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Citocinas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As citocinas constituem um grande grupo de proteínas secretadas com diversas estruturas e funções, que regulam e coordenam muitas atividades das células da imunidade inata e adaptativa.  Todas as células do sistema imune secretam, pelo menos, algumas citocinas e expressam receptores específicos de sinalização para várias citocinas. Os produtores predominantes de citocinas são os linfócitos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T auxiliares (Th) e os macrófagos. Em resposta à estimulação antigênica, os linfócitos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Th secretam citocinas, que são responsáveis por muitas das respostas celulares da imunidade inata e adaptativa, funcionando como “moléculas mensageiras” do sistema imune.  </w:t>
      </w:r>
      <w:r w:rsidDel="00000000" w:rsidR="00000000" w:rsidRPr="00000000">
        <w:rPr>
          <w:rtl w:val="0"/>
        </w:rPr>
        <w:t xml:space="preserve">As citocinas secretadas pelos linfócitos T auxiliares estimulam a proliferação e diferenciação das próprias células T e ativam outras células, incluindo células B, macrófagos e outros leucócitos. 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A nomenclatura para as citocinas é inconsistente, com algumas designadas interleucina, seguida por um número, e outras denominadas pela primeira atividade biológica atribuída a elas, tais como fator de necrose tumoral (TNF, do inglês </w:t>
      </w:r>
      <w:r w:rsidDel="00000000" w:rsidR="00000000" w:rsidRPr="00000000">
        <w:rPr>
          <w:i w:val="1"/>
          <w:rtl w:val="0"/>
        </w:rPr>
        <w:t xml:space="preserve">tumor necrosis factor</w:t>
      </w:r>
      <w:r w:rsidDel="00000000" w:rsidR="00000000" w:rsidRPr="00000000">
        <w:rPr>
          <w:rtl w:val="0"/>
        </w:rPr>
        <w:t xml:space="preserve">) ou interferon.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Na imunidade inata as IL-1, IL-6, IL-12 intervêm na ativação dos monócitos-macrófagos e células NK, permitindo a ativação dos mecanismos responsáveis pela elevação da temperatura corporal. Eles ativam a resposta imune e reduzem a capacidade de replicação do patógeno. O interferon gama (IFNγ), que activa macrófagos, o fator de necrose tumoral (TNF alfa) é o principal desencadeador da resposta inflamatória. Tem efeito nos vasos sanguíneos locais. Aumenta a permeabilidade vascular, o que leva ao acúmulo de líquido, bem como ao acúmulo de imunoglobulinas, complemento e outras proteínas do sangue no tecido, isto é, há colaboração na defesa contra infecções.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As principais citocinas incluem aquelas envolvidas na imunidade adaptativa (por exemplo, IL-2,  que estimula a proliferação de células T e B ativadas por antígeno; e IL-4), citocinas pró-inflamatórias e interleucinas (ILs) (por exemplo, interferon INF-y.); e citocinas anti-inflamatórias (por exemplo, IL-10), citocinas imunossupressoras como o fator de crescimento transformador beta (TGF-β). Em resposta a processos internos geradores de estresse (por exemplo, câncer ou infecção microbiana), as células hospedeiras secretam citocinas com um papel altamente importante na reprogramação do metabolismo celular como uma resposta defensiva.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Propriedades gerais das citocinas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i) Pleiotropia: uma determinada citocina tem diferentes efeitos biológicos em diferentes células-alvo.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ii) Redundância: duas ou mais citocinas que medeiam funções semelhantes.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iii) Sinergia: o efeito combinado de duas citocinas na atividade celular é maior do que o efeito de uma citocina individual.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iv) Antagonismo: o efeito de uma citocina inibe o efeito de outra citocina.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v) Cascata: quando a ação de uma citocina em uma célula-alvo induz aquela célula a produzir uma ou mais outras citocinas, que por sua vez induzem outra célula a produzir citocinas.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Bibliografía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Imunologia Celular e Molecular 8ª EDIÇÃO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Abul K. Abbas, MBBS; Andrew H. Lichtman, MD, PHD; Shiv Pillai, MBBS, PHD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Citocinas e Dor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Caio Marcio Barros de Oliveira, Rioko Kimiko Sakata, Adriana Machado Issy, Luis Roberto Gerola, Reynaldo Salomão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