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20D1" w14:textId="77777777" w:rsidR="009636F4" w:rsidRDefault="009636F4" w:rsidP="009636F4">
      <w:pPr>
        <w:pStyle w:val="Ttulo1"/>
        <w:spacing w:line="360" w:lineRule="auto"/>
        <w:jc w:val="right"/>
        <w:rPr>
          <w:rFonts w:ascii="Cambria Math" w:hAnsi="Cambria Math"/>
          <w:b/>
          <w:sz w:val="22"/>
          <w:szCs w:val="22"/>
        </w:rPr>
      </w:pPr>
      <w:bookmarkStart w:id="0" w:name="_Toc20745436"/>
      <w:r>
        <w:rPr>
          <w:rFonts w:ascii="Cambria Math" w:hAnsi="Cambria Math"/>
          <w:b/>
          <w:sz w:val="22"/>
          <w:szCs w:val="22"/>
        </w:rPr>
        <w:t>Universidade de São Paulo</w:t>
      </w:r>
    </w:p>
    <w:p w14:paraId="387FD8CE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Faculdade de Filosofia, Letras e Ciências Humanas</w:t>
      </w:r>
    </w:p>
    <w:p w14:paraId="1BAD1960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Departamento de História </w:t>
      </w:r>
    </w:p>
    <w:p w14:paraId="5AB336BD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>Prof. Rodrigo Goyena Soares</w:t>
      </w:r>
    </w:p>
    <w:p w14:paraId="2847D9B6" w14:textId="77777777" w:rsidR="009636F4" w:rsidRPr="008B2C7A" w:rsidRDefault="009636F4" w:rsidP="009636F4">
      <w:pPr>
        <w:jc w:val="right"/>
        <w:rPr>
          <w:rFonts w:ascii="Cambria" w:hAnsi="Cambria"/>
          <w:sz w:val="16"/>
          <w:szCs w:val="16"/>
        </w:rPr>
      </w:pPr>
      <w:r w:rsidRPr="008B2C7A">
        <w:rPr>
          <w:rFonts w:ascii="Cambria" w:hAnsi="Cambria"/>
          <w:sz w:val="16"/>
          <w:szCs w:val="16"/>
        </w:rPr>
        <w:t xml:space="preserve">e-mail: </w:t>
      </w:r>
      <w:hyperlink r:id="rId7" w:history="1">
        <w:r w:rsidRPr="008B2C7A">
          <w:rPr>
            <w:rStyle w:val="Hyperlink"/>
            <w:rFonts w:ascii="Cambria" w:hAnsi="Cambria"/>
            <w:sz w:val="16"/>
            <w:szCs w:val="16"/>
          </w:rPr>
          <w:t>rodrigo.goyenasoares@usp.br</w:t>
        </w:r>
      </w:hyperlink>
    </w:p>
    <w:p w14:paraId="6777E7EB" w14:textId="77777777" w:rsidR="009636F4" w:rsidRPr="004A2CD6" w:rsidRDefault="009636F4" w:rsidP="009636F4">
      <w:pP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1</w:t>
      </w:r>
      <w:r w:rsidRPr="008B2C7A">
        <w:rPr>
          <w:rFonts w:ascii="Cambria" w:hAnsi="Cambria"/>
          <w:sz w:val="16"/>
          <w:szCs w:val="16"/>
        </w:rPr>
        <w:t>º semestre 202</w:t>
      </w:r>
      <w:r>
        <w:rPr>
          <w:rFonts w:ascii="Cambria" w:hAnsi="Cambria"/>
          <w:sz w:val="16"/>
          <w:szCs w:val="16"/>
        </w:rPr>
        <w:t>1 – FLH0647</w:t>
      </w:r>
    </w:p>
    <w:p w14:paraId="7E09032D" w14:textId="77777777" w:rsidR="009636F4" w:rsidRPr="00944206" w:rsidRDefault="009636F4" w:rsidP="009636F4">
      <w:pPr>
        <w:pStyle w:val="Ttulo1"/>
        <w:spacing w:line="360" w:lineRule="auto"/>
        <w:jc w:val="center"/>
        <w:rPr>
          <w:rFonts w:ascii="Cambria Math" w:hAnsi="Cambria Math"/>
          <w:b/>
          <w:sz w:val="22"/>
          <w:szCs w:val="22"/>
        </w:rPr>
      </w:pPr>
      <w:r>
        <w:rPr>
          <w:rFonts w:ascii="Cambria Math" w:hAnsi="Cambria Math"/>
          <w:b/>
          <w:sz w:val="22"/>
          <w:szCs w:val="22"/>
        </w:rPr>
        <w:t>História da classe média brasileira</w:t>
      </w:r>
      <w:bookmarkEnd w:id="0"/>
    </w:p>
    <w:p w14:paraId="3ACBC943" w14:textId="77777777" w:rsidR="009636F4" w:rsidRPr="00E2498C" w:rsidRDefault="009636F4" w:rsidP="009636F4">
      <w:pPr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70B5461B" w14:textId="77777777" w:rsidR="00D90C09" w:rsidRDefault="00D90C09" w:rsidP="00D90C09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  <w:r w:rsidRPr="00E2498C">
        <w:rPr>
          <w:rFonts w:ascii="Cambria Math" w:hAnsi="Cambria Math"/>
          <w:b/>
          <w:sz w:val="21"/>
          <w:szCs w:val="21"/>
          <w:u w:val="single"/>
        </w:rPr>
        <w:t>Unidade III – Padrões de atuação da classe média no Brasil Republicano</w:t>
      </w:r>
    </w:p>
    <w:p w14:paraId="754F7DE7" w14:textId="77777777" w:rsidR="00D90C09" w:rsidRPr="00E2498C" w:rsidRDefault="00D90C09" w:rsidP="00D90C09">
      <w:pPr>
        <w:ind w:left="360"/>
        <w:jc w:val="both"/>
        <w:rPr>
          <w:rFonts w:ascii="Cambria Math" w:hAnsi="Cambria Math"/>
          <w:b/>
          <w:sz w:val="21"/>
          <w:szCs w:val="21"/>
          <w:u w:val="single"/>
        </w:rPr>
      </w:pPr>
    </w:p>
    <w:p w14:paraId="2BBAB928" w14:textId="77777777" w:rsidR="00053195" w:rsidRDefault="00053195" w:rsidP="00053195">
      <w:pPr>
        <w:pStyle w:val="PargrafodaLista"/>
        <w:numPr>
          <w:ilvl w:val="0"/>
          <w:numId w:val="1"/>
        </w:numPr>
        <w:jc w:val="both"/>
        <w:rPr>
          <w:rFonts w:ascii="Cambria Math" w:hAnsi="Cambria Math"/>
          <w:b/>
          <w:sz w:val="21"/>
          <w:szCs w:val="21"/>
        </w:rPr>
      </w:pPr>
      <w:r w:rsidRPr="00E2498C">
        <w:rPr>
          <w:rFonts w:ascii="Cambria Math" w:hAnsi="Cambria Math"/>
          <w:b/>
          <w:sz w:val="21"/>
          <w:szCs w:val="21"/>
        </w:rPr>
        <w:t>A classe média, o tenentismo e a Revolução de 1930</w:t>
      </w:r>
    </w:p>
    <w:p w14:paraId="355DFE76" w14:textId="77777777" w:rsidR="00053195" w:rsidRPr="006036E9" w:rsidRDefault="00053195" w:rsidP="00053195">
      <w:pPr>
        <w:pStyle w:val="PargrafodaLista"/>
        <w:numPr>
          <w:ilvl w:val="1"/>
          <w:numId w:val="1"/>
        </w:numPr>
        <w:jc w:val="both"/>
        <w:rPr>
          <w:rFonts w:ascii="Cambria Math" w:hAnsi="Cambria Math"/>
          <w:sz w:val="21"/>
          <w:szCs w:val="21"/>
        </w:rPr>
      </w:pPr>
      <w:r w:rsidRPr="006036E9">
        <w:rPr>
          <w:rFonts w:ascii="Cambria Math" w:hAnsi="Cambria Math"/>
          <w:sz w:val="21"/>
          <w:szCs w:val="21"/>
        </w:rPr>
        <w:t xml:space="preserve">Leitura </w:t>
      </w:r>
      <w:r>
        <w:rPr>
          <w:rFonts w:ascii="Cambria Math" w:hAnsi="Cambria Math"/>
          <w:sz w:val="21"/>
          <w:szCs w:val="21"/>
        </w:rPr>
        <w:t xml:space="preserve">obrigatória: </w:t>
      </w:r>
      <w:r w:rsidRPr="006036E9">
        <w:rPr>
          <w:rFonts w:ascii="Cambria Math" w:hAnsi="Cambria Math"/>
          <w:sz w:val="21"/>
          <w:szCs w:val="21"/>
          <w:u w:val="single"/>
        </w:rPr>
        <w:t>FAUSTO, Boris. A Revolução de 1930. Historiografia e História</w:t>
      </w:r>
      <w:r>
        <w:rPr>
          <w:rFonts w:ascii="Cambria Math" w:hAnsi="Cambria Math"/>
          <w:sz w:val="21"/>
          <w:szCs w:val="21"/>
        </w:rPr>
        <w:t xml:space="preserve">. São Paulo: Companhia das Letras, 1997. </w:t>
      </w:r>
      <w:r w:rsidRPr="006036E9">
        <w:rPr>
          <w:rFonts w:ascii="Cambria Math" w:hAnsi="Cambria Math"/>
          <w:sz w:val="21"/>
          <w:szCs w:val="21"/>
          <w:u w:val="single"/>
        </w:rPr>
        <w:t>Capítulo 2: Revolução de 1930 e classes médias.</w:t>
      </w:r>
    </w:p>
    <w:p w14:paraId="741A9459" w14:textId="450722E0" w:rsidR="005E5226" w:rsidRDefault="005E5226" w:rsidP="00D90C09">
      <w:pPr>
        <w:tabs>
          <w:tab w:val="left" w:pos="5739"/>
        </w:tabs>
      </w:pPr>
    </w:p>
    <w:p w14:paraId="10A72ACC" w14:textId="782198E4" w:rsidR="005E5226" w:rsidRDefault="005E5226" w:rsidP="005E5226">
      <w:pPr>
        <w:tabs>
          <w:tab w:val="left" w:pos="3532"/>
        </w:tabs>
      </w:pPr>
    </w:p>
    <w:p w14:paraId="6060316D" w14:textId="73104EA9" w:rsidR="00C57CE3" w:rsidRPr="005E5226" w:rsidRDefault="00111DB4" w:rsidP="00C57CE3">
      <w:pPr>
        <w:spacing w:line="360" w:lineRule="auto"/>
        <w:jc w:val="both"/>
      </w:pPr>
      <w:r>
        <w:rPr>
          <w:rFonts w:ascii="Calibri" w:hAnsi="Calibri" w:cs="Calibri"/>
          <w:b/>
          <w:sz w:val="20"/>
          <w:szCs w:val="20"/>
          <w:u w:val="single"/>
        </w:rPr>
        <w:t>I</w:t>
      </w:r>
      <w:r w:rsidRPr="004C382B">
        <w:rPr>
          <w:rFonts w:ascii="Calibri" w:hAnsi="Calibri" w:cs="Calibri"/>
          <w:b/>
          <w:sz w:val="20"/>
          <w:szCs w:val="20"/>
          <w:u w:val="single"/>
        </w:rPr>
        <w:t xml:space="preserve">] </w:t>
      </w:r>
      <w:r w:rsidR="009E1FBC">
        <w:rPr>
          <w:rFonts w:ascii="Calibri" w:hAnsi="Calibri" w:cs="Calibri"/>
          <w:b/>
          <w:sz w:val="20"/>
          <w:szCs w:val="20"/>
          <w:u w:val="single"/>
        </w:rPr>
        <w:t>A crítica década de 1920</w:t>
      </w:r>
    </w:p>
    <w:p w14:paraId="0E3839E7" w14:textId="77777777" w:rsidR="009E1FBC" w:rsidRPr="00093272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093272">
        <w:rPr>
          <w:rFonts w:ascii="Calibri" w:hAnsi="Calibri" w:cs="Arial"/>
          <w:sz w:val="20"/>
          <w:szCs w:val="20"/>
        </w:rPr>
        <w:t xml:space="preserve">A insatisfação popular contra a perpetuação do arranjo oligárquico constituído entre mineiros e paulistas encontrou nova expressão com as eleições de 1922. </w:t>
      </w:r>
    </w:p>
    <w:p w14:paraId="1E121CE0" w14:textId="77777777" w:rsidR="009E1FBC" w:rsidRPr="00093272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093272">
        <w:rPr>
          <w:rFonts w:ascii="Calibri" w:hAnsi="Calibri" w:cs="Arial"/>
          <w:sz w:val="20"/>
          <w:szCs w:val="20"/>
        </w:rPr>
        <w:t xml:space="preserve">Apoiado pelos Estados de São Paulo e de Minas Gerais, Epitácio Pessoa indicou o mineiro Arthur Bernardes para a sucessão presidencial, o que muito desagradou pernambucanos, baianos, fluminenses e, especialmente, gaúchos. </w:t>
      </w:r>
    </w:p>
    <w:p w14:paraId="37EA7B91" w14:textId="77777777" w:rsidR="009E1FBC" w:rsidRPr="00093272" w:rsidRDefault="009E1FBC" w:rsidP="009E1FBC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093272">
        <w:rPr>
          <w:rFonts w:ascii="Calibri" w:hAnsi="Calibri" w:cs="Arial"/>
          <w:sz w:val="20"/>
          <w:szCs w:val="20"/>
        </w:rPr>
        <w:t xml:space="preserve">A </w:t>
      </w:r>
      <w:r w:rsidRPr="00093272">
        <w:rPr>
          <w:rFonts w:ascii="Calibri" w:hAnsi="Calibri" w:cs="Arial"/>
          <w:i/>
          <w:iCs/>
          <w:sz w:val="20"/>
          <w:szCs w:val="20"/>
        </w:rPr>
        <w:t xml:space="preserve">Reação Republicana, </w:t>
      </w:r>
      <w:r w:rsidRPr="00093272">
        <w:rPr>
          <w:rFonts w:ascii="Calibri" w:hAnsi="Calibri" w:cs="Arial"/>
          <w:sz w:val="20"/>
          <w:szCs w:val="20"/>
        </w:rPr>
        <w:t>como ficou conhecida a candidatura oposicionista de Nilo Peçanha, denunciava os sucessivos planos de valorização do café.</w:t>
      </w:r>
    </w:p>
    <w:p w14:paraId="39933A60" w14:textId="77777777" w:rsidR="009E1FBC" w:rsidRPr="00093272" w:rsidRDefault="009E1FBC" w:rsidP="009E1FBC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Arial"/>
          <w:sz w:val="20"/>
          <w:szCs w:val="20"/>
        </w:rPr>
      </w:pPr>
      <w:r w:rsidRPr="00093272">
        <w:rPr>
          <w:rFonts w:ascii="Calibri" w:hAnsi="Calibri" w:cs="Arial"/>
          <w:sz w:val="20"/>
          <w:szCs w:val="20"/>
        </w:rPr>
        <w:t xml:space="preserve">No Rio Grande do Sul, Borges de Medeiros advogava políticas de equilíbrio fiscal e de combate à inflação. </w:t>
      </w:r>
    </w:p>
    <w:p w14:paraId="293A8CDB" w14:textId="77777777" w:rsidR="009E1FBC" w:rsidRPr="003036B4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Ao desconforto nos Estados de segunda grandeza somou-se a mobilização militar contra a candidatura de Arthur Bernardes. </w:t>
      </w:r>
    </w:p>
    <w:p w14:paraId="463A7471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Dois falsários ligados ao Exército publicaram no </w:t>
      </w:r>
      <w:r w:rsidRPr="003036B4">
        <w:rPr>
          <w:rFonts w:ascii="Calibri" w:hAnsi="Calibri" w:cs="Calibri"/>
          <w:i/>
          <w:sz w:val="20"/>
          <w:szCs w:val="20"/>
        </w:rPr>
        <w:t>Correio da Manhã</w:t>
      </w:r>
      <w:r w:rsidRPr="003036B4">
        <w:rPr>
          <w:rFonts w:ascii="Calibri" w:hAnsi="Calibri" w:cs="Calibri"/>
          <w:sz w:val="20"/>
          <w:szCs w:val="20"/>
        </w:rPr>
        <w:t>, em outubro de 1921, duas cartas nas quais se fazia acreditar que Bernardes condenava os militares.</w:t>
      </w:r>
    </w:p>
    <w:p w14:paraId="4B91E672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Descontente, o Clube Militar aproveitou-se do episódio das cartas falsas, para condenar a intervenção das tropas legais em Pernambuco, Estado parte da coligação </w:t>
      </w:r>
      <w:r w:rsidRPr="003036B4">
        <w:rPr>
          <w:rFonts w:ascii="Calibri" w:hAnsi="Calibri" w:cs="Calibri"/>
          <w:i/>
          <w:iCs/>
          <w:sz w:val="20"/>
          <w:szCs w:val="20"/>
        </w:rPr>
        <w:t>Reação Republicana.</w:t>
      </w:r>
      <w:r w:rsidRPr="003036B4">
        <w:rPr>
          <w:rFonts w:ascii="Calibri" w:hAnsi="Calibri" w:cs="Calibri"/>
          <w:sz w:val="20"/>
          <w:szCs w:val="20"/>
        </w:rPr>
        <w:t xml:space="preserve"> </w:t>
      </w:r>
    </w:p>
    <w:p w14:paraId="3742839F" w14:textId="77777777" w:rsidR="009E1FBC" w:rsidRPr="003036B4" w:rsidRDefault="009E1FBC" w:rsidP="009E1FBC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Em resposta à denúncia dos militares, Epitácio Pessoa fechou o Clube Militar e prendeu Hermes da Fonseca, que incentivou a não repreensão dos levantes populares em Recife contra a candidatura de Bernardes. </w:t>
      </w:r>
    </w:p>
    <w:p w14:paraId="0DC04D4C" w14:textId="77777777" w:rsidR="009E1FBC" w:rsidRPr="003036B4" w:rsidRDefault="009E1FBC" w:rsidP="009E1FBC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Pouco depois, editou-se lei contra as associações que pudessem promover agitação social: enquadravam-se operários e militares.</w:t>
      </w:r>
    </w:p>
    <w:p w14:paraId="25620A9E" w14:textId="77777777" w:rsidR="009E1FBC" w:rsidRPr="00F10890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Para desespero da </w:t>
      </w:r>
      <w:r w:rsidRPr="003036B4">
        <w:rPr>
          <w:rFonts w:ascii="Calibri" w:hAnsi="Calibri" w:cs="Calibri"/>
          <w:i/>
          <w:iCs/>
          <w:sz w:val="20"/>
          <w:szCs w:val="20"/>
        </w:rPr>
        <w:t xml:space="preserve">Reação Republicana, </w:t>
      </w:r>
      <w:r w:rsidRPr="003036B4">
        <w:rPr>
          <w:rFonts w:ascii="Calibri" w:hAnsi="Calibri" w:cs="Calibri"/>
          <w:sz w:val="20"/>
          <w:szCs w:val="20"/>
        </w:rPr>
        <w:t xml:space="preserve">Arthur Bernardes venceu as eleições de 1922 com pouco menos de 60% dos votos. </w:t>
      </w:r>
    </w:p>
    <w:p w14:paraId="5CBFED33" w14:textId="53A69DE8" w:rsidR="009E1FBC" w:rsidRPr="003036B4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Posição da caserna: </w:t>
      </w:r>
    </w:p>
    <w:p w14:paraId="49FBAF1E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lastRenderedPageBreak/>
        <w:t xml:space="preserve">Tenentes e capitães brasileiros, rapidamente rotulados de </w:t>
      </w:r>
      <w:r w:rsidRPr="003036B4">
        <w:rPr>
          <w:rFonts w:ascii="Calibri" w:hAnsi="Calibri" w:cs="Calibri"/>
          <w:i/>
          <w:iCs/>
          <w:sz w:val="20"/>
          <w:szCs w:val="20"/>
        </w:rPr>
        <w:t>jovens turcos</w:t>
      </w:r>
      <w:r w:rsidRPr="003036B4">
        <w:rPr>
          <w:rFonts w:ascii="Calibri" w:hAnsi="Calibri" w:cs="Calibri"/>
          <w:sz w:val="20"/>
          <w:szCs w:val="20"/>
        </w:rPr>
        <w:t xml:space="preserve"> pela alta cúpula do Exército, reclamavam a reabilitação da doutrina do soldado-cidadão no Brasil, o que significa uma reaparição</w:t>
      </w:r>
      <w:r>
        <w:rPr>
          <w:rFonts w:ascii="Calibri" w:hAnsi="Calibri" w:cs="Calibri"/>
          <w:sz w:val="20"/>
          <w:szCs w:val="20"/>
        </w:rPr>
        <w:t xml:space="preserve"> da</w:t>
      </w:r>
      <w:r w:rsidRPr="003036B4">
        <w:rPr>
          <w:rFonts w:ascii="Calibri" w:hAnsi="Calibri" w:cs="Calibri"/>
          <w:sz w:val="20"/>
          <w:szCs w:val="20"/>
        </w:rPr>
        <w:t xml:space="preserve"> intervenção reformista. </w:t>
      </w:r>
    </w:p>
    <w:p w14:paraId="622703EE" w14:textId="77777777" w:rsidR="009E1FBC" w:rsidRPr="003036B4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Os levantes tenentistas da década de 1920 apontaram para uma renovação do positivismo característico do soldado-cidadão.</w:t>
      </w:r>
    </w:p>
    <w:p w14:paraId="04A28C7D" w14:textId="4471E651" w:rsidR="009E1FBC" w:rsidRPr="003036B4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O que foi </w:t>
      </w:r>
      <w:r>
        <w:rPr>
          <w:rFonts w:ascii="Calibri" w:hAnsi="Calibri" w:cs="Calibri"/>
          <w:sz w:val="20"/>
          <w:szCs w:val="20"/>
        </w:rPr>
        <w:t xml:space="preserve">o </w:t>
      </w:r>
      <w:r w:rsidRPr="003036B4">
        <w:rPr>
          <w:rFonts w:ascii="Calibri" w:hAnsi="Calibri" w:cs="Calibri"/>
          <w:sz w:val="20"/>
          <w:szCs w:val="20"/>
        </w:rPr>
        <w:t>episódio?</w:t>
      </w:r>
    </w:p>
    <w:p w14:paraId="6AF44E1B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Um punhado de oficiais de baixa patente - portanto, com rendas e prestígio inferior aos membros da alta cúpula do Exército – aglutinou-se no Forte de Copacabana, no Rio de Janeiro, em protesto contra o fechamento do Clube Militar. </w:t>
      </w:r>
    </w:p>
    <w:p w14:paraId="39655294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Cercados, os tenentes entregaram-se, exceto um grupo de dezoito insurretos que resistiu à pressão do governo. </w:t>
      </w:r>
    </w:p>
    <w:p w14:paraId="7F1DB979" w14:textId="77777777" w:rsidR="009E1FBC" w:rsidRPr="003036B4" w:rsidRDefault="009E1FBC" w:rsidP="009E1FB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Morreram dezesseis, mas Eduardo Gomes e Siqueira Campos, os únicos dois sobreviventes, marcaram a ascensão de uma nova identidade de resistência, que passou a constituir o tenentismo. </w:t>
      </w:r>
    </w:p>
    <w:p w14:paraId="326162A0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Não era propriamente democrático; pelo contrário, preconizava reformas pela via autoritária.</w:t>
      </w:r>
    </w:p>
    <w:p w14:paraId="5D115DC7" w14:textId="04312F4B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3036B4">
        <w:rPr>
          <w:rFonts w:ascii="Calibri" w:hAnsi="Calibri" w:cs="Calibri"/>
          <w:sz w:val="20"/>
          <w:szCs w:val="20"/>
        </w:rPr>
        <w:t>desão dessas classes médias ao tenentismo</w:t>
      </w:r>
      <w:r w:rsidR="00DD6A11">
        <w:rPr>
          <w:rFonts w:ascii="Calibri" w:hAnsi="Calibri" w:cs="Calibri"/>
          <w:sz w:val="20"/>
          <w:szCs w:val="20"/>
        </w:rPr>
        <w:t>?</w:t>
      </w:r>
    </w:p>
    <w:p w14:paraId="7E478A55" w14:textId="77777777" w:rsidR="009E1FBC" w:rsidRPr="003036B4" w:rsidRDefault="009E1FBC" w:rsidP="009E1FB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Os tenentes provinham de antigas linhagens castrenses vinculadas às empobrecidas famílias do Nordeste. </w:t>
      </w:r>
    </w:p>
    <w:p w14:paraId="1992E66D" w14:textId="77777777" w:rsidR="009E1FBC" w:rsidRPr="003036B4" w:rsidRDefault="009E1FBC" w:rsidP="009E1FBC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O que foi o tenentismo?</w:t>
      </w:r>
    </w:p>
    <w:p w14:paraId="339EADB4" w14:textId="77777777" w:rsidR="009E1FBC" w:rsidRPr="003036B4" w:rsidRDefault="009E1FBC" w:rsidP="009E1FBC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Movimento político e ideologicamente difuso, de características predominantemente militares, onde as tendências reformistas autoritárias aparecem em embrião.</w:t>
      </w:r>
    </w:p>
    <w:p w14:paraId="697A9E84" w14:textId="77777777" w:rsidR="009E1FBC" w:rsidRPr="003036B4" w:rsidRDefault="009E1FBC" w:rsidP="009E1FBC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Movimentos tenentistas iniciaram-se independentemente dos setores civis.</w:t>
      </w:r>
    </w:p>
    <w:p w14:paraId="20201CC6" w14:textId="77777777" w:rsidR="009E1FBC" w:rsidRPr="003036B4" w:rsidRDefault="009E1FBC" w:rsidP="009E1FBC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Tenentes identificaram-se como responsáveis pela salvação nacional, guardiões da pureza das instituições republicanas, em nome do povo inerme. </w:t>
      </w:r>
    </w:p>
    <w:p w14:paraId="0AFCA436" w14:textId="5E039103" w:rsidR="009E1FBC" w:rsidRDefault="009E1FBC" w:rsidP="009E1FBC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Tratou-se de movimento substitutivo, e não organizador do “povo”. </w:t>
      </w:r>
    </w:p>
    <w:p w14:paraId="49DEFA14" w14:textId="1F6D253C" w:rsidR="00A41319" w:rsidRDefault="00A41319" w:rsidP="009E1FBC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Motivação industrializante. </w:t>
      </w:r>
    </w:p>
    <w:p w14:paraId="078C3A3C" w14:textId="77777777" w:rsidR="001F27F7" w:rsidRPr="003036B4" w:rsidRDefault="001F27F7" w:rsidP="001F27F7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Contestações também em São Paulo:</w:t>
      </w:r>
    </w:p>
    <w:p w14:paraId="29A2B543" w14:textId="77777777" w:rsidR="001F27F7" w:rsidRPr="003036B4" w:rsidRDefault="001F27F7" w:rsidP="001F27F7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Em São Paulo, o Partido Republicano Paulista perdia a hegemonia que o caracterizou nas décadas precedentes. </w:t>
      </w:r>
    </w:p>
    <w:p w14:paraId="62109E49" w14:textId="77777777" w:rsidR="001F27F7" w:rsidRPr="003036B4" w:rsidRDefault="001F27F7" w:rsidP="001F27F7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Com a fundação do Partido Democrático, em 1926, vislumbrava-se derrocar a centralidade do Partido Republicano Paulista na administração pública. </w:t>
      </w:r>
    </w:p>
    <w:p w14:paraId="32953348" w14:textId="0D53454F" w:rsidR="001F27F7" w:rsidRDefault="001F27F7" w:rsidP="001F27F7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Advogava-se a constituição de uma Justiça Eleitoral, o que ampararia as minorias não representadas. </w:t>
      </w:r>
    </w:p>
    <w:p w14:paraId="4E969D33" w14:textId="182A176C" w:rsidR="001F27F7" w:rsidRDefault="001F27F7" w:rsidP="001F27F7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Representação da classe média urbana paulista.</w:t>
      </w:r>
    </w:p>
    <w:p w14:paraId="21D139E4" w14:textId="6B69399C" w:rsidR="001F27F7" w:rsidRDefault="001F27F7" w:rsidP="001F27F7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Dissidências do PRP.</w:t>
      </w:r>
    </w:p>
    <w:p w14:paraId="3C9BFF9B" w14:textId="55E3A258" w:rsidR="003550D6" w:rsidRPr="003550D6" w:rsidRDefault="001F27F7" w:rsidP="003550D6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Presença da burguesia industrial paulista. </w:t>
      </w:r>
    </w:p>
    <w:p w14:paraId="1C1535A4" w14:textId="77777777" w:rsidR="003550D6" w:rsidRPr="003036B4" w:rsidRDefault="003550D6" w:rsidP="003550D6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Voltando ao cenário nacional:</w:t>
      </w:r>
    </w:p>
    <w:p w14:paraId="74B78D25" w14:textId="77777777" w:rsidR="003550D6" w:rsidRPr="003036B4" w:rsidRDefault="003550D6" w:rsidP="003550D6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Ficava claro aos Estados de segunda grandeza que se Washington Luís, o </w:t>
      </w:r>
      <w:r w:rsidRPr="003036B4">
        <w:rPr>
          <w:rFonts w:ascii="Calibri" w:hAnsi="Calibri" w:cs="Calibri"/>
          <w:i/>
          <w:iCs/>
          <w:sz w:val="20"/>
          <w:szCs w:val="20"/>
        </w:rPr>
        <w:t>paulista de Macaé</w:t>
      </w:r>
      <w:r w:rsidRPr="003036B4">
        <w:rPr>
          <w:rFonts w:ascii="Calibri" w:hAnsi="Calibri" w:cs="Calibri"/>
          <w:sz w:val="20"/>
          <w:szCs w:val="20"/>
        </w:rPr>
        <w:t xml:space="preserve">, como dizia-se então, conseguisse eleger um sucessor à presidência, as políticas de fomento e de sustentabilidade do café não arrefeceriam. </w:t>
      </w:r>
    </w:p>
    <w:p w14:paraId="40AEC9F7" w14:textId="77777777" w:rsidR="003550D6" w:rsidRPr="003036B4" w:rsidRDefault="003550D6" w:rsidP="003550D6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Para Washington Luís importava sobremaneira garantir a continuidade dos planos de valorização do café, vislumbrados como pilar da economia brasileira. </w:t>
      </w:r>
    </w:p>
    <w:p w14:paraId="0C86D696" w14:textId="77777777" w:rsidR="003550D6" w:rsidRPr="00F0408C" w:rsidRDefault="003550D6" w:rsidP="003550D6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Em 1929, apoiou a candidatura do paulista Júlio Prestes à presidência da República; afinal, além de ter sido preteritamente Presidente do Estado de São Paulo, Júlio Prestes era líder da maioria no Legislativo federal, o que constituía carta-branca para perpetuar as políticas de defesa do café</w:t>
      </w:r>
      <w:r>
        <w:rPr>
          <w:rFonts w:ascii="Calibri" w:hAnsi="Calibri" w:cs="Calibri"/>
          <w:sz w:val="20"/>
          <w:szCs w:val="20"/>
        </w:rPr>
        <w:t>.</w:t>
      </w:r>
    </w:p>
    <w:p w14:paraId="2BE2E168" w14:textId="77777777" w:rsidR="003550D6" w:rsidRPr="003036B4" w:rsidRDefault="003550D6" w:rsidP="003550D6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Resposta mineira e gaúcha:</w:t>
      </w:r>
    </w:p>
    <w:p w14:paraId="39EE0D00" w14:textId="77777777" w:rsidR="003550D6" w:rsidRPr="003036B4" w:rsidRDefault="003550D6" w:rsidP="003550D6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O Estado de Minas Gerais não aceitaria uma nova presidência paulista em detrimento do pacto de Ouro Fino. </w:t>
      </w:r>
    </w:p>
    <w:p w14:paraId="7C759801" w14:textId="77777777" w:rsidR="003550D6" w:rsidRPr="003036B4" w:rsidRDefault="003550D6" w:rsidP="003550D6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Os gaúchos, a seu turno, não suportariam novo governo voltado para os interesses exclusivos de São Paulo. </w:t>
      </w:r>
    </w:p>
    <w:p w14:paraId="46556ADB" w14:textId="77777777" w:rsidR="003550D6" w:rsidRPr="003036B4" w:rsidRDefault="003550D6" w:rsidP="003550D6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Apressaram-se os mineiros em lançar a candidatura oposicionista de Antônio Carlos Ribeiro de Andrada, então Presidente do Estados de Minas Gerais. </w:t>
      </w:r>
    </w:p>
    <w:p w14:paraId="55F11D36" w14:textId="77777777" w:rsidR="003550D6" w:rsidRPr="003036B4" w:rsidRDefault="003550D6" w:rsidP="003550D6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Mas a necessidade de consolidar robusta aliança com os gaúchos inclinou Antônio Carlos a ceder a candidatura em benefício de Getúlio Vargas. </w:t>
      </w:r>
    </w:p>
    <w:p w14:paraId="1DFA8FAA" w14:textId="77777777" w:rsidR="003550D6" w:rsidRPr="003036B4" w:rsidRDefault="003550D6" w:rsidP="003550D6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A articulação mineiro-gaúcho contou ainda com o apoio dos Estados do Nordeste, representados pela indicação do paraibano João Pessoa, sobrinho de Epitácio, para a Vice-Presidência da República. </w:t>
      </w:r>
    </w:p>
    <w:p w14:paraId="30662794" w14:textId="18D7F891" w:rsidR="003550D6" w:rsidRDefault="003550D6" w:rsidP="003550D6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Formava-se, portanto, a chapa oposicionista da Aliança Liberal contra a o Partido Republicano Paulista, encabeçado por Washington Luís e por Júlio Prestes. </w:t>
      </w:r>
    </w:p>
    <w:p w14:paraId="30678A0D" w14:textId="0A7D8FD8" w:rsidR="003550D6" w:rsidRDefault="003550D6" w:rsidP="003550D6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Aliança Liberal apadrinha ideário industrial para o país. </w:t>
      </w:r>
    </w:p>
    <w:p w14:paraId="4ABA4F89" w14:textId="77777777" w:rsidR="00D17DDE" w:rsidRPr="003036B4" w:rsidRDefault="00D17DDE" w:rsidP="00D17DDE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Organização das dissidências:</w:t>
      </w:r>
    </w:p>
    <w:p w14:paraId="688A11E9" w14:textId="77777777" w:rsidR="00D17DDE" w:rsidRPr="003036B4" w:rsidRDefault="00D17DDE" w:rsidP="00D17DDE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Enquanto uma parcela do Partido Republicano de Minas Gerais apoiou Júlio Prestes, temendo o esfacelamento definitivo do regime oligárquico, o Partido Democrático de São Paulo pendeu para o lado de Getúlio Vargas. </w:t>
      </w:r>
    </w:p>
    <w:p w14:paraId="13DDFB01" w14:textId="2AF52518" w:rsidR="00D17DDE" w:rsidRPr="003036B4" w:rsidRDefault="00D17DDE" w:rsidP="00D17DDE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Os tenentes, a classe média urbana</w:t>
      </w:r>
      <w:r>
        <w:rPr>
          <w:rFonts w:ascii="Calibri" w:hAnsi="Calibri" w:cs="Calibri"/>
          <w:sz w:val="20"/>
          <w:szCs w:val="20"/>
        </w:rPr>
        <w:t xml:space="preserve">, </w:t>
      </w:r>
      <w:r w:rsidR="0091046A">
        <w:rPr>
          <w:rFonts w:ascii="Calibri" w:hAnsi="Calibri" w:cs="Calibri"/>
          <w:sz w:val="20"/>
          <w:szCs w:val="20"/>
        </w:rPr>
        <w:t>(parte da)</w:t>
      </w:r>
      <w:r>
        <w:rPr>
          <w:rFonts w:ascii="Calibri" w:hAnsi="Calibri" w:cs="Calibri"/>
          <w:sz w:val="20"/>
          <w:szCs w:val="20"/>
        </w:rPr>
        <w:t xml:space="preserve"> burguesia industrial</w:t>
      </w:r>
      <w:r w:rsidRPr="003036B4">
        <w:rPr>
          <w:rFonts w:ascii="Calibri" w:hAnsi="Calibri" w:cs="Calibri"/>
          <w:sz w:val="20"/>
          <w:szCs w:val="20"/>
        </w:rPr>
        <w:t xml:space="preserve"> e o proletariado optaram, como era de se esperar, pela candidatura da Aliança Liberal</w:t>
      </w:r>
      <w:r>
        <w:rPr>
          <w:rFonts w:ascii="Calibri" w:hAnsi="Calibri" w:cs="Calibri"/>
          <w:sz w:val="20"/>
          <w:szCs w:val="20"/>
        </w:rPr>
        <w:t>.</w:t>
      </w:r>
    </w:p>
    <w:p w14:paraId="666B4E89" w14:textId="77777777" w:rsidR="001C014A" w:rsidRPr="003036B4" w:rsidRDefault="001C014A" w:rsidP="001C014A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Em julho de 1930, o assassinato de João Pessoa na Paraíba arrefeceu o clima de discórdia entre tenentes civis e tenentes da caserna. </w:t>
      </w:r>
    </w:p>
    <w:p w14:paraId="3DB0C127" w14:textId="77777777" w:rsidR="001C014A" w:rsidRPr="003036B4" w:rsidRDefault="001C014A" w:rsidP="001C014A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lastRenderedPageBreak/>
        <w:t>Transformado em mártir!</w:t>
      </w:r>
    </w:p>
    <w:p w14:paraId="40EED0E1" w14:textId="77777777" w:rsidR="001C014A" w:rsidRPr="003036B4" w:rsidRDefault="001C014A" w:rsidP="001C014A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Na capital, formou-se um movimento armado sob a liderança de Góis Monteiro, e a revolução estourou poucos meses depois em Minas Gerais e no Rio Grande do Sul. </w:t>
      </w:r>
    </w:p>
    <w:p w14:paraId="24D02E2B" w14:textId="77777777" w:rsidR="001C014A" w:rsidRPr="003036B4" w:rsidRDefault="001C014A" w:rsidP="001C014A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Um dia depois, na madrugada do dia 4 de outubro, Juarez Távora encarregou-se de estender a revolução ao Nordeste. </w:t>
      </w:r>
    </w:p>
    <w:p w14:paraId="6187E6B6" w14:textId="77777777" w:rsidR="001C014A" w:rsidRPr="003036B4" w:rsidRDefault="001C014A" w:rsidP="001C014A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Tomadas as porções meridionais e setentrionais do país, restava aos revolucionários adentrar o Estado de São Paulo. </w:t>
      </w:r>
    </w:p>
    <w:p w14:paraId="35AAABB6" w14:textId="77777777" w:rsidR="001C014A" w:rsidRPr="003036B4" w:rsidRDefault="001C014A" w:rsidP="001C014A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Previa-se tomar o território paulista pelo Sul: seria a </w:t>
      </w:r>
      <w:r w:rsidRPr="003036B4">
        <w:rPr>
          <w:rFonts w:ascii="Calibri" w:hAnsi="Calibri" w:cs="Calibri"/>
          <w:i/>
          <w:iCs/>
          <w:sz w:val="20"/>
          <w:szCs w:val="20"/>
        </w:rPr>
        <w:t>batalha de Itararé</w:t>
      </w:r>
      <w:r w:rsidRPr="003036B4">
        <w:rPr>
          <w:rFonts w:ascii="Calibri" w:hAnsi="Calibri" w:cs="Calibri"/>
          <w:sz w:val="20"/>
          <w:szCs w:val="20"/>
        </w:rPr>
        <w:t>, supunha-se então.</w:t>
      </w:r>
    </w:p>
    <w:p w14:paraId="6F8A258E" w14:textId="77777777" w:rsidR="001C014A" w:rsidRPr="003036B4" w:rsidRDefault="001C014A" w:rsidP="001C014A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Mas antes disso:</w:t>
      </w:r>
    </w:p>
    <w:p w14:paraId="21CF9A85" w14:textId="77777777" w:rsidR="001C014A" w:rsidRPr="003036B4" w:rsidRDefault="001C014A" w:rsidP="001C014A">
      <w:pPr>
        <w:numPr>
          <w:ilvl w:val="2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oficiais de alta patente do Exército e da Marinha, que em nada se assemelhavam os tenentes da caserna, formaram o </w:t>
      </w:r>
      <w:r w:rsidRPr="003036B4">
        <w:rPr>
          <w:rFonts w:ascii="Calibri" w:hAnsi="Calibri" w:cs="Calibri"/>
          <w:i/>
          <w:iCs/>
          <w:sz w:val="20"/>
          <w:szCs w:val="20"/>
        </w:rPr>
        <w:t>movimento pacificador</w:t>
      </w:r>
      <w:r w:rsidRPr="003036B4">
        <w:rPr>
          <w:rFonts w:ascii="Calibri" w:hAnsi="Calibri" w:cs="Calibri"/>
          <w:sz w:val="20"/>
          <w:szCs w:val="20"/>
        </w:rPr>
        <w:t xml:space="preserve">: </w:t>
      </w:r>
    </w:p>
    <w:p w14:paraId="3467A361" w14:textId="77777777" w:rsidR="001C014A" w:rsidRPr="003036B4" w:rsidRDefault="001C014A" w:rsidP="001C014A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preferiam depor o Presidente da República, Washington Luís, a esperar os resultados de um conflito armado que poderia provocar insubordinação nas camadas castrenses. </w:t>
      </w:r>
    </w:p>
    <w:p w14:paraId="06F38986" w14:textId="383DECA5" w:rsidR="001C014A" w:rsidRPr="003036B4" w:rsidRDefault="001C014A" w:rsidP="001C014A">
      <w:pPr>
        <w:numPr>
          <w:ilvl w:val="3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Sob o</w:t>
      </w:r>
      <w:r w:rsidR="00744D25">
        <w:rPr>
          <w:rFonts w:ascii="Calibri" w:hAnsi="Calibri" w:cs="Calibri"/>
          <w:sz w:val="20"/>
          <w:szCs w:val="20"/>
        </w:rPr>
        <w:t xml:space="preserve">s </w:t>
      </w:r>
      <w:r w:rsidRPr="003036B4">
        <w:rPr>
          <w:rFonts w:ascii="Calibri" w:hAnsi="Calibri" w:cs="Calibri"/>
          <w:sz w:val="20"/>
          <w:szCs w:val="20"/>
        </w:rPr>
        <w:t xml:space="preserve">comandos de Mena Barreto, de Tasso Fragoso e de Isaías Noronha, o </w:t>
      </w:r>
      <w:r w:rsidRPr="003036B4">
        <w:rPr>
          <w:rFonts w:ascii="Calibri" w:hAnsi="Calibri" w:cs="Calibri"/>
          <w:i/>
          <w:iCs/>
          <w:sz w:val="20"/>
          <w:szCs w:val="20"/>
        </w:rPr>
        <w:t xml:space="preserve">movimento pacificador </w:t>
      </w:r>
      <w:r w:rsidRPr="003036B4">
        <w:rPr>
          <w:rFonts w:ascii="Calibri" w:hAnsi="Calibri" w:cs="Calibri"/>
          <w:sz w:val="20"/>
          <w:szCs w:val="20"/>
        </w:rPr>
        <w:t xml:space="preserve">tornou-se a Junta Governativa Provisória, e o regime de 1889 encerrou-se da mesma forma que começou, sob o comando das espadas. </w:t>
      </w:r>
    </w:p>
    <w:p w14:paraId="7CAEE320" w14:textId="77777777" w:rsidR="00744D25" w:rsidRPr="003036B4" w:rsidRDefault="00744D25" w:rsidP="00744D25">
      <w:pPr>
        <w:jc w:val="both"/>
        <w:rPr>
          <w:rFonts w:ascii="Calibri" w:hAnsi="Calibri" w:cs="Calibri"/>
          <w:i/>
          <w:iCs/>
          <w:sz w:val="20"/>
          <w:szCs w:val="20"/>
          <w:u w:val="single"/>
        </w:rPr>
      </w:pPr>
      <w:r w:rsidRPr="003036B4">
        <w:rPr>
          <w:rFonts w:ascii="Calibri" w:hAnsi="Calibri" w:cs="Calibri"/>
          <w:i/>
          <w:iCs/>
          <w:sz w:val="20"/>
          <w:szCs w:val="20"/>
          <w:u w:val="single"/>
        </w:rPr>
        <w:t>Historiografia da Revolução de 1930</w:t>
      </w:r>
    </w:p>
    <w:p w14:paraId="5C4C3D6E" w14:textId="77777777" w:rsidR="00744D25" w:rsidRPr="003036B4" w:rsidRDefault="00744D25" w:rsidP="00744D25">
      <w:pPr>
        <w:jc w:val="both"/>
        <w:rPr>
          <w:rFonts w:ascii="Calibri" w:hAnsi="Calibri" w:cs="Calibri"/>
          <w:sz w:val="20"/>
          <w:szCs w:val="20"/>
        </w:rPr>
      </w:pPr>
    </w:p>
    <w:p w14:paraId="73DD9A12" w14:textId="77777777" w:rsidR="00744D25" w:rsidRPr="003036B4" w:rsidRDefault="00744D25" w:rsidP="00744D25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 xml:space="preserve">Boris Fausto recorda que a Revolução de 1930 caracterizou-se pela heterogeneidade de sua composição: </w:t>
      </w:r>
    </w:p>
    <w:p w14:paraId="176CA113" w14:textId="0F64E50B" w:rsidR="00744D25" w:rsidRPr="003036B4" w:rsidRDefault="00744D25" w:rsidP="00744D25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sz w:val="20"/>
          <w:szCs w:val="20"/>
        </w:rPr>
        <w:t>não foram burgueses industria</w:t>
      </w:r>
      <w:r>
        <w:rPr>
          <w:rFonts w:ascii="Calibri" w:hAnsi="Calibri" w:cs="Calibri"/>
          <w:sz w:val="20"/>
          <w:szCs w:val="20"/>
        </w:rPr>
        <w:t>i</w:t>
      </w:r>
      <w:r w:rsidRPr="003036B4">
        <w:rPr>
          <w:rFonts w:ascii="Calibri" w:hAnsi="Calibri" w:cs="Calibri"/>
          <w:sz w:val="20"/>
          <w:szCs w:val="20"/>
        </w:rPr>
        <w:t>s ou membros da</w:t>
      </w:r>
      <w:r>
        <w:rPr>
          <w:rFonts w:ascii="Calibri" w:hAnsi="Calibri" w:cs="Calibri"/>
          <w:sz w:val="20"/>
          <w:szCs w:val="20"/>
        </w:rPr>
        <w:t>s</w:t>
      </w:r>
      <w:r w:rsidRPr="003036B4">
        <w:rPr>
          <w:rFonts w:ascii="Calibri" w:hAnsi="Calibri" w:cs="Calibri"/>
          <w:sz w:val="20"/>
          <w:szCs w:val="20"/>
        </w:rPr>
        <w:t xml:space="preserve"> classes médias que a fizeram, embora tivessem dado, ainda que de forma difusa, apoio a Aliança Liberal.</w:t>
      </w:r>
    </w:p>
    <w:p w14:paraId="3D6C052F" w14:textId="35260A46" w:rsidR="00744D25" w:rsidRPr="003036B4" w:rsidRDefault="00744D25" w:rsidP="00744D25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 w:rsidRPr="003036B4">
        <w:rPr>
          <w:rFonts w:ascii="Calibri" w:hAnsi="Calibri" w:cs="Calibri"/>
          <w:i/>
          <w:iCs/>
          <w:sz w:val="20"/>
          <w:szCs w:val="20"/>
        </w:rPr>
        <w:t xml:space="preserve">“O novo tipo de Estado que nasceu em 1930”, </w:t>
      </w:r>
      <w:r w:rsidRPr="003036B4">
        <w:rPr>
          <w:rFonts w:ascii="Calibri" w:hAnsi="Calibri" w:cs="Calibri"/>
          <w:sz w:val="20"/>
          <w:szCs w:val="20"/>
        </w:rPr>
        <w:t xml:space="preserve">prossegue Fausto, </w:t>
      </w:r>
      <w:r w:rsidRPr="003036B4">
        <w:rPr>
          <w:rFonts w:ascii="Calibri" w:hAnsi="Calibri" w:cs="Calibri"/>
          <w:i/>
          <w:iCs/>
          <w:sz w:val="20"/>
          <w:szCs w:val="20"/>
        </w:rPr>
        <w:t>“distinguiu-se do Estado oligárquico não apenas pela centralização e pelo maior grau de autonomia como também por outros elementos. Devemos acentuar pelo menos três dentre eles: 1. Atuação econômica, voltada gradativamente para os objetivos de promover a industrialização; 2. A atuação social, tendente a dar algum tipo de proteção aos trabalhadores urbanos, incorporando-os, a seguir, a uma aliança de classes promovida pelo poder estatal; 3. O papel central atribuído às Forcas Armadas – em especial o Exército – como suporte da criação de uma indústria de base e sobretudo como fator de garantia da ordem interna. [...] Foi desse modo, e não porque tivesse atuado na Revolução de 1930, que a burguesia industrial foi promovida, passando a ter forca no interior do governo”</w:t>
      </w:r>
      <w:r>
        <w:rPr>
          <w:rFonts w:ascii="Calibri" w:hAnsi="Calibri" w:cs="Calibri"/>
          <w:sz w:val="20"/>
          <w:szCs w:val="20"/>
        </w:rPr>
        <w:t>.</w:t>
      </w:r>
      <w:r w:rsidRPr="003036B4">
        <w:rPr>
          <w:rFonts w:ascii="Calibri" w:hAnsi="Calibri" w:cs="Calibri"/>
          <w:sz w:val="20"/>
          <w:szCs w:val="20"/>
        </w:rPr>
        <w:t xml:space="preserve"> </w:t>
      </w:r>
    </w:p>
    <w:p w14:paraId="1AC14282" w14:textId="3A2931AB" w:rsidR="00824D9C" w:rsidRDefault="00744D25" w:rsidP="00824D9C">
      <w:pPr>
        <w:numPr>
          <w:ilvl w:val="0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Quão robusta é a posição de Boris Fausto?</w:t>
      </w:r>
    </w:p>
    <w:p w14:paraId="5963454F" w14:textId="2C3B8D34" w:rsidR="00824D9C" w:rsidRPr="00824D9C" w:rsidRDefault="00824D9C" w:rsidP="00824D9C">
      <w:pPr>
        <w:numPr>
          <w:ilvl w:val="1"/>
          <w:numId w:val="19"/>
        </w:num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Debate historiográfico. </w:t>
      </w:r>
    </w:p>
    <w:p w14:paraId="568A8B77" w14:textId="77777777" w:rsidR="003550D6" w:rsidRPr="003036B4" w:rsidRDefault="003550D6" w:rsidP="003550D6">
      <w:p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393A2AE4" w14:textId="77777777" w:rsidR="001F27F7" w:rsidRPr="003036B4" w:rsidRDefault="001F27F7" w:rsidP="001F27F7">
      <w:pPr>
        <w:spacing w:after="20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F3594A" w14:textId="5EE7F421" w:rsidR="005E5226" w:rsidRPr="005E5226" w:rsidRDefault="005E5226" w:rsidP="00C57CE3">
      <w:pPr>
        <w:spacing w:before="100" w:beforeAutospacing="1" w:after="100" w:afterAutospacing="1" w:line="360" w:lineRule="auto"/>
        <w:jc w:val="both"/>
      </w:pPr>
    </w:p>
    <w:sectPr w:rsidR="005E5226" w:rsidRPr="005E5226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AC82" w14:textId="77777777" w:rsidR="002D2D1D" w:rsidRDefault="002D2D1D" w:rsidP="00931DCA">
      <w:r>
        <w:separator/>
      </w:r>
    </w:p>
  </w:endnote>
  <w:endnote w:type="continuationSeparator" w:id="0">
    <w:p w14:paraId="4966055C" w14:textId="77777777" w:rsidR="002D2D1D" w:rsidRDefault="002D2D1D" w:rsidP="009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73315011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DC5B3B" w14:textId="4025FB72" w:rsidR="00976748" w:rsidRDefault="00976748" w:rsidP="00213B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F0CC5A" w14:textId="77777777" w:rsidR="00976748" w:rsidRDefault="00976748" w:rsidP="0097674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05380867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0E7CCBC" w14:textId="5348AF81" w:rsidR="00976748" w:rsidRDefault="00976748" w:rsidP="00213BFD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2F9EB2" w14:textId="77777777" w:rsidR="00976748" w:rsidRDefault="00976748" w:rsidP="0097674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96183" w14:textId="77777777" w:rsidR="002D2D1D" w:rsidRDefault="002D2D1D" w:rsidP="00931DCA">
      <w:r>
        <w:separator/>
      </w:r>
    </w:p>
  </w:footnote>
  <w:footnote w:type="continuationSeparator" w:id="0">
    <w:p w14:paraId="4B8AAA7A" w14:textId="77777777" w:rsidR="002D2D1D" w:rsidRDefault="002D2D1D" w:rsidP="0093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AF9"/>
    <w:multiLevelType w:val="hybridMultilevel"/>
    <w:tmpl w:val="A066040E"/>
    <w:lvl w:ilvl="0" w:tplc="C562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FA2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44B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C4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C9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C0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23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6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A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3C3CF5"/>
    <w:multiLevelType w:val="hybridMultilevel"/>
    <w:tmpl w:val="782CB93E"/>
    <w:lvl w:ilvl="0" w:tplc="F23CA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E9B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A86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4B9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C99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EF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AF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2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6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CE5F71"/>
    <w:multiLevelType w:val="hybridMultilevel"/>
    <w:tmpl w:val="98E88540"/>
    <w:lvl w:ilvl="0" w:tplc="490E0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E7E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8E9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E4A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2AF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832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85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4CD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AB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B366A9"/>
    <w:multiLevelType w:val="hybridMultilevel"/>
    <w:tmpl w:val="48DA53A0"/>
    <w:lvl w:ilvl="0" w:tplc="9AA2C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AB54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CB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6F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A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2E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6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CA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E4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26612D"/>
    <w:multiLevelType w:val="hybridMultilevel"/>
    <w:tmpl w:val="7F2E9AD8"/>
    <w:lvl w:ilvl="0" w:tplc="D528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246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6D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83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E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EC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4E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2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0B37C2"/>
    <w:multiLevelType w:val="hybridMultilevel"/>
    <w:tmpl w:val="72106EB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939"/>
    <w:multiLevelType w:val="hybridMultilevel"/>
    <w:tmpl w:val="F2C29796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45C31BBD"/>
    <w:multiLevelType w:val="hybridMultilevel"/>
    <w:tmpl w:val="A97A2CCE"/>
    <w:lvl w:ilvl="0" w:tplc="401AB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3A3E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0A7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E6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02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CA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6D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4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B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D510D2"/>
    <w:multiLevelType w:val="hybridMultilevel"/>
    <w:tmpl w:val="FDE6FD3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134910"/>
    <w:multiLevelType w:val="hybridMultilevel"/>
    <w:tmpl w:val="71B8FE2E"/>
    <w:lvl w:ilvl="0" w:tplc="D11C9E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806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760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CBF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C2EDC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686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673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CEAC6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1B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990E53"/>
    <w:multiLevelType w:val="hybridMultilevel"/>
    <w:tmpl w:val="53C4F9E8"/>
    <w:lvl w:ilvl="0" w:tplc="F110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E77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2B44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CE6F4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4DF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8B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AD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E5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62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E2A6F56"/>
    <w:multiLevelType w:val="hybridMultilevel"/>
    <w:tmpl w:val="F24E422C"/>
    <w:lvl w:ilvl="0" w:tplc="A2144B6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70AD"/>
    <w:multiLevelType w:val="hybridMultilevel"/>
    <w:tmpl w:val="04AEF8FC"/>
    <w:lvl w:ilvl="0" w:tplc="1A709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21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96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641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055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6A5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8F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CB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E3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FD4473"/>
    <w:multiLevelType w:val="hybridMultilevel"/>
    <w:tmpl w:val="870A0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B1B09"/>
    <w:multiLevelType w:val="hybridMultilevel"/>
    <w:tmpl w:val="112C2E82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86968"/>
    <w:multiLevelType w:val="hybridMultilevel"/>
    <w:tmpl w:val="14288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D5623"/>
    <w:multiLevelType w:val="hybridMultilevel"/>
    <w:tmpl w:val="8EFA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6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517B50"/>
    <w:multiLevelType w:val="hybridMultilevel"/>
    <w:tmpl w:val="DC56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85307"/>
    <w:multiLevelType w:val="hybridMultilevel"/>
    <w:tmpl w:val="01CE97A2"/>
    <w:lvl w:ilvl="0" w:tplc="8B70D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808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0B26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DCA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8D0A"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A6FE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29D54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CB4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817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9E74C7"/>
    <w:multiLevelType w:val="hybridMultilevel"/>
    <w:tmpl w:val="4CB071F2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18"/>
  </w:num>
  <w:num w:numId="5">
    <w:abstractNumId w:val="13"/>
  </w:num>
  <w:num w:numId="6">
    <w:abstractNumId w:val="17"/>
  </w:num>
  <w:num w:numId="7">
    <w:abstractNumId w:val="14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5"/>
  </w:num>
  <w:num w:numId="15">
    <w:abstractNumId w:val="2"/>
  </w:num>
  <w:num w:numId="16">
    <w:abstractNumId w:val="0"/>
  </w:num>
  <w:num w:numId="17">
    <w:abstractNumId w:val="7"/>
  </w:num>
  <w:num w:numId="18">
    <w:abstractNumId w:val="15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92"/>
    <w:rsid w:val="0003597A"/>
    <w:rsid w:val="00053195"/>
    <w:rsid w:val="000D1C18"/>
    <w:rsid w:val="00111DB4"/>
    <w:rsid w:val="00117930"/>
    <w:rsid w:val="00130FE3"/>
    <w:rsid w:val="00135F86"/>
    <w:rsid w:val="00154F7D"/>
    <w:rsid w:val="00173F8C"/>
    <w:rsid w:val="001C014A"/>
    <w:rsid w:val="001F27F7"/>
    <w:rsid w:val="00216963"/>
    <w:rsid w:val="00233FEF"/>
    <w:rsid w:val="00251A44"/>
    <w:rsid w:val="002B56C5"/>
    <w:rsid w:val="002D03C0"/>
    <w:rsid w:val="002D2CB4"/>
    <w:rsid w:val="002D2D1D"/>
    <w:rsid w:val="002F4245"/>
    <w:rsid w:val="003066D2"/>
    <w:rsid w:val="00327179"/>
    <w:rsid w:val="00336599"/>
    <w:rsid w:val="003550D6"/>
    <w:rsid w:val="0038297D"/>
    <w:rsid w:val="003C61A6"/>
    <w:rsid w:val="004044CC"/>
    <w:rsid w:val="004177EE"/>
    <w:rsid w:val="004722A1"/>
    <w:rsid w:val="004B103A"/>
    <w:rsid w:val="00576BD4"/>
    <w:rsid w:val="00577A1F"/>
    <w:rsid w:val="00587BCA"/>
    <w:rsid w:val="00592581"/>
    <w:rsid w:val="005D679B"/>
    <w:rsid w:val="005E5226"/>
    <w:rsid w:val="005F55E4"/>
    <w:rsid w:val="00613AE7"/>
    <w:rsid w:val="006268BB"/>
    <w:rsid w:val="00704C92"/>
    <w:rsid w:val="007378CA"/>
    <w:rsid w:val="00744D25"/>
    <w:rsid w:val="007F0673"/>
    <w:rsid w:val="00824D9C"/>
    <w:rsid w:val="008438FE"/>
    <w:rsid w:val="00874377"/>
    <w:rsid w:val="00903CB9"/>
    <w:rsid w:val="0091046A"/>
    <w:rsid w:val="00931DCA"/>
    <w:rsid w:val="009420FC"/>
    <w:rsid w:val="009636F4"/>
    <w:rsid w:val="00976748"/>
    <w:rsid w:val="0098461F"/>
    <w:rsid w:val="009C284A"/>
    <w:rsid w:val="009E1FBC"/>
    <w:rsid w:val="00A1328E"/>
    <w:rsid w:val="00A25FD4"/>
    <w:rsid w:val="00A41319"/>
    <w:rsid w:val="00A4514A"/>
    <w:rsid w:val="00AB197D"/>
    <w:rsid w:val="00AE263B"/>
    <w:rsid w:val="00B22D18"/>
    <w:rsid w:val="00BC519B"/>
    <w:rsid w:val="00C12038"/>
    <w:rsid w:val="00C57CE3"/>
    <w:rsid w:val="00C75AEC"/>
    <w:rsid w:val="00CB698C"/>
    <w:rsid w:val="00CF130B"/>
    <w:rsid w:val="00D17DDE"/>
    <w:rsid w:val="00D90C09"/>
    <w:rsid w:val="00DD6A11"/>
    <w:rsid w:val="00E740F4"/>
    <w:rsid w:val="00EB5022"/>
    <w:rsid w:val="00E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6686EC"/>
  <w15:chartTrackingRefBased/>
  <w15:docId w15:val="{F33FFADF-15A1-C247-AAD5-2AB3D6AE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F4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36F4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6F4"/>
    <w:rPr>
      <w:rFonts w:ascii="Times New Roman" w:eastAsia="Times New Roman" w:hAnsi="Times New Roman" w:cs="Times New Roman"/>
      <w:smallCaps/>
      <w:spacing w:val="5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9636F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636F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6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31DCA"/>
    <w:rPr>
      <w:rFonts w:asciiTheme="minorHAnsi" w:eastAsiaTheme="minorEastAsia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1DCA"/>
    <w:rPr>
      <w:rFonts w:eastAsiaTheme="minorEastAsia"/>
    </w:rPr>
  </w:style>
  <w:style w:type="character" w:styleId="Refdenotaderodap">
    <w:name w:val="footnote reference"/>
    <w:basedOn w:val="Fontepargpadro"/>
    <w:uiPriority w:val="99"/>
    <w:unhideWhenUsed/>
    <w:rsid w:val="00931DC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5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226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5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226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976748"/>
  </w:style>
  <w:style w:type="paragraph" w:styleId="NormalWeb">
    <w:name w:val="Normal (Web)"/>
    <w:basedOn w:val="Normal"/>
    <w:uiPriority w:val="99"/>
    <w:unhideWhenUsed/>
    <w:rsid w:val="00216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rigo.goyenasoares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1367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Goyena Soares</dc:creator>
  <cp:keywords/>
  <dc:description/>
  <cp:lastModifiedBy>Rodrigo Goyena Soares</cp:lastModifiedBy>
  <cp:revision>15</cp:revision>
  <dcterms:created xsi:type="dcterms:W3CDTF">2021-07-01T13:54:00Z</dcterms:created>
  <dcterms:modified xsi:type="dcterms:W3CDTF">2021-07-01T14:04:00Z</dcterms:modified>
</cp:coreProperties>
</file>