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3285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Universidade de São Paulo</w:t>
      </w:r>
    </w:p>
    <w:p w14:paraId="08F7F096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Faculdade de Filosofia, Letras e Ciências Humanas</w:t>
      </w:r>
    </w:p>
    <w:p w14:paraId="2AD55CEC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Departamento de Ciência Política</w:t>
      </w:r>
    </w:p>
    <w:p w14:paraId="565A8693" w14:textId="77777777" w:rsidR="00FD30FC" w:rsidRPr="002148CC" w:rsidRDefault="00FD30FC" w:rsidP="00420740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3ECB789D" w14:textId="6D0343F1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FLS 5028</w:t>
      </w:r>
    </w:p>
    <w:p w14:paraId="31525F8D" w14:textId="2F5E56EC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Métodos Quantitativos e Técnicas de Pesquisa em Ciência Política</w:t>
      </w:r>
    </w:p>
    <w:p w14:paraId="710B5921" w14:textId="77777777" w:rsidR="00FC22D9" w:rsidRDefault="00FC22D9" w:rsidP="0008232C">
      <w:pPr>
        <w:jc w:val="center"/>
        <w:rPr>
          <w:rStyle w:val="hps"/>
          <w:rFonts w:ascii="Calibri Light" w:hAnsi="Calibri Light"/>
          <w:b/>
          <w:color w:val="000000"/>
          <w:sz w:val="24"/>
          <w:szCs w:val="24"/>
        </w:rPr>
      </w:pPr>
    </w:p>
    <w:p w14:paraId="69E9A21F" w14:textId="13BA66ED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FLP0406</w:t>
      </w:r>
    </w:p>
    <w:p w14:paraId="42FD6E9B" w14:textId="77777777" w:rsidR="00FD30FC" w:rsidRPr="002148CC" w:rsidRDefault="00FD30FC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/>
          <w:sz w:val="24"/>
          <w:szCs w:val="24"/>
        </w:rPr>
        <w:t xml:space="preserve">Métodos e Técnicas de Pesquisa </w:t>
      </w:r>
      <w:smartTag w:uri="urn:schemas-microsoft-com:office:smarttags" w:element="PersonName">
        <w:smartTagPr>
          <w:attr w:name="ProductID" w:val="em Ciência Política"/>
        </w:smartTagPr>
        <w:r w:rsidRPr="1B0FC3BA">
          <w:rPr>
            <w:rStyle w:val="hps"/>
            <w:rFonts w:ascii="Calibri Light" w:hAnsi="Calibri Light"/>
            <w:b/>
            <w:bCs/>
            <w:color w:val="000000"/>
            <w:sz w:val="24"/>
            <w:szCs w:val="24"/>
          </w:rPr>
          <w:t>em Ciência Política</w:t>
        </w:r>
      </w:smartTag>
    </w:p>
    <w:p w14:paraId="0F890701" w14:textId="2F289281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1º semestre / 20</w:t>
      </w:r>
      <w:r w:rsidR="00315C11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21</w:t>
      </w:r>
    </w:p>
    <w:p w14:paraId="16DE6AE9" w14:textId="77777777" w:rsidR="00FD30FC" w:rsidRPr="002148CC" w:rsidRDefault="00FD30FC" w:rsidP="0008232C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6DB8334D" w14:textId="36D08844" w:rsidR="00FD30FC" w:rsidRPr="002148CC" w:rsidRDefault="1B0FC3BA" w:rsidP="1B0FC3BA">
      <w:pPr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Glauco Peres da Silva </w:t>
      </w:r>
    </w:p>
    <w:p w14:paraId="2F1584AD" w14:textId="77777777" w:rsidR="003206C7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4E94F5D3" w14:textId="7BC11AC4" w:rsidR="00FD30FC" w:rsidRPr="002148CC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VERSÃO </w:t>
      </w:r>
      <w:r w:rsidR="00964111">
        <w:rPr>
          <w:rFonts w:ascii="Calibri Light" w:hAnsi="Calibri Light"/>
          <w:b/>
          <w:sz w:val="24"/>
          <w:szCs w:val="24"/>
          <w:u w:val="single"/>
        </w:rPr>
        <w:t>2</w:t>
      </w:r>
      <w:r w:rsidR="000558D5">
        <w:rPr>
          <w:rFonts w:ascii="Calibri Light" w:hAnsi="Calibri Light"/>
          <w:b/>
          <w:sz w:val="24"/>
          <w:szCs w:val="24"/>
          <w:u w:val="single"/>
        </w:rPr>
        <w:t>5</w:t>
      </w:r>
      <w:r w:rsidR="00E34185">
        <w:rPr>
          <w:rFonts w:ascii="Calibri Light" w:hAnsi="Calibri Light"/>
          <w:b/>
          <w:sz w:val="24"/>
          <w:szCs w:val="24"/>
          <w:u w:val="single"/>
        </w:rPr>
        <w:t>/0</w:t>
      </w:r>
      <w:r w:rsidR="000558D5">
        <w:rPr>
          <w:rFonts w:ascii="Calibri Light" w:hAnsi="Calibri Light"/>
          <w:b/>
          <w:sz w:val="24"/>
          <w:szCs w:val="24"/>
          <w:u w:val="single"/>
        </w:rPr>
        <w:t>6</w:t>
      </w:r>
      <w:r w:rsidR="00E34185">
        <w:rPr>
          <w:rFonts w:ascii="Calibri Light" w:hAnsi="Calibri Light"/>
          <w:b/>
          <w:sz w:val="24"/>
          <w:szCs w:val="24"/>
          <w:u w:val="single"/>
        </w:rPr>
        <w:t>/2021</w:t>
      </w:r>
    </w:p>
    <w:p w14:paraId="43A78C60" w14:textId="77777777" w:rsidR="00FD30FC" w:rsidRPr="002148CC" w:rsidRDefault="00FD30FC" w:rsidP="0088266D">
      <w:pPr>
        <w:rPr>
          <w:rFonts w:ascii="Calibri Light" w:hAnsi="Calibri Light"/>
          <w:b/>
          <w:sz w:val="24"/>
          <w:szCs w:val="24"/>
          <w:u w:val="single"/>
        </w:rPr>
      </w:pPr>
    </w:p>
    <w:p w14:paraId="0DC107DC" w14:textId="43AD7225" w:rsidR="00FD30FC" w:rsidRPr="002148CC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Países democráticos apresentam taxas mais altas de gastos sociais que países com governos autocráticos? Políticos ocupando um cargo eletivo têm maior chance de serem reeleitos? Como medir o impacto das políticas públicas? Como avaliar o comportamento eleitoral por estados e regiões? Perguntas deste tipo têm sido alvo de pesquisas na Ciência Política. A finalidade principal desta disciplina é introduzir aos alunos os métodos quantitativos utilizados para isto.</w:t>
      </w:r>
    </w:p>
    <w:p w14:paraId="41573340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4955FE2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 curso é uma introdução à análise quantitativa de dados para alunos de graduação em Ciências Sociais. A disciplina parte da premissa de que a maneira mais eficaz de aprender estatística é envolvendo os alunos ativamente na realização de análises estatísticas. Para cada tema, teremos aulas expositivas seguidas por sessões de laboratório em que os alunos utilizarão dados para responder a perguntas importantes para a Ciência Política e a análise de políticas públicas. Espera-se que, após cursar a disciplina, os alunos tenham desenvolvido conhecimentos e habilidades em métodos quantitativos e análises a partir de dados sociais e políticos com o uso de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0304318E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  <w:r w:rsidRPr="002148CC">
        <w:rPr>
          <w:rFonts w:ascii="Calibri Light" w:hAnsi="Calibri Light"/>
          <w:sz w:val="24"/>
          <w:szCs w:val="24"/>
        </w:rPr>
        <w:t xml:space="preserve"> </w:t>
      </w:r>
    </w:p>
    <w:p w14:paraId="52EDD313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Objetivos</w:t>
      </w:r>
    </w:p>
    <w:p w14:paraId="6599565D" w14:textId="7BCD22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Introduzir técnicas de processamento de dados na Ciência Política.</w:t>
      </w:r>
    </w:p>
    <w:p w14:paraId="46932A04" w14:textId="77777777" w:rsidR="00FD30FC" w:rsidRPr="002148CC" w:rsidRDefault="00FD30FC" w:rsidP="1B0FC3BA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1B0FC3BA">
        <w:rPr>
          <w:rFonts w:ascii="Calibri Light" w:hAnsi="Calibri Light" w:cs="Tahoma"/>
        </w:rPr>
        <w:t xml:space="preserve">• </w:t>
      </w:r>
      <w:r w:rsidRPr="002148CC">
        <w:rPr>
          <w:rFonts w:ascii="Calibri Light" w:hAnsi="Calibri Light" w:cs="Tahoma"/>
          <w:bCs/>
        </w:rPr>
        <w:tab/>
      </w:r>
      <w:r w:rsidRPr="1B0FC3BA">
        <w:rPr>
          <w:rFonts w:ascii="Calibri Light" w:hAnsi="Calibri Light" w:cs="Tahoma"/>
        </w:rPr>
        <w:t>Capacitar os alunos a utilizarem ferramentas para a análise de dados empíricos por meio do ensino baseado em atividades de pesquisa (“</w:t>
      </w:r>
      <w:r w:rsidRPr="1B0FC3BA">
        <w:rPr>
          <w:rFonts w:ascii="Calibri Light" w:hAnsi="Calibri Light" w:cs="Tahoma"/>
          <w:i/>
          <w:iCs/>
        </w:rPr>
        <w:t>activity-based teaching</w:t>
      </w:r>
      <w:r w:rsidRPr="1B0FC3BA">
        <w:rPr>
          <w:rFonts w:ascii="Calibri Light" w:hAnsi="Calibri Light" w:cs="Tahoma"/>
        </w:rPr>
        <w:t>”).</w:t>
      </w:r>
    </w:p>
    <w:p w14:paraId="16BFBB70" w14:textId="792F91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Desenvolver habilidades para efetivamente analisar os alcances e limites das técnicas quantitativas de pesquisa na Ciência Política.</w:t>
      </w:r>
    </w:p>
    <w:p w14:paraId="54868550" w14:textId="77777777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 w:cs="Tahoma"/>
        </w:rPr>
        <w:t>• Estimular a criatividade e a capacidade crítica para a seleção de técnicas apropriadas e das melhores estratégias metodológicas para análise de dados.</w:t>
      </w:r>
    </w:p>
    <w:p w14:paraId="47B52ECB" w14:textId="77777777" w:rsidR="00FD30FC" w:rsidRPr="002148CC" w:rsidRDefault="00FD30FC" w:rsidP="004D39C7">
      <w:pPr>
        <w:jc w:val="both"/>
        <w:rPr>
          <w:rFonts w:ascii="Calibri Light" w:hAnsi="Calibri Light" w:cs="Tahoma"/>
          <w:bCs/>
        </w:rPr>
      </w:pPr>
      <w:r w:rsidRPr="002148CC">
        <w:rPr>
          <w:rFonts w:ascii="Calibri Light" w:hAnsi="Calibri Light"/>
        </w:rPr>
        <w:t xml:space="preserve"> </w:t>
      </w:r>
    </w:p>
    <w:p w14:paraId="0CD10EB2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Pré-requisitos </w:t>
      </w:r>
    </w:p>
    <w:p w14:paraId="4B2D7A30" w14:textId="49BDBA58" w:rsidR="00FD30F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MAE0116 – Noções de Estatística. A matemática requerida não vai além da álgebra dos cursos de graduação e estatística básica.</w:t>
      </w:r>
    </w:p>
    <w:p w14:paraId="0EA2A51A" w14:textId="10A495D6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1514FFD9" w14:textId="4069FAB5" w:rsidR="00CF06A3" w:rsidRPr="00A9735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Formato das aulas</w:t>
      </w:r>
    </w:p>
    <w:p w14:paraId="6E4FA85D" w14:textId="5A4C0CAA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Todas as aulas terão a seguinte dinâmica: até a quarta feira de cada semana, serão disponibilizados no Moodle 3 ou 4 arquivos de vídeo com a aula expositiva da semana seguinte. Espera-se que os discentes assistam aos vídeos, assim como cubram as leituras indicadas para cada aula. Cada encontro síncrono será composto de duas partes de cerca de 1:30h cada, com um intervalo previsto de 30 min: na primeira parte, será proposta uma atividade para ser realizada em grupos de 3 a 4 pessoas; e na segunda parte, discutiremos as respostas da atividade e eventuais dúvidas que </w:t>
      </w:r>
      <w:r>
        <w:rPr>
          <w:rFonts w:ascii="Calibri Light" w:hAnsi="Calibri Light"/>
          <w:sz w:val="24"/>
          <w:szCs w:val="24"/>
        </w:rPr>
        <w:lastRenderedPageBreak/>
        <w:t>permaneçam a respeito dos tópicos cobertos para aquela semana. Os links para os encontros síncronos serão sempre estes:</w:t>
      </w:r>
    </w:p>
    <w:p w14:paraId="6670155E" w14:textId="77777777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3CC3DAF4" w14:textId="046D407D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Link para aula noturno (2ª f): </w:t>
      </w:r>
      <w:r w:rsidRPr="00CF06A3">
        <w:rPr>
          <w:rFonts w:ascii="Calibri Light" w:hAnsi="Calibri Light"/>
          <w:sz w:val="24"/>
          <w:szCs w:val="24"/>
        </w:rPr>
        <w:t>meet.google.com/mkp-ygiv-ubj</w:t>
      </w:r>
    </w:p>
    <w:p w14:paraId="353ADAE2" w14:textId="328EC0C2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Link para aula vespertino (4ª f): </w:t>
      </w:r>
      <w:r w:rsidRPr="00CF06A3">
        <w:rPr>
          <w:rFonts w:ascii="Calibri Light" w:hAnsi="Calibri Light"/>
          <w:sz w:val="24"/>
          <w:szCs w:val="24"/>
        </w:rPr>
        <w:t>meet.google.com/ngb-pvim-pek</w:t>
      </w:r>
    </w:p>
    <w:p w14:paraId="2684F006" w14:textId="77777777" w:rsidR="00CF06A3" w:rsidRPr="00CF06A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2AB54DC5" w14:textId="77777777" w:rsidR="00FD30FC" w:rsidRPr="002148CC" w:rsidRDefault="00FD30FC" w:rsidP="004D39C7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0875393D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Avaliação </w:t>
      </w:r>
    </w:p>
    <w:p w14:paraId="353F9496" w14:textId="27DDF9CD" w:rsidR="00FD30FC" w:rsidRPr="00A97353" w:rsidRDefault="00247CFC" w:rsidP="00A97353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00A97353">
        <w:rPr>
          <w:rFonts w:ascii="Calibri Light" w:hAnsi="Calibri Light"/>
          <w:sz w:val="24"/>
          <w:szCs w:val="24"/>
        </w:rPr>
        <w:t>Participação em aula (10%);</w:t>
      </w:r>
      <w:r w:rsidR="7E002A8B" w:rsidRPr="00A97353">
        <w:rPr>
          <w:rFonts w:ascii="Calibri Light" w:hAnsi="Calibri Light"/>
          <w:sz w:val="24"/>
          <w:szCs w:val="24"/>
        </w:rPr>
        <w:t xml:space="preserve"> </w:t>
      </w:r>
    </w:p>
    <w:p w14:paraId="48EB2294" w14:textId="38255498" w:rsidR="00A97353" w:rsidRDefault="00C36844" w:rsidP="7E002A8B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A97353">
        <w:rPr>
          <w:rFonts w:ascii="Calibri Light" w:hAnsi="Calibri Light"/>
          <w:sz w:val="24"/>
          <w:szCs w:val="24"/>
        </w:rPr>
        <w:t xml:space="preserve"> Listas de exercícios (</w:t>
      </w:r>
      <w:r>
        <w:rPr>
          <w:rFonts w:ascii="Calibri Light" w:hAnsi="Calibri Light"/>
          <w:sz w:val="24"/>
          <w:szCs w:val="24"/>
        </w:rPr>
        <w:t>GRADUAÇÃO: Esta atividade comporá 90% da média final / PÓS-GRADUAÇÃO: Esta atividade comporá 50%</w:t>
      </w:r>
      <w:r w:rsidR="00A97353">
        <w:rPr>
          <w:rFonts w:ascii="Calibri Light" w:hAnsi="Calibri Light"/>
          <w:sz w:val="24"/>
          <w:szCs w:val="24"/>
        </w:rPr>
        <w:t>);</w:t>
      </w:r>
    </w:p>
    <w:p w14:paraId="4A1839EF" w14:textId="0D84ECCD" w:rsidR="7E002A8B" w:rsidRPr="00A97353" w:rsidRDefault="00247CFC" w:rsidP="00A31134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00A97353">
        <w:rPr>
          <w:rFonts w:ascii="Calibri Light" w:hAnsi="Calibri Light"/>
          <w:sz w:val="24"/>
          <w:szCs w:val="24"/>
        </w:rPr>
        <w:t xml:space="preserve">PÓS GRADUAÇÃO: </w:t>
      </w:r>
      <w:r w:rsidR="00C36844">
        <w:rPr>
          <w:rFonts w:ascii="Calibri Light" w:hAnsi="Calibri Light"/>
          <w:sz w:val="24"/>
          <w:szCs w:val="24"/>
        </w:rPr>
        <w:t>T</w:t>
      </w:r>
      <w:r w:rsidR="7E002A8B" w:rsidRPr="00A97353">
        <w:rPr>
          <w:rFonts w:ascii="Calibri Light" w:hAnsi="Calibri Light"/>
          <w:sz w:val="24"/>
          <w:szCs w:val="24"/>
        </w:rPr>
        <w:t xml:space="preserve">rabalho </w:t>
      </w:r>
      <w:r w:rsidRPr="00A97353">
        <w:rPr>
          <w:rFonts w:ascii="Calibri Light" w:hAnsi="Calibri Light"/>
          <w:sz w:val="24"/>
          <w:szCs w:val="24"/>
        </w:rPr>
        <w:t xml:space="preserve">final </w:t>
      </w:r>
      <w:r w:rsidR="7E002A8B" w:rsidRPr="00A97353">
        <w:rPr>
          <w:rFonts w:ascii="Calibri Light" w:hAnsi="Calibri Light"/>
          <w:sz w:val="24"/>
          <w:szCs w:val="24"/>
        </w:rPr>
        <w:t>(</w:t>
      </w:r>
      <w:r w:rsidR="00C36844">
        <w:rPr>
          <w:rFonts w:ascii="Calibri Light" w:hAnsi="Calibri Light"/>
          <w:sz w:val="24"/>
          <w:szCs w:val="24"/>
        </w:rPr>
        <w:t>4</w:t>
      </w:r>
      <w:r w:rsidRPr="00A97353">
        <w:rPr>
          <w:rFonts w:ascii="Calibri Light" w:hAnsi="Calibri Light"/>
          <w:sz w:val="24"/>
          <w:szCs w:val="24"/>
        </w:rPr>
        <w:t>0%</w:t>
      </w:r>
      <w:r w:rsidR="7E002A8B" w:rsidRPr="00A97353">
        <w:rPr>
          <w:rFonts w:ascii="Calibri Light" w:hAnsi="Calibri Light"/>
          <w:sz w:val="24"/>
          <w:szCs w:val="24"/>
        </w:rPr>
        <w:t>): Os alunos da pós-graduação deverão entregar um trabalho final utilizando uma base de dados de interesse individual do discente. Espera-se que o texto cubra todos os tópicos trabalhados ao longo do curso. As especificações a respeito do trabalho serão combinadas com a turma durante o semestre.</w:t>
      </w:r>
    </w:p>
    <w:p w14:paraId="297FD935" w14:textId="55844F34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p w14:paraId="376E7435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Recuperação </w:t>
      </w:r>
    </w:p>
    <w:p w14:paraId="236CEA4D" w14:textId="35A0B026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A recuperação consiste em uma única prova, sem consulta, cobrindo todo o conteúdo do curso. A data da prova de recuperação será marcada ao longo do semestre.</w:t>
      </w:r>
    </w:p>
    <w:p w14:paraId="246545AB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5C2E85B7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i/>
          <w:i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i/>
          <w:iCs/>
          <w:sz w:val="24"/>
          <w:szCs w:val="24"/>
          <w:u w:val="single"/>
        </w:rPr>
        <w:t>Software</w:t>
      </w:r>
    </w:p>
    <w:p w14:paraId="7FCC9A17" w14:textId="1EBE93A8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As aulas e os laboratórios terão ênfase na capacitação dos alunos para utilizarem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 xml:space="preserve">. Será utilizado o Microsoft Excel, compatível com BrOffice Calc e outros processadores de planilhas, além do </w:t>
      </w:r>
      <w:r w:rsidR="00247CFC">
        <w:rPr>
          <w:rFonts w:ascii="Calibri Light" w:hAnsi="Calibri Light"/>
          <w:sz w:val="24"/>
          <w:szCs w:val="24"/>
        </w:rPr>
        <w:t>R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674051AC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</w:rPr>
      </w:pPr>
    </w:p>
    <w:p w14:paraId="298A344A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Moodle</w:t>
      </w:r>
    </w:p>
    <w:p w14:paraId="3604B793" w14:textId="5A660475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/>
          <w:sz w:val="24"/>
          <w:szCs w:val="24"/>
        </w:rPr>
        <w:t xml:space="preserve">Esta disciplina dispõe de um ambiente virtual de aprendizagem no Moodle do STOA. Para ter acesso ao conteúdo e às atividades, siga as instruções de cadastro em </w:t>
      </w:r>
      <w:hyperlink r:id="rId8">
        <w:r w:rsidRPr="1B0FC3BA">
          <w:rPr>
            <w:rStyle w:val="Hyperlink"/>
            <w:rFonts w:ascii="Calibri Light" w:hAnsi="Calibri Light"/>
            <w:sz w:val="24"/>
            <w:szCs w:val="24"/>
          </w:rPr>
          <w:t>http://wiki.stoa.usp.br/Ajuda:Moodle/Cadastro</w:t>
        </w:r>
      </w:hyperlink>
      <w:r w:rsidRPr="1B0FC3BA">
        <w:rPr>
          <w:rFonts w:ascii="Calibri Light" w:hAnsi="Calibri Light"/>
          <w:sz w:val="24"/>
          <w:szCs w:val="24"/>
        </w:rPr>
        <w:t xml:space="preserve"> e, a seguir, acesse </w:t>
      </w:r>
      <w:hyperlink r:id="rId9">
        <w:r w:rsidRPr="1B0FC3BA">
          <w:rPr>
            <w:rStyle w:val="Hyperlink"/>
            <w:rFonts w:ascii="Calibri Light" w:hAnsi="Calibri Light"/>
            <w:sz w:val="24"/>
            <w:szCs w:val="24"/>
          </w:rPr>
          <w:t>http://disciplinas.stoa.usp.br</w:t>
        </w:r>
      </w:hyperlink>
      <w:r w:rsidRPr="1B0FC3BA">
        <w:rPr>
          <w:rFonts w:ascii="Calibri Light" w:hAnsi="Calibri Light"/>
          <w:sz w:val="24"/>
          <w:szCs w:val="24"/>
        </w:rPr>
        <w:t>.</w:t>
      </w:r>
    </w:p>
    <w:p w14:paraId="6E03612F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12B43FAA" w14:textId="32550213" w:rsidR="00FD30FC" w:rsidRPr="00A97353" w:rsidRDefault="00247CFC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Atividades em geral</w:t>
      </w:r>
    </w:p>
    <w:p w14:paraId="27FB0C57" w14:textId="597BF794" w:rsidR="00FD30FC" w:rsidRDefault="700BF5CD" w:rsidP="700BF5CD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sz w:val="24"/>
          <w:szCs w:val="24"/>
        </w:rPr>
        <w:t>Os alunos poderão desenvolver as respostas em grupo</w:t>
      </w:r>
      <w:r w:rsidR="00247CFC">
        <w:rPr>
          <w:rFonts w:ascii="Calibri Light" w:hAnsi="Calibri Light"/>
          <w:sz w:val="24"/>
          <w:szCs w:val="24"/>
        </w:rPr>
        <w:t xml:space="preserve"> de quaisquer atividades que sejam solicitadas</w:t>
      </w:r>
      <w:r w:rsidRPr="700BF5CD">
        <w:rPr>
          <w:rFonts w:ascii="Calibri Light" w:hAnsi="Calibri Light"/>
          <w:sz w:val="24"/>
          <w:szCs w:val="24"/>
        </w:rPr>
        <w:t xml:space="preserve">, mas cada aluno deverá entregar sua própria resposta. </w:t>
      </w:r>
      <w:r w:rsidR="00247CFC">
        <w:rPr>
          <w:rFonts w:ascii="Calibri Light" w:hAnsi="Calibri Light"/>
          <w:sz w:val="24"/>
          <w:szCs w:val="24"/>
        </w:rPr>
        <w:t>Es</w:t>
      </w:r>
      <w:r w:rsidRPr="700BF5CD">
        <w:rPr>
          <w:rFonts w:ascii="Calibri Light" w:hAnsi="Calibri Light"/>
          <w:sz w:val="24"/>
          <w:szCs w:val="24"/>
        </w:rPr>
        <w:t xml:space="preserve">ta deverá ser respondida no Moodle de acordo com as instruções de cada uma nas datas de entrega estabelecidas para cada turma. O prazo para a entrega das listas é o início de cada aula, impreterivelmente. 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 xml:space="preserve">Não serão aceitas </w:t>
      </w:r>
      <w:r w:rsidR="00247CFC">
        <w:rPr>
          <w:rFonts w:ascii="Calibri Light" w:hAnsi="Calibri Light"/>
          <w:b/>
          <w:bCs/>
          <w:sz w:val="24"/>
          <w:szCs w:val="24"/>
          <w:u w:val="single"/>
        </w:rPr>
        <w:t>atividade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s entregues fora do prazo sob hipótese alguma.</w:t>
      </w:r>
    </w:p>
    <w:p w14:paraId="615D9DC6" w14:textId="44A5249F" w:rsidR="0049222F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Cabe ressaltar que as </w:t>
      </w:r>
      <w:r w:rsidR="00247CFC">
        <w:rPr>
          <w:rFonts w:ascii="Calibri Light" w:hAnsi="Calibri Light"/>
          <w:sz w:val="24"/>
          <w:szCs w:val="24"/>
        </w:rPr>
        <w:t>atividades</w:t>
      </w:r>
      <w:r w:rsidRPr="1B0FC3BA">
        <w:rPr>
          <w:rFonts w:ascii="Calibri Light" w:hAnsi="Calibri Light"/>
          <w:sz w:val="24"/>
          <w:szCs w:val="24"/>
        </w:rPr>
        <w:t xml:space="preserve"> são individuais. Casos de plágio serão punidos de acordo com o regimento da universidade, além de as </w:t>
      </w:r>
      <w:r w:rsidR="00247CFC">
        <w:rPr>
          <w:rFonts w:ascii="Calibri Light" w:hAnsi="Calibri Light"/>
          <w:sz w:val="24"/>
          <w:szCs w:val="24"/>
        </w:rPr>
        <w:t xml:space="preserve">atividades </w:t>
      </w:r>
      <w:r w:rsidRPr="1B0FC3BA">
        <w:rPr>
          <w:rFonts w:ascii="Calibri Light" w:hAnsi="Calibri Light"/>
          <w:sz w:val="24"/>
          <w:szCs w:val="24"/>
        </w:rPr>
        <w:t xml:space="preserve">não serem consideradas para efeitos de nota; serão considerados como envolvidos no caso tanto o aluno plagiador, quanto o aluno plagiado. </w:t>
      </w:r>
    </w:p>
    <w:p w14:paraId="0E7ACF04" w14:textId="18648B78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</w:p>
    <w:p w14:paraId="42402326" w14:textId="646B06D4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  <w:t>Listas</w:t>
      </w:r>
    </w:p>
    <w:p w14:paraId="78F1E43B" w14:textId="0927A160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Cada uma das listas será disponibilizada nas datas abaixo e a data de entrega será a confirmada ao longo do curso. A data de entrega indicada aqui será a utilizada caso não se</w:t>
      </w:r>
      <w:r w:rsidR="002D1A05">
        <w:rPr>
          <w:rFonts w:ascii="Calibri Light" w:hAnsi="Calibri Light"/>
          <w:sz w:val="24"/>
          <w:szCs w:val="24"/>
        </w:rPr>
        <w:t>ja alterado durante o curso:</w:t>
      </w:r>
    </w:p>
    <w:p w14:paraId="5066899C" w14:textId="08BA062F" w:rsidR="002D1A05" w:rsidRDefault="002D1A05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D1A05" w14:paraId="049E0E5A" w14:textId="77777777" w:rsidTr="002D1A05">
        <w:tc>
          <w:tcPr>
            <w:tcW w:w="3209" w:type="dxa"/>
            <w:shd w:val="clear" w:color="auto" w:fill="D9D9D9" w:themeFill="background1" w:themeFillShade="D9"/>
          </w:tcPr>
          <w:p w14:paraId="449D39A4" w14:textId="0E140B7E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Lista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EB9312D" w14:textId="2956281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disponibilização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1A07B12" w14:textId="5E977AA7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entrega</w:t>
            </w:r>
          </w:p>
        </w:tc>
      </w:tr>
      <w:tr w:rsidR="002D1A05" w14:paraId="4CC230AE" w14:textId="77777777" w:rsidTr="002D1A05">
        <w:tc>
          <w:tcPr>
            <w:tcW w:w="3209" w:type="dxa"/>
          </w:tcPr>
          <w:p w14:paraId="3E9937A3" w14:textId="037EE6FA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1ª </w:t>
            </w:r>
          </w:p>
        </w:tc>
        <w:tc>
          <w:tcPr>
            <w:tcW w:w="3210" w:type="dxa"/>
          </w:tcPr>
          <w:p w14:paraId="16F83C3F" w14:textId="5E493AF1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05/05</w:t>
            </w:r>
          </w:p>
        </w:tc>
        <w:tc>
          <w:tcPr>
            <w:tcW w:w="3210" w:type="dxa"/>
          </w:tcPr>
          <w:p w14:paraId="4C2BF0D0" w14:textId="2C5F0942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A044CC">
              <w:rPr>
                <w:rFonts w:ascii="Calibri Light" w:hAnsi="Calibri Light"/>
              </w:rPr>
              <w:t>21</w:t>
            </w:r>
            <w:r>
              <w:rPr>
                <w:rFonts w:ascii="Calibri Light" w:hAnsi="Calibri Light"/>
              </w:rPr>
              <w:t>/05</w:t>
            </w:r>
          </w:p>
        </w:tc>
      </w:tr>
      <w:tr w:rsidR="002D1A05" w14:paraId="5529588A" w14:textId="77777777" w:rsidTr="002D1A05">
        <w:tc>
          <w:tcPr>
            <w:tcW w:w="3209" w:type="dxa"/>
          </w:tcPr>
          <w:p w14:paraId="50D26A3D" w14:textId="6C38A6A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2ª </w:t>
            </w:r>
          </w:p>
        </w:tc>
        <w:tc>
          <w:tcPr>
            <w:tcW w:w="3210" w:type="dxa"/>
          </w:tcPr>
          <w:p w14:paraId="334276A2" w14:textId="064B555A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964111">
              <w:rPr>
                <w:rFonts w:ascii="Calibri Light" w:hAnsi="Calibri Light"/>
              </w:rPr>
              <w:t>09</w:t>
            </w:r>
            <w:r>
              <w:rPr>
                <w:rFonts w:ascii="Calibri Light" w:hAnsi="Calibri Light"/>
              </w:rPr>
              <w:t>/0</w:t>
            </w:r>
            <w:r w:rsidR="00964111">
              <w:rPr>
                <w:rFonts w:ascii="Calibri Light" w:hAnsi="Calibri Light"/>
              </w:rPr>
              <w:t>6</w:t>
            </w:r>
          </w:p>
        </w:tc>
        <w:tc>
          <w:tcPr>
            <w:tcW w:w="3210" w:type="dxa"/>
          </w:tcPr>
          <w:p w14:paraId="17CE01D7" w14:textId="1FFDEB5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964111">
              <w:rPr>
                <w:rFonts w:ascii="Calibri Light" w:hAnsi="Calibri Light"/>
              </w:rPr>
              <w:t>2</w:t>
            </w:r>
            <w:r w:rsidR="00A0533B">
              <w:rPr>
                <w:rFonts w:ascii="Calibri Light" w:hAnsi="Calibri Light"/>
              </w:rPr>
              <w:t>7</w:t>
            </w:r>
            <w:r>
              <w:rPr>
                <w:rFonts w:ascii="Calibri Light" w:hAnsi="Calibri Light"/>
              </w:rPr>
              <w:t>/06</w:t>
            </w:r>
          </w:p>
        </w:tc>
      </w:tr>
      <w:tr w:rsidR="002D1A05" w14:paraId="1C2FB504" w14:textId="77777777" w:rsidTr="002D1A05">
        <w:tc>
          <w:tcPr>
            <w:tcW w:w="3209" w:type="dxa"/>
          </w:tcPr>
          <w:p w14:paraId="2E369241" w14:textId="0677E0C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3ª </w:t>
            </w:r>
          </w:p>
        </w:tc>
        <w:tc>
          <w:tcPr>
            <w:tcW w:w="3210" w:type="dxa"/>
          </w:tcPr>
          <w:p w14:paraId="7E95A592" w14:textId="4BD8480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07/07</w:t>
            </w:r>
          </w:p>
        </w:tc>
        <w:tc>
          <w:tcPr>
            <w:tcW w:w="3210" w:type="dxa"/>
          </w:tcPr>
          <w:p w14:paraId="4DFDC9B3" w14:textId="26E8444C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2</w:t>
            </w:r>
            <w:r w:rsidR="00A0533B"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/07</w:t>
            </w:r>
          </w:p>
        </w:tc>
      </w:tr>
    </w:tbl>
    <w:p w14:paraId="65152631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239AADEB" w14:textId="013BD412" w:rsidR="00FD30FC" w:rsidRDefault="1B0FC3BA" w:rsidP="1B0FC3BA">
      <w:pPr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Plantões de monitoria</w:t>
      </w:r>
    </w:p>
    <w:p w14:paraId="00275A4A" w14:textId="38439B10" w:rsidR="00E01870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Os plantões de monitoria oferecidos têm o propósito de permitir que os alunos tirem dúvidas a respeito da disciplina ou dos exercícios que foram propostos. Porém, é importante lembrar que os monitores </w:t>
      </w:r>
      <w:r w:rsidRPr="1B0FC3BA">
        <w:rPr>
          <w:rFonts w:ascii="Calibri Light" w:hAnsi="Calibri Light"/>
          <w:b/>
          <w:bCs/>
          <w:sz w:val="24"/>
          <w:szCs w:val="24"/>
        </w:rPr>
        <w:t>nunca</w:t>
      </w:r>
      <w:r w:rsidRPr="1B0FC3BA">
        <w:rPr>
          <w:rFonts w:ascii="Calibri Light" w:hAnsi="Calibri Light"/>
          <w:sz w:val="24"/>
          <w:szCs w:val="24"/>
        </w:rPr>
        <w:t xml:space="preserve"> substituirão o papel do aluno como responsável pelo seu próprio aprendizado e pela execução dos exercícios. Na tabela a seguir, estão os horários iniciais de oferecimento do plantão de monitoria. Estes poderão ser alterados em razão do fluxo de alunos aos plantões, permitindo que horários subutilizados sejam transferidos para o apoio em horários de maior demanda.</w:t>
      </w:r>
    </w:p>
    <w:p w14:paraId="14A076D4" w14:textId="6AFB5777" w:rsidR="00315C11" w:rsidRDefault="00315C11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3"/>
        <w:gridCol w:w="3032"/>
        <w:gridCol w:w="3314"/>
      </w:tblGrid>
      <w:tr w:rsidR="00247CFC" w14:paraId="00485EFC" w14:textId="77777777" w:rsidTr="00247CFC">
        <w:tc>
          <w:tcPr>
            <w:tcW w:w="3283" w:type="dxa"/>
          </w:tcPr>
          <w:p w14:paraId="711EC4D9" w14:textId="38370C48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3032" w:type="dxa"/>
          </w:tcPr>
          <w:p w14:paraId="43604FA5" w14:textId="5325308D" w:rsidR="00247CFC" w:rsidRPr="1B0FC3BA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14" w:type="dxa"/>
          </w:tcPr>
          <w:p w14:paraId="4472B9A2" w14:textId="6D2519EB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Horário</w:t>
            </w:r>
          </w:p>
        </w:tc>
      </w:tr>
      <w:tr w:rsidR="00247CFC" w14:paraId="61DACB75" w14:textId="77777777" w:rsidTr="00247CFC">
        <w:tc>
          <w:tcPr>
            <w:tcW w:w="3283" w:type="dxa"/>
          </w:tcPr>
          <w:p w14:paraId="5911B635" w14:textId="096C7344" w:rsidR="00247CFC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3032" w:type="dxa"/>
          </w:tcPr>
          <w:p w14:paraId="7EED28CE" w14:textId="4CF9A9E9" w:rsidR="00247CFC" w:rsidRPr="68E82412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Kaiutan</w:t>
            </w:r>
          </w:p>
        </w:tc>
        <w:tc>
          <w:tcPr>
            <w:tcW w:w="3314" w:type="dxa"/>
          </w:tcPr>
          <w:p w14:paraId="64ABEE59" w14:textId="60DC4FC5" w:rsidR="00247CFC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68E82412">
              <w:rPr>
                <w:rFonts w:ascii="Calibri Light" w:hAnsi="Calibri Light"/>
                <w:sz w:val="24"/>
                <w:szCs w:val="24"/>
              </w:rPr>
              <w:t>h - 1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68E82412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  <w:tr w:rsidR="00247CFC" w14:paraId="606317A9" w14:textId="77777777" w:rsidTr="00247CFC">
        <w:tc>
          <w:tcPr>
            <w:tcW w:w="3283" w:type="dxa"/>
          </w:tcPr>
          <w:p w14:paraId="7370A8EF" w14:textId="7665F41C" w:rsidR="00247CFC" w:rsidRDefault="00247CFC" w:rsidP="1B0FC3BA">
            <w:pPr>
              <w:rPr>
                <w:rFonts w:ascii="Calibri Light" w:hAnsi="Calibri Light"/>
                <w:sz w:val="24"/>
                <w:szCs w:val="24"/>
              </w:rPr>
            </w:pPr>
            <w:r w:rsidRPr="1B0FC3BA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3032" w:type="dxa"/>
          </w:tcPr>
          <w:p w14:paraId="146475EB" w14:textId="53171C78" w:rsidR="00247CFC" w:rsidRPr="700BF5CD" w:rsidRDefault="00247CFC" w:rsidP="700BF5C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Kaiutan</w:t>
            </w:r>
          </w:p>
        </w:tc>
        <w:tc>
          <w:tcPr>
            <w:tcW w:w="3314" w:type="dxa"/>
          </w:tcPr>
          <w:p w14:paraId="440DCC4A" w14:textId="6B436AC8" w:rsidR="00247CFC" w:rsidRDefault="00247CFC" w:rsidP="700BF5CD">
            <w:pPr>
              <w:rPr>
                <w:rFonts w:ascii="Calibri Light" w:hAnsi="Calibri Light"/>
                <w:sz w:val="24"/>
                <w:szCs w:val="24"/>
              </w:rPr>
            </w:pPr>
            <w:r w:rsidRPr="700BF5CD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9:30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h </w:t>
            </w:r>
            <w:r>
              <w:rPr>
                <w:rFonts w:ascii="Calibri Light" w:hAnsi="Calibri Light"/>
                <w:sz w:val="24"/>
                <w:szCs w:val="24"/>
              </w:rPr>
              <w:t>–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20:30</w:t>
            </w:r>
            <w:r w:rsidRPr="700BF5CD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</w:tbl>
    <w:p w14:paraId="1487641F" w14:textId="15D91BE4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450FBEE9" w14:textId="77777777" w:rsidR="00E01870" w:rsidRPr="002148CC" w:rsidRDefault="00E01870" w:rsidP="00D20619">
      <w:pPr>
        <w:rPr>
          <w:rFonts w:ascii="Calibri Light" w:hAnsi="Calibri Light"/>
          <w:sz w:val="24"/>
          <w:szCs w:val="24"/>
        </w:rPr>
      </w:pPr>
    </w:p>
    <w:p w14:paraId="000EE8A4" w14:textId="2CD77169" w:rsidR="00FD30FC" w:rsidRPr="002148CC" w:rsidRDefault="700BF5CD" w:rsidP="700BF5CD">
      <w:pPr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Programação de Aulas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170"/>
        <w:gridCol w:w="2130"/>
        <w:gridCol w:w="2055"/>
        <w:gridCol w:w="4284"/>
      </w:tblGrid>
      <w:tr w:rsidR="00EE4C9E" w:rsidRPr="002148CC" w14:paraId="4AB17809" w14:textId="77777777" w:rsidTr="700BF5CD">
        <w:trPr>
          <w:cantSplit/>
          <w:trHeight w:val="412"/>
          <w:tblHeader/>
        </w:trPr>
        <w:tc>
          <w:tcPr>
            <w:tcW w:w="1170" w:type="dxa"/>
            <w:shd w:val="clear" w:color="auto" w:fill="F2F2F2" w:themeFill="background1" w:themeFillShade="F2"/>
          </w:tcPr>
          <w:p w14:paraId="7CB7670F" w14:textId="7B0E5D1B" w:rsidR="0306F8B9" w:rsidRDefault="0306F8B9" w:rsidP="0306F8B9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>Módulo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56FF8E01" w14:textId="71E06C3C" w:rsidR="005A411F" w:rsidRPr="002148CC" w:rsidRDefault="0306F8B9" w:rsidP="0306F8B9">
            <w:pPr>
              <w:ind w:left="180" w:hanging="27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Aula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D4B684E" w14:textId="6F42E60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84" w:type="dxa"/>
            <w:shd w:val="clear" w:color="auto" w:fill="F2F2F2" w:themeFill="background1" w:themeFillShade="F2"/>
          </w:tcPr>
          <w:p w14:paraId="24F79F92" w14:textId="418B04F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Leituras e Laboratórios </w:t>
            </w:r>
          </w:p>
        </w:tc>
      </w:tr>
      <w:tr w:rsidR="00EE4C9E" w:rsidRPr="007030BA" w14:paraId="3B8A3C10" w14:textId="685A538B" w:rsidTr="700BF5CD">
        <w:trPr>
          <w:cantSplit/>
        </w:trPr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144687EC" w14:textId="605D82AD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I. Desenho de pesquisa</w:t>
            </w:r>
          </w:p>
        </w:tc>
        <w:tc>
          <w:tcPr>
            <w:tcW w:w="2130" w:type="dxa"/>
          </w:tcPr>
          <w:p w14:paraId="48881BC6" w14:textId="02117A7C" w:rsidR="00EE4C9E" w:rsidRPr="00E734D0" w:rsidRDefault="1B0FC3BA" w:rsidP="1B0FC3BA">
            <w:pPr>
              <w:rPr>
                <w:rFonts w:ascii="Calibri Light" w:hAnsi="Calibri Light"/>
              </w:rPr>
            </w:pPr>
            <w:r w:rsidRPr="1B0FC3BA">
              <w:rPr>
                <w:rFonts w:ascii="Calibri Light" w:hAnsi="Calibri Light"/>
              </w:rPr>
              <w:t xml:space="preserve">1. Apresentação da disciplina e do programa </w:t>
            </w:r>
          </w:p>
        </w:tc>
        <w:tc>
          <w:tcPr>
            <w:tcW w:w="2055" w:type="dxa"/>
          </w:tcPr>
          <w:p w14:paraId="1556BC80" w14:textId="2CFF11AE" w:rsidR="00EE4C9E" w:rsidRPr="00E734D0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</w:t>
            </w:r>
            <w:r w:rsidR="008C57D1">
              <w:rPr>
                <w:rFonts w:ascii="Calibri Light" w:hAnsi="Calibri Light"/>
              </w:rPr>
              <w:t>2</w:t>
            </w:r>
            <w:r w:rsidRPr="0306F8B9">
              <w:rPr>
                <w:rFonts w:ascii="Calibri Light" w:hAnsi="Calibri Light"/>
              </w:rPr>
              <w:t>/0</w:t>
            </w:r>
            <w:r w:rsidR="008C57D1">
              <w:rPr>
                <w:rFonts w:ascii="Calibri Light" w:hAnsi="Calibri Light"/>
              </w:rPr>
              <w:t>4</w:t>
            </w:r>
            <w:r w:rsidRPr="0306F8B9">
              <w:rPr>
                <w:rFonts w:ascii="Calibri Light" w:hAnsi="Calibri Light"/>
              </w:rPr>
              <w:t xml:space="preserve"> (n) / </w:t>
            </w:r>
            <w:r w:rsidR="008C57D1">
              <w:rPr>
                <w:rFonts w:ascii="Calibri Light" w:hAnsi="Calibri Light"/>
              </w:rPr>
              <w:t>14</w:t>
            </w:r>
            <w:r w:rsidRPr="0306F8B9">
              <w:rPr>
                <w:rFonts w:ascii="Calibri Light" w:hAnsi="Calibri Light"/>
              </w:rPr>
              <w:t>/0</w:t>
            </w:r>
            <w:r w:rsidR="008C57D1">
              <w:rPr>
                <w:rFonts w:ascii="Calibri Light" w:hAnsi="Calibri Light"/>
              </w:rPr>
              <w:t>4</w:t>
            </w:r>
            <w:r w:rsidRPr="0306F8B9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43242725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30B8F88E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4F193AB9" w14:textId="3EDA1141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Kellstedt e Whitten. Capítulo 1, O Estudo Científico da Po</w:t>
            </w:r>
            <w:r>
              <w:rPr>
                <w:rFonts w:ascii="Calibri Light" w:hAnsi="Calibri Light"/>
              </w:rPr>
              <w:t>l</w:t>
            </w:r>
            <w:r w:rsidRPr="0306F8B9">
              <w:rPr>
                <w:rFonts w:ascii="Calibri Light" w:hAnsi="Calibri Light"/>
              </w:rPr>
              <w:t>ítica, pp. 27-48.</w:t>
            </w:r>
          </w:p>
          <w:p w14:paraId="6C43DB1A" w14:textId="15EEA892" w:rsidR="00EE4C9E" w:rsidRPr="007030BA" w:rsidRDefault="00502F3A" w:rsidP="00502F3A">
            <w:r w:rsidRPr="0306F8B9">
              <w:rPr>
                <w:rFonts w:ascii="Calibri Light" w:hAnsi="Calibri Light"/>
              </w:rPr>
              <w:t>King, Keohane e Verba, Capitulo 3, pp.87-124</w:t>
            </w:r>
          </w:p>
        </w:tc>
      </w:tr>
      <w:tr w:rsidR="0306F8B9" w14:paraId="70C6E259" w14:textId="77777777" w:rsidTr="700BF5CD">
        <w:trPr>
          <w:cantSplit/>
        </w:trPr>
        <w:tc>
          <w:tcPr>
            <w:tcW w:w="1170" w:type="dxa"/>
            <w:vMerge/>
          </w:tcPr>
          <w:p w14:paraId="02BB63C0" w14:textId="77777777" w:rsidR="00015678" w:rsidRDefault="00015678"/>
        </w:tc>
        <w:tc>
          <w:tcPr>
            <w:tcW w:w="2130" w:type="dxa"/>
          </w:tcPr>
          <w:p w14:paraId="415159E8" w14:textId="2A6A31E8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2. </w:t>
            </w:r>
            <w:r w:rsidR="00502F3A" w:rsidRPr="0306F8B9">
              <w:rPr>
                <w:rFonts w:ascii="Calibri Light" w:hAnsi="Calibri Light"/>
              </w:rPr>
              <w:t>Desenho de Pesquisa empírica em ciência política</w:t>
            </w:r>
          </w:p>
        </w:tc>
        <w:tc>
          <w:tcPr>
            <w:tcW w:w="2055" w:type="dxa"/>
          </w:tcPr>
          <w:p w14:paraId="41C59986" w14:textId="3892C4B5" w:rsidR="0306F8B9" w:rsidRDefault="008C57D1" w:rsidP="0306F8B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 w:rsidR="0306F8B9" w:rsidRPr="0306F8B9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0306F8B9" w:rsidRPr="0306F8B9">
              <w:rPr>
                <w:rFonts w:ascii="Calibri Light" w:hAnsi="Calibri Light"/>
              </w:rPr>
              <w:t xml:space="preserve"> (n) / 2</w:t>
            </w:r>
            <w:r>
              <w:rPr>
                <w:rFonts w:ascii="Calibri Light" w:hAnsi="Calibri Light"/>
              </w:rPr>
              <w:t>1</w:t>
            </w:r>
            <w:r w:rsidR="0306F8B9" w:rsidRPr="0306F8B9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0306F8B9" w:rsidRPr="0306F8B9">
              <w:rPr>
                <w:rFonts w:ascii="Calibri Light" w:hAnsi="Calibri Light"/>
              </w:rPr>
              <w:t xml:space="preserve"> (v)</w:t>
            </w:r>
          </w:p>
          <w:p w14:paraId="79D879EF" w14:textId="0AE21215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FE62EB7" w14:textId="5CFE7BD3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29E12F23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7C9AF3D9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Kellstedt e Whitten. Capítulo 3, Avaliando relações causais, pp. 75-92 e Capítulo 4, Desenho de pesquisa, pp. 93-114.</w:t>
            </w:r>
          </w:p>
          <w:p w14:paraId="5F89D613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45E675B0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0214E571" w14:textId="4ED4C5A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King, Keohane e Verba, Capitulo 1, pp.13-44.</w:t>
            </w:r>
          </w:p>
          <w:p w14:paraId="53AF65BE" w14:textId="1E0218B8" w:rsidR="00502F3A" w:rsidRDefault="00502F3A" w:rsidP="00502F3A">
            <w:pPr>
              <w:rPr>
                <w:rFonts w:ascii="Calibri Light" w:hAnsi="Calibri Light"/>
              </w:rPr>
            </w:pPr>
          </w:p>
          <w:p w14:paraId="517B0583" w14:textId="7E95E97B" w:rsidR="00502F3A" w:rsidRPr="0306F8B9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Silva, Glauco P. Desenho de Pesquisa. Cap. 2</w:t>
            </w:r>
          </w:p>
          <w:p w14:paraId="60DD831B" w14:textId="57FF1CBA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.</w:t>
            </w:r>
          </w:p>
        </w:tc>
      </w:tr>
      <w:tr w:rsidR="0306F8B9" w14:paraId="7A897FFA" w14:textId="77777777" w:rsidTr="00502F3A">
        <w:trPr>
          <w:cantSplit/>
        </w:trPr>
        <w:tc>
          <w:tcPr>
            <w:tcW w:w="1170" w:type="dxa"/>
            <w:vMerge/>
            <w:tcBorders>
              <w:bottom w:val="single" w:sz="4" w:space="0" w:color="000000"/>
            </w:tcBorders>
          </w:tcPr>
          <w:p w14:paraId="71CC5445" w14:textId="77777777" w:rsidR="00015678" w:rsidRDefault="00015678"/>
        </w:tc>
        <w:tc>
          <w:tcPr>
            <w:tcW w:w="2130" w:type="dxa"/>
          </w:tcPr>
          <w:p w14:paraId="53EE6B62" w14:textId="1D5B6C3C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3. </w:t>
            </w:r>
            <w:r w:rsidR="00502F3A" w:rsidRPr="7E002A8B">
              <w:rPr>
                <w:rFonts w:ascii="Calibri Light" w:hAnsi="Calibri Light"/>
              </w:rPr>
              <w:t>Conceituação &amp; Mensuração</w:t>
            </w:r>
          </w:p>
        </w:tc>
        <w:tc>
          <w:tcPr>
            <w:tcW w:w="2055" w:type="dxa"/>
          </w:tcPr>
          <w:p w14:paraId="081CCD0C" w14:textId="7C67DF34" w:rsidR="7E002A8B" w:rsidRDefault="008C57D1" w:rsidP="7E002A8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  <w:r w:rsidR="7E002A8B"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7E002A8B"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28</w:t>
            </w:r>
            <w:r w:rsidR="7E002A8B"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7E002A8B" w:rsidRPr="7E002A8B">
              <w:rPr>
                <w:rFonts w:ascii="Calibri Light" w:hAnsi="Calibri Light"/>
              </w:rPr>
              <w:t xml:space="preserve"> (v)</w:t>
            </w:r>
          </w:p>
          <w:p w14:paraId="73084D89" w14:textId="145FA76C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558E3053" w14:textId="2DCFCE78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18309315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74F5C955" w14:textId="4AE0D172" w:rsidR="0306F8B9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Kellstedt e Whitten. Capítulo 5, Conhecendo os Seus Dados: avaliando mensuração e variações, pp. 115-150.</w:t>
            </w:r>
          </w:p>
        </w:tc>
      </w:tr>
      <w:tr w:rsidR="00502F3A" w14:paraId="05A65B5F" w14:textId="77777777" w:rsidTr="00502F3A">
        <w:trPr>
          <w:cantSplit/>
        </w:trPr>
        <w:tc>
          <w:tcPr>
            <w:tcW w:w="1170" w:type="dxa"/>
            <w:tcBorders>
              <w:bottom w:val="nil"/>
            </w:tcBorders>
            <w:shd w:val="clear" w:color="auto" w:fill="BFBFBF" w:themeFill="background1" w:themeFillShade="BF"/>
          </w:tcPr>
          <w:p w14:paraId="4AEF3E2C" w14:textId="4B948B1C" w:rsidR="00502F3A" w:rsidRPr="0306F8B9" w:rsidRDefault="002916BE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II. Análise Estatística Descritiva</w:t>
            </w:r>
          </w:p>
        </w:tc>
        <w:tc>
          <w:tcPr>
            <w:tcW w:w="2130" w:type="dxa"/>
          </w:tcPr>
          <w:p w14:paraId="573103E3" w14:textId="2434BE3C" w:rsidR="00502F3A" w:rsidRPr="700BF5CD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</w:t>
            </w:r>
            <w:r w:rsidRPr="700BF5CD">
              <w:rPr>
                <w:rFonts w:ascii="Calibri Light" w:hAnsi="Calibri Light"/>
              </w:rPr>
              <w:t>Amostragem</w:t>
            </w:r>
          </w:p>
        </w:tc>
        <w:tc>
          <w:tcPr>
            <w:tcW w:w="2055" w:type="dxa"/>
          </w:tcPr>
          <w:p w14:paraId="0E6EF682" w14:textId="44A811A5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05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5AC8764D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576F4BDA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2, 27-42.</w:t>
            </w:r>
          </w:p>
          <w:p w14:paraId="63BDC8E7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02D1368A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51F380F0" w14:textId="2F25FFD6" w:rsidR="00502F3A" w:rsidRPr="0306F8B9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Bolfarine e Bussab, Capítulo 1.</w:t>
            </w:r>
          </w:p>
        </w:tc>
      </w:tr>
      <w:tr w:rsidR="00502F3A" w14:paraId="0C714D4D" w14:textId="77777777" w:rsidTr="00502F3A">
        <w:trPr>
          <w:cantSplit/>
        </w:trPr>
        <w:tc>
          <w:tcPr>
            <w:tcW w:w="117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7940C26D" w14:textId="0E4A1857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65F27B14" w14:textId="1C0543C0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5. </w:t>
            </w:r>
            <w:r w:rsidRPr="0306F8B9">
              <w:rPr>
                <w:rFonts w:ascii="Calibri Light" w:hAnsi="Calibri Light"/>
              </w:rPr>
              <w:t>Estatística Descritiva</w:t>
            </w:r>
          </w:p>
        </w:tc>
        <w:tc>
          <w:tcPr>
            <w:tcW w:w="2055" w:type="dxa"/>
          </w:tcPr>
          <w:p w14:paraId="3B3BFA6C" w14:textId="4DF74938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1B5984BA" w14:textId="31160F56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B5A6F09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176276C0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Agresti e Finlay, Capítulo 3, 49-79.</w:t>
            </w:r>
          </w:p>
          <w:p w14:paraId="37726C5B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3BB3B946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2388CFC3" w14:textId="78D78094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Bussab e Morettin, Capítulo 3, pp. 35-67.</w:t>
            </w:r>
          </w:p>
        </w:tc>
      </w:tr>
      <w:tr w:rsidR="00502F3A" w14:paraId="46AE7C2A" w14:textId="77777777" w:rsidTr="700BF5CD">
        <w:trPr>
          <w:cantSplit/>
        </w:trPr>
        <w:tc>
          <w:tcPr>
            <w:tcW w:w="1170" w:type="dxa"/>
            <w:vMerge/>
          </w:tcPr>
          <w:p w14:paraId="4BDB12E4" w14:textId="77777777" w:rsidR="00502F3A" w:rsidRDefault="00502F3A" w:rsidP="00502F3A"/>
        </w:tc>
        <w:tc>
          <w:tcPr>
            <w:tcW w:w="2130" w:type="dxa"/>
          </w:tcPr>
          <w:p w14:paraId="38802686" w14:textId="776A0C1E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6. </w:t>
            </w:r>
            <w:r w:rsidRPr="7E002A8B">
              <w:rPr>
                <w:rFonts w:ascii="Calibri Light" w:hAnsi="Calibri Light"/>
              </w:rPr>
              <w:t>Probabilidade</w:t>
            </w:r>
          </w:p>
        </w:tc>
        <w:tc>
          <w:tcPr>
            <w:tcW w:w="2055" w:type="dxa"/>
          </w:tcPr>
          <w:p w14:paraId="3E630AE1" w14:textId="30835D36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1</w:t>
            </w:r>
            <w:r>
              <w:rPr>
                <w:rFonts w:ascii="Calibri Light" w:hAnsi="Calibri Light"/>
              </w:rPr>
              <w:t>9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17939D1C" w14:textId="606ACA27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882466F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28D4D0EA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Agresti e Finlay, Capítulo 4, 93-121.</w:t>
            </w:r>
          </w:p>
          <w:p w14:paraId="075F6A84" w14:textId="77777777" w:rsidR="00502F3A" w:rsidRPr="00315C11" w:rsidRDefault="00502F3A" w:rsidP="00502F3A">
            <w:pPr>
              <w:rPr>
                <w:rFonts w:ascii="Calibri Light" w:hAnsi="Calibri Light"/>
                <w:lang w:val="en-US"/>
              </w:rPr>
            </w:pPr>
            <w:r w:rsidRPr="00315C11">
              <w:rPr>
                <w:rFonts w:ascii="Calibri Light" w:hAnsi="Calibri Light"/>
                <w:lang w:val="en-US"/>
              </w:rPr>
              <w:t>Bussab e Morettin. Cap. 5, pp. 103-127.</w:t>
            </w:r>
          </w:p>
          <w:p w14:paraId="728604B2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</w:p>
          <w:p w14:paraId="1A6F0A17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 xml:space="preserve">Leitura Complementar: </w:t>
            </w:r>
          </w:p>
          <w:p w14:paraId="30E2DDB6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>Sharpe, De Veaux, e Velleman, Capítulo 5, 125-142.</w:t>
            </w:r>
          </w:p>
          <w:p w14:paraId="5365C02B" w14:textId="0A60624B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  <w:lang w:val="es-AR"/>
              </w:rPr>
              <w:t>Kellstedt e Whitten. Capítulo 6, Probabilidade e Inferência Estatística, pp. 151-166.</w:t>
            </w:r>
          </w:p>
        </w:tc>
      </w:tr>
      <w:tr w:rsidR="00DD65CF" w14:paraId="04AE1A82" w14:textId="77777777" w:rsidTr="00DD65CF">
        <w:trPr>
          <w:cantSplit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5235B8D" w14:textId="77777777" w:rsidR="00DD65CF" w:rsidRPr="0306F8B9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487C14A0" w14:textId="27E6C875" w:rsidR="00DD65CF" w:rsidRPr="0306F8B9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>. Distribuição de Probabilidade</w:t>
            </w:r>
          </w:p>
        </w:tc>
        <w:tc>
          <w:tcPr>
            <w:tcW w:w="2055" w:type="dxa"/>
          </w:tcPr>
          <w:p w14:paraId="180C7CEF" w14:textId="086728AA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  <w:r w:rsidRPr="7E002A8B">
              <w:rPr>
                <w:rFonts w:ascii="Calibri Light" w:hAnsi="Calibri Light"/>
              </w:rPr>
              <w:t xml:space="preserve">/05 (n) / </w:t>
            </w:r>
            <w:r>
              <w:rPr>
                <w:rFonts w:ascii="Calibri Light" w:hAnsi="Calibri Light"/>
              </w:rPr>
              <w:t>26</w:t>
            </w:r>
            <w:r w:rsidRPr="7E002A8B">
              <w:rPr>
                <w:rFonts w:ascii="Calibri Light" w:hAnsi="Calibri Light"/>
              </w:rPr>
              <w:t>/05 (v)</w:t>
            </w:r>
          </w:p>
          <w:p w14:paraId="5B302740" w14:textId="77777777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221A38F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Obrigatória:</w:t>
            </w:r>
          </w:p>
          <w:p w14:paraId="4F8C6A68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Casella e Berger. Capítulo 3. Famílias comuns de distribuições.</w:t>
            </w:r>
          </w:p>
          <w:p w14:paraId="58DB003B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  <w:b/>
                <w:bCs/>
              </w:rPr>
              <w:t>OU</w:t>
            </w:r>
          </w:p>
          <w:p w14:paraId="64A4B937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Bussab e Morettin. Cap. 6 e 7, Variáveis aleatórias discretas &amp; Variáveis aleatórias contínuas, pp. 128-202.</w:t>
            </w:r>
          </w:p>
          <w:p w14:paraId="1E624E65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</w:p>
          <w:p w14:paraId="3C66433F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Complementar:</w:t>
            </w:r>
          </w:p>
          <w:p w14:paraId="3A2E9776" w14:textId="77777777" w:rsidR="00DD65CF" w:rsidRDefault="00DD65CF" w:rsidP="00DD65CF">
            <w:pPr>
              <w:spacing w:line="259" w:lineRule="auto"/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>Moore e Siegel. Capítulo 10.  An Introduction to Discrete Distributions, pp. 265-326.</w:t>
            </w:r>
          </w:p>
          <w:p w14:paraId="615E9605" w14:textId="28755FF6" w:rsidR="00DD65CF" w:rsidRPr="0306F8B9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Moore e Siegel. Capítulo 11.  Continuous Distributions, pp. 325-368.</w:t>
            </w:r>
          </w:p>
        </w:tc>
      </w:tr>
      <w:tr w:rsidR="00DD65CF" w14:paraId="0DC99A22" w14:textId="77777777" w:rsidTr="00DD65CF">
        <w:trPr>
          <w:cantSplit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3C6701A" w14:textId="77777777" w:rsidR="00DD65CF" w:rsidRPr="0306F8B9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3EC74F84" w14:textId="0C4C3828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04956B04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</w:t>
            </w:r>
            <w:r w:rsidRPr="7E002A8B">
              <w:rPr>
                <w:rFonts w:ascii="Calibri Light" w:hAnsi="Calibri Light"/>
              </w:rPr>
              <w:t xml:space="preserve">/05 (n) / </w:t>
            </w:r>
            <w:r>
              <w:rPr>
                <w:rFonts w:ascii="Calibri Light" w:hAnsi="Calibri Light"/>
              </w:rPr>
              <w:t>02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7F424C06" w14:textId="77777777" w:rsidR="00DD65CF" w:rsidRPr="7E002A8B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D6B708D" w14:textId="77777777" w:rsidR="00DD65CF" w:rsidRPr="7E002A8B" w:rsidRDefault="00DD65CF" w:rsidP="00DD65CF">
            <w:pPr>
              <w:spacing w:line="259" w:lineRule="auto"/>
              <w:rPr>
                <w:rFonts w:ascii="Calibri Light" w:hAnsi="Calibri Light"/>
              </w:rPr>
            </w:pPr>
          </w:p>
        </w:tc>
      </w:tr>
      <w:tr w:rsidR="00DD65CF" w14:paraId="5656C8B6" w14:textId="77777777" w:rsidTr="00502F3A">
        <w:trPr>
          <w:cantSplit/>
        </w:trPr>
        <w:tc>
          <w:tcPr>
            <w:tcW w:w="1170" w:type="dxa"/>
            <w:tcBorders>
              <w:bottom w:val="nil"/>
            </w:tcBorders>
            <w:shd w:val="clear" w:color="auto" w:fill="7F7F7F" w:themeFill="background1" w:themeFillShade="7F"/>
          </w:tcPr>
          <w:p w14:paraId="4D62D5DD" w14:textId="4B80805B" w:rsidR="00DD65CF" w:rsidRPr="0306F8B9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III. Análise estatística inferencial</w:t>
            </w:r>
          </w:p>
        </w:tc>
        <w:tc>
          <w:tcPr>
            <w:tcW w:w="2130" w:type="dxa"/>
          </w:tcPr>
          <w:p w14:paraId="63B35ED1" w14:textId="74379F45" w:rsidR="00DD65CF" w:rsidRPr="0306F8B9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</w:t>
            </w:r>
            <w:r w:rsidRPr="7E002A8B">
              <w:rPr>
                <w:rFonts w:ascii="Calibri Light" w:hAnsi="Calibri Light"/>
              </w:rPr>
              <w:t xml:space="preserve"> </w:t>
            </w:r>
            <w:r w:rsidRPr="0306F8B9">
              <w:rPr>
                <w:rFonts w:ascii="Calibri Light" w:hAnsi="Calibri Light"/>
              </w:rPr>
              <w:t>Inferência Estatística</w:t>
            </w:r>
          </w:p>
        </w:tc>
        <w:tc>
          <w:tcPr>
            <w:tcW w:w="2055" w:type="dxa"/>
          </w:tcPr>
          <w:p w14:paraId="73372183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09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73496877" w14:textId="77777777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1632E470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39726871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5, 131-157.</w:t>
            </w:r>
          </w:p>
          <w:p w14:paraId="751D8306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Sharpe, De Veaux, e Velleman, Capítulo 9, pp. 264-288 &amp; Capitulo 21, pp. 679-708.</w:t>
            </w:r>
          </w:p>
          <w:p w14:paraId="0838846E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7B3D1E30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623996B0" w14:textId="72BC1A69" w:rsidR="00DD65CF" w:rsidRPr="0306F8B9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  <w:lang w:val="es-AR"/>
              </w:rPr>
              <w:t>Kellstedt e Whitten. Capítulo 6, Probabilidade e Inferência Estatística, pp. 151-166</w:t>
            </w:r>
          </w:p>
        </w:tc>
      </w:tr>
      <w:tr w:rsidR="00DD65CF" w14:paraId="729C8690" w14:textId="77777777" w:rsidTr="00502F3A">
        <w:trPr>
          <w:cantSplit/>
        </w:trPr>
        <w:tc>
          <w:tcPr>
            <w:tcW w:w="1170" w:type="dxa"/>
            <w:vMerge w:val="restart"/>
            <w:tcBorders>
              <w:top w:val="nil"/>
            </w:tcBorders>
            <w:shd w:val="clear" w:color="auto" w:fill="7F7F7F" w:themeFill="background1" w:themeFillShade="7F"/>
          </w:tcPr>
          <w:p w14:paraId="798A7C14" w14:textId="23388CDB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1780F0BF" w14:textId="036C2223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9. Teste de Hipótese parte I</w:t>
            </w:r>
          </w:p>
        </w:tc>
        <w:tc>
          <w:tcPr>
            <w:tcW w:w="2055" w:type="dxa"/>
          </w:tcPr>
          <w:p w14:paraId="250D8D1C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16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0DE2E4CD" w14:textId="1803CB6C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FC4524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1996463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6, 169-201.</w:t>
            </w:r>
          </w:p>
          <w:p w14:paraId="35116C13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0306F8B9">
              <w:rPr>
                <w:rFonts w:ascii="Calibri Light" w:hAnsi="Calibri Light"/>
                <w:lang w:val="es-AR"/>
              </w:rPr>
              <w:t>Sharpe, De Veaux, e Velleman, Capítulo 10, 295-318.</w:t>
            </w:r>
          </w:p>
          <w:p w14:paraId="786BED8A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</w:p>
          <w:p w14:paraId="5F84C2C3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1CBBF8DE" w14:textId="0330A7F5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700BF5CD">
              <w:rPr>
                <w:rFonts w:ascii="Calibri Light" w:hAnsi="Calibri Light"/>
              </w:rPr>
              <w:t>Kellstedt e Whitten. Capítulo 7, Teste Bivariado de Hipótese, pp. 167-192.</w:t>
            </w:r>
          </w:p>
        </w:tc>
      </w:tr>
      <w:tr w:rsidR="00DD65CF" w14:paraId="4D0D84DA" w14:textId="77777777" w:rsidTr="700BF5CD">
        <w:trPr>
          <w:cantSplit/>
        </w:trPr>
        <w:tc>
          <w:tcPr>
            <w:tcW w:w="1170" w:type="dxa"/>
            <w:vMerge/>
          </w:tcPr>
          <w:p w14:paraId="549EFC0A" w14:textId="77777777" w:rsidR="00DD65CF" w:rsidRDefault="00DD65CF" w:rsidP="00DD65CF"/>
        </w:tc>
        <w:tc>
          <w:tcPr>
            <w:tcW w:w="2130" w:type="dxa"/>
          </w:tcPr>
          <w:p w14:paraId="21B182DE" w14:textId="7075DD5C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10. Teste de Hipótese parte II</w:t>
            </w:r>
          </w:p>
        </w:tc>
        <w:tc>
          <w:tcPr>
            <w:tcW w:w="2055" w:type="dxa"/>
          </w:tcPr>
          <w:p w14:paraId="13EB4204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  <w:r w:rsidRPr="7E002A8B">
              <w:rPr>
                <w:rFonts w:ascii="Calibri Light" w:hAnsi="Calibri Light"/>
              </w:rPr>
              <w:t xml:space="preserve">/06 (n) / </w:t>
            </w:r>
            <w:r>
              <w:rPr>
                <w:rFonts w:ascii="Calibri Light" w:hAnsi="Calibri Light"/>
              </w:rPr>
              <w:t>23</w:t>
            </w:r>
            <w:r w:rsidRPr="7E002A8B">
              <w:rPr>
                <w:rFonts w:ascii="Calibri Light" w:hAnsi="Calibri Light"/>
              </w:rPr>
              <w:t>/06 (v)</w:t>
            </w:r>
          </w:p>
          <w:p w14:paraId="1A949649" w14:textId="1D543AA9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4B93B67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7CCCEF6A" w14:textId="77777777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Agresti e Finlay, Capítulo 7, Comparação de dois grupos, pp. 212-251.</w:t>
            </w:r>
          </w:p>
          <w:p w14:paraId="5D09A812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5681B066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700BF5CD">
              <w:rPr>
                <w:rFonts w:ascii="Calibri Light" w:hAnsi="Calibri Light"/>
                <w:lang w:val="es-AR"/>
              </w:rPr>
              <w:t>Sharpe, De Veaux, e Velleman, Capítulo 11 &amp; 12, 319-373.</w:t>
            </w:r>
          </w:p>
          <w:p w14:paraId="48592E8B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205B5D25" w14:textId="77777777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4FF013EB" w14:textId="6C111554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Kellstedt e Whitten. Capítulo 7, Teste Bivariado de Hipótese, pp. 167-192.</w:t>
            </w:r>
          </w:p>
        </w:tc>
      </w:tr>
      <w:tr w:rsidR="00DD65CF" w14:paraId="631DB170" w14:textId="77777777" w:rsidTr="700BF5CD">
        <w:trPr>
          <w:cantSplit/>
        </w:trPr>
        <w:tc>
          <w:tcPr>
            <w:tcW w:w="1170" w:type="dxa"/>
            <w:vMerge/>
          </w:tcPr>
          <w:p w14:paraId="143A995B" w14:textId="77777777" w:rsidR="00DD65CF" w:rsidRDefault="00DD65CF" w:rsidP="00DD65CF"/>
        </w:tc>
        <w:tc>
          <w:tcPr>
            <w:tcW w:w="2130" w:type="dxa"/>
          </w:tcPr>
          <w:p w14:paraId="433D6AEC" w14:textId="1FCF81A9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11</w:t>
            </w:r>
            <w:r>
              <w:rPr>
                <w:rFonts w:ascii="Calibri Light" w:hAnsi="Calibri Light"/>
              </w:rPr>
              <w:t xml:space="preserve">. </w:t>
            </w:r>
            <w:r w:rsidR="000558D5">
              <w:rPr>
                <w:rFonts w:ascii="Calibri Light" w:hAnsi="Calibri Light"/>
              </w:rPr>
              <w:t>Retomando a inferência</w:t>
            </w:r>
          </w:p>
        </w:tc>
        <w:tc>
          <w:tcPr>
            <w:tcW w:w="2055" w:type="dxa"/>
          </w:tcPr>
          <w:p w14:paraId="7C930BFE" w14:textId="43505AEF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  <w:r w:rsidRPr="7E002A8B">
              <w:rPr>
                <w:rFonts w:ascii="Calibri Light" w:hAnsi="Calibri Light"/>
              </w:rPr>
              <w:t xml:space="preserve">/06 (n) / </w:t>
            </w:r>
            <w:r>
              <w:rPr>
                <w:rFonts w:ascii="Calibri Light" w:hAnsi="Calibri Light"/>
              </w:rPr>
              <w:t>30</w:t>
            </w:r>
            <w:r w:rsidRPr="7E002A8B">
              <w:rPr>
                <w:rFonts w:ascii="Calibri Light" w:hAnsi="Calibri Light"/>
              </w:rPr>
              <w:t>/06 (v)</w:t>
            </w:r>
          </w:p>
        </w:tc>
        <w:tc>
          <w:tcPr>
            <w:tcW w:w="4284" w:type="dxa"/>
          </w:tcPr>
          <w:p w14:paraId="79F930BB" w14:textId="210D4B81" w:rsidR="00DD65CF" w:rsidRDefault="00DD65CF" w:rsidP="00DD65CF">
            <w:pPr>
              <w:rPr>
                <w:rFonts w:ascii="Calibri Light" w:hAnsi="Calibri Light"/>
              </w:rPr>
            </w:pPr>
          </w:p>
        </w:tc>
      </w:tr>
      <w:tr w:rsidR="00DD65CF" w14:paraId="536EC6C6" w14:textId="77777777" w:rsidTr="700BF5CD">
        <w:trPr>
          <w:cantSplit/>
        </w:trPr>
        <w:tc>
          <w:tcPr>
            <w:tcW w:w="1170" w:type="dxa"/>
            <w:vMerge/>
          </w:tcPr>
          <w:p w14:paraId="12453F1E" w14:textId="77777777" w:rsidR="00DD65CF" w:rsidRDefault="00DD65CF" w:rsidP="00DD65CF"/>
        </w:tc>
        <w:tc>
          <w:tcPr>
            <w:tcW w:w="2130" w:type="dxa"/>
          </w:tcPr>
          <w:p w14:paraId="702B14F5" w14:textId="4C787697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12. </w:t>
            </w:r>
            <w:r w:rsidR="000558D5">
              <w:rPr>
                <w:rFonts w:ascii="Calibri Light" w:hAnsi="Calibri Light"/>
              </w:rPr>
              <w:t>Analisando a Associação entre Variáveis / Correlação</w:t>
            </w:r>
            <w:r w:rsidR="000558D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055" w:type="dxa"/>
          </w:tcPr>
          <w:p w14:paraId="3D583393" w14:textId="7CBD6799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16165DF8" w14:textId="77777777" w:rsidR="000558D5" w:rsidRDefault="000558D5" w:rsidP="000558D5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731FBF38" w14:textId="77777777" w:rsidR="000558D5" w:rsidRDefault="000558D5" w:rsidP="000558D5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9, 287-300; 315-321.</w:t>
            </w:r>
          </w:p>
          <w:p w14:paraId="23F7B62A" w14:textId="77777777" w:rsidR="000558D5" w:rsidRDefault="000558D5" w:rsidP="000558D5">
            <w:pPr>
              <w:rPr>
                <w:rFonts w:ascii="Calibri Light" w:hAnsi="Calibri Light"/>
              </w:rPr>
            </w:pPr>
          </w:p>
          <w:p w14:paraId="7114359B" w14:textId="77777777" w:rsidR="000558D5" w:rsidRDefault="000558D5" w:rsidP="000558D5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251773DB" w14:textId="2F597F09" w:rsidR="00DD65CF" w:rsidRDefault="000558D5" w:rsidP="000558D5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Kellstedt e Whitten. Capítulo 8, Modelo de Regressão Bivariado, pp. 193-218.</w:t>
            </w:r>
          </w:p>
          <w:p w14:paraId="747D932E" w14:textId="57EA05A3" w:rsidR="00DD65CF" w:rsidRDefault="00DD65CF" w:rsidP="00DD65CF">
            <w:pPr>
              <w:rPr>
                <w:rFonts w:ascii="Calibri Light" w:hAnsi="Calibri Light"/>
              </w:rPr>
            </w:pPr>
          </w:p>
        </w:tc>
      </w:tr>
      <w:tr w:rsidR="000558D5" w14:paraId="31CB2568" w14:textId="77777777" w:rsidTr="700BF5CD">
        <w:trPr>
          <w:cantSplit/>
        </w:trPr>
        <w:tc>
          <w:tcPr>
            <w:tcW w:w="1170" w:type="dxa"/>
            <w:vMerge/>
          </w:tcPr>
          <w:p w14:paraId="6346EBB3" w14:textId="77777777" w:rsidR="000558D5" w:rsidRDefault="000558D5" w:rsidP="00DD65CF"/>
        </w:tc>
        <w:tc>
          <w:tcPr>
            <w:tcW w:w="2130" w:type="dxa"/>
          </w:tcPr>
          <w:p w14:paraId="32CD28DD" w14:textId="209F7F25" w:rsidR="000558D5" w:rsidRPr="700BF5CD" w:rsidRDefault="000558D5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13. </w:t>
            </w:r>
            <w:r>
              <w:rPr>
                <w:rFonts w:ascii="Calibri Light" w:hAnsi="Calibri Light"/>
              </w:rPr>
              <w:t>Introdução ao modelo de regressão</w:t>
            </w:r>
          </w:p>
        </w:tc>
        <w:tc>
          <w:tcPr>
            <w:tcW w:w="2055" w:type="dxa"/>
          </w:tcPr>
          <w:p w14:paraId="03A58346" w14:textId="7900F118" w:rsidR="000558D5" w:rsidRDefault="000558D5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14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7F54A5D3" w14:textId="77777777" w:rsidR="000558D5" w:rsidRDefault="000558D5" w:rsidP="000558D5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10, 338-353.</w:t>
            </w:r>
          </w:p>
          <w:p w14:paraId="6D6A800B" w14:textId="77777777" w:rsidR="000558D5" w:rsidRDefault="000558D5" w:rsidP="000558D5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11, 361-394.</w:t>
            </w:r>
          </w:p>
          <w:p w14:paraId="29BF1185" w14:textId="77777777" w:rsidR="000558D5" w:rsidRDefault="000558D5" w:rsidP="000558D5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12, 411-446.</w:t>
            </w:r>
          </w:p>
          <w:p w14:paraId="7FA9D7DD" w14:textId="77777777" w:rsidR="000558D5" w:rsidRPr="0306F8B9" w:rsidRDefault="000558D5" w:rsidP="00DD65CF">
            <w:pPr>
              <w:rPr>
                <w:rFonts w:ascii="Calibri Light" w:hAnsi="Calibri Light"/>
              </w:rPr>
            </w:pPr>
          </w:p>
        </w:tc>
      </w:tr>
    </w:tbl>
    <w:p w14:paraId="5475F080" w14:textId="31DCED6C" w:rsidR="0306F8B9" w:rsidRDefault="0306F8B9"/>
    <w:p w14:paraId="3B71F73A" w14:textId="1B7441F5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</w:p>
    <w:p w14:paraId="1E26508D" w14:textId="77777777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br w:type="page"/>
      </w:r>
    </w:p>
    <w:p w14:paraId="15163E0E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lastRenderedPageBreak/>
        <w:t>Bibliografia Obrigatória</w:t>
      </w:r>
    </w:p>
    <w:p w14:paraId="11574A9F" w14:textId="77777777" w:rsidR="00FD30FC" w:rsidRPr="002148CC" w:rsidRDefault="00FD30FC" w:rsidP="00FE207D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5CD67DB1" w14:textId="77777777" w:rsidR="00FD30FC" w:rsidRPr="002148CC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Agresti, Alan e Finlay, Barbara. </w:t>
      </w:r>
      <w:r w:rsidRPr="700BF5CD">
        <w:rPr>
          <w:rFonts w:ascii="Calibri Light" w:hAnsi="Calibri Light"/>
          <w:i/>
          <w:iCs/>
          <w:sz w:val="24"/>
          <w:szCs w:val="24"/>
        </w:rPr>
        <w:t>Métodos Estatísticos para as Ciências Sociais</w:t>
      </w:r>
      <w:r w:rsidRPr="700BF5CD">
        <w:rPr>
          <w:rFonts w:ascii="Calibri Light" w:hAnsi="Calibri Light"/>
          <w:sz w:val="24"/>
          <w:szCs w:val="24"/>
        </w:rPr>
        <w:t>.  Porto Alegre: Penso, 2012.</w:t>
      </w:r>
    </w:p>
    <w:p w14:paraId="1726ACD4" w14:textId="47256E01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2624850C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Bussab, Wilton e Morettin, Pedro A.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Básica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63A33DE9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1A517522" w14:textId="2FBDFDA4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06183D7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0F1071FC" w14:textId="77777777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Kellstedt, Paul M. e Whitten, Guy D. </w:t>
      </w:r>
      <w:r w:rsidRPr="700BF5CD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700BF5CD">
        <w:rPr>
          <w:rFonts w:ascii="Calibri Light" w:hAnsi="Calibri Light"/>
          <w:sz w:val="24"/>
          <w:szCs w:val="24"/>
        </w:rPr>
        <w:t>. São Paulo: Blucher, 2015.</w:t>
      </w:r>
    </w:p>
    <w:p w14:paraId="5E4EBC87" w14:textId="031D0B7E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3F5F0BBE" w14:textId="5F46A129" w:rsidR="1B0FC3BA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Silva, Glauco P. </w:t>
      </w:r>
      <w:r w:rsidRPr="1B0FC3BA">
        <w:rPr>
          <w:rFonts w:ascii="Calibri Light" w:hAnsi="Calibri Light"/>
          <w:i/>
          <w:iCs/>
          <w:sz w:val="24"/>
          <w:szCs w:val="24"/>
        </w:rPr>
        <w:t>Desenhos de Pesquisa</w:t>
      </w:r>
      <w:r w:rsidRPr="1B0FC3BA">
        <w:rPr>
          <w:rFonts w:ascii="Calibri Light" w:hAnsi="Calibri Light"/>
          <w:sz w:val="24"/>
          <w:szCs w:val="24"/>
        </w:rPr>
        <w:t>, ENAP – Escola Nacional de Administração Pública, mimeo.</w:t>
      </w:r>
    </w:p>
    <w:p w14:paraId="3F5D703C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EA787EF" w14:textId="77777777" w:rsidR="00FD30FC" w:rsidRPr="000F7F5B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 xml:space="preserve">Bibliografia Complementar </w:t>
      </w:r>
    </w:p>
    <w:p w14:paraId="7C16C95E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3E562FD6" w14:textId="0C0B1F17" w:rsidR="00F808A7" w:rsidRPr="00F808A7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Bolfarine, Heleno e Bussab, Wilton. </w:t>
      </w:r>
      <w:r w:rsidRPr="1B0FC3BA">
        <w:rPr>
          <w:rFonts w:ascii="Calibri Light" w:hAnsi="Calibri Light"/>
          <w:i/>
          <w:iCs/>
          <w:sz w:val="24"/>
          <w:szCs w:val="24"/>
        </w:rPr>
        <w:t>Elementos de Amostragem</w:t>
      </w:r>
      <w:r w:rsidRPr="1B0FC3BA">
        <w:rPr>
          <w:rFonts w:ascii="Calibri Light" w:hAnsi="Calibri Light"/>
          <w:sz w:val="24"/>
          <w:szCs w:val="24"/>
        </w:rPr>
        <w:t>. São Paulo: Edgard Blücher, 2005.</w:t>
      </w:r>
    </w:p>
    <w:p w14:paraId="0B75E9D4" w14:textId="77777777" w:rsidR="00F808A7" w:rsidRDefault="00F808A7" w:rsidP="00FE207D">
      <w:pPr>
        <w:jc w:val="both"/>
        <w:rPr>
          <w:rFonts w:ascii="Calibri Light" w:hAnsi="Calibri Light"/>
          <w:sz w:val="24"/>
          <w:szCs w:val="24"/>
        </w:rPr>
      </w:pPr>
    </w:p>
    <w:p w14:paraId="11380A92" w14:textId="77777777" w:rsidR="00FD30FC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Bussab, Wilton e Morettin, Pedro A. </w:t>
      </w:r>
      <w:r w:rsidRPr="1B0FC3BA">
        <w:rPr>
          <w:rFonts w:ascii="Calibri Light" w:hAnsi="Calibri Light"/>
          <w:i/>
          <w:iCs/>
          <w:sz w:val="24"/>
          <w:szCs w:val="24"/>
        </w:rPr>
        <w:t>Estatística Básica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2DFA3A6A" w14:textId="77777777" w:rsidR="00FD30FC" w:rsidRPr="00315C11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2E9EA55" w14:textId="2FBDFDA4" w:rsidR="00C5577F" w:rsidRPr="005309F4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7959B4E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472BD69F" w14:textId="77777777" w:rsidR="005309F4" w:rsidRPr="005309F4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Kellstedt, Paul M. e Whitten, Guy D. </w:t>
      </w:r>
      <w:r w:rsidRPr="1B0FC3BA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1B0FC3BA">
        <w:rPr>
          <w:rFonts w:ascii="Calibri Light" w:hAnsi="Calibri Light"/>
          <w:sz w:val="24"/>
          <w:szCs w:val="24"/>
        </w:rPr>
        <w:t>. São Paulo: Blucher, 2015.</w:t>
      </w:r>
    </w:p>
    <w:p w14:paraId="505250D4" w14:textId="77777777" w:rsidR="00FD30FC" w:rsidRPr="005309F4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00F3B6CD" w14:textId="77777777" w:rsidR="00FD30FC" w:rsidRPr="00466430" w:rsidRDefault="00FD30FC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5309F4">
        <w:rPr>
          <w:rFonts w:ascii="Calibri Light" w:hAnsi="Calibri Light"/>
          <w:sz w:val="24"/>
          <w:szCs w:val="24"/>
        </w:rPr>
        <w:t xml:space="preserve">King, Gary, Keohane, Robert, e Verba, Sidney. </w:t>
      </w:r>
      <w:r w:rsidRPr="1B0FC3BA">
        <w:rPr>
          <w:rFonts w:ascii="Calibri Light" w:hAnsi="Calibri Light"/>
          <w:i/>
          <w:iCs/>
          <w:sz w:val="24"/>
          <w:szCs w:val="24"/>
          <w:lang w:val="es-ES"/>
        </w:rPr>
        <w:t xml:space="preserve">El Diseño de </w:t>
      </w:r>
      <w:smartTag w:uri="urn:schemas-microsoft-com:office:smarttags" w:element="PersonName">
        <w:smartTagPr>
          <w:attr w:name="ProductID" w:val="la Investigación Social."/>
        </w:smartTagPr>
        <w:r w:rsidRPr="1B0FC3BA">
          <w:rPr>
            <w:rFonts w:ascii="Calibri Light" w:hAnsi="Calibri Light"/>
            <w:i/>
            <w:iCs/>
            <w:sz w:val="24"/>
            <w:szCs w:val="24"/>
            <w:lang w:val="es-ES"/>
          </w:rPr>
          <w:t>la Investigación Social</w:t>
        </w:r>
        <w:r w:rsidRPr="002148CC">
          <w:rPr>
            <w:rFonts w:ascii="Calibri Light" w:hAnsi="Calibri Light"/>
            <w:sz w:val="24"/>
            <w:szCs w:val="24"/>
            <w:lang w:val="es-ES"/>
          </w:rPr>
          <w:t>.</w:t>
        </w:r>
      </w:smartTag>
      <w:r w:rsidRPr="002148CC">
        <w:rPr>
          <w:rFonts w:ascii="Calibri Light" w:hAnsi="Calibri Light"/>
          <w:sz w:val="24"/>
          <w:szCs w:val="24"/>
          <w:lang w:val="es-ES"/>
        </w:rPr>
        <w:t xml:space="preserve"> </w:t>
      </w:r>
      <w:r w:rsidRPr="00466430">
        <w:rPr>
          <w:rFonts w:ascii="Calibri Light" w:hAnsi="Calibri Light"/>
          <w:sz w:val="24"/>
          <w:szCs w:val="24"/>
          <w:lang w:val="en-US"/>
        </w:rPr>
        <w:t>3 ed. Madrid: Alianza, 2009. (versão em espanhol de KKV)</w:t>
      </w:r>
    </w:p>
    <w:p w14:paraId="20B88B86" w14:textId="77777777" w:rsidR="00FD30FC" w:rsidRPr="00466430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176C6356" w14:textId="2684731A" w:rsidR="001153F2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Moore, Will H. and Siegel, David A.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A Mathematics Course for Political and Social Research</w:t>
      </w:r>
      <w:r w:rsidRPr="1B0FC3B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Princeton, Princeton University Press, 2013.</w:t>
      </w:r>
    </w:p>
    <w:p w14:paraId="342B85C7" w14:textId="77777777" w:rsidR="001153F2" w:rsidRPr="00315C11" w:rsidRDefault="001153F2" w:rsidP="00FE207D">
      <w:pPr>
        <w:jc w:val="both"/>
        <w:rPr>
          <w:rFonts w:ascii="Calibri Light" w:hAnsi="Calibri Light"/>
          <w:sz w:val="24"/>
          <w:szCs w:val="24"/>
        </w:rPr>
      </w:pPr>
    </w:p>
    <w:p w14:paraId="765B1443" w14:textId="6C15097D" w:rsidR="00FD30FC" w:rsidRPr="00315C11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</w:rPr>
        <w:t xml:space="preserve">Sharpe, Norean R., De Veaux, Richard D., e Velleman, Paul F.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Aplicada: Administração, Economia e Negócios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  <w:lang w:val="en-US"/>
        </w:rPr>
        <w:t>Porto Alegre: Bookman, 2011.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14:paraId="762E82B6" w14:textId="72652C71" w:rsidR="00FD30FC" w:rsidRPr="00315C11" w:rsidRDefault="00FD30FC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2CD5E3C" w14:textId="63F9F9EB" w:rsidR="00FD30FC" w:rsidRPr="002148CC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  <w:lang w:val="en-US"/>
        </w:rPr>
        <w:t xml:space="preserve">Shively, W. Phillips. </w:t>
      </w:r>
      <w:r w:rsidRPr="700BF5CD">
        <w:rPr>
          <w:rFonts w:ascii="Calibri Light" w:hAnsi="Calibri Light"/>
          <w:i/>
          <w:iCs/>
          <w:sz w:val="24"/>
          <w:szCs w:val="24"/>
          <w:lang w:val="en-US"/>
        </w:rPr>
        <w:t>The Craft of Political Research</w:t>
      </w:r>
      <w:r w:rsidRPr="700BF5CD">
        <w:rPr>
          <w:rFonts w:ascii="Calibri Light" w:hAnsi="Calibri Light"/>
          <w:sz w:val="24"/>
          <w:szCs w:val="24"/>
          <w:lang w:val="en-US"/>
        </w:rPr>
        <w:t xml:space="preserve">. 8th ed. Upper Saddle River, N.J.: Pearson/Prentice Hall, 2009. </w:t>
      </w:r>
    </w:p>
    <w:p w14:paraId="7BA4FEDE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03D295B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Sirkin, R. Mark.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Statistics for the Social Sciences</w:t>
      </w:r>
      <w:r w:rsidRPr="1B0FC3BA">
        <w:rPr>
          <w:rFonts w:ascii="Calibri Light" w:hAnsi="Calibri Light"/>
          <w:sz w:val="24"/>
          <w:szCs w:val="24"/>
          <w:lang w:val="en-US"/>
        </w:rPr>
        <w:t>. 3rd ed. Thousand Oaks: Sage, 2006.</w:t>
      </w:r>
      <w:smartTag w:uri="urn:schemas-microsoft-com:office:smarttags" w:element="place"/>
      <w:smartTag w:uri="urn:schemas-microsoft-com:office:smarttags" w:element="City"/>
    </w:p>
    <w:p w14:paraId="40C66C1D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E6F5D2D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  <w:u w:val="single"/>
          <w:lang w:val="en-US"/>
        </w:rPr>
      </w:pPr>
    </w:p>
    <w:p w14:paraId="6B9ED3C4" w14:textId="2D17BB89" w:rsidR="00FD30FC" w:rsidRPr="00FF35AA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FD30FC" w:rsidRPr="00FF35AA" w:rsidSect="00E734D0">
      <w:footerReference w:type="defaul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778A" w14:textId="77777777" w:rsidR="004735D3" w:rsidRDefault="004735D3" w:rsidP="00451C5B">
      <w:r>
        <w:separator/>
      </w:r>
    </w:p>
  </w:endnote>
  <w:endnote w:type="continuationSeparator" w:id="0">
    <w:p w14:paraId="4A051567" w14:textId="77777777" w:rsidR="004735D3" w:rsidRDefault="004735D3" w:rsidP="004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BA5" w14:textId="5E5456D0" w:rsidR="002E6BE9" w:rsidRPr="00676825" w:rsidRDefault="002E6BE9">
    <w:pPr>
      <w:pStyle w:val="Rodap"/>
      <w:jc w:val="center"/>
      <w:rPr>
        <w:rFonts w:ascii="Franklin Gothic Book" w:hAnsi="Franklin Gothic Book"/>
      </w:rPr>
    </w:pPr>
    <w:r w:rsidRPr="00676825">
      <w:rPr>
        <w:rFonts w:ascii="Franklin Gothic Book" w:hAnsi="Franklin Gothic Book"/>
      </w:rPr>
      <w:fldChar w:fldCharType="begin"/>
    </w:r>
    <w:r w:rsidRPr="00676825">
      <w:rPr>
        <w:rFonts w:ascii="Franklin Gothic Book" w:hAnsi="Franklin Gothic Book"/>
      </w:rPr>
      <w:instrText xml:space="preserve"> PAGE   \* MERGEFORMAT </w:instrText>
    </w:r>
    <w:r w:rsidRPr="00676825">
      <w:rPr>
        <w:rFonts w:ascii="Franklin Gothic Book" w:hAnsi="Franklin Gothic Book"/>
      </w:rPr>
      <w:fldChar w:fldCharType="separate"/>
    </w:r>
    <w:r w:rsidR="008E7F54">
      <w:rPr>
        <w:rFonts w:ascii="Franklin Gothic Book" w:hAnsi="Franklin Gothic Book"/>
        <w:noProof/>
      </w:rPr>
      <w:t>4</w:t>
    </w:r>
    <w:r w:rsidRPr="00676825">
      <w:rPr>
        <w:rFonts w:ascii="Franklin Gothic Book" w:hAnsi="Franklin Gothic Book"/>
      </w:rPr>
      <w:fldChar w:fldCharType="end"/>
    </w:r>
  </w:p>
  <w:p w14:paraId="254A878B" w14:textId="77777777" w:rsidR="002E6BE9" w:rsidRDefault="002E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E13D" w14:textId="77777777" w:rsidR="004735D3" w:rsidRDefault="004735D3" w:rsidP="00451C5B">
      <w:r>
        <w:separator/>
      </w:r>
    </w:p>
  </w:footnote>
  <w:footnote w:type="continuationSeparator" w:id="0">
    <w:p w14:paraId="2A1704F5" w14:textId="77777777" w:rsidR="004735D3" w:rsidRDefault="004735D3" w:rsidP="004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79"/>
    <w:multiLevelType w:val="hybridMultilevel"/>
    <w:tmpl w:val="1B0E7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BC"/>
    <w:multiLevelType w:val="hybridMultilevel"/>
    <w:tmpl w:val="9514C124"/>
    <w:lvl w:ilvl="0" w:tplc="1E701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1F94"/>
    <w:multiLevelType w:val="hybridMultilevel"/>
    <w:tmpl w:val="A80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94667"/>
    <w:multiLevelType w:val="hybridMultilevel"/>
    <w:tmpl w:val="67D8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D151D"/>
    <w:multiLevelType w:val="hybridMultilevel"/>
    <w:tmpl w:val="B664C876"/>
    <w:lvl w:ilvl="0" w:tplc="F010142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155477"/>
    <w:multiLevelType w:val="hybridMultilevel"/>
    <w:tmpl w:val="6116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41E9C"/>
    <w:multiLevelType w:val="hybridMultilevel"/>
    <w:tmpl w:val="AC48EDE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8549AF"/>
    <w:multiLevelType w:val="hybridMultilevel"/>
    <w:tmpl w:val="8BF0EE12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DE4"/>
    <w:multiLevelType w:val="hybridMultilevel"/>
    <w:tmpl w:val="B336A6CA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95A98"/>
    <w:multiLevelType w:val="hybridMultilevel"/>
    <w:tmpl w:val="EF96D17A"/>
    <w:lvl w:ilvl="0" w:tplc="D21AD7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156C33"/>
    <w:multiLevelType w:val="hybridMultilevel"/>
    <w:tmpl w:val="716E1DB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7531"/>
    <w:multiLevelType w:val="hybridMultilevel"/>
    <w:tmpl w:val="300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E66"/>
    <w:multiLevelType w:val="hybridMultilevel"/>
    <w:tmpl w:val="E530EC5C"/>
    <w:lvl w:ilvl="0" w:tplc="7BCE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719F"/>
    <w:multiLevelType w:val="hybridMultilevel"/>
    <w:tmpl w:val="477A88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4176A3"/>
    <w:multiLevelType w:val="hybridMultilevel"/>
    <w:tmpl w:val="1FEC2098"/>
    <w:lvl w:ilvl="0" w:tplc="BE4CEC5C">
      <w:start w:val="1"/>
      <w:numFmt w:val="upperRoman"/>
      <w:lvlText w:val="%1."/>
      <w:lvlJc w:val="left"/>
      <w:pPr>
        <w:ind w:left="720" w:hanging="360"/>
      </w:pPr>
    </w:lvl>
    <w:lvl w:ilvl="1" w:tplc="221E3A56">
      <w:start w:val="1"/>
      <w:numFmt w:val="lowerLetter"/>
      <w:lvlText w:val="%2."/>
      <w:lvlJc w:val="left"/>
      <w:pPr>
        <w:ind w:left="1440" w:hanging="360"/>
      </w:pPr>
    </w:lvl>
    <w:lvl w:ilvl="2" w:tplc="512A47CE">
      <w:start w:val="1"/>
      <w:numFmt w:val="lowerRoman"/>
      <w:lvlText w:val="%3."/>
      <w:lvlJc w:val="right"/>
      <w:pPr>
        <w:ind w:left="2160" w:hanging="180"/>
      </w:pPr>
    </w:lvl>
    <w:lvl w:ilvl="3" w:tplc="3AA420E0">
      <w:start w:val="1"/>
      <w:numFmt w:val="decimal"/>
      <w:lvlText w:val="%4."/>
      <w:lvlJc w:val="left"/>
      <w:pPr>
        <w:ind w:left="2880" w:hanging="360"/>
      </w:pPr>
    </w:lvl>
    <w:lvl w:ilvl="4" w:tplc="BDD2CCC2">
      <w:start w:val="1"/>
      <w:numFmt w:val="lowerLetter"/>
      <w:lvlText w:val="%5."/>
      <w:lvlJc w:val="left"/>
      <w:pPr>
        <w:ind w:left="3600" w:hanging="360"/>
      </w:pPr>
    </w:lvl>
    <w:lvl w:ilvl="5" w:tplc="A96AD8A4">
      <w:start w:val="1"/>
      <w:numFmt w:val="lowerRoman"/>
      <w:lvlText w:val="%6."/>
      <w:lvlJc w:val="right"/>
      <w:pPr>
        <w:ind w:left="4320" w:hanging="180"/>
      </w:pPr>
    </w:lvl>
    <w:lvl w:ilvl="6" w:tplc="9D60DBB6">
      <w:start w:val="1"/>
      <w:numFmt w:val="decimal"/>
      <w:lvlText w:val="%7."/>
      <w:lvlJc w:val="left"/>
      <w:pPr>
        <w:ind w:left="5040" w:hanging="360"/>
      </w:pPr>
    </w:lvl>
    <w:lvl w:ilvl="7" w:tplc="791EF968">
      <w:start w:val="1"/>
      <w:numFmt w:val="lowerLetter"/>
      <w:lvlText w:val="%8."/>
      <w:lvlJc w:val="left"/>
      <w:pPr>
        <w:ind w:left="5760" w:hanging="360"/>
      </w:pPr>
    </w:lvl>
    <w:lvl w:ilvl="8" w:tplc="D0CC9A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2404"/>
    <w:multiLevelType w:val="hybridMultilevel"/>
    <w:tmpl w:val="7FECEA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13500AC"/>
    <w:multiLevelType w:val="hybridMultilevel"/>
    <w:tmpl w:val="8F343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36924"/>
    <w:multiLevelType w:val="hybridMultilevel"/>
    <w:tmpl w:val="FB188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C20D6B"/>
    <w:multiLevelType w:val="hybridMultilevel"/>
    <w:tmpl w:val="0E040676"/>
    <w:lvl w:ilvl="0" w:tplc="AB7C32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27B"/>
    <w:multiLevelType w:val="hybridMultilevel"/>
    <w:tmpl w:val="DB88B27E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3805DF"/>
    <w:multiLevelType w:val="hybridMultilevel"/>
    <w:tmpl w:val="03F89F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904F4D"/>
    <w:multiLevelType w:val="hybridMultilevel"/>
    <w:tmpl w:val="1F6E1FC6"/>
    <w:lvl w:ilvl="0" w:tplc="E7A68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6"/>
  </w:num>
  <w:num w:numId="5">
    <w:abstractNumId w:val="1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3"/>
  </w:num>
  <w:num w:numId="15">
    <w:abstractNumId w:val="19"/>
  </w:num>
  <w:num w:numId="16">
    <w:abstractNumId w:val="5"/>
  </w:num>
  <w:num w:numId="17">
    <w:abstractNumId w:val="20"/>
  </w:num>
  <w:num w:numId="18">
    <w:abstractNumId w:val="3"/>
  </w:num>
  <w:num w:numId="19">
    <w:abstractNumId w:val="8"/>
  </w:num>
  <w:num w:numId="20">
    <w:abstractNumId w:val="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8F"/>
    <w:rsid w:val="00000DBC"/>
    <w:rsid w:val="00004A14"/>
    <w:rsid w:val="000102FE"/>
    <w:rsid w:val="00010C60"/>
    <w:rsid w:val="000136D9"/>
    <w:rsid w:val="00015678"/>
    <w:rsid w:val="000177C5"/>
    <w:rsid w:val="000246B0"/>
    <w:rsid w:val="00037F79"/>
    <w:rsid w:val="00044B96"/>
    <w:rsid w:val="0004554F"/>
    <w:rsid w:val="00051D73"/>
    <w:rsid w:val="000558D5"/>
    <w:rsid w:val="00062F2E"/>
    <w:rsid w:val="00065B60"/>
    <w:rsid w:val="0007645B"/>
    <w:rsid w:val="00077EE8"/>
    <w:rsid w:val="00081BE7"/>
    <w:rsid w:val="0008232C"/>
    <w:rsid w:val="00085DE8"/>
    <w:rsid w:val="00090847"/>
    <w:rsid w:val="00090CB6"/>
    <w:rsid w:val="00093E4C"/>
    <w:rsid w:val="00094755"/>
    <w:rsid w:val="00095D1F"/>
    <w:rsid w:val="00096053"/>
    <w:rsid w:val="000A7837"/>
    <w:rsid w:val="000B48A4"/>
    <w:rsid w:val="000B6960"/>
    <w:rsid w:val="000B7187"/>
    <w:rsid w:val="000B7FA0"/>
    <w:rsid w:val="000C0120"/>
    <w:rsid w:val="000C05D2"/>
    <w:rsid w:val="000D5858"/>
    <w:rsid w:val="000D6E5F"/>
    <w:rsid w:val="000E1C9B"/>
    <w:rsid w:val="000F1CDA"/>
    <w:rsid w:val="000F7F5B"/>
    <w:rsid w:val="0010168E"/>
    <w:rsid w:val="00103596"/>
    <w:rsid w:val="001069E8"/>
    <w:rsid w:val="0011450F"/>
    <w:rsid w:val="001153F2"/>
    <w:rsid w:val="001156DB"/>
    <w:rsid w:val="0012388B"/>
    <w:rsid w:val="001256CF"/>
    <w:rsid w:val="001314C4"/>
    <w:rsid w:val="001341F7"/>
    <w:rsid w:val="00134E37"/>
    <w:rsid w:val="0014572C"/>
    <w:rsid w:val="001531C1"/>
    <w:rsid w:val="0015676A"/>
    <w:rsid w:val="001569CC"/>
    <w:rsid w:val="00166F67"/>
    <w:rsid w:val="00170421"/>
    <w:rsid w:val="00170A26"/>
    <w:rsid w:val="001716F1"/>
    <w:rsid w:val="00172BEA"/>
    <w:rsid w:val="00172E64"/>
    <w:rsid w:val="00173A80"/>
    <w:rsid w:val="001824CD"/>
    <w:rsid w:val="00184B4A"/>
    <w:rsid w:val="00196356"/>
    <w:rsid w:val="00196902"/>
    <w:rsid w:val="001A3479"/>
    <w:rsid w:val="001A6F9C"/>
    <w:rsid w:val="001B5033"/>
    <w:rsid w:val="001B6E3F"/>
    <w:rsid w:val="001C3660"/>
    <w:rsid w:val="001D4D67"/>
    <w:rsid w:val="001E6951"/>
    <w:rsid w:val="00200D73"/>
    <w:rsid w:val="0020212D"/>
    <w:rsid w:val="0020717C"/>
    <w:rsid w:val="0021288F"/>
    <w:rsid w:val="002148CC"/>
    <w:rsid w:val="00222F81"/>
    <w:rsid w:val="0022619E"/>
    <w:rsid w:val="002271E9"/>
    <w:rsid w:val="002332EF"/>
    <w:rsid w:val="00233789"/>
    <w:rsid w:val="0023773A"/>
    <w:rsid w:val="00240764"/>
    <w:rsid w:val="00240889"/>
    <w:rsid w:val="002409B6"/>
    <w:rsid w:val="00243A49"/>
    <w:rsid w:val="002467A8"/>
    <w:rsid w:val="00247CFC"/>
    <w:rsid w:val="002536A5"/>
    <w:rsid w:val="0025415E"/>
    <w:rsid w:val="00255DE1"/>
    <w:rsid w:val="00265143"/>
    <w:rsid w:val="00276DCB"/>
    <w:rsid w:val="0028324C"/>
    <w:rsid w:val="00283923"/>
    <w:rsid w:val="00286249"/>
    <w:rsid w:val="00291333"/>
    <w:rsid w:val="002916BE"/>
    <w:rsid w:val="00295F90"/>
    <w:rsid w:val="00297086"/>
    <w:rsid w:val="00297151"/>
    <w:rsid w:val="002A3BD4"/>
    <w:rsid w:val="002A496F"/>
    <w:rsid w:val="002B4D2A"/>
    <w:rsid w:val="002B5D80"/>
    <w:rsid w:val="002B725B"/>
    <w:rsid w:val="002B7B9A"/>
    <w:rsid w:val="002C0C01"/>
    <w:rsid w:val="002C1F22"/>
    <w:rsid w:val="002C2F57"/>
    <w:rsid w:val="002C3937"/>
    <w:rsid w:val="002C7787"/>
    <w:rsid w:val="002C7DEB"/>
    <w:rsid w:val="002D1A05"/>
    <w:rsid w:val="002D1FE2"/>
    <w:rsid w:val="002E1050"/>
    <w:rsid w:val="002E182A"/>
    <w:rsid w:val="002E3DD1"/>
    <w:rsid w:val="002E6BE9"/>
    <w:rsid w:val="002F7EC7"/>
    <w:rsid w:val="00304E4C"/>
    <w:rsid w:val="00306A48"/>
    <w:rsid w:val="00307180"/>
    <w:rsid w:val="00315C11"/>
    <w:rsid w:val="003206C7"/>
    <w:rsid w:val="00321F20"/>
    <w:rsid w:val="00322A85"/>
    <w:rsid w:val="00330816"/>
    <w:rsid w:val="00330A86"/>
    <w:rsid w:val="00332FCA"/>
    <w:rsid w:val="00333100"/>
    <w:rsid w:val="0033347F"/>
    <w:rsid w:val="0033461B"/>
    <w:rsid w:val="00337834"/>
    <w:rsid w:val="00341D1A"/>
    <w:rsid w:val="00355708"/>
    <w:rsid w:val="00357100"/>
    <w:rsid w:val="00360F63"/>
    <w:rsid w:val="00364914"/>
    <w:rsid w:val="00365D07"/>
    <w:rsid w:val="0037134D"/>
    <w:rsid w:val="00371D3B"/>
    <w:rsid w:val="00374536"/>
    <w:rsid w:val="00375308"/>
    <w:rsid w:val="00381BF9"/>
    <w:rsid w:val="00382D2D"/>
    <w:rsid w:val="00382EF3"/>
    <w:rsid w:val="0039179A"/>
    <w:rsid w:val="00395026"/>
    <w:rsid w:val="003A1487"/>
    <w:rsid w:val="003A5FB3"/>
    <w:rsid w:val="003B2334"/>
    <w:rsid w:val="003B3FA6"/>
    <w:rsid w:val="003B6DDB"/>
    <w:rsid w:val="003B7F06"/>
    <w:rsid w:val="003C1069"/>
    <w:rsid w:val="003C33CB"/>
    <w:rsid w:val="003C6958"/>
    <w:rsid w:val="003C6DD7"/>
    <w:rsid w:val="003D40D0"/>
    <w:rsid w:val="003E6D72"/>
    <w:rsid w:val="003E75FD"/>
    <w:rsid w:val="003F630A"/>
    <w:rsid w:val="004042D0"/>
    <w:rsid w:val="004050B0"/>
    <w:rsid w:val="00407798"/>
    <w:rsid w:val="00411224"/>
    <w:rsid w:val="004133ED"/>
    <w:rsid w:val="00420740"/>
    <w:rsid w:val="00427800"/>
    <w:rsid w:val="00427E76"/>
    <w:rsid w:val="0043006C"/>
    <w:rsid w:val="0043172D"/>
    <w:rsid w:val="00434788"/>
    <w:rsid w:val="00441F60"/>
    <w:rsid w:val="00443A72"/>
    <w:rsid w:val="00451C5B"/>
    <w:rsid w:val="00460045"/>
    <w:rsid w:val="004619FD"/>
    <w:rsid w:val="00464476"/>
    <w:rsid w:val="00466430"/>
    <w:rsid w:val="00466EBD"/>
    <w:rsid w:val="004735D3"/>
    <w:rsid w:val="0048187C"/>
    <w:rsid w:val="00491293"/>
    <w:rsid w:val="0049222F"/>
    <w:rsid w:val="00493183"/>
    <w:rsid w:val="00497889"/>
    <w:rsid w:val="004A13F9"/>
    <w:rsid w:val="004A1BF5"/>
    <w:rsid w:val="004A1EB1"/>
    <w:rsid w:val="004A256D"/>
    <w:rsid w:val="004A63A5"/>
    <w:rsid w:val="004A6FF2"/>
    <w:rsid w:val="004B3011"/>
    <w:rsid w:val="004B4260"/>
    <w:rsid w:val="004B7313"/>
    <w:rsid w:val="004B7EFC"/>
    <w:rsid w:val="004C00C6"/>
    <w:rsid w:val="004D39C7"/>
    <w:rsid w:val="004D5B1D"/>
    <w:rsid w:val="004E1CD9"/>
    <w:rsid w:val="004E37CA"/>
    <w:rsid w:val="004E6052"/>
    <w:rsid w:val="004F32F2"/>
    <w:rsid w:val="00502F3A"/>
    <w:rsid w:val="00506F53"/>
    <w:rsid w:val="00510663"/>
    <w:rsid w:val="005157E0"/>
    <w:rsid w:val="005250A5"/>
    <w:rsid w:val="00526676"/>
    <w:rsid w:val="005301F0"/>
    <w:rsid w:val="005309F4"/>
    <w:rsid w:val="00535371"/>
    <w:rsid w:val="00535C02"/>
    <w:rsid w:val="00537F1B"/>
    <w:rsid w:val="005429A7"/>
    <w:rsid w:val="00543A70"/>
    <w:rsid w:val="00543C34"/>
    <w:rsid w:val="00555F1E"/>
    <w:rsid w:val="005575BA"/>
    <w:rsid w:val="00560E01"/>
    <w:rsid w:val="00565C19"/>
    <w:rsid w:val="00570C88"/>
    <w:rsid w:val="00576239"/>
    <w:rsid w:val="00577A48"/>
    <w:rsid w:val="00580962"/>
    <w:rsid w:val="005817E6"/>
    <w:rsid w:val="00584047"/>
    <w:rsid w:val="005844FD"/>
    <w:rsid w:val="00584B25"/>
    <w:rsid w:val="00584E58"/>
    <w:rsid w:val="00594C34"/>
    <w:rsid w:val="00594D41"/>
    <w:rsid w:val="00595D70"/>
    <w:rsid w:val="00597950"/>
    <w:rsid w:val="005A0D33"/>
    <w:rsid w:val="005A32A5"/>
    <w:rsid w:val="005A411F"/>
    <w:rsid w:val="005B1877"/>
    <w:rsid w:val="005B40F3"/>
    <w:rsid w:val="005B69C4"/>
    <w:rsid w:val="005C59DC"/>
    <w:rsid w:val="005C7F70"/>
    <w:rsid w:val="005D541B"/>
    <w:rsid w:val="005E24D3"/>
    <w:rsid w:val="005E3ECC"/>
    <w:rsid w:val="005F1A18"/>
    <w:rsid w:val="005F5235"/>
    <w:rsid w:val="00607E65"/>
    <w:rsid w:val="006135A9"/>
    <w:rsid w:val="00630B9F"/>
    <w:rsid w:val="0063634C"/>
    <w:rsid w:val="00637858"/>
    <w:rsid w:val="00641BEC"/>
    <w:rsid w:val="00647A06"/>
    <w:rsid w:val="00650823"/>
    <w:rsid w:val="00661B3F"/>
    <w:rsid w:val="00663F9C"/>
    <w:rsid w:val="00666C20"/>
    <w:rsid w:val="00667BA1"/>
    <w:rsid w:val="006701F6"/>
    <w:rsid w:val="00670861"/>
    <w:rsid w:val="00675582"/>
    <w:rsid w:val="00675EC7"/>
    <w:rsid w:val="00676825"/>
    <w:rsid w:val="00676CCD"/>
    <w:rsid w:val="00677D6C"/>
    <w:rsid w:val="00677EF0"/>
    <w:rsid w:val="006803E9"/>
    <w:rsid w:val="00685FF2"/>
    <w:rsid w:val="00691435"/>
    <w:rsid w:val="00692B09"/>
    <w:rsid w:val="00695927"/>
    <w:rsid w:val="006A04E0"/>
    <w:rsid w:val="006A07EF"/>
    <w:rsid w:val="006A422C"/>
    <w:rsid w:val="006A5612"/>
    <w:rsid w:val="006B33BA"/>
    <w:rsid w:val="006C54E2"/>
    <w:rsid w:val="006C75A6"/>
    <w:rsid w:val="006D1964"/>
    <w:rsid w:val="006E0AD0"/>
    <w:rsid w:val="006E13F2"/>
    <w:rsid w:val="006E7BBB"/>
    <w:rsid w:val="006F5EE8"/>
    <w:rsid w:val="007030BA"/>
    <w:rsid w:val="00704D3E"/>
    <w:rsid w:val="00706075"/>
    <w:rsid w:val="00707EB8"/>
    <w:rsid w:val="007118A5"/>
    <w:rsid w:val="007127FD"/>
    <w:rsid w:val="00712A24"/>
    <w:rsid w:val="00713722"/>
    <w:rsid w:val="00714585"/>
    <w:rsid w:val="00716979"/>
    <w:rsid w:val="00723C1B"/>
    <w:rsid w:val="0072463B"/>
    <w:rsid w:val="00724676"/>
    <w:rsid w:val="007255EA"/>
    <w:rsid w:val="00725D04"/>
    <w:rsid w:val="00726915"/>
    <w:rsid w:val="00731AF2"/>
    <w:rsid w:val="00733142"/>
    <w:rsid w:val="00741829"/>
    <w:rsid w:val="0074235D"/>
    <w:rsid w:val="00745346"/>
    <w:rsid w:val="0074745F"/>
    <w:rsid w:val="00747FD3"/>
    <w:rsid w:val="00751393"/>
    <w:rsid w:val="00751593"/>
    <w:rsid w:val="007635D9"/>
    <w:rsid w:val="00764741"/>
    <w:rsid w:val="007738EB"/>
    <w:rsid w:val="0077425E"/>
    <w:rsid w:val="00775950"/>
    <w:rsid w:val="00780D2E"/>
    <w:rsid w:val="0078705D"/>
    <w:rsid w:val="0079511A"/>
    <w:rsid w:val="007A719E"/>
    <w:rsid w:val="007B1FCD"/>
    <w:rsid w:val="007B6E34"/>
    <w:rsid w:val="007C0BDA"/>
    <w:rsid w:val="007D1631"/>
    <w:rsid w:val="007D1BBE"/>
    <w:rsid w:val="007D6BEF"/>
    <w:rsid w:val="007D78A4"/>
    <w:rsid w:val="007E0FA6"/>
    <w:rsid w:val="007E4956"/>
    <w:rsid w:val="007E6CAD"/>
    <w:rsid w:val="007F16F5"/>
    <w:rsid w:val="007F7E2A"/>
    <w:rsid w:val="0080072F"/>
    <w:rsid w:val="00802719"/>
    <w:rsid w:val="00802CD0"/>
    <w:rsid w:val="00806B1B"/>
    <w:rsid w:val="008110E1"/>
    <w:rsid w:val="0081435C"/>
    <w:rsid w:val="008212CD"/>
    <w:rsid w:val="00826D55"/>
    <w:rsid w:val="0083574E"/>
    <w:rsid w:val="00846BB2"/>
    <w:rsid w:val="00847A3D"/>
    <w:rsid w:val="008525BE"/>
    <w:rsid w:val="00855458"/>
    <w:rsid w:val="00856671"/>
    <w:rsid w:val="00857271"/>
    <w:rsid w:val="0086166F"/>
    <w:rsid w:val="00863F7C"/>
    <w:rsid w:val="00865B5F"/>
    <w:rsid w:val="00872363"/>
    <w:rsid w:val="00873392"/>
    <w:rsid w:val="0088266D"/>
    <w:rsid w:val="00886E51"/>
    <w:rsid w:val="00887161"/>
    <w:rsid w:val="00887BEF"/>
    <w:rsid w:val="00892B28"/>
    <w:rsid w:val="0089317C"/>
    <w:rsid w:val="0089566E"/>
    <w:rsid w:val="0089761A"/>
    <w:rsid w:val="008A1D7C"/>
    <w:rsid w:val="008B6311"/>
    <w:rsid w:val="008B7335"/>
    <w:rsid w:val="008C57D1"/>
    <w:rsid w:val="008D4359"/>
    <w:rsid w:val="008D52AB"/>
    <w:rsid w:val="008E2E06"/>
    <w:rsid w:val="008E5F82"/>
    <w:rsid w:val="008E63D0"/>
    <w:rsid w:val="008E7F54"/>
    <w:rsid w:val="008F1B58"/>
    <w:rsid w:val="0090056A"/>
    <w:rsid w:val="00901ADF"/>
    <w:rsid w:val="00901EAD"/>
    <w:rsid w:val="00902C87"/>
    <w:rsid w:val="00903E23"/>
    <w:rsid w:val="009154FC"/>
    <w:rsid w:val="009215A7"/>
    <w:rsid w:val="0092458F"/>
    <w:rsid w:val="009257D9"/>
    <w:rsid w:val="00927F0E"/>
    <w:rsid w:val="00930FCB"/>
    <w:rsid w:val="009417BC"/>
    <w:rsid w:val="00964111"/>
    <w:rsid w:val="00975C16"/>
    <w:rsid w:val="009818FF"/>
    <w:rsid w:val="00982F0E"/>
    <w:rsid w:val="0099669D"/>
    <w:rsid w:val="009A0282"/>
    <w:rsid w:val="009A5118"/>
    <w:rsid w:val="009B497E"/>
    <w:rsid w:val="009C4A73"/>
    <w:rsid w:val="009C4BA7"/>
    <w:rsid w:val="009C4BD6"/>
    <w:rsid w:val="009C62F9"/>
    <w:rsid w:val="009D0152"/>
    <w:rsid w:val="009D0903"/>
    <w:rsid w:val="009D5ABC"/>
    <w:rsid w:val="009D7612"/>
    <w:rsid w:val="009E0F46"/>
    <w:rsid w:val="009E29D4"/>
    <w:rsid w:val="009F3DEC"/>
    <w:rsid w:val="009F42DF"/>
    <w:rsid w:val="00A00099"/>
    <w:rsid w:val="00A035F1"/>
    <w:rsid w:val="00A044CC"/>
    <w:rsid w:val="00A0533B"/>
    <w:rsid w:val="00A06A79"/>
    <w:rsid w:val="00A115CB"/>
    <w:rsid w:val="00A1485C"/>
    <w:rsid w:val="00A15499"/>
    <w:rsid w:val="00A232B1"/>
    <w:rsid w:val="00A24CFC"/>
    <w:rsid w:val="00A268C4"/>
    <w:rsid w:val="00A2785B"/>
    <w:rsid w:val="00A352A4"/>
    <w:rsid w:val="00A47863"/>
    <w:rsid w:val="00A5217E"/>
    <w:rsid w:val="00A74E39"/>
    <w:rsid w:val="00A77F2E"/>
    <w:rsid w:val="00A82C2A"/>
    <w:rsid w:val="00A8379A"/>
    <w:rsid w:val="00A838F6"/>
    <w:rsid w:val="00A93F42"/>
    <w:rsid w:val="00A954D4"/>
    <w:rsid w:val="00A96BE9"/>
    <w:rsid w:val="00A97353"/>
    <w:rsid w:val="00AA5084"/>
    <w:rsid w:val="00AA5C8B"/>
    <w:rsid w:val="00AA6FC8"/>
    <w:rsid w:val="00AB0A6F"/>
    <w:rsid w:val="00AB3CC5"/>
    <w:rsid w:val="00AB46A8"/>
    <w:rsid w:val="00AB5CAC"/>
    <w:rsid w:val="00AB6633"/>
    <w:rsid w:val="00AC164B"/>
    <w:rsid w:val="00AC1CA3"/>
    <w:rsid w:val="00AD4418"/>
    <w:rsid w:val="00AE2A76"/>
    <w:rsid w:val="00AE5AC0"/>
    <w:rsid w:val="00AF0B0E"/>
    <w:rsid w:val="00B03431"/>
    <w:rsid w:val="00B15F7D"/>
    <w:rsid w:val="00B222BE"/>
    <w:rsid w:val="00B32BC6"/>
    <w:rsid w:val="00B42214"/>
    <w:rsid w:val="00B53F0A"/>
    <w:rsid w:val="00B621D1"/>
    <w:rsid w:val="00B62B00"/>
    <w:rsid w:val="00B67CEB"/>
    <w:rsid w:val="00B703E9"/>
    <w:rsid w:val="00B77F26"/>
    <w:rsid w:val="00B83972"/>
    <w:rsid w:val="00B87F04"/>
    <w:rsid w:val="00B9254A"/>
    <w:rsid w:val="00BA3BD7"/>
    <w:rsid w:val="00BB0EEF"/>
    <w:rsid w:val="00BB33CF"/>
    <w:rsid w:val="00BB49A9"/>
    <w:rsid w:val="00BB7159"/>
    <w:rsid w:val="00BB7EE0"/>
    <w:rsid w:val="00BC5145"/>
    <w:rsid w:val="00BD7272"/>
    <w:rsid w:val="00BE0AD7"/>
    <w:rsid w:val="00BE1B77"/>
    <w:rsid w:val="00BE3938"/>
    <w:rsid w:val="00BE79A1"/>
    <w:rsid w:val="00BF496F"/>
    <w:rsid w:val="00C07690"/>
    <w:rsid w:val="00C10D0E"/>
    <w:rsid w:val="00C12CE2"/>
    <w:rsid w:val="00C16D12"/>
    <w:rsid w:val="00C2093E"/>
    <w:rsid w:val="00C265E1"/>
    <w:rsid w:val="00C3040D"/>
    <w:rsid w:val="00C3161C"/>
    <w:rsid w:val="00C354E3"/>
    <w:rsid w:val="00C364EA"/>
    <w:rsid w:val="00C36844"/>
    <w:rsid w:val="00C43955"/>
    <w:rsid w:val="00C43DB6"/>
    <w:rsid w:val="00C46C15"/>
    <w:rsid w:val="00C51A2A"/>
    <w:rsid w:val="00C5577F"/>
    <w:rsid w:val="00C570EE"/>
    <w:rsid w:val="00C76E0D"/>
    <w:rsid w:val="00C76FF7"/>
    <w:rsid w:val="00C77686"/>
    <w:rsid w:val="00CB61D2"/>
    <w:rsid w:val="00CC1947"/>
    <w:rsid w:val="00CC2205"/>
    <w:rsid w:val="00CC7A1E"/>
    <w:rsid w:val="00CD3154"/>
    <w:rsid w:val="00CD3F77"/>
    <w:rsid w:val="00CD708E"/>
    <w:rsid w:val="00CE465C"/>
    <w:rsid w:val="00CE7829"/>
    <w:rsid w:val="00CE7DDC"/>
    <w:rsid w:val="00CF06A3"/>
    <w:rsid w:val="00CF24C3"/>
    <w:rsid w:val="00D00093"/>
    <w:rsid w:val="00D05AC6"/>
    <w:rsid w:val="00D1006E"/>
    <w:rsid w:val="00D10273"/>
    <w:rsid w:val="00D17A0C"/>
    <w:rsid w:val="00D20619"/>
    <w:rsid w:val="00D23DC2"/>
    <w:rsid w:val="00D361B2"/>
    <w:rsid w:val="00D36456"/>
    <w:rsid w:val="00D369C9"/>
    <w:rsid w:val="00D46FB9"/>
    <w:rsid w:val="00D515EC"/>
    <w:rsid w:val="00D53513"/>
    <w:rsid w:val="00D66D11"/>
    <w:rsid w:val="00D708C0"/>
    <w:rsid w:val="00D708DA"/>
    <w:rsid w:val="00D71E74"/>
    <w:rsid w:val="00D7478C"/>
    <w:rsid w:val="00D84F91"/>
    <w:rsid w:val="00D86C72"/>
    <w:rsid w:val="00D94C07"/>
    <w:rsid w:val="00D95E1C"/>
    <w:rsid w:val="00D960BD"/>
    <w:rsid w:val="00D96196"/>
    <w:rsid w:val="00DA19AA"/>
    <w:rsid w:val="00DB1676"/>
    <w:rsid w:val="00DB1FFA"/>
    <w:rsid w:val="00DB4D59"/>
    <w:rsid w:val="00DB7127"/>
    <w:rsid w:val="00DC57D0"/>
    <w:rsid w:val="00DD65CF"/>
    <w:rsid w:val="00DD741E"/>
    <w:rsid w:val="00DE03E5"/>
    <w:rsid w:val="00DE44E6"/>
    <w:rsid w:val="00DE6293"/>
    <w:rsid w:val="00DE6EB7"/>
    <w:rsid w:val="00DF0090"/>
    <w:rsid w:val="00DF0717"/>
    <w:rsid w:val="00DF2FF1"/>
    <w:rsid w:val="00DF341B"/>
    <w:rsid w:val="00DF3612"/>
    <w:rsid w:val="00DF5B8C"/>
    <w:rsid w:val="00E01761"/>
    <w:rsid w:val="00E01870"/>
    <w:rsid w:val="00E0191C"/>
    <w:rsid w:val="00E10C62"/>
    <w:rsid w:val="00E12FCB"/>
    <w:rsid w:val="00E17735"/>
    <w:rsid w:val="00E24CDD"/>
    <w:rsid w:val="00E25CDC"/>
    <w:rsid w:val="00E32E2A"/>
    <w:rsid w:val="00E334CE"/>
    <w:rsid w:val="00E3415F"/>
    <w:rsid w:val="00E34185"/>
    <w:rsid w:val="00E364D5"/>
    <w:rsid w:val="00E403D7"/>
    <w:rsid w:val="00E47DB3"/>
    <w:rsid w:val="00E514D5"/>
    <w:rsid w:val="00E5443E"/>
    <w:rsid w:val="00E56645"/>
    <w:rsid w:val="00E60FCE"/>
    <w:rsid w:val="00E618C8"/>
    <w:rsid w:val="00E61BF9"/>
    <w:rsid w:val="00E629A5"/>
    <w:rsid w:val="00E63E96"/>
    <w:rsid w:val="00E63EA3"/>
    <w:rsid w:val="00E656C1"/>
    <w:rsid w:val="00E65BF9"/>
    <w:rsid w:val="00E677D8"/>
    <w:rsid w:val="00E7022C"/>
    <w:rsid w:val="00E734D0"/>
    <w:rsid w:val="00E73BC6"/>
    <w:rsid w:val="00E770BB"/>
    <w:rsid w:val="00E80D6C"/>
    <w:rsid w:val="00E8656F"/>
    <w:rsid w:val="00E87A2D"/>
    <w:rsid w:val="00EA0C46"/>
    <w:rsid w:val="00EA5F79"/>
    <w:rsid w:val="00EB1D3E"/>
    <w:rsid w:val="00EB4248"/>
    <w:rsid w:val="00EC10AF"/>
    <w:rsid w:val="00ED2DAB"/>
    <w:rsid w:val="00ED415E"/>
    <w:rsid w:val="00ED6CC6"/>
    <w:rsid w:val="00EE0471"/>
    <w:rsid w:val="00EE24A4"/>
    <w:rsid w:val="00EE4C9E"/>
    <w:rsid w:val="00EF13ED"/>
    <w:rsid w:val="00EF6BDD"/>
    <w:rsid w:val="00EF7BF5"/>
    <w:rsid w:val="00F062E4"/>
    <w:rsid w:val="00F07937"/>
    <w:rsid w:val="00F12254"/>
    <w:rsid w:val="00F122B5"/>
    <w:rsid w:val="00F1438D"/>
    <w:rsid w:val="00F14416"/>
    <w:rsid w:val="00F22CDE"/>
    <w:rsid w:val="00F23146"/>
    <w:rsid w:val="00F27910"/>
    <w:rsid w:val="00F300E2"/>
    <w:rsid w:val="00F3632C"/>
    <w:rsid w:val="00F36DC3"/>
    <w:rsid w:val="00F37ECF"/>
    <w:rsid w:val="00F45048"/>
    <w:rsid w:val="00F477B6"/>
    <w:rsid w:val="00F5321D"/>
    <w:rsid w:val="00F64872"/>
    <w:rsid w:val="00F65924"/>
    <w:rsid w:val="00F74A04"/>
    <w:rsid w:val="00F808A7"/>
    <w:rsid w:val="00F90FFA"/>
    <w:rsid w:val="00F97730"/>
    <w:rsid w:val="00FA61BF"/>
    <w:rsid w:val="00FA7864"/>
    <w:rsid w:val="00FC22D9"/>
    <w:rsid w:val="00FC3659"/>
    <w:rsid w:val="00FC4299"/>
    <w:rsid w:val="00FD10DD"/>
    <w:rsid w:val="00FD202C"/>
    <w:rsid w:val="00FD30FC"/>
    <w:rsid w:val="00FE1BCB"/>
    <w:rsid w:val="00FE207D"/>
    <w:rsid w:val="00FF20CA"/>
    <w:rsid w:val="00FF35AA"/>
    <w:rsid w:val="00FF3B0D"/>
    <w:rsid w:val="0306F8B9"/>
    <w:rsid w:val="1B0FC3BA"/>
    <w:rsid w:val="4BE4C526"/>
    <w:rsid w:val="68E82412"/>
    <w:rsid w:val="700BF5CD"/>
    <w:rsid w:val="7E0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4DD45"/>
  <w15:docId w15:val="{8F53CB41-E177-48A1-93A4-F2D599F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5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1288F"/>
    <w:rPr>
      <w:rFonts w:cs="Times New Roman"/>
    </w:rPr>
  </w:style>
  <w:style w:type="character" w:customStyle="1" w:styleId="apple-converted-space">
    <w:name w:val="apple-converted-space"/>
    <w:basedOn w:val="Fontepargpadro"/>
    <w:rsid w:val="0021288F"/>
    <w:rPr>
      <w:rFonts w:cs="Times New Roman"/>
    </w:rPr>
  </w:style>
  <w:style w:type="table" w:styleId="Tabelacomgrade">
    <w:name w:val="Table Grid"/>
    <w:basedOn w:val="Tabelanormal"/>
    <w:uiPriority w:val="59"/>
    <w:rsid w:val="00FC4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uiPriority w:val="34"/>
    <w:qFormat/>
    <w:rsid w:val="00283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E7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1E74"/>
    <w:rPr>
      <w:rFonts w:ascii="Tahoma" w:hAnsi="Tahoma"/>
      <w:sz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1C5B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1C5B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886E51"/>
    <w:rPr>
      <w:color w:val="0000FF"/>
      <w:u w:val="single"/>
    </w:rPr>
  </w:style>
  <w:style w:type="paragraph" w:customStyle="1" w:styleId="TEXTO">
    <w:name w:val="TEXTO"/>
    <w:basedOn w:val="Normal"/>
    <w:link w:val="TEXTOChar"/>
    <w:rsid w:val="005250A5"/>
    <w:pPr>
      <w:ind w:firstLine="34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5250A5"/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0BD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C0B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C0BDA"/>
    <w:rPr>
      <w:b/>
      <w:lang w:eastAsia="en-US"/>
    </w:rPr>
  </w:style>
  <w:style w:type="paragraph" w:styleId="PargrafodaLista">
    <w:name w:val="List Paragraph"/>
    <w:basedOn w:val="Normal"/>
    <w:uiPriority w:val="34"/>
    <w:qFormat/>
    <w:rsid w:val="00A9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oa.usp.br/Ajuda:Moodle/Cadast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F558-F4DB-4060-A391-297C839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1706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STI-FEA</dc:creator>
  <cp:lastModifiedBy>Glauco Peres da SIlva</cp:lastModifiedBy>
  <cp:revision>27</cp:revision>
  <cp:lastPrinted>2014-08-14T21:57:00Z</cp:lastPrinted>
  <dcterms:created xsi:type="dcterms:W3CDTF">2018-12-05T21:10:00Z</dcterms:created>
  <dcterms:modified xsi:type="dcterms:W3CDTF">2021-06-25T16:24:00Z</dcterms:modified>
</cp:coreProperties>
</file>