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20D1" w14:textId="77777777" w:rsidR="009636F4" w:rsidRDefault="009636F4" w:rsidP="009636F4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387FD8CE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1BAD1960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5AB336BD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2847D9B6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7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6777E7EB" w14:textId="77777777" w:rsidR="009636F4" w:rsidRPr="004A2CD6" w:rsidRDefault="009636F4" w:rsidP="009636F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7E09032D" w14:textId="77777777" w:rsidR="009636F4" w:rsidRPr="00944206" w:rsidRDefault="009636F4" w:rsidP="009636F4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  <w:bookmarkEnd w:id="0"/>
    </w:p>
    <w:p w14:paraId="3ACBC943" w14:textId="77777777" w:rsidR="009636F4" w:rsidRPr="00E2498C" w:rsidRDefault="009636F4" w:rsidP="009636F4">
      <w:pPr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70B5461B" w14:textId="77777777" w:rsidR="00D90C09" w:rsidRDefault="00D90C09" w:rsidP="00D90C09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E2498C">
        <w:rPr>
          <w:rFonts w:ascii="Cambria Math" w:hAnsi="Cambria Math"/>
          <w:b/>
          <w:sz w:val="21"/>
          <w:szCs w:val="21"/>
          <w:u w:val="single"/>
        </w:rPr>
        <w:t>Unidade III – Padrões de atuação da classe média no Brasil Republicano</w:t>
      </w:r>
    </w:p>
    <w:p w14:paraId="754F7DE7" w14:textId="77777777" w:rsidR="00D90C09" w:rsidRPr="00E2498C" w:rsidRDefault="00D90C09" w:rsidP="00D90C09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2BBAB928" w14:textId="77777777" w:rsidR="00053195" w:rsidRDefault="00053195" w:rsidP="00053195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1"/>
          <w:szCs w:val="21"/>
        </w:rPr>
      </w:pPr>
      <w:r w:rsidRPr="00E2498C">
        <w:rPr>
          <w:rFonts w:ascii="Cambria Math" w:hAnsi="Cambria Math"/>
          <w:b/>
          <w:sz w:val="21"/>
          <w:szCs w:val="21"/>
        </w:rPr>
        <w:t>A classe média, o tenentismo e a Revolução de 1930</w:t>
      </w:r>
    </w:p>
    <w:p w14:paraId="355DFE76" w14:textId="77777777" w:rsidR="00053195" w:rsidRPr="006036E9" w:rsidRDefault="00053195" w:rsidP="00053195">
      <w:pPr>
        <w:pStyle w:val="PargrafodaLista"/>
        <w:numPr>
          <w:ilvl w:val="1"/>
          <w:numId w:val="1"/>
        </w:numPr>
        <w:jc w:val="both"/>
        <w:rPr>
          <w:rFonts w:ascii="Cambria Math" w:hAnsi="Cambria Math"/>
          <w:sz w:val="21"/>
          <w:szCs w:val="21"/>
        </w:rPr>
      </w:pPr>
      <w:r w:rsidRPr="006036E9">
        <w:rPr>
          <w:rFonts w:ascii="Cambria Math" w:hAnsi="Cambria Math"/>
          <w:sz w:val="21"/>
          <w:szCs w:val="21"/>
        </w:rPr>
        <w:t xml:space="preserve">Leitura </w:t>
      </w:r>
      <w:r>
        <w:rPr>
          <w:rFonts w:ascii="Cambria Math" w:hAnsi="Cambria Math"/>
          <w:sz w:val="21"/>
          <w:szCs w:val="21"/>
        </w:rPr>
        <w:t xml:space="preserve">obrigatória: </w:t>
      </w:r>
      <w:r w:rsidRPr="006036E9">
        <w:rPr>
          <w:rFonts w:ascii="Cambria Math" w:hAnsi="Cambria Math"/>
          <w:sz w:val="21"/>
          <w:szCs w:val="21"/>
          <w:u w:val="single"/>
        </w:rPr>
        <w:t>FAUSTO, Boris. A Revolução de 1930. Historiografia e História</w:t>
      </w:r>
      <w:r>
        <w:rPr>
          <w:rFonts w:ascii="Cambria Math" w:hAnsi="Cambria Math"/>
          <w:sz w:val="21"/>
          <w:szCs w:val="21"/>
        </w:rPr>
        <w:t xml:space="preserve">. São Paulo: Companhia das Letras, 1997. </w:t>
      </w:r>
      <w:r w:rsidRPr="006036E9">
        <w:rPr>
          <w:rFonts w:ascii="Cambria Math" w:hAnsi="Cambria Math"/>
          <w:sz w:val="21"/>
          <w:szCs w:val="21"/>
          <w:u w:val="single"/>
        </w:rPr>
        <w:t>Capítulo 2: Revolução de 1930 e classes médias.</w:t>
      </w:r>
    </w:p>
    <w:p w14:paraId="741A9459" w14:textId="450722E0" w:rsidR="005E5226" w:rsidRDefault="005E5226" w:rsidP="00D90C09">
      <w:pPr>
        <w:tabs>
          <w:tab w:val="left" w:pos="5739"/>
        </w:tabs>
      </w:pPr>
    </w:p>
    <w:p w14:paraId="10A72ACC" w14:textId="782198E4" w:rsidR="005E5226" w:rsidRDefault="005E5226" w:rsidP="005E5226">
      <w:pPr>
        <w:tabs>
          <w:tab w:val="left" w:pos="3532"/>
        </w:tabs>
      </w:pPr>
    </w:p>
    <w:p w14:paraId="6060316D" w14:textId="05BD0B6B" w:rsidR="00111DB4" w:rsidRDefault="00111DB4" w:rsidP="00111DB4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I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] </w:t>
      </w:r>
      <w:r>
        <w:rPr>
          <w:rFonts w:ascii="Calibri" w:hAnsi="Calibri" w:cs="Calibri"/>
          <w:b/>
          <w:sz w:val="20"/>
          <w:szCs w:val="20"/>
          <w:u w:val="single"/>
        </w:rPr>
        <w:t>O alvorecer da República e a classe média</w:t>
      </w:r>
    </w:p>
    <w:p w14:paraId="7ABFAAC7" w14:textId="260782AB" w:rsidR="00111DB4" w:rsidRDefault="00111DB4" w:rsidP="00111DB4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08394B4F" w14:textId="77777777" w:rsidR="00111DB4" w:rsidRPr="007F2661" w:rsidRDefault="00111DB4" w:rsidP="009420FC">
      <w:pPr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No dia 3 de novembro de 1891, o presidente dissolveu o poder Legislativo, à moda da carta de 1824, e prometeu uma nova constituinte. </w:t>
      </w:r>
    </w:p>
    <w:p w14:paraId="190AD2FE" w14:textId="77777777" w:rsidR="00111DB4" w:rsidRPr="007F2661" w:rsidRDefault="00111DB4" w:rsidP="009420FC">
      <w:pPr>
        <w:numPr>
          <w:ilvl w:val="2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Vinte dias após a dissolução do Congresso, parte das Forças Armadas, sobretudo aquelas ligadas ao </w:t>
      </w:r>
      <w:r>
        <w:rPr>
          <w:rFonts w:ascii="Calibri" w:hAnsi="Calibri" w:cs="Calibri"/>
          <w:sz w:val="20"/>
          <w:szCs w:val="20"/>
        </w:rPr>
        <w:t>jacobinismo</w:t>
      </w:r>
      <w:r w:rsidRPr="007F2661">
        <w:rPr>
          <w:rFonts w:ascii="Calibri" w:hAnsi="Calibri" w:cs="Calibri"/>
          <w:sz w:val="20"/>
          <w:szCs w:val="20"/>
        </w:rPr>
        <w:t xml:space="preserve"> do Marechal Floriano Peixoto, aliou-se à oposição civil para derrubar Deodoro da Fonseca. </w:t>
      </w:r>
    </w:p>
    <w:p w14:paraId="4F4D2414" w14:textId="20A66089" w:rsidR="00111DB4" w:rsidRDefault="00111DB4" w:rsidP="009420FC">
      <w:pPr>
        <w:numPr>
          <w:ilvl w:val="3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Primeira Revolta da Armada. </w:t>
      </w:r>
    </w:p>
    <w:p w14:paraId="7F714EC4" w14:textId="77777777" w:rsidR="00111DB4" w:rsidRPr="007F2661" w:rsidRDefault="00111DB4" w:rsidP="00111DB4">
      <w:pPr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O segundo golpe em menos de três anos dava a presidência a Floriano Peixoto. </w:t>
      </w:r>
    </w:p>
    <w:p w14:paraId="38E7B8EE" w14:textId="77777777" w:rsidR="00111DB4" w:rsidRPr="007F2661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O novo Presidente constitui uma República jacobina, isto é, radical, militar e popular. </w:t>
      </w:r>
    </w:p>
    <w:p w14:paraId="2CAE4287" w14:textId="77777777" w:rsidR="00111DB4" w:rsidRPr="007F2661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Defendia maior centralização do que aquela configurada na carta de 1891 e, para tanto, contava com o apoio da mocidade militar do Exército. </w:t>
      </w:r>
    </w:p>
    <w:p w14:paraId="343AF422" w14:textId="77777777" w:rsidR="00111DB4" w:rsidRPr="007F2661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Mas! </w:t>
      </w:r>
    </w:p>
    <w:p w14:paraId="54B493F1" w14:textId="77777777" w:rsidR="00111DB4" w:rsidRPr="007F2661" w:rsidRDefault="00111DB4" w:rsidP="00111DB4">
      <w:pPr>
        <w:numPr>
          <w:ilvl w:val="2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Sem o Partido Republicano Paulista, os florianistas não governariam, e sem estes, aqueles não teriam acesso à União. </w:t>
      </w:r>
    </w:p>
    <w:p w14:paraId="15702CCB" w14:textId="77777777" w:rsidR="009420FC" w:rsidRPr="009420FC" w:rsidRDefault="009420FC" w:rsidP="009420FC">
      <w:pPr>
        <w:pStyle w:val="NormalWeb"/>
        <w:numPr>
          <w:ilvl w:val="1"/>
          <w:numId w:val="11"/>
        </w:numPr>
        <w:jc w:val="both"/>
        <w:rPr>
          <w:rFonts w:ascii="Calibri" w:hAnsi="Calibri"/>
          <w:sz w:val="20"/>
          <w:szCs w:val="20"/>
        </w:rPr>
      </w:pPr>
      <w:r w:rsidRPr="009420FC">
        <w:rPr>
          <w:rFonts w:ascii="Calibri" w:hAnsi="Calibri"/>
          <w:sz w:val="20"/>
          <w:szCs w:val="20"/>
        </w:rPr>
        <w:t xml:space="preserve">O governo de Floriano Peixoto editou lei que vedou aos bancos o direito de </w:t>
      </w:r>
      <w:proofErr w:type="spellStart"/>
      <w:r w:rsidRPr="009420FC">
        <w:rPr>
          <w:rFonts w:ascii="Calibri" w:hAnsi="Calibri"/>
          <w:sz w:val="20"/>
          <w:szCs w:val="20"/>
        </w:rPr>
        <w:t>emissão</w:t>
      </w:r>
      <w:proofErr w:type="spellEnd"/>
      <w:r w:rsidRPr="009420FC">
        <w:rPr>
          <w:rFonts w:ascii="Calibri" w:hAnsi="Calibri"/>
          <w:sz w:val="20"/>
          <w:szCs w:val="20"/>
        </w:rPr>
        <w:t xml:space="preserve"> de papel-moeda, mas garantiu a </w:t>
      </w:r>
      <w:proofErr w:type="spellStart"/>
      <w:r w:rsidRPr="009420FC">
        <w:rPr>
          <w:rFonts w:ascii="Calibri" w:hAnsi="Calibri"/>
          <w:sz w:val="20"/>
          <w:szCs w:val="20"/>
        </w:rPr>
        <w:t>constituição</w:t>
      </w:r>
      <w:proofErr w:type="spellEnd"/>
      <w:r w:rsidRPr="009420FC">
        <w:rPr>
          <w:rFonts w:ascii="Calibri" w:hAnsi="Calibri"/>
          <w:sz w:val="20"/>
          <w:szCs w:val="20"/>
        </w:rPr>
        <w:t xml:space="preserve"> de um pequeno fundo de empréstimos públicos. </w:t>
      </w:r>
    </w:p>
    <w:p w14:paraId="0B7325B7" w14:textId="77777777" w:rsidR="009420FC" w:rsidRPr="009420FC" w:rsidRDefault="009420FC" w:rsidP="009420FC">
      <w:pPr>
        <w:pStyle w:val="NormalWeb"/>
        <w:numPr>
          <w:ilvl w:val="2"/>
          <w:numId w:val="11"/>
        </w:numPr>
        <w:rPr>
          <w:rFonts w:ascii="Calibri" w:hAnsi="Calibri"/>
          <w:sz w:val="20"/>
          <w:szCs w:val="20"/>
        </w:rPr>
      </w:pPr>
      <w:r w:rsidRPr="009420FC">
        <w:rPr>
          <w:rFonts w:ascii="Calibri" w:hAnsi="Calibri"/>
          <w:sz w:val="20"/>
          <w:szCs w:val="20"/>
        </w:rPr>
        <w:t xml:space="preserve">Ao mesmo tempo, Floriano tabelou os preços dos bens de primeira necessidade. </w:t>
      </w:r>
    </w:p>
    <w:p w14:paraId="2E9C6B5B" w14:textId="1F4DE432" w:rsidR="00111DB4" w:rsidRPr="009420FC" w:rsidRDefault="00111DB4" w:rsidP="009420FC">
      <w:pPr>
        <w:pStyle w:val="NormalWeb"/>
        <w:numPr>
          <w:ilvl w:val="3"/>
          <w:numId w:val="11"/>
        </w:numPr>
        <w:jc w:val="both"/>
        <w:rPr>
          <w:rFonts w:ascii="Calibri" w:hAnsi="Calibri"/>
        </w:rPr>
      </w:pPr>
      <w:r w:rsidRPr="007F2661">
        <w:rPr>
          <w:rFonts w:ascii="Calibri" w:hAnsi="Calibri" w:cs="Calibri"/>
          <w:sz w:val="20"/>
          <w:szCs w:val="20"/>
        </w:rPr>
        <w:t xml:space="preserve"> </w:t>
      </w:r>
      <w:r w:rsidR="009420FC" w:rsidRPr="007F0673">
        <w:rPr>
          <w:rFonts w:ascii="Calibri" w:hAnsi="Calibri"/>
          <w:sz w:val="20"/>
          <w:szCs w:val="20"/>
        </w:rPr>
        <w:t xml:space="preserve">Rodrigues Alves, ministro da Fazenda durante o governo de Floriano Peixoto, tornou-se defensor do </w:t>
      </w:r>
      <w:proofErr w:type="spellStart"/>
      <w:r w:rsidR="009420FC" w:rsidRPr="007F0673">
        <w:rPr>
          <w:rFonts w:ascii="Calibri" w:hAnsi="Calibri"/>
          <w:sz w:val="20"/>
          <w:szCs w:val="20"/>
        </w:rPr>
        <w:t>metalismo</w:t>
      </w:r>
      <w:proofErr w:type="spellEnd"/>
      <w:r w:rsidR="009420FC" w:rsidRPr="007F0673">
        <w:rPr>
          <w:rFonts w:ascii="Calibri" w:hAnsi="Calibri"/>
          <w:sz w:val="20"/>
          <w:szCs w:val="20"/>
        </w:rPr>
        <w:t xml:space="preserve"> e, com ele, Serzedelo Correia, </w:t>
      </w:r>
      <w:proofErr w:type="spellStart"/>
      <w:r w:rsidR="009420FC" w:rsidRPr="007F0673">
        <w:rPr>
          <w:rFonts w:ascii="Calibri" w:hAnsi="Calibri"/>
          <w:sz w:val="20"/>
          <w:szCs w:val="20"/>
        </w:rPr>
        <w:t>também</w:t>
      </w:r>
      <w:proofErr w:type="spellEnd"/>
      <w:r w:rsidR="009420FC" w:rsidRPr="007F0673">
        <w:rPr>
          <w:rFonts w:ascii="Calibri" w:hAnsi="Calibri"/>
          <w:sz w:val="20"/>
          <w:szCs w:val="20"/>
        </w:rPr>
        <w:t xml:space="preserve"> ministro da Fazenda no mesmo </w:t>
      </w:r>
      <w:proofErr w:type="spellStart"/>
      <w:r w:rsidR="009420FC" w:rsidRPr="007F0673">
        <w:rPr>
          <w:rFonts w:ascii="Calibri" w:hAnsi="Calibri"/>
          <w:sz w:val="20"/>
          <w:szCs w:val="20"/>
        </w:rPr>
        <w:t>período</w:t>
      </w:r>
      <w:proofErr w:type="spellEnd"/>
      <w:r w:rsidR="009420FC" w:rsidRPr="007F0673">
        <w:rPr>
          <w:rFonts w:ascii="Calibri" w:hAnsi="Calibri"/>
          <w:sz w:val="20"/>
          <w:szCs w:val="20"/>
        </w:rPr>
        <w:t xml:space="preserve">. </w:t>
      </w:r>
    </w:p>
    <w:p w14:paraId="41CF3DA0" w14:textId="77777777" w:rsidR="00111DB4" w:rsidRPr="00A8143A" w:rsidRDefault="00111DB4" w:rsidP="00111DB4">
      <w:pPr>
        <w:numPr>
          <w:ilvl w:val="0"/>
          <w:numId w:val="12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O compromisso entre o Partido Republicano Paulista e Floriano Peixoto abriu uma segunda brecha na ordem constitucional de 1891, se considerarmos a primeira a dissolução do Congresso por Deodoro. </w:t>
      </w:r>
    </w:p>
    <w:p w14:paraId="467C0C79" w14:textId="77777777" w:rsidR="00111DB4" w:rsidRPr="00A8143A" w:rsidRDefault="00111DB4" w:rsidP="00111DB4">
      <w:pPr>
        <w:numPr>
          <w:ilvl w:val="1"/>
          <w:numId w:val="12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lastRenderedPageBreak/>
        <w:t xml:space="preserve">A Constituição previa, no caso de vacância na presidência nos primeiros dois anos de mandato, a convocação de novas eleições, que o Vice-Presidente deveria assegurar. </w:t>
      </w:r>
    </w:p>
    <w:p w14:paraId="29D22F67" w14:textId="53593563" w:rsidR="00111DB4" w:rsidRDefault="00111DB4" w:rsidP="00111DB4">
      <w:pPr>
        <w:numPr>
          <w:ilvl w:val="1"/>
          <w:numId w:val="12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Embora o Partido Republicano Paulista advogasse o respeito à ordem constitucional, não se opôs a permanência de Floriano até 1894, quando completaria o mandato de Deodoro. </w:t>
      </w:r>
    </w:p>
    <w:p w14:paraId="6B95FB85" w14:textId="494EAC4A" w:rsidR="00111DB4" w:rsidRPr="00111DB4" w:rsidRDefault="00111DB4" w:rsidP="000D1C18">
      <w:pPr>
        <w:pStyle w:val="PargrafodaLista"/>
        <w:numPr>
          <w:ilvl w:val="1"/>
          <w:numId w:val="12"/>
        </w:numPr>
        <w:tabs>
          <w:tab w:val="left" w:pos="1507"/>
        </w:tabs>
        <w:jc w:val="both"/>
        <w:rPr>
          <w:rFonts w:ascii="Calibri" w:hAnsi="Calibri" w:cs="Calibri"/>
          <w:sz w:val="20"/>
          <w:szCs w:val="20"/>
        </w:rPr>
      </w:pPr>
      <w:r w:rsidRPr="00111DB4">
        <w:rPr>
          <w:rFonts w:ascii="Calibri" w:hAnsi="Calibri" w:cs="Calibri"/>
          <w:sz w:val="20"/>
          <w:szCs w:val="20"/>
        </w:rPr>
        <w:t>A Revolução Federalista</w:t>
      </w:r>
    </w:p>
    <w:p w14:paraId="6A347629" w14:textId="07D4B2D5" w:rsidR="00111DB4" w:rsidRDefault="00111DB4" w:rsidP="000D1C18">
      <w:pPr>
        <w:pStyle w:val="PargrafodaLista"/>
        <w:numPr>
          <w:ilvl w:val="1"/>
          <w:numId w:val="12"/>
        </w:numPr>
        <w:tabs>
          <w:tab w:val="left" w:pos="1507"/>
        </w:tabs>
        <w:jc w:val="both"/>
        <w:rPr>
          <w:rFonts w:ascii="Calibri" w:hAnsi="Calibri" w:cs="Calibri"/>
          <w:sz w:val="20"/>
          <w:szCs w:val="20"/>
        </w:rPr>
      </w:pPr>
      <w:r w:rsidRPr="00111DB4">
        <w:rPr>
          <w:rFonts w:ascii="Calibri" w:hAnsi="Calibri" w:cs="Calibri"/>
          <w:sz w:val="20"/>
          <w:szCs w:val="20"/>
        </w:rPr>
        <w:t>Segunda Revolta da Armada</w:t>
      </w:r>
    </w:p>
    <w:p w14:paraId="05DD5200" w14:textId="6BD87C41" w:rsidR="00111DB4" w:rsidRDefault="00111DB4" w:rsidP="00111DB4">
      <w:pPr>
        <w:tabs>
          <w:tab w:val="left" w:pos="1507"/>
        </w:tabs>
        <w:jc w:val="both"/>
        <w:rPr>
          <w:rFonts w:ascii="Calibri" w:hAnsi="Calibri" w:cs="Calibri"/>
          <w:sz w:val="20"/>
          <w:szCs w:val="20"/>
        </w:rPr>
      </w:pPr>
    </w:p>
    <w:p w14:paraId="565B702C" w14:textId="045DFE47" w:rsidR="00111DB4" w:rsidRPr="00C12038" w:rsidRDefault="00111DB4" w:rsidP="00111DB4">
      <w:pPr>
        <w:pStyle w:val="PargrafodaLista"/>
        <w:numPr>
          <w:ilvl w:val="0"/>
          <w:numId w:val="14"/>
        </w:numPr>
        <w:tabs>
          <w:tab w:val="left" w:pos="1507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C12038">
        <w:rPr>
          <w:rFonts w:ascii="Calibri" w:hAnsi="Calibri" w:cs="Calibri"/>
          <w:b/>
          <w:bCs/>
          <w:sz w:val="20"/>
          <w:szCs w:val="20"/>
        </w:rPr>
        <w:t>Entropia republicana: os anos Prudente de Morais</w:t>
      </w:r>
    </w:p>
    <w:p w14:paraId="0CEB3143" w14:textId="77777777" w:rsidR="00111DB4" w:rsidRPr="00A8143A" w:rsidRDefault="00111DB4" w:rsidP="00111DB4">
      <w:pPr>
        <w:pStyle w:val="PargrafodaLista"/>
        <w:tabs>
          <w:tab w:val="left" w:pos="1507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35CD92AF" w14:textId="77777777" w:rsidR="00111DB4" w:rsidRPr="00A8143A" w:rsidRDefault="00111DB4" w:rsidP="00111DB4">
      <w:pPr>
        <w:numPr>
          <w:ilvl w:val="0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Desmantelamento da aproximação com os florianistas.</w:t>
      </w:r>
    </w:p>
    <w:p w14:paraId="2A811805" w14:textId="77777777" w:rsidR="00111DB4" w:rsidRPr="00A8143A" w:rsidRDefault="00111DB4" w:rsidP="00111DB4">
      <w:pPr>
        <w:numPr>
          <w:ilvl w:val="1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O acordo de 1894 era tácito e não resistiu as desmobilizações da base jacobina promovidas pelo novo presidente paulista. </w:t>
      </w:r>
    </w:p>
    <w:p w14:paraId="3583467E" w14:textId="77777777" w:rsidR="00111DB4" w:rsidRPr="00A8143A" w:rsidRDefault="00111DB4" w:rsidP="00111DB4">
      <w:pPr>
        <w:numPr>
          <w:ilvl w:val="2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Ficava clara a fronteira ideológica que separava a elite política agroexportadora do republicanismo radical carioca.</w:t>
      </w:r>
    </w:p>
    <w:p w14:paraId="08341EFA" w14:textId="77777777" w:rsidR="00111DB4" w:rsidRPr="00A8143A" w:rsidRDefault="00111DB4" w:rsidP="00111DB4">
      <w:pPr>
        <w:numPr>
          <w:ilvl w:val="2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De forma a limitar a margem de ação dos jacobinos, Prudente de Morais cortou a verba militar e demitiu funcionários públicos ligados ao radicalismo florianista. </w:t>
      </w:r>
    </w:p>
    <w:p w14:paraId="52951012" w14:textId="77777777" w:rsidR="00111DB4" w:rsidRPr="00A8143A" w:rsidRDefault="00111DB4" w:rsidP="00111DB4">
      <w:pPr>
        <w:numPr>
          <w:ilvl w:val="3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Os jacobinos responderam à altura das demissões, provocando arruaça pública e protestos de grande envergadura.</w:t>
      </w:r>
    </w:p>
    <w:p w14:paraId="3B9665AB" w14:textId="77777777" w:rsidR="00111DB4" w:rsidRPr="00A8143A" w:rsidRDefault="00111DB4" w:rsidP="00111DB4">
      <w:pPr>
        <w:numPr>
          <w:ilvl w:val="4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Eram membros da classe média e popular, operários e, sobretudo, militares de baixa patente: acusavam o arrocho fiscal e os altos custos de vida.</w:t>
      </w:r>
    </w:p>
    <w:p w14:paraId="4A553E7B" w14:textId="77777777" w:rsidR="00111DB4" w:rsidRPr="00A8143A" w:rsidRDefault="00111DB4" w:rsidP="00111DB4">
      <w:pPr>
        <w:numPr>
          <w:ilvl w:val="0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Prudente de Morais não cedeu:</w:t>
      </w:r>
    </w:p>
    <w:p w14:paraId="434AC143" w14:textId="77777777" w:rsidR="00111DB4" w:rsidRPr="00A8143A" w:rsidRDefault="00111DB4" w:rsidP="00111DB4">
      <w:pPr>
        <w:numPr>
          <w:ilvl w:val="1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Buscou cindir o Exército entre oficiais de baixa patente e alto oficialato.</w:t>
      </w:r>
    </w:p>
    <w:p w14:paraId="25E4F33E" w14:textId="77777777" w:rsidR="00111DB4" w:rsidRPr="00A8143A" w:rsidRDefault="00111DB4" w:rsidP="00111DB4">
      <w:pPr>
        <w:numPr>
          <w:ilvl w:val="1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O objetivo era torná-lo menos uma instituição total do que uma entidade vinculada à presidência. </w:t>
      </w:r>
    </w:p>
    <w:p w14:paraId="5B546B70" w14:textId="20AD12CA" w:rsidR="00111DB4" w:rsidRDefault="00111DB4" w:rsidP="00111DB4">
      <w:pPr>
        <w:numPr>
          <w:ilvl w:val="2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Cooptou o ministério da Guerra, expulsando os últimos vestígios florianistas do governo</w:t>
      </w:r>
      <w:r>
        <w:rPr>
          <w:rFonts w:ascii="Calibri" w:hAnsi="Calibri" w:cs="Calibri"/>
          <w:sz w:val="20"/>
          <w:szCs w:val="20"/>
        </w:rPr>
        <w:t>.</w:t>
      </w:r>
    </w:p>
    <w:p w14:paraId="15563436" w14:textId="77777777" w:rsidR="00336599" w:rsidRDefault="00336599" w:rsidP="00336599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D9C6B62" w14:textId="406BBC8C" w:rsidR="00336599" w:rsidRPr="00336599" w:rsidRDefault="00336599" w:rsidP="00336599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I</w:t>
      </w:r>
      <w:r w:rsidRPr="00336599">
        <w:rPr>
          <w:rFonts w:ascii="Calibri" w:hAnsi="Calibri" w:cs="Calibri"/>
          <w:b/>
          <w:sz w:val="20"/>
          <w:szCs w:val="20"/>
          <w:u w:val="single"/>
        </w:rPr>
        <w:t xml:space="preserve">I] </w:t>
      </w:r>
      <w:r>
        <w:rPr>
          <w:rFonts w:ascii="Calibri" w:hAnsi="Calibri" w:cs="Calibri"/>
          <w:b/>
          <w:sz w:val="20"/>
          <w:szCs w:val="20"/>
          <w:u w:val="single"/>
        </w:rPr>
        <w:t>A rotinização do regime: de Campos Sales a Afonso Pena</w:t>
      </w:r>
    </w:p>
    <w:p w14:paraId="0332F741" w14:textId="77777777" w:rsidR="003066D2" w:rsidRPr="00BA3B2D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 xml:space="preserve">Após a tentativa de assassinato contra Prudente de Morais, o movimento jacobino foi sufocado. Os militares voltaram à caserna, e a presidência buscou apoio nas bancadas estaduais. </w:t>
      </w:r>
    </w:p>
    <w:p w14:paraId="554437DB" w14:textId="77777777" w:rsidR="003066D2" w:rsidRPr="00BA3B2D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 xml:space="preserve">Prudente de Morais garantiu a eleição de Campos Sales, político paulista que então governava o Estado de São Paulo, em detrimento de Lauro Sodré, candidato positivista da oposição paraense. </w:t>
      </w:r>
    </w:p>
    <w:p w14:paraId="351FA2B9" w14:textId="77777777" w:rsidR="003066D2" w:rsidRPr="00BA3B2D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 xml:space="preserve">São Paulo lançava-se à frente da política dos Estados, o que significava pôr termo às espadas de 1889. </w:t>
      </w:r>
    </w:p>
    <w:p w14:paraId="19B2610F" w14:textId="77777777" w:rsidR="003066D2" w:rsidRPr="00BA3B2D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lastRenderedPageBreak/>
        <w:t xml:space="preserve">Campos Sales compreendeu rapidamente que a chave-mestra da Constituição de 1891 estava nos Estados. </w:t>
      </w:r>
    </w:p>
    <w:p w14:paraId="6B424BB9" w14:textId="77777777" w:rsidR="003066D2" w:rsidRPr="00BA3B2D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>Garantir a governabilidade do regime era assegurar a unidade entre Executivo e Legislativo.</w:t>
      </w:r>
    </w:p>
    <w:p w14:paraId="695FD8CA" w14:textId="77777777" w:rsidR="003066D2" w:rsidRPr="00BA3B2D" w:rsidRDefault="003066D2" w:rsidP="003066D2">
      <w:pPr>
        <w:numPr>
          <w:ilvl w:val="2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 xml:space="preserve"> A União deveria contar com o apoio dos Estados, que articulavam as eleições para a Câmara de Deputados.</w:t>
      </w:r>
    </w:p>
    <w:p w14:paraId="1D0C9C78" w14:textId="77777777" w:rsidR="003066D2" w:rsidRDefault="003066D2" w:rsidP="003066D2">
      <w:pPr>
        <w:numPr>
          <w:ilvl w:val="2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>Em troca, a União apoiaria os Presidentes de Estados e os aliados regionais.</w:t>
      </w:r>
    </w:p>
    <w:p w14:paraId="128D392E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 rotinização do regime entabulada por Campos Sales marcou a cadência do andar republicano, pelo menos até 1910. </w:t>
      </w:r>
    </w:p>
    <w:p w14:paraId="4ED75AAC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Os maiores Estados, assim considerados não somente pelo tamanho de suas bancadas legislativas, mas também pela envergadura da Força Pública estadual e da economia, sucederam-se no poder, fazendo eleições e elegendo Presidentes da República. </w:t>
      </w:r>
    </w:p>
    <w:p w14:paraId="36BE64D5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Saiu à frente, como era de se esperar, o Estado de São Paulo, seguido de Minas Gerais e, em menor medida, do Rio Grande do Sul. </w:t>
      </w:r>
    </w:p>
    <w:p w14:paraId="412F0BE2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Para São Paulo, necessidade de manter controle da União, visto que ao ente federal à implementação das políticas monetária, fiscal e cambial. </w:t>
      </w:r>
    </w:p>
    <w:p w14:paraId="44E7A209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 sustentabilidade da produção cafeeira, principal fonte da renda paulista, em muito coincidia com a condução das políticas econômicas federais. </w:t>
      </w:r>
    </w:p>
    <w:p w14:paraId="0540114F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Embora São Paulo tivesse a segunda maior Força Pública Estadual, perdendo apenas para o Rio Grande do Sul, e contasse com uma bancada de 22 deputados, não poderia governar sem os outros.</w:t>
      </w:r>
    </w:p>
    <w:p w14:paraId="05E4B59B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Por quê?</w:t>
      </w:r>
    </w:p>
    <w:p w14:paraId="3217ADBD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O Estado de Minas Gerais, o mais populoso do Brasil segundo o censo de 1890, tinha bancada maior: eram 37 deputados mineiros, que influenciavam sobremaneira o acesso aos cargos públicos federais. </w:t>
      </w:r>
    </w:p>
    <w:p w14:paraId="5170E880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 economia mineira, no entanto, não correspondia ao potencial de São Paulo, o que deixava Minas Gerias em posição de dependência perante os recursos orçamentários da União. </w:t>
      </w:r>
    </w:p>
    <w:p w14:paraId="73946338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Não surpreende que os mineiros tenham insistido, ao longo da Primeira República, na expansão das ferrovias federais, que beneficiariam inevitavelmente o Estado de Minas Gerais, visto sua centralidade geográfica. </w:t>
      </w:r>
    </w:p>
    <w:p w14:paraId="1EAF4AB1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Economia fundamentada mais no café do que no gado, Minas Gerais apoiou São Paulo, pelos menos durante os primeiros anos republicanos, nos sucessivos planos de sustentação da produção cafeeira. </w:t>
      </w:r>
    </w:p>
    <w:p w14:paraId="45D118C8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O controle da política econômica da União seria exercido sem embates entre Minas Gerais e São Paulo. </w:t>
      </w:r>
    </w:p>
    <w:p w14:paraId="01B07824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O Rio Grande do Sul era mais problemático para mineiros e para paulistas. </w:t>
      </w:r>
    </w:p>
    <w:p w14:paraId="69FDBB7E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lastRenderedPageBreak/>
        <w:t xml:space="preserve">Os gaúchos contavam com o maior número de efetivos do Exército, o que significou constante presença do Rio Grande do Sul nas cúpulas castrenses e no Clube Militar. </w:t>
      </w:r>
    </w:p>
    <w:p w14:paraId="460EB661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Militares e republicanos gaúchos coincidiam no positivismo que marcou a República antes de chegada de Prudente de Morais à presidência. </w:t>
      </w:r>
    </w:p>
    <w:p w14:paraId="3D777D68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Constituição do Rio Grande do Sul era emblematicamente positivista: era a única que permitia a reeleição indefinida do Presidente de Estado. </w:t>
      </w:r>
    </w:p>
    <w:p w14:paraId="2C12D447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Somava-se uma economia voltada para o mercado interno à união entre oficiais de alta e baixa patente com o Partido Republicano Rio-grandense, que não agradava especialmente paulistas e mineiros.</w:t>
      </w:r>
    </w:p>
    <w:p w14:paraId="696664EF" w14:textId="02ACDAE4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Se a política econômica da União fosse </w:t>
      </w:r>
      <w:r w:rsidR="009C284A">
        <w:rPr>
          <w:rFonts w:ascii="Calibri" w:hAnsi="Calibri" w:cs="Calibri"/>
          <w:sz w:val="20"/>
          <w:szCs w:val="20"/>
        </w:rPr>
        <w:t xml:space="preserve">muito </w:t>
      </w:r>
      <w:r w:rsidRPr="003D26A5">
        <w:rPr>
          <w:rFonts w:ascii="Calibri" w:hAnsi="Calibri" w:cs="Calibri"/>
          <w:sz w:val="20"/>
          <w:szCs w:val="20"/>
        </w:rPr>
        <w:t xml:space="preserve">laxista, o que privilegiava, em grande medida, a economia cafeeira do Sudeste, a economia gaúcha sofreria com a alta da inflação e, portanto, com a perda de poder aquisitivo dos consumidores nacionais. </w:t>
      </w:r>
    </w:p>
    <w:p w14:paraId="183B070F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Se considerarmos, ainda, a forte concorrência do charque platino, temos que os gaúchos eram fervorosos advogados de políticas conservadoras e ortodoxas. </w:t>
      </w:r>
    </w:p>
    <w:p w14:paraId="2B8A82F2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 política dos Estados resultou na concertação entre paulistas e mineiros; juntos, ambos os Estados superavam amplamente a bancada legislativa gaúcha. </w:t>
      </w:r>
    </w:p>
    <w:p w14:paraId="7BCE561A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Essa </w:t>
      </w:r>
      <w:r w:rsidRPr="003D26A5">
        <w:rPr>
          <w:rFonts w:ascii="Calibri" w:hAnsi="Calibri" w:cs="Calibri"/>
          <w:i/>
          <w:iCs/>
          <w:sz w:val="20"/>
          <w:szCs w:val="20"/>
        </w:rPr>
        <w:t xml:space="preserve">“política do café com leite”, </w:t>
      </w:r>
      <w:r w:rsidRPr="003D26A5">
        <w:rPr>
          <w:rFonts w:ascii="Calibri" w:hAnsi="Calibri" w:cs="Calibri"/>
          <w:sz w:val="20"/>
          <w:szCs w:val="20"/>
        </w:rPr>
        <w:t xml:space="preserve">denominação que caracterizou a concertação entre São Paulo e Minas Gerais, mais se parecia a uma política do café...com café, visto que havia mais identidade do que complementariedade entre paulistas e mineiros. </w:t>
      </w:r>
    </w:p>
    <w:p w14:paraId="35CA1BA2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Se Sucederiam esses Estados na presidência da República, a contar a partir de 1902, quando deixou o governo Campos Sales. </w:t>
      </w:r>
    </w:p>
    <w:p w14:paraId="2592D6D1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Largariam novamente os paulistas na frente, em consideração com o apaziguamento político trazido por Campos Sales e pelo bem da </w:t>
      </w:r>
      <w:r w:rsidRPr="003D26A5">
        <w:rPr>
          <w:rFonts w:ascii="Calibri" w:hAnsi="Calibri" w:cs="Calibri"/>
          <w:i/>
          <w:iCs/>
          <w:sz w:val="20"/>
          <w:szCs w:val="20"/>
        </w:rPr>
        <w:t xml:space="preserve">rotinização do regime. </w:t>
      </w:r>
    </w:p>
    <w:p w14:paraId="0D47D5EA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O Rio Grande do Sul ficou fora do arranjo político.</w:t>
      </w:r>
    </w:p>
    <w:p w14:paraId="17E61826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Afirmava-se o regime civilista em torno da união entre membros do Partido Republicano Paulista. </w:t>
      </w:r>
    </w:p>
    <w:p w14:paraId="71392EBC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 presidência do paulista Rodrigues Alves, entre 1902 e 1906, foi marcada por um empreendedorismo modernizador, especialmente no Rio de Janeiro. </w:t>
      </w:r>
    </w:p>
    <w:p w14:paraId="39C2E6B2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Constitui ministérios sólidos e duradouros, notadamente com José Maria Da Silva Paranhos Júnior, o Barão do Rio Branco, na pasta das Relações Exteriores, com J. J. Seabra no ministério da Justiça e dos Negócios Interiores, e José Leopoldo de Bulhões Jardim na pasta da Fazenda.</w:t>
      </w:r>
    </w:p>
    <w:p w14:paraId="05191302" w14:textId="77777777" w:rsidR="003066D2" w:rsidRPr="003D26A5" w:rsidRDefault="003066D2" w:rsidP="003066D2">
      <w:pPr>
        <w:numPr>
          <w:ilvl w:val="2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Fortalecimento interno e externo.</w:t>
      </w:r>
    </w:p>
    <w:p w14:paraId="2DFAED20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Projeto modernizador:</w:t>
      </w:r>
    </w:p>
    <w:p w14:paraId="0E679D59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Nomeação de Oswaldo Cruz na Diretoria-Geral da Saúde Pública.</w:t>
      </w:r>
    </w:p>
    <w:p w14:paraId="380C2611" w14:textId="4CD5EB16" w:rsidR="003066D2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Nomeação de Pereira Passos para a prefeitura do Rio de Janeiro.</w:t>
      </w:r>
    </w:p>
    <w:p w14:paraId="64A8301F" w14:textId="449F1309" w:rsidR="00C12038" w:rsidRPr="00C12038" w:rsidRDefault="00C12038" w:rsidP="000D1C18">
      <w:pPr>
        <w:pStyle w:val="NormalWeb"/>
        <w:numPr>
          <w:ilvl w:val="0"/>
          <w:numId w:val="15"/>
        </w:numPr>
        <w:spacing w:line="360" w:lineRule="auto"/>
        <w:ind w:hanging="357"/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lastRenderedPageBreak/>
        <w:t xml:space="preserve">Em parte devido à </w:t>
      </w:r>
      <w:r w:rsidR="009C284A" w:rsidRPr="00C12038">
        <w:rPr>
          <w:rFonts w:ascii="Calibri" w:hAnsi="Calibri"/>
          <w:sz w:val="20"/>
          <w:szCs w:val="20"/>
        </w:rPr>
        <w:t>expansão</w:t>
      </w:r>
      <w:r w:rsidRPr="00C12038">
        <w:rPr>
          <w:rFonts w:ascii="Calibri" w:hAnsi="Calibri"/>
          <w:sz w:val="20"/>
          <w:szCs w:val="20"/>
        </w:rPr>
        <w:t xml:space="preserve"> dos investimentos estrangeiros diretos no Brasil, em parte em </w:t>
      </w:r>
      <w:proofErr w:type="spellStart"/>
      <w:r w:rsidRPr="00C12038">
        <w:rPr>
          <w:rFonts w:ascii="Calibri" w:hAnsi="Calibri"/>
          <w:sz w:val="20"/>
          <w:szCs w:val="20"/>
        </w:rPr>
        <w:t>razão</w:t>
      </w:r>
      <w:proofErr w:type="spellEnd"/>
      <w:r w:rsidRPr="00C12038">
        <w:rPr>
          <w:rFonts w:ascii="Calibri" w:hAnsi="Calibri"/>
          <w:sz w:val="20"/>
          <w:szCs w:val="20"/>
        </w:rPr>
        <w:t xml:space="preserve"> do saneamento </w:t>
      </w:r>
      <w:proofErr w:type="spellStart"/>
      <w:r w:rsidRPr="00C12038">
        <w:rPr>
          <w:rFonts w:ascii="Calibri" w:hAnsi="Calibri"/>
          <w:sz w:val="20"/>
          <w:szCs w:val="20"/>
        </w:rPr>
        <w:t>econômico</w:t>
      </w:r>
      <w:proofErr w:type="spellEnd"/>
      <w:r w:rsidRPr="00C12038">
        <w:rPr>
          <w:rFonts w:ascii="Calibri" w:hAnsi="Calibri"/>
          <w:sz w:val="20"/>
          <w:szCs w:val="20"/>
        </w:rPr>
        <w:t xml:space="preserve"> promovido por Campos Sales, a </w:t>
      </w:r>
      <w:proofErr w:type="spellStart"/>
      <w:r w:rsidRPr="00C12038">
        <w:rPr>
          <w:rFonts w:ascii="Calibri" w:hAnsi="Calibri"/>
          <w:sz w:val="20"/>
          <w:szCs w:val="20"/>
        </w:rPr>
        <w:t>presidência</w:t>
      </w:r>
      <w:proofErr w:type="spellEnd"/>
      <w:r w:rsidRPr="00C12038">
        <w:rPr>
          <w:rFonts w:ascii="Calibri" w:hAnsi="Calibri"/>
          <w:sz w:val="20"/>
          <w:szCs w:val="20"/>
        </w:rPr>
        <w:t xml:space="preserve"> de Rodrigues Alves inaugurou </w:t>
      </w:r>
      <w:proofErr w:type="spellStart"/>
      <w:r w:rsidRPr="00C12038">
        <w:rPr>
          <w:rFonts w:ascii="Calibri" w:hAnsi="Calibri"/>
          <w:sz w:val="20"/>
          <w:szCs w:val="20"/>
        </w:rPr>
        <w:t>período</w:t>
      </w:r>
      <w:proofErr w:type="spellEnd"/>
      <w:r w:rsidRPr="00C12038">
        <w:rPr>
          <w:rFonts w:ascii="Calibri" w:hAnsi="Calibri"/>
          <w:sz w:val="20"/>
          <w:szCs w:val="20"/>
        </w:rPr>
        <w:t xml:space="preserve"> de crescimento do produto interno sob controle das </w:t>
      </w:r>
      <w:proofErr w:type="spellStart"/>
      <w:r w:rsidRPr="00C12038">
        <w:rPr>
          <w:rFonts w:ascii="Calibri" w:hAnsi="Calibri"/>
          <w:sz w:val="20"/>
          <w:szCs w:val="20"/>
        </w:rPr>
        <w:t>emissões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11751410" w14:textId="77777777" w:rsidR="00C12038" w:rsidRPr="00C12038" w:rsidRDefault="00C12038" w:rsidP="000D1C18">
      <w:pPr>
        <w:pStyle w:val="NormalWeb"/>
        <w:numPr>
          <w:ilvl w:val="1"/>
          <w:numId w:val="15"/>
        </w:numPr>
        <w:spacing w:line="360" w:lineRule="auto"/>
        <w:ind w:hanging="357"/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Fruto de incentivos fiscais, a </w:t>
      </w:r>
      <w:proofErr w:type="spellStart"/>
      <w:r w:rsidRPr="00C12038">
        <w:rPr>
          <w:rFonts w:ascii="Calibri" w:hAnsi="Calibri"/>
          <w:sz w:val="20"/>
          <w:szCs w:val="20"/>
        </w:rPr>
        <w:t>indústria</w:t>
      </w:r>
      <w:proofErr w:type="spellEnd"/>
      <w:r w:rsidRPr="00C12038">
        <w:rPr>
          <w:rFonts w:ascii="Calibri" w:hAnsi="Calibri"/>
          <w:sz w:val="20"/>
          <w:szCs w:val="20"/>
        </w:rPr>
        <w:t xml:space="preserve"> expandiu-se, ainda que essa </w:t>
      </w:r>
      <w:proofErr w:type="spellStart"/>
      <w:r w:rsidRPr="00C12038">
        <w:rPr>
          <w:rFonts w:ascii="Calibri" w:hAnsi="Calibri"/>
          <w:sz w:val="20"/>
          <w:szCs w:val="20"/>
        </w:rPr>
        <w:t>pujança</w:t>
      </w:r>
      <w:proofErr w:type="spellEnd"/>
      <w:r w:rsidRPr="00C12038">
        <w:rPr>
          <w:rFonts w:ascii="Calibri" w:hAnsi="Calibri"/>
          <w:sz w:val="20"/>
          <w:szCs w:val="20"/>
        </w:rPr>
        <w:t xml:space="preserve"> se concentrasse sobremaneira no setor </w:t>
      </w:r>
      <w:proofErr w:type="spellStart"/>
      <w:r w:rsidRPr="00C12038">
        <w:rPr>
          <w:rFonts w:ascii="Calibri" w:hAnsi="Calibri"/>
          <w:sz w:val="20"/>
          <w:szCs w:val="20"/>
        </w:rPr>
        <w:t>têxtil</w:t>
      </w:r>
      <w:proofErr w:type="spellEnd"/>
      <w:r w:rsidRPr="00C12038">
        <w:rPr>
          <w:rFonts w:ascii="Calibri" w:hAnsi="Calibri"/>
          <w:sz w:val="20"/>
          <w:szCs w:val="20"/>
        </w:rPr>
        <w:t xml:space="preserve">. </w:t>
      </w:r>
    </w:p>
    <w:p w14:paraId="65F7A6F7" w14:textId="77777777" w:rsidR="00C12038" w:rsidRPr="00C12038" w:rsidRDefault="00C12038" w:rsidP="000D1C18">
      <w:pPr>
        <w:pStyle w:val="NormalWeb"/>
        <w:numPr>
          <w:ilvl w:val="1"/>
          <w:numId w:val="15"/>
        </w:numPr>
        <w:spacing w:line="360" w:lineRule="auto"/>
        <w:ind w:hanging="357"/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A </w:t>
      </w:r>
      <w:proofErr w:type="spellStart"/>
      <w:r w:rsidRPr="00C12038">
        <w:rPr>
          <w:rFonts w:ascii="Calibri" w:hAnsi="Calibri"/>
          <w:sz w:val="20"/>
          <w:szCs w:val="20"/>
        </w:rPr>
        <w:t>produção</w:t>
      </w:r>
      <w:proofErr w:type="spellEnd"/>
      <w:r w:rsidRPr="00C12038">
        <w:rPr>
          <w:rFonts w:ascii="Calibri" w:hAnsi="Calibri"/>
          <w:sz w:val="20"/>
          <w:szCs w:val="20"/>
        </w:rPr>
        <w:t xml:space="preserve"> cafeeira, devido </w:t>
      </w:r>
      <w:proofErr w:type="spellStart"/>
      <w:r w:rsidRPr="00C12038">
        <w:rPr>
          <w:rFonts w:ascii="Calibri" w:hAnsi="Calibri"/>
          <w:sz w:val="20"/>
          <w:szCs w:val="20"/>
        </w:rPr>
        <w:t>às</w:t>
      </w:r>
      <w:proofErr w:type="spellEnd"/>
      <w:r w:rsidRPr="00C12038">
        <w:rPr>
          <w:rFonts w:ascii="Calibri" w:hAnsi="Calibri"/>
          <w:sz w:val="20"/>
          <w:szCs w:val="20"/>
        </w:rPr>
        <w:t xml:space="preserve"> </w:t>
      </w:r>
      <w:proofErr w:type="spellStart"/>
      <w:r w:rsidRPr="00C12038">
        <w:rPr>
          <w:rFonts w:ascii="Calibri" w:hAnsi="Calibri"/>
          <w:sz w:val="20"/>
          <w:szCs w:val="20"/>
        </w:rPr>
        <w:t>plantações</w:t>
      </w:r>
      <w:proofErr w:type="spellEnd"/>
      <w:r w:rsidRPr="00C12038">
        <w:rPr>
          <w:rFonts w:ascii="Calibri" w:hAnsi="Calibri"/>
          <w:sz w:val="20"/>
          <w:szCs w:val="20"/>
        </w:rPr>
        <w:t xml:space="preserve"> anteriores, </w:t>
      </w:r>
      <w:proofErr w:type="spellStart"/>
      <w:r w:rsidRPr="00C12038">
        <w:rPr>
          <w:rFonts w:ascii="Calibri" w:hAnsi="Calibri"/>
          <w:sz w:val="20"/>
          <w:szCs w:val="20"/>
        </w:rPr>
        <w:t>não</w:t>
      </w:r>
      <w:proofErr w:type="spellEnd"/>
      <w:r w:rsidRPr="00C12038">
        <w:rPr>
          <w:rFonts w:ascii="Calibri" w:hAnsi="Calibri"/>
          <w:sz w:val="20"/>
          <w:szCs w:val="20"/>
        </w:rPr>
        <w:t xml:space="preserve"> cessava de aumentar, o que terminaria pondo em risco a </w:t>
      </w:r>
      <w:proofErr w:type="spellStart"/>
      <w:r w:rsidRPr="00C12038">
        <w:rPr>
          <w:rFonts w:ascii="Calibri" w:hAnsi="Calibri"/>
          <w:sz w:val="20"/>
          <w:szCs w:val="20"/>
        </w:rPr>
        <w:t>manutenção</w:t>
      </w:r>
      <w:proofErr w:type="spellEnd"/>
      <w:r w:rsidRPr="00C12038">
        <w:rPr>
          <w:rFonts w:ascii="Calibri" w:hAnsi="Calibri"/>
          <w:sz w:val="20"/>
          <w:szCs w:val="20"/>
        </w:rPr>
        <w:t xml:space="preserve"> da renda dos cafeicultores, sobretudo se houvesse </w:t>
      </w:r>
      <w:proofErr w:type="spellStart"/>
      <w:r w:rsidRPr="00C12038">
        <w:rPr>
          <w:rFonts w:ascii="Calibri" w:hAnsi="Calibri"/>
          <w:sz w:val="20"/>
          <w:szCs w:val="20"/>
        </w:rPr>
        <w:t>valorização</w:t>
      </w:r>
      <w:proofErr w:type="spellEnd"/>
      <w:r w:rsidRPr="00C12038">
        <w:rPr>
          <w:rFonts w:ascii="Calibri" w:hAnsi="Calibri"/>
          <w:sz w:val="20"/>
          <w:szCs w:val="20"/>
        </w:rPr>
        <w:t xml:space="preserve"> do </w:t>
      </w:r>
      <w:proofErr w:type="spellStart"/>
      <w:r w:rsidRPr="00C12038">
        <w:rPr>
          <w:rFonts w:ascii="Calibri" w:hAnsi="Calibri"/>
          <w:sz w:val="20"/>
          <w:szCs w:val="20"/>
        </w:rPr>
        <w:t>câmbio</w:t>
      </w:r>
      <w:proofErr w:type="spellEnd"/>
      <w:r w:rsidRPr="00C12038">
        <w:rPr>
          <w:rFonts w:ascii="Calibri" w:hAnsi="Calibri"/>
          <w:sz w:val="20"/>
          <w:szCs w:val="20"/>
        </w:rPr>
        <w:t xml:space="preserve">. </w:t>
      </w:r>
    </w:p>
    <w:p w14:paraId="582E6317" w14:textId="77777777" w:rsidR="00C12038" w:rsidRPr="00C12038" w:rsidRDefault="00C12038" w:rsidP="000D1C18">
      <w:pPr>
        <w:pStyle w:val="NormalWeb"/>
        <w:numPr>
          <w:ilvl w:val="2"/>
          <w:numId w:val="15"/>
        </w:numPr>
        <w:spacing w:line="360" w:lineRule="auto"/>
        <w:ind w:hanging="357"/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Foi precisamente o que ocorreu em 1905, quando a taxa de </w:t>
      </w:r>
      <w:proofErr w:type="spellStart"/>
      <w:r w:rsidRPr="00C12038">
        <w:rPr>
          <w:rFonts w:ascii="Calibri" w:hAnsi="Calibri"/>
          <w:sz w:val="20"/>
          <w:szCs w:val="20"/>
        </w:rPr>
        <w:t>câmbio</w:t>
      </w:r>
      <w:proofErr w:type="spellEnd"/>
      <w:r w:rsidRPr="00C12038">
        <w:rPr>
          <w:rFonts w:ascii="Calibri" w:hAnsi="Calibri"/>
          <w:sz w:val="20"/>
          <w:szCs w:val="20"/>
        </w:rPr>
        <w:t xml:space="preserve"> </w:t>
      </w:r>
      <w:proofErr w:type="spellStart"/>
      <w:r w:rsidRPr="00C12038">
        <w:rPr>
          <w:rFonts w:ascii="Calibri" w:hAnsi="Calibri"/>
          <w:sz w:val="20"/>
          <w:szCs w:val="20"/>
        </w:rPr>
        <w:t>alcançou</w:t>
      </w:r>
      <w:proofErr w:type="spellEnd"/>
      <w:r w:rsidRPr="00C12038">
        <w:rPr>
          <w:rFonts w:ascii="Calibri" w:hAnsi="Calibri"/>
          <w:sz w:val="20"/>
          <w:szCs w:val="20"/>
        </w:rPr>
        <w:t xml:space="preserve"> os patamares de 1902. </w:t>
      </w:r>
    </w:p>
    <w:p w14:paraId="10D42702" w14:textId="77777777" w:rsidR="00C12038" w:rsidRPr="00C12038" w:rsidRDefault="00C12038" w:rsidP="000D1C18">
      <w:pPr>
        <w:pStyle w:val="NormalWeb"/>
        <w:numPr>
          <w:ilvl w:val="3"/>
          <w:numId w:val="15"/>
        </w:numPr>
        <w:spacing w:line="360" w:lineRule="auto"/>
        <w:ind w:hanging="357"/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A </w:t>
      </w:r>
      <w:proofErr w:type="spellStart"/>
      <w:r w:rsidRPr="00C12038">
        <w:rPr>
          <w:rFonts w:ascii="Calibri" w:hAnsi="Calibri"/>
          <w:sz w:val="20"/>
          <w:szCs w:val="20"/>
        </w:rPr>
        <w:t>persistência</w:t>
      </w:r>
      <w:proofErr w:type="spellEnd"/>
      <w:r w:rsidRPr="00C12038">
        <w:rPr>
          <w:rFonts w:ascii="Calibri" w:hAnsi="Calibri"/>
          <w:sz w:val="20"/>
          <w:szCs w:val="20"/>
        </w:rPr>
        <w:t xml:space="preserve"> do investimento externo combinada à </w:t>
      </w:r>
      <w:proofErr w:type="spellStart"/>
      <w:r w:rsidRPr="00C12038">
        <w:rPr>
          <w:rFonts w:ascii="Calibri" w:hAnsi="Calibri"/>
          <w:sz w:val="20"/>
          <w:szCs w:val="20"/>
        </w:rPr>
        <w:t>contínua</w:t>
      </w:r>
      <w:proofErr w:type="spellEnd"/>
      <w:r w:rsidRPr="00C12038">
        <w:rPr>
          <w:rFonts w:ascii="Calibri" w:hAnsi="Calibri"/>
          <w:sz w:val="20"/>
          <w:szCs w:val="20"/>
        </w:rPr>
        <w:t xml:space="preserve"> </w:t>
      </w:r>
      <w:proofErr w:type="spellStart"/>
      <w:r w:rsidRPr="00C12038">
        <w:rPr>
          <w:rFonts w:ascii="Calibri" w:hAnsi="Calibri"/>
          <w:sz w:val="20"/>
          <w:szCs w:val="20"/>
        </w:rPr>
        <w:t>expansão</w:t>
      </w:r>
      <w:proofErr w:type="spellEnd"/>
      <w:r w:rsidRPr="00C12038">
        <w:rPr>
          <w:rFonts w:ascii="Calibri" w:hAnsi="Calibri"/>
          <w:sz w:val="20"/>
          <w:szCs w:val="20"/>
        </w:rPr>
        <w:t xml:space="preserve"> das vendas de borracha </w:t>
      </w:r>
      <w:proofErr w:type="spellStart"/>
      <w:r w:rsidRPr="00C12038">
        <w:rPr>
          <w:rFonts w:ascii="Calibri" w:hAnsi="Calibri"/>
          <w:sz w:val="20"/>
          <w:szCs w:val="20"/>
        </w:rPr>
        <w:t>não</w:t>
      </w:r>
      <w:proofErr w:type="spellEnd"/>
      <w:r w:rsidRPr="00C12038">
        <w:rPr>
          <w:rFonts w:ascii="Calibri" w:hAnsi="Calibri"/>
          <w:sz w:val="20"/>
          <w:szCs w:val="20"/>
        </w:rPr>
        <w:t xml:space="preserve"> apontavam para a </w:t>
      </w:r>
      <w:proofErr w:type="spellStart"/>
      <w:r w:rsidRPr="00C12038">
        <w:rPr>
          <w:rFonts w:ascii="Calibri" w:hAnsi="Calibri"/>
          <w:sz w:val="20"/>
          <w:szCs w:val="20"/>
        </w:rPr>
        <w:t>desvalorização</w:t>
      </w:r>
      <w:proofErr w:type="spellEnd"/>
      <w:r w:rsidRPr="00C12038">
        <w:rPr>
          <w:rFonts w:ascii="Calibri" w:hAnsi="Calibri"/>
          <w:sz w:val="20"/>
          <w:szCs w:val="20"/>
        </w:rPr>
        <w:t xml:space="preserve"> que os cafeicultores paulistas almejavam. </w:t>
      </w:r>
    </w:p>
    <w:p w14:paraId="427A08FE" w14:textId="32479E15" w:rsidR="00C12038" w:rsidRPr="00A1328E" w:rsidRDefault="00C12038" w:rsidP="000D1C18">
      <w:pPr>
        <w:pStyle w:val="NormalWeb"/>
        <w:numPr>
          <w:ilvl w:val="4"/>
          <w:numId w:val="15"/>
        </w:numPr>
        <w:spacing w:line="360" w:lineRule="auto"/>
        <w:ind w:hanging="357"/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Pior, o ano de 1906 indicava que uma nova supersafra de </w:t>
      </w:r>
      <w:proofErr w:type="spellStart"/>
      <w:r w:rsidRPr="00C12038">
        <w:rPr>
          <w:rFonts w:ascii="Calibri" w:hAnsi="Calibri"/>
          <w:sz w:val="20"/>
          <w:szCs w:val="20"/>
        </w:rPr>
        <w:t>cafe</w:t>
      </w:r>
      <w:proofErr w:type="spellEnd"/>
      <w:r w:rsidRPr="00C12038">
        <w:rPr>
          <w:rFonts w:ascii="Calibri" w:hAnsi="Calibri"/>
          <w:sz w:val="20"/>
          <w:szCs w:val="20"/>
        </w:rPr>
        <w:t xml:space="preserve">́ levaria ao colapso dos </w:t>
      </w:r>
      <w:proofErr w:type="spellStart"/>
      <w:r w:rsidRPr="00C12038">
        <w:rPr>
          <w:rFonts w:ascii="Calibri" w:hAnsi="Calibri"/>
          <w:sz w:val="20"/>
          <w:szCs w:val="20"/>
        </w:rPr>
        <w:t>preços</w:t>
      </w:r>
      <w:proofErr w:type="spellEnd"/>
      <w:r w:rsidRPr="00C12038">
        <w:rPr>
          <w:rFonts w:ascii="Calibri" w:hAnsi="Calibri"/>
          <w:sz w:val="20"/>
          <w:szCs w:val="20"/>
        </w:rPr>
        <w:t xml:space="preserve"> do </w:t>
      </w:r>
      <w:proofErr w:type="spellStart"/>
      <w:r w:rsidRPr="00C12038">
        <w:rPr>
          <w:rFonts w:ascii="Calibri" w:hAnsi="Calibri"/>
          <w:sz w:val="20"/>
          <w:szCs w:val="20"/>
        </w:rPr>
        <w:t>cafe</w:t>
      </w:r>
      <w:proofErr w:type="spellEnd"/>
      <w:r w:rsidRPr="00C12038">
        <w:rPr>
          <w:rFonts w:ascii="Calibri" w:hAnsi="Calibri"/>
          <w:sz w:val="20"/>
          <w:szCs w:val="20"/>
        </w:rPr>
        <w:t xml:space="preserve">́. </w:t>
      </w:r>
    </w:p>
    <w:p w14:paraId="00885B35" w14:textId="145DA698" w:rsidR="00A1328E" w:rsidRPr="004044CC" w:rsidRDefault="00A1328E" w:rsidP="00A1328E">
      <w:pPr>
        <w:pStyle w:val="NormalWeb"/>
        <w:numPr>
          <w:ilvl w:val="2"/>
          <w:numId w:val="1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Convênio de Taubaté, 1906. </w:t>
      </w:r>
    </w:p>
    <w:p w14:paraId="0D609CAE" w14:textId="77777777" w:rsidR="004044CC" w:rsidRDefault="004044CC" w:rsidP="004044CC">
      <w:pPr>
        <w:pStyle w:val="PargrafodaLista"/>
        <w:numPr>
          <w:ilvl w:val="3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a</w:t>
      </w:r>
      <w:r w:rsidRPr="004044CC">
        <w:rPr>
          <w:rFonts w:ascii="Calibri" w:hAnsi="Calibri" w:cs="Calibri"/>
          <w:sz w:val="20"/>
          <w:szCs w:val="20"/>
        </w:rPr>
        <w:t xml:space="preserve">cordo consubstanciou-se por </w:t>
      </w:r>
      <w:proofErr w:type="spellStart"/>
      <w:r w:rsidRPr="004044CC">
        <w:rPr>
          <w:rFonts w:ascii="Calibri" w:hAnsi="Calibri" w:cs="Calibri"/>
          <w:sz w:val="20"/>
          <w:szCs w:val="20"/>
        </w:rPr>
        <w:t>três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medidas principais</w:t>
      </w:r>
      <w:r>
        <w:rPr>
          <w:rFonts w:ascii="Calibri" w:hAnsi="Calibri" w:cs="Calibri"/>
          <w:sz w:val="20"/>
          <w:szCs w:val="20"/>
        </w:rPr>
        <w:t>:</w:t>
      </w:r>
    </w:p>
    <w:p w14:paraId="03F7BA33" w14:textId="588CEF61" w:rsidR="004044CC" w:rsidRPr="004044CC" w:rsidRDefault="004044CC" w:rsidP="004044CC">
      <w:pPr>
        <w:pStyle w:val="PargrafodaLista"/>
        <w:numPr>
          <w:ilvl w:val="4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p</w:t>
      </w:r>
      <w:r w:rsidRPr="004044CC">
        <w:rPr>
          <w:rFonts w:ascii="Calibri" w:hAnsi="Calibri" w:cs="Calibri"/>
          <w:sz w:val="20"/>
          <w:szCs w:val="20"/>
        </w:rPr>
        <w:t xml:space="preserve">rimeira dizia respeito ao </w:t>
      </w:r>
      <w:proofErr w:type="spellStart"/>
      <w:r w:rsidRPr="004044CC">
        <w:rPr>
          <w:rFonts w:ascii="Calibri" w:hAnsi="Calibri" w:cs="Calibri"/>
          <w:sz w:val="20"/>
          <w:szCs w:val="20"/>
        </w:rPr>
        <w:t>equilíbrio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entre oferta e </w:t>
      </w:r>
      <w:proofErr w:type="spellStart"/>
      <w:r w:rsidRPr="004044CC">
        <w:rPr>
          <w:rFonts w:ascii="Calibri" w:hAnsi="Calibri" w:cs="Calibri"/>
          <w:sz w:val="20"/>
          <w:szCs w:val="20"/>
        </w:rPr>
        <w:t>deman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- da, deixando aos governos estaduais o </w:t>
      </w:r>
      <w:proofErr w:type="spellStart"/>
      <w:r w:rsidRPr="004044CC">
        <w:rPr>
          <w:rFonts w:ascii="Calibri" w:hAnsi="Calibri" w:cs="Calibri"/>
          <w:sz w:val="20"/>
          <w:szCs w:val="20"/>
        </w:rPr>
        <w:t>ônus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de arcar com as </w:t>
      </w:r>
      <w:proofErr w:type="spellStart"/>
      <w:r w:rsidRPr="004044CC">
        <w:rPr>
          <w:rFonts w:ascii="Calibri" w:hAnsi="Calibri" w:cs="Calibri"/>
          <w:sz w:val="20"/>
          <w:szCs w:val="20"/>
        </w:rPr>
        <w:t>aquisições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dos excedentes de </w:t>
      </w:r>
      <w:proofErr w:type="spellStart"/>
      <w:r w:rsidRPr="004044CC">
        <w:rPr>
          <w:rFonts w:ascii="Calibri" w:hAnsi="Calibri" w:cs="Calibri"/>
          <w:sz w:val="20"/>
          <w:szCs w:val="20"/>
        </w:rPr>
        <w:t>cafe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́. </w:t>
      </w:r>
    </w:p>
    <w:p w14:paraId="308150E8" w14:textId="77777777" w:rsidR="004044CC" w:rsidRDefault="004044CC" w:rsidP="004044CC">
      <w:pPr>
        <w:pStyle w:val="PargrafodaLista"/>
        <w:numPr>
          <w:ilvl w:val="4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 w:rsidRPr="004044CC">
        <w:rPr>
          <w:rFonts w:ascii="Calibri" w:hAnsi="Calibri" w:cs="Calibri"/>
          <w:sz w:val="20"/>
          <w:szCs w:val="20"/>
        </w:rPr>
        <w:t xml:space="preserve">A segunda relegava aos </w:t>
      </w:r>
      <w:proofErr w:type="spellStart"/>
      <w:r w:rsidRPr="004044CC">
        <w:rPr>
          <w:rFonts w:ascii="Calibri" w:hAnsi="Calibri" w:cs="Calibri"/>
          <w:sz w:val="20"/>
          <w:szCs w:val="20"/>
        </w:rPr>
        <w:t>empréstimos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externos, </w:t>
      </w:r>
      <w:proofErr w:type="spellStart"/>
      <w:r w:rsidRPr="004044CC">
        <w:rPr>
          <w:rFonts w:ascii="Calibri" w:hAnsi="Calibri" w:cs="Calibri"/>
          <w:sz w:val="20"/>
          <w:szCs w:val="20"/>
        </w:rPr>
        <w:t>também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044CC">
        <w:rPr>
          <w:rFonts w:ascii="Calibri" w:hAnsi="Calibri" w:cs="Calibri"/>
          <w:sz w:val="20"/>
          <w:szCs w:val="20"/>
        </w:rPr>
        <w:t>contraídos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pelos Estados partes no </w:t>
      </w:r>
      <w:proofErr w:type="spellStart"/>
      <w:r w:rsidRPr="004044CC">
        <w:rPr>
          <w:rFonts w:ascii="Calibri" w:hAnsi="Calibri" w:cs="Calibri"/>
          <w:sz w:val="20"/>
          <w:szCs w:val="20"/>
        </w:rPr>
        <w:t>Convênio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, o financiamento das </w:t>
      </w:r>
      <w:proofErr w:type="spellStart"/>
      <w:r w:rsidRPr="004044CC">
        <w:rPr>
          <w:rFonts w:ascii="Calibri" w:hAnsi="Calibri" w:cs="Calibri"/>
          <w:sz w:val="20"/>
          <w:szCs w:val="20"/>
        </w:rPr>
        <w:t>aquisições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dos excedentes de </w:t>
      </w:r>
      <w:proofErr w:type="spellStart"/>
      <w:r w:rsidRPr="004044CC">
        <w:rPr>
          <w:rFonts w:ascii="Calibri" w:hAnsi="Calibri" w:cs="Calibri"/>
          <w:sz w:val="20"/>
          <w:szCs w:val="20"/>
        </w:rPr>
        <w:t>cafe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́. </w:t>
      </w:r>
    </w:p>
    <w:p w14:paraId="67CCE4A4" w14:textId="7CA8983C" w:rsidR="004044CC" w:rsidRDefault="004044CC" w:rsidP="004044CC">
      <w:pPr>
        <w:pStyle w:val="PargrafodaLista"/>
        <w:numPr>
          <w:ilvl w:val="4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 w:rsidRPr="004044CC">
        <w:rPr>
          <w:rFonts w:ascii="Calibri" w:hAnsi="Calibri" w:cs="Calibri"/>
          <w:sz w:val="20"/>
          <w:szCs w:val="20"/>
        </w:rPr>
        <w:t xml:space="preserve">Por </w:t>
      </w:r>
      <w:proofErr w:type="spellStart"/>
      <w:r w:rsidRPr="004044CC">
        <w:rPr>
          <w:rFonts w:ascii="Calibri" w:hAnsi="Calibri" w:cs="Calibri"/>
          <w:sz w:val="20"/>
          <w:szCs w:val="20"/>
        </w:rPr>
        <w:t>último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, as </w:t>
      </w:r>
      <w:proofErr w:type="spellStart"/>
      <w:r w:rsidRPr="004044CC">
        <w:rPr>
          <w:rFonts w:ascii="Calibri" w:hAnsi="Calibri" w:cs="Calibri"/>
          <w:sz w:val="20"/>
          <w:szCs w:val="20"/>
        </w:rPr>
        <w:t>amortizações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e os juros dos </w:t>
      </w:r>
      <w:proofErr w:type="spellStart"/>
      <w:r w:rsidRPr="004044CC">
        <w:rPr>
          <w:rFonts w:ascii="Calibri" w:hAnsi="Calibri" w:cs="Calibri"/>
          <w:sz w:val="20"/>
          <w:szCs w:val="20"/>
        </w:rPr>
        <w:t>empréstimos</w:t>
      </w:r>
      <w:proofErr w:type="spellEnd"/>
      <w:r w:rsidRPr="004044CC">
        <w:rPr>
          <w:rFonts w:ascii="Calibri" w:hAnsi="Calibri" w:cs="Calibri"/>
          <w:sz w:val="20"/>
          <w:szCs w:val="20"/>
        </w:rPr>
        <w:t xml:space="preserve"> deveriam ser compensados por um novo imposto cobrado, em ouro, sobre cada saca exportada. </w:t>
      </w:r>
    </w:p>
    <w:p w14:paraId="6AE51F72" w14:textId="0707010B" w:rsidR="005D679B" w:rsidRDefault="005D679B" w:rsidP="005D679B">
      <w:pPr>
        <w:pStyle w:val="PargrafodaLista"/>
        <w:numPr>
          <w:ilvl w:val="2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Caixa de Conversão, 1906.</w:t>
      </w:r>
    </w:p>
    <w:p w14:paraId="32BFC78E" w14:textId="3732C5D9" w:rsidR="005D679B" w:rsidRPr="005D679B" w:rsidRDefault="005D679B" w:rsidP="005D679B">
      <w:pPr>
        <w:pStyle w:val="PargrafodaLista"/>
        <w:numPr>
          <w:ilvl w:val="3"/>
          <w:numId w:val="15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5D679B">
        <w:rPr>
          <w:rFonts w:ascii="Calibri" w:hAnsi="Calibri" w:cs="Calibri"/>
          <w:sz w:val="20"/>
          <w:szCs w:val="20"/>
        </w:rPr>
        <w:t xml:space="preserve">rocedia-se com a </w:t>
      </w:r>
      <w:proofErr w:type="spellStart"/>
      <w:r w:rsidRPr="005D679B">
        <w:rPr>
          <w:rFonts w:ascii="Calibri" w:hAnsi="Calibri" w:cs="Calibri"/>
          <w:sz w:val="20"/>
          <w:szCs w:val="20"/>
        </w:rPr>
        <w:t>adoção</w:t>
      </w:r>
      <w:proofErr w:type="spellEnd"/>
      <w:r w:rsidRPr="005D679B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5D679B">
        <w:rPr>
          <w:rFonts w:ascii="Calibri" w:hAnsi="Calibri" w:cs="Calibri"/>
          <w:sz w:val="20"/>
          <w:szCs w:val="20"/>
        </w:rPr>
        <w:t>padrão-ouro</w:t>
      </w:r>
      <w:proofErr w:type="spellEnd"/>
      <w:r w:rsidRPr="005D679B">
        <w:rPr>
          <w:rFonts w:ascii="Calibri" w:hAnsi="Calibri" w:cs="Calibri"/>
          <w:sz w:val="20"/>
          <w:szCs w:val="20"/>
        </w:rPr>
        <w:t xml:space="preserve"> a taxas inferiores </w:t>
      </w:r>
      <w:proofErr w:type="spellStart"/>
      <w:r w:rsidRPr="005D679B">
        <w:rPr>
          <w:rFonts w:ascii="Calibri" w:hAnsi="Calibri" w:cs="Calibri"/>
          <w:sz w:val="20"/>
          <w:szCs w:val="20"/>
        </w:rPr>
        <w:t>às</w:t>
      </w:r>
      <w:proofErr w:type="spellEnd"/>
      <w:r w:rsidRPr="005D679B">
        <w:rPr>
          <w:rFonts w:ascii="Calibri" w:hAnsi="Calibri" w:cs="Calibri"/>
          <w:sz w:val="20"/>
          <w:szCs w:val="20"/>
        </w:rPr>
        <w:t xml:space="preserve"> que se encontrava o </w:t>
      </w:r>
      <w:proofErr w:type="spellStart"/>
      <w:r w:rsidRPr="005D679B">
        <w:rPr>
          <w:rFonts w:ascii="Calibri" w:hAnsi="Calibri" w:cs="Calibri"/>
          <w:sz w:val="20"/>
          <w:szCs w:val="20"/>
        </w:rPr>
        <w:t>câmbio</w:t>
      </w:r>
      <w:proofErr w:type="spellEnd"/>
      <w:r w:rsidRPr="005D679B">
        <w:rPr>
          <w:rFonts w:ascii="Calibri" w:hAnsi="Calibri" w:cs="Calibri"/>
          <w:sz w:val="20"/>
          <w:szCs w:val="20"/>
        </w:rPr>
        <w:t xml:space="preserve"> naquele </w:t>
      </w:r>
      <w:proofErr w:type="spellStart"/>
      <w:r w:rsidRPr="005D679B">
        <w:rPr>
          <w:rFonts w:ascii="Calibri" w:hAnsi="Calibri" w:cs="Calibri"/>
          <w:sz w:val="20"/>
          <w:szCs w:val="20"/>
        </w:rPr>
        <w:t>então</w:t>
      </w:r>
      <w:proofErr w:type="spellEnd"/>
      <w:r w:rsidRPr="005D679B">
        <w:rPr>
          <w:rFonts w:ascii="Calibri" w:hAnsi="Calibri" w:cs="Calibri"/>
          <w:sz w:val="20"/>
          <w:szCs w:val="20"/>
        </w:rPr>
        <w:t xml:space="preserve">, o que, dito de outra forma, significava desvalorizar o </w:t>
      </w:r>
      <w:proofErr w:type="spellStart"/>
      <w:r w:rsidRPr="005D679B">
        <w:rPr>
          <w:rFonts w:ascii="Calibri" w:hAnsi="Calibri" w:cs="Calibri"/>
          <w:sz w:val="20"/>
          <w:szCs w:val="20"/>
        </w:rPr>
        <w:t>câmbio</w:t>
      </w:r>
      <w:proofErr w:type="spellEnd"/>
      <w:r w:rsidRPr="005D679B">
        <w:rPr>
          <w:rFonts w:ascii="Calibri" w:hAnsi="Calibri" w:cs="Calibri"/>
          <w:sz w:val="20"/>
          <w:szCs w:val="20"/>
        </w:rPr>
        <w:t xml:space="preserve"> e mantê-</w:t>
      </w:r>
      <w:proofErr w:type="spellStart"/>
      <w:r w:rsidRPr="005D679B">
        <w:rPr>
          <w:rFonts w:ascii="Calibri" w:hAnsi="Calibri" w:cs="Calibri"/>
          <w:sz w:val="20"/>
          <w:szCs w:val="20"/>
        </w:rPr>
        <w:t>lo</w:t>
      </w:r>
      <w:proofErr w:type="spellEnd"/>
      <w:r w:rsidRPr="005D679B">
        <w:rPr>
          <w:rFonts w:ascii="Calibri" w:hAnsi="Calibri" w:cs="Calibri"/>
          <w:sz w:val="20"/>
          <w:szCs w:val="20"/>
        </w:rPr>
        <w:t xml:space="preserve"> fixo nesses novos patamares. </w:t>
      </w:r>
    </w:p>
    <w:p w14:paraId="14B585CF" w14:textId="6B756392" w:rsidR="00B22D18" w:rsidRDefault="00B22D18" w:rsidP="00B22D18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I</w:t>
      </w:r>
      <w:r w:rsidRPr="00B22D18">
        <w:rPr>
          <w:rFonts w:ascii="Calibri" w:hAnsi="Calibri" w:cs="Calibri"/>
          <w:b/>
          <w:sz w:val="20"/>
          <w:szCs w:val="20"/>
          <w:u w:val="single"/>
        </w:rPr>
        <w:t xml:space="preserve">II] A </w:t>
      </w:r>
      <w:r>
        <w:rPr>
          <w:rFonts w:ascii="Calibri" w:hAnsi="Calibri" w:cs="Calibri"/>
          <w:b/>
          <w:sz w:val="20"/>
          <w:szCs w:val="20"/>
          <w:u w:val="single"/>
        </w:rPr>
        <w:t>década de 1910</w:t>
      </w:r>
    </w:p>
    <w:p w14:paraId="1179B986" w14:textId="05CF094C" w:rsidR="00B22D18" w:rsidRDefault="00B22D18" w:rsidP="00B22D18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7A6DB92" w14:textId="77777777" w:rsidR="00B22D18" w:rsidRPr="003D26A5" w:rsidRDefault="00B22D18" w:rsidP="00B22D18">
      <w:pPr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No âmbito político, a sucessão presidencial estava longe de ser matéria de consenso:</w:t>
      </w:r>
    </w:p>
    <w:p w14:paraId="47422E4E" w14:textId="77777777" w:rsidR="00B22D18" w:rsidRPr="003D26A5" w:rsidRDefault="00B22D18" w:rsidP="00B22D18">
      <w:pPr>
        <w:numPr>
          <w:ilvl w:val="1"/>
          <w:numId w:val="16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Afonso Pena adotou uma política bifronte: </w:t>
      </w:r>
    </w:p>
    <w:p w14:paraId="50F73E00" w14:textId="77777777" w:rsidR="00B22D18" w:rsidRPr="003D26A5" w:rsidRDefault="00B22D18" w:rsidP="00B22D18">
      <w:pPr>
        <w:numPr>
          <w:ilvl w:val="2"/>
          <w:numId w:val="16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lastRenderedPageBreak/>
        <w:t>Por um lado, apoiava João Pinheiro, então Presidente de Minas Gerais, para o Executivo federal.</w:t>
      </w:r>
    </w:p>
    <w:p w14:paraId="381273C5" w14:textId="77777777" w:rsidR="00B22D18" w:rsidRPr="003D26A5" w:rsidRDefault="00B22D18" w:rsidP="00B22D18">
      <w:pPr>
        <w:numPr>
          <w:ilvl w:val="2"/>
          <w:numId w:val="16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Por outro, articulava um grupo de deputados mineiros, que deveria apoiar, na Câmara de Deputados, a indicação para a Presidência da República. </w:t>
      </w:r>
    </w:p>
    <w:p w14:paraId="36F02A61" w14:textId="77777777" w:rsidR="00B22D18" w:rsidRPr="003D26A5" w:rsidRDefault="00B22D18" w:rsidP="00B22D18">
      <w:pPr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Com o repentino falecimento de João Pinheiro, esse grupo de deputados mineiros, conhecido como </w:t>
      </w:r>
      <w:r w:rsidRPr="003D26A5">
        <w:rPr>
          <w:rFonts w:ascii="Calibri" w:hAnsi="Calibri" w:cs="Calibri"/>
          <w:i/>
          <w:iCs/>
          <w:sz w:val="20"/>
          <w:szCs w:val="20"/>
        </w:rPr>
        <w:t>Jardim da Infância</w:t>
      </w:r>
      <w:r w:rsidRPr="003D26A5">
        <w:rPr>
          <w:rFonts w:ascii="Calibri" w:hAnsi="Calibri" w:cs="Calibri"/>
          <w:sz w:val="20"/>
          <w:szCs w:val="20"/>
        </w:rPr>
        <w:t xml:space="preserve"> de Afonso Pena, cindiu-se em blocos díspares: </w:t>
      </w:r>
    </w:p>
    <w:p w14:paraId="36968E9A" w14:textId="77777777" w:rsidR="00B22D18" w:rsidRPr="003D26A5" w:rsidRDefault="00B22D18" w:rsidP="00B22D18">
      <w:pPr>
        <w:numPr>
          <w:ilvl w:val="1"/>
          <w:numId w:val="16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havia quem apoiasse Davi Campista para a disputa pela presidência, conforme advogava Afonso Pena, e havia quem o rejeitasse. </w:t>
      </w:r>
    </w:p>
    <w:p w14:paraId="48E968BC" w14:textId="77777777" w:rsidR="00B22D18" w:rsidRPr="003D26A5" w:rsidRDefault="00B22D18" w:rsidP="00B22D18">
      <w:pPr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Essa divergência no seio do Partido Republicano Mineiro apontava para uma fratura no pacto oligárquico entre São Paulo e Minas Gerais, que se alargou com o falecimento por problemas de saúde de Afonso Pena em 1909, um ano antes, portanto, de completar o mandato presidencial.</w:t>
      </w:r>
    </w:p>
    <w:p w14:paraId="3D63D661" w14:textId="77777777" w:rsidR="00B22D18" w:rsidRPr="003D26A5" w:rsidRDefault="00B22D18" w:rsidP="00B22D18">
      <w:pPr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Aos olhos dos Estados menores, isto é, aqueles que detinham ora pequena bancada legislativa, ora pequeno poder econômico, o falecimento de Afonso Pena abria uma brecha na formação do Executivo federal, o que não poderia servir melhor ao Rio Grande do Sul.</w:t>
      </w:r>
    </w:p>
    <w:p w14:paraId="3A241829" w14:textId="77777777" w:rsidR="00B22D18" w:rsidRPr="003D26A5" w:rsidRDefault="00B22D18" w:rsidP="00B22D18">
      <w:pPr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Para Pinheiro Machado, senador pelo Rio Grande do Sul, chegava o momento de articular a política interna a seu favor. </w:t>
      </w:r>
    </w:p>
    <w:p w14:paraId="72A46440" w14:textId="1A12776F" w:rsidR="00B22D18" w:rsidRDefault="00B22D18" w:rsidP="00B22D18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2F13877" w14:textId="77777777" w:rsidR="00B22D18" w:rsidRPr="00AF3EE7" w:rsidRDefault="00B22D18" w:rsidP="00B22D18">
      <w:pPr>
        <w:numPr>
          <w:ilvl w:val="0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F3EE7">
        <w:rPr>
          <w:rFonts w:ascii="Calibri" w:hAnsi="Calibri" w:cs="Calibri"/>
          <w:sz w:val="20"/>
          <w:szCs w:val="20"/>
        </w:rPr>
        <w:t>Eleições de 1910:</w:t>
      </w:r>
    </w:p>
    <w:p w14:paraId="6B0FF768" w14:textId="77777777" w:rsidR="00B22D18" w:rsidRPr="00AF3EE7" w:rsidRDefault="00B22D18" w:rsidP="00B22D18">
      <w:pPr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F3EE7">
        <w:rPr>
          <w:rFonts w:ascii="Calibri" w:hAnsi="Calibri" w:cs="Calibri"/>
          <w:sz w:val="20"/>
          <w:szCs w:val="20"/>
        </w:rPr>
        <w:t>A aproximação de Pinheiro Machado e de Nilo Peçanha com o marechal Hermes da Fonseca, que era sobrinho de Deodoro, deveu-se, em grande medida, à:</w:t>
      </w:r>
    </w:p>
    <w:p w14:paraId="5E934A3D" w14:textId="77777777" w:rsidR="00B22D18" w:rsidRPr="00AF3EE7" w:rsidRDefault="00B22D18" w:rsidP="00B22D18">
      <w:pPr>
        <w:numPr>
          <w:ilvl w:val="2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F3EE7">
        <w:rPr>
          <w:rFonts w:ascii="Calibri" w:hAnsi="Calibri" w:cs="Calibri"/>
          <w:sz w:val="20"/>
          <w:szCs w:val="20"/>
        </w:rPr>
        <w:t>Insatisfação popular em vista das constantes fraudes eleitorais.</w:t>
      </w:r>
    </w:p>
    <w:p w14:paraId="5393F0EF" w14:textId="187ECFAC" w:rsidR="00B22D18" w:rsidRPr="00AF3EE7" w:rsidRDefault="00B22D18" w:rsidP="00B22D18">
      <w:pPr>
        <w:numPr>
          <w:ilvl w:val="2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F3EE7">
        <w:rPr>
          <w:rFonts w:ascii="Calibri" w:hAnsi="Calibri" w:cs="Calibri"/>
          <w:sz w:val="20"/>
          <w:szCs w:val="20"/>
        </w:rPr>
        <w:t xml:space="preserve">Pouca representatividade </w:t>
      </w:r>
      <w:r>
        <w:rPr>
          <w:rFonts w:ascii="Calibri" w:hAnsi="Calibri" w:cs="Calibri"/>
          <w:sz w:val="20"/>
          <w:szCs w:val="20"/>
        </w:rPr>
        <w:t>da classe média.</w:t>
      </w:r>
    </w:p>
    <w:p w14:paraId="6D8ED471" w14:textId="7985B8FA" w:rsidR="00B22D18" w:rsidRDefault="00B22D18" w:rsidP="00B22D18">
      <w:pPr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F3EE7">
        <w:rPr>
          <w:rFonts w:ascii="Calibri" w:hAnsi="Calibri" w:cs="Calibri"/>
          <w:sz w:val="20"/>
          <w:szCs w:val="20"/>
        </w:rPr>
        <w:t xml:space="preserve">Pinheiro Machado tirou proveito dessas insatisfações, constituindo uma </w:t>
      </w:r>
      <w:r w:rsidRPr="00AF3EE7">
        <w:rPr>
          <w:rFonts w:ascii="Calibri" w:hAnsi="Calibri" w:cs="Calibri"/>
          <w:i/>
          <w:iCs/>
          <w:sz w:val="20"/>
          <w:szCs w:val="20"/>
        </w:rPr>
        <w:t>“agenda de reformas políticas e sociais, associada à figura do marechal</w:t>
      </w:r>
      <w:r w:rsidRPr="00AF3EE7">
        <w:rPr>
          <w:rFonts w:ascii="Calibri" w:hAnsi="Calibri" w:cs="Calibri"/>
          <w:sz w:val="20"/>
          <w:szCs w:val="20"/>
        </w:rPr>
        <w:t xml:space="preserve">”. </w:t>
      </w:r>
    </w:p>
    <w:p w14:paraId="63F9957A" w14:textId="77777777" w:rsidR="00EB5022" w:rsidRPr="00AF3EE7" w:rsidRDefault="00EB5022" w:rsidP="00EB5022">
      <w:pPr>
        <w:numPr>
          <w:ilvl w:val="0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F3EE7">
        <w:rPr>
          <w:rFonts w:ascii="Calibri" w:hAnsi="Calibri" w:cs="Calibri"/>
          <w:sz w:val="20"/>
          <w:szCs w:val="20"/>
        </w:rPr>
        <w:t>Resultado de pleito eleitoral de 1910:</w:t>
      </w:r>
    </w:p>
    <w:p w14:paraId="78E8452E" w14:textId="77777777" w:rsidR="00EB5022" w:rsidRPr="00AF3EE7" w:rsidRDefault="00EB5022" w:rsidP="00EB5022">
      <w:pPr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F3EE7">
        <w:rPr>
          <w:rFonts w:ascii="Calibri" w:hAnsi="Calibri" w:cs="Calibri"/>
          <w:sz w:val="20"/>
          <w:szCs w:val="20"/>
        </w:rPr>
        <w:t xml:space="preserve">A campanha salvacionista do marechal, na qual se falava em salvar as instituições e a pureza republicana, ganhou as eleições com cerca de 65% dos votos, o que era pouco para a época. </w:t>
      </w:r>
    </w:p>
    <w:p w14:paraId="1A1648F5" w14:textId="59C405F2" w:rsidR="00EB5022" w:rsidRDefault="00EB5022" w:rsidP="00EB5022">
      <w:pPr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F3EE7">
        <w:rPr>
          <w:rFonts w:ascii="Calibri" w:hAnsi="Calibri" w:cs="Calibri"/>
          <w:sz w:val="20"/>
          <w:szCs w:val="20"/>
        </w:rPr>
        <w:t xml:space="preserve">Consolidava-se o Partido Republicano Conservador, de ordem nacional, que foi oficializado sob a chefia de Pinheiro Machado em outubro de 1910. </w:t>
      </w:r>
    </w:p>
    <w:p w14:paraId="5024E9F5" w14:textId="10269794" w:rsidR="0003597A" w:rsidRPr="00EB5022" w:rsidRDefault="0003597A" w:rsidP="0003597A">
      <w:pPr>
        <w:numPr>
          <w:ilvl w:val="2"/>
          <w:numId w:val="17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Insucessos econômicos e promessas frustradas, em relação às expectativas da classe média. </w:t>
      </w:r>
    </w:p>
    <w:p w14:paraId="517C91C6" w14:textId="77777777" w:rsidR="00B22D18" w:rsidRPr="00B22D18" w:rsidRDefault="00B22D18" w:rsidP="00B22D18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5A8801C" w14:textId="77777777" w:rsidR="00C12038" w:rsidRPr="003D26A5" w:rsidRDefault="00C12038" w:rsidP="00B22D18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2AB6A0FB" w14:textId="3B4A8F9B" w:rsidR="00336599" w:rsidRDefault="00336599" w:rsidP="00336599">
      <w:p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6B23C578" w14:textId="77777777" w:rsidR="00111DB4" w:rsidRPr="00111DB4" w:rsidRDefault="00111DB4" w:rsidP="00111DB4">
      <w:pPr>
        <w:tabs>
          <w:tab w:val="left" w:pos="1507"/>
        </w:tabs>
        <w:jc w:val="both"/>
        <w:rPr>
          <w:rFonts w:ascii="Calibri" w:hAnsi="Calibri" w:cs="Calibri"/>
          <w:sz w:val="20"/>
          <w:szCs w:val="20"/>
        </w:rPr>
      </w:pPr>
    </w:p>
    <w:p w14:paraId="2062063C" w14:textId="40C54B7E" w:rsidR="00111DB4" w:rsidRPr="00576BD4" w:rsidRDefault="005F55E4" w:rsidP="00576BD4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IV] A Primeira Guerra Mundial e a classe média brasileira</w:t>
      </w:r>
    </w:p>
    <w:p w14:paraId="13ECE8B3" w14:textId="77777777" w:rsidR="00576BD4" w:rsidRPr="00576BD4" w:rsidRDefault="00576BD4" w:rsidP="00576BD4">
      <w:pPr>
        <w:pStyle w:val="PargrafodaLista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Com a </w:t>
      </w:r>
      <w:proofErr w:type="spellStart"/>
      <w:r w:rsidRPr="00576BD4">
        <w:rPr>
          <w:rFonts w:ascii="ACaslon" w:hAnsi="ACaslon"/>
          <w:sz w:val="20"/>
          <w:szCs w:val="20"/>
        </w:rPr>
        <w:t>deflagração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da Primeira Guerra Mundial, reconfigurou-se o sistema financeiro e produtivo da economia republicana. </w:t>
      </w:r>
    </w:p>
    <w:p w14:paraId="7B9B71AB" w14:textId="77777777" w:rsidR="00576BD4" w:rsidRPr="00576BD4" w:rsidRDefault="00576BD4" w:rsidP="00576BD4">
      <w:pPr>
        <w:pStyle w:val="PargrafodaLista"/>
        <w:numPr>
          <w:ilvl w:val="1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O </w:t>
      </w:r>
      <w:proofErr w:type="spellStart"/>
      <w:r w:rsidRPr="00576BD4">
        <w:rPr>
          <w:rFonts w:ascii="ACaslon" w:hAnsi="ACaslon"/>
          <w:sz w:val="20"/>
          <w:szCs w:val="20"/>
        </w:rPr>
        <w:t>padrão-ouro</w:t>
      </w:r>
      <w:proofErr w:type="spellEnd"/>
      <w:r w:rsidRPr="00576BD4">
        <w:rPr>
          <w:rFonts w:ascii="ACaslon" w:hAnsi="ACaslon"/>
          <w:sz w:val="20"/>
          <w:szCs w:val="20"/>
        </w:rPr>
        <w:t xml:space="preserve"> foi abandonado à escala internacional, visto que o fluxo de capitais arrefeceu sobremaneira. </w:t>
      </w:r>
    </w:p>
    <w:p w14:paraId="52267427" w14:textId="77777777" w:rsidR="00576BD4" w:rsidRPr="00576BD4" w:rsidRDefault="00576BD4" w:rsidP="00576BD4">
      <w:pPr>
        <w:pStyle w:val="PargrafodaLista"/>
        <w:numPr>
          <w:ilvl w:val="1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No Brasil, uma vez interrompidos os investimentos estrangeiros diretos, a conversibilidade </w:t>
      </w:r>
      <w:proofErr w:type="spellStart"/>
      <w:r w:rsidRPr="00576BD4">
        <w:rPr>
          <w:rFonts w:ascii="ACaslon" w:hAnsi="ACaslon"/>
          <w:sz w:val="20"/>
          <w:szCs w:val="20"/>
        </w:rPr>
        <w:t>não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mais poderia ser sustentada. </w:t>
      </w:r>
    </w:p>
    <w:p w14:paraId="2B09CF02" w14:textId="77777777" w:rsidR="00576BD4" w:rsidRPr="00576BD4" w:rsidRDefault="00576BD4" w:rsidP="00576BD4">
      <w:pPr>
        <w:pStyle w:val="PargrafodaLista"/>
        <w:numPr>
          <w:ilvl w:val="2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Pior, as </w:t>
      </w:r>
      <w:proofErr w:type="spellStart"/>
      <w:r w:rsidRPr="00576BD4">
        <w:rPr>
          <w:rFonts w:ascii="ACaslon" w:hAnsi="ACaslon"/>
          <w:sz w:val="20"/>
          <w:szCs w:val="20"/>
        </w:rPr>
        <w:t>exportações</w:t>
      </w:r>
      <w:proofErr w:type="spellEnd"/>
      <w:r w:rsidRPr="00576BD4">
        <w:rPr>
          <w:rFonts w:ascii="ACaslon" w:hAnsi="ACaslon"/>
          <w:sz w:val="20"/>
          <w:szCs w:val="20"/>
        </w:rPr>
        <w:t xml:space="preserve"> brasileiras de </w:t>
      </w:r>
      <w:proofErr w:type="spellStart"/>
      <w:r w:rsidRPr="00576BD4">
        <w:rPr>
          <w:rFonts w:ascii="ACaslon" w:hAnsi="ACaslon"/>
          <w:sz w:val="20"/>
          <w:szCs w:val="20"/>
        </w:rPr>
        <w:t>cafe</w:t>
      </w:r>
      <w:proofErr w:type="spellEnd"/>
      <w:r w:rsidRPr="00576BD4">
        <w:rPr>
          <w:rFonts w:ascii="ACaslon" w:hAnsi="ACaslon"/>
          <w:sz w:val="20"/>
          <w:szCs w:val="20"/>
        </w:rPr>
        <w:t xml:space="preserve">́ foram afetadas negativamente. </w:t>
      </w:r>
    </w:p>
    <w:p w14:paraId="73F74904" w14:textId="77777777" w:rsidR="00576BD4" w:rsidRPr="00576BD4" w:rsidRDefault="00576BD4" w:rsidP="00576BD4">
      <w:pPr>
        <w:pStyle w:val="PargrafodaLista"/>
        <w:numPr>
          <w:ilvl w:val="3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As </w:t>
      </w:r>
      <w:proofErr w:type="spellStart"/>
      <w:r w:rsidRPr="00576BD4">
        <w:rPr>
          <w:rFonts w:ascii="ACaslon" w:hAnsi="ACaslon"/>
          <w:i/>
          <w:iCs/>
          <w:sz w:val="20"/>
          <w:szCs w:val="20"/>
        </w:rPr>
        <w:t>potências</w:t>
      </w:r>
      <w:proofErr w:type="spellEnd"/>
      <w:r w:rsidRPr="00576BD4">
        <w:rPr>
          <w:rFonts w:ascii="ACaslon" w:hAnsi="ACaslon"/>
          <w:i/>
          <w:iCs/>
          <w:sz w:val="20"/>
          <w:szCs w:val="20"/>
        </w:rPr>
        <w:t xml:space="preserve"> centrais </w:t>
      </w:r>
      <w:r w:rsidRPr="00576BD4">
        <w:rPr>
          <w:rFonts w:ascii="ACaslon" w:hAnsi="ACaslon"/>
          <w:sz w:val="20"/>
          <w:szCs w:val="20"/>
        </w:rPr>
        <w:t xml:space="preserve">suspenderam parte consequente das </w:t>
      </w:r>
      <w:proofErr w:type="spellStart"/>
      <w:r w:rsidRPr="00576BD4">
        <w:rPr>
          <w:rFonts w:ascii="ACaslon" w:hAnsi="ACaslon"/>
          <w:sz w:val="20"/>
          <w:szCs w:val="20"/>
        </w:rPr>
        <w:t>importações</w:t>
      </w:r>
      <w:proofErr w:type="spellEnd"/>
      <w:r w:rsidRPr="00576BD4">
        <w:rPr>
          <w:rFonts w:ascii="ACaslon" w:hAnsi="ACaslon"/>
          <w:sz w:val="20"/>
          <w:szCs w:val="20"/>
        </w:rPr>
        <w:t xml:space="preserve"> de </w:t>
      </w:r>
      <w:proofErr w:type="spellStart"/>
      <w:r w:rsidRPr="00576BD4">
        <w:rPr>
          <w:rFonts w:ascii="ACaslon" w:hAnsi="ACaslon"/>
          <w:sz w:val="20"/>
          <w:szCs w:val="20"/>
        </w:rPr>
        <w:t>cafe</w:t>
      </w:r>
      <w:proofErr w:type="spellEnd"/>
      <w:r w:rsidRPr="00576BD4">
        <w:rPr>
          <w:rFonts w:ascii="ACaslon" w:hAnsi="ACaslon"/>
          <w:sz w:val="20"/>
          <w:szCs w:val="20"/>
        </w:rPr>
        <w:t xml:space="preserve">́ brasileiro, processo que se repetiu nos </w:t>
      </w:r>
      <w:proofErr w:type="spellStart"/>
      <w:r w:rsidRPr="00576BD4">
        <w:rPr>
          <w:rFonts w:ascii="ACaslon" w:hAnsi="ACaslon"/>
          <w:sz w:val="20"/>
          <w:szCs w:val="20"/>
        </w:rPr>
        <w:t>países</w:t>
      </w:r>
      <w:proofErr w:type="spellEnd"/>
      <w:r w:rsidRPr="00576BD4">
        <w:rPr>
          <w:rFonts w:ascii="ACaslon" w:hAnsi="ACaslon"/>
          <w:sz w:val="20"/>
          <w:szCs w:val="20"/>
        </w:rPr>
        <w:t xml:space="preserve"> da </w:t>
      </w:r>
      <w:proofErr w:type="spellStart"/>
      <w:r w:rsidRPr="00576BD4">
        <w:rPr>
          <w:rFonts w:ascii="ACaslon" w:hAnsi="ACaslon"/>
          <w:i/>
          <w:iCs/>
          <w:sz w:val="20"/>
          <w:szCs w:val="20"/>
        </w:rPr>
        <w:t>Tríplice</w:t>
      </w:r>
      <w:proofErr w:type="spellEnd"/>
      <w:r w:rsidRPr="00576BD4">
        <w:rPr>
          <w:rFonts w:ascii="ACaslon" w:hAnsi="ACaslon"/>
          <w:i/>
          <w:iCs/>
          <w:sz w:val="20"/>
          <w:szCs w:val="20"/>
        </w:rPr>
        <w:t xml:space="preserve"> Entente</w:t>
      </w:r>
      <w:r w:rsidRPr="00576BD4">
        <w:rPr>
          <w:rFonts w:ascii="ACaslon" w:hAnsi="ACaslon"/>
          <w:sz w:val="20"/>
          <w:szCs w:val="20"/>
        </w:rPr>
        <w:t xml:space="preserve">. </w:t>
      </w:r>
    </w:p>
    <w:p w14:paraId="34F2D8C8" w14:textId="70B904BA" w:rsidR="00576BD4" w:rsidRPr="00576BD4" w:rsidRDefault="00576BD4" w:rsidP="00576BD4">
      <w:pPr>
        <w:pStyle w:val="PargrafodaLista"/>
        <w:numPr>
          <w:ilvl w:val="4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Somente os Estados Unidos, pelo menos até 1917, quando entraram na guerra, mantiveram o fluxo de </w:t>
      </w:r>
      <w:proofErr w:type="spellStart"/>
      <w:r w:rsidRPr="00576BD4">
        <w:rPr>
          <w:rFonts w:ascii="ACaslon" w:hAnsi="ACaslon"/>
          <w:sz w:val="20"/>
          <w:szCs w:val="20"/>
        </w:rPr>
        <w:t>importações</w:t>
      </w:r>
      <w:proofErr w:type="spellEnd"/>
      <w:r w:rsidRPr="00576BD4">
        <w:rPr>
          <w:rFonts w:ascii="ACaslon" w:hAnsi="ACaslon"/>
          <w:sz w:val="20"/>
          <w:szCs w:val="20"/>
        </w:rPr>
        <w:t xml:space="preserve"> cafeeiras provenientes do Brasil. </w:t>
      </w:r>
    </w:p>
    <w:p w14:paraId="31A3A917" w14:textId="77777777" w:rsidR="00576BD4" w:rsidRPr="00576BD4" w:rsidRDefault="00576BD4" w:rsidP="00576BD4">
      <w:pPr>
        <w:pStyle w:val="PargrafodaLista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Nesse contexto, a perenidade da Caixa de </w:t>
      </w:r>
      <w:proofErr w:type="spellStart"/>
      <w:r w:rsidRPr="00576BD4">
        <w:rPr>
          <w:rFonts w:ascii="ACaslon" w:hAnsi="ACaslon"/>
          <w:sz w:val="20"/>
          <w:szCs w:val="20"/>
        </w:rPr>
        <w:t>Conversão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tornou-se </w:t>
      </w:r>
      <w:proofErr w:type="spellStart"/>
      <w:r w:rsidRPr="00576BD4">
        <w:rPr>
          <w:rFonts w:ascii="ACaslon" w:hAnsi="ACaslon"/>
          <w:sz w:val="20"/>
          <w:szCs w:val="20"/>
        </w:rPr>
        <w:t>insustentável</w:t>
      </w:r>
      <w:proofErr w:type="spellEnd"/>
      <w:r w:rsidRPr="00576BD4">
        <w:rPr>
          <w:rFonts w:ascii="ACaslon" w:hAnsi="ACaslon"/>
          <w:sz w:val="20"/>
          <w:szCs w:val="20"/>
        </w:rPr>
        <w:t xml:space="preserve"> e, </w:t>
      </w:r>
      <w:proofErr w:type="spellStart"/>
      <w:r w:rsidRPr="00576BD4">
        <w:rPr>
          <w:rFonts w:ascii="ACaslon" w:hAnsi="ACaslon"/>
          <w:sz w:val="20"/>
          <w:szCs w:val="20"/>
        </w:rPr>
        <w:t>tão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cedo quanto em 1914, deixou de operar. </w:t>
      </w:r>
    </w:p>
    <w:p w14:paraId="23880D9D" w14:textId="77777777" w:rsidR="00576BD4" w:rsidRPr="00576BD4" w:rsidRDefault="00576BD4" w:rsidP="00576BD4">
      <w:pPr>
        <w:pStyle w:val="PargrafodaLista"/>
        <w:numPr>
          <w:ilvl w:val="1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Como era de se esperar, o encerramento das </w:t>
      </w:r>
      <w:proofErr w:type="spellStart"/>
      <w:r w:rsidRPr="00576BD4">
        <w:rPr>
          <w:rFonts w:ascii="ACaslon" w:hAnsi="ACaslon"/>
          <w:sz w:val="20"/>
          <w:szCs w:val="20"/>
        </w:rPr>
        <w:t>operações</w:t>
      </w:r>
      <w:proofErr w:type="spellEnd"/>
      <w:r w:rsidRPr="00576BD4">
        <w:rPr>
          <w:rFonts w:ascii="ACaslon" w:hAnsi="ACaslon"/>
          <w:sz w:val="20"/>
          <w:szCs w:val="20"/>
        </w:rPr>
        <w:t xml:space="preserve"> da Caixa de </w:t>
      </w:r>
      <w:proofErr w:type="spellStart"/>
      <w:r w:rsidRPr="00576BD4">
        <w:rPr>
          <w:rFonts w:ascii="ACaslon" w:hAnsi="ACaslon"/>
          <w:sz w:val="20"/>
          <w:szCs w:val="20"/>
        </w:rPr>
        <w:t>Conversão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traduziu-se por forte </w:t>
      </w:r>
      <w:proofErr w:type="spellStart"/>
      <w:r w:rsidRPr="00576BD4">
        <w:rPr>
          <w:rFonts w:ascii="ACaslon" w:hAnsi="ACaslon"/>
          <w:sz w:val="20"/>
          <w:szCs w:val="20"/>
        </w:rPr>
        <w:t>desvalorização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, o que </w:t>
      </w:r>
      <w:proofErr w:type="spellStart"/>
      <w:r w:rsidRPr="00576BD4">
        <w:rPr>
          <w:rFonts w:ascii="ACaslon" w:hAnsi="ACaslon"/>
          <w:sz w:val="20"/>
          <w:szCs w:val="20"/>
        </w:rPr>
        <w:t>não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significava, no contexto da Primeira Guerra Mundial, </w:t>
      </w:r>
      <w:proofErr w:type="spellStart"/>
      <w:r w:rsidRPr="00576BD4">
        <w:rPr>
          <w:rFonts w:ascii="ACaslon" w:hAnsi="ACaslon"/>
          <w:sz w:val="20"/>
          <w:szCs w:val="20"/>
        </w:rPr>
        <w:t>fôlego</w:t>
      </w:r>
      <w:proofErr w:type="spellEnd"/>
      <w:r w:rsidRPr="00576BD4">
        <w:rPr>
          <w:rFonts w:ascii="ACaslon" w:hAnsi="ACaslon"/>
          <w:sz w:val="20"/>
          <w:szCs w:val="20"/>
        </w:rPr>
        <w:t xml:space="preserve"> renovado para os cafeicultores paulistas e mineiros, visto que arrefeceram as </w:t>
      </w:r>
      <w:proofErr w:type="spellStart"/>
      <w:r w:rsidRPr="00576BD4">
        <w:rPr>
          <w:rFonts w:ascii="ACaslon" w:hAnsi="ACaslon"/>
          <w:sz w:val="20"/>
          <w:szCs w:val="20"/>
        </w:rPr>
        <w:t>exportações</w:t>
      </w:r>
      <w:proofErr w:type="spellEnd"/>
      <w:r w:rsidRPr="00576BD4">
        <w:rPr>
          <w:rFonts w:ascii="ACaslon" w:hAnsi="ACaslon"/>
          <w:sz w:val="20"/>
          <w:szCs w:val="20"/>
        </w:rPr>
        <w:t xml:space="preserve"> de </w:t>
      </w:r>
      <w:proofErr w:type="spellStart"/>
      <w:r w:rsidRPr="00576BD4">
        <w:rPr>
          <w:rFonts w:ascii="ACaslon" w:hAnsi="ACaslon"/>
          <w:sz w:val="20"/>
          <w:szCs w:val="20"/>
        </w:rPr>
        <w:t>cafe</w:t>
      </w:r>
      <w:proofErr w:type="spellEnd"/>
      <w:r w:rsidRPr="00576BD4">
        <w:rPr>
          <w:rFonts w:ascii="ACaslon" w:hAnsi="ACaslon"/>
          <w:sz w:val="20"/>
          <w:szCs w:val="20"/>
        </w:rPr>
        <w:t xml:space="preserve">́ para os </w:t>
      </w:r>
      <w:proofErr w:type="spellStart"/>
      <w:r w:rsidRPr="00576BD4">
        <w:rPr>
          <w:rFonts w:ascii="ACaslon" w:hAnsi="ACaslon"/>
          <w:sz w:val="20"/>
          <w:szCs w:val="20"/>
        </w:rPr>
        <w:t>países</w:t>
      </w:r>
      <w:proofErr w:type="spellEnd"/>
      <w:r w:rsidRPr="00576BD4">
        <w:rPr>
          <w:rFonts w:ascii="ACaslon" w:hAnsi="ACaslon"/>
          <w:sz w:val="20"/>
          <w:szCs w:val="20"/>
        </w:rPr>
        <w:t xml:space="preserve"> europeus. </w:t>
      </w:r>
    </w:p>
    <w:p w14:paraId="4DA91E68" w14:textId="77777777" w:rsidR="00576BD4" w:rsidRPr="00576BD4" w:rsidRDefault="00576BD4" w:rsidP="00576BD4">
      <w:pPr>
        <w:pStyle w:val="PargrafodaLista"/>
        <w:numPr>
          <w:ilvl w:val="1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O setor </w:t>
      </w:r>
      <w:proofErr w:type="spellStart"/>
      <w:r w:rsidRPr="00576BD4">
        <w:rPr>
          <w:rFonts w:ascii="ACaslon" w:hAnsi="ACaslon"/>
          <w:sz w:val="20"/>
          <w:szCs w:val="20"/>
        </w:rPr>
        <w:t>secundário</w:t>
      </w:r>
      <w:proofErr w:type="spellEnd"/>
      <w:r w:rsidRPr="00576BD4">
        <w:rPr>
          <w:rFonts w:ascii="ACaslon" w:hAnsi="ACaslon"/>
          <w:sz w:val="20"/>
          <w:szCs w:val="20"/>
        </w:rPr>
        <w:t xml:space="preserve">, no entanto, tenderia a beneficiar-se da </w:t>
      </w:r>
      <w:proofErr w:type="spellStart"/>
      <w:r w:rsidRPr="00576BD4">
        <w:rPr>
          <w:rFonts w:ascii="ACaslon" w:hAnsi="ACaslon"/>
          <w:sz w:val="20"/>
          <w:szCs w:val="20"/>
        </w:rPr>
        <w:t>desvalorização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cambial de 1914; afinal, os produtos brasileiros tornar-se-iam, como efetivamente aconteceu, mais competitivos do que antes eram relativamente aos estrangeiros.</w:t>
      </w:r>
    </w:p>
    <w:p w14:paraId="6756DE99" w14:textId="77777777" w:rsidR="00576BD4" w:rsidRPr="00576BD4" w:rsidRDefault="00576BD4" w:rsidP="00576BD4">
      <w:pPr>
        <w:pStyle w:val="PargrafodaLista"/>
        <w:numPr>
          <w:ilvl w:val="1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Melhor, a </w:t>
      </w:r>
      <w:proofErr w:type="spellStart"/>
      <w:r w:rsidRPr="00576BD4">
        <w:rPr>
          <w:rFonts w:ascii="ACaslon" w:hAnsi="ACaslon"/>
          <w:sz w:val="20"/>
          <w:szCs w:val="20"/>
        </w:rPr>
        <w:t>concentração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dos investimentos europeus na </w:t>
      </w:r>
      <w:proofErr w:type="spellStart"/>
      <w:r w:rsidRPr="00576BD4">
        <w:rPr>
          <w:rFonts w:ascii="ACaslon" w:hAnsi="ACaslon"/>
          <w:sz w:val="20"/>
          <w:szCs w:val="20"/>
        </w:rPr>
        <w:t>indústria</w:t>
      </w:r>
      <w:proofErr w:type="spellEnd"/>
      <w:r w:rsidRPr="00576BD4">
        <w:rPr>
          <w:rFonts w:ascii="ACaslon" w:hAnsi="ACaslon"/>
          <w:sz w:val="20"/>
          <w:szCs w:val="20"/>
        </w:rPr>
        <w:t xml:space="preserve"> </w:t>
      </w:r>
      <w:proofErr w:type="spellStart"/>
      <w:r w:rsidRPr="00576BD4">
        <w:rPr>
          <w:rFonts w:ascii="ACaslon" w:hAnsi="ACaslon"/>
          <w:sz w:val="20"/>
          <w:szCs w:val="20"/>
        </w:rPr>
        <w:t>bélica</w:t>
      </w:r>
      <w:proofErr w:type="spellEnd"/>
      <w:r w:rsidRPr="00576BD4">
        <w:rPr>
          <w:rFonts w:ascii="ACaslon" w:hAnsi="ACaslon"/>
          <w:sz w:val="20"/>
          <w:szCs w:val="20"/>
        </w:rPr>
        <w:t xml:space="preserve"> permitiria à </w:t>
      </w:r>
      <w:proofErr w:type="spellStart"/>
      <w:r w:rsidRPr="00576BD4">
        <w:rPr>
          <w:rFonts w:ascii="ACaslon" w:hAnsi="ACaslon"/>
          <w:sz w:val="20"/>
          <w:szCs w:val="20"/>
        </w:rPr>
        <w:t>indústria</w:t>
      </w:r>
      <w:proofErr w:type="spellEnd"/>
      <w:r w:rsidRPr="00576BD4">
        <w:rPr>
          <w:rFonts w:ascii="ACaslon" w:hAnsi="ACaslon"/>
          <w:sz w:val="20"/>
          <w:szCs w:val="20"/>
        </w:rPr>
        <w:t xml:space="preserve"> nacional atender ao mercado </w:t>
      </w:r>
      <w:proofErr w:type="spellStart"/>
      <w:r w:rsidRPr="00576BD4">
        <w:rPr>
          <w:rFonts w:ascii="ACaslon" w:hAnsi="ACaslon"/>
          <w:sz w:val="20"/>
          <w:szCs w:val="20"/>
        </w:rPr>
        <w:t>doméstico</w:t>
      </w:r>
      <w:proofErr w:type="spellEnd"/>
      <w:r w:rsidRPr="00576BD4">
        <w:rPr>
          <w:rFonts w:ascii="ACaslon" w:hAnsi="ACaslon"/>
          <w:sz w:val="20"/>
          <w:szCs w:val="20"/>
        </w:rPr>
        <w:t xml:space="preserve"> brasileiro. </w:t>
      </w:r>
    </w:p>
    <w:p w14:paraId="49D0577E" w14:textId="77777777" w:rsidR="00576BD4" w:rsidRPr="00576BD4" w:rsidRDefault="00576BD4" w:rsidP="00576BD4">
      <w:pPr>
        <w:pStyle w:val="PargrafodaLista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proofErr w:type="spellStart"/>
      <w:r w:rsidRPr="00576BD4">
        <w:rPr>
          <w:rFonts w:ascii="ACaslon" w:hAnsi="ACaslon"/>
          <w:sz w:val="20"/>
          <w:szCs w:val="20"/>
        </w:rPr>
        <w:t>Graças</w:t>
      </w:r>
      <w:proofErr w:type="spellEnd"/>
      <w:r w:rsidRPr="00576BD4">
        <w:rPr>
          <w:rFonts w:ascii="ACaslon" w:hAnsi="ACaslon"/>
          <w:sz w:val="20"/>
          <w:szCs w:val="20"/>
        </w:rPr>
        <w:t xml:space="preserve"> à queda das </w:t>
      </w:r>
      <w:proofErr w:type="spellStart"/>
      <w:r w:rsidRPr="00576BD4">
        <w:rPr>
          <w:rFonts w:ascii="ACaslon" w:hAnsi="ACaslon"/>
          <w:sz w:val="20"/>
          <w:szCs w:val="20"/>
        </w:rPr>
        <w:t>importações</w:t>
      </w:r>
      <w:proofErr w:type="spellEnd"/>
      <w:r w:rsidRPr="00576BD4">
        <w:rPr>
          <w:rFonts w:ascii="ACaslon" w:hAnsi="ACaslon"/>
          <w:sz w:val="20"/>
          <w:szCs w:val="20"/>
        </w:rPr>
        <w:t xml:space="preserve">, a </w:t>
      </w:r>
      <w:proofErr w:type="spellStart"/>
      <w:r w:rsidRPr="00576BD4">
        <w:rPr>
          <w:rFonts w:ascii="ACaslon" w:hAnsi="ACaslon"/>
          <w:sz w:val="20"/>
          <w:szCs w:val="20"/>
        </w:rPr>
        <w:t>produção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industrial brasileira cresceu a partir de 1914.</w:t>
      </w:r>
    </w:p>
    <w:p w14:paraId="45118F02" w14:textId="77777777" w:rsidR="00576BD4" w:rsidRPr="00576BD4" w:rsidRDefault="00576BD4" w:rsidP="00576BD4">
      <w:pPr>
        <w:pStyle w:val="PargrafodaLista"/>
        <w:numPr>
          <w:ilvl w:val="1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Esse precoce processo de </w:t>
      </w:r>
      <w:proofErr w:type="spellStart"/>
      <w:r w:rsidRPr="00576BD4">
        <w:rPr>
          <w:rFonts w:ascii="ACaslon" w:hAnsi="ACaslon"/>
          <w:sz w:val="20"/>
          <w:szCs w:val="20"/>
        </w:rPr>
        <w:t>industrialização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por </w:t>
      </w:r>
      <w:proofErr w:type="spellStart"/>
      <w:r w:rsidRPr="00576BD4">
        <w:rPr>
          <w:rFonts w:ascii="ACaslon" w:hAnsi="ACaslon"/>
          <w:sz w:val="20"/>
          <w:szCs w:val="20"/>
        </w:rPr>
        <w:t>substituição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de </w:t>
      </w:r>
      <w:proofErr w:type="spellStart"/>
      <w:r w:rsidRPr="00576BD4">
        <w:rPr>
          <w:rFonts w:ascii="ACaslon" w:hAnsi="ACaslon"/>
          <w:sz w:val="20"/>
          <w:szCs w:val="20"/>
        </w:rPr>
        <w:t>importações</w:t>
      </w:r>
      <w:proofErr w:type="spellEnd"/>
      <w:r w:rsidRPr="00576BD4">
        <w:rPr>
          <w:rFonts w:ascii="ACaslon" w:hAnsi="ACaslon"/>
          <w:sz w:val="20"/>
          <w:szCs w:val="20"/>
        </w:rPr>
        <w:t xml:space="preserve">, no entanto, </w:t>
      </w:r>
      <w:proofErr w:type="spellStart"/>
      <w:r w:rsidRPr="00576BD4">
        <w:rPr>
          <w:rFonts w:ascii="ACaslon" w:hAnsi="ACaslon"/>
          <w:sz w:val="20"/>
          <w:szCs w:val="20"/>
        </w:rPr>
        <w:t>começou</w:t>
      </w:r>
      <w:proofErr w:type="spellEnd"/>
      <w:r w:rsidRPr="00576BD4">
        <w:rPr>
          <w:rFonts w:ascii="ACaslon" w:hAnsi="ACaslon"/>
          <w:sz w:val="20"/>
          <w:szCs w:val="20"/>
        </w:rPr>
        <w:t xml:space="preserve"> a dar sinais de esgotamento nos derradeiros anos da Primeira Guerra Mundial. </w:t>
      </w:r>
    </w:p>
    <w:p w14:paraId="1AE64188" w14:textId="3DCA7E91" w:rsidR="00576BD4" w:rsidRPr="00576BD4" w:rsidRDefault="00576BD4" w:rsidP="00576BD4">
      <w:pPr>
        <w:pStyle w:val="PargrafodaLista"/>
        <w:numPr>
          <w:ilvl w:val="3"/>
          <w:numId w:val="18"/>
        </w:numPr>
        <w:spacing w:before="100" w:beforeAutospacing="1" w:after="100" w:afterAutospacing="1" w:line="360" w:lineRule="auto"/>
        <w:jc w:val="both"/>
      </w:pPr>
      <w:proofErr w:type="spellStart"/>
      <w:r w:rsidRPr="00576BD4">
        <w:rPr>
          <w:rFonts w:ascii="ACaslon" w:hAnsi="ACaslon"/>
          <w:sz w:val="20"/>
          <w:szCs w:val="20"/>
        </w:rPr>
        <w:t>Não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houve verdadeira </w:t>
      </w:r>
      <w:proofErr w:type="spellStart"/>
      <w:r w:rsidRPr="00576BD4">
        <w:rPr>
          <w:rFonts w:ascii="ACaslon" w:hAnsi="ACaslon"/>
          <w:sz w:val="20"/>
          <w:szCs w:val="20"/>
        </w:rPr>
        <w:t>política</w:t>
      </w:r>
      <w:proofErr w:type="spellEnd"/>
      <w:r w:rsidRPr="00576BD4">
        <w:rPr>
          <w:rFonts w:ascii="ACaslon" w:hAnsi="ACaslon"/>
          <w:sz w:val="20"/>
          <w:szCs w:val="20"/>
        </w:rPr>
        <w:t xml:space="preserve"> </w:t>
      </w:r>
      <w:proofErr w:type="spellStart"/>
      <w:r w:rsidRPr="00576BD4">
        <w:rPr>
          <w:rFonts w:ascii="ACaslon" w:hAnsi="ACaslon"/>
          <w:sz w:val="20"/>
          <w:szCs w:val="20"/>
        </w:rPr>
        <w:t>pública</w:t>
      </w:r>
      <w:proofErr w:type="spellEnd"/>
      <w:r w:rsidRPr="00576BD4">
        <w:rPr>
          <w:rFonts w:ascii="ACaslon" w:hAnsi="ACaslon"/>
          <w:sz w:val="20"/>
          <w:szCs w:val="20"/>
        </w:rPr>
        <w:t xml:space="preserve"> de fomento à </w:t>
      </w:r>
      <w:proofErr w:type="spellStart"/>
      <w:r w:rsidRPr="00576BD4">
        <w:rPr>
          <w:rFonts w:ascii="ACaslon" w:hAnsi="ACaslon"/>
          <w:sz w:val="20"/>
          <w:szCs w:val="20"/>
        </w:rPr>
        <w:t>indústria</w:t>
      </w:r>
      <w:proofErr w:type="spellEnd"/>
      <w:r w:rsidRPr="00576BD4">
        <w:rPr>
          <w:rFonts w:ascii="ACaslon" w:hAnsi="ACaslon"/>
          <w:sz w:val="20"/>
          <w:szCs w:val="20"/>
        </w:rPr>
        <w:t xml:space="preserve">, o que fez com que o surto de 1914 parecesse mais uma </w:t>
      </w:r>
      <w:proofErr w:type="spellStart"/>
      <w:r w:rsidRPr="00576BD4">
        <w:rPr>
          <w:rFonts w:ascii="ACaslon" w:hAnsi="ACaslon"/>
          <w:sz w:val="20"/>
          <w:szCs w:val="20"/>
        </w:rPr>
        <w:t>consequência</w:t>
      </w:r>
      <w:proofErr w:type="spellEnd"/>
      <w:r w:rsidRPr="00576BD4">
        <w:rPr>
          <w:rFonts w:ascii="ACaslon" w:hAnsi="ACaslon"/>
          <w:sz w:val="20"/>
          <w:szCs w:val="20"/>
        </w:rPr>
        <w:t xml:space="preserve"> de choques adversos, no caso, a guerra, do que um resultado do planejamento estatal. </w:t>
      </w:r>
    </w:p>
    <w:p w14:paraId="232004ED" w14:textId="77777777" w:rsidR="00576BD4" w:rsidRPr="00576BD4" w:rsidRDefault="00576BD4" w:rsidP="00576BD4">
      <w:pPr>
        <w:pStyle w:val="PargrafodaLista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As perspectivas de paz na Europa tornaram </w:t>
      </w:r>
      <w:r w:rsidRPr="00576BD4">
        <w:rPr>
          <w:rFonts w:ascii="ACaslon" w:hAnsi="ACaslon"/>
          <w:sz w:val="20"/>
          <w:szCs w:val="20"/>
        </w:rPr>
        <w:t>necessário</w:t>
      </w:r>
      <w:r w:rsidRPr="00576BD4">
        <w:rPr>
          <w:rFonts w:ascii="ACaslon" w:hAnsi="ACaslon"/>
          <w:sz w:val="20"/>
          <w:szCs w:val="20"/>
        </w:rPr>
        <w:t xml:space="preserve"> adotar novo plano de defesa do </w:t>
      </w:r>
      <w:r>
        <w:rPr>
          <w:rFonts w:ascii="ACaslon" w:hAnsi="ACaslon"/>
          <w:sz w:val="20"/>
          <w:szCs w:val="20"/>
        </w:rPr>
        <w:t>café.</w:t>
      </w:r>
    </w:p>
    <w:p w14:paraId="3AD34D05" w14:textId="77777777" w:rsidR="00576BD4" w:rsidRPr="00576BD4" w:rsidRDefault="00576BD4" w:rsidP="00576BD4">
      <w:pPr>
        <w:pStyle w:val="PargrafodaLista"/>
        <w:numPr>
          <w:ilvl w:val="1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Dava-se </w:t>
      </w:r>
      <w:proofErr w:type="spellStart"/>
      <w:r w:rsidRPr="00576BD4">
        <w:rPr>
          <w:rFonts w:ascii="ACaslon" w:hAnsi="ACaslon"/>
          <w:sz w:val="20"/>
          <w:szCs w:val="20"/>
        </w:rPr>
        <w:t>início</w:t>
      </w:r>
      <w:proofErr w:type="spellEnd"/>
      <w:r w:rsidRPr="00576BD4">
        <w:rPr>
          <w:rFonts w:ascii="ACaslon" w:hAnsi="ACaslon"/>
          <w:sz w:val="20"/>
          <w:szCs w:val="20"/>
        </w:rPr>
        <w:t xml:space="preserve"> ao segundo plano de </w:t>
      </w:r>
      <w:proofErr w:type="spellStart"/>
      <w:r w:rsidRPr="00576BD4">
        <w:rPr>
          <w:rFonts w:ascii="ACaslon" w:hAnsi="ACaslon"/>
          <w:sz w:val="20"/>
          <w:szCs w:val="20"/>
        </w:rPr>
        <w:t>valorização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do </w:t>
      </w:r>
      <w:proofErr w:type="spellStart"/>
      <w:r w:rsidRPr="00576BD4">
        <w:rPr>
          <w:rFonts w:ascii="ACaslon" w:hAnsi="ACaslon"/>
          <w:sz w:val="20"/>
          <w:szCs w:val="20"/>
        </w:rPr>
        <w:t>cafe</w:t>
      </w:r>
      <w:proofErr w:type="spellEnd"/>
      <w:r w:rsidRPr="00576BD4">
        <w:rPr>
          <w:rFonts w:ascii="ACaslon" w:hAnsi="ACaslon"/>
          <w:sz w:val="20"/>
          <w:szCs w:val="20"/>
        </w:rPr>
        <w:t xml:space="preserve">́. </w:t>
      </w:r>
    </w:p>
    <w:p w14:paraId="3BF3594A" w14:textId="05D33F60" w:rsidR="005E5226" w:rsidRPr="005E5226" w:rsidRDefault="00576BD4" w:rsidP="00576BD4">
      <w:pPr>
        <w:pStyle w:val="PargrafodaLista"/>
        <w:numPr>
          <w:ilvl w:val="2"/>
          <w:numId w:val="18"/>
        </w:numPr>
        <w:spacing w:before="100" w:beforeAutospacing="1" w:after="100" w:afterAutospacing="1" w:line="360" w:lineRule="auto"/>
        <w:jc w:val="both"/>
      </w:pPr>
      <w:r w:rsidRPr="00576BD4">
        <w:rPr>
          <w:rFonts w:ascii="ACaslon" w:hAnsi="ACaslon"/>
          <w:sz w:val="20"/>
          <w:szCs w:val="20"/>
        </w:rPr>
        <w:t xml:space="preserve">O governo de </w:t>
      </w:r>
      <w:proofErr w:type="spellStart"/>
      <w:r w:rsidRPr="00576BD4">
        <w:rPr>
          <w:rFonts w:ascii="ACaslon" w:hAnsi="ACaslon"/>
          <w:sz w:val="20"/>
          <w:szCs w:val="20"/>
        </w:rPr>
        <w:t>São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Paulo liderou o processo de </w:t>
      </w:r>
      <w:proofErr w:type="spellStart"/>
      <w:r w:rsidRPr="00576BD4">
        <w:rPr>
          <w:rFonts w:ascii="ACaslon" w:hAnsi="ACaslon"/>
          <w:sz w:val="20"/>
          <w:szCs w:val="20"/>
        </w:rPr>
        <w:t>aquisição</w:t>
      </w:r>
      <w:proofErr w:type="spellEnd"/>
      <w:r w:rsidRPr="00576BD4">
        <w:rPr>
          <w:rFonts w:ascii="ACaslon" w:hAnsi="ACaslon"/>
          <w:sz w:val="20"/>
          <w:szCs w:val="20"/>
        </w:rPr>
        <w:t xml:space="preserve"> de sacas, e o aumento no </w:t>
      </w:r>
      <w:proofErr w:type="spellStart"/>
      <w:r w:rsidRPr="00576BD4">
        <w:rPr>
          <w:rFonts w:ascii="ACaslon" w:hAnsi="ACaslon"/>
          <w:sz w:val="20"/>
          <w:szCs w:val="20"/>
        </w:rPr>
        <w:t>preço</w:t>
      </w:r>
      <w:proofErr w:type="spellEnd"/>
      <w:r w:rsidRPr="00576BD4">
        <w:rPr>
          <w:rFonts w:ascii="ACaslon" w:hAnsi="ACaslon"/>
          <w:sz w:val="20"/>
          <w:szCs w:val="20"/>
        </w:rPr>
        <w:t xml:space="preserve"> do </w:t>
      </w:r>
      <w:proofErr w:type="spellStart"/>
      <w:r w:rsidRPr="00576BD4">
        <w:rPr>
          <w:rFonts w:ascii="ACaslon" w:hAnsi="ACaslon"/>
          <w:sz w:val="20"/>
          <w:szCs w:val="20"/>
        </w:rPr>
        <w:t>cafe</w:t>
      </w:r>
      <w:proofErr w:type="spellEnd"/>
      <w:r w:rsidRPr="00576BD4">
        <w:rPr>
          <w:rFonts w:ascii="ACaslon" w:hAnsi="ACaslon"/>
          <w:sz w:val="20"/>
          <w:szCs w:val="20"/>
        </w:rPr>
        <w:t>́ foi garantido.</w:t>
      </w:r>
    </w:p>
    <w:sectPr w:rsidR="005E5226" w:rsidRPr="005E5226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0F05" w14:textId="77777777" w:rsidR="00592581" w:rsidRDefault="00592581" w:rsidP="00931DCA">
      <w:r>
        <w:separator/>
      </w:r>
    </w:p>
  </w:endnote>
  <w:endnote w:type="continuationSeparator" w:id="0">
    <w:p w14:paraId="6AA1CCEC" w14:textId="77777777" w:rsidR="00592581" w:rsidRDefault="00592581" w:rsidP="009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slo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331501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DC5B3B" w14:textId="4025FB72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7F0CC5A" w14:textId="77777777" w:rsidR="00976748" w:rsidRDefault="00976748" w:rsidP="009767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538086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E7CCBC" w14:textId="5348AF81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2F9EB2" w14:textId="77777777" w:rsidR="00976748" w:rsidRDefault="00976748" w:rsidP="009767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CD88" w14:textId="77777777" w:rsidR="00592581" w:rsidRDefault="00592581" w:rsidP="00931DCA">
      <w:r>
        <w:separator/>
      </w:r>
    </w:p>
  </w:footnote>
  <w:footnote w:type="continuationSeparator" w:id="0">
    <w:p w14:paraId="4961EE1E" w14:textId="77777777" w:rsidR="00592581" w:rsidRDefault="00592581" w:rsidP="0093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AF9"/>
    <w:multiLevelType w:val="hybridMultilevel"/>
    <w:tmpl w:val="A066040E"/>
    <w:lvl w:ilvl="0" w:tplc="C562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FA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44B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23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A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CE5F71"/>
    <w:multiLevelType w:val="hybridMultilevel"/>
    <w:tmpl w:val="98E88540"/>
    <w:lvl w:ilvl="0" w:tplc="490E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E7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E9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E4A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2A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832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85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C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B366A9"/>
    <w:multiLevelType w:val="hybridMultilevel"/>
    <w:tmpl w:val="48DA53A0"/>
    <w:lvl w:ilvl="0" w:tplc="9AA2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B5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C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6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9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E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6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A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B37C2"/>
    <w:multiLevelType w:val="hybridMultilevel"/>
    <w:tmpl w:val="72106EB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4939"/>
    <w:multiLevelType w:val="hybridMultilevel"/>
    <w:tmpl w:val="F2C29796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45C31BBD"/>
    <w:multiLevelType w:val="hybridMultilevel"/>
    <w:tmpl w:val="A97A2CCE"/>
    <w:lvl w:ilvl="0" w:tplc="401A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3E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A7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E6C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0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4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D510D2"/>
    <w:multiLevelType w:val="hybridMultilevel"/>
    <w:tmpl w:val="FDE6FD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134910"/>
    <w:multiLevelType w:val="hybridMultilevel"/>
    <w:tmpl w:val="71B8FE2E"/>
    <w:lvl w:ilvl="0" w:tplc="D11C9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06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7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CBF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2EDC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68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673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AC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1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990E53"/>
    <w:multiLevelType w:val="hybridMultilevel"/>
    <w:tmpl w:val="53C4F9E8"/>
    <w:lvl w:ilvl="0" w:tplc="F1107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6E7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B4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E6F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4DF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8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E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62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A6F56"/>
    <w:multiLevelType w:val="hybridMultilevel"/>
    <w:tmpl w:val="F24E422C"/>
    <w:lvl w:ilvl="0" w:tplc="A2144B6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D70AD"/>
    <w:multiLevelType w:val="hybridMultilevel"/>
    <w:tmpl w:val="04AEF8FC"/>
    <w:lvl w:ilvl="0" w:tplc="1A709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21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9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641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055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6A5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8F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CB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E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FD4473"/>
    <w:multiLevelType w:val="hybridMultilevel"/>
    <w:tmpl w:val="870A0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1B09"/>
    <w:multiLevelType w:val="hybridMultilevel"/>
    <w:tmpl w:val="112C2E8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86968"/>
    <w:multiLevelType w:val="hybridMultilevel"/>
    <w:tmpl w:val="14288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D5623"/>
    <w:multiLevelType w:val="hybridMultilevel"/>
    <w:tmpl w:val="8EFA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17B50"/>
    <w:multiLevelType w:val="hybridMultilevel"/>
    <w:tmpl w:val="DC564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85307"/>
    <w:multiLevelType w:val="hybridMultilevel"/>
    <w:tmpl w:val="01CE97A2"/>
    <w:lvl w:ilvl="0" w:tplc="8B70D6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808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B2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DCA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8D0A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6FE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9D5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1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9E74C7"/>
    <w:multiLevelType w:val="hybridMultilevel"/>
    <w:tmpl w:val="4CB071F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6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92"/>
    <w:rsid w:val="0003597A"/>
    <w:rsid w:val="00053195"/>
    <w:rsid w:val="000D1C18"/>
    <w:rsid w:val="00111DB4"/>
    <w:rsid w:val="00117930"/>
    <w:rsid w:val="00130FE3"/>
    <w:rsid w:val="00135F86"/>
    <w:rsid w:val="00154F7D"/>
    <w:rsid w:val="00173F8C"/>
    <w:rsid w:val="00216963"/>
    <w:rsid w:val="00233FEF"/>
    <w:rsid w:val="00251A44"/>
    <w:rsid w:val="002B56C5"/>
    <w:rsid w:val="002D2CB4"/>
    <w:rsid w:val="002F4245"/>
    <w:rsid w:val="003066D2"/>
    <w:rsid w:val="00327179"/>
    <w:rsid w:val="00336599"/>
    <w:rsid w:val="0038297D"/>
    <w:rsid w:val="003C61A6"/>
    <w:rsid w:val="004044CC"/>
    <w:rsid w:val="004722A1"/>
    <w:rsid w:val="004B103A"/>
    <w:rsid w:val="00576BD4"/>
    <w:rsid w:val="00577A1F"/>
    <w:rsid w:val="00587BCA"/>
    <w:rsid w:val="00592581"/>
    <w:rsid w:val="005D679B"/>
    <w:rsid w:val="005E5226"/>
    <w:rsid w:val="005F55E4"/>
    <w:rsid w:val="00613AE7"/>
    <w:rsid w:val="006268BB"/>
    <w:rsid w:val="00704C92"/>
    <w:rsid w:val="007378CA"/>
    <w:rsid w:val="007F0673"/>
    <w:rsid w:val="008438FE"/>
    <w:rsid w:val="00874377"/>
    <w:rsid w:val="00903CB9"/>
    <w:rsid w:val="00931DCA"/>
    <w:rsid w:val="009420FC"/>
    <w:rsid w:val="009636F4"/>
    <w:rsid w:val="00976748"/>
    <w:rsid w:val="0098461F"/>
    <w:rsid w:val="009C284A"/>
    <w:rsid w:val="00A1328E"/>
    <w:rsid w:val="00A4514A"/>
    <w:rsid w:val="00AB197D"/>
    <w:rsid w:val="00AE263B"/>
    <w:rsid w:val="00B22D18"/>
    <w:rsid w:val="00BC519B"/>
    <w:rsid w:val="00C12038"/>
    <w:rsid w:val="00C75AEC"/>
    <w:rsid w:val="00CB698C"/>
    <w:rsid w:val="00CF130B"/>
    <w:rsid w:val="00D90C09"/>
    <w:rsid w:val="00E740F4"/>
    <w:rsid w:val="00EB5022"/>
    <w:rsid w:val="00E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86EC"/>
  <w15:chartTrackingRefBased/>
  <w15:docId w15:val="{F33FFADF-15A1-C247-AAD5-2AB3D6A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F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36F4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6F4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636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6F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31DCA"/>
    <w:rPr>
      <w:rFonts w:asciiTheme="minorHAnsi" w:eastAsiaTheme="minorEastAsia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31DCA"/>
    <w:rPr>
      <w:rFonts w:eastAsiaTheme="minorEastAsia"/>
    </w:rPr>
  </w:style>
  <w:style w:type="character" w:styleId="Refdenotaderodap">
    <w:name w:val="footnote reference"/>
    <w:basedOn w:val="Fontepargpadro"/>
    <w:uiPriority w:val="99"/>
    <w:unhideWhenUsed/>
    <w:rsid w:val="00931DC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976748"/>
  </w:style>
  <w:style w:type="paragraph" w:styleId="NormalWeb">
    <w:name w:val="Normal (Web)"/>
    <w:basedOn w:val="Normal"/>
    <w:uiPriority w:val="99"/>
    <w:unhideWhenUsed/>
    <w:rsid w:val="00216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rigo.goyenasoares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2372</Words>
  <Characters>12809</Characters>
  <Application>Microsoft Office Word</Application>
  <DocSecurity>0</DocSecurity>
  <Lines>106</Lines>
  <Paragraphs>30</Paragraphs>
  <ScaleCrop>false</ScaleCrop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12</cp:revision>
  <dcterms:created xsi:type="dcterms:W3CDTF">2021-06-24T11:51:00Z</dcterms:created>
  <dcterms:modified xsi:type="dcterms:W3CDTF">2021-06-24T12:34:00Z</dcterms:modified>
</cp:coreProperties>
</file>