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19AB" w14:textId="77777777" w:rsidR="00BE5109" w:rsidRPr="00BE5109" w:rsidRDefault="00BE5109" w:rsidP="00BE5109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/>
          <w:b/>
          <w:bCs/>
          <w:color w:val="464647"/>
          <w:kern w:val="36"/>
          <w:sz w:val="36"/>
          <w:szCs w:val="36"/>
          <w:lang w:eastAsia="pt-BR"/>
        </w:rPr>
      </w:pPr>
      <w:hyperlink r:id="rId4" w:history="1">
        <w:r>
          <w:rPr>
            <w:rStyle w:val="Hyperlink"/>
          </w:rPr>
          <w:t>http://www.comunicacaoepolitica.com.br/blog/2011/07/a-opiniao-publica-segundo-lippmann/</w:t>
        </w:r>
      </w:hyperlink>
      <w:r>
        <w:rPr>
          <w:rFonts w:ascii="Trebuchet MS" w:eastAsia="Times New Roman" w:hAnsi="Trebuchet MS"/>
          <w:b/>
          <w:bCs/>
          <w:color w:val="464647"/>
          <w:kern w:val="36"/>
          <w:sz w:val="36"/>
          <w:szCs w:val="36"/>
          <w:lang w:eastAsia="pt-BR"/>
        </w:rPr>
        <w:br/>
      </w:r>
      <w:hyperlink r:id="rId5" w:tooltip="Permanent Link to A opinião pública, segundo Lippmann" w:history="1">
        <w:r w:rsidRPr="00BE5109">
          <w:rPr>
            <w:rFonts w:ascii="Trebuchet MS" w:eastAsia="Times New Roman" w:hAnsi="Trebuchet MS"/>
            <w:b/>
            <w:bCs/>
            <w:color w:val="DE2123"/>
            <w:kern w:val="36"/>
            <w:sz w:val="39"/>
            <w:lang w:eastAsia="pt-BR"/>
          </w:rPr>
          <w:t>A opinião pública, segundo Lippmann</w:t>
        </w:r>
      </w:hyperlink>
    </w:p>
    <w:p w14:paraId="4AD359D6" w14:textId="77777777" w:rsidR="00BE5109" w:rsidRPr="00BE5109" w:rsidRDefault="00BE5109" w:rsidP="00BE5109">
      <w:pPr>
        <w:shd w:val="clear" w:color="auto" w:fill="FFFFFF"/>
        <w:spacing w:after="150" w:line="300" w:lineRule="atLeast"/>
        <w:rPr>
          <w:rFonts w:ascii="Trebuchet MS" w:eastAsia="Times New Roman" w:hAnsi="Trebuchet MS"/>
          <w:color w:val="000000"/>
          <w:sz w:val="15"/>
          <w:szCs w:val="15"/>
          <w:lang w:eastAsia="pt-BR"/>
        </w:rPr>
      </w:pPr>
      <w:r w:rsidRPr="00BE5109">
        <w:rPr>
          <w:rFonts w:ascii="Trebuchet MS" w:eastAsia="Times New Roman" w:hAnsi="Trebuchet MS"/>
          <w:color w:val="000000"/>
          <w:sz w:val="15"/>
          <w:szCs w:val="15"/>
          <w:lang w:eastAsia="pt-BR"/>
        </w:rPr>
        <w:t>Publicado por</w:t>
      </w:r>
      <w:r w:rsidRPr="00BE5109">
        <w:rPr>
          <w:rFonts w:ascii="Trebuchet MS" w:eastAsia="Times New Roman" w:hAnsi="Trebuchet MS"/>
          <w:color w:val="000000"/>
          <w:sz w:val="15"/>
          <w:lang w:eastAsia="pt-BR"/>
        </w:rPr>
        <w:t> </w:t>
      </w:r>
      <w:hyperlink r:id="rId6" w:tooltip="Posts de Samuel Barros" w:history="1">
        <w:r w:rsidRPr="00BE5109">
          <w:rPr>
            <w:rFonts w:ascii="Trebuchet MS" w:eastAsia="Times New Roman" w:hAnsi="Trebuchet MS"/>
            <w:color w:val="DE2123"/>
            <w:sz w:val="15"/>
            <w:lang w:eastAsia="pt-BR"/>
          </w:rPr>
          <w:t>Samuel Barros</w:t>
        </w:r>
      </w:hyperlink>
      <w:r w:rsidRPr="00BE5109">
        <w:rPr>
          <w:rFonts w:ascii="Trebuchet MS" w:eastAsia="Times New Roman" w:hAnsi="Trebuchet MS"/>
          <w:color w:val="000000"/>
          <w:sz w:val="15"/>
          <w:lang w:eastAsia="pt-BR"/>
        </w:rPr>
        <w:t> </w:t>
      </w:r>
      <w:r w:rsidRPr="00BE5109">
        <w:rPr>
          <w:rFonts w:ascii="Trebuchet MS" w:eastAsia="Times New Roman" w:hAnsi="Trebuchet MS"/>
          <w:color w:val="000000"/>
          <w:sz w:val="15"/>
          <w:szCs w:val="15"/>
          <w:lang w:eastAsia="pt-BR"/>
        </w:rPr>
        <w:t>em 04/07/2011 em</w:t>
      </w:r>
      <w:r w:rsidRPr="00BE5109">
        <w:rPr>
          <w:rFonts w:ascii="Trebuchet MS" w:eastAsia="Times New Roman" w:hAnsi="Trebuchet MS"/>
          <w:color w:val="000000"/>
          <w:sz w:val="15"/>
          <w:lang w:eastAsia="pt-BR"/>
        </w:rPr>
        <w:t> </w:t>
      </w:r>
      <w:hyperlink r:id="rId7" w:tooltip="Ver todos os posts em Destaques" w:history="1">
        <w:r w:rsidRPr="00BE5109">
          <w:rPr>
            <w:rFonts w:ascii="Trebuchet MS" w:eastAsia="Times New Roman" w:hAnsi="Trebuchet MS"/>
            <w:color w:val="DE2123"/>
            <w:sz w:val="15"/>
            <w:lang w:eastAsia="pt-BR"/>
          </w:rPr>
          <w:t>Destaques</w:t>
        </w:r>
      </w:hyperlink>
      <w:r w:rsidRPr="00BE5109">
        <w:rPr>
          <w:rFonts w:ascii="Trebuchet MS" w:eastAsia="Times New Roman" w:hAnsi="Trebuchet MS"/>
          <w:color w:val="000000"/>
          <w:sz w:val="15"/>
          <w:szCs w:val="15"/>
          <w:lang w:eastAsia="pt-BR"/>
        </w:rPr>
        <w:t>,</w:t>
      </w:r>
      <w:r w:rsidRPr="00BE5109">
        <w:rPr>
          <w:rFonts w:ascii="Trebuchet MS" w:eastAsia="Times New Roman" w:hAnsi="Trebuchet MS"/>
          <w:color w:val="000000"/>
          <w:sz w:val="15"/>
          <w:lang w:eastAsia="pt-BR"/>
        </w:rPr>
        <w:t> </w:t>
      </w:r>
      <w:hyperlink r:id="rId8" w:tooltip="Ver todos os posts em Publicações" w:history="1">
        <w:r w:rsidRPr="00BE5109">
          <w:rPr>
            <w:rFonts w:ascii="Trebuchet MS" w:eastAsia="Times New Roman" w:hAnsi="Trebuchet MS"/>
            <w:color w:val="DE2123"/>
            <w:sz w:val="15"/>
            <w:lang w:eastAsia="pt-BR"/>
          </w:rPr>
          <w:t>Publicações</w:t>
        </w:r>
      </w:hyperlink>
    </w:p>
    <w:p w14:paraId="292A40BC" w14:textId="476AD045" w:rsidR="00BE5109" w:rsidRPr="00BE5109" w:rsidRDefault="00B536DF" w:rsidP="00BE5109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noProof/>
          <w:color w:val="DE2123"/>
          <w:sz w:val="20"/>
          <w:szCs w:val="20"/>
          <w:lang w:eastAsia="pt-BR"/>
        </w:rPr>
        <w:drawing>
          <wp:inline distT="0" distB="0" distL="0" distR="0" wp14:anchorId="706FF39D" wp14:editId="6DBEAFCA">
            <wp:extent cx="152400" cy="152400"/>
            <wp:effectExtent l="0" t="0" r="0" b="0"/>
            <wp:docPr id="1" name="Imagem 21" descr="Share on Facebook">
              <a:hlinkClick xmlns:a="http://schemas.openxmlformats.org/drawingml/2006/main" r:id="rId9" tooltip="&quot;Share o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Share on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3101" w14:textId="1282A855" w:rsidR="00BE5109" w:rsidRPr="00BE5109" w:rsidRDefault="00B536DF" w:rsidP="00BE5109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noProof/>
          <w:color w:val="DE2123"/>
          <w:sz w:val="20"/>
          <w:szCs w:val="20"/>
          <w:lang w:eastAsia="pt-BR"/>
        </w:rPr>
        <w:drawing>
          <wp:inline distT="0" distB="0" distL="0" distR="0" wp14:anchorId="11E1B2AB" wp14:editId="4EBF0DD6">
            <wp:extent cx="152400" cy="152400"/>
            <wp:effectExtent l="0" t="0" r="0" b="0"/>
            <wp:docPr id="2" name="Imagem 22" descr="Bookmark this on Delicious">
              <a:hlinkClick xmlns:a="http://schemas.openxmlformats.org/drawingml/2006/main" r:id="rId11" tooltip="&quot;Bookmark this on Deliciou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Bookmark this on Delicio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EE2DB" w14:textId="2348AE77" w:rsidR="00BE5109" w:rsidRPr="00BE5109" w:rsidRDefault="00B536DF" w:rsidP="00BE5109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noProof/>
          <w:color w:val="DE2123"/>
          <w:sz w:val="20"/>
          <w:szCs w:val="20"/>
          <w:lang w:eastAsia="pt-BR"/>
        </w:rPr>
        <w:drawing>
          <wp:inline distT="0" distB="0" distL="0" distR="0" wp14:anchorId="1A8FFB80" wp14:editId="7574F785">
            <wp:extent cx="152400" cy="152400"/>
            <wp:effectExtent l="0" t="0" r="0" b="0"/>
            <wp:docPr id="3" name="Imagem 23" descr="Share on StumbleUpon">
              <a:hlinkClick xmlns:a="http://schemas.openxmlformats.org/drawingml/2006/main" r:id="rId13" tooltip="&quot;Share on StumbleUpon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Share on StumbleUp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1D030" w14:textId="77777777" w:rsidR="00BE5109" w:rsidRPr="00BE5109" w:rsidRDefault="00BE5109" w:rsidP="00BE5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br/>
      </w:r>
    </w:p>
    <w:p w14:paraId="16CC991B" w14:textId="502333B0" w:rsidR="00BE5109" w:rsidRPr="00BE5109" w:rsidRDefault="00B536DF" w:rsidP="00BE5109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noProof/>
          <w:color w:val="DE2123"/>
          <w:sz w:val="20"/>
          <w:szCs w:val="20"/>
          <w:lang w:eastAsia="pt-BR"/>
        </w:rPr>
        <w:drawing>
          <wp:inline distT="0" distB="0" distL="0" distR="0" wp14:anchorId="20B02BE1" wp14:editId="7641A9FD">
            <wp:extent cx="2667000" cy="2667000"/>
            <wp:effectExtent l="0" t="0" r="0" b="0"/>
            <wp:docPr id="4" name="Imagem 24" descr="http://www.comunicacaoepolitica.com.br/blog/wp-content/uploads/2011/07/Opini%C3%A3o-p%C3%BAblic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http://www.comunicacaoepolitica.com.br/blog/wp-content/uploads/2011/07/Opini%C3%A3o-p%C3%BAblic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109"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>“O mundo exterior e as imagens em nossas cabeças”, este é o conhecido título do primeiro capítulo de Opinião Pública, de Walter Lippmann. O livro desenvolve um argumento cético sobre a legitimidade da opinião pública nas sociedades de massa, fundado na impossibilidade de conhecimento direto da realidade. Daí a separação entre o “mundo exterior” e as “imagens das nossas cabeças”.</w:t>
      </w:r>
    </w:p>
    <w:p w14:paraId="421A6837" w14:textId="77777777" w:rsidR="00BE5109" w:rsidRPr="00BE5109" w:rsidRDefault="00BE5109" w:rsidP="00BE5109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>Antes, este entendimento da opinião pública está fundado na constatação de que os homens, mesmo em sua experiência individual, não têm acesso direto à realidade. Como na Caverna de Platão, os homens vêem apenas sombras. Tal mecanismo seria uma condição da humanidade para acessar o mundo exterior.</w:t>
      </w:r>
    </w:p>
    <w:p w14:paraId="0A1CE3CB" w14:textId="77777777" w:rsidR="00BE5109" w:rsidRPr="00BE5109" w:rsidRDefault="00BE5109" w:rsidP="00BE5109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>Contudo, sobre a realidade observada, os homens são capazes de construir opiniões mais fidedignas ao “mundo exterior” do que em situações que a percepção passa pelos</w:t>
      </w:r>
      <w:r w:rsidRPr="00BE5109">
        <w:rPr>
          <w:rFonts w:ascii="Trebuchet MS" w:eastAsia="Times New Roman" w:hAnsi="Trebuchet MS"/>
          <w:color w:val="464647"/>
          <w:sz w:val="20"/>
          <w:lang w:eastAsia="pt-BR"/>
        </w:rPr>
        <w:t> </w:t>
      </w:r>
      <w:r w:rsidRPr="00BE5109">
        <w:rPr>
          <w:rFonts w:ascii="Trebuchet MS" w:eastAsia="Times New Roman" w:hAnsi="Trebuchet MS"/>
          <w:i/>
          <w:iCs/>
          <w:color w:val="464647"/>
          <w:sz w:val="20"/>
          <w:lang w:eastAsia="pt-BR"/>
        </w:rPr>
        <w:t>mass media</w:t>
      </w: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>. E na sociedade de massa americana dos tempos de Lippmann, as principais questões que exigiam alguma opinião a respeito já aconteciam longe da maioria dos concernidos. Por exemplo, os discursos contrários e a favor à participação dos EUA na primeira grande guerra chegaram aos ouvidos da grande maioria dos americanos através dos jornais, rádios e cinemas.</w:t>
      </w:r>
    </w:p>
    <w:p w14:paraId="115BA61C" w14:textId="77777777" w:rsidR="00BE5109" w:rsidRPr="00BE5109" w:rsidRDefault="00BE5109" w:rsidP="00BE5109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 xml:space="preserve">Diagnosticando problemas, ao longo livro, Lippmann faz o levantamento de uma série de elementos que influenciam a “imagem nas nossas cabeças”, a saber: a atenção e o interesse limitado frente ao universo de informações sobre os acontecimentos; a limitação do potencial </w:t>
      </w: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lastRenderedPageBreak/>
        <w:t>de comunicação das palavras e dos meios técnicos para transportá-las; os estereótipos; os interesses particulares e as formas de construção dos interesses comuns; a censura e a restrição a algumas informações; a falta de contato com os acontecimentos ou a oportunidade de conhecê-los; e, mesmo, o tempo em que a experiência humana ocorre.</w:t>
      </w:r>
    </w:p>
    <w:p w14:paraId="04003EF7" w14:textId="77777777" w:rsidR="00BE5109" w:rsidRPr="00BE5109" w:rsidRDefault="00BE5109" w:rsidP="00BE5109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>Dadas estas condições, então, o autor apresenta o seguinte conceito:</w:t>
      </w:r>
    </w:p>
    <w:p w14:paraId="187C4573" w14:textId="77777777" w:rsidR="00BE5109" w:rsidRPr="00BE5109" w:rsidRDefault="00BE5109" w:rsidP="00BE5109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>“Aqueles aspectos do mundo que têm a ver com o comportamento de outros seres humanos, na medida em que o comportamento cruza com o nosso, que é dependente do nosso, ou que nos é interessante, podemos chamar rudemente de opinião. As imagens na cabeça destes seres humanos, a imagem de si próprios, dos outros, de suas necessidades, propósitos e relacionamentos, são suas opiniões públicas” (LIPPMANN, 2008, p.40).</w:t>
      </w:r>
    </w:p>
    <w:p w14:paraId="72811DB2" w14:textId="77777777" w:rsidR="00BE5109" w:rsidRPr="00BE5109" w:rsidRDefault="00BE5109" w:rsidP="00BE5109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>A principal característica deste conceito é o fator coincidência, diferente de outros que pressupõe uma construção coletiva via interação social. Lippmann, em suma, acredita que a sociedade não se funda na “comunhão”, nem na “convenção”, mas na “coincidência”.</w:t>
      </w:r>
    </w:p>
    <w:p w14:paraId="5E5D3C75" w14:textId="77777777" w:rsidR="00BE5109" w:rsidRPr="00BE5109" w:rsidRDefault="00BE5109" w:rsidP="00BE5109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>A Opinião Pública, assim com letras maiúsculas, seria fruto da ação de grupos de interessados ou de pessoas agindo em nome de grupos. A opinião reconhecida como pública, então, seriam as opiniões feitas públicas. E não as opiniões surgidas do público.</w:t>
      </w:r>
    </w:p>
    <w:p w14:paraId="39E54C04" w14:textId="77777777" w:rsidR="00BE5109" w:rsidRPr="00BE5109" w:rsidRDefault="00BE5109" w:rsidP="00BE5109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>Enfim, escrito em 1922, considerado um dos clássicos dos estudos de comunicação social, este livro é ainda atual e necessário para os estudiosos e profissionais da Comunicação &amp; Política.</w:t>
      </w:r>
    </w:p>
    <w:p w14:paraId="2CA2046E" w14:textId="77777777" w:rsidR="00BE5109" w:rsidRPr="00BE5109" w:rsidRDefault="00BE5109" w:rsidP="00BE5109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/>
          <w:color w:val="464647"/>
          <w:sz w:val="20"/>
          <w:szCs w:val="20"/>
          <w:lang w:eastAsia="pt-BR"/>
        </w:rPr>
      </w:pPr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>A Vozes publicou 2008 uma tradução para o português, que pode ser</w:t>
      </w:r>
      <w:r w:rsidRPr="00BE5109">
        <w:rPr>
          <w:rFonts w:ascii="Trebuchet MS" w:eastAsia="Times New Roman" w:hAnsi="Trebuchet MS"/>
          <w:color w:val="464647"/>
          <w:sz w:val="20"/>
          <w:lang w:eastAsia="pt-BR"/>
        </w:rPr>
        <w:t> </w:t>
      </w:r>
      <w:hyperlink r:id="rId17" w:history="1">
        <w:r w:rsidRPr="00BE5109">
          <w:rPr>
            <w:rFonts w:ascii="Trebuchet MS" w:eastAsia="Times New Roman" w:hAnsi="Trebuchet MS"/>
            <w:color w:val="DE2123"/>
            <w:sz w:val="20"/>
            <w:lang w:eastAsia="pt-BR"/>
          </w:rPr>
          <w:t>comprada aqui</w:t>
        </w:r>
      </w:hyperlink>
      <w:r w:rsidRPr="00BE5109">
        <w:rPr>
          <w:rFonts w:ascii="Trebuchet MS" w:eastAsia="Times New Roman" w:hAnsi="Trebuchet MS"/>
          <w:color w:val="464647"/>
          <w:sz w:val="20"/>
          <w:szCs w:val="20"/>
          <w:lang w:eastAsia="pt-BR"/>
        </w:rPr>
        <w:t>.</w:t>
      </w:r>
    </w:p>
    <w:p w14:paraId="5E90B4AB" w14:textId="77777777" w:rsidR="003843F5" w:rsidRDefault="003843F5"/>
    <w:sectPr w:rsidR="003843F5" w:rsidSect="00384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DF"/>
    <w:rsid w:val="003843F5"/>
    <w:rsid w:val="00B536DF"/>
    <w:rsid w:val="00B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1EA"/>
  <w15:chartTrackingRefBased/>
  <w15:docId w15:val="{860DBA5B-C423-4C2A-94EF-3C8F8CA8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E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51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510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E5109"/>
  </w:style>
  <w:style w:type="paragraph" w:styleId="NormalWeb">
    <w:name w:val="Normal (Web)"/>
    <w:basedOn w:val="Normal"/>
    <w:uiPriority w:val="99"/>
    <w:semiHidden/>
    <w:unhideWhenUsed/>
    <w:rsid w:val="00BE5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E510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212">
          <w:blockQuote w:val="1"/>
          <w:marLeft w:val="450"/>
          <w:marRight w:val="450"/>
          <w:marTop w:val="300"/>
          <w:marBottom w:val="300"/>
          <w:divBdr>
            <w:top w:val="single" w:sz="6" w:space="0" w:color="E0E0E0"/>
            <w:left w:val="single" w:sz="6" w:space="8" w:color="E0E0E0"/>
            <w:bottom w:val="single" w:sz="6" w:space="0" w:color="E0E0E0"/>
            <w:right w:val="single" w:sz="6" w:space="8" w:color="E0E0E0"/>
          </w:divBdr>
        </w:div>
        <w:div w:id="1067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6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548">
          <w:blockQuote w:val="1"/>
          <w:marLeft w:val="450"/>
          <w:marRight w:val="450"/>
          <w:marTop w:val="300"/>
          <w:marBottom w:val="300"/>
          <w:divBdr>
            <w:top w:val="single" w:sz="6" w:space="0" w:color="E0E0E0"/>
            <w:left w:val="single" w:sz="6" w:space="8" w:color="E0E0E0"/>
            <w:bottom w:val="single" w:sz="6" w:space="0" w:color="E0E0E0"/>
            <w:right w:val="single" w:sz="6" w:space="8" w:color="E0E0E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cacaoepolitica.com.br/blog/category/publicacoes/" TargetMode="External"/><Relationship Id="rId13" Type="http://schemas.openxmlformats.org/officeDocument/2006/relationships/hyperlink" Target="http://www.stumbleupon.com/submit?url=http%3A%2F%2Fwww.comunicacaoepolitica.com.br%2Fblog%2F2011%2F07%2Fa-opiniao-publica-segundo-lippmann%2F&amp;title=A%20opini%C3%A3o%20p%C3%BAblica%2C%20segundo%20Lippman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icacaoepolitica.com.br/blog/category/destaque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livrariacultura.com.br/scripts/resenha/resenha.asp?nitem=2652750&amp;sid=01501009313758081915147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comunicacaoepolitica.com.br/blog/author/samuel-barros77/" TargetMode="External"/><Relationship Id="rId11" Type="http://schemas.openxmlformats.org/officeDocument/2006/relationships/hyperlink" Target="http://delicious.com/save?url=http%3A%2F%2Fwww.comunicacaoepolitica.com.br%2Fblog%2F2011%2F07%2Fa-opiniao-publica-segundo-lippmann%2F&amp;title=A%20opini%C3%A3o%20p%C3%BAblica%2C%20segundo%20Lippmann" TargetMode="External"/><Relationship Id="rId5" Type="http://schemas.openxmlformats.org/officeDocument/2006/relationships/hyperlink" Target="http://www.comunicacaoepolitica.com.br/blog/2011/07/a-opiniao-publica-segundo-lippmann/" TargetMode="External"/><Relationship Id="rId15" Type="http://schemas.openxmlformats.org/officeDocument/2006/relationships/hyperlink" Target="http://www.comunicacaoepolitica.com.br/blog/wp-content/uploads/2011/07/Opini%C3%A3o-p%C3%BAblica.jp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hyperlink" Target="http://www.comunicacaoepolitica.com.br/blog/2011/07/a-opiniao-publica-segundo-lippmann/" TargetMode="External"/><Relationship Id="rId9" Type="http://schemas.openxmlformats.org/officeDocument/2006/relationships/hyperlink" Target="http://www.facebook.com/share.php?u=http%3A%2F%2Fwww.comunicacaoepolitica.com.br%2Fblog%2F2011%2F07%2Fa-opiniao-publica-segundo-lippmann%2F&amp;t=A%20opini%C3%A3o%20p%C3%BAblica%2C%20segundo%20Lippmann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va\OneDrive\&#193;rea%20de%20Trabalho\BKP%20Samsung%20Old\Eca\P&#243;s_c&#225;sper\aula2\lippman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lippman</Template>
  <TotalTime>8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Daniela Osvald Ramos</Company>
  <LinksUpToDate>false</LinksUpToDate>
  <CharactersWithSpaces>4017</CharactersWithSpaces>
  <SharedDoc>false</SharedDoc>
  <HLinks>
    <vt:vector size="60" baseType="variant">
      <vt:variant>
        <vt:i4>852034</vt:i4>
      </vt:variant>
      <vt:variant>
        <vt:i4>27</vt:i4>
      </vt:variant>
      <vt:variant>
        <vt:i4>0</vt:i4>
      </vt:variant>
      <vt:variant>
        <vt:i4>5</vt:i4>
      </vt:variant>
      <vt:variant>
        <vt:lpwstr>http://www.livrariacultura.com.br/scripts/resenha/resenha.asp?nitem=2652750&amp;sid=015010093137580819151474</vt:lpwstr>
      </vt:variant>
      <vt:variant>
        <vt:lpwstr/>
      </vt:variant>
      <vt:variant>
        <vt:i4>4718666</vt:i4>
      </vt:variant>
      <vt:variant>
        <vt:i4>24</vt:i4>
      </vt:variant>
      <vt:variant>
        <vt:i4>0</vt:i4>
      </vt:variant>
      <vt:variant>
        <vt:i4>5</vt:i4>
      </vt:variant>
      <vt:variant>
        <vt:lpwstr>http://www.comunicacaoepolitica.com.br/blog/wp-content/uploads/2011/07/Opini%C3%A3o-p%C3%BAblica.jpg</vt:lpwstr>
      </vt:variant>
      <vt:variant>
        <vt:lpwstr/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http://www.stumbleupon.com/submit?url=http%3A%2F%2Fwww.comunicacaoepolitica.com.br%2Fblog%2F2011%2F07%2Fa-opiniao-publica-segundo-lippmann%2F&amp;title=A%20opini%C3%A3o%20p%C3%BAblica%2C%20segundo%20Lippmann</vt:lpwstr>
      </vt:variant>
      <vt:variant>
        <vt:lpwstr/>
      </vt:variant>
      <vt:variant>
        <vt:i4>3801210</vt:i4>
      </vt:variant>
      <vt:variant>
        <vt:i4>18</vt:i4>
      </vt:variant>
      <vt:variant>
        <vt:i4>0</vt:i4>
      </vt:variant>
      <vt:variant>
        <vt:i4>5</vt:i4>
      </vt:variant>
      <vt:variant>
        <vt:lpwstr>http://delicious.com/save?url=http%3A%2F%2Fwww.comunicacaoepolitica.com.br%2Fblog%2F2011%2F07%2Fa-opiniao-publica-segundo-lippmann%2F&amp;title=A%20opini%C3%A3o%20p%C3%BAblica%2C%20segundo%20Lippmann</vt:lpwstr>
      </vt:variant>
      <vt:variant>
        <vt:lpwstr/>
      </vt:variant>
      <vt:variant>
        <vt:i4>720989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http://www.facebook.com/share.php?u=http%3A%2F%2Fwww.comunicacaoepolitica.com.br%2Fblog%2F2011%2F07%2Fa-opiniao-publica-segundo-lippmann%2F&amp;t=A%20opini%C3%A3o%20p%C3%BAblica%2C%20segundo%20Lippmann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http://www.comunicacaoepolitica.com.br/blog/category/publicacoes/</vt:lpwstr>
      </vt:variant>
      <vt:variant>
        <vt:lpwstr/>
      </vt:variant>
      <vt:variant>
        <vt:i4>3014696</vt:i4>
      </vt:variant>
      <vt:variant>
        <vt:i4>9</vt:i4>
      </vt:variant>
      <vt:variant>
        <vt:i4>0</vt:i4>
      </vt:variant>
      <vt:variant>
        <vt:i4>5</vt:i4>
      </vt:variant>
      <vt:variant>
        <vt:lpwstr>http://www.comunicacaoepolitica.com.br/blog/category/destaque/</vt:lpwstr>
      </vt:variant>
      <vt:variant>
        <vt:lpwstr/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http://www.comunicacaoepolitica.com.br/blog/author/samuel-barros77/</vt:lpwstr>
      </vt:variant>
      <vt:variant>
        <vt:lpwstr/>
      </vt:variant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http://www.comunicacaoepolitica.com.br/blog/2011/07/a-opiniao-publica-segundo-lippmann/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http://www.comunicacaoepolitica.com.br/blog/2011/07/a-opiniao-publica-segundo-lippmann/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Osvald Ramos</dc:creator>
  <cp:keywords/>
  <dc:description/>
  <cp:lastModifiedBy>Daniela Osvald Ramos</cp:lastModifiedBy>
  <cp:revision>1</cp:revision>
  <dcterms:created xsi:type="dcterms:W3CDTF">2021-06-14T21:08:00Z</dcterms:created>
  <dcterms:modified xsi:type="dcterms:W3CDTF">2021-06-14T21:17:00Z</dcterms:modified>
</cp:coreProperties>
</file>