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20D1" w14:textId="77777777" w:rsidR="009636F4" w:rsidRDefault="009636F4" w:rsidP="009636F4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sz w:val="22"/>
          <w:szCs w:val="22"/>
        </w:rPr>
        <w:t>Universidade de São Paulo</w:t>
      </w:r>
    </w:p>
    <w:p w14:paraId="387FD8CE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1BAD1960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5AB336BD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Prof. Rodrigo Goyena Soares</w:t>
      </w:r>
    </w:p>
    <w:p w14:paraId="2847D9B6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7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6777E7EB" w14:textId="77777777" w:rsidR="009636F4" w:rsidRPr="004A2CD6" w:rsidRDefault="009636F4" w:rsidP="009636F4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1</w:t>
      </w:r>
      <w:r w:rsidRPr="008B2C7A">
        <w:rPr>
          <w:rFonts w:ascii="Cambria" w:hAnsi="Cambria"/>
          <w:sz w:val="16"/>
          <w:szCs w:val="16"/>
        </w:rPr>
        <w:t>º semestre 202</w:t>
      </w:r>
      <w:r>
        <w:rPr>
          <w:rFonts w:ascii="Cambria" w:hAnsi="Cambria"/>
          <w:sz w:val="16"/>
          <w:szCs w:val="16"/>
        </w:rPr>
        <w:t>1 – FLH0647</w:t>
      </w:r>
    </w:p>
    <w:p w14:paraId="7E09032D" w14:textId="77777777" w:rsidR="009636F4" w:rsidRPr="00944206" w:rsidRDefault="009636F4" w:rsidP="009636F4">
      <w:pPr>
        <w:pStyle w:val="Ttulo1"/>
        <w:spacing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História da classe média brasileira</w:t>
      </w:r>
      <w:bookmarkEnd w:id="0"/>
    </w:p>
    <w:p w14:paraId="3ACBC943" w14:textId="77777777" w:rsidR="009636F4" w:rsidRPr="00E2498C" w:rsidRDefault="009636F4" w:rsidP="009636F4">
      <w:pPr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36F4E92E" w14:textId="77777777" w:rsidR="009636F4" w:rsidRDefault="009636F4" w:rsidP="009636F4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E2498C">
        <w:rPr>
          <w:rFonts w:ascii="Cambria Math" w:hAnsi="Cambria Math"/>
          <w:b/>
          <w:sz w:val="21"/>
          <w:szCs w:val="21"/>
          <w:u w:val="single"/>
        </w:rPr>
        <w:t>Unidade II – A formação da classe média no Brasil Imperial</w:t>
      </w:r>
    </w:p>
    <w:p w14:paraId="6CA25B61" w14:textId="77777777" w:rsidR="009636F4" w:rsidRPr="00E2498C" w:rsidRDefault="009636F4" w:rsidP="009636F4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3F55C98A" w14:textId="587A8078" w:rsidR="009636F4" w:rsidRPr="009636F4" w:rsidRDefault="009636F4" w:rsidP="009636F4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9636F4">
        <w:rPr>
          <w:rFonts w:ascii="Cambria Math" w:hAnsi="Cambria Math"/>
          <w:b/>
          <w:sz w:val="21"/>
          <w:szCs w:val="21"/>
        </w:rPr>
        <w:t>A financeirização da economia imperial e a emergência da classe média</w:t>
      </w:r>
    </w:p>
    <w:p w14:paraId="592187E0" w14:textId="77777777" w:rsidR="009636F4" w:rsidRDefault="009636F4" w:rsidP="009636F4">
      <w:pPr>
        <w:pStyle w:val="PargrafodaLista"/>
        <w:numPr>
          <w:ilvl w:val="1"/>
          <w:numId w:val="1"/>
        </w:numPr>
        <w:jc w:val="both"/>
        <w:rPr>
          <w:rFonts w:ascii="Cambria Math" w:hAnsi="Cambria Math"/>
          <w:sz w:val="21"/>
          <w:szCs w:val="21"/>
        </w:rPr>
      </w:pPr>
      <w:r w:rsidRPr="00CE146F">
        <w:rPr>
          <w:rFonts w:ascii="Cambria Math" w:hAnsi="Cambria Math"/>
          <w:sz w:val="21"/>
          <w:szCs w:val="21"/>
        </w:rPr>
        <w:t xml:space="preserve">Leitura obrigatória: </w:t>
      </w:r>
      <w:r w:rsidRPr="00BA66C2">
        <w:rPr>
          <w:rFonts w:ascii="Cambria Math" w:hAnsi="Cambria Math"/>
          <w:sz w:val="21"/>
          <w:szCs w:val="21"/>
          <w:u w:val="single"/>
        </w:rPr>
        <w:t xml:space="preserve">COSTA, Emília </w:t>
      </w:r>
      <w:proofErr w:type="spellStart"/>
      <w:r w:rsidRPr="00BA66C2">
        <w:rPr>
          <w:rFonts w:ascii="Cambria Math" w:hAnsi="Cambria Math"/>
          <w:sz w:val="21"/>
          <w:szCs w:val="21"/>
          <w:u w:val="single"/>
        </w:rPr>
        <w:t>Viotti</w:t>
      </w:r>
      <w:proofErr w:type="spellEnd"/>
      <w:r w:rsidRPr="00BA66C2">
        <w:rPr>
          <w:rFonts w:ascii="Cambria Math" w:hAnsi="Cambria Math"/>
          <w:sz w:val="21"/>
          <w:szCs w:val="21"/>
          <w:u w:val="single"/>
        </w:rPr>
        <w:t xml:space="preserve"> da. Da monarquia à república. </w:t>
      </w:r>
      <w:r>
        <w:rPr>
          <w:rFonts w:ascii="Cambria Math" w:hAnsi="Cambria Math"/>
          <w:sz w:val="21"/>
          <w:szCs w:val="21"/>
        </w:rPr>
        <w:t xml:space="preserve">São Paulo: UNESP, 2010. Capítulos 10 e 11, </w:t>
      </w:r>
      <w:proofErr w:type="gramStart"/>
      <w:r w:rsidRPr="00026ABC">
        <w:rPr>
          <w:rFonts w:ascii="Cambria Math" w:hAnsi="Cambria Math"/>
          <w:i/>
          <w:sz w:val="21"/>
          <w:szCs w:val="21"/>
        </w:rPr>
        <w:t>Sobre</w:t>
      </w:r>
      <w:proofErr w:type="gramEnd"/>
      <w:r w:rsidRPr="00026ABC">
        <w:rPr>
          <w:rFonts w:ascii="Cambria Math" w:hAnsi="Cambria Math"/>
          <w:i/>
          <w:sz w:val="21"/>
          <w:szCs w:val="21"/>
        </w:rPr>
        <w:t xml:space="preserve"> as origens da República</w:t>
      </w:r>
      <w:r>
        <w:rPr>
          <w:rFonts w:ascii="Cambria Math" w:hAnsi="Cambria Math"/>
          <w:sz w:val="21"/>
          <w:szCs w:val="21"/>
        </w:rPr>
        <w:t xml:space="preserve"> e </w:t>
      </w:r>
      <w:r w:rsidRPr="00026ABC">
        <w:rPr>
          <w:rFonts w:ascii="Cambria Math" w:hAnsi="Cambria Math"/>
          <w:i/>
          <w:sz w:val="21"/>
          <w:szCs w:val="21"/>
        </w:rPr>
        <w:t>A Proclamação da República</w:t>
      </w:r>
      <w:r>
        <w:rPr>
          <w:rFonts w:ascii="Cambria Math" w:hAnsi="Cambria Math"/>
          <w:sz w:val="21"/>
          <w:szCs w:val="21"/>
        </w:rPr>
        <w:t xml:space="preserve">. </w:t>
      </w:r>
    </w:p>
    <w:p w14:paraId="14DB0F20" w14:textId="77777777" w:rsidR="009636F4" w:rsidRPr="003639EB" w:rsidRDefault="009636F4" w:rsidP="009636F4">
      <w:pPr>
        <w:jc w:val="both"/>
        <w:rPr>
          <w:rFonts w:ascii="Calibri" w:hAnsi="Calibri" w:cs="Calibri"/>
          <w:bCs/>
          <w:sz w:val="20"/>
          <w:szCs w:val="20"/>
        </w:rPr>
      </w:pPr>
    </w:p>
    <w:p w14:paraId="3D85E8BD" w14:textId="77777777" w:rsidR="009636F4" w:rsidRPr="004C382B" w:rsidRDefault="009636F4" w:rsidP="009636F4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C382B">
        <w:rPr>
          <w:rFonts w:ascii="Calibri" w:hAnsi="Calibri" w:cs="Calibri"/>
          <w:b/>
          <w:sz w:val="20"/>
          <w:szCs w:val="20"/>
          <w:u w:val="single"/>
        </w:rPr>
        <w:t>IV] A crise de 1857</w:t>
      </w:r>
    </w:p>
    <w:p w14:paraId="553E704D" w14:textId="77777777" w:rsidR="009636F4" w:rsidRPr="004C382B" w:rsidRDefault="009636F4" w:rsidP="009636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As descobertas auríferas nos Estados Unidos e na Austrália haviam ampliado a oferta de crédito também na Europa. </w:t>
      </w:r>
    </w:p>
    <w:p w14:paraId="57672B6A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O ouro lastreava a expansão monetária internacional, o que redundou, naquele momento, numa euforia dos mercados. </w:t>
      </w:r>
    </w:p>
    <w:p w14:paraId="2BF95B80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Assim como o dos escravos, os preços do trigo, dos cereais, da lã e do café dispararam, no caso do grão brasileiro praticamente dobrando o valor em relação a meados da década de 1840. </w:t>
      </w:r>
    </w:p>
    <w:p w14:paraId="1837F6BF" w14:textId="77777777" w:rsidR="009636F4" w:rsidRPr="000974B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Deram-se então as condições, na Europa e nos Estados Unidos, para a criação de novos bancos, densamente enredados com um surto ferroviário de proporções inéditas.</w:t>
      </w:r>
    </w:p>
    <w:p w14:paraId="3601CE89" w14:textId="77777777" w:rsidR="009636F4" w:rsidRPr="004C382B" w:rsidRDefault="009636F4" w:rsidP="009636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No Império do Brasil, o efeito inflacionário do crescimento econômico global apenas reforçou, para o bloco conservador, o imperativo da restrição monetária nacional, inclusive para deter os preços inchados dos escravos.</w:t>
      </w:r>
    </w:p>
    <w:p w14:paraId="7E5D2CBE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Sousa Franco media o tempo em outro compasso. </w:t>
      </w:r>
    </w:p>
    <w:p w14:paraId="578A6018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Não se tratava de pôr em xeque a estabilidade monetária e cambial alcançada anteriormente, mas pareceu-lhe que o ritmo das emissões estava muito aquém das oportunidades da hora e das decorrentes necessidades econômicas do Império. </w:t>
      </w:r>
    </w:p>
    <w:p w14:paraId="72956849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Para ele, os juros eram altos porque refletiam um regime de concentração bancária e, portanto, um desequilíbrio entre a demanda e a oferta de moeda. </w:t>
      </w:r>
    </w:p>
    <w:p w14:paraId="68CEA41D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Como efeito da frágil concorrência, os empréstimos eram tímidos e de curto prazo. </w:t>
      </w:r>
    </w:p>
    <w:p w14:paraId="5A7AE671" w14:textId="77777777" w:rsidR="009636F4" w:rsidRPr="004C382B" w:rsidRDefault="009636F4" w:rsidP="009636F4">
      <w:pPr>
        <w:pStyle w:val="PargrafodaLista"/>
        <w:numPr>
          <w:ilvl w:val="4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Trocando em miúdos, o novo ministro da Fazenda compreendeu que haveria espaço para ampliar o meio circulante, na medida em que a boa conjuntura nacional e </w:t>
      </w:r>
      <w:r w:rsidRPr="004C382B">
        <w:rPr>
          <w:rFonts w:ascii="Calibri" w:hAnsi="Calibri" w:cs="Calibri"/>
          <w:sz w:val="20"/>
          <w:szCs w:val="20"/>
        </w:rPr>
        <w:lastRenderedPageBreak/>
        <w:t xml:space="preserve">internacional transformaria a artificialidade da criação monetária em desenvolvimento produtivo real. </w:t>
      </w:r>
    </w:p>
    <w:p w14:paraId="37E76B32" w14:textId="601F72A9" w:rsidR="009636F4" w:rsidRDefault="009636F4" w:rsidP="009636F4">
      <w:pPr>
        <w:pStyle w:val="PargrafodaLista"/>
        <w:numPr>
          <w:ilvl w:val="5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Se os juros eram o entrave, o desenvolvimento bancário era a solução: arejaria o mercado de capitais. </w:t>
      </w:r>
    </w:p>
    <w:p w14:paraId="317EA10D" w14:textId="70CE58E9" w:rsidR="009636F4" w:rsidRPr="004C382B" w:rsidRDefault="009636F4" w:rsidP="009636F4">
      <w:pPr>
        <w:pStyle w:val="PargrafodaLista"/>
        <w:numPr>
          <w:ilvl w:val="5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Desenvolver os setores médios. </w:t>
      </w:r>
    </w:p>
    <w:p w14:paraId="44083774" w14:textId="77777777" w:rsidR="009636F4" w:rsidRPr="004C382B" w:rsidRDefault="009636F4" w:rsidP="009636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Em 1857, nos Estados Unidos e na Europa, principais consumidores de café brasileiro, o mercado do crédito contraiu-se, e a demanda por commodities, também.</w:t>
      </w:r>
    </w:p>
    <w:p w14:paraId="0A443243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No Brasil, a perspectiva de uma queda das exportações, rapidamente confirmada, levou o governo a adotar uma política anticíclica especialmente por intermédio do Banco do Brasil, que a um só tempo deveria resguardar sua credibilidade e socorrer a principal praça financeira do Império. </w:t>
      </w:r>
    </w:p>
    <w:p w14:paraId="7548F500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O Banco suspendeu a conversibilidade de suas notas em ouro para evitar que o saque desordenado quebrasse o sistema bancário e aumentou a taxa de juros no intuito de preservar suas próprias reservas.</w:t>
      </w:r>
    </w:p>
    <w:p w14:paraId="0AEBF7D7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Para os conservadores atônitos com a persistente aprovação, malgrado a crise, de bancos de emissão, Sousa Franco estava perdido, procurando a hora do Império nos barômetros das províncias. </w:t>
      </w:r>
    </w:p>
    <w:p w14:paraId="198FA9E1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A greve de 1857 em Salvador era indicação suficiente a respeito dos efeitos sociais deletérios de uma inflação que seria ampliada com os novos bancos do Norte.</w:t>
      </w:r>
    </w:p>
    <w:p w14:paraId="3774EE1C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No Rio de Janeiro, estoura nova greve: a dos tipógrafos. </w:t>
      </w:r>
    </w:p>
    <w:p w14:paraId="1BDF8C0E" w14:textId="77777777" w:rsidR="009636F4" w:rsidRPr="004C382B" w:rsidRDefault="009636F4" w:rsidP="009636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A saída da crise:</w:t>
      </w:r>
    </w:p>
    <w:p w14:paraId="6A0CAD6E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Retomado do controle monetário pelo Banco do Brasil. </w:t>
      </w:r>
    </w:p>
    <w:p w14:paraId="03664595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Promulgação da Lei de Entraves:</w:t>
      </w:r>
      <w:r w:rsidRPr="004C382B">
        <w:rPr>
          <w:rFonts w:ascii="Calibri" w:hAnsi="Calibri" w:cs="Calibri"/>
          <w:sz w:val="20"/>
          <w:szCs w:val="20"/>
        </w:rPr>
        <w:tab/>
      </w:r>
    </w:p>
    <w:p w14:paraId="058818D5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Submetia à anuência dos poderes públicos toda e qualquer sociedade anônima – civil, mercantil ou bancária – que desejasse incorporar-se.</w:t>
      </w:r>
    </w:p>
    <w:p w14:paraId="512D6397" w14:textId="77777777" w:rsidR="009636F4" w:rsidRPr="004C382B" w:rsidRDefault="009636F4" w:rsidP="009636F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Reação dos estratos médios, sob a égide de Teófilo Otoni:</w:t>
      </w:r>
    </w:p>
    <w:p w14:paraId="55528B3E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Teófilo Otoni havia criado uma intensa campanha eleitoral, a dos lenços brancos.</w:t>
      </w:r>
    </w:p>
    <w:p w14:paraId="5AB4BF3C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Contou com o apoio de centro urbanos como a Corte, Ouro Preto e São Paulo, onde o comércio defendia uma política financeira mais laxista. </w:t>
      </w:r>
    </w:p>
    <w:p w14:paraId="63194859" w14:textId="77777777" w:rsidR="009636F4" w:rsidRPr="004C382B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 xml:space="preserve">Preterido pelo Imperador na lista senatorial tríplice, Otoni lançou sua </w:t>
      </w:r>
      <w:r w:rsidRPr="004C382B">
        <w:rPr>
          <w:rFonts w:ascii="Calibri" w:hAnsi="Calibri" w:cs="Calibri"/>
          <w:i/>
          <w:sz w:val="20"/>
          <w:szCs w:val="20"/>
        </w:rPr>
        <w:t xml:space="preserve">Circular aos </w:t>
      </w:r>
      <w:proofErr w:type="gramStart"/>
      <w:r w:rsidRPr="004C382B">
        <w:rPr>
          <w:rFonts w:ascii="Calibri" w:hAnsi="Calibri" w:cs="Calibri"/>
          <w:i/>
          <w:sz w:val="20"/>
          <w:szCs w:val="20"/>
        </w:rPr>
        <w:t>senhores</w:t>
      </w:r>
      <w:proofErr w:type="gramEnd"/>
      <w:r w:rsidRPr="004C382B">
        <w:rPr>
          <w:rFonts w:ascii="Calibri" w:hAnsi="Calibri" w:cs="Calibri"/>
          <w:i/>
          <w:sz w:val="20"/>
          <w:szCs w:val="20"/>
        </w:rPr>
        <w:t xml:space="preserve"> eleitores de senadores pela província de Minas Gerais</w:t>
      </w:r>
      <w:r w:rsidRPr="004C382B">
        <w:rPr>
          <w:rFonts w:ascii="Calibri" w:hAnsi="Calibri" w:cs="Calibri"/>
          <w:sz w:val="20"/>
          <w:szCs w:val="20"/>
        </w:rPr>
        <w:t xml:space="preserve">, na qual fustigava o Poder Moderador. </w:t>
      </w:r>
    </w:p>
    <w:p w14:paraId="5BF95938" w14:textId="77777777" w:rsidR="009636F4" w:rsidRPr="004C382B" w:rsidRDefault="009636F4" w:rsidP="009636F4">
      <w:pPr>
        <w:pStyle w:val="PargrafodaLista"/>
        <w:numPr>
          <w:ilvl w:val="4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lastRenderedPageBreak/>
        <w:t>Obteve, contudo, a cadeira de deputado, e com ele vieram figuras radicalizadas como Francisco Otaviano e Saldanha Marinho.</w:t>
      </w:r>
    </w:p>
    <w:p w14:paraId="07E09FD9" w14:textId="77777777" w:rsidR="009636F4" w:rsidRPr="004C382B" w:rsidRDefault="009636F4" w:rsidP="009636F4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A campanha de Otoni, impulsionada na imprensa pela pluma de Salvador de Mendonça e Quintino Bocaiúva – dois futuros republicanos – e ainda de Zacarias de Góes e Vasconcelos – um franco dissidente – impactou o restante do Império a ponto de os conservadores emergirem das eleições mais divididos do que unidos:</w:t>
      </w:r>
    </w:p>
    <w:p w14:paraId="4F610DE4" w14:textId="04649750" w:rsidR="009636F4" w:rsidRDefault="009636F4" w:rsidP="009636F4">
      <w:pPr>
        <w:pStyle w:val="PargrafodaLista"/>
        <w:numPr>
          <w:ilvl w:val="3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82B">
        <w:rPr>
          <w:rFonts w:ascii="Calibri" w:hAnsi="Calibri" w:cs="Calibri"/>
          <w:sz w:val="20"/>
          <w:szCs w:val="20"/>
        </w:rPr>
        <w:t>Descentralização, separação entre o Estado e a Igreja, liberdade de culto, liberdade de comércio e de navegação, aproximação com os Estados Unidos, imigração europeia e</w:t>
      </w:r>
      <w:r>
        <w:rPr>
          <w:rFonts w:ascii="Calibri" w:hAnsi="Calibri" w:cs="Calibri"/>
          <w:sz w:val="20"/>
          <w:szCs w:val="20"/>
        </w:rPr>
        <w:t xml:space="preserve"> </w:t>
      </w:r>
      <w:r w:rsidRPr="004C382B">
        <w:rPr>
          <w:rFonts w:ascii="Calibri" w:hAnsi="Calibri" w:cs="Calibri"/>
          <w:sz w:val="20"/>
          <w:szCs w:val="20"/>
        </w:rPr>
        <w:t>emancipação dos cativos.</w:t>
      </w:r>
    </w:p>
    <w:p w14:paraId="595EB74C" w14:textId="77777777" w:rsidR="009636F4" w:rsidRDefault="009636F4" w:rsidP="009636F4">
      <w:pPr>
        <w:spacing w:line="360" w:lineRule="auto"/>
        <w:jc w:val="both"/>
        <w:rPr>
          <w:b/>
        </w:rPr>
      </w:pPr>
    </w:p>
    <w:p w14:paraId="21AAC5CA" w14:textId="77777777" w:rsidR="009636F4" w:rsidRDefault="009636F4" w:rsidP="009636F4">
      <w:pPr>
        <w:spacing w:line="360" w:lineRule="auto"/>
        <w:jc w:val="both"/>
        <w:rPr>
          <w:b/>
        </w:rPr>
      </w:pPr>
    </w:p>
    <w:p w14:paraId="38620437" w14:textId="0FDD941C" w:rsidR="00251A44" w:rsidRPr="004C382B" w:rsidRDefault="00251A44" w:rsidP="00251A44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C382B">
        <w:rPr>
          <w:rFonts w:ascii="Calibri" w:hAnsi="Calibri" w:cs="Calibri"/>
          <w:b/>
          <w:sz w:val="20"/>
          <w:szCs w:val="20"/>
          <w:u w:val="single"/>
        </w:rPr>
        <w:t>I</w:t>
      </w:r>
      <w:r>
        <w:rPr>
          <w:rFonts w:ascii="Calibri" w:hAnsi="Calibri" w:cs="Calibri"/>
          <w:b/>
          <w:sz w:val="20"/>
          <w:szCs w:val="20"/>
          <w:u w:val="single"/>
        </w:rPr>
        <w:t>I</w:t>
      </w:r>
      <w:r w:rsidRPr="004C382B">
        <w:rPr>
          <w:rFonts w:ascii="Calibri" w:hAnsi="Calibri" w:cs="Calibri"/>
          <w:b/>
          <w:sz w:val="20"/>
          <w:szCs w:val="20"/>
          <w:u w:val="single"/>
        </w:rPr>
        <w:t xml:space="preserve">] A </w:t>
      </w:r>
      <w:r>
        <w:rPr>
          <w:rFonts w:ascii="Calibri" w:hAnsi="Calibri" w:cs="Calibri"/>
          <w:b/>
          <w:sz w:val="20"/>
          <w:szCs w:val="20"/>
          <w:u w:val="single"/>
        </w:rPr>
        <w:t>Guerra do Paraguai e a afirmação da classe média imperial</w:t>
      </w:r>
    </w:p>
    <w:p w14:paraId="39EDC764" w14:textId="0B755277" w:rsidR="009636F4" w:rsidRDefault="009636F4" w:rsidP="009636F4">
      <w:pPr>
        <w:spacing w:line="360" w:lineRule="auto"/>
        <w:jc w:val="both"/>
        <w:rPr>
          <w:b/>
        </w:rPr>
      </w:pPr>
    </w:p>
    <w:p w14:paraId="475903F6" w14:textId="77777777" w:rsidR="00251A44" w:rsidRDefault="00251A44" w:rsidP="00251A44">
      <w:pPr>
        <w:numPr>
          <w:ilvl w:val="1"/>
          <w:numId w:val="4"/>
        </w:numPr>
        <w:tabs>
          <w:tab w:val="clear" w:pos="1440"/>
          <w:tab w:val="num" w:pos="1080"/>
          <w:tab w:val="left" w:pos="1733"/>
        </w:tabs>
        <w:spacing w:after="200"/>
        <w:ind w:left="70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Sucedem-se 6 gabinetes entre 1862 e 1868:</w:t>
      </w:r>
    </w:p>
    <w:p w14:paraId="3CF9D134" w14:textId="77777777" w:rsidR="00251A44" w:rsidRPr="00A61B3E" w:rsidRDefault="00251A44" w:rsidP="00251A44">
      <w:pPr>
        <w:numPr>
          <w:ilvl w:val="1"/>
          <w:numId w:val="4"/>
        </w:numPr>
        <w:tabs>
          <w:tab w:val="clear" w:pos="1440"/>
          <w:tab w:val="num" w:pos="1080"/>
          <w:tab w:val="left" w:pos="1733"/>
        </w:tabs>
        <w:spacing w:after="200"/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Zacarias; Pedro Araújo Lima; Zacarias; Furtado; Araújo Lima; Zacarias. </w:t>
      </w:r>
    </w:p>
    <w:p w14:paraId="56DB93C0" w14:textId="77777777" w:rsidR="00251A44" w:rsidRPr="00A61B3E" w:rsidRDefault="00251A44" w:rsidP="00251A44">
      <w:pPr>
        <w:numPr>
          <w:ilvl w:val="2"/>
          <w:numId w:val="4"/>
        </w:numPr>
        <w:tabs>
          <w:tab w:val="clear" w:pos="2160"/>
          <w:tab w:val="left" w:pos="1733"/>
          <w:tab w:val="num" w:pos="1800"/>
        </w:tabs>
        <w:spacing w:after="200"/>
        <w:ind w:left="142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Heterogeneidade base aliada.</w:t>
      </w:r>
    </w:p>
    <w:p w14:paraId="40C0211D" w14:textId="77777777" w:rsidR="00251A44" w:rsidRPr="00A61B3E" w:rsidRDefault="00251A44" w:rsidP="00251A44">
      <w:pPr>
        <w:numPr>
          <w:ilvl w:val="2"/>
          <w:numId w:val="4"/>
        </w:numPr>
        <w:tabs>
          <w:tab w:val="clear" w:pos="2160"/>
          <w:tab w:val="left" w:pos="1733"/>
          <w:tab w:val="num" w:pos="1800"/>
        </w:tabs>
        <w:spacing w:after="200"/>
        <w:ind w:left="142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Presença saquarema na Câmara.</w:t>
      </w:r>
    </w:p>
    <w:p w14:paraId="25C332BF" w14:textId="3F024AB9" w:rsidR="00251A44" w:rsidRPr="00A61B3E" w:rsidRDefault="00251A44" w:rsidP="00251A44">
      <w:pPr>
        <w:numPr>
          <w:ilvl w:val="1"/>
          <w:numId w:val="4"/>
        </w:numPr>
        <w:tabs>
          <w:tab w:val="clear" w:pos="1440"/>
          <w:tab w:val="num" w:pos="1080"/>
          <w:tab w:val="left" w:pos="1733"/>
        </w:tabs>
        <w:spacing w:after="200"/>
        <w:ind w:left="1080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Guerra do Paraguai</w:t>
      </w:r>
      <w:r>
        <w:rPr>
          <w:rFonts w:ascii="Calibri" w:hAnsi="Calibri" w:cs="Calibri"/>
          <w:sz w:val="20"/>
          <w:szCs w:val="20"/>
        </w:rPr>
        <w:t xml:space="preserve"> (1864-1870)</w:t>
      </w:r>
      <w:r w:rsidRPr="00A61B3E">
        <w:rPr>
          <w:rFonts w:ascii="Calibri" w:hAnsi="Calibri" w:cs="Calibri"/>
          <w:sz w:val="20"/>
          <w:szCs w:val="20"/>
        </w:rPr>
        <w:t xml:space="preserve"> reacende os ânimos entre partidos</w:t>
      </w:r>
      <w:r>
        <w:rPr>
          <w:rFonts w:ascii="Calibri" w:hAnsi="Calibri" w:cs="Calibri"/>
          <w:sz w:val="20"/>
          <w:szCs w:val="20"/>
        </w:rPr>
        <w:t>.</w:t>
      </w:r>
    </w:p>
    <w:p w14:paraId="4C7EA1BA" w14:textId="77777777" w:rsidR="00251A44" w:rsidRPr="00A61B3E" w:rsidRDefault="00251A44" w:rsidP="00251A44">
      <w:pPr>
        <w:numPr>
          <w:ilvl w:val="3"/>
          <w:numId w:val="4"/>
        </w:numPr>
        <w:tabs>
          <w:tab w:val="clear" w:pos="2880"/>
          <w:tab w:val="left" w:pos="1733"/>
          <w:tab w:val="num" w:pos="2520"/>
        </w:tabs>
        <w:spacing w:after="200"/>
        <w:ind w:left="214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 xml:space="preserve">Derrota de </w:t>
      </w:r>
      <w:proofErr w:type="spellStart"/>
      <w:r w:rsidRPr="00A61B3E">
        <w:rPr>
          <w:rFonts w:ascii="Calibri" w:hAnsi="Calibri" w:cs="Calibri"/>
          <w:sz w:val="20"/>
          <w:szCs w:val="20"/>
        </w:rPr>
        <w:t>Curupaiti</w:t>
      </w:r>
      <w:proofErr w:type="spellEnd"/>
      <w:r w:rsidRPr="00A61B3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setembro de </w:t>
      </w:r>
      <w:r w:rsidRPr="00A61B3E">
        <w:rPr>
          <w:rFonts w:ascii="Calibri" w:hAnsi="Calibri" w:cs="Calibri"/>
          <w:sz w:val="20"/>
          <w:szCs w:val="20"/>
        </w:rPr>
        <w:t>1866.</w:t>
      </w:r>
    </w:p>
    <w:p w14:paraId="310F3C54" w14:textId="77777777" w:rsidR="00251A44" w:rsidRPr="00A61B3E" w:rsidRDefault="00251A44" w:rsidP="00251A44">
      <w:pPr>
        <w:numPr>
          <w:ilvl w:val="3"/>
          <w:numId w:val="4"/>
        </w:numPr>
        <w:tabs>
          <w:tab w:val="clear" w:pos="2880"/>
          <w:tab w:val="left" w:pos="1733"/>
          <w:tab w:val="num" w:pos="2520"/>
        </w:tabs>
        <w:spacing w:after="200"/>
        <w:ind w:left="214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Gastos do Tesouro.</w:t>
      </w:r>
    </w:p>
    <w:p w14:paraId="308A419A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Oposição entre Zacarias e o futuro Duque de Caxias.</w:t>
      </w:r>
    </w:p>
    <w:p w14:paraId="430377AE" w14:textId="77777777" w:rsidR="00251A44" w:rsidRPr="00A61B3E" w:rsidRDefault="00251A44" w:rsidP="00251A44">
      <w:pPr>
        <w:numPr>
          <w:ilvl w:val="5"/>
          <w:numId w:val="4"/>
        </w:numPr>
        <w:tabs>
          <w:tab w:val="clear" w:pos="4320"/>
          <w:tab w:val="left" w:pos="1733"/>
          <w:tab w:val="num" w:pos="3960"/>
        </w:tabs>
        <w:spacing w:after="200"/>
        <w:ind w:left="358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Prestígio de Caxias vinculado à tradição militar dos Lima e Silva e às vitórias contra as rebeliões regenciais.</w:t>
      </w:r>
    </w:p>
    <w:p w14:paraId="771313AB" w14:textId="77777777" w:rsidR="00251A44" w:rsidRPr="00A61B3E" w:rsidRDefault="00251A44" w:rsidP="00251A44">
      <w:pPr>
        <w:numPr>
          <w:ilvl w:val="5"/>
          <w:numId w:val="4"/>
        </w:numPr>
        <w:tabs>
          <w:tab w:val="clear" w:pos="4320"/>
          <w:tab w:val="left" w:pos="1733"/>
          <w:tab w:val="num" w:pos="3960"/>
        </w:tabs>
        <w:spacing w:after="200"/>
        <w:ind w:left="358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1868: Cai gabinete de Zacarias.</w:t>
      </w:r>
    </w:p>
    <w:p w14:paraId="4B4EDEA2" w14:textId="77777777" w:rsidR="00251A44" w:rsidRPr="00A61B3E" w:rsidRDefault="00251A44" w:rsidP="00251A44">
      <w:pPr>
        <w:numPr>
          <w:ilvl w:val="5"/>
          <w:numId w:val="4"/>
        </w:numPr>
        <w:tabs>
          <w:tab w:val="num" w:pos="1080"/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Mas destituição de 1868 causa “terremoto político”:</w:t>
      </w:r>
    </w:p>
    <w:p w14:paraId="2BBFDA06" w14:textId="77777777" w:rsidR="00251A44" w:rsidRPr="00A61B3E" w:rsidRDefault="00251A44" w:rsidP="00251A44">
      <w:pPr>
        <w:numPr>
          <w:ilvl w:val="6"/>
          <w:numId w:val="4"/>
        </w:numPr>
        <w:tabs>
          <w:tab w:val="left" w:pos="1733"/>
          <w:tab w:val="num" w:pos="2520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No lugar de Zacarias, Dom Pedro II nomeia o Visconde de Itaboraí, um dos pilares da trindade saquarema.</w:t>
      </w:r>
    </w:p>
    <w:p w14:paraId="1B1DF2A4" w14:textId="77777777" w:rsidR="00251A44" w:rsidRPr="00A61B3E" w:rsidRDefault="00251A44" w:rsidP="00251A44">
      <w:pPr>
        <w:numPr>
          <w:ilvl w:val="1"/>
          <w:numId w:val="4"/>
        </w:numPr>
        <w:tabs>
          <w:tab w:val="clear" w:pos="1440"/>
          <w:tab w:val="num" w:pos="1080"/>
          <w:tab w:val="left" w:pos="1733"/>
        </w:tabs>
        <w:spacing w:after="200"/>
        <w:ind w:left="1080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Reverberações da destituição de 1868:</w:t>
      </w:r>
    </w:p>
    <w:p w14:paraId="66F23972" w14:textId="77777777" w:rsidR="00251A44" w:rsidRPr="00A61B3E" w:rsidRDefault="00251A44" w:rsidP="00251A44">
      <w:pPr>
        <w:numPr>
          <w:ilvl w:val="2"/>
          <w:numId w:val="4"/>
        </w:numPr>
        <w:tabs>
          <w:tab w:val="clear" w:pos="2160"/>
          <w:tab w:val="left" w:pos="1733"/>
          <w:tab w:val="num" w:pos="1800"/>
        </w:tabs>
        <w:spacing w:after="200"/>
        <w:ind w:left="142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Formação do Centro Liberal:</w:t>
      </w:r>
    </w:p>
    <w:p w14:paraId="7592A945" w14:textId="77777777" w:rsidR="00251A44" w:rsidRPr="00A61B3E" w:rsidRDefault="00251A44" w:rsidP="00251A44">
      <w:pPr>
        <w:numPr>
          <w:ilvl w:val="3"/>
          <w:numId w:val="4"/>
        </w:numPr>
        <w:tabs>
          <w:tab w:val="clear" w:pos="2880"/>
          <w:tab w:val="left" w:pos="1733"/>
          <w:tab w:val="num" w:pos="2520"/>
        </w:tabs>
        <w:spacing w:after="200"/>
        <w:ind w:left="214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Além das tradicionais reivindicações dos liberais:</w:t>
      </w:r>
    </w:p>
    <w:p w14:paraId="1674BAA0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Exige-se limitação do poder de polícia.</w:t>
      </w:r>
    </w:p>
    <w:p w14:paraId="172837A9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Reforma do Código de Processo Criminal.</w:t>
      </w:r>
    </w:p>
    <w:p w14:paraId="7CEC1653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lastRenderedPageBreak/>
        <w:t>Reforma eleitoral (voto direto).</w:t>
      </w:r>
    </w:p>
    <w:p w14:paraId="08215662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Emancipação gradual dos cativos (ventre livre).</w:t>
      </w:r>
    </w:p>
    <w:p w14:paraId="01FB9432" w14:textId="77777777" w:rsidR="00251A44" w:rsidRPr="00A61B3E" w:rsidRDefault="00251A44" w:rsidP="00251A44">
      <w:pPr>
        <w:numPr>
          <w:ilvl w:val="2"/>
          <w:numId w:val="4"/>
        </w:numPr>
        <w:tabs>
          <w:tab w:val="clear" w:pos="2160"/>
          <w:tab w:val="left" w:pos="1733"/>
          <w:tab w:val="num" w:pos="1800"/>
        </w:tabs>
        <w:spacing w:after="200"/>
        <w:ind w:left="142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Do Centro Liberal, surge o Clube da Reforma, sob a liderança de Nabuco de Araújo.</w:t>
      </w:r>
    </w:p>
    <w:p w14:paraId="2B70E42F" w14:textId="77777777" w:rsidR="00251A44" w:rsidRPr="00A61B3E" w:rsidRDefault="00251A44" w:rsidP="00251A44">
      <w:pPr>
        <w:numPr>
          <w:ilvl w:val="3"/>
          <w:numId w:val="4"/>
        </w:numPr>
        <w:tabs>
          <w:tab w:val="clear" w:pos="2880"/>
          <w:tab w:val="left" w:pos="1733"/>
          <w:tab w:val="num" w:pos="2520"/>
        </w:tabs>
        <w:spacing w:after="200"/>
        <w:ind w:left="214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As alas mais radicais, no entanto, formaram o Clube Radical:</w:t>
      </w:r>
    </w:p>
    <w:p w14:paraId="24EEA463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Fim da Guarda Nacional.</w:t>
      </w:r>
    </w:p>
    <w:p w14:paraId="7225351D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Fim da vitaliciedade do Senado.</w:t>
      </w:r>
    </w:p>
    <w:p w14:paraId="1873A0DC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Fim do Conselho de Estado.</w:t>
      </w:r>
    </w:p>
    <w:p w14:paraId="26EECD33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Fim do Poder Moderador.</w:t>
      </w:r>
    </w:p>
    <w:p w14:paraId="3242D6A0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Eleição dos Presidentes de Província.</w:t>
      </w:r>
    </w:p>
    <w:p w14:paraId="49307B56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Sufrágio universal direto (masculino).</w:t>
      </w:r>
    </w:p>
    <w:p w14:paraId="63F86975" w14:textId="77777777" w:rsidR="00251A44" w:rsidRPr="00A61B3E" w:rsidRDefault="00251A44" w:rsidP="00251A44">
      <w:pPr>
        <w:numPr>
          <w:ilvl w:val="4"/>
          <w:numId w:val="4"/>
        </w:numPr>
        <w:tabs>
          <w:tab w:val="clear" w:pos="3600"/>
          <w:tab w:val="left" w:pos="1733"/>
          <w:tab w:val="num" w:pos="3240"/>
        </w:tabs>
        <w:spacing w:after="200"/>
        <w:ind w:left="286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Abolição imediata da escravidão.</w:t>
      </w:r>
    </w:p>
    <w:p w14:paraId="4BF297D4" w14:textId="7B1D13A6" w:rsidR="00251A44" w:rsidRDefault="00251A44" w:rsidP="00251A44">
      <w:pPr>
        <w:numPr>
          <w:ilvl w:val="5"/>
          <w:numId w:val="4"/>
        </w:numPr>
        <w:tabs>
          <w:tab w:val="clear" w:pos="4320"/>
          <w:tab w:val="left" w:pos="1733"/>
          <w:tab w:val="num" w:pos="3960"/>
        </w:tabs>
        <w:spacing w:after="200"/>
        <w:ind w:left="3588"/>
        <w:jc w:val="both"/>
        <w:rPr>
          <w:rFonts w:ascii="Calibri" w:hAnsi="Calibri" w:cs="Calibri"/>
          <w:sz w:val="20"/>
          <w:szCs w:val="20"/>
        </w:rPr>
      </w:pPr>
      <w:r w:rsidRPr="00A61B3E">
        <w:rPr>
          <w:rFonts w:ascii="Calibri" w:hAnsi="Calibri" w:cs="Calibri"/>
          <w:sz w:val="20"/>
          <w:szCs w:val="20"/>
        </w:rPr>
        <w:t>Seria o embrião do futuro Partido Republicano.</w:t>
      </w:r>
    </w:p>
    <w:p w14:paraId="2587BE98" w14:textId="7267E204" w:rsidR="00BC519B" w:rsidRPr="00A61B3E" w:rsidRDefault="00BC519B" w:rsidP="00BC519B">
      <w:pPr>
        <w:numPr>
          <w:ilvl w:val="0"/>
          <w:numId w:val="4"/>
        </w:numPr>
        <w:tabs>
          <w:tab w:val="left" w:pos="1733"/>
          <w:tab w:val="num" w:pos="3960"/>
        </w:tabs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Crescimento econômico dos setores comerciais e produtivos que abasteceram as tropas. </w:t>
      </w:r>
    </w:p>
    <w:p w14:paraId="2EE94DC3" w14:textId="77777777" w:rsidR="00251A44" w:rsidRDefault="00251A44" w:rsidP="009636F4">
      <w:pPr>
        <w:spacing w:line="360" w:lineRule="auto"/>
        <w:jc w:val="both"/>
        <w:rPr>
          <w:b/>
        </w:rPr>
      </w:pPr>
    </w:p>
    <w:p w14:paraId="169BCCC4" w14:textId="4B23F8B5" w:rsidR="00BC519B" w:rsidRDefault="00BC519B" w:rsidP="00BC519B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C382B">
        <w:rPr>
          <w:rFonts w:ascii="Calibri" w:hAnsi="Calibri" w:cs="Calibri"/>
          <w:b/>
          <w:sz w:val="20"/>
          <w:szCs w:val="20"/>
          <w:u w:val="single"/>
        </w:rPr>
        <w:t>I</w:t>
      </w:r>
      <w:r>
        <w:rPr>
          <w:rFonts w:ascii="Calibri" w:hAnsi="Calibri" w:cs="Calibri"/>
          <w:b/>
          <w:sz w:val="20"/>
          <w:szCs w:val="20"/>
          <w:u w:val="single"/>
        </w:rPr>
        <w:t>V</w:t>
      </w:r>
      <w:proofErr w:type="gramStart"/>
      <w:r w:rsidRPr="004C382B">
        <w:rPr>
          <w:rFonts w:ascii="Calibri" w:hAnsi="Calibri" w:cs="Calibri"/>
          <w:b/>
          <w:sz w:val="20"/>
          <w:szCs w:val="20"/>
          <w:u w:val="single"/>
        </w:rPr>
        <w:t xml:space="preserve">] </w:t>
      </w:r>
      <w:r>
        <w:rPr>
          <w:rFonts w:ascii="Calibri" w:hAnsi="Calibri" w:cs="Calibri"/>
          <w:b/>
          <w:sz w:val="20"/>
          <w:szCs w:val="20"/>
          <w:u w:val="single"/>
        </w:rPr>
        <w:t>As</w:t>
      </w:r>
      <w:proofErr w:type="gramEnd"/>
      <w:r>
        <w:rPr>
          <w:rFonts w:ascii="Calibri" w:hAnsi="Calibri" w:cs="Calibri"/>
          <w:b/>
          <w:sz w:val="20"/>
          <w:szCs w:val="20"/>
          <w:u w:val="single"/>
        </w:rPr>
        <w:t xml:space="preserve"> reformas do Visconde do Rio Branco e a politização da classe média</w:t>
      </w:r>
    </w:p>
    <w:p w14:paraId="3E090934" w14:textId="7BB2D45F" w:rsidR="004722A1" w:rsidRDefault="004722A1" w:rsidP="00BC519B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778E67C8" w14:textId="77777777" w:rsidR="004722A1" w:rsidRDefault="004722A1" w:rsidP="004722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Embora a paleta de reformas tenha açambarcado todos os estratos sociais, suas direções e realizações foram notoriamente desiguais. </w:t>
      </w:r>
    </w:p>
    <w:p w14:paraId="30FE6881" w14:textId="77777777" w:rsidR="004722A1" w:rsidRDefault="004722A1" w:rsidP="004722A1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As civis e as políticas foram promovidas para assegurar maior lisura no processo eleitoral, motivo pelo qual se suprimiu a função policialesca da Guarda Nacional. </w:t>
      </w:r>
    </w:p>
    <w:p w14:paraId="1AECFA57" w14:textId="77777777" w:rsidR="004722A1" w:rsidRDefault="004722A1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Os resultados foram pouco auspiciosos, não apenas porque a principal reforma eleitoral não passou, mas também porque não se alcançou verdadeira transparência nas urnas. </w:t>
      </w:r>
    </w:p>
    <w:p w14:paraId="639E4FDC" w14:textId="73973DC0" w:rsidR="004722A1" w:rsidRDefault="004722A1" w:rsidP="004722A1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As reformas urbanas, que previam melhorias quanto à habitação, ao saneamento e à locomoção, atingiram sobremodo </w:t>
      </w:r>
      <w:r w:rsidR="0098461F">
        <w:rPr>
          <w:rFonts w:ascii="Calibri" w:hAnsi="Calibri" w:cs="Calibri"/>
          <w:sz w:val="20"/>
          <w:szCs w:val="20"/>
        </w:rPr>
        <w:t>o</w:t>
      </w:r>
      <w:r w:rsidRPr="004722A1">
        <w:rPr>
          <w:rFonts w:ascii="Calibri" w:hAnsi="Calibri" w:cs="Calibri"/>
          <w:sz w:val="20"/>
          <w:szCs w:val="20"/>
        </w:rPr>
        <w:t xml:space="preserve">s bairros centrais da Corte. </w:t>
      </w:r>
    </w:p>
    <w:p w14:paraId="0C28F374" w14:textId="65F11746" w:rsidR="0098461F" w:rsidRDefault="0098461F" w:rsidP="0098461F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8461F">
        <w:rPr>
          <w:rFonts w:ascii="Calibri" w:hAnsi="Calibri" w:cs="Calibri"/>
          <w:sz w:val="20"/>
          <w:szCs w:val="20"/>
        </w:rPr>
        <w:t>O total do valor locativo – formal – da cidade passou de 16.703:000$000 réis em 1871 para 23.878:000$000 em 1875</w:t>
      </w:r>
      <w:r w:rsidR="002F4245">
        <w:rPr>
          <w:rFonts w:ascii="Calibri" w:hAnsi="Calibri" w:cs="Calibri"/>
          <w:sz w:val="20"/>
          <w:szCs w:val="20"/>
        </w:rPr>
        <w:t>.</w:t>
      </w:r>
    </w:p>
    <w:p w14:paraId="6D16CEBD" w14:textId="79614CA8" w:rsidR="00CF130B" w:rsidRDefault="00CF130B" w:rsidP="0098461F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F130B">
        <w:rPr>
          <w:rFonts w:ascii="Calibri" w:hAnsi="Calibri" w:cs="Calibri"/>
          <w:sz w:val="20"/>
          <w:szCs w:val="20"/>
        </w:rPr>
        <w:t>De forma quiçá mais reveladora, o custo do aluguel duplicou em relação a meados da década de 1860</w:t>
      </w:r>
      <w:r w:rsidRPr="00CF130B">
        <w:rPr>
          <w:rFonts w:ascii="Calibri" w:hAnsi="Calibri" w:cs="Calibri"/>
          <w:sz w:val="20"/>
          <w:szCs w:val="20"/>
        </w:rPr>
        <w:t>.</w:t>
      </w:r>
    </w:p>
    <w:p w14:paraId="77857819" w14:textId="77777777" w:rsidR="00931DCA" w:rsidRDefault="00931DCA" w:rsidP="00931D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31DCA">
        <w:rPr>
          <w:rFonts w:ascii="Calibri" w:hAnsi="Calibri" w:cs="Calibri"/>
          <w:sz w:val="20"/>
          <w:szCs w:val="20"/>
        </w:rPr>
        <w:t>A</w:t>
      </w:r>
      <w:r w:rsidRPr="00931DCA">
        <w:rPr>
          <w:rFonts w:ascii="Calibri" w:hAnsi="Calibri" w:cs="Calibri"/>
          <w:sz w:val="20"/>
          <w:szCs w:val="20"/>
        </w:rPr>
        <w:t xml:space="preserve">s reformas educacionais de Rio Branco para as classes médias ou populares também foram insatisfatórias. </w:t>
      </w:r>
    </w:p>
    <w:p w14:paraId="5253F68C" w14:textId="77777777" w:rsidR="00931DCA" w:rsidRDefault="00931DCA" w:rsidP="00931DCA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31DCA">
        <w:rPr>
          <w:rFonts w:ascii="Calibri" w:hAnsi="Calibri" w:cs="Calibri"/>
          <w:sz w:val="20"/>
          <w:szCs w:val="20"/>
        </w:rPr>
        <w:t xml:space="preserve">Previu-se a constituição de escolas técnicas e industriais superiores, de escolas normais em todas as províncias e de novas escolas primárias, sobretudo nas capitais. </w:t>
      </w:r>
    </w:p>
    <w:p w14:paraId="28C11430" w14:textId="77777777" w:rsidR="00931DCA" w:rsidRDefault="00931DCA" w:rsidP="00931DCA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31DCA">
        <w:rPr>
          <w:rFonts w:ascii="Calibri" w:hAnsi="Calibri" w:cs="Calibri"/>
          <w:sz w:val="20"/>
          <w:szCs w:val="20"/>
        </w:rPr>
        <w:lastRenderedPageBreak/>
        <w:t xml:space="preserve">O que poderia ser um alento para os grupos de renda média, visto que a eles se abriam carreiras práticas superiores, não alterou os rumos educacionais dos de baixa renda. </w:t>
      </w:r>
    </w:p>
    <w:p w14:paraId="24C6B54E" w14:textId="51DF7CD0" w:rsidR="00931DCA" w:rsidRDefault="00931DCA" w:rsidP="00931DCA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31DCA">
        <w:rPr>
          <w:rFonts w:ascii="Calibri" w:hAnsi="Calibri" w:cs="Calibri"/>
          <w:sz w:val="20"/>
          <w:szCs w:val="20"/>
        </w:rPr>
        <w:t>Apesar de alguns sucessos muito pontuais, as escolas primárias gratuitas – um dever constitucional – permaneceram insuficientes, concorrendo para o contínuo espocar de escolas privadas, cujas mensalidades – assim como as pensões cobradas nas instituições de saúde – eram impraticáveis para as classes populares.</w:t>
      </w:r>
    </w:p>
    <w:p w14:paraId="0B40AC96" w14:textId="77777777" w:rsidR="00ED3866" w:rsidRDefault="00ED3866" w:rsidP="00ED3866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D3866">
        <w:rPr>
          <w:rFonts w:ascii="Calibri" w:hAnsi="Calibri" w:cs="Calibri"/>
          <w:sz w:val="20"/>
          <w:szCs w:val="20"/>
        </w:rPr>
        <w:t xml:space="preserve">Rio Branco logrou importantes êxitos na instrução pública de ponta. Espelhando sua origem não bacharelesca, o chefe de gabinete deixou praticamente intocadas as faculdades de Direito, mas deu impulso à formação científica. </w:t>
      </w:r>
    </w:p>
    <w:p w14:paraId="190E3966" w14:textId="77777777" w:rsidR="00ED3866" w:rsidRDefault="00ED3866" w:rsidP="00ED3866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D3866">
        <w:rPr>
          <w:rFonts w:ascii="Calibri" w:hAnsi="Calibri" w:cs="Calibri"/>
          <w:sz w:val="20"/>
          <w:szCs w:val="20"/>
        </w:rPr>
        <w:t>Em 1874, criou a Escola Politécnica do Rio de Janeiro, tornando-se diretor efetivo da instituição.</w:t>
      </w:r>
    </w:p>
    <w:p w14:paraId="19FA19DF" w14:textId="77777777" w:rsidR="00ED3866" w:rsidRDefault="00ED3866" w:rsidP="00ED3866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D3866">
        <w:rPr>
          <w:rFonts w:ascii="Calibri" w:hAnsi="Calibri" w:cs="Calibri"/>
          <w:sz w:val="20"/>
          <w:szCs w:val="20"/>
        </w:rPr>
        <w:t>Pouco depois, em 1875, veio à lume a Escola de Minas de Ouro Preto</w:t>
      </w:r>
      <w:r>
        <w:rPr>
          <w:rFonts w:ascii="Calibri" w:hAnsi="Calibri" w:cs="Calibri"/>
          <w:sz w:val="20"/>
          <w:szCs w:val="20"/>
        </w:rPr>
        <w:t>.</w:t>
      </w:r>
    </w:p>
    <w:p w14:paraId="05C412D4" w14:textId="668F13DE" w:rsidR="00ED3866" w:rsidRPr="00ED3866" w:rsidRDefault="00ED3866" w:rsidP="00ED3866">
      <w:pPr>
        <w:pStyle w:val="PargrafodaLista"/>
        <w:numPr>
          <w:ilvl w:val="3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D3866">
        <w:rPr>
          <w:rFonts w:ascii="Calibri" w:hAnsi="Calibri" w:cs="Calibri"/>
          <w:sz w:val="20"/>
          <w:szCs w:val="20"/>
        </w:rPr>
        <w:t>Em pouco tempo, o Império formou novos engenheiros e geólogos, dando os primeiros passos para o desenvolvimento, agora institucionalmente, da mineralogia e da metalurgia.</w:t>
      </w:r>
    </w:p>
    <w:p w14:paraId="19689A79" w14:textId="13643FF1" w:rsidR="004722A1" w:rsidRDefault="004722A1" w:rsidP="00931D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>As</w:t>
      </w:r>
      <w:r w:rsidR="00931DCA">
        <w:rPr>
          <w:rFonts w:ascii="Calibri" w:hAnsi="Calibri" w:cs="Calibri"/>
          <w:sz w:val="20"/>
          <w:szCs w:val="20"/>
        </w:rPr>
        <w:t xml:space="preserve"> reformas</w:t>
      </w:r>
      <w:r w:rsidRPr="004722A1">
        <w:rPr>
          <w:rFonts w:ascii="Calibri" w:hAnsi="Calibri" w:cs="Calibri"/>
          <w:sz w:val="20"/>
          <w:szCs w:val="20"/>
        </w:rPr>
        <w:t xml:space="preserve"> financeiras e tributárias tiveram maior êxito, porém para setores restritos. </w:t>
      </w:r>
    </w:p>
    <w:p w14:paraId="1C3D5970" w14:textId="77777777" w:rsidR="004722A1" w:rsidRDefault="004722A1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Reduziram-se os juros da carteira hipotecária rural do Banco do Brasil, em movimento acompanhado por sua extensão à cafeicultura do Oeste Paulista. Sem sucessos imediatos para os ocidentais, porque a concessão de empréstimos somente decolou em 1876, quando o total de títulos concedidos ao Oeste girava em torno dos 5.000:000$000 réis. </w:t>
      </w:r>
    </w:p>
    <w:p w14:paraId="3530517D" w14:textId="77777777" w:rsidR="004722A1" w:rsidRDefault="004722A1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Na mesma época, a bacia vale-paraibana usufruía do triplo. </w:t>
      </w:r>
    </w:p>
    <w:p w14:paraId="4050912C" w14:textId="789CDF52" w:rsidR="004722A1" w:rsidRPr="004722A1" w:rsidRDefault="004722A1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O recurso às apólices e aos títulos de Tesouro serviu à dívida interna contraída durante a Guerra do Paraguai. Eram juros sobre juros, e um alento para os cafeicultores fluminenses que haviam optado pela progressiva financeirização de suas fortunas. </w:t>
      </w:r>
    </w:p>
    <w:p w14:paraId="2E192A8B" w14:textId="77777777" w:rsidR="004722A1" w:rsidRDefault="004722A1" w:rsidP="004722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Paralelamente, desonerou-se o produtor agrícola dos impostos regulamentados para </w:t>
      </w:r>
      <w:r w:rsidRPr="004722A1">
        <w:rPr>
          <w:rFonts w:ascii="Calibri" w:hAnsi="Calibri" w:cs="Calibri"/>
          <w:i/>
          <w:sz w:val="20"/>
          <w:szCs w:val="20"/>
        </w:rPr>
        <w:t>indústrias e profissões</w:t>
      </w:r>
      <w:r w:rsidRPr="004722A1">
        <w:rPr>
          <w:rFonts w:ascii="Calibri" w:hAnsi="Calibri" w:cs="Calibri"/>
          <w:sz w:val="20"/>
          <w:szCs w:val="20"/>
        </w:rPr>
        <w:t xml:space="preserve">, assim como as máquinas e os insumos benéficos às atividades rurais. </w:t>
      </w:r>
    </w:p>
    <w:p w14:paraId="0FEB5C11" w14:textId="77777777" w:rsidR="004722A1" w:rsidRDefault="004722A1" w:rsidP="004722A1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Os direitos alfandegários foram uniformizados em sentido ascendente, sobretudo para as importações, com mitigações para produtos de primeira necessidade. </w:t>
      </w:r>
    </w:p>
    <w:p w14:paraId="1B0008FD" w14:textId="77777777" w:rsidR="004722A1" w:rsidRDefault="004722A1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As consequências foram triplas. </w:t>
      </w:r>
    </w:p>
    <w:p w14:paraId="3119D45F" w14:textId="78CDDD66" w:rsidR="004722A1" w:rsidRPr="00327179" w:rsidRDefault="004722A1" w:rsidP="004722A1">
      <w:pPr>
        <w:pStyle w:val="PargrafodaLista"/>
        <w:numPr>
          <w:ilvl w:val="3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>Sem reais efeitos decrescentes sobre os preços internos, porque à política fiscal expansionista agia em sentido contrário, o aumento das importações limitou o desenvolvimento dos setores industriais que amparavam as classes médias urbanas, sobre as quais passaram a recair</w:t>
      </w:r>
      <w:r w:rsidR="00327179">
        <w:rPr>
          <w:rFonts w:ascii="Calibri" w:hAnsi="Calibri" w:cs="Calibri"/>
          <w:sz w:val="20"/>
          <w:szCs w:val="20"/>
        </w:rPr>
        <w:t xml:space="preserve"> </w:t>
      </w:r>
      <w:r w:rsidRPr="004722A1">
        <w:rPr>
          <w:rFonts w:ascii="Calibri" w:hAnsi="Calibri" w:cs="Calibri"/>
          <w:sz w:val="20"/>
          <w:szCs w:val="20"/>
        </w:rPr>
        <w:t xml:space="preserve">os impostos sobre </w:t>
      </w:r>
      <w:r w:rsidRPr="004722A1">
        <w:rPr>
          <w:rFonts w:ascii="Calibri" w:hAnsi="Calibri" w:cs="Calibri"/>
          <w:i/>
          <w:sz w:val="20"/>
          <w:szCs w:val="20"/>
        </w:rPr>
        <w:t xml:space="preserve">indústrias e profissões. </w:t>
      </w:r>
    </w:p>
    <w:p w14:paraId="0029C390" w14:textId="77777777" w:rsidR="00327179" w:rsidRDefault="00327179" w:rsidP="00327179">
      <w:pPr>
        <w:pStyle w:val="PargrafodaLista"/>
        <w:numPr>
          <w:ilvl w:val="4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27179">
        <w:rPr>
          <w:rFonts w:ascii="Calibri" w:hAnsi="Calibri" w:cs="Calibri"/>
          <w:sz w:val="20"/>
          <w:szCs w:val="20"/>
        </w:rPr>
        <w:lastRenderedPageBreak/>
        <w:t xml:space="preserve">Sem reais possibilidades de extrair recursos dali de onde se esperava pouco, o gabinete isentou lavradores, pescadores, artistas, jornaleiros e operários do novo tributo. </w:t>
      </w:r>
    </w:p>
    <w:p w14:paraId="7F1B065D" w14:textId="77777777" w:rsidR="00327179" w:rsidRDefault="00327179" w:rsidP="00327179">
      <w:pPr>
        <w:pStyle w:val="PargrafodaLista"/>
        <w:numPr>
          <w:ilvl w:val="4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27179">
        <w:rPr>
          <w:rFonts w:ascii="Calibri" w:hAnsi="Calibri" w:cs="Calibri"/>
          <w:sz w:val="20"/>
          <w:szCs w:val="20"/>
        </w:rPr>
        <w:t xml:space="preserve">Mas tampouco os fez incidir ali onde o dinheiro circulava em maior volume: nos donos das lavouras, dos bancos, das minas, dos estaleiros, dos telégrafos e das fábricas de ferro, de tecer e de fiar. </w:t>
      </w:r>
    </w:p>
    <w:p w14:paraId="16E3F33B" w14:textId="5D401964" w:rsidR="00327179" w:rsidRPr="00327179" w:rsidRDefault="00327179" w:rsidP="00327179">
      <w:pPr>
        <w:pStyle w:val="PargrafodaLista"/>
        <w:numPr>
          <w:ilvl w:val="4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27179">
        <w:rPr>
          <w:rFonts w:ascii="Calibri" w:hAnsi="Calibri" w:cs="Calibri"/>
          <w:sz w:val="20"/>
          <w:szCs w:val="20"/>
        </w:rPr>
        <w:t>O imposto recaiu sobre os comerciantes de tecidos, de açúcar, de aguardente, de café e de tabaco de rapé; sobre os que vendiam carnes verdes, banha de porco, chapéus, erva-mate, madeiras e couros; sobre os empresários de pequenos teatros, de perfumarias, de lojas de moda e de consignação de escravos; sobre os donos de tavernas e de botequins; sobre os guarda-livros, farmacêuticos, livreiros e fotógrafos.</w:t>
      </w:r>
    </w:p>
    <w:p w14:paraId="40D06519" w14:textId="77777777" w:rsidR="004722A1" w:rsidRDefault="004722A1" w:rsidP="00327179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 xml:space="preserve">Em segundo lugar, a expansão comercial avolumou o orçamento – e as possibilidades de investir na Agricultura e na Fazenda, as duas pastas que consumiram, na gestão Rio Branco, a maior fração dos recursos públicos. </w:t>
      </w:r>
    </w:p>
    <w:p w14:paraId="019E379E" w14:textId="7F5938F8" w:rsidR="004722A1" w:rsidRPr="004722A1" w:rsidRDefault="004722A1" w:rsidP="00327179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22A1">
        <w:rPr>
          <w:rFonts w:ascii="Calibri" w:hAnsi="Calibri" w:cs="Calibri"/>
          <w:sz w:val="20"/>
          <w:szCs w:val="20"/>
        </w:rPr>
        <w:t>Por último, a pujança orçamentária do Império era bom indício para o capital externo, que</w:t>
      </w:r>
      <w:r>
        <w:rPr>
          <w:rFonts w:ascii="Calibri" w:hAnsi="Calibri" w:cs="Calibri"/>
          <w:sz w:val="20"/>
          <w:szCs w:val="20"/>
        </w:rPr>
        <w:t xml:space="preserve"> </w:t>
      </w:r>
      <w:r w:rsidRPr="004722A1">
        <w:rPr>
          <w:rFonts w:ascii="Calibri" w:hAnsi="Calibri" w:cs="Calibri"/>
          <w:sz w:val="20"/>
          <w:szCs w:val="20"/>
        </w:rPr>
        <w:t>concorreu para a expansão da malha ferroviária brasileira, especialmente a vale-paraibana, e para a constituição dos engenhos centrais.</w:t>
      </w:r>
    </w:p>
    <w:p w14:paraId="662676C1" w14:textId="1F416198" w:rsidR="004722A1" w:rsidRPr="007378CA" w:rsidRDefault="004722A1" w:rsidP="004722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722A1">
        <w:rPr>
          <w:rFonts w:ascii="Calibri" w:hAnsi="Calibri" w:cs="Calibri"/>
          <w:sz w:val="20"/>
          <w:szCs w:val="20"/>
        </w:rPr>
        <w:t xml:space="preserve">Embora não fosse de origem escravocrata ou cafeeira, e tampouco o porta-voz ministerial das reivindicações agrícolas, Rio Branco contemporizou expressivamente mais com os interesses financeiros e produtivos da tradicional lavoura fluminense do que com a cafeicultura ocidental-paulista – e largamente menos com os setores industriais, que emergiam a duras penas. </w:t>
      </w:r>
    </w:p>
    <w:p w14:paraId="2A49C389" w14:textId="4A0DDB97" w:rsidR="007378CA" w:rsidRPr="007378CA" w:rsidRDefault="007378CA" w:rsidP="007378CA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Paranhos investiu na infraestrutura de comunicação: correios, estradas de rodagem, tráfego de cabotagem, ferrovias e portos. </w:t>
      </w:r>
    </w:p>
    <w:p w14:paraId="10AE0294" w14:textId="0AD2861C" w:rsidR="007378CA" w:rsidRPr="007378CA" w:rsidRDefault="007378CA" w:rsidP="007378CA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Em 1871, o Império contava com 869 quilômetros de ferrovias. </w:t>
      </w:r>
    </w:p>
    <w:p w14:paraId="65DA570E" w14:textId="5428B01D" w:rsidR="007378CA" w:rsidRPr="00C75AEC" w:rsidRDefault="007378CA" w:rsidP="007378CA">
      <w:pPr>
        <w:pStyle w:val="PargrafodaLista"/>
        <w:numPr>
          <w:ilvl w:val="3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Em 1875, eram 1801 quilômetros. </w:t>
      </w:r>
    </w:p>
    <w:p w14:paraId="37F928BE" w14:textId="21D1FAA9" w:rsidR="00C75AEC" w:rsidRPr="00E740F4" w:rsidRDefault="00C75AEC" w:rsidP="00C75AEC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Tentativa de aprovar uma lei de locação de serviços. </w:t>
      </w:r>
    </w:p>
    <w:p w14:paraId="0F89E829" w14:textId="72E89590" w:rsidR="00E740F4" w:rsidRDefault="00E740F4" w:rsidP="00C75AEC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E740F4">
        <w:rPr>
          <w:rFonts w:ascii="Calibri" w:hAnsi="Calibri" w:cs="Calibri"/>
          <w:bCs/>
          <w:sz w:val="20"/>
          <w:szCs w:val="20"/>
        </w:rPr>
        <w:t xml:space="preserve">Estabelece o Registro Geral das Terras Pública. </w:t>
      </w:r>
    </w:p>
    <w:p w14:paraId="5FBEA926" w14:textId="35CD4013" w:rsidR="003C61A6" w:rsidRPr="00E740F4" w:rsidRDefault="003C61A6" w:rsidP="00C75AEC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Instituição do sistema métrico decimal. </w:t>
      </w:r>
    </w:p>
    <w:p w14:paraId="5153E925" w14:textId="77777777" w:rsidR="004722A1" w:rsidRPr="004722A1" w:rsidRDefault="004722A1" w:rsidP="004722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722A1">
        <w:rPr>
          <w:rFonts w:ascii="Calibri" w:hAnsi="Calibri" w:cs="Calibri"/>
          <w:sz w:val="20"/>
          <w:szCs w:val="20"/>
        </w:rPr>
        <w:t xml:space="preserve">Na perspectiva das aspirações estreitas, Paranhos antecipou-se reativamente à torrente de expectativas escravocratas que o pôs em xeque tão cedo quanto em 1872: a mesma legislatura que tragou a Lei do Ventre Livre, aventou, pouco meses depois, uma moção de censura contra Rio Branco. </w:t>
      </w:r>
    </w:p>
    <w:p w14:paraId="53E71895" w14:textId="77777777" w:rsidR="004722A1" w:rsidRPr="004722A1" w:rsidRDefault="004722A1" w:rsidP="004722A1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722A1">
        <w:rPr>
          <w:rFonts w:ascii="Calibri" w:hAnsi="Calibri" w:cs="Calibri"/>
          <w:sz w:val="20"/>
          <w:szCs w:val="20"/>
        </w:rPr>
        <w:t xml:space="preserve">Na caricatura de </w:t>
      </w:r>
      <w:proofErr w:type="spellStart"/>
      <w:r w:rsidRPr="004722A1">
        <w:rPr>
          <w:rFonts w:ascii="Calibri" w:hAnsi="Calibri" w:cs="Calibri"/>
          <w:sz w:val="20"/>
          <w:szCs w:val="20"/>
        </w:rPr>
        <w:t>Angelo</w:t>
      </w:r>
      <w:proofErr w:type="spellEnd"/>
      <w:r w:rsidRPr="004722A1">
        <w:rPr>
          <w:rFonts w:ascii="Calibri" w:hAnsi="Calibri" w:cs="Calibri"/>
          <w:sz w:val="20"/>
          <w:szCs w:val="20"/>
        </w:rPr>
        <w:t xml:space="preserve"> Agostini, as pressões da lavoura fluminense, por intermédio da Câmara, assinalavam as compensações que o gabinete deveria realizar para manter-se governável. </w:t>
      </w:r>
    </w:p>
    <w:p w14:paraId="168A4177" w14:textId="2083BE2E" w:rsidR="004722A1" w:rsidRPr="004722A1" w:rsidRDefault="00587BCA" w:rsidP="004722A1">
      <w:pPr>
        <w:pStyle w:val="PargrafodaLista"/>
        <w:numPr>
          <w:ilvl w:val="2"/>
          <w:numId w:val="5"/>
        </w:num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0B986E8" wp14:editId="0F310DA0">
            <wp:simplePos x="0" y="0"/>
            <wp:positionH relativeFrom="column">
              <wp:posOffset>1127004</wp:posOffset>
            </wp:positionH>
            <wp:positionV relativeFrom="paragraph">
              <wp:posOffset>820638</wp:posOffset>
            </wp:positionV>
            <wp:extent cx="3747600" cy="5572800"/>
            <wp:effectExtent l="0" t="0" r="0" b="254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de Tela 2020-02-21 às 09_Foto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7600" cy="55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A1" w:rsidRPr="004722A1">
        <w:rPr>
          <w:rFonts w:ascii="Calibri" w:hAnsi="Calibri" w:cs="Calibri"/>
          <w:sz w:val="20"/>
          <w:szCs w:val="20"/>
        </w:rPr>
        <w:t xml:space="preserve">Inclusive, porque </w:t>
      </w:r>
      <w:r w:rsidR="004722A1" w:rsidRPr="004722A1">
        <w:rPr>
          <w:rFonts w:ascii="Calibri" w:hAnsi="Calibri" w:cs="Calibri"/>
          <w:i/>
          <w:sz w:val="20"/>
          <w:szCs w:val="20"/>
        </w:rPr>
        <w:t xml:space="preserve">na roça </w:t>
      </w:r>
      <w:r w:rsidR="004722A1" w:rsidRPr="004722A1">
        <w:rPr>
          <w:rFonts w:ascii="Calibri" w:hAnsi="Calibri" w:cs="Calibri"/>
          <w:sz w:val="20"/>
          <w:szCs w:val="20"/>
        </w:rPr>
        <w:t xml:space="preserve">a extinção da função policialesca da Guarda Nacional, retratada por Agostini na menção ao </w:t>
      </w:r>
      <w:r w:rsidR="004722A1" w:rsidRPr="004722A1">
        <w:rPr>
          <w:rFonts w:ascii="Calibri" w:hAnsi="Calibri" w:cs="Calibri"/>
          <w:i/>
          <w:sz w:val="20"/>
          <w:szCs w:val="20"/>
        </w:rPr>
        <w:t>capitão</w:t>
      </w:r>
      <w:r w:rsidR="004722A1" w:rsidRPr="004722A1">
        <w:rPr>
          <w:rFonts w:ascii="Calibri" w:hAnsi="Calibri" w:cs="Calibri"/>
          <w:sz w:val="20"/>
          <w:szCs w:val="20"/>
        </w:rPr>
        <w:t>, era vislumbrada como um tolhimento à canalização legislativa das expectativas agrárias.</w:t>
      </w:r>
    </w:p>
    <w:p w14:paraId="42DB9565" w14:textId="05D34FE4" w:rsidR="00613AE7" w:rsidRDefault="00613AE7" w:rsidP="009636F4">
      <w:pPr>
        <w:spacing w:line="360" w:lineRule="auto"/>
        <w:jc w:val="both"/>
        <w:rPr>
          <w:b/>
        </w:rPr>
      </w:pPr>
    </w:p>
    <w:p w14:paraId="63C908CF" w14:textId="38293930" w:rsidR="00613AE7" w:rsidRDefault="00613AE7" w:rsidP="009636F4">
      <w:pPr>
        <w:spacing w:line="360" w:lineRule="auto"/>
        <w:jc w:val="both"/>
        <w:rPr>
          <w:b/>
        </w:rPr>
      </w:pPr>
    </w:p>
    <w:p w14:paraId="62A8A3C6" w14:textId="77777777" w:rsidR="004722A1" w:rsidRDefault="004722A1" w:rsidP="004722A1">
      <w:pPr>
        <w:jc w:val="right"/>
        <w:rPr>
          <w:sz w:val="16"/>
          <w:szCs w:val="16"/>
        </w:rPr>
      </w:pPr>
      <w:r w:rsidRPr="00EB33FB">
        <w:rPr>
          <w:sz w:val="16"/>
          <w:szCs w:val="16"/>
        </w:rPr>
        <w:t xml:space="preserve">Fonte: BN – </w:t>
      </w:r>
      <w:r>
        <w:rPr>
          <w:i/>
          <w:sz w:val="16"/>
          <w:szCs w:val="16"/>
        </w:rPr>
        <w:t>Vida Fluminense</w:t>
      </w:r>
      <w:r w:rsidRPr="00EB33FB">
        <w:rPr>
          <w:sz w:val="16"/>
          <w:szCs w:val="16"/>
        </w:rPr>
        <w:t xml:space="preserve">, </w:t>
      </w:r>
      <w:r>
        <w:rPr>
          <w:sz w:val="16"/>
          <w:szCs w:val="16"/>
        </w:rPr>
        <w:t>25/07</w:t>
      </w:r>
      <w:r w:rsidRPr="00EB33FB">
        <w:rPr>
          <w:sz w:val="16"/>
          <w:szCs w:val="16"/>
        </w:rPr>
        <w:t>/187</w:t>
      </w:r>
      <w:r>
        <w:rPr>
          <w:sz w:val="16"/>
          <w:szCs w:val="16"/>
        </w:rPr>
        <w:t>4</w:t>
      </w:r>
      <w:r w:rsidRPr="00EB33FB">
        <w:rPr>
          <w:sz w:val="16"/>
          <w:szCs w:val="16"/>
        </w:rPr>
        <w:t xml:space="preserve">. </w:t>
      </w:r>
    </w:p>
    <w:p w14:paraId="7A9FE0CE" w14:textId="77777777" w:rsidR="004722A1" w:rsidRPr="00EB33FB" w:rsidRDefault="004722A1" w:rsidP="004722A1">
      <w:pPr>
        <w:jc w:val="right"/>
        <w:rPr>
          <w:sz w:val="16"/>
          <w:szCs w:val="16"/>
        </w:rPr>
      </w:pPr>
    </w:p>
    <w:p w14:paraId="62804508" w14:textId="77777777" w:rsidR="004722A1" w:rsidRPr="006819C4" w:rsidRDefault="004722A1" w:rsidP="004722A1">
      <w:pPr>
        <w:jc w:val="both"/>
        <w:rPr>
          <w:sz w:val="16"/>
          <w:szCs w:val="16"/>
        </w:rPr>
      </w:pPr>
      <w:r w:rsidRPr="006819C4">
        <w:rPr>
          <w:sz w:val="16"/>
          <w:szCs w:val="16"/>
        </w:rPr>
        <w:t xml:space="preserve">Legenda: </w:t>
      </w:r>
      <w:r w:rsidRPr="00F702CD">
        <w:rPr>
          <w:i/>
          <w:sz w:val="16"/>
          <w:szCs w:val="16"/>
        </w:rPr>
        <w:t>Na roça. Comendador</w:t>
      </w:r>
      <w:r>
        <w:rPr>
          <w:i/>
          <w:sz w:val="16"/>
          <w:szCs w:val="16"/>
        </w:rPr>
        <w:t xml:space="preserve"> P. – “Então, compadre, já passou a proposta do Rio Branco para auxiliar a lavoura?”. Capitão A. – “Qual? Os nossos digníssimos não fazem mais que palrar, embaraçando todo o trabalho útil da Câmara. Estou tomando nota dos eternos faladores para as próximas eleições”. </w:t>
      </w:r>
    </w:p>
    <w:p w14:paraId="38C09D57" w14:textId="7B3E3FE3" w:rsidR="00613AE7" w:rsidRDefault="00613AE7" w:rsidP="009636F4">
      <w:pPr>
        <w:spacing w:line="360" w:lineRule="auto"/>
        <w:jc w:val="both"/>
        <w:rPr>
          <w:b/>
        </w:rPr>
      </w:pPr>
    </w:p>
    <w:p w14:paraId="7748225D" w14:textId="77777777" w:rsidR="004B103A" w:rsidRDefault="004B103A" w:rsidP="004B103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Do ponto de vista das estruturas largas, Rio Branco, em que pese a oportunidade do momento, não pôde senão reformar nos limites exíguos do tempo histórico em que se encontrou. </w:t>
      </w:r>
    </w:p>
    <w:p w14:paraId="37C83C63" w14:textId="77777777" w:rsidR="004B103A" w:rsidRDefault="004B103A" w:rsidP="004B103A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A formação socioeconômica do Império, moldada na mão de obra servil e na produção cafeeira, autorizava a Paranhos uma margem acanhada de ação. </w:t>
      </w:r>
    </w:p>
    <w:p w14:paraId="7532F9F2" w14:textId="77777777" w:rsidR="004B103A" w:rsidRDefault="004B103A" w:rsidP="004B103A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lastRenderedPageBreak/>
        <w:t xml:space="preserve">O governo não poderia desfazer-se, num piparote, daquilo que regia a política fiscal, tributária e financeira. </w:t>
      </w:r>
    </w:p>
    <w:p w14:paraId="36490F58" w14:textId="77777777" w:rsidR="004B103A" w:rsidRDefault="004B103A" w:rsidP="004B103A">
      <w:pPr>
        <w:pStyle w:val="PargrafodaLista"/>
        <w:numPr>
          <w:ilvl w:val="2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Dentro dessa margem, na qual ainda encontravam espaço para seu desenvolvimento as forças produtivas basilares da formação social do Império, Rio Branco deu-lhes sobrevida em detrimento das transformações que se agigantavam em São Paulo. </w:t>
      </w:r>
    </w:p>
    <w:p w14:paraId="0F9817B2" w14:textId="77777777" w:rsidR="004B103A" w:rsidRDefault="004B103A" w:rsidP="004B103A">
      <w:pPr>
        <w:pStyle w:val="PargrafodaLista"/>
        <w:numPr>
          <w:ilvl w:val="3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Por uma persistente defesa da razão nacional – no fundo, modulada em poucos quilômetros a partir de punhado de cafeicultores fluminenses –, o Império modernizou-se conservadoramente. </w:t>
      </w:r>
    </w:p>
    <w:p w14:paraId="02A5F300" w14:textId="77777777" w:rsidR="004B103A" w:rsidRDefault="004B103A" w:rsidP="004B103A">
      <w:pPr>
        <w:pStyle w:val="PargrafodaLista"/>
        <w:numPr>
          <w:ilvl w:val="3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O empréstimo externo de 1875, contraído num cenário de crise financeira internacional, apenas ratificou que o projeto de desenvolvimento de Rio Branco polarizava ganhos e socializava custos. </w:t>
      </w:r>
    </w:p>
    <w:p w14:paraId="2F40DC5A" w14:textId="58D1C601" w:rsidR="004B103A" w:rsidRPr="004B103A" w:rsidRDefault="004B103A" w:rsidP="004B103A">
      <w:pPr>
        <w:pStyle w:val="PargrafodaLista"/>
        <w:numPr>
          <w:ilvl w:val="3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B103A">
        <w:rPr>
          <w:rFonts w:ascii="Calibri" w:hAnsi="Calibri" w:cs="Calibri"/>
          <w:sz w:val="20"/>
          <w:szCs w:val="20"/>
        </w:rPr>
        <w:t xml:space="preserve">Terminou seu gabinete com o país em crise, deixando transparecer, pelo menos para os ocidentais paulistas, que havia perdido o tempo da história. Para eles, Paranhos, desnorteado, pedia as horas ao barômetro. </w:t>
      </w:r>
    </w:p>
    <w:p w14:paraId="1E25E7F8" w14:textId="77777777" w:rsidR="004B103A" w:rsidRDefault="004B103A" w:rsidP="009636F4">
      <w:pPr>
        <w:spacing w:line="360" w:lineRule="auto"/>
        <w:jc w:val="both"/>
        <w:rPr>
          <w:b/>
        </w:rPr>
      </w:pPr>
    </w:p>
    <w:p w14:paraId="307B6D2D" w14:textId="0A1818EA" w:rsidR="00613AE7" w:rsidRDefault="00613AE7" w:rsidP="009636F4">
      <w:pPr>
        <w:spacing w:line="360" w:lineRule="auto"/>
        <w:jc w:val="both"/>
        <w:rPr>
          <w:b/>
        </w:rPr>
      </w:pPr>
    </w:p>
    <w:p w14:paraId="59807A02" w14:textId="30D596FD" w:rsidR="00613AE7" w:rsidRDefault="00613AE7" w:rsidP="009636F4">
      <w:pPr>
        <w:spacing w:line="360" w:lineRule="auto"/>
        <w:jc w:val="both"/>
        <w:rPr>
          <w:b/>
        </w:rPr>
      </w:pPr>
    </w:p>
    <w:p w14:paraId="0D0E2FD8" w14:textId="744E3354" w:rsidR="00613AE7" w:rsidRDefault="00613AE7" w:rsidP="009636F4">
      <w:pPr>
        <w:spacing w:line="360" w:lineRule="auto"/>
        <w:jc w:val="both"/>
        <w:rPr>
          <w:b/>
        </w:rPr>
      </w:pPr>
    </w:p>
    <w:p w14:paraId="771410C1" w14:textId="57D3A40A" w:rsidR="00613AE7" w:rsidRDefault="00613AE7" w:rsidP="009636F4">
      <w:pPr>
        <w:spacing w:line="360" w:lineRule="auto"/>
        <w:jc w:val="both"/>
        <w:rPr>
          <w:b/>
        </w:rPr>
      </w:pPr>
    </w:p>
    <w:p w14:paraId="6D48EB12" w14:textId="216F10C5" w:rsidR="00613AE7" w:rsidRDefault="00613AE7" w:rsidP="009636F4">
      <w:pPr>
        <w:spacing w:line="360" w:lineRule="auto"/>
        <w:jc w:val="both"/>
        <w:rPr>
          <w:b/>
        </w:rPr>
      </w:pPr>
    </w:p>
    <w:p w14:paraId="3CE31987" w14:textId="6F572037" w:rsidR="00613AE7" w:rsidRDefault="00613AE7" w:rsidP="009636F4">
      <w:pPr>
        <w:spacing w:line="360" w:lineRule="auto"/>
        <w:jc w:val="both"/>
        <w:rPr>
          <w:b/>
        </w:rPr>
      </w:pPr>
    </w:p>
    <w:p w14:paraId="7C7BC574" w14:textId="3352ED80" w:rsidR="00613AE7" w:rsidRDefault="00613AE7" w:rsidP="009636F4">
      <w:pPr>
        <w:spacing w:line="360" w:lineRule="auto"/>
        <w:jc w:val="both"/>
        <w:rPr>
          <w:b/>
        </w:rPr>
      </w:pPr>
    </w:p>
    <w:p w14:paraId="0F6E12CE" w14:textId="0CD4315F" w:rsidR="00613AE7" w:rsidRDefault="00613AE7" w:rsidP="009636F4">
      <w:pPr>
        <w:spacing w:line="360" w:lineRule="auto"/>
        <w:jc w:val="both"/>
        <w:rPr>
          <w:b/>
        </w:rPr>
      </w:pPr>
    </w:p>
    <w:p w14:paraId="4376B665" w14:textId="3C4012F7" w:rsidR="00613AE7" w:rsidRDefault="00613AE7" w:rsidP="009636F4">
      <w:pPr>
        <w:spacing w:line="360" w:lineRule="auto"/>
        <w:jc w:val="both"/>
        <w:rPr>
          <w:b/>
        </w:rPr>
      </w:pPr>
    </w:p>
    <w:p w14:paraId="01245225" w14:textId="697002B2" w:rsidR="00613AE7" w:rsidRDefault="00613AE7" w:rsidP="009636F4">
      <w:pPr>
        <w:spacing w:line="360" w:lineRule="auto"/>
        <w:jc w:val="both"/>
        <w:rPr>
          <w:b/>
        </w:rPr>
      </w:pPr>
    </w:p>
    <w:p w14:paraId="09245BC8" w14:textId="52E1C2EC" w:rsidR="00613AE7" w:rsidRDefault="00613AE7" w:rsidP="009636F4">
      <w:pPr>
        <w:spacing w:line="360" w:lineRule="auto"/>
        <w:jc w:val="both"/>
        <w:rPr>
          <w:b/>
        </w:rPr>
      </w:pPr>
    </w:p>
    <w:p w14:paraId="39FFCB93" w14:textId="25319933" w:rsidR="00613AE7" w:rsidRDefault="00613AE7" w:rsidP="009636F4">
      <w:pPr>
        <w:spacing w:line="360" w:lineRule="auto"/>
        <w:jc w:val="both"/>
        <w:rPr>
          <w:b/>
        </w:rPr>
      </w:pPr>
    </w:p>
    <w:p w14:paraId="7ACF0859" w14:textId="738041D4" w:rsidR="00613AE7" w:rsidRDefault="00613AE7" w:rsidP="009636F4">
      <w:pPr>
        <w:spacing w:line="360" w:lineRule="auto"/>
        <w:jc w:val="both"/>
        <w:rPr>
          <w:b/>
        </w:rPr>
      </w:pPr>
    </w:p>
    <w:p w14:paraId="1A6A59D4" w14:textId="7D04DE92" w:rsidR="00613AE7" w:rsidRDefault="00613AE7" w:rsidP="009636F4">
      <w:pPr>
        <w:spacing w:line="360" w:lineRule="auto"/>
        <w:jc w:val="both"/>
        <w:rPr>
          <w:b/>
        </w:rPr>
      </w:pPr>
    </w:p>
    <w:p w14:paraId="3EDB8EF6" w14:textId="08083A07" w:rsidR="00613AE7" w:rsidRDefault="00613AE7" w:rsidP="009636F4">
      <w:pPr>
        <w:spacing w:line="360" w:lineRule="auto"/>
        <w:jc w:val="both"/>
        <w:rPr>
          <w:b/>
        </w:rPr>
      </w:pPr>
    </w:p>
    <w:p w14:paraId="3EA6DD09" w14:textId="227A687B" w:rsidR="00613AE7" w:rsidRDefault="00613AE7" w:rsidP="009636F4">
      <w:pPr>
        <w:spacing w:line="360" w:lineRule="auto"/>
        <w:jc w:val="both"/>
        <w:rPr>
          <w:b/>
        </w:rPr>
      </w:pPr>
    </w:p>
    <w:p w14:paraId="4D06F1BA" w14:textId="77777777" w:rsidR="00613AE7" w:rsidRDefault="00613AE7" w:rsidP="009636F4">
      <w:pPr>
        <w:spacing w:line="360" w:lineRule="auto"/>
        <w:jc w:val="both"/>
        <w:rPr>
          <w:b/>
        </w:rPr>
      </w:pPr>
    </w:p>
    <w:p w14:paraId="7CD9C31A" w14:textId="77777777" w:rsidR="009636F4" w:rsidRDefault="009636F4" w:rsidP="009636F4">
      <w:pPr>
        <w:spacing w:line="360" w:lineRule="auto"/>
        <w:jc w:val="both"/>
        <w:rPr>
          <w:b/>
        </w:rPr>
      </w:pPr>
    </w:p>
    <w:p w14:paraId="491EBD66" w14:textId="77777777" w:rsidR="009636F4" w:rsidRPr="006268BB" w:rsidRDefault="009636F4" w:rsidP="009636F4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268BB">
        <w:rPr>
          <w:rFonts w:ascii="Calibri" w:hAnsi="Calibri" w:cs="Calibri"/>
          <w:b/>
          <w:sz w:val="20"/>
          <w:szCs w:val="20"/>
        </w:rPr>
        <w:lastRenderedPageBreak/>
        <w:t>Tamanho demográfico das classes médias imperiais, 1872</w:t>
      </w:r>
    </w:p>
    <w:tbl>
      <w:tblPr>
        <w:tblStyle w:val="Tabelacomgrade"/>
        <w:tblpPr w:leftFromText="141" w:rightFromText="141" w:vertAnchor="page" w:horzAnchor="page" w:tblpX="3070" w:tblpY="2345"/>
        <w:tblW w:w="5803" w:type="dxa"/>
        <w:tblLayout w:type="fixed"/>
        <w:tblLook w:val="04A0" w:firstRow="1" w:lastRow="0" w:firstColumn="1" w:lastColumn="0" w:noHBand="0" w:noVBand="1"/>
      </w:tblPr>
      <w:tblGrid>
        <w:gridCol w:w="1512"/>
        <w:gridCol w:w="1194"/>
        <w:gridCol w:w="3097"/>
      </w:tblGrid>
      <w:tr w:rsidR="009636F4" w:rsidRPr="00BE71EA" w14:paraId="2A8E18FC" w14:textId="77777777" w:rsidTr="00D45C25">
        <w:trPr>
          <w:trHeight w:val="279"/>
        </w:trPr>
        <w:tc>
          <w:tcPr>
            <w:tcW w:w="1512" w:type="dxa"/>
            <w:tcBorders>
              <w:left w:val="nil"/>
              <w:bottom w:val="single" w:sz="4" w:space="0" w:color="auto"/>
            </w:tcBorders>
          </w:tcPr>
          <w:p w14:paraId="3B54BCC2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Localidade</w:t>
            </w:r>
          </w:p>
          <w:p w14:paraId="3CDA3BF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B3C26C3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BE71EA">
              <w:rPr>
                <w:rFonts w:ascii="Cambria Math" w:hAnsi="Cambria Math"/>
                <w:b/>
                <w:sz w:val="20"/>
                <w:szCs w:val="20"/>
              </w:rPr>
              <w:t>Classes Médias</w:t>
            </w:r>
          </w:p>
          <w:p w14:paraId="6DA7D61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CDF71E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BE71EA">
              <w:rPr>
                <w:rFonts w:ascii="Cambria Math" w:hAnsi="Cambria Math"/>
                <w:b/>
                <w:sz w:val="20"/>
                <w:szCs w:val="20"/>
              </w:rPr>
              <w:t xml:space="preserve">Percentual em relação à população </w:t>
            </w:r>
            <w:r>
              <w:rPr>
                <w:rFonts w:ascii="Cambria Math" w:hAnsi="Cambria Math"/>
                <w:b/>
                <w:sz w:val="20"/>
                <w:szCs w:val="20"/>
              </w:rPr>
              <w:t>total da localidade</w:t>
            </w:r>
          </w:p>
        </w:tc>
      </w:tr>
      <w:tr w:rsidR="009636F4" w:rsidRPr="00BE71EA" w14:paraId="665E5AD4" w14:textId="77777777" w:rsidTr="00D45C25">
        <w:trPr>
          <w:trHeight w:val="237"/>
        </w:trPr>
        <w:tc>
          <w:tcPr>
            <w:tcW w:w="1512" w:type="dxa"/>
            <w:tcBorders>
              <w:left w:val="nil"/>
              <w:bottom w:val="double" w:sz="4" w:space="0" w:color="auto"/>
            </w:tcBorders>
          </w:tcPr>
          <w:p w14:paraId="28614248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Maiores dez cidades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14:paraId="3638899E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172.182</w:t>
            </w:r>
          </w:p>
        </w:tc>
        <w:tc>
          <w:tcPr>
            <w:tcW w:w="3097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3204347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19.08%</w:t>
            </w:r>
          </w:p>
        </w:tc>
      </w:tr>
      <w:tr w:rsidR="009636F4" w:rsidRPr="00BE71EA" w14:paraId="7B287C22" w14:textId="77777777" w:rsidTr="00D45C25">
        <w:trPr>
          <w:trHeight w:val="278"/>
        </w:trPr>
        <w:tc>
          <w:tcPr>
            <w:tcW w:w="1512" w:type="dxa"/>
            <w:tcBorders>
              <w:top w:val="double" w:sz="4" w:space="0" w:color="auto"/>
              <w:left w:val="nil"/>
              <w:bottom w:val="nil"/>
            </w:tcBorders>
          </w:tcPr>
          <w:p w14:paraId="4CCF526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Rio Grande do Sul</w:t>
            </w:r>
          </w:p>
        </w:tc>
        <w:tc>
          <w:tcPr>
            <w:tcW w:w="1194" w:type="dxa"/>
            <w:tcBorders>
              <w:top w:val="double" w:sz="4" w:space="0" w:color="auto"/>
              <w:bottom w:val="nil"/>
            </w:tcBorders>
          </w:tcPr>
          <w:p w14:paraId="489A1084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194.866</w:t>
            </w:r>
          </w:p>
        </w:tc>
        <w:tc>
          <w:tcPr>
            <w:tcW w:w="3097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5978678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44,81%</w:t>
            </w:r>
          </w:p>
        </w:tc>
      </w:tr>
      <w:tr w:rsidR="009636F4" w:rsidRPr="00BE71EA" w14:paraId="49AE93C1" w14:textId="77777777" w:rsidTr="00D45C25">
        <w:trPr>
          <w:trHeight w:val="102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B2F193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Corte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38E820C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4</w:t>
            </w:r>
            <w:r w:rsidRPr="00BE71EA">
              <w:rPr>
                <w:rFonts w:ascii="Cambria Math" w:hAnsi="Cambria Math"/>
                <w:sz w:val="18"/>
                <w:szCs w:val="18"/>
              </w:rPr>
              <w:t>2.7</w:t>
            </w:r>
            <w:r>
              <w:rPr>
                <w:rFonts w:ascii="Cambria Math" w:hAnsi="Cambria Math"/>
                <w:sz w:val="18"/>
                <w:szCs w:val="18"/>
              </w:rPr>
              <w:t>58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3EA0E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31,48</w:t>
            </w:r>
            <w:r w:rsidRPr="00BE71EA">
              <w:rPr>
                <w:rFonts w:ascii="Cambria Math" w:hAnsi="Cambria Math"/>
                <w:sz w:val="18"/>
                <w:szCs w:val="18"/>
              </w:rPr>
              <w:t>%</w:t>
            </w:r>
          </w:p>
        </w:tc>
      </w:tr>
      <w:tr w:rsidR="009636F4" w:rsidRPr="00BE71EA" w14:paraId="1FD6FFAB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49673FE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Mato Grosso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90B9D9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7.976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A9A2CA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13,20%</w:t>
            </w:r>
          </w:p>
        </w:tc>
      </w:tr>
      <w:tr w:rsidR="009636F4" w:rsidRPr="00BE71EA" w14:paraId="76105F2B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161B0656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Paraíba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25CEC21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38.542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F8FD0C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10,24%</w:t>
            </w:r>
          </w:p>
        </w:tc>
      </w:tr>
      <w:tr w:rsidR="009636F4" w:rsidRPr="00BE71EA" w14:paraId="4AE4C2A5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6D1FDC18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Piauí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7A4B7F13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19.542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6ED92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9,66%</w:t>
            </w:r>
          </w:p>
        </w:tc>
      </w:tr>
      <w:tr w:rsidR="009636F4" w:rsidRPr="00BE71EA" w14:paraId="668351AB" w14:textId="77777777" w:rsidTr="00D45C25">
        <w:trPr>
          <w:trHeight w:val="39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450C0E28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Ceará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7A87E2AE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68.290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10185C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9,46%</w:t>
            </w:r>
          </w:p>
        </w:tc>
      </w:tr>
      <w:tr w:rsidR="009636F4" w:rsidRPr="00BE71EA" w14:paraId="2CBE162B" w14:textId="77777777" w:rsidTr="00D45C25">
        <w:trPr>
          <w:trHeight w:val="297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E0FB9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Bahia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01FB97A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121.026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1B41F5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8,77%</w:t>
            </w:r>
          </w:p>
        </w:tc>
      </w:tr>
      <w:tr w:rsidR="009636F4" w:rsidRPr="00BE71EA" w14:paraId="647FCB70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13653203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Goiás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2C3C4E05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13.374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89E0BF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8,33%</w:t>
            </w:r>
          </w:p>
        </w:tc>
      </w:tr>
      <w:tr w:rsidR="009636F4" w:rsidRPr="00BE71EA" w14:paraId="0DC03128" w14:textId="77777777" w:rsidTr="00D45C25">
        <w:trPr>
          <w:trHeight w:val="39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15AC6F8B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Pará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33FD18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22.918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56246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8,32%</w:t>
            </w:r>
          </w:p>
        </w:tc>
      </w:tr>
      <w:tr w:rsidR="009636F4" w:rsidRPr="00BE71EA" w14:paraId="0A20271B" w14:textId="77777777" w:rsidTr="00D45C25">
        <w:trPr>
          <w:trHeight w:val="126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212A90EB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Amazonas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7906427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4.644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319B51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8,06%</w:t>
            </w:r>
          </w:p>
        </w:tc>
      </w:tr>
      <w:tr w:rsidR="009636F4" w:rsidRPr="00BE71EA" w14:paraId="3D47A0F2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0E88DE8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Santa Catarina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33CD86E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12.262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BBFF8C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7,67%</w:t>
            </w:r>
          </w:p>
        </w:tc>
      </w:tr>
      <w:tr w:rsidR="009636F4" w:rsidRPr="00BE71EA" w14:paraId="03411550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7FF6488A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Maranhão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2649D42A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27.132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5D16D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7,55%</w:t>
            </w:r>
          </w:p>
        </w:tc>
      </w:tr>
      <w:tr w:rsidR="009636F4" w:rsidRPr="00BE71EA" w14:paraId="735D908C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72DB5954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São Paulo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63FEDF5B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54.502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CB8FEF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6,50%</w:t>
            </w:r>
          </w:p>
        </w:tc>
      </w:tr>
      <w:tr w:rsidR="009636F4" w:rsidRPr="00BE71EA" w14:paraId="5AC49CCD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677F4B0F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Paraná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96F769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7.956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242C4E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6,27%</w:t>
            </w:r>
          </w:p>
        </w:tc>
      </w:tr>
      <w:tr w:rsidR="009636F4" w:rsidRPr="00BE71EA" w14:paraId="32A005E0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43C056F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Pernambuco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44D50A3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47.854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F49FB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5,68%</w:t>
            </w:r>
          </w:p>
        </w:tc>
      </w:tr>
      <w:tr w:rsidR="009636F4" w:rsidRPr="00BE71EA" w14:paraId="2B1535D2" w14:textId="77777777" w:rsidTr="00D45C25">
        <w:trPr>
          <w:trHeight w:val="211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400E266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Alagoas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79E46148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17.548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7510E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5,04%</w:t>
            </w:r>
          </w:p>
        </w:tc>
      </w:tr>
      <w:tr w:rsidR="009636F4" w:rsidRPr="00BE71EA" w14:paraId="24A03509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67BE87F6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Sergipe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372DDEF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8.492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B8CD13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4,81%</w:t>
            </w:r>
          </w:p>
        </w:tc>
      </w:tr>
      <w:tr w:rsidR="009636F4" w:rsidRPr="00BE71EA" w14:paraId="5559C892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311F59A9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Espírito Santo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1ABF758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3.850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0B5F74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4,68%</w:t>
            </w:r>
          </w:p>
        </w:tc>
      </w:tr>
      <w:tr w:rsidR="009636F4" w:rsidRPr="00BE71EA" w14:paraId="1FBEC5B8" w14:textId="77777777" w:rsidTr="00D45C25">
        <w:trPr>
          <w:trHeight w:val="273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7070644D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Rio Grande do Norte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22C4C0F4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7.458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B288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3,18%</w:t>
            </w:r>
          </w:p>
        </w:tc>
      </w:tr>
      <w:tr w:rsidR="009636F4" w:rsidRPr="00BE71EA" w14:paraId="15C1910D" w14:textId="77777777" w:rsidTr="00D45C25">
        <w:trPr>
          <w:trHeight w:val="240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74B3F54A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Rio de Janeiro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36D602BB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16.166</w:t>
            </w:r>
          </w:p>
        </w:tc>
        <w:tc>
          <w:tcPr>
            <w:tcW w:w="3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339AAC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2,06%</w:t>
            </w:r>
          </w:p>
        </w:tc>
      </w:tr>
      <w:tr w:rsidR="009636F4" w:rsidRPr="00BE71EA" w14:paraId="106DDC31" w14:textId="77777777" w:rsidTr="00D45C25">
        <w:trPr>
          <w:trHeight w:val="357"/>
        </w:trPr>
        <w:tc>
          <w:tcPr>
            <w:tcW w:w="1512" w:type="dxa"/>
            <w:tcBorders>
              <w:top w:val="nil"/>
              <w:left w:val="nil"/>
              <w:bottom w:val="double" w:sz="4" w:space="0" w:color="auto"/>
            </w:tcBorders>
          </w:tcPr>
          <w:p w14:paraId="3DE66E06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Minas Gerais</w:t>
            </w:r>
          </w:p>
        </w:tc>
        <w:tc>
          <w:tcPr>
            <w:tcW w:w="1194" w:type="dxa"/>
            <w:tcBorders>
              <w:top w:val="nil"/>
              <w:bottom w:val="double" w:sz="4" w:space="0" w:color="auto"/>
            </w:tcBorders>
          </w:tcPr>
          <w:p w14:paraId="4C17AEE6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41.906</w:t>
            </w:r>
          </w:p>
        </w:tc>
        <w:tc>
          <w:tcPr>
            <w:tcW w:w="309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439D9BC6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2,05%</w:t>
            </w:r>
          </w:p>
        </w:tc>
      </w:tr>
      <w:tr w:rsidR="009636F4" w:rsidRPr="00BE71EA" w14:paraId="0E2B4BF5" w14:textId="77777777" w:rsidTr="00D45C25">
        <w:trPr>
          <w:trHeight w:val="43"/>
        </w:trPr>
        <w:tc>
          <w:tcPr>
            <w:tcW w:w="1512" w:type="dxa"/>
            <w:tcBorders>
              <w:top w:val="double" w:sz="4" w:space="0" w:color="auto"/>
              <w:left w:val="nil"/>
            </w:tcBorders>
          </w:tcPr>
          <w:p w14:paraId="61A4EE6F" w14:textId="77777777" w:rsidR="009636F4" w:rsidRDefault="009636F4" w:rsidP="00D45C25">
            <w:pPr>
              <w:rPr>
                <w:rFonts w:ascii="Cambria Math" w:hAnsi="Cambria Math"/>
                <w:sz w:val="18"/>
                <w:szCs w:val="18"/>
              </w:rPr>
            </w:pPr>
          </w:p>
          <w:p w14:paraId="0F5BFFBB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BE71EA">
              <w:rPr>
                <w:rFonts w:ascii="Cambria Math" w:hAnsi="Cambria Math"/>
                <w:sz w:val="18"/>
                <w:szCs w:val="18"/>
              </w:rPr>
              <w:t>Império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14:paraId="576E4F85" w14:textId="77777777" w:rsidR="009636F4" w:rsidRDefault="009636F4" w:rsidP="00D45C25">
            <w:pPr>
              <w:rPr>
                <w:rFonts w:ascii="Cambria Math" w:hAnsi="Cambria Math"/>
                <w:sz w:val="18"/>
                <w:szCs w:val="18"/>
              </w:rPr>
            </w:pPr>
          </w:p>
          <w:p w14:paraId="3DED9010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779.062</w:t>
            </w:r>
          </w:p>
        </w:tc>
        <w:tc>
          <w:tcPr>
            <w:tcW w:w="3097" w:type="dxa"/>
            <w:tcBorders>
              <w:top w:val="double" w:sz="4" w:space="0" w:color="auto"/>
              <w:right w:val="nil"/>
            </w:tcBorders>
          </w:tcPr>
          <w:p w14:paraId="5DBC7B1F" w14:textId="77777777" w:rsidR="009636F4" w:rsidRDefault="009636F4" w:rsidP="00D45C25">
            <w:pPr>
              <w:pBdr>
                <w:bottom w:val="single" w:sz="4" w:space="1" w:color="auto"/>
              </w:pBd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Percentual em relação à população livre</w:t>
            </w:r>
          </w:p>
          <w:p w14:paraId="22CC2EC7" w14:textId="77777777" w:rsidR="009636F4" w:rsidRPr="00BE71EA" w:rsidRDefault="009636F4" w:rsidP="00D45C25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9,25</w:t>
            </w:r>
            <w:r w:rsidRPr="00BE71EA">
              <w:rPr>
                <w:rFonts w:ascii="Cambria Math" w:hAnsi="Cambria Math"/>
                <w:sz w:val="18"/>
                <w:szCs w:val="18"/>
              </w:rPr>
              <w:t>%</w:t>
            </w:r>
          </w:p>
        </w:tc>
      </w:tr>
    </w:tbl>
    <w:p w14:paraId="2E0DAA4E" w14:textId="77777777" w:rsidR="009636F4" w:rsidRPr="009636F4" w:rsidRDefault="009636F4" w:rsidP="009636F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3A26E5F" w14:textId="64947189" w:rsidR="00704C92" w:rsidRDefault="00704C92"/>
    <w:p w14:paraId="2DD470EF" w14:textId="128EFAF0" w:rsidR="00AE263B" w:rsidRPr="00AE263B" w:rsidRDefault="00AE263B" w:rsidP="00AE263B"/>
    <w:p w14:paraId="123D7480" w14:textId="5AAB0586" w:rsidR="00AE263B" w:rsidRPr="00AE263B" w:rsidRDefault="00AE263B" w:rsidP="00AE263B"/>
    <w:p w14:paraId="6DFFDA44" w14:textId="0B6554D3" w:rsidR="00AE263B" w:rsidRPr="00AE263B" w:rsidRDefault="00AE263B" w:rsidP="00AE263B"/>
    <w:p w14:paraId="4973C857" w14:textId="79D99974" w:rsidR="00AE263B" w:rsidRPr="00AE263B" w:rsidRDefault="00AE263B" w:rsidP="00AE263B"/>
    <w:p w14:paraId="2BE0EDE7" w14:textId="6F138D02" w:rsidR="00AE263B" w:rsidRPr="00AE263B" w:rsidRDefault="00AE263B" w:rsidP="00AE263B"/>
    <w:p w14:paraId="5C157A9D" w14:textId="3F0DC0A9" w:rsidR="00AE263B" w:rsidRPr="00AE263B" w:rsidRDefault="00AE263B" w:rsidP="00AE263B"/>
    <w:p w14:paraId="0DA4F541" w14:textId="0C617AA2" w:rsidR="00AE263B" w:rsidRPr="00AE263B" w:rsidRDefault="00AE263B" w:rsidP="00AE263B"/>
    <w:p w14:paraId="12AA5F4A" w14:textId="2D164378" w:rsidR="00AE263B" w:rsidRPr="00AE263B" w:rsidRDefault="00AE263B" w:rsidP="00AE263B"/>
    <w:p w14:paraId="4A27252A" w14:textId="5AC99C8A" w:rsidR="00AE263B" w:rsidRPr="00AE263B" w:rsidRDefault="00AE263B" w:rsidP="00AE263B"/>
    <w:p w14:paraId="038743A3" w14:textId="773A6E19" w:rsidR="00AE263B" w:rsidRPr="00AE263B" w:rsidRDefault="00AE263B" w:rsidP="00AE263B"/>
    <w:p w14:paraId="179EA387" w14:textId="3BF441FE" w:rsidR="00AE263B" w:rsidRPr="00AE263B" w:rsidRDefault="00AE263B" w:rsidP="00AE263B"/>
    <w:p w14:paraId="24947FD9" w14:textId="6FF961C0" w:rsidR="00AE263B" w:rsidRPr="00AE263B" w:rsidRDefault="00AE263B" w:rsidP="00AE263B"/>
    <w:p w14:paraId="4D27EC40" w14:textId="0F9F2380" w:rsidR="00AE263B" w:rsidRPr="00AE263B" w:rsidRDefault="00AE263B" w:rsidP="00AE263B"/>
    <w:p w14:paraId="6721AD94" w14:textId="120CFCEE" w:rsidR="00AE263B" w:rsidRPr="00AE263B" w:rsidRDefault="00AE263B" w:rsidP="00AE263B"/>
    <w:p w14:paraId="174FFB19" w14:textId="7260B03E" w:rsidR="00AE263B" w:rsidRPr="00AE263B" w:rsidRDefault="00AE263B" w:rsidP="00AE263B"/>
    <w:p w14:paraId="02562347" w14:textId="3D940BDF" w:rsidR="00AE263B" w:rsidRPr="00AE263B" w:rsidRDefault="00AE263B" w:rsidP="00AE263B"/>
    <w:p w14:paraId="739842E0" w14:textId="334A8C8D" w:rsidR="00AE263B" w:rsidRPr="00AE263B" w:rsidRDefault="00AE263B" w:rsidP="00AE263B"/>
    <w:p w14:paraId="4DFEDCC1" w14:textId="4567C8A8" w:rsidR="00AE263B" w:rsidRPr="00AE263B" w:rsidRDefault="00AE263B" w:rsidP="00AE263B"/>
    <w:p w14:paraId="3989A821" w14:textId="7103BE52" w:rsidR="00AE263B" w:rsidRPr="00AE263B" w:rsidRDefault="00AE263B" w:rsidP="00AE263B"/>
    <w:p w14:paraId="37A942CE" w14:textId="7374ABC7" w:rsidR="00AE263B" w:rsidRPr="00AE263B" w:rsidRDefault="00AE263B" w:rsidP="00AE263B"/>
    <w:p w14:paraId="5DEEF46A" w14:textId="332381EA" w:rsidR="00AE263B" w:rsidRPr="00AE263B" w:rsidRDefault="00AE263B" w:rsidP="00AE263B"/>
    <w:p w14:paraId="743BCE10" w14:textId="355D36C5" w:rsidR="00AE263B" w:rsidRPr="00AE263B" w:rsidRDefault="00AE263B" w:rsidP="00AE263B"/>
    <w:p w14:paraId="540B0040" w14:textId="45158B8A" w:rsidR="00AE263B" w:rsidRPr="00AE263B" w:rsidRDefault="00AE263B" w:rsidP="00AE263B"/>
    <w:p w14:paraId="66970360" w14:textId="4A695656" w:rsidR="00AE263B" w:rsidRPr="00AE263B" w:rsidRDefault="00AE263B" w:rsidP="00AE263B"/>
    <w:p w14:paraId="462200A0" w14:textId="217EDCBC" w:rsidR="00AE263B" w:rsidRPr="00AE263B" w:rsidRDefault="00AE263B" w:rsidP="00AE263B"/>
    <w:p w14:paraId="1AE6CD46" w14:textId="235DBA04" w:rsidR="00AE263B" w:rsidRPr="00AE263B" w:rsidRDefault="00AE263B" w:rsidP="00AE263B"/>
    <w:p w14:paraId="5DB5FF26" w14:textId="2A0A2A86" w:rsidR="00AE263B" w:rsidRPr="00AE263B" w:rsidRDefault="00AE263B" w:rsidP="00AE263B"/>
    <w:p w14:paraId="630E28B9" w14:textId="313D3D70" w:rsidR="00AE263B" w:rsidRPr="00AE263B" w:rsidRDefault="00AE263B" w:rsidP="00AE263B"/>
    <w:p w14:paraId="156AD1AC" w14:textId="3DFA811C" w:rsidR="00AE263B" w:rsidRPr="00AE263B" w:rsidRDefault="00AE263B" w:rsidP="00AE263B"/>
    <w:p w14:paraId="4E37EFE7" w14:textId="52FB5DDD" w:rsidR="00AE263B" w:rsidRPr="00AE263B" w:rsidRDefault="00AE263B" w:rsidP="00AE263B"/>
    <w:p w14:paraId="104CC52C" w14:textId="6C34F350" w:rsidR="00AE263B" w:rsidRPr="00AE263B" w:rsidRDefault="00AE263B" w:rsidP="00AE263B"/>
    <w:p w14:paraId="46672518" w14:textId="7E06EC3F" w:rsidR="00AE263B" w:rsidRPr="00AE263B" w:rsidRDefault="00AE263B" w:rsidP="00AE263B"/>
    <w:p w14:paraId="6AA2279E" w14:textId="69D6C69E" w:rsidR="00AE263B" w:rsidRPr="00AE263B" w:rsidRDefault="00AE263B" w:rsidP="00AE263B"/>
    <w:p w14:paraId="6F8E7CA7" w14:textId="48510A07" w:rsidR="00AE263B" w:rsidRPr="00AE263B" w:rsidRDefault="00AE263B" w:rsidP="00AE263B"/>
    <w:p w14:paraId="67FA9604" w14:textId="135A11BD" w:rsidR="00AE263B" w:rsidRPr="00AE263B" w:rsidRDefault="00AE263B" w:rsidP="00AE263B"/>
    <w:p w14:paraId="016743ED" w14:textId="71A57A6A" w:rsidR="00AE263B" w:rsidRPr="00AE263B" w:rsidRDefault="00AE263B" w:rsidP="00AE263B"/>
    <w:p w14:paraId="745631DC" w14:textId="29C3CC52" w:rsidR="00AE263B" w:rsidRPr="00AE263B" w:rsidRDefault="00AE263B" w:rsidP="00AE263B"/>
    <w:p w14:paraId="578221F5" w14:textId="365D8860" w:rsidR="00AE263B" w:rsidRDefault="00AE263B" w:rsidP="00AE263B"/>
    <w:p w14:paraId="3D459295" w14:textId="1516E205" w:rsidR="00AE263B" w:rsidRDefault="00AE263B" w:rsidP="00AE263B">
      <w:pPr>
        <w:tabs>
          <w:tab w:val="left" w:pos="5739"/>
        </w:tabs>
      </w:pPr>
      <w:r>
        <w:tab/>
      </w:r>
    </w:p>
    <w:p w14:paraId="29E99A1B" w14:textId="01C9D1CF" w:rsidR="00AE263B" w:rsidRDefault="00AE263B" w:rsidP="00AE263B">
      <w:pPr>
        <w:tabs>
          <w:tab w:val="left" w:pos="5739"/>
        </w:tabs>
      </w:pPr>
    </w:p>
    <w:p w14:paraId="36829711" w14:textId="4AEA28BD" w:rsidR="00AE263B" w:rsidRDefault="00AE263B" w:rsidP="00AE263B">
      <w:pPr>
        <w:tabs>
          <w:tab w:val="left" w:pos="5739"/>
        </w:tabs>
      </w:pPr>
    </w:p>
    <w:p w14:paraId="1429C908" w14:textId="221200BD" w:rsidR="00AE263B" w:rsidRDefault="00AE263B" w:rsidP="00AE263B">
      <w:pPr>
        <w:tabs>
          <w:tab w:val="left" w:pos="5739"/>
        </w:tabs>
      </w:pPr>
    </w:p>
    <w:p w14:paraId="27B31B6B" w14:textId="1D2F99A9" w:rsidR="00AE263B" w:rsidRDefault="00AE263B" w:rsidP="00AE263B">
      <w:pPr>
        <w:tabs>
          <w:tab w:val="left" w:pos="5739"/>
        </w:tabs>
      </w:pPr>
    </w:p>
    <w:p w14:paraId="4626AE4D" w14:textId="54F9ABDE" w:rsidR="00AE263B" w:rsidRDefault="00AE263B" w:rsidP="00AE263B">
      <w:pPr>
        <w:tabs>
          <w:tab w:val="left" w:pos="5739"/>
        </w:tabs>
      </w:pPr>
    </w:p>
    <w:p w14:paraId="09435312" w14:textId="76D690D5" w:rsidR="00AE263B" w:rsidRDefault="00AE263B" w:rsidP="00AE263B">
      <w:pPr>
        <w:tabs>
          <w:tab w:val="left" w:pos="5739"/>
        </w:tabs>
      </w:pPr>
    </w:p>
    <w:p w14:paraId="207F3D88" w14:textId="4C685183" w:rsidR="00AE263B" w:rsidRDefault="00AE263B" w:rsidP="00AE263B">
      <w:pPr>
        <w:tabs>
          <w:tab w:val="left" w:pos="5739"/>
        </w:tabs>
      </w:pPr>
    </w:p>
    <w:p w14:paraId="73BCD32A" w14:textId="77777777" w:rsidR="00AE263B" w:rsidRDefault="00AE263B" w:rsidP="00AE263B">
      <w:pPr>
        <w:tabs>
          <w:tab w:val="left" w:pos="5739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0BF6E4" w14:textId="2DFDF8FB" w:rsidR="00AE263B" w:rsidRPr="00AE263B" w:rsidRDefault="00AE263B" w:rsidP="00AE263B">
      <w:pPr>
        <w:tabs>
          <w:tab w:val="left" w:pos="5739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AE263B">
        <w:rPr>
          <w:rFonts w:ascii="Calibri" w:hAnsi="Calibri" w:cs="Calibri"/>
          <w:b/>
          <w:bCs/>
          <w:sz w:val="20"/>
          <w:szCs w:val="20"/>
        </w:rPr>
        <w:lastRenderedPageBreak/>
        <w:t>Rendas do Império em mil-réis, 1876</w:t>
      </w:r>
    </w:p>
    <w:p w14:paraId="3DEF1624" w14:textId="18312CE3" w:rsidR="00AE263B" w:rsidRPr="00AE263B" w:rsidRDefault="00AE263B" w:rsidP="00AE263B">
      <w:pPr>
        <w:tabs>
          <w:tab w:val="left" w:pos="5739"/>
        </w:tabs>
      </w:pPr>
      <w:r w:rsidRPr="003E6551">
        <w:rPr>
          <w:rFonts w:ascii="Cambria Math" w:hAnsi="Cambria Math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0" wp14:anchorId="3193B0B8" wp14:editId="3946EA18">
            <wp:simplePos x="0" y="0"/>
            <wp:positionH relativeFrom="column">
              <wp:posOffset>340360</wp:posOffset>
            </wp:positionH>
            <wp:positionV relativeFrom="paragraph">
              <wp:posOffset>172720</wp:posOffset>
            </wp:positionV>
            <wp:extent cx="5025390" cy="8531860"/>
            <wp:effectExtent l="0" t="0" r="0" b="0"/>
            <wp:wrapTight wrapText="bothSides">
              <wp:wrapPolygon edited="0">
                <wp:start x="437" y="129"/>
                <wp:lineTo x="1037" y="707"/>
                <wp:lineTo x="1092" y="1125"/>
                <wp:lineTo x="1474" y="1222"/>
                <wp:lineTo x="3002" y="1222"/>
                <wp:lineTo x="491" y="1511"/>
                <wp:lineTo x="491" y="1575"/>
                <wp:lineTo x="3002" y="1736"/>
                <wp:lineTo x="3002" y="3280"/>
                <wp:lineTo x="819" y="3762"/>
                <wp:lineTo x="710" y="4373"/>
                <wp:lineTo x="2784" y="4823"/>
                <wp:lineTo x="3002" y="4823"/>
                <wp:lineTo x="3002" y="6366"/>
                <wp:lineTo x="491" y="6495"/>
                <wp:lineTo x="491" y="6559"/>
                <wp:lineTo x="3002" y="6881"/>
                <wp:lineTo x="3002" y="9453"/>
                <wp:lineTo x="819" y="9614"/>
                <wp:lineTo x="764" y="9839"/>
                <wp:lineTo x="1528" y="9967"/>
                <wp:lineTo x="983" y="9999"/>
                <wp:lineTo x="1037" y="10160"/>
                <wp:lineTo x="3002" y="10482"/>
                <wp:lineTo x="3002" y="13054"/>
                <wp:lineTo x="491" y="13247"/>
                <wp:lineTo x="491" y="13311"/>
                <wp:lineTo x="3002" y="13568"/>
                <wp:lineTo x="3002" y="14597"/>
                <wp:lineTo x="764" y="14951"/>
                <wp:lineTo x="764" y="15369"/>
                <wp:lineTo x="1911" y="15626"/>
                <wp:lineTo x="3002" y="15626"/>
                <wp:lineTo x="3002" y="16655"/>
                <wp:lineTo x="437" y="17105"/>
                <wp:lineTo x="546" y="17137"/>
                <wp:lineTo x="12500" y="17169"/>
                <wp:lineTo x="12500" y="18198"/>
                <wp:lineTo x="546" y="18423"/>
                <wp:lineTo x="437" y="18488"/>
                <wp:lineTo x="1201" y="18713"/>
                <wp:lineTo x="437" y="19195"/>
                <wp:lineTo x="12500" y="19227"/>
                <wp:lineTo x="12500" y="20256"/>
                <wp:lineTo x="655" y="20481"/>
                <wp:lineTo x="437" y="20513"/>
                <wp:lineTo x="1583" y="20770"/>
                <wp:lineTo x="928" y="20899"/>
                <wp:lineTo x="382" y="21092"/>
                <wp:lineTo x="382" y="21253"/>
                <wp:lineTo x="20961" y="21253"/>
                <wp:lineTo x="21016" y="21092"/>
                <wp:lineTo x="19706" y="20835"/>
                <wp:lineTo x="18669" y="20770"/>
                <wp:lineTo x="20907" y="20545"/>
                <wp:lineTo x="20907" y="20481"/>
                <wp:lineTo x="18669" y="20256"/>
                <wp:lineTo x="18669" y="19227"/>
                <wp:lineTo x="20907" y="19195"/>
                <wp:lineTo x="20907" y="18873"/>
                <wp:lineTo x="18669" y="18713"/>
                <wp:lineTo x="20907" y="18488"/>
                <wp:lineTo x="20907" y="18423"/>
                <wp:lineTo x="18669" y="18198"/>
                <wp:lineTo x="18669" y="17169"/>
                <wp:lineTo x="20907" y="17137"/>
                <wp:lineTo x="21016" y="16784"/>
                <wp:lineTo x="20579" y="16655"/>
                <wp:lineTo x="20961" y="16430"/>
                <wp:lineTo x="20415" y="16173"/>
                <wp:lineTo x="18669" y="16141"/>
                <wp:lineTo x="20743" y="15883"/>
                <wp:lineTo x="20961" y="15819"/>
                <wp:lineTo x="20088" y="15626"/>
                <wp:lineTo x="20743" y="15594"/>
                <wp:lineTo x="20907" y="15144"/>
                <wp:lineTo x="20525" y="15112"/>
                <wp:lineTo x="20688" y="14694"/>
                <wp:lineTo x="20361" y="14597"/>
                <wp:lineTo x="20252" y="14597"/>
                <wp:lineTo x="20743" y="14469"/>
                <wp:lineTo x="20525" y="14083"/>
                <wp:lineTo x="20634" y="13729"/>
                <wp:lineTo x="20361" y="13568"/>
                <wp:lineTo x="20907" y="13311"/>
                <wp:lineTo x="20579" y="13054"/>
                <wp:lineTo x="20907" y="13054"/>
                <wp:lineTo x="20907" y="12893"/>
                <wp:lineTo x="20525" y="12539"/>
                <wp:lineTo x="20907" y="12314"/>
                <wp:lineTo x="20415" y="12025"/>
                <wp:lineTo x="20470" y="11896"/>
                <wp:lineTo x="20088" y="11511"/>
                <wp:lineTo x="20470" y="11511"/>
                <wp:lineTo x="20634" y="11318"/>
                <wp:lineTo x="20634" y="10996"/>
                <wp:lineTo x="20961" y="10482"/>
                <wp:lineTo x="20688" y="9871"/>
                <wp:lineTo x="20361" y="9774"/>
                <wp:lineTo x="18669" y="9453"/>
                <wp:lineTo x="20961" y="9324"/>
                <wp:lineTo x="20525" y="8938"/>
                <wp:lineTo x="20907" y="8778"/>
                <wp:lineTo x="20907" y="8649"/>
                <wp:lineTo x="20415" y="8424"/>
                <wp:lineTo x="20688" y="7556"/>
                <wp:lineTo x="20197" y="7427"/>
                <wp:lineTo x="18669" y="7395"/>
                <wp:lineTo x="20525" y="7202"/>
                <wp:lineTo x="20525" y="7041"/>
                <wp:lineTo x="18669" y="6881"/>
                <wp:lineTo x="20470" y="6784"/>
                <wp:lineTo x="20907" y="6527"/>
                <wp:lineTo x="20470" y="6366"/>
                <wp:lineTo x="20907" y="6334"/>
                <wp:lineTo x="20907" y="6173"/>
                <wp:lineTo x="20470" y="5852"/>
                <wp:lineTo x="20907" y="5691"/>
                <wp:lineTo x="20907" y="5562"/>
                <wp:lineTo x="20415" y="5337"/>
                <wp:lineTo x="20579" y="4919"/>
                <wp:lineTo x="20306" y="4855"/>
                <wp:lineTo x="19706" y="4823"/>
                <wp:lineTo x="20415" y="4598"/>
                <wp:lineTo x="20525" y="3280"/>
                <wp:lineTo x="20961" y="2765"/>
                <wp:lineTo x="21016" y="2540"/>
                <wp:lineTo x="20197" y="2347"/>
                <wp:lineTo x="20907" y="2219"/>
                <wp:lineTo x="20907" y="1961"/>
                <wp:lineTo x="18669" y="1736"/>
                <wp:lineTo x="20907" y="1543"/>
                <wp:lineTo x="20907" y="1511"/>
                <wp:lineTo x="18669" y="1222"/>
                <wp:lineTo x="19924" y="1222"/>
                <wp:lineTo x="20470" y="1061"/>
                <wp:lineTo x="20415" y="707"/>
                <wp:lineTo x="20961" y="129"/>
                <wp:lineTo x="437" y="129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263B" w:rsidRPr="00AE2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562C" w14:textId="77777777" w:rsidR="00173F8C" w:rsidRDefault="00173F8C" w:rsidP="00931DCA">
      <w:r>
        <w:separator/>
      </w:r>
    </w:p>
  </w:endnote>
  <w:endnote w:type="continuationSeparator" w:id="0">
    <w:p w14:paraId="0E0678A7" w14:textId="77777777" w:rsidR="00173F8C" w:rsidRDefault="00173F8C" w:rsidP="009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9B32" w14:textId="77777777" w:rsidR="00173F8C" w:rsidRDefault="00173F8C" w:rsidP="00931DCA">
      <w:r>
        <w:separator/>
      </w:r>
    </w:p>
  </w:footnote>
  <w:footnote w:type="continuationSeparator" w:id="0">
    <w:p w14:paraId="1ABD4078" w14:textId="77777777" w:rsidR="00173F8C" w:rsidRDefault="00173F8C" w:rsidP="0093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A6F56"/>
    <w:multiLevelType w:val="hybridMultilevel"/>
    <w:tmpl w:val="F24E422C"/>
    <w:lvl w:ilvl="0" w:tplc="A2144B6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4473"/>
    <w:multiLevelType w:val="hybridMultilevel"/>
    <w:tmpl w:val="870A0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623"/>
    <w:multiLevelType w:val="hybridMultilevel"/>
    <w:tmpl w:val="8EFA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7B50"/>
    <w:multiLevelType w:val="hybridMultilevel"/>
    <w:tmpl w:val="DC56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85307"/>
    <w:multiLevelType w:val="hybridMultilevel"/>
    <w:tmpl w:val="01CE97A2"/>
    <w:lvl w:ilvl="0" w:tplc="8B70D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808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B2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DCA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8D0A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6FE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9D5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B4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1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9E74C7"/>
    <w:multiLevelType w:val="hybridMultilevel"/>
    <w:tmpl w:val="4CB071F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92"/>
    <w:rsid w:val="00117930"/>
    <w:rsid w:val="00130FE3"/>
    <w:rsid w:val="00173F8C"/>
    <w:rsid w:val="00251A44"/>
    <w:rsid w:val="002F4245"/>
    <w:rsid w:val="00327179"/>
    <w:rsid w:val="003C61A6"/>
    <w:rsid w:val="004722A1"/>
    <w:rsid w:val="004B103A"/>
    <w:rsid w:val="00587BCA"/>
    <w:rsid w:val="00613AE7"/>
    <w:rsid w:val="006268BB"/>
    <w:rsid w:val="00704C92"/>
    <w:rsid w:val="007378CA"/>
    <w:rsid w:val="00931DCA"/>
    <w:rsid w:val="009636F4"/>
    <w:rsid w:val="0098461F"/>
    <w:rsid w:val="00AE263B"/>
    <w:rsid w:val="00BC519B"/>
    <w:rsid w:val="00C75AEC"/>
    <w:rsid w:val="00CF130B"/>
    <w:rsid w:val="00E740F4"/>
    <w:rsid w:val="00E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686EC"/>
  <w15:chartTrackingRefBased/>
  <w15:docId w15:val="{F33FFADF-15A1-C247-AAD5-2AB3D6AE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F4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36F4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6F4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9636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36F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31DCA"/>
    <w:rPr>
      <w:rFonts w:asciiTheme="minorHAnsi" w:eastAsiaTheme="minorEastAsia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1DCA"/>
    <w:rPr>
      <w:rFonts w:eastAsiaTheme="minorEastAsia"/>
    </w:rPr>
  </w:style>
  <w:style w:type="character" w:styleId="Refdenotaderodap">
    <w:name w:val="footnote reference"/>
    <w:basedOn w:val="Fontepargpadro"/>
    <w:uiPriority w:val="99"/>
    <w:unhideWhenUsed/>
    <w:rsid w:val="00931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drigo.goyenasoares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2328</Words>
  <Characters>12572</Characters>
  <Application>Microsoft Office Word</Application>
  <DocSecurity>0</DocSecurity>
  <Lines>104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Soares</cp:lastModifiedBy>
  <cp:revision>22</cp:revision>
  <dcterms:created xsi:type="dcterms:W3CDTF">2021-05-27T11:43:00Z</dcterms:created>
  <dcterms:modified xsi:type="dcterms:W3CDTF">2021-05-27T12:30:00Z</dcterms:modified>
</cp:coreProperties>
</file>