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ABEB9" w14:textId="77777777" w:rsidR="004A2CD6" w:rsidRDefault="004A2CD6" w:rsidP="004A2CD6">
      <w:pPr>
        <w:pStyle w:val="Ttulo1"/>
        <w:spacing w:line="360" w:lineRule="auto"/>
        <w:jc w:val="right"/>
        <w:rPr>
          <w:rFonts w:ascii="Cambria Math" w:hAnsi="Cambria Math"/>
          <w:b/>
          <w:sz w:val="22"/>
          <w:szCs w:val="22"/>
        </w:rPr>
      </w:pPr>
      <w:bookmarkStart w:id="0" w:name="_Toc20745436"/>
      <w:r>
        <w:rPr>
          <w:rFonts w:ascii="Cambria Math" w:hAnsi="Cambria Math"/>
          <w:b/>
          <w:sz w:val="22"/>
          <w:szCs w:val="22"/>
        </w:rPr>
        <w:t>Universidade de São Paulo</w:t>
      </w:r>
    </w:p>
    <w:p w14:paraId="4AB38B55" w14:textId="77777777" w:rsidR="004A2CD6" w:rsidRPr="008B2C7A" w:rsidRDefault="004A2CD6" w:rsidP="004A2CD6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Faculdade de Filosofia, Letras e Ciências Humanas</w:t>
      </w:r>
    </w:p>
    <w:p w14:paraId="64F52AB2" w14:textId="77777777" w:rsidR="004A2CD6" w:rsidRPr="008B2C7A" w:rsidRDefault="004A2CD6" w:rsidP="004A2CD6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Departamento de História </w:t>
      </w:r>
    </w:p>
    <w:p w14:paraId="2C73E14E" w14:textId="77777777" w:rsidR="004A2CD6" w:rsidRPr="008B2C7A" w:rsidRDefault="004A2CD6" w:rsidP="004A2CD6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Prof. Rodrigo Goyena Soares</w:t>
      </w:r>
    </w:p>
    <w:p w14:paraId="749743BA" w14:textId="77777777" w:rsidR="004A2CD6" w:rsidRPr="008B2C7A" w:rsidRDefault="004A2CD6" w:rsidP="004A2CD6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e-mail: </w:t>
      </w:r>
      <w:hyperlink r:id="rId7" w:history="1">
        <w:r w:rsidRPr="008B2C7A">
          <w:rPr>
            <w:rStyle w:val="Hyperlink"/>
            <w:rFonts w:ascii="Cambria" w:hAnsi="Cambria"/>
            <w:sz w:val="16"/>
            <w:szCs w:val="16"/>
          </w:rPr>
          <w:t>rodrigo.goyenasoares@usp.br</w:t>
        </w:r>
      </w:hyperlink>
    </w:p>
    <w:p w14:paraId="0C058136" w14:textId="330C8DA4" w:rsidR="004A2CD6" w:rsidRPr="004A2CD6" w:rsidRDefault="004A2CD6" w:rsidP="004A2CD6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1</w:t>
      </w:r>
      <w:r w:rsidRPr="008B2C7A">
        <w:rPr>
          <w:rFonts w:ascii="Cambria" w:hAnsi="Cambria"/>
          <w:sz w:val="16"/>
          <w:szCs w:val="16"/>
        </w:rPr>
        <w:t>º semestre 202</w:t>
      </w:r>
      <w:r>
        <w:rPr>
          <w:rFonts w:ascii="Cambria" w:hAnsi="Cambria"/>
          <w:sz w:val="16"/>
          <w:szCs w:val="16"/>
        </w:rPr>
        <w:t>1 – FLH0647</w:t>
      </w:r>
    </w:p>
    <w:p w14:paraId="565ABDB9" w14:textId="30B1D277" w:rsidR="0020136D" w:rsidRPr="00944206" w:rsidRDefault="0020136D" w:rsidP="004A2CD6">
      <w:pPr>
        <w:pStyle w:val="Ttulo1"/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>História da classe média brasileira</w:t>
      </w:r>
      <w:bookmarkEnd w:id="0"/>
    </w:p>
    <w:p w14:paraId="1EE72322" w14:textId="77777777" w:rsidR="0020136D" w:rsidRPr="00E2498C" w:rsidRDefault="0020136D" w:rsidP="000B7D8C">
      <w:pPr>
        <w:jc w:val="both"/>
        <w:rPr>
          <w:rFonts w:ascii="Cambria Math" w:hAnsi="Cambria Math"/>
          <w:b/>
          <w:sz w:val="21"/>
          <w:szCs w:val="21"/>
          <w:u w:val="single"/>
        </w:rPr>
      </w:pPr>
    </w:p>
    <w:p w14:paraId="7FB3B99C" w14:textId="77777777" w:rsidR="000B7D8C" w:rsidRDefault="000B7D8C" w:rsidP="000B7D8C">
      <w:pPr>
        <w:ind w:left="360"/>
        <w:jc w:val="both"/>
        <w:rPr>
          <w:rFonts w:ascii="Cambria Math" w:hAnsi="Cambria Math"/>
          <w:b/>
          <w:sz w:val="21"/>
          <w:szCs w:val="21"/>
          <w:u w:val="single"/>
        </w:rPr>
      </w:pPr>
      <w:r w:rsidRPr="00E2498C">
        <w:rPr>
          <w:rFonts w:ascii="Cambria Math" w:hAnsi="Cambria Math"/>
          <w:b/>
          <w:sz w:val="21"/>
          <w:szCs w:val="21"/>
          <w:u w:val="single"/>
        </w:rPr>
        <w:t>Unidade II – A formação da classe média no Brasil Imperial</w:t>
      </w:r>
    </w:p>
    <w:p w14:paraId="2CE4A563" w14:textId="77777777" w:rsidR="000B7D8C" w:rsidRPr="00E2498C" w:rsidRDefault="000B7D8C" w:rsidP="000B7D8C">
      <w:pPr>
        <w:ind w:left="360"/>
        <w:jc w:val="both"/>
        <w:rPr>
          <w:rFonts w:ascii="Cambria Math" w:hAnsi="Cambria Math"/>
          <w:b/>
          <w:sz w:val="21"/>
          <w:szCs w:val="21"/>
          <w:u w:val="single"/>
        </w:rPr>
      </w:pPr>
    </w:p>
    <w:p w14:paraId="5AA9896D" w14:textId="77777777" w:rsidR="000B7D8C" w:rsidRPr="00D0231D" w:rsidRDefault="000B7D8C" w:rsidP="000B7D8C">
      <w:pPr>
        <w:pStyle w:val="PargrafodaLista"/>
        <w:numPr>
          <w:ilvl w:val="0"/>
          <w:numId w:val="2"/>
        </w:numPr>
        <w:jc w:val="both"/>
        <w:rPr>
          <w:rFonts w:ascii="Cambria Math" w:hAnsi="Cambria Math"/>
          <w:b/>
          <w:sz w:val="21"/>
          <w:szCs w:val="21"/>
          <w:u w:val="single"/>
        </w:rPr>
      </w:pPr>
      <w:r w:rsidRPr="00E2498C">
        <w:rPr>
          <w:rFonts w:ascii="Cambria Math" w:hAnsi="Cambria Math"/>
          <w:b/>
          <w:sz w:val="21"/>
          <w:szCs w:val="21"/>
        </w:rPr>
        <w:t>A abolição do tráfico negreiro e a diversificação da estrutura social</w:t>
      </w:r>
    </w:p>
    <w:p w14:paraId="3509F8DC" w14:textId="77777777" w:rsidR="000B7D8C" w:rsidRDefault="000B7D8C" w:rsidP="000B7D8C">
      <w:pPr>
        <w:pStyle w:val="PargrafodaLista"/>
        <w:numPr>
          <w:ilvl w:val="1"/>
          <w:numId w:val="2"/>
        </w:numPr>
        <w:jc w:val="both"/>
        <w:rPr>
          <w:rFonts w:ascii="Cambria Math" w:hAnsi="Cambria Math"/>
          <w:sz w:val="21"/>
          <w:szCs w:val="21"/>
        </w:rPr>
      </w:pPr>
      <w:r w:rsidRPr="00647226">
        <w:rPr>
          <w:rFonts w:ascii="Cambria Math" w:hAnsi="Cambria Math"/>
          <w:sz w:val="21"/>
          <w:szCs w:val="21"/>
        </w:rPr>
        <w:t>Leitura</w:t>
      </w:r>
      <w:r>
        <w:rPr>
          <w:rFonts w:ascii="Cambria Math" w:hAnsi="Cambria Math"/>
          <w:sz w:val="21"/>
          <w:szCs w:val="21"/>
        </w:rPr>
        <w:t xml:space="preserve"> obrigatória: </w:t>
      </w:r>
      <w:r w:rsidRPr="00CF6193">
        <w:rPr>
          <w:rFonts w:ascii="Cambria Math" w:hAnsi="Cambria Math"/>
          <w:sz w:val="21"/>
          <w:szCs w:val="21"/>
          <w:u w:val="single"/>
        </w:rPr>
        <w:t>GOYENA SOARES, Rodrigo. Estratificação profissional, desigualdade econômica e classes sociais na crise do Império. Notas preliminares sobre as classes imperiais.</w:t>
      </w:r>
      <w:r>
        <w:rPr>
          <w:rFonts w:ascii="Cambria Math" w:hAnsi="Cambria Math"/>
          <w:sz w:val="21"/>
          <w:szCs w:val="21"/>
        </w:rPr>
        <w:t xml:space="preserve"> </w:t>
      </w:r>
      <w:r>
        <w:rPr>
          <w:rFonts w:ascii="Cambria Math" w:hAnsi="Cambria Math"/>
          <w:i/>
          <w:sz w:val="21"/>
          <w:szCs w:val="21"/>
        </w:rPr>
        <w:t xml:space="preserve">Topoi, </w:t>
      </w:r>
      <w:r>
        <w:rPr>
          <w:rFonts w:ascii="Cambria Math" w:hAnsi="Cambria Math"/>
          <w:sz w:val="21"/>
          <w:szCs w:val="21"/>
        </w:rPr>
        <w:t>Rio de Janeiro, v. 20, n. 41, maio/ago.2019, p.446-489.</w:t>
      </w:r>
    </w:p>
    <w:p w14:paraId="04FA2909" w14:textId="0C04ED2E" w:rsidR="003639EB" w:rsidRPr="003639EB" w:rsidRDefault="003639EB" w:rsidP="003639EB">
      <w:pPr>
        <w:jc w:val="both"/>
        <w:rPr>
          <w:rFonts w:ascii="Calibri" w:hAnsi="Calibri" w:cs="Calibri"/>
          <w:bCs/>
          <w:sz w:val="20"/>
          <w:szCs w:val="20"/>
        </w:rPr>
      </w:pPr>
    </w:p>
    <w:p w14:paraId="6004824B" w14:textId="1A209F11" w:rsidR="003C3BDF" w:rsidRPr="004C382B" w:rsidRDefault="003C3BDF" w:rsidP="004C382B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4C382B">
        <w:rPr>
          <w:rFonts w:ascii="Calibri" w:hAnsi="Calibri" w:cs="Calibri"/>
          <w:b/>
          <w:sz w:val="20"/>
          <w:szCs w:val="20"/>
          <w:u w:val="single"/>
        </w:rPr>
        <w:t>I] A</w:t>
      </w:r>
      <w:r w:rsidR="00E34351" w:rsidRPr="004C382B">
        <w:rPr>
          <w:rFonts w:ascii="Calibri" w:hAnsi="Calibri" w:cs="Calibri"/>
          <w:b/>
          <w:sz w:val="20"/>
          <w:szCs w:val="20"/>
          <w:u w:val="single"/>
        </w:rPr>
        <w:t xml:space="preserve"> trindade saquarema e a</w:t>
      </w:r>
      <w:r w:rsidRPr="004C382B">
        <w:rPr>
          <w:rFonts w:ascii="Calibri" w:hAnsi="Calibri" w:cs="Calibri"/>
          <w:b/>
          <w:sz w:val="20"/>
          <w:szCs w:val="20"/>
          <w:u w:val="single"/>
        </w:rPr>
        <w:t>s reformas de 1850</w:t>
      </w:r>
    </w:p>
    <w:p w14:paraId="34775E42" w14:textId="77777777" w:rsidR="003C3BDF" w:rsidRPr="004C382B" w:rsidRDefault="003C3BDF" w:rsidP="004C382B">
      <w:pPr>
        <w:numPr>
          <w:ilvl w:val="0"/>
          <w:numId w:val="16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Modelo conservador torna-se mais rigoroso com nomeação de José da Costa Carvalho para a chefia do gabinete (1849).</w:t>
      </w:r>
    </w:p>
    <w:p w14:paraId="6267D773" w14:textId="77777777" w:rsidR="003C3BDF" w:rsidRPr="004C382B" w:rsidRDefault="003C3BDF" w:rsidP="004C382B">
      <w:pPr>
        <w:numPr>
          <w:ilvl w:val="1"/>
          <w:numId w:val="16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Formar alianças políticas entre as pastas da Justiça, da Fazenda e dos Negócios Estrangeiros, respectivamente, sob Eusébio de Queiroz, Joaquim José Rodrigues Torres (Itaboraí) e Paulino José Soares de Souza (Uruguai).</w:t>
      </w:r>
    </w:p>
    <w:p w14:paraId="44C14FF0" w14:textId="3A92F2BA" w:rsidR="003C3BDF" w:rsidRPr="004C382B" w:rsidRDefault="003C3BDF" w:rsidP="004C382B">
      <w:pPr>
        <w:numPr>
          <w:ilvl w:val="2"/>
          <w:numId w:val="16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Formação da trindade saquarema (ROHLOFF DE MATTOS)</w:t>
      </w:r>
    </w:p>
    <w:p w14:paraId="47247903" w14:textId="77777777" w:rsidR="003C3BDF" w:rsidRPr="004C382B" w:rsidRDefault="003C3BDF" w:rsidP="004C382B">
      <w:pPr>
        <w:numPr>
          <w:ilvl w:val="2"/>
          <w:numId w:val="16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Liberais aceitam novas regras do jogo.</w:t>
      </w:r>
    </w:p>
    <w:p w14:paraId="5D434539" w14:textId="77777777" w:rsidR="003C3BDF" w:rsidRPr="004C382B" w:rsidRDefault="003C3BDF" w:rsidP="004C382B">
      <w:pPr>
        <w:numPr>
          <w:ilvl w:val="3"/>
          <w:numId w:val="16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Apenas um deputado liberal fora eleito para a legislatura de 1850-52.</w:t>
      </w:r>
    </w:p>
    <w:p w14:paraId="01FC39EF" w14:textId="77777777" w:rsidR="003C3BDF" w:rsidRPr="004C382B" w:rsidRDefault="003C3BDF" w:rsidP="004C382B">
      <w:pPr>
        <w:numPr>
          <w:ilvl w:val="1"/>
          <w:numId w:val="16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Questões pendentes para a hegemonia saquarema:</w:t>
      </w:r>
    </w:p>
    <w:p w14:paraId="44473E3F" w14:textId="77777777" w:rsidR="003C3BDF" w:rsidRPr="004C382B" w:rsidRDefault="003C3BDF" w:rsidP="004C382B">
      <w:pPr>
        <w:numPr>
          <w:ilvl w:val="3"/>
          <w:numId w:val="16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Regulamentar posse da terra.</w:t>
      </w:r>
    </w:p>
    <w:p w14:paraId="7C2BC81C" w14:textId="77777777" w:rsidR="003C3BDF" w:rsidRPr="004C382B" w:rsidRDefault="003C3BDF" w:rsidP="004C382B">
      <w:pPr>
        <w:numPr>
          <w:ilvl w:val="3"/>
          <w:numId w:val="16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Reestruturar o sistema econômico.</w:t>
      </w:r>
    </w:p>
    <w:p w14:paraId="36A8C71E" w14:textId="77777777" w:rsidR="003C3BDF" w:rsidRPr="004C382B" w:rsidRDefault="003C3BDF" w:rsidP="004C382B">
      <w:pPr>
        <w:numPr>
          <w:ilvl w:val="3"/>
          <w:numId w:val="16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Reordenar a política externa</w:t>
      </w:r>
    </w:p>
    <w:p w14:paraId="0B2BA1A7" w14:textId="0E819CD2" w:rsidR="003C3BDF" w:rsidRPr="004C382B" w:rsidRDefault="003C3BDF" w:rsidP="004C382B">
      <w:pPr>
        <w:numPr>
          <w:ilvl w:val="4"/>
          <w:numId w:val="16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Precisamente os três eixos da trindade saquarema: Justiça, Fazenda e Negócios Estrangeiros.</w:t>
      </w:r>
    </w:p>
    <w:p w14:paraId="6932BEB6" w14:textId="77777777" w:rsidR="004C382B" w:rsidRDefault="004C382B" w:rsidP="004C382B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4042253E" w14:textId="77777777" w:rsidR="004C382B" w:rsidRDefault="004C382B" w:rsidP="004C382B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1FD4E16D" w14:textId="77777777" w:rsidR="004C382B" w:rsidRDefault="004C382B" w:rsidP="004C382B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4BF1500A" w14:textId="77777777" w:rsidR="004C382B" w:rsidRDefault="004C382B" w:rsidP="004C382B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087D9F5C" w14:textId="77777777" w:rsidR="004C382B" w:rsidRDefault="004C382B" w:rsidP="004C382B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23E53AAB" w14:textId="03986594" w:rsidR="003C3BDF" w:rsidRPr="004C382B" w:rsidRDefault="003C3BDF" w:rsidP="004C382B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4C382B">
        <w:rPr>
          <w:rFonts w:ascii="Calibri" w:hAnsi="Calibri" w:cs="Calibri"/>
          <w:b/>
          <w:sz w:val="20"/>
          <w:szCs w:val="20"/>
          <w:u w:val="single"/>
        </w:rPr>
        <w:lastRenderedPageBreak/>
        <w:t>I</w:t>
      </w:r>
      <w:r w:rsidRPr="004C382B">
        <w:rPr>
          <w:rFonts w:ascii="Calibri" w:hAnsi="Calibri" w:cs="Calibri"/>
          <w:b/>
          <w:sz w:val="20"/>
          <w:szCs w:val="20"/>
          <w:u w:val="single"/>
        </w:rPr>
        <w:t xml:space="preserve">I] </w:t>
      </w:r>
      <w:r w:rsidRPr="004C382B">
        <w:rPr>
          <w:rFonts w:ascii="Calibri" w:hAnsi="Calibri" w:cs="Calibri"/>
          <w:b/>
          <w:sz w:val="20"/>
          <w:szCs w:val="20"/>
          <w:u w:val="single"/>
        </w:rPr>
        <w:t>A abolição do tráfico e a diversificação da malha societária</w:t>
      </w:r>
    </w:p>
    <w:p w14:paraId="2C087209" w14:textId="77777777" w:rsidR="003C3BDF" w:rsidRPr="004C382B" w:rsidRDefault="003C3BDF" w:rsidP="004C382B">
      <w:pPr>
        <w:numPr>
          <w:ilvl w:val="0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1850: marco divisório do século XIX, visto a quantidade de reformas.</w:t>
      </w:r>
    </w:p>
    <w:p w14:paraId="5B0B9AC9" w14:textId="77777777" w:rsidR="003C3BDF" w:rsidRPr="004C382B" w:rsidRDefault="003C3BDF" w:rsidP="004C382B">
      <w:pPr>
        <w:numPr>
          <w:ilvl w:val="1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Uma questão toca todas as outras, quais sejam, as questões da terra, da economia e da política externa:</w:t>
      </w:r>
    </w:p>
    <w:p w14:paraId="30E371DA" w14:textId="20873E40" w:rsidR="00E34351" w:rsidRPr="004C382B" w:rsidRDefault="003C3BDF" w:rsidP="004C382B">
      <w:pPr>
        <w:numPr>
          <w:ilvl w:val="2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O tráfico negreiro.</w:t>
      </w:r>
    </w:p>
    <w:p w14:paraId="0C645F4E" w14:textId="77777777" w:rsidR="003C3BDF" w:rsidRPr="004C382B" w:rsidRDefault="003C3BDF" w:rsidP="004C382B">
      <w:pPr>
        <w:numPr>
          <w:ilvl w:val="0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22 de abril de 1850: incidente entre o Reino Unido e o Brasil.</w:t>
      </w:r>
    </w:p>
    <w:p w14:paraId="01A8E89D" w14:textId="77777777" w:rsidR="003C3BDF" w:rsidRPr="004C382B" w:rsidRDefault="003C3BDF" w:rsidP="004C382B">
      <w:pPr>
        <w:numPr>
          <w:ilvl w:val="1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Royal </w:t>
      </w:r>
      <w:proofErr w:type="spellStart"/>
      <w:r w:rsidRPr="004C382B">
        <w:rPr>
          <w:rFonts w:ascii="Calibri" w:hAnsi="Calibri" w:cs="Calibri"/>
          <w:sz w:val="20"/>
          <w:szCs w:val="20"/>
        </w:rPr>
        <w:t>Navy</w:t>
      </w:r>
      <w:proofErr w:type="spellEnd"/>
      <w:r w:rsidRPr="004C382B">
        <w:rPr>
          <w:rFonts w:ascii="Calibri" w:hAnsi="Calibri" w:cs="Calibri"/>
          <w:sz w:val="20"/>
          <w:szCs w:val="20"/>
        </w:rPr>
        <w:t xml:space="preserve"> passa a operar não somente em alto-mar, mas nas águas territoriais do Império. Chegam a inspecionar os portos nacionais!</w:t>
      </w:r>
    </w:p>
    <w:p w14:paraId="47F08821" w14:textId="77777777" w:rsidR="003C3BDF" w:rsidRPr="004C382B" w:rsidRDefault="003C3BDF" w:rsidP="004C382B">
      <w:pPr>
        <w:numPr>
          <w:ilvl w:val="1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Império chega a abrir fogo contra ingleses, quando as embarcações britânicas se fizeram presentes na fortaleza de Nossa Senhora dos Prazeres de Paranaguá.</w:t>
      </w:r>
    </w:p>
    <w:p w14:paraId="71A34390" w14:textId="77777777" w:rsidR="003C3BDF" w:rsidRPr="004C382B" w:rsidRDefault="003C3BDF" w:rsidP="004C382B">
      <w:pPr>
        <w:numPr>
          <w:ilvl w:val="2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Visão de Caio Prado Júnior: Bill Aberdeen seria resposta direta à não renovação dos Tratados Desiguais pelo Brasil em 1844.</w:t>
      </w:r>
    </w:p>
    <w:p w14:paraId="1F63CDFF" w14:textId="77777777" w:rsidR="003C3BDF" w:rsidRPr="004C382B" w:rsidRDefault="003C3BDF" w:rsidP="004C382B">
      <w:pPr>
        <w:numPr>
          <w:ilvl w:val="2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Resposta saquarema:</w:t>
      </w:r>
    </w:p>
    <w:p w14:paraId="52E26BA7" w14:textId="77777777" w:rsidR="003C3BDF" w:rsidRPr="004C382B" w:rsidRDefault="003C3BDF" w:rsidP="004C382B">
      <w:pPr>
        <w:numPr>
          <w:ilvl w:val="3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Fazer valer a soberania brasileira.</w:t>
      </w:r>
    </w:p>
    <w:p w14:paraId="5348D277" w14:textId="77777777" w:rsidR="003C3BDF" w:rsidRPr="004C382B" w:rsidRDefault="003C3BDF" w:rsidP="004C382B">
      <w:pPr>
        <w:numPr>
          <w:ilvl w:val="0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Lei Eusébio de Queiroz, 1850:</w:t>
      </w:r>
    </w:p>
    <w:p w14:paraId="2BBEEF2E" w14:textId="551D3A0F" w:rsidR="003C3BDF" w:rsidRPr="004C382B" w:rsidRDefault="003C3BDF" w:rsidP="004C382B">
      <w:pPr>
        <w:numPr>
          <w:ilvl w:val="1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Foi mais questão de política interna do que externa</w:t>
      </w:r>
      <w:r w:rsidR="00E34351" w:rsidRPr="004C382B">
        <w:rPr>
          <w:rFonts w:ascii="Calibri" w:hAnsi="Calibri" w:cs="Calibri"/>
          <w:sz w:val="20"/>
          <w:szCs w:val="20"/>
        </w:rPr>
        <w:t>?</w:t>
      </w:r>
    </w:p>
    <w:p w14:paraId="56EA8A48" w14:textId="5A033395" w:rsidR="003C3BDF" w:rsidRPr="004C382B" w:rsidRDefault="003C3BDF" w:rsidP="004C382B">
      <w:pPr>
        <w:numPr>
          <w:ilvl w:val="2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Proibir a tráfico era questão de soberania nacional</w:t>
      </w:r>
      <w:r w:rsidR="00E34351" w:rsidRPr="004C382B">
        <w:rPr>
          <w:rFonts w:ascii="Calibri" w:hAnsi="Calibri" w:cs="Calibri"/>
          <w:sz w:val="20"/>
          <w:szCs w:val="20"/>
        </w:rPr>
        <w:t>?</w:t>
      </w:r>
    </w:p>
    <w:p w14:paraId="7EC7CC70" w14:textId="77777777" w:rsidR="003C3BDF" w:rsidRPr="004C382B" w:rsidRDefault="003C3BDF" w:rsidP="004C382B">
      <w:pPr>
        <w:numPr>
          <w:ilvl w:val="3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Pressão da opinião pública.</w:t>
      </w:r>
    </w:p>
    <w:p w14:paraId="51FACE30" w14:textId="77777777" w:rsidR="003C3BDF" w:rsidRPr="004C382B" w:rsidRDefault="003C3BDF" w:rsidP="004C382B">
      <w:pPr>
        <w:numPr>
          <w:ilvl w:val="3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Cafeicultores fluminenses não se opõem:  ingresso de mão de obra escrava na década anterior garantiria a robustez do mercado.</w:t>
      </w:r>
    </w:p>
    <w:p w14:paraId="1DC4D7B0" w14:textId="77777777" w:rsidR="003C3BDF" w:rsidRPr="004C382B" w:rsidRDefault="003C3BDF" w:rsidP="004C382B">
      <w:pPr>
        <w:numPr>
          <w:ilvl w:val="3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Traficantes de escravos saem da cena econômica (comutação profissional: António Clemente Pinto, Barão de Nova Friburgo).</w:t>
      </w:r>
    </w:p>
    <w:p w14:paraId="23934305" w14:textId="77777777" w:rsidR="003C3BDF" w:rsidRPr="004C382B" w:rsidRDefault="003C3BDF" w:rsidP="004C382B">
      <w:pPr>
        <w:numPr>
          <w:ilvl w:val="3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Fantasma do haitianismo, ratificado pela Revolta dos Malês, de 1835.</w:t>
      </w:r>
    </w:p>
    <w:p w14:paraId="637EE69D" w14:textId="77777777" w:rsidR="003C3BDF" w:rsidRPr="004C382B" w:rsidRDefault="003C3BDF" w:rsidP="004C382B">
      <w:pPr>
        <w:numPr>
          <w:ilvl w:val="0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Impactos da Lei Eusébio de Queiroz:</w:t>
      </w:r>
    </w:p>
    <w:p w14:paraId="16620009" w14:textId="77777777" w:rsidR="003C3BDF" w:rsidRPr="004C382B" w:rsidRDefault="003C3BDF" w:rsidP="004C382B">
      <w:pPr>
        <w:numPr>
          <w:ilvl w:val="1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Prisão de traficantes.</w:t>
      </w:r>
    </w:p>
    <w:p w14:paraId="48A81B6E" w14:textId="77777777" w:rsidR="003C3BDF" w:rsidRPr="004C382B" w:rsidRDefault="003C3BDF" w:rsidP="004C382B">
      <w:pPr>
        <w:numPr>
          <w:ilvl w:val="1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Combate às últimas embarcações negreiras que entraram no país.</w:t>
      </w:r>
    </w:p>
    <w:p w14:paraId="743133B5" w14:textId="7A0C941B" w:rsidR="003C3BDF" w:rsidRPr="004C382B" w:rsidRDefault="003C3BDF" w:rsidP="004C382B">
      <w:pPr>
        <w:numPr>
          <w:ilvl w:val="2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Em menos de um ano, o número de importações escravas caiu de 22 mil para 800</w:t>
      </w:r>
      <w:r w:rsidR="00E34351" w:rsidRPr="004C382B">
        <w:rPr>
          <w:rFonts w:ascii="Calibri" w:hAnsi="Calibri" w:cs="Calibri"/>
          <w:sz w:val="20"/>
          <w:szCs w:val="20"/>
        </w:rPr>
        <w:t>!</w:t>
      </w:r>
    </w:p>
    <w:p w14:paraId="4F9ABEA0" w14:textId="01C97686" w:rsidR="00E34351" w:rsidRPr="004C382B" w:rsidRDefault="00E34351" w:rsidP="004C382B">
      <w:pPr>
        <w:numPr>
          <w:ilvl w:val="1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lastRenderedPageBreak/>
        <w:t>Diversificação da malha societária</w:t>
      </w:r>
    </w:p>
    <w:p w14:paraId="7531895E" w14:textId="77777777" w:rsidR="00795662" w:rsidRPr="004C382B" w:rsidRDefault="00795662" w:rsidP="004C382B">
      <w:pPr>
        <w:numPr>
          <w:ilvl w:val="2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Por volta de 1850, o Império do Brasil possuía uma população largamente definida pela presença cativa. </w:t>
      </w:r>
    </w:p>
    <w:p w14:paraId="28D490F4" w14:textId="3B77923A" w:rsidR="00795662" w:rsidRPr="004C382B" w:rsidRDefault="00795662" w:rsidP="004C382B">
      <w:pPr>
        <w:numPr>
          <w:ilvl w:val="3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Entre os pouco mais de 7,5 milhões de habitantes, os escravos somavam provavelmente mais de um terço.</w:t>
      </w:r>
    </w:p>
    <w:p w14:paraId="1E99A469" w14:textId="77777777" w:rsidR="003C3BDF" w:rsidRPr="004C382B" w:rsidRDefault="003C3BDF" w:rsidP="004C382B">
      <w:pPr>
        <w:numPr>
          <w:ilvl w:val="2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Reordenamento da massa cativa:</w:t>
      </w:r>
    </w:p>
    <w:p w14:paraId="07451B27" w14:textId="77777777" w:rsidR="003C3BDF" w:rsidRPr="004C382B" w:rsidRDefault="003C3BDF" w:rsidP="004C382B">
      <w:pPr>
        <w:numPr>
          <w:ilvl w:val="4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Aumento preço do escravo, visto sua rarefação:</w:t>
      </w:r>
    </w:p>
    <w:p w14:paraId="012F53D4" w14:textId="77777777" w:rsidR="003C3BDF" w:rsidRPr="004C382B" w:rsidRDefault="003C3BDF" w:rsidP="004C382B">
      <w:pPr>
        <w:numPr>
          <w:ilvl w:val="4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Intensificação do tráfico </w:t>
      </w:r>
      <w:proofErr w:type="spellStart"/>
      <w:r w:rsidRPr="004C382B">
        <w:rPr>
          <w:rFonts w:ascii="Calibri" w:hAnsi="Calibri" w:cs="Calibri"/>
          <w:sz w:val="20"/>
          <w:szCs w:val="20"/>
        </w:rPr>
        <w:t>intra</w:t>
      </w:r>
      <w:proofErr w:type="spellEnd"/>
      <w:r w:rsidRPr="004C382B">
        <w:rPr>
          <w:rFonts w:ascii="Calibri" w:hAnsi="Calibri" w:cs="Calibri"/>
          <w:sz w:val="20"/>
          <w:szCs w:val="20"/>
        </w:rPr>
        <w:t xml:space="preserve"> e interprovincial.</w:t>
      </w:r>
    </w:p>
    <w:p w14:paraId="0FAFA963" w14:textId="086FD43C" w:rsidR="003C3BDF" w:rsidRPr="004C382B" w:rsidRDefault="003C3BDF" w:rsidP="004C382B">
      <w:pPr>
        <w:numPr>
          <w:ilvl w:val="2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Setor cafeeiro detinha o grosso do capital econômico brasileiro: escravos foram transmigrados das áreas de agricultura do Norte e do Nordeste para o Sudeste.</w:t>
      </w:r>
    </w:p>
    <w:p w14:paraId="452DC9A7" w14:textId="3EC4433E" w:rsidR="00795662" w:rsidRPr="004C382B" w:rsidRDefault="00795662" w:rsidP="004C382B">
      <w:pPr>
        <w:numPr>
          <w:ilvl w:val="3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Efeito multiplicador e concentrador de capital no Sudeste. </w:t>
      </w:r>
    </w:p>
    <w:p w14:paraId="69267271" w14:textId="77777777" w:rsidR="00626AC1" w:rsidRPr="004C382B" w:rsidRDefault="00626AC1" w:rsidP="004C382B">
      <w:pPr>
        <w:numPr>
          <w:ilvl w:val="4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No começo da década de 1840, o açúcar representava em torno de 30% das exportações brasileiras; no final da de 1850, pouco mais de 20%. </w:t>
      </w:r>
    </w:p>
    <w:p w14:paraId="63B07378" w14:textId="77777777" w:rsidR="00626AC1" w:rsidRPr="004C382B" w:rsidRDefault="00626AC1" w:rsidP="004C382B">
      <w:pPr>
        <w:numPr>
          <w:ilvl w:val="4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O café seguiu tendência inversa. </w:t>
      </w:r>
    </w:p>
    <w:p w14:paraId="0A546BDB" w14:textId="03014B3F" w:rsidR="00626AC1" w:rsidRPr="004C382B" w:rsidRDefault="00626AC1" w:rsidP="004C382B">
      <w:pPr>
        <w:numPr>
          <w:ilvl w:val="5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Superou a metade das exportações nacionais no mesmo período, mais do que dobrando, ao mesmo tempo, seu valor.</w:t>
      </w:r>
    </w:p>
    <w:p w14:paraId="16D4463E" w14:textId="0E20C4D1" w:rsidR="00AD1DEA" w:rsidRPr="004C382B" w:rsidRDefault="00AD1DEA" w:rsidP="004C382B">
      <w:pPr>
        <w:numPr>
          <w:ilvl w:val="6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Diversificação das profissões.</w:t>
      </w:r>
    </w:p>
    <w:p w14:paraId="6101E560" w14:textId="77777777" w:rsidR="003C3BDF" w:rsidRPr="004C382B" w:rsidRDefault="003C3BDF" w:rsidP="004C382B">
      <w:pPr>
        <w:numPr>
          <w:ilvl w:val="1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Problema:</w:t>
      </w:r>
    </w:p>
    <w:p w14:paraId="20C971E0" w14:textId="77777777" w:rsidR="003C3BDF" w:rsidRPr="004C382B" w:rsidRDefault="003C3BDF" w:rsidP="004C382B">
      <w:pPr>
        <w:numPr>
          <w:ilvl w:val="2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Menos escravos significaria, a longo prazo, menos homens na lavoura.</w:t>
      </w:r>
    </w:p>
    <w:p w14:paraId="6B226003" w14:textId="77777777" w:rsidR="003C3BDF" w:rsidRPr="004C382B" w:rsidRDefault="003C3BDF" w:rsidP="004C382B">
      <w:pPr>
        <w:numPr>
          <w:ilvl w:val="0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Questão da mão de obra estava intimamente ligada ao fim do tráfico negreiro.</w:t>
      </w:r>
    </w:p>
    <w:p w14:paraId="20CA316D" w14:textId="77777777" w:rsidR="003C3BDF" w:rsidRPr="004C382B" w:rsidRDefault="003C3BDF" w:rsidP="004C382B">
      <w:pPr>
        <w:numPr>
          <w:ilvl w:val="1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Taxa de mortalidade de escravos supera à de natalidade.</w:t>
      </w:r>
    </w:p>
    <w:p w14:paraId="07D6F074" w14:textId="77777777" w:rsidR="003C3BDF" w:rsidRPr="004C382B" w:rsidRDefault="003C3BDF" w:rsidP="004C382B">
      <w:pPr>
        <w:numPr>
          <w:ilvl w:val="2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Duas opções:</w:t>
      </w:r>
    </w:p>
    <w:p w14:paraId="5BD33B0D" w14:textId="77777777" w:rsidR="003C3BDF" w:rsidRPr="004C382B" w:rsidRDefault="003C3BDF" w:rsidP="004C382B">
      <w:pPr>
        <w:numPr>
          <w:ilvl w:val="3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Adensar mão de obra nacional.</w:t>
      </w:r>
    </w:p>
    <w:p w14:paraId="518D424E" w14:textId="77777777" w:rsidR="003C3BDF" w:rsidRPr="004C382B" w:rsidRDefault="003C3BDF" w:rsidP="004C382B">
      <w:pPr>
        <w:numPr>
          <w:ilvl w:val="3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Fomentar imigração estrangeira.</w:t>
      </w:r>
    </w:p>
    <w:p w14:paraId="33358959" w14:textId="77777777" w:rsidR="003C3BDF" w:rsidRPr="004C382B" w:rsidRDefault="003C3BDF" w:rsidP="004C382B">
      <w:pPr>
        <w:numPr>
          <w:ilvl w:val="4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lastRenderedPageBreak/>
        <w:t>Primeira opção inviável; segunda, desejável para branqueamento da população.</w:t>
      </w:r>
    </w:p>
    <w:p w14:paraId="16249679" w14:textId="0C4E0B55" w:rsidR="003C3BDF" w:rsidRPr="004C382B" w:rsidRDefault="003C3BDF" w:rsidP="004C382B">
      <w:pPr>
        <w:numPr>
          <w:ilvl w:val="4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Como financiar imigração de mão de obra estrangeira?</w:t>
      </w:r>
    </w:p>
    <w:p w14:paraId="63C59FE5" w14:textId="29158409" w:rsidR="003C3BDF" w:rsidRPr="004C382B" w:rsidRDefault="00E34351" w:rsidP="004C382B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4C382B">
        <w:rPr>
          <w:rFonts w:ascii="Calibri" w:hAnsi="Calibri" w:cs="Calibri"/>
          <w:b/>
          <w:sz w:val="20"/>
          <w:szCs w:val="20"/>
          <w:u w:val="single"/>
        </w:rPr>
        <w:t>II</w:t>
      </w:r>
      <w:r w:rsidRPr="004C382B">
        <w:rPr>
          <w:rFonts w:ascii="Calibri" w:hAnsi="Calibri" w:cs="Calibri"/>
          <w:b/>
          <w:sz w:val="20"/>
          <w:szCs w:val="20"/>
          <w:u w:val="single"/>
        </w:rPr>
        <w:t>I</w:t>
      </w:r>
      <w:r w:rsidRPr="004C382B">
        <w:rPr>
          <w:rFonts w:ascii="Calibri" w:hAnsi="Calibri" w:cs="Calibri"/>
          <w:b/>
          <w:sz w:val="20"/>
          <w:szCs w:val="20"/>
          <w:u w:val="single"/>
        </w:rPr>
        <w:t xml:space="preserve">] A </w:t>
      </w:r>
      <w:r w:rsidRPr="004C382B">
        <w:rPr>
          <w:rFonts w:ascii="Calibri" w:hAnsi="Calibri" w:cs="Calibri"/>
          <w:b/>
          <w:sz w:val="20"/>
          <w:szCs w:val="20"/>
          <w:u w:val="single"/>
        </w:rPr>
        <w:t>questão fundiária e financeira</w:t>
      </w:r>
    </w:p>
    <w:p w14:paraId="2F93FC0B" w14:textId="77777777" w:rsidR="003C3BDF" w:rsidRPr="004C382B" w:rsidRDefault="003C3BDF" w:rsidP="004C382B">
      <w:pPr>
        <w:numPr>
          <w:ilvl w:val="0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Desde 1842, tramitava na Câmara projeto de imigração ligado à posse da terra.</w:t>
      </w:r>
    </w:p>
    <w:p w14:paraId="5B390265" w14:textId="77777777" w:rsidR="003C3BDF" w:rsidRPr="004C382B" w:rsidRDefault="003C3BDF" w:rsidP="004C382B">
      <w:pPr>
        <w:numPr>
          <w:ilvl w:val="1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Inspiração no Plano </w:t>
      </w:r>
      <w:proofErr w:type="spellStart"/>
      <w:r w:rsidRPr="004C382B">
        <w:rPr>
          <w:rFonts w:ascii="Calibri" w:hAnsi="Calibri" w:cs="Calibri"/>
          <w:sz w:val="20"/>
          <w:szCs w:val="20"/>
        </w:rPr>
        <w:t>Wakefield</w:t>
      </w:r>
      <w:proofErr w:type="spellEnd"/>
      <w:r w:rsidRPr="004C382B">
        <w:rPr>
          <w:rFonts w:ascii="Calibri" w:hAnsi="Calibri" w:cs="Calibri"/>
          <w:sz w:val="20"/>
          <w:szCs w:val="20"/>
        </w:rPr>
        <w:t xml:space="preserve"> (Austrália).</w:t>
      </w:r>
    </w:p>
    <w:p w14:paraId="351DB2B6" w14:textId="77777777" w:rsidR="003C3BDF" w:rsidRPr="004C382B" w:rsidRDefault="003C3BDF" w:rsidP="004C382B">
      <w:pPr>
        <w:numPr>
          <w:ilvl w:val="1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Venda de terras devolutas para financiar contratação de mão de obra estrangeira.</w:t>
      </w:r>
    </w:p>
    <w:p w14:paraId="4F5DB7AC" w14:textId="77777777" w:rsidR="003C3BDF" w:rsidRPr="004C382B" w:rsidRDefault="003C3BDF" w:rsidP="004C382B">
      <w:pPr>
        <w:numPr>
          <w:ilvl w:val="1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Venda feita unicamente por compensações monetária. </w:t>
      </w:r>
    </w:p>
    <w:p w14:paraId="595C2D3B" w14:textId="77777777" w:rsidR="003C3BDF" w:rsidRPr="004C382B" w:rsidRDefault="003C3BDF" w:rsidP="004C382B">
      <w:pPr>
        <w:numPr>
          <w:ilvl w:val="2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Revalidar sesmarias concedidas até 17 de julho de 1822 (quando José Bonifácio pôs termo ao sistema colonial de aquisição de terras).</w:t>
      </w:r>
    </w:p>
    <w:p w14:paraId="404011EA" w14:textId="77777777" w:rsidR="003C3BDF" w:rsidRPr="004C382B" w:rsidRDefault="003C3BDF" w:rsidP="004C382B">
      <w:pPr>
        <w:numPr>
          <w:ilvl w:val="2"/>
          <w:numId w:val="17"/>
        </w:numPr>
        <w:tabs>
          <w:tab w:val="clear" w:pos="2160"/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Desde 1822, não havia lei que regulamentasse a posse da terra.</w:t>
      </w:r>
    </w:p>
    <w:p w14:paraId="07FA7CB0" w14:textId="77777777" w:rsidR="003C3BDF" w:rsidRPr="004C382B" w:rsidRDefault="003C3BDF" w:rsidP="004C382B">
      <w:pPr>
        <w:numPr>
          <w:ilvl w:val="1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Para evitar expropriações, exige-se registro público das terras, demarcação e pagamento de impostos territoriais.</w:t>
      </w:r>
    </w:p>
    <w:p w14:paraId="2F8E13BA" w14:textId="77777777" w:rsidR="003C3BDF" w:rsidRPr="004C382B" w:rsidRDefault="003C3BDF" w:rsidP="004C382B">
      <w:pPr>
        <w:numPr>
          <w:ilvl w:val="1"/>
          <w:numId w:val="17"/>
        </w:numPr>
        <w:tabs>
          <w:tab w:val="clear" w:pos="1440"/>
          <w:tab w:val="num" w:pos="-360"/>
          <w:tab w:val="num" w:pos="1080"/>
          <w:tab w:val="left" w:pos="1733"/>
        </w:tabs>
        <w:spacing w:after="200" w:line="360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4C382B">
        <w:rPr>
          <w:rFonts w:ascii="Calibri" w:hAnsi="Calibri" w:cs="Calibri"/>
          <w:bCs/>
          <w:sz w:val="20"/>
          <w:szCs w:val="20"/>
        </w:rPr>
        <w:t>Lógica por trás da Lei de Terras (1850):</w:t>
      </w:r>
    </w:p>
    <w:p w14:paraId="78978B5A" w14:textId="77777777" w:rsidR="003C3BDF" w:rsidRPr="004C382B" w:rsidRDefault="003C3BDF" w:rsidP="004C382B">
      <w:pPr>
        <w:numPr>
          <w:ilvl w:val="0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Evitar que imigrante adquirisse a terra.</w:t>
      </w:r>
    </w:p>
    <w:p w14:paraId="68C9F228" w14:textId="2DA4A0BB" w:rsidR="003C3BDF" w:rsidRPr="004C382B" w:rsidRDefault="003C3BDF" w:rsidP="004C382B">
      <w:pPr>
        <w:numPr>
          <w:ilvl w:val="0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Estrangeiro</w:t>
      </w:r>
      <w:r w:rsidR="00E34351" w:rsidRPr="004C382B">
        <w:rPr>
          <w:rFonts w:ascii="Calibri" w:hAnsi="Calibri" w:cs="Calibri"/>
          <w:sz w:val="20"/>
          <w:szCs w:val="20"/>
        </w:rPr>
        <w:t>, assim como nacional,</w:t>
      </w:r>
      <w:r w:rsidRPr="004C382B">
        <w:rPr>
          <w:rFonts w:ascii="Calibri" w:hAnsi="Calibri" w:cs="Calibri"/>
          <w:sz w:val="20"/>
          <w:szCs w:val="20"/>
        </w:rPr>
        <w:t xml:space="preserve"> deveria ser apenas mão de obra, e não proprietário.</w:t>
      </w:r>
    </w:p>
    <w:p w14:paraId="265BC91E" w14:textId="77777777" w:rsidR="003C3BDF" w:rsidRPr="004C382B" w:rsidRDefault="003C3BDF" w:rsidP="004C382B">
      <w:pPr>
        <w:numPr>
          <w:ilvl w:val="1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Elevado preço das terras devolutas ou das terras até então não registradas.</w:t>
      </w:r>
    </w:p>
    <w:p w14:paraId="2A3F3C8C" w14:textId="77777777" w:rsidR="003C3BDF" w:rsidRPr="004C382B" w:rsidRDefault="003C3BDF" w:rsidP="004C382B">
      <w:pPr>
        <w:numPr>
          <w:ilvl w:val="1"/>
          <w:numId w:val="17"/>
        </w:numPr>
        <w:tabs>
          <w:tab w:val="clear" w:pos="1440"/>
          <w:tab w:val="num" w:pos="-360"/>
          <w:tab w:val="num" w:pos="1080"/>
          <w:tab w:val="left" w:pos="1733"/>
        </w:tabs>
        <w:spacing w:after="20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Dificuldade de aprovação do projeto de 1842:</w:t>
      </w:r>
    </w:p>
    <w:p w14:paraId="5702869F" w14:textId="77777777" w:rsidR="003C3BDF" w:rsidRPr="004C382B" w:rsidRDefault="003C3BDF" w:rsidP="004C382B">
      <w:pPr>
        <w:numPr>
          <w:ilvl w:val="1"/>
          <w:numId w:val="17"/>
        </w:numPr>
        <w:tabs>
          <w:tab w:val="clear" w:pos="1440"/>
          <w:tab w:val="num" w:pos="1080"/>
          <w:tab w:val="left" w:pos="1733"/>
        </w:tabs>
        <w:spacing w:after="200" w:line="360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Latifundiários contra pagamento de impostos.</w:t>
      </w:r>
    </w:p>
    <w:p w14:paraId="16F371B5" w14:textId="77777777" w:rsidR="003C3BDF" w:rsidRPr="004C382B" w:rsidRDefault="003C3BDF" w:rsidP="004C382B">
      <w:pPr>
        <w:numPr>
          <w:ilvl w:val="1"/>
          <w:numId w:val="17"/>
        </w:numPr>
        <w:tabs>
          <w:tab w:val="clear" w:pos="1440"/>
          <w:tab w:val="num" w:pos="1080"/>
          <w:tab w:val="left" w:pos="1733"/>
        </w:tabs>
        <w:spacing w:after="200" w:line="360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Dificuldade de demarcação.</w:t>
      </w:r>
    </w:p>
    <w:p w14:paraId="145DEE78" w14:textId="77777777" w:rsidR="003C3BDF" w:rsidRPr="004C382B" w:rsidRDefault="003C3BDF" w:rsidP="004C382B">
      <w:pPr>
        <w:numPr>
          <w:ilvl w:val="1"/>
          <w:numId w:val="17"/>
        </w:numPr>
        <w:tabs>
          <w:tab w:val="clear" w:pos="1440"/>
          <w:tab w:val="num" w:pos="1080"/>
          <w:tab w:val="left" w:pos="1733"/>
        </w:tabs>
        <w:spacing w:after="200" w:line="360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Mas! Benefício dos cafeicultores fluminenses e paulistas com venda de terras devolutas.</w:t>
      </w:r>
    </w:p>
    <w:p w14:paraId="72923088" w14:textId="77777777" w:rsidR="003C3BDF" w:rsidRPr="004C382B" w:rsidRDefault="003C3BDF" w:rsidP="004C382B">
      <w:pPr>
        <w:numPr>
          <w:ilvl w:val="2"/>
          <w:numId w:val="17"/>
        </w:numPr>
        <w:tabs>
          <w:tab w:val="clear" w:pos="2160"/>
          <w:tab w:val="left" w:pos="1733"/>
          <w:tab w:val="num" w:pos="1800"/>
        </w:tabs>
        <w:spacing w:after="200" w:line="360" w:lineRule="auto"/>
        <w:ind w:left="1800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“houve socialização dos custos”, mas também “privatização dos benefícios” (CARVALHO, 2007).</w:t>
      </w:r>
    </w:p>
    <w:p w14:paraId="6D5CC16C" w14:textId="77777777" w:rsidR="003C3BDF" w:rsidRPr="004C382B" w:rsidRDefault="003C3BDF" w:rsidP="004C382B">
      <w:pPr>
        <w:numPr>
          <w:ilvl w:val="1"/>
          <w:numId w:val="17"/>
        </w:numPr>
        <w:tabs>
          <w:tab w:val="clear" w:pos="1440"/>
          <w:tab w:val="num" w:pos="-360"/>
          <w:tab w:val="num" w:pos="1080"/>
          <w:tab w:val="left" w:pos="1733"/>
        </w:tabs>
        <w:spacing w:after="20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Aprovação em 1850:</w:t>
      </w:r>
    </w:p>
    <w:p w14:paraId="1A753B5B" w14:textId="27C71ED9" w:rsidR="003C3BDF" w:rsidRPr="004C382B" w:rsidRDefault="003C3BDF" w:rsidP="004C382B">
      <w:pPr>
        <w:numPr>
          <w:ilvl w:val="0"/>
          <w:numId w:val="17"/>
        </w:numPr>
        <w:tabs>
          <w:tab w:val="clear" w:pos="720"/>
          <w:tab w:val="num" w:pos="360"/>
          <w:tab w:val="left" w:pos="1733"/>
        </w:tabs>
        <w:spacing w:after="200"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Descarta-se imposto territorial</w:t>
      </w:r>
      <w:r w:rsidR="00E34351" w:rsidRPr="004C382B">
        <w:rPr>
          <w:rFonts w:ascii="Calibri" w:hAnsi="Calibri" w:cs="Calibri"/>
          <w:sz w:val="20"/>
          <w:szCs w:val="20"/>
        </w:rPr>
        <w:t>.</w:t>
      </w:r>
    </w:p>
    <w:p w14:paraId="1E72D3EC" w14:textId="77777777" w:rsidR="003C3BDF" w:rsidRPr="004C382B" w:rsidRDefault="003C3BDF" w:rsidP="004C382B">
      <w:pPr>
        <w:numPr>
          <w:ilvl w:val="0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Repercussão da Lei de Terras:</w:t>
      </w:r>
    </w:p>
    <w:p w14:paraId="3638D19D" w14:textId="77777777" w:rsidR="003C3BDF" w:rsidRPr="004C382B" w:rsidRDefault="003C3BDF" w:rsidP="004C382B">
      <w:pPr>
        <w:numPr>
          <w:ilvl w:val="1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Resistência às demarcações.</w:t>
      </w:r>
    </w:p>
    <w:p w14:paraId="3CCE3573" w14:textId="77777777" w:rsidR="003C3BDF" w:rsidRPr="004C382B" w:rsidRDefault="003C3BDF" w:rsidP="004C382B">
      <w:pPr>
        <w:numPr>
          <w:ilvl w:val="1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lastRenderedPageBreak/>
        <w:t>Resistência à revalidação das antigas sesmarias.</w:t>
      </w:r>
    </w:p>
    <w:p w14:paraId="4DE54635" w14:textId="77777777" w:rsidR="003C3BDF" w:rsidRPr="004C382B" w:rsidRDefault="003C3BDF" w:rsidP="004C382B">
      <w:pPr>
        <w:numPr>
          <w:ilvl w:val="2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Resistência ao registro.</w:t>
      </w:r>
    </w:p>
    <w:p w14:paraId="2F7D9EE0" w14:textId="5092BCBC" w:rsidR="003C3BDF" w:rsidRPr="004C382B" w:rsidRDefault="003C3BDF" w:rsidP="004C382B">
      <w:pPr>
        <w:numPr>
          <w:ilvl w:val="3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Ganhos de uns eram perdas de outros.</w:t>
      </w:r>
    </w:p>
    <w:p w14:paraId="0144C06F" w14:textId="77777777" w:rsidR="003C3BDF" w:rsidRPr="004C382B" w:rsidRDefault="003C3BDF" w:rsidP="004C382B">
      <w:pPr>
        <w:numPr>
          <w:ilvl w:val="1"/>
          <w:numId w:val="17"/>
        </w:numPr>
        <w:tabs>
          <w:tab w:val="clear" w:pos="1440"/>
          <w:tab w:val="num" w:pos="-360"/>
          <w:tab w:val="num" w:pos="1080"/>
          <w:tab w:val="left" w:pos="1733"/>
        </w:tabs>
        <w:spacing w:after="20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Efeitos da Lei de Terras:</w:t>
      </w:r>
    </w:p>
    <w:p w14:paraId="4597199F" w14:textId="105FB0CC" w:rsidR="003C3BDF" w:rsidRPr="004C382B" w:rsidRDefault="003C3BDF" w:rsidP="004C382B">
      <w:pPr>
        <w:numPr>
          <w:ilvl w:val="1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Não houve o influxo desejado de imigrantes europeus</w:t>
      </w:r>
      <w:r w:rsidR="00E34351" w:rsidRPr="004C382B">
        <w:rPr>
          <w:rFonts w:ascii="Calibri" w:hAnsi="Calibri" w:cs="Calibri"/>
          <w:sz w:val="20"/>
          <w:szCs w:val="20"/>
        </w:rPr>
        <w:t>.</w:t>
      </w:r>
    </w:p>
    <w:p w14:paraId="420E3805" w14:textId="501E705F" w:rsidR="00E34351" w:rsidRPr="004C382B" w:rsidRDefault="00E34351" w:rsidP="004C382B">
      <w:pPr>
        <w:numPr>
          <w:ilvl w:val="1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Alienação da propriedade da terra por pequenas posseiros. </w:t>
      </w:r>
    </w:p>
    <w:p w14:paraId="64119878" w14:textId="5D2C976C" w:rsidR="003C3BDF" w:rsidRPr="004C382B" w:rsidRDefault="003C3BDF" w:rsidP="004C382B">
      <w:pPr>
        <w:tabs>
          <w:tab w:val="left" w:pos="4006"/>
        </w:tabs>
        <w:spacing w:line="360" w:lineRule="auto"/>
        <w:rPr>
          <w:rFonts w:ascii="Calibri" w:hAnsi="Calibri" w:cs="Calibri"/>
          <w:color w:val="FF0000"/>
          <w:sz w:val="20"/>
          <w:szCs w:val="20"/>
        </w:rPr>
      </w:pPr>
    </w:p>
    <w:p w14:paraId="12B9EBDE" w14:textId="1C80CE15" w:rsidR="00795662" w:rsidRPr="004C382B" w:rsidRDefault="00795662" w:rsidP="004C382B">
      <w:pPr>
        <w:numPr>
          <w:ilvl w:val="1"/>
          <w:numId w:val="17"/>
        </w:numPr>
        <w:tabs>
          <w:tab w:val="clear" w:pos="1440"/>
          <w:tab w:val="num" w:pos="-360"/>
          <w:tab w:val="num" w:pos="1080"/>
          <w:tab w:val="left" w:pos="1733"/>
        </w:tabs>
        <w:spacing w:after="20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A reforma dos negócios:</w:t>
      </w:r>
    </w:p>
    <w:p w14:paraId="44EE6E25" w14:textId="77777777" w:rsidR="00626AC1" w:rsidRPr="004C382B" w:rsidRDefault="00626AC1" w:rsidP="004C382B">
      <w:pPr>
        <w:numPr>
          <w:ilvl w:val="2"/>
          <w:numId w:val="17"/>
        </w:numPr>
        <w:tabs>
          <w:tab w:val="clear" w:pos="2160"/>
          <w:tab w:val="num" w:pos="360"/>
          <w:tab w:val="left" w:pos="1733"/>
          <w:tab w:val="num" w:pos="1800"/>
        </w:tabs>
        <w:spacing w:after="200"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Em junho de 1850, o gabinete imperial aprovou o Código Comercial, lavrado por uma comissão presidida por ninguém menos do que Eusébio de Queirós. </w:t>
      </w:r>
    </w:p>
    <w:p w14:paraId="65EF16A7" w14:textId="77777777" w:rsidR="00626AC1" w:rsidRPr="004C382B" w:rsidRDefault="00626AC1" w:rsidP="004C382B">
      <w:pPr>
        <w:numPr>
          <w:ilvl w:val="1"/>
          <w:numId w:val="17"/>
        </w:numPr>
        <w:tabs>
          <w:tab w:val="left" w:pos="1733"/>
          <w:tab w:val="num" w:pos="1800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Era também constituída por figuras da magistratura, a exemplo de José Clemente Pereira e Caetano Alberto Soares; do legislativo conservador, como o futuro liberal Nabuco de Araújo e o barão de Penedo, que pouco depois seria plenipotenciário em Londres; e do mundo dos negócios, representado em Irineu Evangelista de Sousa. </w:t>
      </w:r>
    </w:p>
    <w:p w14:paraId="0E6C23A4" w14:textId="77777777" w:rsidR="00626AC1" w:rsidRPr="004C382B" w:rsidRDefault="00626AC1" w:rsidP="004C382B">
      <w:pPr>
        <w:numPr>
          <w:ilvl w:val="1"/>
          <w:numId w:val="17"/>
        </w:numPr>
        <w:tabs>
          <w:tab w:val="left" w:pos="1733"/>
          <w:tab w:val="num" w:pos="1800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Previa-se a súbita liberação de uma parcela não pouco expressiva de capitais antes aplicados diretamente no tráfico, que alcançavam os 20.000:000$00 réis, praticamente toda a despesa ministerial de 1849. </w:t>
      </w:r>
    </w:p>
    <w:p w14:paraId="1CF5CC66" w14:textId="2044E75A" w:rsidR="00626AC1" w:rsidRPr="004C382B" w:rsidRDefault="00626AC1" w:rsidP="004C382B">
      <w:pPr>
        <w:numPr>
          <w:ilvl w:val="1"/>
          <w:numId w:val="17"/>
        </w:numPr>
        <w:tabs>
          <w:tab w:val="left" w:pos="1733"/>
          <w:tab w:val="num" w:pos="1800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Em tese, também se prenunciava um reequilíbrio superavitário da balança de transações correntes, com efeito multiplicador, via decréscimo das importações de seres humanos, sobre os capitais agora disponíveis</w:t>
      </w:r>
    </w:p>
    <w:p w14:paraId="121313E2" w14:textId="47618A62" w:rsidR="003C3BDF" w:rsidRPr="004C382B" w:rsidRDefault="003C3BDF" w:rsidP="004C382B">
      <w:pPr>
        <w:numPr>
          <w:ilvl w:val="2"/>
          <w:numId w:val="17"/>
        </w:numPr>
        <w:tabs>
          <w:tab w:val="clear" w:pos="2160"/>
          <w:tab w:val="num" w:pos="360"/>
          <w:tab w:val="left" w:pos="1733"/>
          <w:tab w:val="num" w:pos="1800"/>
        </w:tabs>
        <w:spacing w:after="200"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Com profusão de capitais liberados pelo fim do tráfico, promulgou-se</w:t>
      </w:r>
      <w:r w:rsidR="00626AC1" w:rsidRPr="004C382B">
        <w:rPr>
          <w:rFonts w:ascii="Calibri" w:hAnsi="Calibri" w:cs="Calibri"/>
          <w:sz w:val="20"/>
          <w:szCs w:val="20"/>
        </w:rPr>
        <w:t xml:space="preserve"> então</w:t>
      </w:r>
      <w:r w:rsidRPr="004C382B">
        <w:rPr>
          <w:rFonts w:ascii="Calibri" w:hAnsi="Calibri" w:cs="Calibri"/>
          <w:sz w:val="20"/>
          <w:szCs w:val="20"/>
        </w:rPr>
        <w:t xml:space="preserve"> o Código Comercial</w:t>
      </w:r>
      <w:r w:rsidR="00626AC1" w:rsidRPr="004C382B">
        <w:rPr>
          <w:rFonts w:ascii="Calibri" w:hAnsi="Calibri" w:cs="Calibri"/>
          <w:sz w:val="20"/>
          <w:szCs w:val="20"/>
        </w:rPr>
        <w:t xml:space="preserve">, para </w:t>
      </w:r>
      <w:r w:rsidRPr="004C382B">
        <w:rPr>
          <w:rFonts w:ascii="Calibri" w:hAnsi="Calibri" w:cs="Calibri"/>
          <w:sz w:val="20"/>
          <w:szCs w:val="20"/>
        </w:rPr>
        <w:t>regulamentar os negócios.</w:t>
      </w:r>
    </w:p>
    <w:p w14:paraId="00EE6D58" w14:textId="0BD75F09" w:rsidR="003C3BDF" w:rsidRPr="004C382B" w:rsidRDefault="003C3BDF" w:rsidP="004C382B">
      <w:pPr>
        <w:numPr>
          <w:ilvl w:val="3"/>
          <w:numId w:val="17"/>
        </w:numPr>
        <w:tabs>
          <w:tab w:val="clear" w:pos="2880"/>
          <w:tab w:val="num" w:pos="1080"/>
          <w:tab w:val="left" w:pos="1733"/>
          <w:tab w:val="num" w:pos="2520"/>
        </w:tabs>
        <w:spacing w:after="200" w:line="360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Regulamentar atividades empresariais.</w:t>
      </w:r>
    </w:p>
    <w:p w14:paraId="606586C1" w14:textId="4F0E4457" w:rsidR="00C1378A" w:rsidRPr="004C382B" w:rsidRDefault="00C1378A" w:rsidP="004C382B">
      <w:pPr>
        <w:numPr>
          <w:ilvl w:val="2"/>
          <w:numId w:val="17"/>
        </w:numPr>
        <w:tabs>
          <w:tab w:val="left" w:pos="1733"/>
          <w:tab w:val="num" w:pos="2520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Surgem Sociedades Anônimas.</w:t>
      </w:r>
    </w:p>
    <w:p w14:paraId="55E56AD6" w14:textId="291F3033" w:rsidR="003C3BDF" w:rsidRPr="004C382B" w:rsidRDefault="003C3BDF" w:rsidP="004C382B">
      <w:pPr>
        <w:numPr>
          <w:ilvl w:val="3"/>
          <w:numId w:val="17"/>
        </w:numPr>
        <w:tabs>
          <w:tab w:val="clear" w:pos="2880"/>
          <w:tab w:val="num" w:pos="1080"/>
          <w:tab w:val="left" w:pos="1733"/>
          <w:tab w:val="num" w:pos="2520"/>
        </w:tabs>
        <w:spacing w:after="200" w:line="360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Desenvolvimento do setor bancário</w:t>
      </w:r>
      <w:r w:rsidR="00626AC1" w:rsidRPr="004C382B">
        <w:rPr>
          <w:rFonts w:ascii="Calibri" w:hAnsi="Calibri" w:cs="Calibri"/>
          <w:sz w:val="20"/>
          <w:szCs w:val="20"/>
        </w:rPr>
        <w:t>.</w:t>
      </w:r>
    </w:p>
    <w:p w14:paraId="24A9BF0A" w14:textId="77777777" w:rsidR="00C1378A" w:rsidRPr="004C382B" w:rsidRDefault="00C1378A" w:rsidP="004C382B">
      <w:pPr>
        <w:numPr>
          <w:ilvl w:val="2"/>
          <w:numId w:val="17"/>
        </w:numPr>
        <w:tabs>
          <w:tab w:val="left" w:pos="1733"/>
          <w:tab w:val="num" w:pos="2520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Em 1851, Irineu Evangelista de Sousa criou seu próprio Banco do Brasil, que em nada se assemelhou ao primeiro. </w:t>
      </w:r>
    </w:p>
    <w:p w14:paraId="75A0367C" w14:textId="77777777" w:rsidR="00C1378A" w:rsidRPr="004C382B" w:rsidRDefault="00C1378A" w:rsidP="004C382B">
      <w:pPr>
        <w:numPr>
          <w:ilvl w:val="3"/>
          <w:numId w:val="17"/>
        </w:numPr>
        <w:tabs>
          <w:tab w:val="clear" w:pos="2880"/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Tratava-se agora de uma sociedade anônima formada sob a égide do Código Comercial, sem relações formais com o Estado</w:t>
      </w:r>
      <w:r w:rsidRPr="004C382B">
        <w:rPr>
          <w:rFonts w:ascii="Calibri" w:hAnsi="Calibri" w:cs="Calibri"/>
          <w:sz w:val="20"/>
          <w:szCs w:val="20"/>
        </w:rPr>
        <w:t>.</w:t>
      </w:r>
    </w:p>
    <w:p w14:paraId="1518D2D7" w14:textId="41B2EF57" w:rsidR="00C1378A" w:rsidRPr="004C382B" w:rsidRDefault="00C1378A" w:rsidP="004C382B">
      <w:pPr>
        <w:numPr>
          <w:ilvl w:val="3"/>
          <w:numId w:val="17"/>
        </w:numPr>
        <w:tabs>
          <w:tab w:val="clear" w:pos="2880"/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lastRenderedPageBreak/>
        <w:t>Entre 1851 e 1853, juntos, o Banco do Brasil de Mauá e o Banco Comercial do Rio de Janeiro haviam emitido cerca de 5.500:000$000 réis</w:t>
      </w:r>
      <w:r w:rsidRPr="004C382B">
        <w:rPr>
          <w:rFonts w:ascii="Calibri" w:hAnsi="Calibri" w:cs="Calibri"/>
          <w:sz w:val="20"/>
          <w:szCs w:val="20"/>
        </w:rPr>
        <w:t>.</w:t>
      </w:r>
    </w:p>
    <w:p w14:paraId="3B4820B6" w14:textId="77777777" w:rsidR="00766D11" w:rsidRPr="004C382B" w:rsidRDefault="00766D11" w:rsidP="004C382B">
      <w:pPr>
        <w:numPr>
          <w:ilvl w:val="2"/>
          <w:numId w:val="17"/>
        </w:numPr>
        <w:tabs>
          <w:tab w:val="left" w:pos="1733"/>
          <w:tab w:val="num" w:pos="2520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Em 1853, foi constituído o segundo Banco do Brasil com sede no Rio de Janeiro. </w:t>
      </w:r>
    </w:p>
    <w:p w14:paraId="19A57FE9" w14:textId="77777777" w:rsidR="00766D11" w:rsidRPr="004C382B" w:rsidRDefault="00766D11" w:rsidP="004C382B">
      <w:pPr>
        <w:numPr>
          <w:ilvl w:val="3"/>
          <w:numId w:val="17"/>
        </w:numPr>
        <w:tabs>
          <w:tab w:val="clear" w:pos="2880"/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Pela mão de Rodrigues Torres, o novo Banco, em oposição ao de Dom João VI, deveria antes de mais nada promover o saneamento do meio circulante. </w:t>
      </w:r>
    </w:p>
    <w:p w14:paraId="20BEE5D7" w14:textId="77777777" w:rsidR="00766D11" w:rsidRPr="004C382B" w:rsidRDefault="00766D11" w:rsidP="004C382B">
      <w:pPr>
        <w:numPr>
          <w:ilvl w:val="3"/>
          <w:numId w:val="17"/>
        </w:numPr>
        <w:tabs>
          <w:tab w:val="clear" w:pos="2880"/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Concedeu-se a ele o monopólio da emissão de moeda, o que qualificou não somente o controle da política monetária, mas também da cambial e da fiscal – dado que o volume de moeda ofertado ao público impactava a taxa de câmbio e a solvência dos tomadores de apólices. </w:t>
      </w:r>
    </w:p>
    <w:p w14:paraId="0894BE2A" w14:textId="5ADC6CAB" w:rsidR="00766D11" w:rsidRPr="004C382B" w:rsidRDefault="00766D11" w:rsidP="004C382B">
      <w:pPr>
        <w:numPr>
          <w:ilvl w:val="3"/>
          <w:numId w:val="17"/>
        </w:numPr>
        <w:tabs>
          <w:tab w:val="clear" w:pos="2880"/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O Banco do Brasil teria capital de 30.000:000$000 réis</w:t>
      </w:r>
      <w:r w:rsidRPr="004C382B">
        <w:rPr>
          <w:rFonts w:ascii="Calibri" w:hAnsi="Calibri" w:cs="Calibri"/>
          <w:sz w:val="20"/>
          <w:szCs w:val="20"/>
        </w:rPr>
        <w:t>.</w:t>
      </w:r>
    </w:p>
    <w:p w14:paraId="5388E850" w14:textId="2A0DE2A3" w:rsidR="003C3BDF" w:rsidRPr="004C382B" w:rsidRDefault="00477672" w:rsidP="004C382B">
      <w:pPr>
        <w:numPr>
          <w:ilvl w:val="4"/>
          <w:numId w:val="17"/>
        </w:numPr>
        <w:tabs>
          <w:tab w:val="left" w:pos="1733"/>
        </w:tabs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Em meados da década de 1850, o Banco do Brasil logrou adquirir os principais bancos setentrionais do Império e transformá-los em filiais provinciais.</w:t>
      </w:r>
    </w:p>
    <w:p w14:paraId="69D1CC2F" w14:textId="71BC3DAF" w:rsidR="00D62BD5" w:rsidRPr="004C382B" w:rsidRDefault="00D62BD5" w:rsidP="004C382B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4C382B">
        <w:rPr>
          <w:rFonts w:ascii="Calibri" w:hAnsi="Calibri" w:cs="Calibri"/>
          <w:b/>
          <w:sz w:val="20"/>
          <w:szCs w:val="20"/>
          <w:u w:val="single"/>
        </w:rPr>
        <w:t>I</w:t>
      </w:r>
      <w:r w:rsidRPr="004C382B">
        <w:rPr>
          <w:rFonts w:ascii="Calibri" w:hAnsi="Calibri" w:cs="Calibri"/>
          <w:b/>
          <w:sz w:val="20"/>
          <w:szCs w:val="20"/>
          <w:u w:val="single"/>
        </w:rPr>
        <w:t>V</w:t>
      </w:r>
      <w:r w:rsidRPr="004C382B">
        <w:rPr>
          <w:rFonts w:ascii="Calibri" w:hAnsi="Calibri" w:cs="Calibri"/>
          <w:b/>
          <w:sz w:val="20"/>
          <w:szCs w:val="20"/>
          <w:u w:val="single"/>
        </w:rPr>
        <w:t xml:space="preserve">] A </w:t>
      </w:r>
      <w:r w:rsidRPr="004C382B">
        <w:rPr>
          <w:rFonts w:ascii="Calibri" w:hAnsi="Calibri" w:cs="Calibri"/>
          <w:b/>
          <w:sz w:val="20"/>
          <w:szCs w:val="20"/>
          <w:u w:val="single"/>
        </w:rPr>
        <w:t>crise de 1857</w:t>
      </w:r>
    </w:p>
    <w:p w14:paraId="10A8F0A6" w14:textId="77777777" w:rsidR="00D62BD5" w:rsidRPr="004C382B" w:rsidRDefault="00D62BD5" w:rsidP="004C382B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As descobertas auríferas nos Estados Unidos e na Austrália haviam ampliado a oferta de crédito também na Europa. </w:t>
      </w:r>
    </w:p>
    <w:p w14:paraId="6BCAA68E" w14:textId="77777777" w:rsidR="00D62BD5" w:rsidRPr="004C382B" w:rsidRDefault="00D62BD5" w:rsidP="004C382B">
      <w:pPr>
        <w:pStyle w:val="PargrafodaLista"/>
        <w:numPr>
          <w:ilvl w:val="1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O ouro lastreava a expansão monetária internacional, o que redundou, naquele momento, numa euforia dos mercados. </w:t>
      </w:r>
    </w:p>
    <w:p w14:paraId="2466287B" w14:textId="77777777" w:rsidR="00D62BD5" w:rsidRPr="004C382B" w:rsidRDefault="00D62BD5" w:rsidP="004C382B">
      <w:pPr>
        <w:pStyle w:val="PargrafodaLista"/>
        <w:numPr>
          <w:ilvl w:val="2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Assim como o dos escravos, os preços do trigo, dos cereais, da lã e do café dispararam, no caso do grão brasileiro praticamente dobrando o valor em relação a meados da década de 1840. </w:t>
      </w:r>
    </w:p>
    <w:p w14:paraId="60C08FB6" w14:textId="623BD33D" w:rsidR="00D62BD5" w:rsidRPr="000974BB" w:rsidRDefault="00D62BD5" w:rsidP="000974BB">
      <w:pPr>
        <w:pStyle w:val="PargrafodaLista"/>
        <w:numPr>
          <w:ilvl w:val="3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Deram-se então as condições, na Europa e nos Estados Unidos, para a criação de novos bancos, densamente enredados com um surto ferroviário de proporções inéditas.</w:t>
      </w:r>
    </w:p>
    <w:p w14:paraId="3F0EA7D7" w14:textId="4A732D55" w:rsidR="00D62BD5" w:rsidRPr="004C382B" w:rsidRDefault="00D62BD5" w:rsidP="004C382B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No Império do Brasil, o efeito inflacionário do crescimento econômico global apenas reforçou, para o bloco conservador, o imperativo da restrição monetária nacional, inclusive para deter os preços inchados dos escravos.</w:t>
      </w:r>
    </w:p>
    <w:p w14:paraId="27D6C297" w14:textId="77777777" w:rsidR="00D62BD5" w:rsidRPr="004C382B" w:rsidRDefault="00D62BD5" w:rsidP="004C382B">
      <w:pPr>
        <w:pStyle w:val="PargrafodaLista"/>
        <w:numPr>
          <w:ilvl w:val="1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Sousa Franco media o tempo em outro compasso. </w:t>
      </w:r>
    </w:p>
    <w:p w14:paraId="4B80FF0C" w14:textId="77777777" w:rsidR="00D62BD5" w:rsidRPr="004C382B" w:rsidRDefault="00D62BD5" w:rsidP="004C382B">
      <w:pPr>
        <w:pStyle w:val="PargrafodaLista"/>
        <w:numPr>
          <w:ilvl w:val="1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Não se tratava de pôr em xeque a estabilidade monetária e cambial alcançada anteriormente, mas pareceu-lhe que o ritmo das emissões estava muito aquém das oportunidades da hora e das decorrentes necessidades econômicas do Império. </w:t>
      </w:r>
    </w:p>
    <w:p w14:paraId="60A48610" w14:textId="77777777" w:rsidR="00D62BD5" w:rsidRPr="004C382B" w:rsidRDefault="00D62BD5" w:rsidP="004C382B">
      <w:pPr>
        <w:pStyle w:val="PargrafodaLista"/>
        <w:numPr>
          <w:ilvl w:val="2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lastRenderedPageBreak/>
        <w:t xml:space="preserve">Para ele, os juros eram altos porque refletiam um regime de concentração bancária e, portanto, um desequilíbrio entre a demanda e a oferta de moeda. </w:t>
      </w:r>
    </w:p>
    <w:p w14:paraId="05363091" w14:textId="77777777" w:rsidR="00D62BD5" w:rsidRPr="004C382B" w:rsidRDefault="00D62BD5" w:rsidP="004C382B">
      <w:pPr>
        <w:pStyle w:val="PargrafodaLista"/>
        <w:numPr>
          <w:ilvl w:val="3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Como efeito da frágil concorrência, os empréstimos eram tímidos e de curto prazo. </w:t>
      </w:r>
    </w:p>
    <w:p w14:paraId="7DDE3913" w14:textId="77777777" w:rsidR="00D62BD5" w:rsidRPr="004C382B" w:rsidRDefault="00D62BD5" w:rsidP="004C382B">
      <w:pPr>
        <w:pStyle w:val="PargrafodaLista"/>
        <w:numPr>
          <w:ilvl w:val="4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Trocando em miúdos, o novo ministro da Fazenda compreendeu que haveria espaço para ampliar o meio circulante, na medida em que a boa conjuntura nacional e internacional transformaria a artificialidade da criação monetária em desenvolvimento produtivo real. </w:t>
      </w:r>
    </w:p>
    <w:p w14:paraId="4D11F207" w14:textId="0AF1EB58" w:rsidR="00D62BD5" w:rsidRPr="004C382B" w:rsidRDefault="00D62BD5" w:rsidP="004C382B">
      <w:pPr>
        <w:pStyle w:val="PargrafodaLista"/>
        <w:numPr>
          <w:ilvl w:val="5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Se os juros eram o entrave, o desenvolvimento bancário era a solução: arejaria o mercado de capitais. </w:t>
      </w:r>
    </w:p>
    <w:p w14:paraId="3F9EE05C" w14:textId="1152E673" w:rsidR="00D62BD5" w:rsidRPr="004C382B" w:rsidRDefault="00D62BD5" w:rsidP="004C382B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Em 1857, n</w:t>
      </w:r>
      <w:r w:rsidRPr="004C382B">
        <w:rPr>
          <w:rFonts w:ascii="Calibri" w:hAnsi="Calibri" w:cs="Calibri"/>
          <w:sz w:val="20"/>
          <w:szCs w:val="20"/>
        </w:rPr>
        <w:t>os Estados Unidos e na Europa, principais consumidores de café brasileiro, o mercado do crédito contraiu-se, e a demanda por commodities, também.</w:t>
      </w:r>
    </w:p>
    <w:p w14:paraId="006EB9EE" w14:textId="77777777" w:rsidR="00D62BD5" w:rsidRPr="004C382B" w:rsidRDefault="00D62BD5" w:rsidP="004C382B">
      <w:pPr>
        <w:pStyle w:val="PargrafodaLista"/>
        <w:numPr>
          <w:ilvl w:val="1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No Brasil, a perspectiva de uma queda das exportações, rapidamente confirmada, levou o governo a adotar uma política anticíclica especialmente por intermédio do Banco do Brasil, que a um só tempo deveria resguardar sua credibilidade e socorrer a principal praça financeira do Império. </w:t>
      </w:r>
    </w:p>
    <w:p w14:paraId="345F7EC1" w14:textId="58FC2744" w:rsidR="00D62BD5" w:rsidRPr="004C382B" w:rsidRDefault="00D62BD5" w:rsidP="004C382B">
      <w:pPr>
        <w:pStyle w:val="PargrafodaLista"/>
        <w:numPr>
          <w:ilvl w:val="2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O</w:t>
      </w:r>
      <w:r w:rsidRPr="004C382B">
        <w:rPr>
          <w:rFonts w:ascii="Calibri" w:hAnsi="Calibri" w:cs="Calibri"/>
          <w:sz w:val="20"/>
          <w:szCs w:val="20"/>
        </w:rPr>
        <w:t xml:space="preserve"> Banco suspendeu a conversibilidade de suas notas em ouro para evitar que o saque desordenado quebrasse o sistema bancário e aumentou a taxa de juros no intuito de preservar suas próprias reservas.</w:t>
      </w:r>
    </w:p>
    <w:p w14:paraId="34CF11A4" w14:textId="77777777" w:rsidR="00645AE1" w:rsidRPr="004C382B" w:rsidRDefault="00645AE1" w:rsidP="004C382B">
      <w:pPr>
        <w:pStyle w:val="PargrafodaLista"/>
        <w:numPr>
          <w:ilvl w:val="3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Para os conservadores atônitos com a persistente aprovação, malgrado a crise, de bancos de emissão, Sousa Franco estava perdido, procurando a hora do Império nos barômetros das províncias. </w:t>
      </w:r>
    </w:p>
    <w:p w14:paraId="5C7B3C49" w14:textId="06E48943" w:rsidR="00645AE1" w:rsidRPr="004C382B" w:rsidRDefault="00645AE1" w:rsidP="004C382B">
      <w:pPr>
        <w:pStyle w:val="PargrafodaLista"/>
        <w:numPr>
          <w:ilvl w:val="3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A greve de 1857 em Salvador era indicação suficiente a respeito dos efeitos sociais deletérios de uma inflação que seria ampliada com os novos bancos do Norte.</w:t>
      </w:r>
    </w:p>
    <w:p w14:paraId="08728A2A" w14:textId="02E0DF3A" w:rsidR="00645AE1" w:rsidRPr="004C382B" w:rsidRDefault="00645AE1" w:rsidP="004C382B">
      <w:pPr>
        <w:pStyle w:val="PargrafodaLista"/>
        <w:numPr>
          <w:ilvl w:val="3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No Rio de Janeiro, estoura nova greve: a dos tipógrafos. </w:t>
      </w:r>
    </w:p>
    <w:p w14:paraId="07E05797" w14:textId="6D165566" w:rsidR="00381EA6" w:rsidRPr="004C382B" w:rsidRDefault="00381EA6" w:rsidP="004C382B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A saída da crise:</w:t>
      </w:r>
    </w:p>
    <w:p w14:paraId="0CD70D7D" w14:textId="6B5028E3" w:rsidR="00381EA6" w:rsidRPr="004C382B" w:rsidRDefault="00381EA6" w:rsidP="004C382B">
      <w:pPr>
        <w:pStyle w:val="PargrafodaLista"/>
        <w:numPr>
          <w:ilvl w:val="1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Retomado do controle monetário pelo Banco do Brasil. </w:t>
      </w:r>
    </w:p>
    <w:p w14:paraId="7D3D7DAE" w14:textId="5D18614A" w:rsidR="00381EA6" w:rsidRPr="004C382B" w:rsidRDefault="00381EA6" w:rsidP="004C382B">
      <w:pPr>
        <w:pStyle w:val="PargrafodaLista"/>
        <w:numPr>
          <w:ilvl w:val="1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Promulgação da Lei de Entraves:</w:t>
      </w:r>
      <w:r w:rsidRPr="004C382B">
        <w:rPr>
          <w:rFonts w:ascii="Calibri" w:hAnsi="Calibri" w:cs="Calibri"/>
          <w:sz w:val="20"/>
          <w:szCs w:val="20"/>
        </w:rPr>
        <w:tab/>
      </w:r>
    </w:p>
    <w:p w14:paraId="79F32891" w14:textId="5647C530" w:rsidR="00381EA6" w:rsidRPr="004C382B" w:rsidRDefault="00381EA6" w:rsidP="004C382B">
      <w:pPr>
        <w:pStyle w:val="PargrafodaLista"/>
        <w:numPr>
          <w:ilvl w:val="2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S</w:t>
      </w:r>
      <w:r w:rsidRPr="004C382B">
        <w:rPr>
          <w:rFonts w:ascii="Calibri" w:hAnsi="Calibri" w:cs="Calibri"/>
          <w:sz w:val="20"/>
          <w:szCs w:val="20"/>
        </w:rPr>
        <w:t>ubmetia à anuência dos poderes públicos toda e qualquer sociedade anônima – civil, mercantil ou bancária – que desejasse incorporar-se.</w:t>
      </w:r>
    </w:p>
    <w:p w14:paraId="0B593FD9" w14:textId="73AC989B" w:rsidR="00381EA6" w:rsidRPr="004C382B" w:rsidRDefault="00381EA6" w:rsidP="004C382B">
      <w:pPr>
        <w:pStyle w:val="PargrafodaLista"/>
        <w:numPr>
          <w:ilvl w:val="1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Reação dos estratos médios, sob a égide de Teófilo Otoni:</w:t>
      </w:r>
    </w:p>
    <w:p w14:paraId="0B2278C2" w14:textId="77777777" w:rsidR="00381EA6" w:rsidRPr="004C382B" w:rsidRDefault="00381EA6" w:rsidP="004C382B">
      <w:pPr>
        <w:pStyle w:val="PargrafodaLista"/>
        <w:numPr>
          <w:ilvl w:val="2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Teófilo Otoni havia criado </w:t>
      </w:r>
      <w:r w:rsidRPr="004C382B">
        <w:rPr>
          <w:rFonts w:ascii="Calibri" w:hAnsi="Calibri" w:cs="Calibri"/>
          <w:sz w:val="20"/>
          <w:szCs w:val="20"/>
        </w:rPr>
        <w:t>uma</w:t>
      </w:r>
      <w:r w:rsidRPr="004C382B">
        <w:rPr>
          <w:rFonts w:ascii="Calibri" w:hAnsi="Calibri" w:cs="Calibri"/>
          <w:sz w:val="20"/>
          <w:szCs w:val="20"/>
        </w:rPr>
        <w:t xml:space="preserve"> intensa campanha eleitoral</w:t>
      </w:r>
      <w:r w:rsidRPr="004C382B">
        <w:rPr>
          <w:rFonts w:ascii="Calibri" w:hAnsi="Calibri" w:cs="Calibri"/>
          <w:sz w:val="20"/>
          <w:szCs w:val="20"/>
        </w:rPr>
        <w:t>, a</w:t>
      </w:r>
      <w:r w:rsidRPr="004C382B">
        <w:rPr>
          <w:rFonts w:ascii="Calibri" w:hAnsi="Calibri" w:cs="Calibri"/>
          <w:sz w:val="20"/>
          <w:szCs w:val="20"/>
        </w:rPr>
        <w:t xml:space="preserve"> dos lenços brancos</w:t>
      </w:r>
      <w:r w:rsidRPr="004C382B">
        <w:rPr>
          <w:rFonts w:ascii="Calibri" w:hAnsi="Calibri" w:cs="Calibri"/>
          <w:sz w:val="20"/>
          <w:szCs w:val="20"/>
        </w:rPr>
        <w:t>.</w:t>
      </w:r>
    </w:p>
    <w:p w14:paraId="63168466" w14:textId="77777777" w:rsidR="00381EA6" w:rsidRPr="004C382B" w:rsidRDefault="00381EA6" w:rsidP="004C382B">
      <w:pPr>
        <w:pStyle w:val="PargrafodaLista"/>
        <w:numPr>
          <w:ilvl w:val="3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lastRenderedPageBreak/>
        <w:t xml:space="preserve">Contou com o apoio de centro urbanos como a Corte, Ouro Preto e São Paulo, onde o comércio defendia uma política financeira mais laxista. </w:t>
      </w:r>
    </w:p>
    <w:p w14:paraId="0E57EA08" w14:textId="77777777" w:rsidR="00381EA6" w:rsidRPr="004C382B" w:rsidRDefault="00381EA6" w:rsidP="004C382B">
      <w:pPr>
        <w:pStyle w:val="PargrafodaLista"/>
        <w:numPr>
          <w:ilvl w:val="3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 xml:space="preserve">Preterido pelo Imperador na lista senatorial tríplice, Otoni lançou sua </w:t>
      </w:r>
      <w:r w:rsidRPr="004C382B">
        <w:rPr>
          <w:rFonts w:ascii="Calibri" w:hAnsi="Calibri" w:cs="Calibri"/>
          <w:i/>
          <w:sz w:val="20"/>
          <w:szCs w:val="20"/>
        </w:rPr>
        <w:t xml:space="preserve">Circular aos </w:t>
      </w:r>
      <w:proofErr w:type="gramStart"/>
      <w:r w:rsidRPr="004C382B">
        <w:rPr>
          <w:rFonts w:ascii="Calibri" w:hAnsi="Calibri" w:cs="Calibri"/>
          <w:i/>
          <w:sz w:val="20"/>
          <w:szCs w:val="20"/>
        </w:rPr>
        <w:t>senhores</w:t>
      </w:r>
      <w:proofErr w:type="gramEnd"/>
      <w:r w:rsidRPr="004C382B">
        <w:rPr>
          <w:rFonts w:ascii="Calibri" w:hAnsi="Calibri" w:cs="Calibri"/>
          <w:i/>
          <w:sz w:val="20"/>
          <w:szCs w:val="20"/>
        </w:rPr>
        <w:t xml:space="preserve"> eleitores de senadores pela província de Minas Gerais</w:t>
      </w:r>
      <w:r w:rsidRPr="004C382B">
        <w:rPr>
          <w:rFonts w:ascii="Calibri" w:hAnsi="Calibri" w:cs="Calibri"/>
          <w:sz w:val="20"/>
          <w:szCs w:val="20"/>
        </w:rPr>
        <w:t xml:space="preserve">, na qual fustigava o Poder Moderador. </w:t>
      </w:r>
    </w:p>
    <w:p w14:paraId="3F67797B" w14:textId="51325CE7" w:rsidR="00381EA6" w:rsidRPr="004C382B" w:rsidRDefault="00381EA6" w:rsidP="004C382B">
      <w:pPr>
        <w:pStyle w:val="PargrafodaLista"/>
        <w:numPr>
          <w:ilvl w:val="4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Obteve, contudo, a cadeira de deputado, e com ele vieram figuras radicalizadas como Francisco Otaviano e Saldanha Marinho.</w:t>
      </w:r>
    </w:p>
    <w:p w14:paraId="1422E7F5" w14:textId="20AE2129" w:rsidR="00307917" w:rsidRPr="004C382B" w:rsidRDefault="00307917" w:rsidP="004C382B">
      <w:pPr>
        <w:pStyle w:val="PargrafodaLista"/>
        <w:numPr>
          <w:ilvl w:val="2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A campanha de Otoni, impulsionada na imprensa pela pluma de Salvador de Mendonça e Quintino Bocaiúva – dois futuros republicanos – e ainda de Zacarias de Góes e Vasconcelos – um franco dissidente – impactou o restante do Império a ponto de os conservadores emergirem das eleições mais divididos do que unidos</w:t>
      </w:r>
      <w:r w:rsidR="00E20725" w:rsidRPr="004C382B">
        <w:rPr>
          <w:rFonts w:ascii="Calibri" w:hAnsi="Calibri" w:cs="Calibri"/>
          <w:sz w:val="20"/>
          <w:szCs w:val="20"/>
        </w:rPr>
        <w:t>:</w:t>
      </w:r>
    </w:p>
    <w:p w14:paraId="646CEE27" w14:textId="77777777" w:rsidR="006A3FC0" w:rsidRDefault="00E20725" w:rsidP="006A3FC0">
      <w:pPr>
        <w:pStyle w:val="PargrafodaLista"/>
        <w:numPr>
          <w:ilvl w:val="3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82B">
        <w:rPr>
          <w:rFonts w:ascii="Calibri" w:hAnsi="Calibri" w:cs="Calibri"/>
          <w:sz w:val="20"/>
          <w:szCs w:val="20"/>
        </w:rPr>
        <w:t>D</w:t>
      </w:r>
      <w:r w:rsidRPr="004C382B">
        <w:rPr>
          <w:rFonts w:ascii="Calibri" w:hAnsi="Calibri" w:cs="Calibri"/>
          <w:sz w:val="20"/>
          <w:szCs w:val="20"/>
        </w:rPr>
        <w:t>escentralização, da separação entre o Estado e a Igreja, da liberdade de culto, da liberdade de comércio e de navegação, da aproximação com os Estados Unidos, da imigração europeia e, fatalmente, da emancipação dos cativos</w:t>
      </w:r>
      <w:r w:rsidRPr="004C382B">
        <w:rPr>
          <w:rFonts w:ascii="Calibri" w:hAnsi="Calibri" w:cs="Calibri"/>
          <w:sz w:val="20"/>
          <w:szCs w:val="20"/>
        </w:rPr>
        <w:t>.</w:t>
      </w:r>
    </w:p>
    <w:p w14:paraId="187B8584" w14:textId="77777777" w:rsidR="006A3FC0" w:rsidRDefault="006A3FC0" w:rsidP="006A3FC0">
      <w:pPr>
        <w:spacing w:line="360" w:lineRule="auto"/>
        <w:jc w:val="both"/>
        <w:rPr>
          <w:b/>
        </w:rPr>
      </w:pPr>
    </w:p>
    <w:p w14:paraId="71495C3D" w14:textId="77777777" w:rsidR="006A3FC0" w:rsidRDefault="006A3FC0" w:rsidP="006A3FC0">
      <w:pPr>
        <w:spacing w:line="360" w:lineRule="auto"/>
        <w:jc w:val="both"/>
        <w:rPr>
          <w:b/>
        </w:rPr>
      </w:pPr>
    </w:p>
    <w:p w14:paraId="76E420EB" w14:textId="77777777" w:rsidR="006A3FC0" w:rsidRDefault="006A3FC0" w:rsidP="006A3FC0">
      <w:pPr>
        <w:spacing w:line="360" w:lineRule="auto"/>
        <w:jc w:val="both"/>
        <w:rPr>
          <w:b/>
        </w:rPr>
      </w:pPr>
    </w:p>
    <w:p w14:paraId="452CBB27" w14:textId="77777777" w:rsidR="006A3FC0" w:rsidRDefault="006A3FC0" w:rsidP="006A3FC0">
      <w:pPr>
        <w:spacing w:line="360" w:lineRule="auto"/>
        <w:jc w:val="both"/>
        <w:rPr>
          <w:b/>
        </w:rPr>
      </w:pPr>
    </w:p>
    <w:p w14:paraId="10A2D039" w14:textId="77777777" w:rsidR="006A3FC0" w:rsidRDefault="006A3FC0" w:rsidP="006A3FC0">
      <w:pPr>
        <w:spacing w:line="360" w:lineRule="auto"/>
        <w:jc w:val="both"/>
        <w:rPr>
          <w:b/>
        </w:rPr>
      </w:pPr>
    </w:p>
    <w:p w14:paraId="0E057FFF" w14:textId="77777777" w:rsidR="006A3FC0" w:rsidRDefault="006A3FC0" w:rsidP="006A3FC0">
      <w:pPr>
        <w:spacing w:line="360" w:lineRule="auto"/>
        <w:jc w:val="both"/>
        <w:rPr>
          <w:b/>
        </w:rPr>
      </w:pPr>
    </w:p>
    <w:p w14:paraId="5FBE67EB" w14:textId="77777777" w:rsidR="006A3FC0" w:rsidRDefault="006A3FC0" w:rsidP="006A3FC0">
      <w:pPr>
        <w:spacing w:line="360" w:lineRule="auto"/>
        <w:jc w:val="both"/>
        <w:rPr>
          <w:b/>
        </w:rPr>
      </w:pPr>
    </w:p>
    <w:p w14:paraId="37753FF3" w14:textId="77777777" w:rsidR="006A3FC0" w:rsidRDefault="006A3FC0" w:rsidP="006A3FC0">
      <w:pPr>
        <w:spacing w:line="360" w:lineRule="auto"/>
        <w:jc w:val="both"/>
        <w:rPr>
          <w:b/>
        </w:rPr>
      </w:pPr>
    </w:p>
    <w:p w14:paraId="69248A1C" w14:textId="77777777" w:rsidR="006A3FC0" w:rsidRDefault="006A3FC0" w:rsidP="006A3FC0">
      <w:pPr>
        <w:spacing w:line="360" w:lineRule="auto"/>
        <w:jc w:val="both"/>
        <w:rPr>
          <w:b/>
        </w:rPr>
      </w:pPr>
    </w:p>
    <w:p w14:paraId="7864BA8E" w14:textId="77777777" w:rsidR="006A3FC0" w:rsidRDefault="006A3FC0" w:rsidP="006A3FC0">
      <w:pPr>
        <w:spacing w:line="360" w:lineRule="auto"/>
        <w:jc w:val="both"/>
        <w:rPr>
          <w:b/>
        </w:rPr>
      </w:pPr>
    </w:p>
    <w:p w14:paraId="38F27C4C" w14:textId="77777777" w:rsidR="006A3FC0" w:rsidRDefault="006A3FC0" w:rsidP="006A3FC0">
      <w:pPr>
        <w:spacing w:line="360" w:lineRule="auto"/>
        <w:jc w:val="both"/>
        <w:rPr>
          <w:b/>
        </w:rPr>
      </w:pPr>
    </w:p>
    <w:p w14:paraId="4CB5A944" w14:textId="77777777" w:rsidR="006A3FC0" w:rsidRDefault="006A3FC0" w:rsidP="006A3FC0">
      <w:pPr>
        <w:spacing w:line="360" w:lineRule="auto"/>
        <w:jc w:val="both"/>
        <w:rPr>
          <w:b/>
        </w:rPr>
      </w:pPr>
    </w:p>
    <w:p w14:paraId="4F76C13E" w14:textId="77777777" w:rsidR="006A3FC0" w:rsidRDefault="006A3FC0" w:rsidP="006A3FC0">
      <w:pPr>
        <w:spacing w:line="360" w:lineRule="auto"/>
        <w:jc w:val="both"/>
        <w:rPr>
          <w:b/>
        </w:rPr>
      </w:pPr>
    </w:p>
    <w:p w14:paraId="4BE4D6B2" w14:textId="77777777" w:rsidR="006A3FC0" w:rsidRDefault="006A3FC0" w:rsidP="006A3FC0">
      <w:pPr>
        <w:spacing w:line="360" w:lineRule="auto"/>
        <w:jc w:val="both"/>
        <w:rPr>
          <w:b/>
        </w:rPr>
      </w:pPr>
    </w:p>
    <w:p w14:paraId="0C28F696" w14:textId="77777777" w:rsidR="006A3FC0" w:rsidRDefault="006A3FC0" w:rsidP="006A3FC0">
      <w:pPr>
        <w:spacing w:line="360" w:lineRule="auto"/>
        <w:jc w:val="both"/>
        <w:rPr>
          <w:b/>
        </w:rPr>
      </w:pPr>
    </w:p>
    <w:p w14:paraId="0426727E" w14:textId="77777777" w:rsidR="006A3FC0" w:rsidRDefault="006A3FC0" w:rsidP="006A3FC0">
      <w:pPr>
        <w:spacing w:line="360" w:lineRule="auto"/>
        <w:jc w:val="both"/>
        <w:rPr>
          <w:b/>
        </w:rPr>
      </w:pPr>
    </w:p>
    <w:p w14:paraId="58ADC46B" w14:textId="77777777" w:rsidR="006A3FC0" w:rsidRDefault="006A3FC0" w:rsidP="006A3FC0">
      <w:pPr>
        <w:spacing w:line="360" w:lineRule="auto"/>
        <w:jc w:val="both"/>
        <w:rPr>
          <w:b/>
        </w:rPr>
      </w:pPr>
    </w:p>
    <w:p w14:paraId="68B0639C" w14:textId="77777777" w:rsidR="006A3FC0" w:rsidRDefault="006A3FC0" w:rsidP="006A3FC0">
      <w:pPr>
        <w:spacing w:line="360" w:lineRule="auto"/>
        <w:jc w:val="both"/>
        <w:rPr>
          <w:b/>
        </w:rPr>
      </w:pPr>
    </w:p>
    <w:p w14:paraId="44D8FE03" w14:textId="438385B7" w:rsidR="006A3FC0" w:rsidRPr="006A3FC0" w:rsidRDefault="006A3FC0" w:rsidP="006A3FC0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A3FC0">
        <w:rPr>
          <w:b/>
        </w:rPr>
        <w:lastRenderedPageBreak/>
        <w:t>Tamanho demográfico das classes médias imperiais, 1872</w:t>
      </w:r>
    </w:p>
    <w:tbl>
      <w:tblPr>
        <w:tblStyle w:val="Tabelacomgrade"/>
        <w:tblpPr w:leftFromText="141" w:rightFromText="141" w:vertAnchor="page" w:horzAnchor="page" w:tblpX="3070" w:tblpY="2345"/>
        <w:tblW w:w="5803" w:type="dxa"/>
        <w:tblLayout w:type="fixed"/>
        <w:tblLook w:val="04A0" w:firstRow="1" w:lastRow="0" w:firstColumn="1" w:lastColumn="0" w:noHBand="0" w:noVBand="1"/>
      </w:tblPr>
      <w:tblGrid>
        <w:gridCol w:w="1512"/>
        <w:gridCol w:w="1194"/>
        <w:gridCol w:w="3097"/>
      </w:tblGrid>
      <w:tr w:rsidR="006A3FC0" w:rsidRPr="00BE71EA" w14:paraId="00203085" w14:textId="77777777" w:rsidTr="00C52353">
        <w:trPr>
          <w:trHeight w:val="279"/>
        </w:trPr>
        <w:tc>
          <w:tcPr>
            <w:tcW w:w="1512" w:type="dxa"/>
            <w:tcBorders>
              <w:left w:val="nil"/>
              <w:bottom w:val="single" w:sz="4" w:space="0" w:color="auto"/>
            </w:tcBorders>
          </w:tcPr>
          <w:p w14:paraId="482E9A24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Localidade</w:t>
            </w:r>
          </w:p>
          <w:p w14:paraId="3EDC24EE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1E818DBD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BE71EA">
              <w:rPr>
                <w:rFonts w:ascii="Cambria Math" w:hAnsi="Cambria Math"/>
                <w:b/>
                <w:sz w:val="20"/>
                <w:szCs w:val="20"/>
              </w:rPr>
              <w:t>Classes Médias</w:t>
            </w:r>
          </w:p>
          <w:p w14:paraId="6B2745E1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CB0A7BF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BE71EA">
              <w:rPr>
                <w:rFonts w:ascii="Cambria Math" w:hAnsi="Cambria Math"/>
                <w:b/>
                <w:sz w:val="20"/>
                <w:szCs w:val="20"/>
              </w:rPr>
              <w:t xml:space="preserve">Percentual em relação à população </w:t>
            </w:r>
            <w:r>
              <w:rPr>
                <w:rFonts w:ascii="Cambria Math" w:hAnsi="Cambria Math"/>
                <w:b/>
                <w:sz w:val="20"/>
                <w:szCs w:val="20"/>
              </w:rPr>
              <w:t>total da localidade</w:t>
            </w:r>
          </w:p>
        </w:tc>
      </w:tr>
      <w:tr w:rsidR="006A3FC0" w:rsidRPr="00BE71EA" w14:paraId="7E99F7AD" w14:textId="77777777" w:rsidTr="00C52353">
        <w:trPr>
          <w:trHeight w:val="237"/>
        </w:trPr>
        <w:tc>
          <w:tcPr>
            <w:tcW w:w="1512" w:type="dxa"/>
            <w:tcBorders>
              <w:left w:val="nil"/>
              <w:bottom w:val="double" w:sz="4" w:space="0" w:color="auto"/>
            </w:tcBorders>
          </w:tcPr>
          <w:p w14:paraId="6DF20188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Maiores dez cidades</w:t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14:paraId="7831A67B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172.182</w:t>
            </w:r>
          </w:p>
        </w:tc>
        <w:tc>
          <w:tcPr>
            <w:tcW w:w="3097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23CCB073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19.08%</w:t>
            </w:r>
          </w:p>
        </w:tc>
      </w:tr>
      <w:tr w:rsidR="006A3FC0" w:rsidRPr="00BE71EA" w14:paraId="763BDBED" w14:textId="77777777" w:rsidTr="00C52353">
        <w:trPr>
          <w:trHeight w:val="278"/>
        </w:trPr>
        <w:tc>
          <w:tcPr>
            <w:tcW w:w="1512" w:type="dxa"/>
            <w:tcBorders>
              <w:top w:val="double" w:sz="4" w:space="0" w:color="auto"/>
              <w:left w:val="nil"/>
              <w:bottom w:val="nil"/>
            </w:tcBorders>
          </w:tcPr>
          <w:p w14:paraId="73BFA81F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Rio Grande do Sul</w:t>
            </w:r>
          </w:p>
        </w:tc>
        <w:tc>
          <w:tcPr>
            <w:tcW w:w="1194" w:type="dxa"/>
            <w:tcBorders>
              <w:top w:val="double" w:sz="4" w:space="0" w:color="auto"/>
              <w:bottom w:val="nil"/>
            </w:tcBorders>
          </w:tcPr>
          <w:p w14:paraId="1AA1AC45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194.866</w:t>
            </w:r>
          </w:p>
        </w:tc>
        <w:tc>
          <w:tcPr>
            <w:tcW w:w="3097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14:paraId="475A820C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44,81%</w:t>
            </w:r>
          </w:p>
        </w:tc>
      </w:tr>
      <w:tr w:rsidR="006A3FC0" w:rsidRPr="00BE71EA" w14:paraId="1AC43311" w14:textId="77777777" w:rsidTr="00C52353">
        <w:trPr>
          <w:trHeight w:val="102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7170FD91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Corte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16BCA83A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4</w:t>
            </w:r>
            <w:r w:rsidRPr="00BE71EA">
              <w:rPr>
                <w:rFonts w:ascii="Cambria Math" w:hAnsi="Cambria Math"/>
                <w:sz w:val="18"/>
                <w:szCs w:val="18"/>
              </w:rPr>
              <w:t>2.7</w:t>
            </w:r>
            <w:r>
              <w:rPr>
                <w:rFonts w:ascii="Cambria Math" w:hAnsi="Cambria Math"/>
                <w:sz w:val="18"/>
                <w:szCs w:val="18"/>
              </w:rPr>
              <w:t>58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E78FC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31,48</w:t>
            </w:r>
            <w:r w:rsidRPr="00BE71EA">
              <w:rPr>
                <w:rFonts w:ascii="Cambria Math" w:hAnsi="Cambria Math"/>
                <w:sz w:val="18"/>
                <w:szCs w:val="18"/>
              </w:rPr>
              <w:t>%</w:t>
            </w:r>
          </w:p>
        </w:tc>
      </w:tr>
      <w:tr w:rsidR="006A3FC0" w:rsidRPr="00BE71EA" w14:paraId="446A64D3" w14:textId="77777777" w:rsidTr="00C52353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73E7CCA5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Mato Grosso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1EA2BBFF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7.976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12E865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13,20%</w:t>
            </w:r>
          </w:p>
        </w:tc>
      </w:tr>
      <w:tr w:rsidR="006A3FC0" w:rsidRPr="00BE71EA" w14:paraId="7A7391D6" w14:textId="77777777" w:rsidTr="00C52353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40AACF57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Paraíba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73E10A87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38.542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5DD9A7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10,24%</w:t>
            </w:r>
          </w:p>
        </w:tc>
      </w:tr>
      <w:tr w:rsidR="006A3FC0" w:rsidRPr="00BE71EA" w14:paraId="518F2BF8" w14:textId="77777777" w:rsidTr="00C52353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3EAECB75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Piauí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52C02623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19.542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83F65D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9,66%</w:t>
            </w:r>
          </w:p>
        </w:tc>
      </w:tr>
      <w:tr w:rsidR="006A3FC0" w:rsidRPr="00BE71EA" w14:paraId="1398B399" w14:textId="77777777" w:rsidTr="00C52353">
        <w:trPr>
          <w:trHeight w:val="39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7C96AF4B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Ceará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3BCFC728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68.290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182D90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9,46%</w:t>
            </w:r>
          </w:p>
        </w:tc>
      </w:tr>
      <w:tr w:rsidR="006A3FC0" w:rsidRPr="00BE71EA" w14:paraId="7694034D" w14:textId="77777777" w:rsidTr="00C52353">
        <w:trPr>
          <w:trHeight w:val="297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642EB698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Bahia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6F1FC007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121.026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16D271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8,77%</w:t>
            </w:r>
          </w:p>
        </w:tc>
      </w:tr>
      <w:tr w:rsidR="006A3FC0" w:rsidRPr="00BE71EA" w14:paraId="2B2F4DDF" w14:textId="77777777" w:rsidTr="00C52353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274FA167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Goiás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34EFACC8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13.374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C44F9E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8,33%</w:t>
            </w:r>
          </w:p>
        </w:tc>
      </w:tr>
      <w:tr w:rsidR="006A3FC0" w:rsidRPr="00BE71EA" w14:paraId="490DD02D" w14:textId="77777777" w:rsidTr="00C52353">
        <w:trPr>
          <w:trHeight w:val="39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50CB25F3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Pará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1C7BAF20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22.918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FA1BEA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8,32%</w:t>
            </w:r>
          </w:p>
        </w:tc>
      </w:tr>
      <w:tr w:rsidR="006A3FC0" w:rsidRPr="00BE71EA" w14:paraId="012A0BD3" w14:textId="77777777" w:rsidTr="00C52353">
        <w:trPr>
          <w:trHeight w:val="126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31F824F7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Amazonas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17AEF0AC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4.644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3C144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8,06%</w:t>
            </w:r>
          </w:p>
        </w:tc>
      </w:tr>
      <w:tr w:rsidR="006A3FC0" w:rsidRPr="00BE71EA" w14:paraId="35C809DD" w14:textId="77777777" w:rsidTr="00C52353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45144105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Santa Catarina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350F2C78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12.262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29B9C2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7,67%</w:t>
            </w:r>
          </w:p>
        </w:tc>
      </w:tr>
      <w:tr w:rsidR="006A3FC0" w:rsidRPr="00BE71EA" w14:paraId="5E17C668" w14:textId="77777777" w:rsidTr="00C52353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562F3A93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Maranhão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6CE70AB1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27.132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921AB7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7,55%</w:t>
            </w:r>
          </w:p>
        </w:tc>
      </w:tr>
      <w:tr w:rsidR="006A3FC0" w:rsidRPr="00BE71EA" w14:paraId="41854138" w14:textId="77777777" w:rsidTr="00C52353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51235B39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São Paulo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546F7292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54.502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8B3536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6,50%</w:t>
            </w:r>
          </w:p>
        </w:tc>
      </w:tr>
      <w:tr w:rsidR="006A3FC0" w:rsidRPr="00BE71EA" w14:paraId="50454EE9" w14:textId="77777777" w:rsidTr="00C52353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3023CAB3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Paraná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68240832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7.956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B57D4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6,27%</w:t>
            </w:r>
          </w:p>
        </w:tc>
      </w:tr>
      <w:tr w:rsidR="006A3FC0" w:rsidRPr="00BE71EA" w14:paraId="7A8C0E40" w14:textId="77777777" w:rsidTr="00C52353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0DF113E5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Pernambuco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7494E419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47.854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FF7DDC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5,68%</w:t>
            </w:r>
          </w:p>
        </w:tc>
      </w:tr>
      <w:tr w:rsidR="006A3FC0" w:rsidRPr="00BE71EA" w14:paraId="392103B7" w14:textId="77777777" w:rsidTr="00C52353">
        <w:trPr>
          <w:trHeight w:val="211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6A0BA954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Alagoas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5C6BF3ED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17.548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79A0F7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5,04%</w:t>
            </w:r>
          </w:p>
        </w:tc>
      </w:tr>
      <w:tr w:rsidR="006A3FC0" w:rsidRPr="00BE71EA" w14:paraId="550E0D26" w14:textId="77777777" w:rsidTr="00C52353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4298511B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Sergipe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686C598A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8.492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B3F015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4,81%</w:t>
            </w:r>
          </w:p>
        </w:tc>
      </w:tr>
      <w:tr w:rsidR="006A3FC0" w:rsidRPr="00BE71EA" w14:paraId="554108AA" w14:textId="77777777" w:rsidTr="00C52353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171B5B80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Espírito Santo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0F91F82C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3.850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EA6C13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4,68%</w:t>
            </w:r>
          </w:p>
        </w:tc>
      </w:tr>
      <w:tr w:rsidR="006A3FC0" w:rsidRPr="00BE71EA" w14:paraId="59D50FB0" w14:textId="77777777" w:rsidTr="00C52353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3AF65406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Rio Grande do Norte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17024419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7.458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FB255C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3,18%</w:t>
            </w:r>
          </w:p>
        </w:tc>
      </w:tr>
      <w:tr w:rsidR="006A3FC0" w:rsidRPr="00BE71EA" w14:paraId="0FFD7CE4" w14:textId="77777777" w:rsidTr="00C52353">
        <w:trPr>
          <w:trHeight w:val="240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5DC7C7E6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Rio de Janeiro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544CB126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16.166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34DC8B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2,06%</w:t>
            </w:r>
          </w:p>
        </w:tc>
      </w:tr>
      <w:tr w:rsidR="006A3FC0" w:rsidRPr="00BE71EA" w14:paraId="104D48E6" w14:textId="77777777" w:rsidTr="00C52353">
        <w:trPr>
          <w:trHeight w:val="357"/>
        </w:trPr>
        <w:tc>
          <w:tcPr>
            <w:tcW w:w="1512" w:type="dxa"/>
            <w:tcBorders>
              <w:top w:val="nil"/>
              <w:left w:val="nil"/>
              <w:bottom w:val="double" w:sz="4" w:space="0" w:color="auto"/>
            </w:tcBorders>
          </w:tcPr>
          <w:p w14:paraId="0AACF9BE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Minas Gerais</w:t>
            </w:r>
          </w:p>
        </w:tc>
        <w:tc>
          <w:tcPr>
            <w:tcW w:w="1194" w:type="dxa"/>
            <w:tcBorders>
              <w:top w:val="nil"/>
              <w:bottom w:val="double" w:sz="4" w:space="0" w:color="auto"/>
            </w:tcBorders>
          </w:tcPr>
          <w:p w14:paraId="28F5A95E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41.906</w:t>
            </w:r>
          </w:p>
        </w:tc>
        <w:tc>
          <w:tcPr>
            <w:tcW w:w="3097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14:paraId="736F4F97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2,05%</w:t>
            </w:r>
          </w:p>
        </w:tc>
      </w:tr>
      <w:tr w:rsidR="006A3FC0" w:rsidRPr="00BE71EA" w14:paraId="2B911113" w14:textId="77777777" w:rsidTr="00C52353">
        <w:trPr>
          <w:trHeight w:val="43"/>
        </w:trPr>
        <w:tc>
          <w:tcPr>
            <w:tcW w:w="1512" w:type="dxa"/>
            <w:tcBorders>
              <w:top w:val="double" w:sz="4" w:space="0" w:color="auto"/>
              <w:left w:val="nil"/>
            </w:tcBorders>
          </w:tcPr>
          <w:p w14:paraId="7FF24889" w14:textId="77777777" w:rsidR="006A3FC0" w:rsidRDefault="006A3FC0" w:rsidP="00C52353">
            <w:pPr>
              <w:rPr>
                <w:rFonts w:ascii="Cambria Math" w:hAnsi="Cambria Math"/>
                <w:sz w:val="18"/>
                <w:szCs w:val="18"/>
              </w:rPr>
            </w:pPr>
          </w:p>
          <w:p w14:paraId="0CD5BDB0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Império</w:t>
            </w:r>
          </w:p>
        </w:tc>
        <w:tc>
          <w:tcPr>
            <w:tcW w:w="1194" w:type="dxa"/>
            <w:tcBorders>
              <w:top w:val="double" w:sz="4" w:space="0" w:color="auto"/>
            </w:tcBorders>
          </w:tcPr>
          <w:p w14:paraId="7EDABD9C" w14:textId="77777777" w:rsidR="006A3FC0" w:rsidRDefault="006A3FC0" w:rsidP="00C52353">
            <w:pPr>
              <w:rPr>
                <w:rFonts w:ascii="Cambria Math" w:hAnsi="Cambria Math"/>
                <w:sz w:val="18"/>
                <w:szCs w:val="18"/>
              </w:rPr>
            </w:pPr>
          </w:p>
          <w:p w14:paraId="28A8FE1D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779.062</w:t>
            </w:r>
          </w:p>
        </w:tc>
        <w:tc>
          <w:tcPr>
            <w:tcW w:w="3097" w:type="dxa"/>
            <w:tcBorders>
              <w:top w:val="double" w:sz="4" w:space="0" w:color="auto"/>
              <w:right w:val="nil"/>
            </w:tcBorders>
          </w:tcPr>
          <w:p w14:paraId="76295C7F" w14:textId="77777777" w:rsidR="006A3FC0" w:rsidRDefault="006A3FC0" w:rsidP="00C52353">
            <w:pPr>
              <w:pBdr>
                <w:bottom w:val="single" w:sz="4" w:space="1" w:color="auto"/>
              </w:pBd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Percentual em relação à população livre</w:t>
            </w:r>
          </w:p>
          <w:p w14:paraId="2BCE7CA8" w14:textId="77777777" w:rsidR="006A3FC0" w:rsidRPr="00BE71EA" w:rsidRDefault="006A3FC0" w:rsidP="00C52353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9,25</w:t>
            </w:r>
            <w:r w:rsidRPr="00BE71EA">
              <w:rPr>
                <w:rFonts w:ascii="Cambria Math" w:hAnsi="Cambria Math"/>
                <w:sz w:val="18"/>
                <w:szCs w:val="18"/>
              </w:rPr>
              <w:t>%</w:t>
            </w:r>
          </w:p>
        </w:tc>
      </w:tr>
    </w:tbl>
    <w:p w14:paraId="6D85E617" w14:textId="77777777" w:rsidR="006A3FC0" w:rsidRPr="00084D26" w:rsidRDefault="006A3FC0" w:rsidP="006A3FC0">
      <w:pPr>
        <w:pStyle w:val="PargrafodaLista"/>
        <w:spacing w:line="360" w:lineRule="auto"/>
        <w:ind w:left="1440"/>
        <w:jc w:val="both"/>
        <w:rPr>
          <w:rFonts w:ascii="Calibri" w:hAnsi="Calibri" w:cs="Calibri"/>
          <w:sz w:val="20"/>
          <w:szCs w:val="20"/>
        </w:rPr>
      </w:pPr>
    </w:p>
    <w:sectPr w:rsidR="006A3FC0" w:rsidRPr="00084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20DD7" w14:textId="77777777" w:rsidR="00E037E4" w:rsidRDefault="00E037E4" w:rsidP="00E20725">
      <w:r>
        <w:separator/>
      </w:r>
    </w:p>
  </w:endnote>
  <w:endnote w:type="continuationSeparator" w:id="0">
    <w:p w14:paraId="0607799A" w14:textId="77777777" w:rsidR="00E037E4" w:rsidRDefault="00E037E4" w:rsidP="00E2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07885" w14:textId="77777777" w:rsidR="00E037E4" w:rsidRDefault="00E037E4" w:rsidP="00E20725">
      <w:r>
        <w:separator/>
      </w:r>
    </w:p>
  </w:footnote>
  <w:footnote w:type="continuationSeparator" w:id="0">
    <w:p w14:paraId="192BFADE" w14:textId="77777777" w:rsidR="00E037E4" w:rsidRDefault="00E037E4" w:rsidP="00E2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21"/>
    <w:multiLevelType w:val="hybridMultilevel"/>
    <w:tmpl w:val="3E3AAC3C"/>
    <w:lvl w:ilvl="0" w:tplc="A2144B60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5D54E37"/>
    <w:multiLevelType w:val="hybridMultilevel"/>
    <w:tmpl w:val="C94E3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6482"/>
    <w:multiLevelType w:val="multilevel"/>
    <w:tmpl w:val="18525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216B3D2A"/>
    <w:multiLevelType w:val="hybridMultilevel"/>
    <w:tmpl w:val="85CE9D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1800" w:hanging="360"/>
      </w:pPr>
    </w:lvl>
    <w:lvl w:ilvl="4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6001B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8F504B6"/>
    <w:multiLevelType w:val="hybridMultilevel"/>
    <w:tmpl w:val="1046AE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94C7076"/>
    <w:multiLevelType w:val="hybridMultilevel"/>
    <w:tmpl w:val="74623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B6493"/>
    <w:multiLevelType w:val="hybridMultilevel"/>
    <w:tmpl w:val="46905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048E3"/>
    <w:multiLevelType w:val="hybridMultilevel"/>
    <w:tmpl w:val="C0806946"/>
    <w:lvl w:ilvl="0" w:tplc="98F0B26A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43502399"/>
    <w:multiLevelType w:val="hybridMultilevel"/>
    <w:tmpl w:val="38687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6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60EB"/>
    <w:multiLevelType w:val="hybridMultilevel"/>
    <w:tmpl w:val="0ADCE98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A6F56"/>
    <w:multiLevelType w:val="hybridMultilevel"/>
    <w:tmpl w:val="F24E422C"/>
    <w:lvl w:ilvl="0" w:tplc="A2144B6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A39A7"/>
    <w:multiLevelType w:val="multilevel"/>
    <w:tmpl w:val="EB3A9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DC2A4F"/>
    <w:multiLevelType w:val="multilevel"/>
    <w:tmpl w:val="B6A0A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1296A"/>
    <w:multiLevelType w:val="hybridMultilevel"/>
    <w:tmpl w:val="1834E0B6"/>
    <w:lvl w:ilvl="0" w:tplc="F072D1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67480"/>
    <w:multiLevelType w:val="hybridMultilevel"/>
    <w:tmpl w:val="632E5C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1800" w:hanging="360"/>
      </w:pPr>
    </w:lvl>
    <w:lvl w:ilvl="4" w:tplc="04160019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5EDB4FFD"/>
    <w:multiLevelType w:val="hybridMultilevel"/>
    <w:tmpl w:val="D3FE3420"/>
    <w:lvl w:ilvl="0" w:tplc="323A69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AFA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EE2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A684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0FCD0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85F5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0E2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EEA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A28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2FD5623"/>
    <w:multiLevelType w:val="hybridMultilevel"/>
    <w:tmpl w:val="8EFA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6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E66F5"/>
    <w:multiLevelType w:val="hybridMultilevel"/>
    <w:tmpl w:val="17D24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85307"/>
    <w:multiLevelType w:val="hybridMultilevel"/>
    <w:tmpl w:val="01CE97A2"/>
    <w:lvl w:ilvl="0" w:tplc="8B70D6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808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0B2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ADCA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A8D0A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A6FE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29D54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CB4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817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D8451C"/>
    <w:multiLevelType w:val="hybridMultilevel"/>
    <w:tmpl w:val="52DC2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9"/>
  </w:num>
  <w:num w:numId="5">
    <w:abstractNumId w:val="14"/>
  </w:num>
  <w:num w:numId="6">
    <w:abstractNumId w:val="3"/>
  </w:num>
  <w:num w:numId="7">
    <w:abstractNumId w:val="4"/>
  </w:num>
  <w:num w:numId="8">
    <w:abstractNumId w:val="2"/>
  </w:num>
  <w:num w:numId="9">
    <w:abstractNumId w:val="17"/>
  </w:num>
  <w:num w:numId="10">
    <w:abstractNumId w:val="11"/>
  </w:num>
  <w:num w:numId="11">
    <w:abstractNumId w:val="12"/>
  </w:num>
  <w:num w:numId="12">
    <w:abstractNumId w:val="1"/>
  </w:num>
  <w:num w:numId="13">
    <w:abstractNumId w:val="9"/>
  </w:num>
  <w:num w:numId="14">
    <w:abstractNumId w:val="8"/>
  </w:num>
  <w:num w:numId="15">
    <w:abstractNumId w:val="6"/>
  </w:num>
  <w:num w:numId="16">
    <w:abstractNumId w:val="15"/>
  </w:num>
  <w:num w:numId="17">
    <w:abstractNumId w:val="18"/>
  </w:num>
  <w:num w:numId="18">
    <w:abstractNumId w:val="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6D"/>
    <w:rsid w:val="00084D26"/>
    <w:rsid w:val="0008579D"/>
    <w:rsid w:val="000974BB"/>
    <w:rsid w:val="000A6F98"/>
    <w:rsid w:val="000B25B6"/>
    <w:rsid w:val="000B7D8C"/>
    <w:rsid w:val="000C2400"/>
    <w:rsid w:val="000D2A09"/>
    <w:rsid w:val="000F51D0"/>
    <w:rsid w:val="00104A65"/>
    <w:rsid w:val="00150F7B"/>
    <w:rsid w:val="0018235E"/>
    <w:rsid w:val="001B1127"/>
    <w:rsid w:val="0020136D"/>
    <w:rsid w:val="00207B66"/>
    <w:rsid w:val="00235B4E"/>
    <w:rsid w:val="00265462"/>
    <w:rsid w:val="00276F58"/>
    <w:rsid w:val="002A1D10"/>
    <w:rsid w:val="002A29FC"/>
    <w:rsid w:val="002E4656"/>
    <w:rsid w:val="00307917"/>
    <w:rsid w:val="00342D74"/>
    <w:rsid w:val="003639EB"/>
    <w:rsid w:val="00381EA6"/>
    <w:rsid w:val="003C3B8F"/>
    <w:rsid w:val="003C3BDF"/>
    <w:rsid w:val="003C49DE"/>
    <w:rsid w:val="003D3585"/>
    <w:rsid w:val="003D6822"/>
    <w:rsid w:val="003F420C"/>
    <w:rsid w:val="004564CF"/>
    <w:rsid w:val="00471FD1"/>
    <w:rsid w:val="00476E66"/>
    <w:rsid w:val="00477672"/>
    <w:rsid w:val="004A2CD6"/>
    <w:rsid w:val="004B2D26"/>
    <w:rsid w:val="004B6CDB"/>
    <w:rsid w:val="004C382B"/>
    <w:rsid w:val="004D2E9A"/>
    <w:rsid w:val="004E3E12"/>
    <w:rsid w:val="00511FCF"/>
    <w:rsid w:val="005825BD"/>
    <w:rsid w:val="005A6186"/>
    <w:rsid w:val="005B1695"/>
    <w:rsid w:val="005D30BB"/>
    <w:rsid w:val="006227C2"/>
    <w:rsid w:val="00626AC1"/>
    <w:rsid w:val="00645AE1"/>
    <w:rsid w:val="00665E9E"/>
    <w:rsid w:val="006971C3"/>
    <w:rsid w:val="006A3FC0"/>
    <w:rsid w:val="00716F68"/>
    <w:rsid w:val="00763289"/>
    <w:rsid w:val="00766D11"/>
    <w:rsid w:val="00795662"/>
    <w:rsid w:val="007C7D7C"/>
    <w:rsid w:val="007F156E"/>
    <w:rsid w:val="00820EEA"/>
    <w:rsid w:val="008355F4"/>
    <w:rsid w:val="00836481"/>
    <w:rsid w:val="00884817"/>
    <w:rsid w:val="008966CB"/>
    <w:rsid w:val="008C45BE"/>
    <w:rsid w:val="008F3711"/>
    <w:rsid w:val="009057AE"/>
    <w:rsid w:val="00941709"/>
    <w:rsid w:val="00A00680"/>
    <w:rsid w:val="00A3308E"/>
    <w:rsid w:val="00A5112E"/>
    <w:rsid w:val="00AD1DEA"/>
    <w:rsid w:val="00AD65C5"/>
    <w:rsid w:val="00AF5B88"/>
    <w:rsid w:val="00B03B26"/>
    <w:rsid w:val="00B221D6"/>
    <w:rsid w:val="00B426FC"/>
    <w:rsid w:val="00B73CA3"/>
    <w:rsid w:val="00BA7A8A"/>
    <w:rsid w:val="00BC238D"/>
    <w:rsid w:val="00C1378A"/>
    <w:rsid w:val="00C1761B"/>
    <w:rsid w:val="00C23D3D"/>
    <w:rsid w:val="00C563BA"/>
    <w:rsid w:val="00C7416E"/>
    <w:rsid w:val="00CF3FA4"/>
    <w:rsid w:val="00D52EA0"/>
    <w:rsid w:val="00D62BD5"/>
    <w:rsid w:val="00D92B82"/>
    <w:rsid w:val="00DB3D3B"/>
    <w:rsid w:val="00DB7D38"/>
    <w:rsid w:val="00E037E4"/>
    <w:rsid w:val="00E06533"/>
    <w:rsid w:val="00E20725"/>
    <w:rsid w:val="00E34351"/>
    <w:rsid w:val="00E47EDE"/>
    <w:rsid w:val="00E6504A"/>
    <w:rsid w:val="00E67D2B"/>
    <w:rsid w:val="00EC13E7"/>
    <w:rsid w:val="00EF7EE9"/>
    <w:rsid w:val="00F25CE0"/>
    <w:rsid w:val="00F44563"/>
    <w:rsid w:val="00F50CA9"/>
    <w:rsid w:val="00F54DE1"/>
    <w:rsid w:val="00F57CF4"/>
    <w:rsid w:val="00F7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454F"/>
  <w15:chartTrackingRefBased/>
  <w15:docId w15:val="{D9A2B515-FA94-294D-A148-041410F0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6D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136D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136D"/>
    <w:rPr>
      <w:rFonts w:ascii="Times New Roman" w:eastAsia="Times New Roman" w:hAnsi="Times New Roman" w:cs="Times New Roman"/>
      <w:smallCaps/>
      <w:spacing w:val="5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2013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2C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39EB"/>
    <w:pPr>
      <w:spacing w:before="100" w:beforeAutospacing="1" w:after="100" w:afterAutospacing="1"/>
    </w:pPr>
    <w:rPr>
      <w:lang w:val="en-US"/>
    </w:rPr>
  </w:style>
  <w:style w:type="paragraph" w:styleId="Sumrio3">
    <w:name w:val="toc 3"/>
    <w:basedOn w:val="Normal"/>
    <w:next w:val="Normal"/>
    <w:autoRedefine/>
    <w:uiPriority w:val="39"/>
    <w:unhideWhenUsed/>
    <w:rsid w:val="003C3BDF"/>
    <w:pPr>
      <w:tabs>
        <w:tab w:val="left" w:pos="407"/>
        <w:tab w:val="right" w:pos="8290"/>
      </w:tabs>
    </w:pPr>
    <w:rPr>
      <w:rFonts w:asciiTheme="minorHAnsi" w:eastAsiaTheme="minorEastAsia" w:hAnsiTheme="minorHAnsi" w:cstheme="minorBidi"/>
      <w:b/>
      <w:smallCaps/>
      <w:noProof/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072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072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0725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6A3FC0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39"/>
    <w:rsid w:val="006A3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rigo.goyenasoares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1997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Goyena Soares</dc:creator>
  <cp:keywords/>
  <dc:description/>
  <cp:lastModifiedBy>Rodrigo Goyena Soares</cp:lastModifiedBy>
  <cp:revision>27</cp:revision>
  <dcterms:created xsi:type="dcterms:W3CDTF">2021-05-20T11:20:00Z</dcterms:created>
  <dcterms:modified xsi:type="dcterms:W3CDTF">2021-05-20T12:12:00Z</dcterms:modified>
</cp:coreProperties>
</file>