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09" w:rsidRDefault="00DF7009" w:rsidP="00DF7009">
      <w:pPr>
        <w:jc w:val="center"/>
        <w:rPr>
          <w:b/>
        </w:rPr>
      </w:pPr>
      <w:r>
        <w:rPr>
          <w:b/>
        </w:rPr>
        <w:t xml:space="preserve">Consigna para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segunda </w:t>
      </w:r>
      <w:proofErr w:type="spellStart"/>
      <w:r>
        <w:rPr>
          <w:b/>
        </w:rPr>
        <w:t>opción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escrito de “Literatura </w:t>
      </w:r>
      <w:proofErr w:type="spellStart"/>
      <w:r>
        <w:rPr>
          <w:b/>
        </w:rPr>
        <w:t>hispanoamericana</w:t>
      </w:r>
      <w:proofErr w:type="spellEnd"/>
      <w:r>
        <w:rPr>
          <w:b/>
        </w:rPr>
        <w:t xml:space="preserve">: Conquista y </w:t>
      </w:r>
      <w:proofErr w:type="spellStart"/>
      <w:r>
        <w:rPr>
          <w:b/>
        </w:rPr>
        <w:t>Colonia</w:t>
      </w:r>
      <w:proofErr w:type="spellEnd"/>
      <w:r>
        <w:rPr>
          <w:b/>
        </w:rPr>
        <w:t>” (</w:t>
      </w:r>
      <w:proofErr w:type="spellStart"/>
      <w:r>
        <w:rPr>
          <w:b/>
        </w:rPr>
        <w:t>nocturno</w:t>
      </w:r>
      <w:proofErr w:type="spellEnd"/>
      <w:r>
        <w:rPr>
          <w:b/>
        </w:rPr>
        <w:t>, 2021)</w:t>
      </w:r>
    </w:p>
    <w:p w:rsidR="00DF7009" w:rsidRDefault="00DF7009" w:rsidP="00DF7009">
      <w:pPr>
        <w:rPr>
          <w:b/>
        </w:rPr>
      </w:pPr>
    </w:p>
    <w:p w:rsidR="00DF7009" w:rsidRDefault="00DF7009" w:rsidP="00DF7009">
      <w:pPr>
        <w:rPr>
          <w:b/>
        </w:rPr>
      </w:pPr>
      <w:r>
        <w:rPr>
          <w:b/>
        </w:rPr>
        <w:t>Fecha de entrega: 31-07-2021.</w:t>
      </w:r>
    </w:p>
    <w:p w:rsidR="00DF7009" w:rsidRDefault="00DF7009" w:rsidP="00DF7009">
      <w:pPr>
        <w:rPr>
          <w:b/>
        </w:rPr>
      </w:pPr>
      <w:proofErr w:type="spellStart"/>
      <w:r>
        <w:rPr>
          <w:b/>
        </w:rPr>
        <w:t>Extensión</w:t>
      </w:r>
      <w:proofErr w:type="spellEnd"/>
      <w:r>
        <w:rPr>
          <w:b/>
        </w:rPr>
        <w:t>:</w:t>
      </w:r>
      <w:r>
        <w:t xml:space="preserve"> mínimo de </w:t>
      </w:r>
      <w:proofErr w:type="spellStart"/>
      <w:r>
        <w:t>siete</w:t>
      </w:r>
      <w:proofErr w:type="spellEnd"/>
      <w:r>
        <w:t xml:space="preserve"> páginas (</w:t>
      </w:r>
      <w:proofErr w:type="spellStart"/>
      <w:r>
        <w:t>sin</w:t>
      </w:r>
      <w:proofErr w:type="spellEnd"/>
      <w:r>
        <w:t xml:space="preserve"> contar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portada), </w:t>
      </w:r>
      <w:proofErr w:type="spellStart"/>
      <w:r>
        <w:t>espacio</w:t>
      </w:r>
      <w:proofErr w:type="spellEnd"/>
      <w:r>
        <w:t xml:space="preserve"> 1,5. Times New Roman 12. </w:t>
      </w:r>
    </w:p>
    <w:p w:rsidR="00D6756E" w:rsidRDefault="00DF7009" w:rsidP="00D6756E">
      <w:r>
        <w:rPr>
          <w:b/>
        </w:rPr>
        <w:t>Valor:</w:t>
      </w:r>
      <w:r w:rsidR="00D6756E">
        <w:t xml:space="preserve"> </w:t>
      </w:r>
      <w:r w:rsidR="00D6756E">
        <w:t xml:space="preserve">7 </w:t>
      </w:r>
      <w:proofErr w:type="spellStart"/>
      <w:r w:rsidR="00D6756E">
        <w:t>puntos</w:t>
      </w:r>
      <w:proofErr w:type="spellEnd"/>
    </w:p>
    <w:p w:rsidR="00DF7009" w:rsidRDefault="00D6756E" w:rsidP="00D6756E">
      <w:r>
        <w:t>(</w:t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corresponden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</w:t>
      </w:r>
      <w:r>
        <w:t>espuestas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preguntas a) y c</w:t>
      </w:r>
      <w:r>
        <w:t xml:space="preserve">) (enunciadas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Stoa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disciplina), o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corrección</w:t>
      </w:r>
      <w:proofErr w:type="spellEnd"/>
      <w:r>
        <w:t xml:space="preserve"> de una entrada de </w:t>
      </w:r>
      <w:proofErr w:type="spellStart"/>
      <w:r>
        <w:t>Wikipedia</w:t>
      </w:r>
      <w:proofErr w:type="spellEnd"/>
      <w:r>
        <w:t>)</w:t>
      </w:r>
    </w:p>
    <w:p w:rsidR="00DF7009" w:rsidRDefault="00DF7009" w:rsidP="00DF7009">
      <w:proofErr w:type="spellStart"/>
      <w:r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portugués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DF7009" w:rsidRDefault="00DF7009" w:rsidP="00DF7009">
      <w:proofErr w:type="spellStart"/>
      <w:r>
        <w:rPr>
          <w:b/>
        </w:rPr>
        <w:t>Recuperación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realizarla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entregado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original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forma. La </w:t>
      </w:r>
      <w:proofErr w:type="spellStart"/>
      <w:r>
        <w:t>recuperación</w:t>
      </w:r>
      <w:proofErr w:type="spellEnd"/>
      <w:r>
        <w:t xml:space="preserve"> seguirá </w:t>
      </w:r>
      <w:proofErr w:type="spellStart"/>
      <w:r>
        <w:t>el</w:t>
      </w:r>
      <w:proofErr w:type="spellEnd"/>
      <w:r>
        <w:t xml:space="preserve"> cronograma de </w:t>
      </w:r>
      <w:proofErr w:type="spellStart"/>
      <w:r>
        <w:t>la</w:t>
      </w:r>
      <w:proofErr w:type="spellEnd"/>
      <w:r>
        <w:t xml:space="preserve"> FFLCH para </w:t>
      </w:r>
      <w:proofErr w:type="spellStart"/>
      <w:r>
        <w:t>el</w:t>
      </w:r>
      <w:proofErr w:type="spellEnd"/>
      <w:r>
        <w:t xml:space="preserve"> primer semestre </w:t>
      </w:r>
      <w:proofErr w:type="spellStart"/>
      <w:r>
        <w:t>del</w:t>
      </w:r>
      <w:proofErr w:type="spellEnd"/>
      <w:r>
        <w:t xml:space="preserve"> 2021.</w:t>
      </w:r>
    </w:p>
    <w:p w:rsidR="00DF7009" w:rsidRDefault="00DF7009" w:rsidP="00DF7009">
      <w:pPr>
        <w:rPr>
          <w:b/>
          <w:lang w:val="es-AR"/>
        </w:rPr>
      </w:pPr>
    </w:p>
    <w:p w:rsidR="00AC21DC" w:rsidRDefault="00AC21DC" w:rsidP="00AC21DC">
      <w:pPr>
        <w:jc w:val="center"/>
        <w:rPr>
          <w:b/>
          <w:lang w:val="es-AR"/>
        </w:rPr>
      </w:pPr>
      <w:r w:rsidRPr="005816C8">
        <w:rPr>
          <w:b/>
          <w:lang w:val="es-AR"/>
        </w:rPr>
        <w:t>Consigna</w:t>
      </w:r>
    </w:p>
    <w:p w:rsidR="009629EE" w:rsidRDefault="00AC21DC" w:rsidP="00DF7009">
      <w:pPr>
        <w:jc w:val="both"/>
        <w:rPr>
          <w:lang w:val="es-AR"/>
        </w:rPr>
      </w:pPr>
      <w:r w:rsidRPr="005816C8">
        <w:rPr>
          <w:lang w:val="es-AR"/>
        </w:rPr>
        <w:t xml:space="preserve">En </w:t>
      </w:r>
      <w:r w:rsidR="003E77CF">
        <w:rPr>
          <w:lang w:val="es-AR"/>
        </w:rPr>
        <w:t>“Garcilaso: la armonía desgarrada” (Cornejo Polar,</w:t>
      </w:r>
      <w:r w:rsidR="00831801">
        <w:rPr>
          <w:lang w:val="es-AR"/>
        </w:rPr>
        <w:t xml:space="preserve"> 2003, </w:t>
      </w:r>
      <w:r w:rsidR="003E77CF">
        <w:rPr>
          <w:lang w:val="es-AR"/>
        </w:rPr>
        <w:t xml:space="preserve">pp. 83-90) Cornejo Polar, en relación a los </w:t>
      </w:r>
      <w:r w:rsidR="003E77CF" w:rsidRPr="009629EE">
        <w:rPr>
          <w:i/>
          <w:lang w:val="es-AR"/>
        </w:rPr>
        <w:t>Comentarios Reales</w:t>
      </w:r>
      <w:r w:rsidR="003E77CF">
        <w:rPr>
          <w:lang w:val="es-AR"/>
        </w:rPr>
        <w:t xml:space="preserve"> del Inca Garcilaso, afirma que “la convergencia </w:t>
      </w:r>
      <w:proofErr w:type="spellStart"/>
      <w:r w:rsidR="003E77CF">
        <w:rPr>
          <w:lang w:val="es-AR"/>
        </w:rPr>
        <w:t>homogeneizante</w:t>
      </w:r>
      <w:proofErr w:type="spellEnd"/>
      <w:r w:rsidR="003E77CF">
        <w:rPr>
          <w:lang w:val="es-AR"/>
        </w:rPr>
        <w:t xml:space="preserve"> que cuidadosamente se teje en el discurso explícito, como discurso de la armonía, se deshila en el subyacente, apenas implícito, donde lo vario y contradictorio, lo heterogéneo, reinstala su turbadora y amenazante hegemonía” (Cornejo Polar, </w:t>
      </w:r>
      <w:r w:rsidR="00831801">
        <w:rPr>
          <w:lang w:val="es-AR"/>
        </w:rPr>
        <w:t xml:space="preserve">2003, </w:t>
      </w:r>
      <w:r w:rsidR="003E77CF">
        <w:rPr>
          <w:lang w:val="es-AR"/>
        </w:rPr>
        <w:t>p. 88)</w:t>
      </w:r>
      <w:r w:rsidR="009629EE">
        <w:rPr>
          <w:lang w:val="es-AR"/>
        </w:rPr>
        <w:t>.</w:t>
      </w:r>
    </w:p>
    <w:p w:rsidR="009629EE" w:rsidRDefault="009629EE" w:rsidP="00DF7009">
      <w:pPr>
        <w:jc w:val="both"/>
        <w:rPr>
          <w:lang w:val="es-AR"/>
        </w:rPr>
      </w:pPr>
      <w:r>
        <w:rPr>
          <w:lang w:val="es-AR"/>
        </w:rPr>
        <w:t xml:space="preserve">La cita de más arriba parece condensar el asiento teórico </w:t>
      </w:r>
      <w:r w:rsidR="00D6756E">
        <w:rPr>
          <w:lang w:val="es-AR"/>
        </w:rPr>
        <w:t>propuesto por Cornejo Polar</w:t>
      </w:r>
      <w:r>
        <w:rPr>
          <w:lang w:val="es-AR"/>
        </w:rPr>
        <w:t xml:space="preserve"> para su lectura del capítulo XXIV del libro VIII de los </w:t>
      </w:r>
      <w:r w:rsidRPr="009629EE">
        <w:rPr>
          <w:i/>
          <w:lang w:val="es-AR"/>
        </w:rPr>
        <w:t>Comentarios Reales</w:t>
      </w:r>
      <w:r>
        <w:rPr>
          <w:lang w:val="es-AR"/>
        </w:rPr>
        <w:t>. A partir de este paradigma de lectura:</w:t>
      </w:r>
    </w:p>
    <w:p w:rsidR="009629EE" w:rsidRDefault="009629EE" w:rsidP="009629EE">
      <w:pPr>
        <w:pStyle w:val="Pargrafoda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elija un capítulo de </w:t>
      </w:r>
      <w:r w:rsidRPr="009629EE">
        <w:rPr>
          <w:i/>
          <w:lang w:val="es-AR"/>
        </w:rPr>
        <w:t>Comentarios Reales</w:t>
      </w:r>
      <w:r>
        <w:rPr>
          <w:lang w:val="es-AR"/>
        </w:rPr>
        <w:t xml:space="preserve"> o de </w:t>
      </w:r>
      <w:r w:rsidRPr="009629EE">
        <w:rPr>
          <w:i/>
          <w:lang w:val="es-AR"/>
        </w:rPr>
        <w:t>Historia General del Perú</w:t>
      </w:r>
      <w:r>
        <w:rPr>
          <w:lang w:val="es-AR"/>
        </w:rPr>
        <w:t xml:space="preserve"> de Inca Garcilaso, que le parezca </w:t>
      </w:r>
      <w:r w:rsidR="00D6756E">
        <w:rPr>
          <w:lang w:val="es-AR"/>
        </w:rPr>
        <w:t xml:space="preserve">adecuado y </w:t>
      </w:r>
      <w:r>
        <w:rPr>
          <w:lang w:val="es-AR"/>
        </w:rPr>
        <w:t>provechoso para la problemática en cuestión;</w:t>
      </w:r>
    </w:p>
    <w:p w:rsidR="009629EE" w:rsidRDefault="009629EE" w:rsidP="009629EE">
      <w:pPr>
        <w:pStyle w:val="Pargrafoda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analice tal capítulo a partir del concepto de heterogeneidad de Cornejo Polar. </w:t>
      </w:r>
    </w:p>
    <w:p w:rsidR="00955E28" w:rsidRPr="00955E28" w:rsidRDefault="00955E28" w:rsidP="00955E28">
      <w:pPr>
        <w:rPr>
          <w:lang w:val="es-AR"/>
        </w:rPr>
      </w:pPr>
      <w:r>
        <w:rPr>
          <w:lang w:val="es-AR"/>
        </w:rPr>
        <w:t xml:space="preserve">No podrán ser tomados como objeto de análisis el capítulo referido por Cornejo, ni los que han sido objeto </w:t>
      </w:r>
      <w:r w:rsidR="00DF7009">
        <w:rPr>
          <w:lang w:val="es-AR"/>
        </w:rPr>
        <w:t>de análisis dura</w:t>
      </w:r>
      <w:r w:rsidR="00D6756E">
        <w:rPr>
          <w:lang w:val="es-AR"/>
        </w:rPr>
        <w:t xml:space="preserve">nte las clases (o sea ni el “Proemio”, ni “Rastrearon los incas al verdadero dios nuestro Señor de </w:t>
      </w:r>
      <w:r w:rsidR="00D6756E" w:rsidRPr="00D6756E">
        <w:rPr>
          <w:i/>
          <w:lang w:val="es-AR"/>
        </w:rPr>
        <w:t>Comentarios Reales</w:t>
      </w:r>
      <w:r w:rsidR="00D6756E">
        <w:rPr>
          <w:lang w:val="es-AR"/>
        </w:rPr>
        <w:t xml:space="preserve">, ni los capítulos XX a XXVI de </w:t>
      </w:r>
      <w:r w:rsidR="00D6756E" w:rsidRPr="00D6756E">
        <w:rPr>
          <w:i/>
          <w:lang w:val="es-AR"/>
        </w:rPr>
        <w:t>Historia General del Perú</w:t>
      </w:r>
      <w:r w:rsidR="00DF7009">
        <w:rPr>
          <w:lang w:val="es-AR"/>
        </w:rPr>
        <w:t>)</w:t>
      </w:r>
      <w:r w:rsidR="00472AB7">
        <w:rPr>
          <w:lang w:val="es-AR"/>
        </w:rPr>
        <w:t xml:space="preserve">. </w:t>
      </w:r>
      <w:r w:rsidR="00D6756E">
        <w:rPr>
          <w:u w:val="single"/>
          <w:lang w:val="es-AR"/>
        </w:rPr>
        <w:t>Inserte por favor copia</w:t>
      </w:r>
      <w:bookmarkStart w:id="0" w:name="_GoBack"/>
      <w:bookmarkEnd w:id="0"/>
      <w:r w:rsidR="00472AB7" w:rsidRPr="00797D27">
        <w:rPr>
          <w:u w:val="single"/>
          <w:lang w:val="es-AR"/>
        </w:rPr>
        <w:t xml:space="preserve"> del capítulo elegido junto a su trabajo</w:t>
      </w:r>
      <w:r w:rsidR="00472AB7">
        <w:rPr>
          <w:lang w:val="es-AR"/>
        </w:rPr>
        <w:t>.</w:t>
      </w:r>
      <w:r>
        <w:rPr>
          <w:lang w:val="es-AR"/>
        </w:rPr>
        <w:t xml:space="preserve"> </w:t>
      </w:r>
    </w:p>
    <w:p w:rsidR="00AC21DC" w:rsidRDefault="003E77CF" w:rsidP="00AC21DC">
      <w:pPr>
        <w:rPr>
          <w:lang w:val="es-AR"/>
        </w:rPr>
      </w:pPr>
      <w:r>
        <w:rPr>
          <w:lang w:val="es-AR"/>
        </w:rPr>
        <w:t xml:space="preserve"> </w:t>
      </w:r>
      <w:r w:rsidR="00AC21DC">
        <w:rPr>
          <w:lang w:val="es-AR"/>
        </w:rPr>
        <w:t>Siéntase libre para incorporar en su reflexión la bibliografía que considere adecuada.</w:t>
      </w:r>
    </w:p>
    <w:p w:rsidR="00AC21DC" w:rsidRDefault="00AC21DC" w:rsidP="00AC21DC">
      <w:pPr>
        <w:rPr>
          <w:lang w:val="es-AR"/>
        </w:rPr>
      </w:pPr>
      <w:r w:rsidRPr="004E6B97">
        <w:rPr>
          <w:u w:val="single"/>
          <w:lang w:val="es-AR"/>
        </w:rPr>
        <w:t>Bibliografía mínima para el trabajo</w:t>
      </w:r>
      <w:r>
        <w:rPr>
          <w:lang w:val="es-AR"/>
        </w:rPr>
        <w:t>:</w:t>
      </w:r>
    </w:p>
    <w:p w:rsidR="00D85374" w:rsidRDefault="00D85374" w:rsidP="00AC21DC">
      <w:pPr>
        <w:rPr>
          <w:lang w:val="es-AR"/>
        </w:rPr>
      </w:pPr>
      <w:r w:rsidRPr="00D85374">
        <w:rPr>
          <w:lang w:val="es-AR"/>
        </w:rPr>
        <w:t>Cornejo Polar, Antonio. "El indigenismo y las literaturas heterogéneas: su doble estatuto s</w:t>
      </w:r>
      <w:r>
        <w:rPr>
          <w:lang w:val="es-AR"/>
        </w:rPr>
        <w:t>ocio-cultural" en Revista de crí</w:t>
      </w:r>
      <w:r w:rsidRPr="00D85374">
        <w:rPr>
          <w:lang w:val="es-AR"/>
        </w:rPr>
        <w:t>tica literaria latinoamericana, año IV, no. 78, 1978.</w:t>
      </w:r>
    </w:p>
    <w:p w:rsidR="00831801" w:rsidRDefault="00831801" w:rsidP="00AC21DC">
      <w:pPr>
        <w:rPr>
          <w:lang w:val="es-AR"/>
        </w:rPr>
      </w:pPr>
      <w:r w:rsidRPr="00831801">
        <w:rPr>
          <w:lang w:val="es-AR"/>
        </w:rPr>
        <w:t xml:space="preserve">Cornejo Polar, Antonio. </w:t>
      </w:r>
      <w:r w:rsidRPr="00831801">
        <w:rPr>
          <w:i/>
          <w:lang w:val="es-AR"/>
        </w:rPr>
        <w:t>Escribir en el aire. Ensayo sobre la heterogeneidad socio-cultural en las literaturas andinas</w:t>
      </w:r>
      <w:r>
        <w:rPr>
          <w:lang w:val="es-AR"/>
        </w:rPr>
        <w:t>. L</w:t>
      </w:r>
      <w:r w:rsidRPr="00831801">
        <w:rPr>
          <w:lang w:val="es-AR"/>
        </w:rPr>
        <w:t xml:space="preserve">ima, </w:t>
      </w:r>
      <w:proofErr w:type="spellStart"/>
      <w:r w:rsidRPr="00831801">
        <w:rPr>
          <w:lang w:val="es-AR"/>
        </w:rPr>
        <w:t>Celacp</w:t>
      </w:r>
      <w:proofErr w:type="spellEnd"/>
      <w:r w:rsidRPr="00831801">
        <w:rPr>
          <w:lang w:val="es-AR"/>
        </w:rPr>
        <w:t>, 2003.</w:t>
      </w:r>
    </w:p>
    <w:p w:rsidR="00AC21DC" w:rsidRDefault="00831801" w:rsidP="00AC21DC">
      <w:pPr>
        <w:rPr>
          <w:lang w:val="es-AR"/>
        </w:rPr>
      </w:pPr>
      <w:r w:rsidRPr="00831801">
        <w:rPr>
          <w:lang w:val="es-AR"/>
        </w:rPr>
        <w:lastRenderedPageBreak/>
        <w:t>Inca Garcilaso d</w:t>
      </w:r>
      <w:r>
        <w:rPr>
          <w:lang w:val="es-AR"/>
        </w:rPr>
        <w:t xml:space="preserve">e la Vega. </w:t>
      </w:r>
      <w:r w:rsidRPr="00831801">
        <w:rPr>
          <w:i/>
          <w:lang w:val="es-AR"/>
        </w:rPr>
        <w:t>Comentarios Reales</w:t>
      </w:r>
      <w:r w:rsidRPr="00831801">
        <w:rPr>
          <w:lang w:val="es-AR"/>
        </w:rPr>
        <w:t>.</w:t>
      </w:r>
      <w:r>
        <w:rPr>
          <w:lang w:val="es-AR"/>
        </w:rPr>
        <w:t xml:space="preserve"> Tomo I y Tomo II. Caracas, Biblioteca Ayacucho, 1985.</w:t>
      </w:r>
    </w:p>
    <w:p w:rsidR="001F6002" w:rsidRPr="00C30205" w:rsidRDefault="001F6002" w:rsidP="00AC21DC">
      <w:pPr>
        <w:rPr>
          <w:lang w:val="es-AR"/>
        </w:rPr>
      </w:pPr>
      <w:r w:rsidRPr="001F6002">
        <w:rPr>
          <w:lang w:val="es-AR"/>
        </w:rPr>
        <w:t xml:space="preserve">Inca Garcilaso de la Vega. </w:t>
      </w:r>
      <w:r w:rsidRPr="00831801">
        <w:rPr>
          <w:i/>
          <w:lang w:val="es-AR"/>
        </w:rPr>
        <w:t>Historia General del Perú</w:t>
      </w:r>
      <w:r w:rsidRPr="001F6002">
        <w:rPr>
          <w:lang w:val="es-AR"/>
        </w:rPr>
        <w:t xml:space="preserve">. Lima, SCG, 2009. (Reproducción de la edición </w:t>
      </w:r>
      <w:proofErr w:type="spellStart"/>
      <w:r w:rsidRPr="001F6002">
        <w:rPr>
          <w:lang w:val="es-AR"/>
        </w:rPr>
        <w:t>princeps</w:t>
      </w:r>
      <w:proofErr w:type="spellEnd"/>
      <w:r w:rsidRPr="001F6002">
        <w:rPr>
          <w:lang w:val="es-AR"/>
        </w:rPr>
        <w:t xml:space="preserve"> de 1617, Córdoba)</w:t>
      </w:r>
    </w:p>
    <w:p w:rsidR="00DF7009" w:rsidRDefault="00DF7009" w:rsidP="00DF7009">
      <w:r w:rsidRPr="00F22392">
        <w:rPr>
          <w:b/>
        </w:rPr>
        <w:t xml:space="preserve">Algunas </w:t>
      </w:r>
      <w:proofErr w:type="spellStart"/>
      <w:r w:rsidRPr="00F22392">
        <w:rPr>
          <w:b/>
        </w:rPr>
        <w:t>recomendaciones</w:t>
      </w:r>
      <w:proofErr w:type="spellEnd"/>
      <w:r>
        <w:t>:</w:t>
      </w:r>
    </w:p>
    <w:p w:rsidR="00DF7009" w:rsidRDefault="00DF7009" w:rsidP="00DF7009">
      <w:r>
        <w:t xml:space="preserve">- </w:t>
      </w:r>
      <w:r w:rsidRPr="004A7F2D">
        <w:rPr>
          <w:u w:val="single"/>
        </w:rPr>
        <w:t xml:space="preserve">Evite </w:t>
      </w:r>
      <w:proofErr w:type="spellStart"/>
      <w:r w:rsidRPr="004A7F2D">
        <w:rPr>
          <w:u w:val="single"/>
        </w:rPr>
        <w:t>informaciones</w:t>
      </w:r>
      <w:proofErr w:type="spellEnd"/>
      <w:r w:rsidRPr="004A7F2D">
        <w:rPr>
          <w:u w:val="single"/>
        </w:rPr>
        <w:t xml:space="preserve"> biográficas y </w:t>
      </w:r>
      <w:proofErr w:type="spellStart"/>
      <w:r w:rsidRPr="004A7F2D">
        <w:rPr>
          <w:u w:val="single"/>
        </w:rPr>
        <w:t>contextuales</w:t>
      </w:r>
      <w:proofErr w:type="spellEnd"/>
      <w:r w:rsidRPr="004A7F2D">
        <w:rPr>
          <w:u w:val="single"/>
        </w:rPr>
        <w:t xml:space="preserve"> que no </w:t>
      </w:r>
      <w:proofErr w:type="spellStart"/>
      <w:r w:rsidRPr="004A7F2D">
        <w:rPr>
          <w:u w:val="single"/>
        </w:rPr>
        <w:t>con</w:t>
      </w:r>
      <w:r>
        <w:rPr>
          <w:u w:val="single"/>
        </w:rPr>
        <w:t>tribuyan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sostener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reflexión</w:t>
      </w:r>
      <w:proofErr w:type="spellEnd"/>
      <w:r>
        <w:rPr>
          <w:u w:val="single"/>
        </w:rPr>
        <w:t xml:space="preserve"> exigida</w:t>
      </w:r>
      <w:r>
        <w:t xml:space="preserve">.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trata de una </w:t>
      </w:r>
      <w:proofErr w:type="spellStart"/>
      <w:r>
        <w:t>síntesis</w:t>
      </w:r>
      <w:proofErr w:type="spellEnd"/>
      <w:r>
        <w:t xml:space="preserve"> de </w:t>
      </w:r>
      <w:proofErr w:type="spellStart"/>
      <w:r>
        <w:t>contenidos</w:t>
      </w:r>
      <w:proofErr w:type="spellEnd"/>
      <w:r>
        <w:t xml:space="preserve"> o de una </w:t>
      </w:r>
      <w:proofErr w:type="spellStart"/>
      <w:r>
        <w:t>descripción</w:t>
      </w:r>
      <w:proofErr w:type="spellEnd"/>
      <w:r>
        <w:t xml:space="preserve"> general de </w:t>
      </w:r>
      <w:proofErr w:type="spellStart"/>
      <w:r>
        <w:t>los</w:t>
      </w:r>
      <w:proofErr w:type="spellEnd"/>
      <w:r>
        <w:t xml:space="preserve"> textos convocados, sino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rPr>
          <w:b/>
        </w:rPr>
        <w:t xml:space="preserve"> </w:t>
      </w:r>
      <w:proofErr w:type="spellStart"/>
      <w:r w:rsidRPr="00F22392">
        <w:t>propio</w:t>
      </w:r>
      <w:proofErr w:type="spellEnd"/>
      <w:r w:rsidRPr="00F22392">
        <w:t xml:space="preserve"> a partir de </w:t>
      </w:r>
      <w:proofErr w:type="spellStart"/>
      <w:r w:rsidRPr="00F22392">
        <w:t>un</w:t>
      </w:r>
      <w:proofErr w:type="spellEnd"/>
      <w:r w:rsidRPr="00F22392">
        <w:t xml:space="preserve"> referencial teórico determinado.</w:t>
      </w:r>
      <w:r>
        <w:t xml:space="preserve"> </w:t>
      </w:r>
    </w:p>
    <w:p w:rsidR="00DF7009" w:rsidRDefault="00DF7009" w:rsidP="00DF7009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DF7009" w:rsidRDefault="00DF7009" w:rsidP="00DF7009">
      <w:r>
        <w:t xml:space="preserve">- </w:t>
      </w:r>
      <w:proofErr w:type="spellStart"/>
      <w:r w:rsidRPr="00897CFB">
        <w:rPr>
          <w:u w:val="single"/>
        </w:rPr>
        <w:t>Cualquier</w:t>
      </w:r>
      <w:proofErr w:type="spellEnd"/>
      <w:r w:rsidRPr="00897CFB">
        <w:rPr>
          <w:u w:val="single"/>
        </w:rPr>
        <w:t xml:space="preserve"> tipo de </w:t>
      </w:r>
      <w:proofErr w:type="spellStart"/>
      <w:r w:rsidRPr="00897CFB">
        <w:rPr>
          <w:u w:val="single"/>
        </w:rPr>
        <w:t>inclusión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párrafos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otros</w:t>
      </w:r>
      <w:proofErr w:type="spellEnd"/>
      <w:r w:rsidRPr="00897CFB">
        <w:rPr>
          <w:u w:val="single"/>
        </w:rPr>
        <w:t xml:space="preserve"> textos que </w:t>
      </w:r>
      <w:proofErr w:type="spellStart"/>
      <w:r w:rsidRPr="00897CFB">
        <w:rPr>
          <w:u w:val="single"/>
        </w:rPr>
        <w:t>constituya</w:t>
      </w:r>
      <w:proofErr w:type="spellEnd"/>
      <w:r w:rsidRPr="00897CFB">
        <w:rPr>
          <w:u w:val="single"/>
        </w:rPr>
        <w:t xml:space="preserve"> uso </w:t>
      </w:r>
      <w:proofErr w:type="spellStart"/>
      <w:r w:rsidRPr="00897CFB">
        <w:rPr>
          <w:u w:val="single"/>
        </w:rPr>
        <w:t>indebido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fuentes</w:t>
      </w:r>
      <w:proofErr w:type="spellEnd"/>
      <w:r w:rsidRPr="00897CFB">
        <w:rPr>
          <w:u w:val="single"/>
        </w:rPr>
        <w:t xml:space="preserve"> significará </w:t>
      </w:r>
      <w:proofErr w:type="spellStart"/>
      <w:r w:rsidRPr="00897CFB">
        <w:rPr>
          <w:u w:val="single"/>
        </w:rPr>
        <w:t>la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anulación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del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trabajo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sin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posibilidad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recuperación</w:t>
      </w:r>
      <w:proofErr w:type="spellEnd"/>
      <w:r>
        <w:t>.</w:t>
      </w:r>
    </w:p>
    <w:p w:rsidR="00DF7009" w:rsidRPr="004A7F2D" w:rsidRDefault="00DF7009" w:rsidP="00DF7009">
      <w:pPr>
        <w:rPr>
          <w:b/>
        </w:rPr>
      </w:pPr>
      <w:r w:rsidRPr="004A7F2D">
        <w:rPr>
          <w:b/>
        </w:rPr>
        <w:t xml:space="preserve">Aspectos </w:t>
      </w:r>
      <w:proofErr w:type="spellStart"/>
      <w:r w:rsidRPr="004A7F2D">
        <w:rPr>
          <w:b/>
        </w:rPr>
        <w:t>formales</w:t>
      </w:r>
      <w:proofErr w:type="spellEnd"/>
    </w:p>
    <w:p w:rsidR="00DF7009" w:rsidRDefault="00DF7009" w:rsidP="00DF7009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DF7009" w:rsidRDefault="00DF7009" w:rsidP="00DF7009">
      <w:r>
        <w:t xml:space="preserve">- Indique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DF7009" w:rsidRDefault="00DF7009" w:rsidP="00DF7009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 w:rsidRPr="004A7F2D">
        <w:rPr>
          <w:i/>
        </w:rPr>
        <w:t>Desencuentros</w:t>
      </w:r>
      <w:proofErr w:type="spellEnd"/>
      <w:r w:rsidRPr="004A7F2D">
        <w:rPr>
          <w:i/>
        </w:rPr>
        <w:t xml:space="preserve"> de </w:t>
      </w:r>
      <w:proofErr w:type="spellStart"/>
      <w:r w:rsidRPr="004A7F2D">
        <w:rPr>
          <w:i/>
        </w:rPr>
        <w:t>la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modernidad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en</w:t>
      </w:r>
      <w:proofErr w:type="spellEnd"/>
      <w:r w:rsidRPr="004A7F2D">
        <w:rPr>
          <w:i/>
        </w:rPr>
        <w:t xml:space="preserve"> América Latina</w:t>
      </w:r>
      <w:r>
        <w:t>. México D.F., FCE, 1989.</w:t>
      </w:r>
    </w:p>
    <w:p w:rsidR="00DF7009" w:rsidRPr="008D3A61" w:rsidRDefault="00DF7009" w:rsidP="00DF7009">
      <w:pPr>
        <w:rPr>
          <w:b/>
        </w:rPr>
      </w:pPr>
      <w:r w:rsidRPr="008D3A61">
        <w:rPr>
          <w:b/>
        </w:rPr>
        <w:t xml:space="preserve">Se </w:t>
      </w:r>
      <w:proofErr w:type="spellStart"/>
      <w:r w:rsidRPr="008D3A61">
        <w:rPr>
          <w:b/>
        </w:rPr>
        <w:t>tendrá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en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cuenta</w:t>
      </w:r>
      <w:proofErr w:type="spellEnd"/>
      <w:r w:rsidRPr="008D3A61">
        <w:rPr>
          <w:b/>
        </w:rPr>
        <w:t xml:space="preserve"> para </w:t>
      </w:r>
      <w:proofErr w:type="spellStart"/>
      <w:r w:rsidRPr="008D3A61">
        <w:rPr>
          <w:b/>
        </w:rPr>
        <w:t>la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evaluación</w:t>
      </w:r>
      <w:proofErr w:type="spellEnd"/>
      <w:r w:rsidRPr="008D3A61">
        <w:rPr>
          <w:b/>
        </w:rPr>
        <w:t>:</w:t>
      </w:r>
    </w:p>
    <w:p w:rsidR="00DF7009" w:rsidRDefault="00DF7009" w:rsidP="00DF7009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DF7009" w:rsidRDefault="00DF7009" w:rsidP="00DF7009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autonomía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bibliografia consultada;</w:t>
      </w:r>
    </w:p>
    <w:p w:rsidR="00DF7009" w:rsidRDefault="00DF7009" w:rsidP="00DF7009">
      <w:r>
        <w:t xml:space="preserve">-  </w:t>
      </w:r>
      <w:proofErr w:type="spellStart"/>
      <w:r>
        <w:t>el</w:t>
      </w:r>
      <w:proofErr w:type="spellEnd"/>
      <w:r>
        <w:t xml:space="preserve"> rigor y </w:t>
      </w:r>
      <w:proofErr w:type="spellStart"/>
      <w:r>
        <w:t>profundidad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requerido,</w:t>
      </w:r>
    </w:p>
    <w:p w:rsidR="00DF7009" w:rsidRDefault="00DF7009" w:rsidP="00DF7009">
      <w:r>
        <w:t xml:space="preserve">-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argumental,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argumentos y </w:t>
      </w:r>
      <w:proofErr w:type="spellStart"/>
      <w:r>
        <w:t>los</w:t>
      </w:r>
      <w:proofErr w:type="spellEnd"/>
      <w:r>
        <w:t xml:space="preserve"> aspectos conclusivos.</w:t>
      </w:r>
    </w:p>
    <w:p w:rsidR="00B62404" w:rsidRDefault="00B62404"/>
    <w:sectPr w:rsidR="00B6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63CB2"/>
    <w:multiLevelType w:val="hybridMultilevel"/>
    <w:tmpl w:val="BBE00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14F5"/>
    <w:multiLevelType w:val="hybridMultilevel"/>
    <w:tmpl w:val="9FBC9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C"/>
    <w:rsid w:val="001F6002"/>
    <w:rsid w:val="003E77CF"/>
    <w:rsid w:val="00472AB7"/>
    <w:rsid w:val="00781D6B"/>
    <w:rsid w:val="00797D27"/>
    <w:rsid w:val="00831801"/>
    <w:rsid w:val="00955E28"/>
    <w:rsid w:val="009629EE"/>
    <w:rsid w:val="00AC21DC"/>
    <w:rsid w:val="00AF08F2"/>
    <w:rsid w:val="00B62404"/>
    <w:rsid w:val="00D6756E"/>
    <w:rsid w:val="00D85374"/>
    <w:rsid w:val="00DF7009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0301-0691-461E-B435-506B775B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Conta da Microsoft</cp:lastModifiedBy>
  <cp:revision>2</cp:revision>
  <dcterms:created xsi:type="dcterms:W3CDTF">2021-06-21T20:11:00Z</dcterms:created>
  <dcterms:modified xsi:type="dcterms:W3CDTF">2021-06-21T20:11:00Z</dcterms:modified>
</cp:coreProperties>
</file>