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0E24C8" w:rsidRPr="000E24C8" w14:paraId="67A8EFA8" w14:textId="77777777" w:rsidTr="000E24C8">
        <w:trPr>
          <w:tblCellSpacing w:w="0" w:type="dxa"/>
        </w:trPr>
        <w:tc>
          <w:tcPr>
            <w:tcW w:w="0" w:type="auto"/>
            <w:hideMark/>
          </w:tcPr>
          <w:p w14:paraId="5AD7F76D" w14:textId="727C0501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Programa</w:t>
            </w:r>
            <w:r w:rsidR="005D30B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- noturno</w:t>
            </w:r>
          </w:p>
          <w:p w14:paraId="57CB9A4A" w14:textId="77777777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27955309" w14:textId="77777777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529CE278" w14:textId="31FDCAB9" w:rsidR="000E24C8" w:rsidRPr="000E24C8" w:rsidRDefault="000E24C8" w:rsidP="000E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1611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/0</w:t>
            </w:r>
            <w:r w:rsidR="001611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0E24C8" w:rsidRPr="000E24C8" w14:paraId="0BE1BBB4" w14:textId="77777777" w:rsidTr="000E24C8">
        <w:trPr>
          <w:tblCellSpacing w:w="0" w:type="dxa"/>
        </w:trPr>
        <w:tc>
          <w:tcPr>
            <w:tcW w:w="0" w:type="auto"/>
            <w:hideMark/>
          </w:tcPr>
          <w:p w14:paraId="6A995C11" w14:textId="77777777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 xml:space="preserve">História universal do Direito do Trabalho. História do Direito do Trabalho no Brasil. Direito Internacional do Trabalho. </w:t>
            </w:r>
          </w:p>
          <w:p w14:paraId="2945CF08" w14:textId="409D8B91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</w:p>
          <w:p w14:paraId="58EEAA3C" w14:textId="591A7C59" w:rsidR="000E24C8" w:rsidRPr="000E24C8" w:rsidRDefault="0016115F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12</w:t>
            </w:r>
            <w:r w:rsidR="000E24C8" w:rsidRPr="000E24C8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/0</w:t>
            </w:r>
            <w:r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2</w:t>
            </w:r>
          </w:p>
          <w:p w14:paraId="1A5BE4DF" w14:textId="2EED69A2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 xml:space="preserve">Conceito, definição e divisão do Direito do Trabalho. Natureza jurídica do Direito do Trabalho. Princípios do Direito do Trabalho. Fontes formais e materiais do Direito do Trabalho. A Constituição Federal e o Direito do Trabalho. A Consolidação das Leis do Trabalho. Interpretação e Integração do Direito do Trabalho. Aplicação do Direito do Trabalho. </w:t>
            </w:r>
          </w:p>
          <w:p w14:paraId="7B2A1BEC" w14:textId="71D6BD79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</w:p>
          <w:p w14:paraId="562FBB20" w14:textId="6EBDFB13" w:rsidR="000E24C8" w:rsidRP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15/0</w:t>
            </w:r>
            <w:r w:rsidR="0016115F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2</w:t>
            </w:r>
          </w:p>
          <w:p w14:paraId="0D4B35C1" w14:textId="77777777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 xml:space="preserve">Direito individual do trabalho: a relevância social, econômica e cultural da relação de emprego. A Formação da Relação de Emprego. Natureza jurídica: o anticontratualismo; a) Teoria da relação de emprego; b) Teoria institucionalista; o contratualismo. Configuração da relação de emprego. Validade. Nulidade. Capacidade. Objeto ilícito, impossível ou indeterminável. Forma (prescrita ou não defesa em lei). Simulação. Anulabilidade. Sujeitos da Relação de Emprego. </w:t>
            </w:r>
          </w:p>
          <w:p w14:paraId="29A7BFE8" w14:textId="2BFFA601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</w:p>
          <w:p w14:paraId="09903F85" w14:textId="0987CA10" w:rsidR="000E24C8" w:rsidRP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1</w:t>
            </w:r>
            <w:r w:rsidR="0016115F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9</w:t>
            </w:r>
            <w:r w:rsidRPr="000E24C8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/0</w:t>
            </w:r>
            <w:r w:rsidR="0016115F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2</w:t>
            </w:r>
          </w:p>
          <w:p w14:paraId="4EBAAADD" w14:textId="77777777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 xml:space="preserve">O empregador. A empresa como empregador. Poder diretivo. Grupo econômico. Produção em rede. Sucessão de empresas. Terceirização. Solidariedade. Responsabilidade social. O empregado. Trabalho intelectual. Altos empregados. </w:t>
            </w:r>
          </w:p>
          <w:p w14:paraId="46B9CBDD" w14:textId="32E21D41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</w:p>
          <w:p w14:paraId="2789161D" w14:textId="49E448DB" w:rsidR="000E24C8" w:rsidRP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22/0</w:t>
            </w:r>
            <w:r w:rsidR="0016115F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2</w:t>
            </w:r>
          </w:p>
          <w:p w14:paraId="72C4B5C8" w14:textId="77777777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 xml:space="preserve">Modalidades da Relação de Emprego. A indeterminação como regra. A pré-determinação. Serviço cuja natureza ou transitoriedade justifique a predeterminação do prazo. Atividades empresariais de caráter transitório. Contrato de experiência. Contrato de safra. Peculiaridades do contrato a tempo determinado. Formas Especiais de Relação de Emprego. Trabalho temporário. Contrato provisório. Contrato a tempo parcial. Aprendizagem. Estágio. Trabalho doméstico. Trabalho rural. Adolescente. Trabalho da mulher. Pessoas com Necessidades Especiais. </w:t>
            </w:r>
          </w:p>
          <w:p w14:paraId="38B06112" w14:textId="22F8C4DC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</w:p>
          <w:p w14:paraId="3CA4E791" w14:textId="50BB6650" w:rsidR="000E24C8" w:rsidRP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2</w:t>
            </w:r>
            <w:r w:rsidR="0016115F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6</w:t>
            </w:r>
            <w:r w:rsidRPr="000E24C8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/0</w:t>
            </w:r>
            <w:r w:rsidR="0016115F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2</w:t>
            </w:r>
          </w:p>
          <w:p w14:paraId="59E1A60B" w14:textId="79B70045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Suspensão da Relação de Emprego (suspensão temporária dos efeitos obrigacionais). Alteração da Relação de Emprego (alteração do Conteúdo Obrigacional). Salário e remuneração. Conceito. Componentes da remuneração. Modalidades da estipulação do salário. 13º salário. Gratificações. Adicionais, utilidades. Gorjetas. Prêmios. Comissões. Parcelas não salariais. Salário</w:t>
            </w:r>
            <w:r w:rsidR="00247283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-</w:t>
            </w: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 xml:space="preserve">mínimo. Piso salarial. Regras de proteção ao salário. Equiparação salarial. Reajustes e aumento salariais. </w:t>
            </w:r>
          </w:p>
          <w:p w14:paraId="1A1E3B41" w14:textId="12963623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</w:p>
          <w:p w14:paraId="27A79390" w14:textId="1489CB0F" w:rsidR="000E24C8" w:rsidRP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01/0</w:t>
            </w:r>
            <w:r w:rsidR="0016115F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3</w:t>
            </w:r>
          </w:p>
          <w:p w14:paraId="0FFBDD80" w14:textId="7F921417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Saúde e segurança do trabalho. Insalubridade. Periculosidade. Reflexos remuneratórios. Jornadas de trabalho. Repouso semanal remunerado. Trabalhos em dias de repouso. Revezamento. Conseq</w:t>
            </w:r>
            <w:r w:rsidR="00C5141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u</w:t>
            </w: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ências remuneratórias. Controle de freq</w:t>
            </w:r>
            <w:r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u</w:t>
            </w: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 xml:space="preserve">ência. Justificação de ausências. Regime de compensação. Banco de horas. Horas extraordinárias. Férias anuais remuneradas. Aquisição do direito. Concessão de férias. Férias coletivas. Remuneração. Férias e rescisão contratual. Fundo de Garantia por Tempo de Serviço. </w:t>
            </w:r>
          </w:p>
          <w:p w14:paraId="1646E5C4" w14:textId="77777777" w:rsid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</w:p>
          <w:p w14:paraId="736F85F6" w14:textId="78AD965A" w:rsidR="000E24C8" w:rsidRP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05/0</w:t>
            </w:r>
            <w:r w:rsidR="0016115F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eastAsia="pt-BR"/>
              </w:rPr>
              <w:t>3</w:t>
            </w:r>
          </w:p>
          <w:p w14:paraId="56FEE69B" w14:textId="768A3997" w:rsidR="000E24C8" w:rsidRPr="000E24C8" w:rsidRDefault="000E24C8" w:rsidP="000E24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</w:pP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Cessação da Relação de Emprego. Eficácia imediata do inciso I, do art. 7º., da CF/88. A aplicação da Convenção n. 158, da OIT. Estabilidade no emprego. Verbas rescisórias. Justa causa do empregado. Justa causa do empregador. “Factum principis”</w:t>
            </w:r>
            <w:r w:rsidR="00C5141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>.</w:t>
            </w:r>
            <w:r w:rsidRPr="000E24C8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pt-BR"/>
              </w:rPr>
              <w:t xml:space="preserve"> Falência. Força maior. Aposentadoria. Prescrição.</w:t>
            </w:r>
          </w:p>
        </w:tc>
      </w:tr>
    </w:tbl>
    <w:p w14:paraId="53E17230" w14:textId="77777777" w:rsidR="00B06AB7" w:rsidRDefault="00B06AB7" w:rsidP="000E24C8">
      <w:pPr>
        <w:jc w:val="both"/>
      </w:pPr>
    </w:p>
    <w:sectPr w:rsidR="00B06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C8"/>
    <w:rsid w:val="000B11BA"/>
    <w:rsid w:val="000E24C8"/>
    <w:rsid w:val="0016115F"/>
    <w:rsid w:val="00247283"/>
    <w:rsid w:val="00436257"/>
    <w:rsid w:val="005D30B2"/>
    <w:rsid w:val="00B06AB7"/>
    <w:rsid w:val="00C5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B329"/>
  <w15:chartTrackingRefBased/>
  <w15:docId w15:val="{9BE1BC38-3DC1-4240-B114-C6270D90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black">
    <w:name w:val="txt_arial_8pt_black"/>
    <w:basedOn w:val="Fontepargpadro"/>
    <w:rsid w:val="000E24C8"/>
  </w:style>
  <w:style w:type="character" w:customStyle="1" w:styleId="txtarial8ptgray">
    <w:name w:val="txt_arial_8pt_gray"/>
    <w:basedOn w:val="Fontepargpadro"/>
    <w:rsid w:val="000E2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2021-02-08T18:01:00Z</dcterms:created>
  <dcterms:modified xsi:type="dcterms:W3CDTF">2021-02-08T18:01:00Z</dcterms:modified>
</cp:coreProperties>
</file>