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rawings/drawing3.xml" ContentType="application/vnd.openxmlformats-officedocument.drawingml.chartshapes+xml"/>
  <Override PartName="/word/charts/chart7.xml" ContentType="application/vnd.openxmlformats-officedocument.drawingml.chart+xml"/>
  <Override PartName="/word/drawings/drawing4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5.xml" ContentType="application/vnd.openxmlformats-officedocument.drawingml.chartshapes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drawings/drawing6.xml" ContentType="application/vnd.openxmlformats-officedocument.drawingml.chartshapes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drawings/drawing7.xml" ContentType="application/vnd.openxmlformats-officedocument.drawingml.chartshapes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drawings/drawing8.xml" ContentType="application/vnd.openxmlformats-officedocument.drawingml.chartshapes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drawings/drawing9.xml" ContentType="application/vnd.openxmlformats-officedocument.drawingml.chartshapes+xml"/>
  <Override PartName="/word/charts/chart20.xml" ContentType="application/vnd.openxmlformats-officedocument.drawingml.chart+xml"/>
  <Override PartName="/word/drawings/drawing10.xml" ContentType="application/vnd.openxmlformats-officedocument.drawingml.chartshapes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34" w:rsidRPr="00D24B7C" w:rsidRDefault="006B04C1" w:rsidP="00594C5B">
      <w:pPr>
        <w:jc w:val="center"/>
        <w:rPr>
          <w:b/>
          <w:lang w:val="pt-BR"/>
        </w:rPr>
      </w:pPr>
      <w:bookmarkStart w:id="0" w:name="_GoBack"/>
      <w:bookmarkEnd w:id="0"/>
      <w:r w:rsidRPr="00D24B7C">
        <w:rPr>
          <w:b/>
          <w:noProof/>
          <w:highlight w:val="yellow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margin">
              <wp:posOffset>5588000</wp:posOffset>
            </wp:positionH>
            <wp:positionV relativeFrom="margin">
              <wp:posOffset>-822325</wp:posOffset>
            </wp:positionV>
            <wp:extent cx="790575" cy="361950"/>
            <wp:effectExtent l="19050" t="0" r="9525" b="0"/>
            <wp:wrapSquare wrapText="bothSides"/>
            <wp:docPr id="25" name="Imagem 1" descr="http://dagavetaproducoes.files.wordpress.com/2011/10/ci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gavetaproducoes.files.wordpress.com/2011/10/ciel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4B7C" w:rsidRPr="00D24B7C">
        <w:rPr>
          <w:b/>
          <w:noProof/>
          <w:lang w:val="pt-BR" w:eastAsia="pt-BR"/>
        </w:rPr>
        <w:t>FORTE CRESCIMENTO SUJEITO ÀS RÉDEAS DA COMPETIÇÃO</w:t>
      </w:r>
    </w:p>
    <w:p w:rsidR="00870F34" w:rsidRPr="006C6C54" w:rsidRDefault="00870F34" w:rsidP="00870F34">
      <w:pPr>
        <w:jc w:val="both"/>
        <w:rPr>
          <w:sz w:val="20"/>
          <w:szCs w:val="20"/>
          <w:lang w:val="pt-BR"/>
        </w:rPr>
      </w:pPr>
      <w:r w:rsidRPr="00DB7528">
        <w:rPr>
          <w:b/>
          <w:sz w:val="20"/>
          <w:szCs w:val="20"/>
          <w:lang w:val="pt-BR"/>
        </w:rPr>
        <w:t xml:space="preserve">Nossa recomendação para as ações de </w:t>
      </w:r>
      <w:proofErr w:type="spellStart"/>
      <w:r w:rsidRPr="00DB7528">
        <w:rPr>
          <w:b/>
          <w:sz w:val="20"/>
          <w:szCs w:val="20"/>
          <w:lang w:val="pt-BR"/>
        </w:rPr>
        <w:t>Cielo</w:t>
      </w:r>
      <w:proofErr w:type="spellEnd"/>
      <w:r w:rsidRPr="00DB7528">
        <w:rPr>
          <w:b/>
          <w:sz w:val="20"/>
          <w:szCs w:val="20"/>
          <w:lang w:val="pt-BR"/>
        </w:rPr>
        <w:t xml:space="preserve"> é NEUTRA, com um preço alvo de R$ </w:t>
      </w:r>
      <w:r w:rsidR="00DB7528" w:rsidRPr="00DB7528">
        <w:rPr>
          <w:b/>
          <w:sz w:val="20"/>
          <w:szCs w:val="20"/>
          <w:lang w:val="pt-BR"/>
        </w:rPr>
        <w:t>37,31</w:t>
      </w:r>
      <w:r w:rsidRPr="006C6C54">
        <w:rPr>
          <w:sz w:val="20"/>
          <w:szCs w:val="20"/>
          <w:lang w:val="pt-BR"/>
        </w:rPr>
        <w:t xml:space="preserve"> (</w:t>
      </w:r>
      <w:r w:rsidR="00DB7528">
        <w:rPr>
          <w:sz w:val="20"/>
          <w:szCs w:val="20"/>
          <w:lang w:val="pt-BR"/>
        </w:rPr>
        <w:t>7,4</w:t>
      </w:r>
      <w:r w:rsidRPr="006C6C54">
        <w:rPr>
          <w:sz w:val="20"/>
          <w:szCs w:val="20"/>
          <w:lang w:val="pt-BR"/>
        </w:rPr>
        <w:t xml:space="preserve">% de </w:t>
      </w:r>
      <w:proofErr w:type="spellStart"/>
      <w:r w:rsidRPr="006C6C54">
        <w:rPr>
          <w:sz w:val="20"/>
          <w:szCs w:val="20"/>
          <w:lang w:val="pt-BR"/>
        </w:rPr>
        <w:t>downside</w:t>
      </w:r>
      <w:proofErr w:type="spellEnd"/>
      <w:r w:rsidRPr="006C6C54">
        <w:rPr>
          <w:sz w:val="20"/>
          <w:szCs w:val="20"/>
          <w:lang w:val="pt-BR"/>
        </w:rPr>
        <w:t xml:space="preserve">). As ações estão sendo negociadas a </w:t>
      </w:r>
      <w:r w:rsidR="00A6277F">
        <w:rPr>
          <w:sz w:val="20"/>
          <w:szCs w:val="20"/>
          <w:lang w:val="pt-BR"/>
        </w:rPr>
        <w:t>15,9</w:t>
      </w:r>
      <w:r w:rsidR="00DB7528">
        <w:rPr>
          <w:sz w:val="20"/>
          <w:szCs w:val="20"/>
          <w:lang w:val="pt-BR"/>
        </w:rPr>
        <w:t>x</w:t>
      </w:r>
      <w:r w:rsidRPr="006C6C54">
        <w:rPr>
          <w:sz w:val="20"/>
          <w:szCs w:val="20"/>
          <w:lang w:val="pt-BR"/>
        </w:rPr>
        <w:t xml:space="preserve"> EV/EBITDA e </w:t>
      </w:r>
      <w:r w:rsidR="00DB7528">
        <w:rPr>
          <w:sz w:val="20"/>
          <w:szCs w:val="20"/>
          <w:lang w:val="pt-BR"/>
        </w:rPr>
        <w:t>20,2x</w:t>
      </w:r>
      <w:r w:rsidRPr="006C6C54">
        <w:rPr>
          <w:sz w:val="20"/>
          <w:szCs w:val="20"/>
          <w:lang w:val="pt-BR"/>
        </w:rPr>
        <w:t xml:space="preserve"> P/E para 2014, o</w:t>
      </w:r>
      <w:r w:rsidR="00DB7528">
        <w:rPr>
          <w:sz w:val="20"/>
          <w:szCs w:val="20"/>
          <w:lang w:val="pt-BR"/>
        </w:rPr>
        <w:t xml:space="preserve"> que não consideramos como múltiplos atrativos, principalmente, </w:t>
      </w:r>
      <w:r w:rsidRPr="006C6C54">
        <w:rPr>
          <w:sz w:val="20"/>
          <w:szCs w:val="20"/>
          <w:lang w:val="pt-BR"/>
        </w:rPr>
        <w:t>quando comparados aos m</w:t>
      </w:r>
      <w:r w:rsidR="00DB7528">
        <w:rPr>
          <w:sz w:val="20"/>
          <w:szCs w:val="20"/>
          <w:lang w:val="pt-BR"/>
        </w:rPr>
        <w:t>últiplos do varejo</w:t>
      </w:r>
      <w:r w:rsidR="00C4189E">
        <w:rPr>
          <w:sz w:val="20"/>
          <w:szCs w:val="20"/>
          <w:lang w:val="pt-BR"/>
        </w:rPr>
        <w:t>.</w:t>
      </w:r>
      <w:r w:rsidRPr="006C6C54">
        <w:rPr>
          <w:sz w:val="20"/>
          <w:szCs w:val="20"/>
          <w:lang w:val="pt-BR"/>
        </w:rPr>
        <w:t xml:space="preserve"> Acreditamos que nossas principais premissas já estão precificadas nas ações e, por isso, reiteramos nossa recomendação de NEUTRA.</w:t>
      </w:r>
    </w:p>
    <w:p w:rsidR="00870F34" w:rsidRPr="006C6C54" w:rsidRDefault="00870F34" w:rsidP="00870F34">
      <w:pPr>
        <w:jc w:val="both"/>
        <w:rPr>
          <w:sz w:val="20"/>
          <w:szCs w:val="20"/>
          <w:lang w:val="pt-BR"/>
        </w:rPr>
      </w:pPr>
      <w:r w:rsidRPr="006C6C54">
        <w:rPr>
          <w:b/>
          <w:sz w:val="20"/>
          <w:szCs w:val="20"/>
          <w:lang w:val="pt-BR"/>
        </w:rPr>
        <w:t>Desaceleração do consumo será compensada pelo potencial de expansão do mercado:</w:t>
      </w:r>
      <w:r w:rsidRPr="006C6C54">
        <w:rPr>
          <w:sz w:val="20"/>
          <w:szCs w:val="20"/>
          <w:lang w:val="pt-BR"/>
        </w:rPr>
        <w:t xml:space="preserve"> Acreditamos que a desaceleração do consumo não será tão relevante para </w:t>
      </w:r>
      <w:r w:rsidR="00C458F1">
        <w:rPr>
          <w:sz w:val="20"/>
          <w:szCs w:val="20"/>
          <w:lang w:val="pt-BR"/>
        </w:rPr>
        <w:t xml:space="preserve">a </w:t>
      </w:r>
      <w:proofErr w:type="spellStart"/>
      <w:r w:rsidRPr="006C6C54">
        <w:rPr>
          <w:sz w:val="20"/>
          <w:szCs w:val="20"/>
          <w:lang w:val="pt-BR"/>
        </w:rPr>
        <w:t>Cielo</w:t>
      </w:r>
      <w:proofErr w:type="spellEnd"/>
      <w:r w:rsidRPr="006C6C54">
        <w:rPr>
          <w:sz w:val="20"/>
          <w:szCs w:val="20"/>
          <w:lang w:val="pt-BR"/>
        </w:rPr>
        <w:t xml:space="preserve">, já que ela atua em um mercado pouco penetrado que possui grande potencial de expansão. Nossa projeção de volumes financeiros transacionados no crédito e no débito possuem CGAR 13-18 de 15% e 18%, respectivamente. </w:t>
      </w:r>
    </w:p>
    <w:p w:rsidR="00870F34" w:rsidRPr="006C6C54" w:rsidRDefault="00C458F1" w:rsidP="00870F34">
      <w:pPr>
        <w:jc w:val="both"/>
        <w:rPr>
          <w:b/>
          <w:sz w:val="20"/>
          <w:szCs w:val="20"/>
          <w:u w:val="single"/>
          <w:lang w:val="pt-BR"/>
        </w:rPr>
      </w:pPr>
      <w:r w:rsidRPr="00C458F1">
        <w:rPr>
          <w:b/>
          <w:sz w:val="20"/>
          <w:szCs w:val="20"/>
          <w:lang w:val="pt-BR"/>
        </w:rPr>
        <w:t xml:space="preserve">                                                                   </w:t>
      </w:r>
      <w:r w:rsidR="00F06FFB">
        <w:rPr>
          <w:b/>
          <w:sz w:val="20"/>
          <w:szCs w:val="20"/>
          <w:lang w:val="pt-BR"/>
        </w:rPr>
        <w:t xml:space="preserve">                     </w:t>
      </w:r>
      <w:r w:rsidRPr="00C458F1">
        <w:rPr>
          <w:b/>
          <w:sz w:val="20"/>
          <w:szCs w:val="20"/>
          <w:lang w:val="pt-BR"/>
        </w:rPr>
        <w:t xml:space="preserve">  </w:t>
      </w:r>
      <w:r w:rsidR="00F06FFB">
        <w:rPr>
          <w:b/>
          <w:sz w:val="20"/>
          <w:szCs w:val="20"/>
          <w:lang w:val="pt-BR"/>
        </w:rPr>
        <w:t xml:space="preserve">   </w:t>
      </w:r>
      <w:r w:rsidR="00B669E8">
        <w:rPr>
          <w:b/>
          <w:sz w:val="20"/>
          <w:szCs w:val="20"/>
          <w:lang w:val="pt-BR"/>
        </w:rPr>
        <w:t xml:space="preserve">          </w:t>
      </w:r>
      <w:r w:rsidR="00F06FFB" w:rsidRPr="00B669E8">
        <w:rPr>
          <w:b/>
          <w:sz w:val="18"/>
          <w:szCs w:val="20"/>
          <w:u w:val="single"/>
          <w:lang w:val="pt-BR"/>
        </w:rPr>
        <w:t>Projeção Volume Financeiro -</w:t>
      </w:r>
      <w:r w:rsidR="00870F34" w:rsidRPr="00B669E8">
        <w:rPr>
          <w:b/>
          <w:sz w:val="18"/>
          <w:szCs w:val="20"/>
          <w:u w:val="single"/>
          <w:lang w:val="pt-BR"/>
        </w:rPr>
        <w:t xml:space="preserve"> Mercado</w:t>
      </w:r>
      <w:r w:rsidR="00F06FFB" w:rsidRPr="00B669E8">
        <w:rPr>
          <w:b/>
          <w:sz w:val="18"/>
          <w:szCs w:val="20"/>
          <w:u w:val="single"/>
          <w:lang w:val="pt-BR"/>
        </w:rPr>
        <w:t xml:space="preserve"> (R$ Bilhões)</w:t>
      </w:r>
    </w:p>
    <w:p w:rsidR="001059EA" w:rsidRPr="006C6C54" w:rsidRDefault="007F360A" w:rsidP="00870F34">
      <w:pPr>
        <w:jc w:val="both"/>
        <w:rPr>
          <w:sz w:val="20"/>
          <w:szCs w:val="20"/>
          <w:lang w:val="pt-BR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3785870</wp:posOffset>
                </wp:positionH>
                <wp:positionV relativeFrom="paragraph">
                  <wp:posOffset>1726565</wp:posOffset>
                </wp:positionV>
                <wp:extent cx="2603500" cy="231775"/>
                <wp:effectExtent l="0" t="0" r="0" b="635"/>
                <wp:wrapNone/>
                <wp:docPr id="10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A47" w:rsidRPr="005E1F05" w:rsidRDefault="00594C5B" w:rsidP="001059EA">
                            <w:pPr>
                              <w:rPr>
                                <w:i/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pt-BR"/>
                              </w:rPr>
                              <w:t xml:space="preserve">Fonte: ABECS; </w:t>
                            </w:r>
                            <w:r w:rsidR="00612A47" w:rsidRPr="005E1F05">
                              <w:rPr>
                                <w:i/>
                                <w:sz w:val="18"/>
                                <w:szCs w:val="18"/>
                                <w:lang w:val="pt-BR"/>
                              </w:rPr>
                              <w:t xml:space="preserve">FEA USP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left:0;text-align:left;margin-left:298.1pt;margin-top:135.95pt;width:205pt;height:18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pWhAIAABI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" stroked="f">
                <v:textbox>
                  <w:txbxContent>
                    <w:p w:rsidR="00612A47" w:rsidRPr="005E1F05" w:rsidRDefault="00594C5B" w:rsidP="001059EA">
                      <w:pPr>
                        <w:rPr>
                          <w:i/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pt-BR"/>
                        </w:rPr>
                        <w:t xml:space="preserve">Fonte: ABECS; </w:t>
                      </w:r>
                      <w:r w:rsidR="00612A47" w:rsidRPr="005E1F05">
                        <w:rPr>
                          <w:i/>
                          <w:sz w:val="18"/>
                          <w:szCs w:val="18"/>
                          <w:lang w:val="pt-BR"/>
                        </w:rPr>
                        <w:t xml:space="preserve">FEA USP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2809240</wp:posOffset>
                </wp:positionH>
                <wp:positionV relativeFrom="paragraph">
                  <wp:posOffset>247650</wp:posOffset>
                </wp:positionV>
                <wp:extent cx="2562225" cy="636270"/>
                <wp:effectExtent l="12700" t="69850" r="34925" b="17780"/>
                <wp:wrapNone/>
                <wp:docPr id="102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62225" cy="6362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3" o:spid="_x0000_s1026" type="#_x0000_t32" style="position:absolute;margin-left:221.2pt;margin-top:19.5pt;width:201.75pt;height:50.1pt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" strokecolor="#e36c0a [2409]" strokeweight="2pt">
                <v:stroke endarrow="block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2791460</wp:posOffset>
                </wp:positionH>
                <wp:positionV relativeFrom="paragraph">
                  <wp:posOffset>928370</wp:posOffset>
                </wp:positionV>
                <wp:extent cx="2597785" cy="328930"/>
                <wp:effectExtent l="13970" t="64770" r="36195" b="15875"/>
                <wp:wrapNone/>
                <wp:docPr id="10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97785" cy="3289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219.8pt;margin-top:73.1pt;width:204.55pt;height:25.9pt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" strokecolor="#e36c0a [2409]" strokeweight="2pt">
                <v:stroke endarrow="block"/>
              </v:shape>
            </w:pict>
          </mc:Fallback>
        </mc:AlternateContent>
      </w:r>
      <w:r w:rsidR="00C458F1">
        <w:rPr>
          <w:b/>
          <w:noProof/>
          <w:sz w:val="20"/>
          <w:szCs w:val="20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27940</wp:posOffset>
            </wp:positionV>
            <wp:extent cx="3061970" cy="1837055"/>
            <wp:effectExtent l="0" t="0" r="0" b="0"/>
            <wp:wrapSquare wrapText="bothSides"/>
            <wp:docPr id="21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870F34" w:rsidRPr="006C6C54">
        <w:rPr>
          <w:b/>
          <w:sz w:val="20"/>
          <w:szCs w:val="20"/>
          <w:lang w:val="pt-BR"/>
        </w:rPr>
        <w:t>O fim da exclusividade das bandeiras</w:t>
      </w:r>
      <w:r w:rsidR="00DB7528">
        <w:rPr>
          <w:b/>
          <w:sz w:val="20"/>
          <w:szCs w:val="20"/>
          <w:lang w:val="pt-BR"/>
        </w:rPr>
        <w:t xml:space="preserve"> e novos entrantes</w:t>
      </w:r>
      <w:r w:rsidR="00870F34" w:rsidRPr="006C6C54">
        <w:rPr>
          <w:b/>
          <w:sz w:val="20"/>
          <w:szCs w:val="20"/>
          <w:lang w:val="pt-BR"/>
        </w:rPr>
        <w:t xml:space="preserve"> acirrou a competição no setor:</w:t>
      </w:r>
      <w:r w:rsidR="00870F34" w:rsidRPr="006C6C54">
        <w:rPr>
          <w:sz w:val="20"/>
          <w:szCs w:val="20"/>
          <w:lang w:val="pt-BR"/>
        </w:rPr>
        <w:t xml:space="preserve"> As mudanças regulatórias que acabaram com a exclusividade </w:t>
      </w:r>
      <w:r w:rsidR="00C4189E">
        <w:rPr>
          <w:sz w:val="20"/>
          <w:szCs w:val="20"/>
          <w:lang w:val="pt-BR"/>
        </w:rPr>
        <w:t>para</w:t>
      </w:r>
      <w:r w:rsidR="00870F34" w:rsidRPr="006C6C54">
        <w:rPr>
          <w:sz w:val="20"/>
          <w:szCs w:val="20"/>
          <w:lang w:val="pt-BR"/>
        </w:rPr>
        <w:t xml:space="preserve"> Visa e </w:t>
      </w:r>
      <w:proofErr w:type="spellStart"/>
      <w:r w:rsidR="00870F34" w:rsidRPr="006C6C54">
        <w:rPr>
          <w:sz w:val="20"/>
          <w:szCs w:val="20"/>
          <w:lang w:val="pt-BR"/>
        </w:rPr>
        <w:t>Cielo</w:t>
      </w:r>
      <w:proofErr w:type="spellEnd"/>
      <w:r w:rsidR="00870F34" w:rsidRPr="006C6C54">
        <w:rPr>
          <w:sz w:val="20"/>
          <w:szCs w:val="20"/>
          <w:lang w:val="pt-BR"/>
        </w:rPr>
        <w:t xml:space="preserve"> tornaram o cenári</w:t>
      </w:r>
      <w:r w:rsidR="00C4189E">
        <w:rPr>
          <w:sz w:val="20"/>
          <w:szCs w:val="20"/>
          <w:lang w:val="pt-BR"/>
        </w:rPr>
        <w:t>o competitivo desafiador para ambas</w:t>
      </w:r>
      <w:r w:rsidR="00870F34" w:rsidRPr="006C6C54">
        <w:rPr>
          <w:sz w:val="20"/>
          <w:szCs w:val="20"/>
          <w:lang w:val="pt-BR"/>
        </w:rPr>
        <w:t xml:space="preserve">. Acreditamos que o aumento da concorrência, além de ocasionar uma queda no </w:t>
      </w:r>
      <w:proofErr w:type="spellStart"/>
      <w:r w:rsidR="00870F34" w:rsidRPr="006C6C54">
        <w:rPr>
          <w:sz w:val="20"/>
          <w:szCs w:val="20"/>
          <w:lang w:val="pt-BR"/>
        </w:rPr>
        <w:t>market</w:t>
      </w:r>
      <w:proofErr w:type="spellEnd"/>
      <w:r w:rsidR="00870F34" w:rsidRPr="006C6C54">
        <w:rPr>
          <w:sz w:val="20"/>
          <w:szCs w:val="20"/>
          <w:lang w:val="pt-BR"/>
        </w:rPr>
        <w:t xml:space="preserve"> </w:t>
      </w:r>
      <w:proofErr w:type="spellStart"/>
      <w:r w:rsidR="00870F34" w:rsidRPr="006C6C54">
        <w:rPr>
          <w:sz w:val="20"/>
          <w:szCs w:val="20"/>
          <w:lang w:val="pt-BR"/>
        </w:rPr>
        <w:t>share</w:t>
      </w:r>
      <w:proofErr w:type="spellEnd"/>
      <w:r w:rsidR="00870F34" w:rsidRPr="006C6C54">
        <w:rPr>
          <w:sz w:val="20"/>
          <w:szCs w:val="20"/>
          <w:lang w:val="pt-BR"/>
        </w:rPr>
        <w:t xml:space="preserve"> </w:t>
      </w:r>
      <w:r w:rsidR="00C4189E">
        <w:rPr>
          <w:sz w:val="20"/>
          <w:szCs w:val="20"/>
          <w:lang w:val="pt-BR"/>
        </w:rPr>
        <w:t xml:space="preserve">de ambas as </w:t>
      </w:r>
      <w:proofErr w:type="spellStart"/>
      <w:r w:rsidR="00C4189E">
        <w:rPr>
          <w:sz w:val="20"/>
          <w:szCs w:val="20"/>
          <w:lang w:val="pt-BR"/>
        </w:rPr>
        <w:t>lìderes</w:t>
      </w:r>
      <w:proofErr w:type="spellEnd"/>
      <w:r w:rsidR="00C4189E">
        <w:rPr>
          <w:sz w:val="20"/>
          <w:szCs w:val="20"/>
          <w:lang w:val="pt-BR"/>
        </w:rPr>
        <w:t xml:space="preserve"> de mercado</w:t>
      </w:r>
      <w:r w:rsidR="00870F34" w:rsidRPr="006C6C54">
        <w:rPr>
          <w:sz w:val="20"/>
          <w:szCs w:val="20"/>
          <w:lang w:val="pt-BR"/>
        </w:rPr>
        <w:t xml:space="preserve">, pressionará, principalmente, as taxas que os varejistas pagam às adquirentes e os preços do aluguel de POS. </w:t>
      </w:r>
    </w:p>
    <w:p w:rsidR="00870F34" w:rsidRPr="00F06FFB" w:rsidRDefault="001059EA" w:rsidP="00870F34">
      <w:pPr>
        <w:jc w:val="both"/>
        <w:rPr>
          <w:b/>
          <w:sz w:val="20"/>
          <w:szCs w:val="20"/>
          <w:u w:val="single"/>
          <w:lang w:val="pt-BR"/>
        </w:rPr>
      </w:pPr>
      <w:r w:rsidRPr="001059EA">
        <w:rPr>
          <w:b/>
          <w:sz w:val="20"/>
          <w:szCs w:val="20"/>
          <w:lang w:val="pt-BR"/>
        </w:rPr>
        <w:tab/>
      </w:r>
      <w:r w:rsidRPr="001059EA">
        <w:rPr>
          <w:b/>
          <w:sz w:val="20"/>
          <w:szCs w:val="20"/>
          <w:lang w:val="pt-BR"/>
        </w:rPr>
        <w:tab/>
      </w:r>
      <w:r w:rsidRPr="001059EA">
        <w:rPr>
          <w:b/>
          <w:sz w:val="20"/>
          <w:szCs w:val="20"/>
          <w:lang w:val="pt-BR"/>
        </w:rPr>
        <w:tab/>
      </w:r>
      <w:r w:rsidRPr="001059EA">
        <w:rPr>
          <w:b/>
          <w:sz w:val="20"/>
          <w:szCs w:val="20"/>
          <w:lang w:val="pt-BR"/>
        </w:rPr>
        <w:tab/>
      </w:r>
      <w:r w:rsidRPr="001059EA">
        <w:rPr>
          <w:b/>
          <w:sz w:val="20"/>
          <w:szCs w:val="20"/>
          <w:lang w:val="pt-BR"/>
        </w:rPr>
        <w:tab/>
      </w:r>
      <w:r w:rsidRPr="001059EA">
        <w:rPr>
          <w:b/>
          <w:sz w:val="20"/>
          <w:szCs w:val="20"/>
          <w:lang w:val="pt-BR"/>
        </w:rPr>
        <w:tab/>
      </w:r>
      <w:r w:rsidRPr="001059EA">
        <w:rPr>
          <w:b/>
          <w:sz w:val="20"/>
          <w:szCs w:val="20"/>
          <w:lang w:val="pt-BR"/>
        </w:rPr>
        <w:tab/>
      </w:r>
      <w:r w:rsidRPr="001059EA">
        <w:rPr>
          <w:b/>
          <w:sz w:val="20"/>
          <w:szCs w:val="20"/>
          <w:lang w:val="pt-BR"/>
        </w:rPr>
        <w:tab/>
      </w:r>
      <w:r w:rsidRPr="001059EA">
        <w:rPr>
          <w:b/>
          <w:sz w:val="20"/>
          <w:szCs w:val="20"/>
          <w:lang w:val="pt-BR"/>
        </w:rPr>
        <w:tab/>
      </w:r>
      <w:r w:rsidRPr="001059EA">
        <w:rPr>
          <w:b/>
          <w:sz w:val="20"/>
          <w:szCs w:val="20"/>
          <w:lang w:val="pt-BR"/>
        </w:rPr>
        <w:tab/>
      </w:r>
      <w:r w:rsidRPr="001059EA">
        <w:rPr>
          <w:b/>
          <w:sz w:val="20"/>
          <w:szCs w:val="20"/>
          <w:lang w:val="pt-BR"/>
        </w:rPr>
        <w:tab/>
      </w:r>
      <w:r w:rsidR="00C62510" w:rsidRPr="00F06FFB">
        <w:rPr>
          <w:b/>
          <w:sz w:val="20"/>
          <w:szCs w:val="20"/>
          <w:lang w:val="pt-BR"/>
        </w:rPr>
        <w:t xml:space="preserve">     </w:t>
      </w:r>
      <w:r w:rsidR="00F06FFB" w:rsidRPr="00F06FFB">
        <w:rPr>
          <w:b/>
          <w:sz w:val="20"/>
          <w:szCs w:val="20"/>
          <w:lang w:val="pt-BR"/>
        </w:rPr>
        <w:t xml:space="preserve">               </w:t>
      </w:r>
      <w:r w:rsidR="00B669E8">
        <w:rPr>
          <w:b/>
          <w:sz w:val="20"/>
          <w:szCs w:val="20"/>
          <w:lang w:val="pt-BR"/>
        </w:rPr>
        <w:t xml:space="preserve"> </w:t>
      </w:r>
      <w:r w:rsidR="00F06FFB" w:rsidRPr="00F06FFB">
        <w:rPr>
          <w:b/>
          <w:sz w:val="20"/>
          <w:szCs w:val="20"/>
          <w:lang w:val="pt-BR"/>
        </w:rPr>
        <w:t xml:space="preserve"> </w:t>
      </w:r>
      <w:r w:rsidR="00870F34" w:rsidRPr="00B669E8">
        <w:rPr>
          <w:b/>
          <w:sz w:val="18"/>
          <w:szCs w:val="20"/>
          <w:u w:val="single"/>
          <w:lang w:val="pt-BR"/>
        </w:rPr>
        <w:t xml:space="preserve">Projeção do Market </w:t>
      </w:r>
      <w:proofErr w:type="spellStart"/>
      <w:r w:rsidR="00F06FFB" w:rsidRPr="00B669E8">
        <w:rPr>
          <w:b/>
          <w:sz w:val="18"/>
          <w:szCs w:val="20"/>
          <w:u w:val="single"/>
          <w:lang w:val="pt-BR"/>
        </w:rPr>
        <w:t>Shared</w:t>
      </w:r>
      <w:proofErr w:type="spellEnd"/>
      <w:r w:rsidR="00F06FFB" w:rsidRPr="00B669E8">
        <w:rPr>
          <w:b/>
          <w:sz w:val="18"/>
          <w:szCs w:val="20"/>
          <w:u w:val="single"/>
          <w:lang w:val="pt-BR"/>
        </w:rPr>
        <w:t xml:space="preserve"> da </w:t>
      </w:r>
      <w:proofErr w:type="spellStart"/>
      <w:r w:rsidR="00F06FFB" w:rsidRPr="00B669E8">
        <w:rPr>
          <w:b/>
          <w:sz w:val="18"/>
          <w:szCs w:val="20"/>
          <w:u w:val="single"/>
          <w:lang w:val="pt-BR"/>
        </w:rPr>
        <w:t>Cielo</w:t>
      </w:r>
      <w:proofErr w:type="spellEnd"/>
    </w:p>
    <w:p w:rsidR="00870F34" w:rsidRPr="006C6C54" w:rsidRDefault="007F360A" w:rsidP="00870F34">
      <w:pPr>
        <w:jc w:val="both"/>
        <w:rPr>
          <w:sz w:val="20"/>
          <w:szCs w:val="20"/>
          <w:lang w:val="pt-BR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4465320</wp:posOffset>
                </wp:positionH>
                <wp:positionV relativeFrom="paragraph">
                  <wp:posOffset>1543050</wp:posOffset>
                </wp:positionV>
                <wp:extent cx="2603500" cy="231775"/>
                <wp:effectExtent l="1905" t="0" r="4445" b="0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A47" w:rsidRPr="005E1F05" w:rsidRDefault="00594C5B" w:rsidP="001059EA">
                            <w:pPr>
                              <w:rPr>
                                <w:i/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pt-BR"/>
                              </w:rPr>
                              <w:t xml:space="preserve">Fonte: ABECS; </w:t>
                            </w:r>
                            <w:r w:rsidR="00612A47" w:rsidRPr="005E1F05">
                              <w:rPr>
                                <w:i/>
                                <w:sz w:val="18"/>
                                <w:szCs w:val="18"/>
                                <w:lang w:val="pt-BR"/>
                              </w:rPr>
                              <w:t xml:space="preserve">FEA USP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7" type="#_x0000_t202" style="position:absolute;left:0;text-align:left;margin-left:351.6pt;margin-top:121.5pt;width:205pt;height:18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" stroked="f">
                <v:textbox>
                  <w:txbxContent>
                    <w:p w:rsidR="00612A47" w:rsidRPr="005E1F05" w:rsidRDefault="00594C5B" w:rsidP="001059EA">
                      <w:pPr>
                        <w:rPr>
                          <w:i/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pt-BR"/>
                        </w:rPr>
                        <w:t xml:space="preserve">Fonte: ABECS; </w:t>
                      </w:r>
                      <w:r w:rsidR="00612A47" w:rsidRPr="005E1F05">
                        <w:rPr>
                          <w:i/>
                          <w:sz w:val="18"/>
                          <w:szCs w:val="18"/>
                          <w:lang w:val="pt-BR"/>
                        </w:rPr>
                        <w:t xml:space="preserve">FEA USP </w:t>
                      </w:r>
                    </w:p>
                  </w:txbxContent>
                </v:textbox>
              </v:shape>
            </w:pict>
          </mc:Fallback>
        </mc:AlternateContent>
      </w:r>
      <w:r w:rsidR="001059EA">
        <w:rPr>
          <w:b/>
          <w:noProof/>
          <w:sz w:val="20"/>
          <w:szCs w:val="20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2568575</wp:posOffset>
            </wp:positionH>
            <wp:positionV relativeFrom="paragraph">
              <wp:posOffset>102870</wp:posOffset>
            </wp:positionV>
            <wp:extent cx="3432810" cy="1552575"/>
            <wp:effectExtent l="0" t="0" r="0" b="0"/>
            <wp:wrapSquare wrapText="bothSides"/>
            <wp:docPr id="22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870F34" w:rsidRPr="006C6C54">
        <w:rPr>
          <w:b/>
          <w:sz w:val="20"/>
          <w:szCs w:val="20"/>
          <w:lang w:val="pt-BR"/>
        </w:rPr>
        <w:t>O mercado de cartões pouco penetrado é o principal driver de crescimento:</w:t>
      </w:r>
      <w:r w:rsidR="00870F34" w:rsidRPr="006C6C54">
        <w:rPr>
          <w:sz w:val="20"/>
          <w:szCs w:val="20"/>
          <w:lang w:val="pt-BR"/>
        </w:rPr>
        <w:t xml:space="preserve"> N</w:t>
      </w:r>
      <w:r w:rsidR="001059EA">
        <w:rPr>
          <w:sz w:val="20"/>
          <w:szCs w:val="20"/>
          <w:lang w:val="pt-BR"/>
        </w:rPr>
        <w:t>ossa projeção de receita bruta</w:t>
      </w:r>
      <w:r w:rsidR="00870F34" w:rsidRPr="006C6C54">
        <w:rPr>
          <w:sz w:val="20"/>
          <w:szCs w:val="20"/>
          <w:lang w:val="pt-BR"/>
        </w:rPr>
        <w:t xml:space="preserve"> possui CAGR 13-18 de </w:t>
      </w:r>
      <w:r w:rsidR="001059EA" w:rsidRPr="001059EA">
        <w:rPr>
          <w:sz w:val="20"/>
          <w:szCs w:val="20"/>
          <w:lang w:val="pt-BR"/>
        </w:rPr>
        <w:t>11,9%</w:t>
      </w:r>
      <w:r w:rsidR="00870F34" w:rsidRPr="001059EA">
        <w:rPr>
          <w:sz w:val="20"/>
          <w:szCs w:val="20"/>
          <w:lang w:val="pt-BR"/>
        </w:rPr>
        <w:t>,</w:t>
      </w:r>
      <w:r w:rsidR="00870F34" w:rsidRPr="006C6C54">
        <w:rPr>
          <w:sz w:val="20"/>
          <w:szCs w:val="20"/>
          <w:lang w:val="pt-BR"/>
        </w:rPr>
        <w:t xml:space="preserve"> pois acreditamos que ainda existe grande potencial de crescimento do mercado de cartões no Brasil, considerando que atualmente a penetração de cartões como forma de pagamento é de 28% e </w:t>
      </w:r>
      <w:r w:rsidR="00C4189E">
        <w:rPr>
          <w:sz w:val="20"/>
          <w:szCs w:val="20"/>
          <w:lang w:val="pt-BR"/>
        </w:rPr>
        <w:t>observamos que em países desenvolvidos este número chega a ser superior a 40%.</w:t>
      </w:r>
      <w:r w:rsidR="00870F34" w:rsidRPr="006C6C54">
        <w:rPr>
          <w:sz w:val="20"/>
          <w:szCs w:val="20"/>
          <w:lang w:val="pt-BR"/>
        </w:rPr>
        <w:t xml:space="preserve"> </w:t>
      </w:r>
    </w:p>
    <w:p w:rsidR="00870F34" w:rsidRPr="006C6C54" w:rsidRDefault="001059EA" w:rsidP="00870F34">
      <w:pPr>
        <w:jc w:val="both"/>
        <w:rPr>
          <w:b/>
          <w:sz w:val="20"/>
          <w:szCs w:val="20"/>
          <w:u w:val="single"/>
          <w:lang w:val="pt-BR"/>
        </w:rPr>
      </w:pPr>
      <w:r w:rsidRPr="001059EA">
        <w:rPr>
          <w:b/>
          <w:sz w:val="20"/>
          <w:szCs w:val="20"/>
          <w:lang w:val="pt-BR"/>
        </w:rPr>
        <w:tab/>
      </w:r>
      <w:r w:rsidRPr="001059EA">
        <w:rPr>
          <w:b/>
          <w:sz w:val="20"/>
          <w:szCs w:val="20"/>
          <w:lang w:val="pt-BR"/>
        </w:rPr>
        <w:tab/>
      </w:r>
      <w:r w:rsidRPr="001059EA">
        <w:rPr>
          <w:b/>
          <w:sz w:val="20"/>
          <w:szCs w:val="20"/>
          <w:lang w:val="pt-BR"/>
        </w:rPr>
        <w:tab/>
      </w:r>
      <w:r w:rsidRPr="001059EA">
        <w:rPr>
          <w:b/>
          <w:sz w:val="20"/>
          <w:szCs w:val="20"/>
          <w:lang w:val="pt-BR"/>
        </w:rPr>
        <w:tab/>
      </w:r>
      <w:r w:rsidRPr="001059EA">
        <w:rPr>
          <w:b/>
          <w:sz w:val="20"/>
          <w:szCs w:val="20"/>
          <w:lang w:val="pt-BR"/>
        </w:rPr>
        <w:tab/>
      </w:r>
      <w:r w:rsidRPr="001059EA">
        <w:rPr>
          <w:b/>
          <w:sz w:val="20"/>
          <w:szCs w:val="20"/>
          <w:lang w:val="pt-BR"/>
        </w:rPr>
        <w:tab/>
      </w:r>
      <w:r w:rsidR="00B669E8">
        <w:rPr>
          <w:b/>
          <w:sz w:val="20"/>
          <w:szCs w:val="20"/>
          <w:lang w:val="pt-BR"/>
        </w:rPr>
        <w:t xml:space="preserve">                          </w:t>
      </w:r>
      <w:r w:rsidR="00870F34" w:rsidRPr="00B669E8">
        <w:rPr>
          <w:b/>
          <w:sz w:val="18"/>
          <w:szCs w:val="20"/>
          <w:u w:val="single"/>
          <w:lang w:val="pt-BR"/>
        </w:rPr>
        <w:t>Projeção de Receita</w:t>
      </w:r>
      <w:r w:rsidR="006B04C1" w:rsidRPr="00B669E8">
        <w:rPr>
          <w:b/>
          <w:sz w:val="18"/>
          <w:szCs w:val="20"/>
          <w:u w:val="single"/>
          <w:lang w:val="pt-BR"/>
        </w:rPr>
        <w:t xml:space="preserve"> Bruta</w:t>
      </w:r>
      <w:r w:rsidR="00F06FFB" w:rsidRPr="00B669E8">
        <w:rPr>
          <w:b/>
          <w:sz w:val="18"/>
          <w:szCs w:val="20"/>
          <w:u w:val="single"/>
          <w:lang w:val="pt-BR"/>
        </w:rPr>
        <w:t xml:space="preserve"> da </w:t>
      </w:r>
      <w:proofErr w:type="spellStart"/>
      <w:r w:rsidR="00F06FFB" w:rsidRPr="00B669E8">
        <w:rPr>
          <w:b/>
          <w:sz w:val="18"/>
          <w:szCs w:val="20"/>
          <w:u w:val="single"/>
          <w:lang w:val="pt-BR"/>
        </w:rPr>
        <w:t>Cielo</w:t>
      </w:r>
      <w:proofErr w:type="spellEnd"/>
      <w:r w:rsidR="00F06FFB" w:rsidRPr="00B669E8">
        <w:rPr>
          <w:b/>
          <w:sz w:val="18"/>
          <w:szCs w:val="20"/>
          <w:u w:val="single"/>
          <w:lang w:val="pt-BR"/>
        </w:rPr>
        <w:t xml:space="preserve"> </w:t>
      </w:r>
    </w:p>
    <w:p w:rsidR="00F06FFB" w:rsidRDefault="007F360A" w:rsidP="001059EA">
      <w:pPr>
        <w:jc w:val="both"/>
        <w:rPr>
          <w:sz w:val="20"/>
          <w:szCs w:val="20"/>
          <w:lang w:val="pt-BR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207645</wp:posOffset>
                </wp:positionV>
                <wp:extent cx="2703195" cy="638810"/>
                <wp:effectExtent l="19050" t="69215" r="40005" b="15875"/>
                <wp:wrapNone/>
                <wp:docPr id="99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03195" cy="6388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226.95pt;margin-top:16.35pt;width:212.85pt;height:50.3pt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" strokecolor="#e36c0a [2409]" strokeweight="2pt">
                <v:stroke endarrow="block"/>
              </v:shape>
            </w:pict>
          </mc:Fallback>
        </mc:AlternateContent>
      </w:r>
      <w:r w:rsidR="001059EA">
        <w:rPr>
          <w:b/>
          <w:noProof/>
          <w:sz w:val="20"/>
          <w:szCs w:val="20"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103505</wp:posOffset>
            </wp:positionV>
            <wp:extent cx="3122295" cy="2337435"/>
            <wp:effectExtent l="0" t="0" r="0" b="0"/>
            <wp:wrapSquare wrapText="bothSides"/>
            <wp:docPr id="23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870F34" w:rsidRPr="006C6C54">
        <w:rPr>
          <w:b/>
          <w:sz w:val="20"/>
          <w:szCs w:val="20"/>
          <w:lang w:val="pt-BR"/>
        </w:rPr>
        <w:t xml:space="preserve">Tendência de menores crescimentos para os tickets médios indicam alteração no </w:t>
      </w:r>
      <w:proofErr w:type="spellStart"/>
      <w:r w:rsidR="00870F34" w:rsidRPr="006C6C54">
        <w:rPr>
          <w:b/>
          <w:sz w:val="20"/>
          <w:szCs w:val="20"/>
          <w:lang w:val="pt-BR"/>
        </w:rPr>
        <w:t>mix</w:t>
      </w:r>
      <w:proofErr w:type="spellEnd"/>
      <w:r w:rsidR="00870F34" w:rsidRPr="006C6C54">
        <w:rPr>
          <w:b/>
          <w:sz w:val="20"/>
          <w:szCs w:val="20"/>
          <w:lang w:val="pt-BR"/>
        </w:rPr>
        <w:t xml:space="preserve"> de produtos:</w:t>
      </w:r>
      <w:r w:rsidR="00870F34" w:rsidRPr="006C6C54">
        <w:rPr>
          <w:sz w:val="20"/>
          <w:szCs w:val="20"/>
          <w:lang w:val="pt-BR"/>
        </w:rPr>
        <w:t xml:space="preserve"> Acreditamos que existe uma mudança no </w:t>
      </w:r>
      <w:proofErr w:type="spellStart"/>
      <w:r w:rsidR="00870F34" w:rsidRPr="006C6C54">
        <w:rPr>
          <w:sz w:val="20"/>
          <w:szCs w:val="20"/>
          <w:lang w:val="pt-BR"/>
        </w:rPr>
        <w:t>mix</w:t>
      </w:r>
      <w:proofErr w:type="spellEnd"/>
      <w:r w:rsidR="00870F34" w:rsidRPr="006C6C54">
        <w:rPr>
          <w:sz w:val="20"/>
          <w:szCs w:val="20"/>
          <w:lang w:val="pt-BR"/>
        </w:rPr>
        <w:t xml:space="preserve"> de produtos comprados pelos consumidores e que isso será uma tendência para os próximos anos, já que a substituição de outras formas de pagamento pelo cartão e a entrada de pequen</w:t>
      </w:r>
      <w:r w:rsidR="0050584D">
        <w:rPr>
          <w:sz w:val="20"/>
          <w:szCs w:val="20"/>
          <w:lang w:val="pt-BR"/>
        </w:rPr>
        <w:t>os varejistas no setor, levará a</w:t>
      </w:r>
      <w:r w:rsidR="00870F34" w:rsidRPr="006C6C54">
        <w:rPr>
          <w:sz w:val="20"/>
          <w:szCs w:val="20"/>
          <w:lang w:val="pt-BR"/>
        </w:rPr>
        <w:t>s pessoas a comprarem produtos com ticket médio mais baixo.</w:t>
      </w:r>
    </w:p>
    <w:p w:rsidR="00F06FFB" w:rsidRDefault="007F360A" w:rsidP="001059EA">
      <w:pPr>
        <w:jc w:val="both"/>
        <w:rPr>
          <w:sz w:val="20"/>
          <w:szCs w:val="20"/>
          <w:lang w:val="pt-BR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2981960</wp:posOffset>
                </wp:positionH>
                <wp:positionV relativeFrom="paragraph">
                  <wp:posOffset>645160</wp:posOffset>
                </wp:positionV>
                <wp:extent cx="2603500" cy="231775"/>
                <wp:effectExtent l="4445" t="0" r="1905" b="1270"/>
                <wp:wrapNone/>
                <wp:docPr id="98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A47" w:rsidRPr="005E1F05" w:rsidRDefault="00612A47" w:rsidP="001059EA">
                            <w:pPr>
                              <w:rPr>
                                <w:i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5E1F05">
                              <w:rPr>
                                <w:i/>
                                <w:sz w:val="18"/>
                                <w:szCs w:val="18"/>
                                <w:lang w:val="pt-BR"/>
                              </w:rPr>
                              <w:t xml:space="preserve">Fonte: FEA USP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28" type="#_x0000_t202" style="position:absolute;left:0;text-align:left;margin-left:234.8pt;margin-top:50.8pt;width:205pt;height:18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" stroked="f">
                <v:textbox>
                  <w:txbxContent>
                    <w:p w:rsidR="00612A47" w:rsidRPr="005E1F05" w:rsidRDefault="00612A47" w:rsidP="001059EA">
                      <w:pPr>
                        <w:rPr>
                          <w:i/>
                          <w:sz w:val="18"/>
                          <w:szCs w:val="18"/>
                          <w:lang w:val="pt-BR"/>
                        </w:rPr>
                      </w:pPr>
                      <w:r w:rsidRPr="005E1F05">
                        <w:rPr>
                          <w:i/>
                          <w:sz w:val="18"/>
                          <w:szCs w:val="18"/>
                          <w:lang w:val="pt-BR"/>
                        </w:rPr>
                        <w:t xml:space="preserve">Fonte: FEA USP </w:t>
                      </w:r>
                    </w:p>
                  </w:txbxContent>
                </v:textbox>
              </v:shape>
            </w:pict>
          </mc:Fallback>
        </mc:AlternateContent>
      </w:r>
    </w:p>
    <w:p w:rsidR="006B04C1" w:rsidRPr="001059EA" w:rsidRDefault="006B04C1" w:rsidP="001059EA">
      <w:pPr>
        <w:jc w:val="both"/>
        <w:rPr>
          <w:sz w:val="20"/>
          <w:szCs w:val="20"/>
          <w:lang w:val="pt-BR"/>
        </w:rPr>
      </w:pPr>
      <w:r w:rsidRPr="006B04C1">
        <w:rPr>
          <w:noProof/>
          <w:sz w:val="20"/>
          <w:szCs w:val="20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margin">
              <wp:posOffset>5589270</wp:posOffset>
            </wp:positionH>
            <wp:positionV relativeFrom="margin">
              <wp:posOffset>-822325</wp:posOffset>
            </wp:positionV>
            <wp:extent cx="790575" cy="361950"/>
            <wp:effectExtent l="19050" t="0" r="9525" b="0"/>
            <wp:wrapSquare wrapText="bothSides"/>
            <wp:docPr id="26" name="Imagem 1" descr="http://dagavetaproducoes.files.wordpress.com/2011/10/ci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gavetaproducoes.files.wordpress.com/2011/10/ciel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13DE" w:rsidRPr="006C6C54" w:rsidRDefault="006B04C1" w:rsidP="005213DE">
      <w:pPr>
        <w:pStyle w:val="ListParagraph"/>
        <w:numPr>
          <w:ilvl w:val="0"/>
          <w:numId w:val="8"/>
        </w:numPr>
        <w:spacing w:line="240" w:lineRule="auto"/>
        <w:jc w:val="both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lastRenderedPageBreak/>
        <w:t>A</w:t>
      </w:r>
      <w:r w:rsidR="00790D07" w:rsidRPr="006C6C54">
        <w:rPr>
          <w:b/>
          <w:sz w:val="20"/>
          <w:szCs w:val="20"/>
          <w:lang w:val="pt-BR"/>
        </w:rPr>
        <w:t>ná</w:t>
      </w:r>
      <w:r w:rsidR="00EA03F6" w:rsidRPr="006C6C54">
        <w:rPr>
          <w:b/>
          <w:sz w:val="20"/>
          <w:szCs w:val="20"/>
          <w:lang w:val="pt-BR"/>
        </w:rPr>
        <w:t xml:space="preserve">lise Macroeconômica </w:t>
      </w:r>
    </w:p>
    <w:p w:rsidR="005213DE" w:rsidRPr="006C6C54" w:rsidRDefault="005213DE" w:rsidP="005213DE">
      <w:pPr>
        <w:pStyle w:val="ListParagraph"/>
        <w:spacing w:line="240" w:lineRule="auto"/>
        <w:jc w:val="both"/>
        <w:rPr>
          <w:b/>
          <w:sz w:val="20"/>
          <w:szCs w:val="20"/>
          <w:lang w:val="pt-BR"/>
        </w:rPr>
      </w:pPr>
    </w:p>
    <w:p w:rsidR="00A9322D" w:rsidRPr="006C6C54" w:rsidRDefault="00EE1C3C" w:rsidP="00577EB0">
      <w:pPr>
        <w:spacing w:line="240" w:lineRule="auto"/>
        <w:jc w:val="both"/>
        <w:rPr>
          <w:sz w:val="20"/>
          <w:szCs w:val="20"/>
          <w:lang w:val="pt-BR"/>
        </w:rPr>
      </w:pPr>
      <w:r w:rsidRPr="006C6C54">
        <w:rPr>
          <w:b/>
          <w:sz w:val="20"/>
          <w:szCs w:val="20"/>
          <w:lang w:val="pt-BR"/>
        </w:rPr>
        <w:t>O consumo doméstico não é mais o mesmo</w:t>
      </w:r>
      <w:r w:rsidR="00BA5080" w:rsidRPr="006C6C54">
        <w:rPr>
          <w:b/>
          <w:sz w:val="20"/>
          <w:szCs w:val="20"/>
          <w:lang w:val="pt-BR"/>
        </w:rPr>
        <w:t xml:space="preserve"> </w:t>
      </w:r>
      <w:r w:rsidRPr="006C6C54">
        <w:rPr>
          <w:b/>
          <w:sz w:val="20"/>
          <w:szCs w:val="20"/>
          <w:lang w:val="pt-BR"/>
        </w:rPr>
        <w:t>-</w:t>
      </w:r>
      <w:r w:rsidR="00642DD1" w:rsidRPr="006C6C54">
        <w:rPr>
          <w:sz w:val="20"/>
          <w:szCs w:val="20"/>
          <w:lang w:val="pt-BR"/>
        </w:rPr>
        <w:t xml:space="preserve"> Ao longo dos últimos anos pode-se notar a tendência da redução</w:t>
      </w:r>
      <w:r w:rsidR="0050584D">
        <w:rPr>
          <w:sz w:val="20"/>
          <w:szCs w:val="20"/>
          <w:lang w:val="pt-BR"/>
        </w:rPr>
        <w:t xml:space="preserve"> do crescimento</w:t>
      </w:r>
      <w:r w:rsidR="00642DD1" w:rsidRPr="006C6C54">
        <w:rPr>
          <w:sz w:val="20"/>
          <w:szCs w:val="20"/>
          <w:lang w:val="pt-BR"/>
        </w:rPr>
        <w:t xml:space="preserve"> da renda disponível</w:t>
      </w:r>
      <w:r w:rsidR="00C458F1">
        <w:rPr>
          <w:sz w:val="20"/>
          <w:szCs w:val="20"/>
          <w:lang w:val="pt-BR"/>
        </w:rPr>
        <w:t xml:space="preserve"> e do consumo das famílias</w:t>
      </w:r>
      <w:r w:rsidR="00C55ABD" w:rsidRPr="006C6C54">
        <w:rPr>
          <w:sz w:val="20"/>
          <w:szCs w:val="20"/>
          <w:lang w:val="pt-BR"/>
        </w:rPr>
        <w:t xml:space="preserve">. </w:t>
      </w:r>
      <w:r w:rsidR="00577EB0" w:rsidRPr="006C6C54">
        <w:rPr>
          <w:sz w:val="20"/>
          <w:szCs w:val="20"/>
          <w:lang w:val="pt-BR"/>
        </w:rPr>
        <w:t>A continuidade da alta nos níveis de preços superior às expectativas, a manutenção de um elevado nível de endividamento e o encarecimento do crédito pós-aumento da taxa básica de juros, a Selic, manteve a intenção de consumo em ritmo de queda</w:t>
      </w:r>
      <w:r w:rsidR="00BA5080" w:rsidRPr="006C6C54">
        <w:rPr>
          <w:sz w:val="20"/>
          <w:szCs w:val="20"/>
          <w:lang w:val="pt-BR"/>
        </w:rPr>
        <w:t>.</w:t>
      </w:r>
    </w:p>
    <w:p w:rsidR="00EA03F6" w:rsidRPr="006C6C54" w:rsidRDefault="009A1B06" w:rsidP="009A1B06">
      <w:pPr>
        <w:spacing w:after="0" w:line="240" w:lineRule="auto"/>
        <w:jc w:val="both"/>
        <w:rPr>
          <w:b/>
          <w:sz w:val="18"/>
          <w:szCs w:val="18"/>
          <w:lang w:val="pt-BR"/>
        </w:rPr>
      </w:pPr>
      <w:r w:rsidRPr="006C6C54">
        <w:rPr>
          <w:b/>
          <w:sz w:val="18"/>
          <w:szCs w:val="18"/>
          <w:u w:val="single"/>
          <w:lang w:val="pt-BR"/>
        </w:rPr>
        <w:t>Consumo das Famílias</w:t>
      </w:r>
      <w:r w:rsidR="00D43FB9">
        <w:rPr>
          <w:b/>
          <w:sz w:val="18"/>
          <w:szCs w:val="18"/>
          <w:u w:val="single"/>
          <w:lang w:val="pt-BR"/>
        </w:rPr>
        <w:t xml:space="preserve">                        </w:t>
      </w:r>
      <w:r w:rsidR="0008650D" w:rsidRPr="006C6C54">
        <w:rPr>
          <w:b/>
          <w:sz w:val="18"/>
          <w:szCs w:val="18"/>
          <w:lang w:val="pt-BR"/>
        </w:rPr>
        <w:t xml:space="preserve">                              </w:t>
      </w:r>
      <w:r w:rsidR="00D43FB9">
        <w:rPr>
          <w:b/>
          <w:sz w:val="18"/>
          <w:szCs w:val="18"/>
          <w:lang w:val="pt-BR"/>
        </w:rPr>
        <w:t xml:space="preserve">                     </w:t>
      </w:r>
      <w:r w:rsidR="0008650D" w:rsidRPr="006C6C54">
        <w:rPr>
          <w:b/>
          <w:sz w:val="18"/>
          <w:szCs w:val="18"/>
          <w:lang w:val="pt-BR"/>
        </w:rPr>
        <w:t xml:space="preserve"> </w:t>
      </w:r>
      <w:r w:rsidR="0008650D" w:rsidRPr="006C6C54">
        <w:rPr>
          <w:b/>
          <w:sz w:val="18"/>
          <w:szCs w:val="18"/>
          <w:u w:val="single"/>
          <w:lang w:val="pt-BR"/>
        </w:rPr>
        <w:t>Renda Disponível Bruta</w:t>
      </w:r>
      <w:r w:rsidR="00E34F3A">
        <w:rPr>
          <w:b/>
          <w:sz w:val="18"/>
          <w:szCs w:val="18"/>
          <w:u w:val="single"/>
          <w:lang w:val="pt-BR"/>
        </w:rPr>
        <w:t xml:space="preserve"> (R$ Bilhões)</w:t>
      </w:r>
    </w:p>
    <w:p w:rsidR="009A1B06" w:rsidRPr="006C6C54" w:rsidRDefault="007F360A" w:rsidP="009A1B06">
      <w:pPr>
        <w:spacing w:after="0" w:line="240" w:lineRule="auto"/>
        <w:jc w:val="both"/>
        <w:rPr>
          <w:sz w:val="20"/>
          <w:szCs w:val="20"/>
          <w:lang w:val="pt-BR"/>
        </w:rPr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1512570</wp:posOffset>
                </wp:positionV>
                <wp:extent cx="1207770" cy="293370"/>
                <wp:effectExtent l="3810" t="1905" r="0" b="0"/>
                <wp:wrapNone/>
                <wp:docPr id="9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A47" w:rsidRPr="0050584D" w:rsidRDefault="00612A47" w:rsidP="0050584D">
                            <w:pPr>
                              <w:rPr>
                                <w:i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50584D">
                              <w:rPr>
                                <w:i/>
                                <w:sz w:val="18"/>
                                <w:szCs w:val="18"/>
                                <w:lang w:val="pt-BR"/>
                              </w:rPr>
                              <w:t>Fonte</w:t>
                            </w:r>
                            <w:r w:rsidRPr="0050584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D43FB9">
                              <w:rPr>
                                <w:i/>
                                <w:sz w:val="18"/>
                                <w:szCs w:val="18"/>
                                <w:lang w:val="pt-BR"/>
                              </w:rPr>
                              <w:t>IBGE; FEA USP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9" type="#_x0000_t202" style="position:absolute;left:0;text-align:left;margin-left:230.25pt;margin-top:119.1pt;width:95.1pt;height:23.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" stroked="f">
                <v:textbox>
                  <w:txbxContent>
                    <w:p w:rsidR="00612A47" w:rsidRPr="0050584D" w:rsidRDefault="00612A47" w:rsidP="0050584D">
                      <w:pPr>
                        <w:rPr>
                          <w:i/>
                          <w:sz w:val="18"/>
                          <w:szCs w:val="18"/>
                          <w:lang w:val="pt-BR"/>
                        </w:rPr>
                      </w:pPr>
                      <w:r w:rsidRPr="0050584D">
                        <w:rPr>
                          <w:i/>
                          <w:sz w:val="18"/>
                          <w:szCs w:val="18"/>
                          <w:lang w:val="pt-BR"/>
                        </w:rPr>
                        <w:t>Fonte</w:t>
                      </w:r>
                      <w:r w:rsidRPr="0050584D">
                        <w:rPr>
                          <w:i/>
                          <w:sz w:val="18"/>
                          <w:szCs w:val="18"/>
                        </w:rPr>
                        <w:t xml:space="preserve">: </w:t>
                      </w:r>
                      <w:r w:rsidR="00D43FB9">
                        <w:rPr>
                          <w:i/>
                          <w:sz w:val="18"/>
                          <w:szCs w:val="18"/>
                          <w:lang w:val="pt-BR"/>
                        </w:rPr>
                        <w:t>IBGE; FEA USP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1512570</wp:posOffset>
                </wp:positionV>
                <wp:extent cx="1207770" cy="293370"/>
                <wp:effectExtent l="3810" t="1905" r="0" b="0"/>
                <wp:wrapNone/>
                <wp:docPr id="9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A47" w:rsidRPr="0050584D" w:rsidRDefault="00612A47">
                            <w:pPr>
                              <w:rPr>
                                <w:i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50584D">
                              <w:rPr>
                                <w:i/>
                                <w:sz w:val="18"/>
                                <w:szCs w:val="18"/>
                                <w:lang w:val="pt-BR"/>
                              </w:rPr>
                              <w:t>Fonte</w:t>
                            </w:r>
                            <w:r w:rsidRPr="0050584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D43FB9">
                              <w:rPr>
                                <w:i/>
                                <w:sz w:val="18"/>
                                <w:szCs w:val="18"/>
                                <w:lang w:val="pt-BR"/>
                              </w:rPr>
                              <w:t>IBGE; FEA USP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0" type="#_x0000_t202" style="position:absolute;left:0;text-align:left;margin-left:12.75pt;margin-top:119.1pt;width:95.1pt;height:23.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" stroked="f">
                <v:textbox>
                  <w:txbxContent>
                    <w:p w:rsidR="00612A47" w:rsidRPr="0050584D" w:rsidRDefault="00612A47">
                      <w:pPr>
                        <w:rPr>
                          <w:i/>
                          <w:sz w:val="18"/>
                          <w:szCs w:val="18"/>
                          <w:lang w:val="pt-BR"/>
                        </w:rPr>
                      </w:pPr>
                      <w:r w:rsidRPr="0050584D">
                        <w:rPr>
                          <w:i/>
                          <w:sz w:val="18"/>
                          <w:szCs w:val="18"/>
                          <w:lang w:val="pt-BR"/>
                        </w:rPr>
                        <w:t>Fonte</w:t>
                      </w:r>
                      <w:r w:rsidRPr="0050584D">
                        <w:rPr>
                          <w:i/>
                          <w:sz w:val="18"/>
                          <w:szCs w:val="18"/>
                        </w:rPr>
                        <w:t xml:space="preserve">: </w:t>
                      </w:r>
                      <w:r w:rsidR="00D43FB9">
                        <w:rPr>
                          <w:i/>
                          <w:sz w:val="18"/>
                          <w:szCs w:val="18"/>
                          <w:lang w:val="pt-BR"/>
                        </w:rPr>
                        <w:t>IBGE; FEA USP</w:t>
                      </w:r>
                    </w:p>
                  </w:txbxContent>
                </v:textbox>
              </v:shape>
            </w:pict>
          </mc:Fallback>
        </mc:AlternateContent>
      </w:r>
      <w:r w:rsidR="000F0AED" w:rsidRPr="006C6C54">
        <w:rPr>
          <w:sz w:val="20"/>
          <w:szCs w:val="20"/>
          <w:lang w:val="pt-BR"/>
        </w:rPr>
        <w:t xml:space="preserve">   </w:t>
      </w:r>
      <w:r w:rsidR="0008650D" w:rsidRPr="006C6C54">
        <w:rPr>
          <w:noProof/>
          <w:sz w:val="20"/>
          <w:szCs w:val="20"/>
        </w:rPr>
        <w:drawing>
          <wp:inline distT="0" distB="0" distL="0" distR="0" wp14:anchorId="3540B82C" wp14:editId="0EE64D20">
            <wp:extent cx="2619375" cy="1571625"/>
            <wp:effectExtent l="0" t="0" r="0" b="0"/>
            <wp:docPr id="13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0F0AED" w:rsidRPr="006C6C54">
        <w:rPr>
          <w:sz w:val="20"/>
          <w:szCs w:val="20"/>
          <w:lang w:val="pt-BR"/>
        </w:rPr>
        <w:t xml:space="preserve"> </w:t>
      </w:r>
      <w:r w:rsidR="0008650D" w:rsidRPr="006C6C54">
        <w:rPr>
          <w:noProof/>
          <w:sz w:val="20"/>
          <w:szCs w:val="20"/>
        </w:rPr>
        <w:drawing>
          <wp:inline distT="0" distB="0" distL="0" distR="0" wp14:anchorId="2F180F29" wp14:editId="490A618C">
            <wp:extent cx="2619375" cy="1524000"/>
            <wp:effectExtent l="0" t="0" r="0" b="0"/>
            <wp:docPr id="14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06FFB" w:rsidRDefault="00F06FFB" w:rsidP="00577EB0">
      <w:pPr>
        <w:spacing w:line="240" w:lineRule="auto"/>
        <w:jc w:val="both"/>
        <w:rPr>
          <w:b/>
          <w:sz w:val="20"/>
          <w:szCs w:val="20"/>
          <w:lang w:val="pt-BR"/>
        </w:rPr>
      </w:pPr>
    </w:p>
    <w:p w:rsidR="00C55ABD" w:rsidRPr="006C6C54" w:rsidRDefault="00577EB0" w:rsidP="00577EB0">
      <w:pPr>
        <w:spacing w:line="240" w:lineRule="auto"/>
        <w:jc w:val="both"/>
        <w:rPr>
          <w:sz w:val="20"/>
          <w:szCs w:val="20"/>
          <w:lang w:val="pt-BR"/>
        </w:rPr>
      </w:pPr>
      <w:r w:rsidRPr="006C6C54">
        <w:rPr>
          <w:b/>
          <w:sz w:val="20"/>
          <w:szCs w:val="20"/>
          <w:lang w:val="pt-BR"/>
        </w:rPr>
        <w:t>Pressão inflacionária, boa ou ruim?</w:t>
      </w:r>
      <w:r w:rsidR="0058279A" w:rsidRPr="006C6C54">
        <w:rPr>
          <w:b/>
          <w:sz w:val="20"/>
          <w:szCs w:val="20"/>
          <w:lang w:val="pt-BR"/>
        </w:rPr>
        <w:t xml:space="preserve"> –</w:t>
      </w:r>
      <w:r w:rsidRPr="006C6C54">
        <w:rPr>
          <w:b/>
          <w:sz w:val="20"/>
          <w:szCs w:val="20"/>
          <w:lang w:val="pt-BR"/>
        </w:rPr>
        <w:t xml:space="preserve"> </w:t>
      </w:r>
      <w:r w:rsidR="0058279A" w:rsidRPr="006C6C54">
        <w:rPr>
          <w:sz w:val="20"/>
          <w:szCs w:val="20"/>
          <w:lang w:val="pt-BR"/>
        </w:rPr>
        <w:t>A inflação se encontra muito acima da meta</w:t>
      </w:r>
      <w:r w:rsidR="00C55ABD" w:rsidRPr="006C6C54">
        <w:rPr>
          <w:sz w:val="20"/>
          <w:szCs w:val="20"/>
          <w:lang w:val="pt-BR"/>
        </w:rPr>
        <w:t xml:space="preserve">, com estimativas para este ano de 6,11% e a perspectiva é que ela se reduza aos poucos, porém permanecendo elevada nos próximos anos. No curto prazo, a inflação mais alta poderia favorecer a empresa, uma vez que sua receita é atrelada ao desempenho dos varejistas e preços mais altos gerariam receitas maiores, porém, no longo prazo pode haver uma </w:t>
      </w:r>
      <w:r w:rsidR="0058279A" w:rsidRPr="006C6C54">
        <w:rPr>
          <w:sz w:val="20"/>
          <w:szCs w:val="20"/>
          <w:lang w:val="pt-BR"/>
        </w:rPr>
        <w:t xml:space="preserve">maior </w:t>
      </w:r>
      <w:r w:rsidR="00C55ABD" w:rsidRPr="006C6C54">
        <w:rPr>
          <w:sz w:val="20"/>
          <w:szCs w:val="20"/>
          <w:lang w:val="pt-BR"/>
        </w:rPr>
        <w:t>diminuição da capacidade de compra e desaceleração do consumo</w:t>
      </w:r>
      <w:r w:rsidR="0050584D">
        <w:rPr>
          <w:sz w:val="20"/>
          <w:szCs w:val="20"/>
          <w:lang w:val="pt-BR"/>
        </w:rPr>
        <w:t>, prejudicando o setor como um todo.</w:t>
      </w:r>
    </w:p>
    <w:p w:rsidR="00C84E55" w:rsidRPr="006C6C54" w:rsidRDefault="00182D6E" w:rsidP="00C84E55">
      <w:pPr>
        <w:tabs>
          <w:tab w:val="left" w:pos="4934"/>
        </w:tabs>
        <w:spacing w:line="240" w:lineRule="auto"/>
        <w:jc w:val="both"/>
        <w:rPr>
          <w:sz w:val="20"/>
          <w:szCs w:val="20"/>
          <w:lang w:val="pt-BR"/>
        </w:rPr>
      </w:pPr>
      <w:r w:rsidRPr="006C6C54">
        <w:rPr>
          <w:b/>
          <w:sz w:val="20"/>
          <w:szCs w:val="20"/>
          <w:lang w:val="pt-BR"/>
        </w:rPr>
        <w:t>Esperança no meio da turbulência</w:t>
      </w:r>
      <w:r w:rsidR="005213DE" w:rsidRPr="006C6C54">
        <w:rPr>
          <w:b/>
          <w:sz w:val="20"/>
          <w:szCs w:val="20"/>
          <w:lang w:val="pt-BR"/>
        </w:rPr>
        <w:t xml:space="preserve"> </w:t>
      </w:r>
      <w:r w:rsidRPr="006C6C54">
        <w:rPr>
          <w:b/>
          <w:sz w:val="20"/>
          <w:szCs w:val="20"/>
          <w:lang w:val="pt-BR"/>
        </w:rPr>
        <w:t xml:space="preserve">- </w:t>
      </w:r>
      <w:r w:rsidR="004C63A0" w:rsidRPr="006C6C54">
        <w:rPr>
          <w:sz w:val="20"/>
          <w:szCs w:val="20"/>
          <w:lang w:val="pt-BR"/>
        </w:rPr>
        <w:t>Apesar desses fatores negativos, eles são compensados</w:t>
      </w:r>
      <w:r w:rsidRPr="006C6C54">
        <w:rPr>
          <w:sz w:val="20"/>
          <w:szCs w:val="20"/>
          <w:lang w:val="pt-BR"/>
        </w:rPr>
        <w:t xml:space="preserve"> pela experiência e competência da </w:t>
      </w:r>
      <w:proofErr w:type="spellStart"/>
      <w:r w:rsidRPr="006C6C54">
        <w:rPr>
          <w:sz w:val="20"/>
          <w:szCs w:val="20"/>
          <w:lang w:val="pt-BR"/>
        </w:rPr>
        <w:t>Cielo</w:t>
      </w:r>
      <w:proofErr w:type="spellEnd"/>
      <w:r w:rsidRPr="006C6C54">
        <w:rPr>
          <w:sz w:val="20"/>
          <w:szCs w:val="20"/>
          <w:lang w:val="pt-BR"/>
        </w:rPr>
        <w:t xml:space="preserve"> e principalmente</w:t>
      </w:r>
      <w:r w:rsidR="004C63A0" w:rsidRPr="006C6C54">
        <w:rPr>
          <w:sz w:val="20"/>
          <w:szCs w:val="20"/>
          <w:lang w:val="pt-BR"/>
        </w:rPr>
        <w:t xml:space="preserve"> pela força do setor que ainda possui muito </w:t>
      </w:r>
      <w:r w:rsidR="004C63A0" w:rsidRPr="006C6C54">
        <w:rPr>
          <w:i/>
          <w:sz w:val="20"/>
          <w:szCs w:val="20"/>
          <w:u w:val="single"/>
          <w:lang w:val="pt-BR"/>
        </w:rPr>
        <w:t>potencial de crescimento</w:t>
      </w:r>
      <w:r w:rsidR="004C63A0" w:rsidRPr="006C6C54">
        <w:rPr>
          <w:sz w:val="20"/>
          <w:szCs w:val="20"/>
          <w:lang w:val="pt-BR"/>
        </w:rPr>
        <w:t>, principalmente em comparação com o setor em países desenvolvidos, já que a substituição do pagamento em dinheiro por pagamento eletrônico vem gradativamente crescendo.</w:t>
      </w:r>
      <w:r w:rsidR="00C84E55" w:rsidRPr="006C6C54">
        <w:rPr>
          <w:sz w:val="20"/>
          <w:szCs w:val="20"/>
          <w:lang w:val="pt-BR"/>
        </w:rPr>
        <w:t xml:space="preserve"> Nós acreditamos que o mercado de cartões de pagamento no Brasil ainda possui muito potencial para expansão devido (i) à baixa penetração de pagamentos com cartões no consumo das famílias; (</w:t>
      </w:r>
      <w:proofErr w:type="spellStart"/>
      <w:r w:rsidR="00C84E55" w:rsidRPr="006C6C54">
        <w:rPr>
          <w:sz w:val="20"/>
          <w:szCs w:val="20"/>
          <w:lang w:val="pt-BR"/>
        </w:rPr>
        <w:t>ii</w:t>
      </w:r>
      <w:proofErr w:type="spellEnd"/>
      <w:r w:rsidR="00C84E55" w:rsidRPr="006C6C54">
        <w:rPr>
          <w:sz w:val="20"/>
          <w:szCs w:val="20"/>
          <w:lang w:val="pt-BR"/>
        </w:rPr>
        <w:t>) ao aumento da “</w:t>
      </w:r>
      <w:proofErr w:type="spellStart"/>
      <w:r w:rsidR="00C84E55" w:rsidRPr="006C6C54">
        <w:rPr>
          <w:sz w:val="20"/>
          <w:szCs w:val="20"/>
          <w:lang w:val="pt-BR"/>
        </w:rPr>
        <w:t>bancarização</w:t>
      </w:r>
      <w:proofErr w:type="spellEnd"/>
      <w:r w:rsidR="00C84E55" w:rsidRPr="006C6C54">
        <w:rPr>
          <w:sz w:val="20"/>
          <w:szCs w:val="20"/>
          <w:lang w:val="pt-BR"/>
        </w:rPr>
        <w:t>” da população; (</w:t>
      </w:r>
      <w:proofErr w:type="spellStart"/>
      <w:r w:rsidR="00C84E55" w:rsidRPr="006C6C54">
        <w:rPr>
          <w:sz w:val="20"/>
          <w:szCs w:val="20"/>
          <w:lang w:val="pt-BR"/>
        </w:rPr>
        <w:t>iii</w:t>
      </w:r>
      <w:proofErr w:type="spellEnd"/>
      <w:r w:rsidR="00C84E55" w:rsidRPr="006C6C54">
        <w:rPr>
          <w:sz w:val="20"/>
          <w:szCs w:val="20"/>
          <w:lang w:val="pt-BR"/>
        </w:rPr>
        <w:t>) à maior confiabilidade e segurança do pagamento com cartão vs. cheque ou dinheiro; (</w:t>
      </w:r>
      <w:proofErr w:type="spellStart"/>
      <w:r w:rsidR="00C84E55" w:rsidRPr="006C6C54">
        <w:rPr>
          <w:sz w:val="20"/>
          <w:szCs w:val="20"/>
          <w:lang w:val="pt-BR"/>
        </w:rPr>
        <w:t>iv</w:t>
      </w:r>
      <w:proofErr w:type="spellEnd"/>
      <w:r w:rsidR="00C84E55" w:rsidRPr="006C6C54">
        <w:rPr>
          <w:sz w:val="20"/>
          <w:szCs w:val="20"/>
          <w:lang w:val="pt-BR"/>
        </w:rPr>
        <w:t xml:space="preserve">) aumento do comércio eletrônico; e (v) à expansão do mercado de pagamento móvel.  </w:t>
      </w:r>
    </w:p>
    <w:p w:rsidR="00AA7DC5" w:rsidRDefault="00AA7DC5" w:rsidP="00AA7DC5">
      <w:pPr>
        <w:tabs>
          <w:tab w:val="left" w:pos="4934"/>
        </w:tabs>
        <w:spacing w:after="0" w:line="240" w:lineRule="auto"/>
        <w:jc w:val="both"/>
        <w:rPr>
          <w:b/>
          <w:sz w:val="18"/>
          <w:szCs w:val="18"/>
          <w:u w:val="single"/>
          <w:lang w:val="pt-BR"/>
        </w:rPr>
      </w:pPr>
      <w:r w:rsidRPr="006C6C54">
        <w:rPr>
          <w:b/>
          <w:sz w:val="18"/>
          <w:szCs w:val="18"/>
          <w:u w:val="single"/>
          <w:lang w:val="pt-BR"/>
        </w:rPr>
        <w:t>Substituição de Meios de Pagamento</w:t>
      </w:r>
      <w:r w:rsidR="00E34F3A">
        <w:rPr>
          <w:b/>
          <w:sz w:val="18"/>
          <w:szCs w:val="18"/>
          <w:u w:val="single"/>
          <w:lang w:val="pt-BR"/>
        </w:rPr>
        <w:t xml:space="preserve"> (R$ Trilhões)</w:t>
      </w:r>
    </w:p>
    <w:p w:rsidR="003F4016" w:rsidRPr="006C6C54" w:rsidRDefault="007F360A" w:rsidP="00AA7DC5">
      <w:pPr>
        <w:tabs>
          <w:tab w:val="left" w:pos="4934"/>
        </w:tabs>
        <w:spacing w:after="0" w:line="240" w:lineRule="auto"/>
        <w:jc w:val="both"/>
        <w:rPr>
          <w:b/>
          <w:sz w:val="18"/>
          <w:szCs w:val="18"/>
          <w:u w:val="single"/>
          <w:lang w:val="pt-BR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83185</wp:posOffset>
                </wp:positionV>
                <wp:extent cx="533400" cy="251460"/>
                <wp:effectExtent l="0" t="0" r="0" b="0"/>
                <wp:wrapNone/>
                <wp:docPr id="9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00" cy="25146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2A47" w:rsidRPr="003F4016" w:rsidRDefault="00612A47" w:rsidP="00E767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1,</w:t>
                            </w:r>
                            <w:r w:rsidRPr="003F401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79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left:0;text-align:left;margin-left:22.95pt;margin-top:6.55pt;width:42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" filled="f" stroked="f" strokeweight="1pt">
                <v:path arrowok="t"/>
                <v:textbox>
                  <w:txbxContent>
                    <w:p w:rsidR="00612A47" w:rsidRPr="003F4016" w:rsidRDefault="00612A47" w:rsidP="00E76740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18"/>
                          <w:szCs w:val="18"/>
                        </w:rPr>
                        <w:t>1,</w:t>
                      </w:r>
                      <w:r w:rsidRPr="003F4016"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18"/>
                          <w:szCs w:val="18"/>
                        </w:rPr>
                        <w:t>79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979805</wp:posOffset>
                </wp:positionH>
                <wp:positionV relativeFrom="paragraph">
                  <wp:posOffset>83185</wp:posOffset>
                </wp:positionV>
                <wp:extent cx="433070" cy="324485"/>
                <wp:effectExtent l="0" t="0" r="0" b="0"/>
                <wp:wrapNone/>
                <wp:docPr id="9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3070" cy="32448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2A47" w:rsidRPr="003F4016" w:rsidRDefault="00612A47" w:rsidP="00E767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3F401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1,98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77.15pt;margin-top:6.55pt;width:34.1pt;height:2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" filled="f" stroked="f" strokeweight="1pt">
                <v:path arrowok="t"/>
                <v:textbox>
                  <w:txbxContent>
                    <w:p w:rsidR="00612A47" w:rsidRPr="003F4016" w:rsidRDefault="00612A47" w:rsidP="00E76740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3F4016"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18"/>
                          <w:szCs w:val="18"/>
                        </w:rPr>
                        <w:t>1,98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3704590</wp:posOffset>
                </wp:positionH>
                <wp:positionV relativeFrom="paragraph">
                  <wp:posOffset>83185</wp:posOffset>
                </wp:positionV>
                <wp:extent cx="451485" cy="213360"/>
                <wp:effectExtent l="0" t="0" r="0" b="0"/>
                <wp:wrapNone/>
                <wp:docPr id="9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1485" cy="21336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2A47" w:rsidRPr="003F4016" w:rsidRDefault="00612A47" w:rsidP="009D7A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F401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3,02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3" style="position:absolute;left:0;text-align:left;margin-left:291.7pt;margin-top:6.55pt;width:35.55pt;height:1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" filled="f" stroked="f" strokeweight="1pt">
                <v:path arrowok="t"/>
                <v:textbox>
                  <w:txbxContent>
                    <w:p w:rsidR="00612A47" w:rsidRPr="003F4016" w:rsidRDefault="00612A47" w:rsidP="009D7AD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F4016"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18"/>
                          <w:szCs w:val="18"/>
                        </w:rPr>
                        <w:t>3,02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3009265</wp:posOffset>
                </wp:positionH>
                <wp:positionV relativeFrom="paragraph">
                  <wp:posOffset>83185</wp:posOffset>
                </wp:positionV>
                <wp:extent cx="427990" cy="213360"/>
                <wp:effectExtent l="0" t="0" r="0" b="0"/>
                <wp:wrapNone/>
                <wp:docPr id="9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7990" cy="21336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2A47" w:rsidRPr="003F4016" w:rsidRDefault="00612A47" w:rsidP="00E767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F401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2,75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4" style="position:absolute;left:0;text-align:left;margin-left:236.95pt;margin-top:6.55pt;width:33.7pt;height:1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" filled="f" stroked="f" strokeweight="1pt">
                <v:path arrowok="t"/>
                <v:textbox>
                  <w:txbxContent>
                    <w:p w:rsidR="00612A47" w:rsidRPr="003F4016" w:rsidRDefault="00612A47" w:rsidP="00E7674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F4016"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18"/>
                          <w:szCs w:val="18"/>
                        </w:rPr>
                        <w:t>2,75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2322195</wp:posOffset>
                </wp:positionH>
                <wp:positionV relativeFrom="paragraph">
                  <wp:posOffset>83185</wp:posOffset>
                </wp:positionV>
                <wp:extent cx="453390" cy="213360"/>
                <wp:effectExtent l="0" t="0" r="0" b="0"/>
                <wp:wrapNone/>
                <wp:docPr id="9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3390" cy="21336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2A47" w:rsidRPr="003F4016" w:rsidRDefault="00612A47" w:rsidP="00E767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F401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2,5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5" style="position:absolute;left:0;text-align:left;margin-left:182.85pt;margin-top:6.55pt;width:35.7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" filled="f" stroked="f" strokeweight="1pt">
                <v:path arrowok="t"/>
                <v:textbox>
                  <w:txbxContent>
                    <w:p w:rsidR="00612A47" w:rsidRPr="003F4016" w:rsidRDefault="00612A47" w:rsidP="00E7674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F4016"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18"/>
                          <w:szCs w:val="18"/>
                        </w:rPr>
                        <w:t>2,5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1666240</wp:posOffset>
                </wp:positionH>
                <wp:positionV relativeFrom="paragraph">
                  <wp:posOffset>83185</wp:posOffset>
                </wp:positionV>
                <wp:extent cx="447675" cy="213360"/>
                <wp:effectExtent l="0" t="0" r="0" b="0"/>
                <wp:wrapNone/>
                <wp:docPr id="9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21336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2A47" w:rsidRPr="003F4016" w:rsidRDefault="00612A47" w:rsidP="00E767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F401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2,25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6" style="position:absolute;left:0;text-align:left;margin-left:131.2pt;margin-top:6.55pt;width:35.25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" filled="f" stroked="f" strokeweight="1pt">
                <v:path arrowok="t"/>
                <v:textbox>
                  <w:txbxContent>
                    <w:p w:rsidR="00612A47" w:rsidRPr="003F4016" w:rsidRDefault="00612A47" w:rsidP="00E7674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F4016"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18"/>
                          <w:szCs w:val="18"/>
                        </w:rPr>
                        <w:t>2,25</w:t>
                      </w:r>
                    </w:p>
                  </w:txbxContent>
                </v:textbox>
              </v:rect>
            </w:pict>
          </mc:Fallback>
        </mc:AlternateContent>
      </w:r>
    </w:p>
    <w:p w:rsidR="00C84E55" w:rsidRPr="006C6C54" w:rsidRDefault="007F360A" w:rsidP="00AA7DC5">
      <w:pPr>
        <w:tabs>
          <w:tab w:val="left" w:pos="4934"/>
        </w:tabs>
        <w:spacing w:after="0" w:line="240" w:lineRule="auto"/>
        <w:jc w:val="both"/>
        <w:rPr>
          <w:sz w:val="20"/>
          <w:szCs w:val="20"/>
          <w:lang w:val="pt-BR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267970</wp:posOffset>
                </wp:positionV>
                <wp:extent cx="1350645" cy="238125"/>
                <wp:effectExtent l="11430" t="11430" r="9525" b="7620"/>
                <wp:wrapNone/>
                <wp:docPr id="8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50645" cy="238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A47" w:rsidRPr="00645B3B" w:rsidRDefault="00612A47" w:rsidP="009D7A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45B3B">
                              <w:rPr>
                                <w:sz w:val="18"/>
                                <w:szCs w:val="18"/>
                              </w:rPr>
                              <w:t>Po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tencial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Pr="00645B3B">
                              <w:rPr>
                                <w:sz w:val="18"/>
                                <w:szCs w:val="18"/>
                              </w:rPr>
                              <w:t>enetração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left:0;text-align:left;margin-left:349.35pt;margin-top:21.1pt;width:106.3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" fillcolor="white [3201]" strokecolor="#365f91 [2404]" strokeweight=".5pt">
                <v:stroke dashstyle="dash"/>
                <v:path arrowok="t"/>
                <v:textbox>
                  <w:txbxContent>
                    <w:p w:rsidR="00612A47" w:rsidRPr="00645B3B" w:rsidRDefault="00612A47" w:rsidP="009D7AD2">
                      <w:pPr>
                        <w:rPr>
                          <w:sz w:val="18"/>
                          <w:szCs w:val="18"/>
                        </w:rPr>
                      </w:pPr>
                      <w:r w:rsidRPr="00645B3B">
                        <w:rPr>
                          <w:sz w:val="18"/>
                          <w:szCs w:val="18"/>
                        </w:rPr>
                        <w:t>Po</w:t>
                      </w:r>
                      <w:r>
                        <w:rPr>
                          <w:sz w:val="18"/>
                          <w:szCs w:val="18"/>
                        </w:rPr>
                        <w:t>tencial de p</w:t>
                      </w:r>
                      <w:r w:rsidRPr="00645B3B">
                        <w:rPr>
                          <w:sz w:val="18"/>
                          <w:szCs w:val="18"/>
                        </w:rPr>
                        <w:t>enetração</w:t>
                      </w:r>
                    </w:p>
                  </w:txbxContent>
                </v:textbox>
              </v:shape>
            </w:pict>
          </mc:Fallback>
        </mc:AlternateContent>
      </w:r>
      <w:r w:rsidR="00E76740" w:rsidRPr="006C6C54">
        <w:rPr>
          <w:noProof/>
          <w:sz w:val="20"/>
          <w:szCs w:val="20"/>
        </w:rPr>
        <w:drawing>
          <wp:inline distT="0" distB="0" distL="0" distR="0">
            <wp:extent cx="4419600" cy="1333500"/>
            <wp:effectExtent l="0" t="0" r="0" b="0"/>
            <wp:docPr id="8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C84E55" w:rsidRPr="006C6C54">
        <w:rPr>
          <w:sz w:val="20"/>
          <w:szCs w:val="20"/>
          <w:lang w:val="pt-BR"/>
        </w:rPr>
        <w:t xml:space="preserve"> </w:t>
      </w:r>
    </w:p>
    <w:p w:rsidR="00AA7DC5" w:rsidRPr="007232C8" w:rsidRDefault="00AA7DC5" w:rsidP="00AA7DC5">
      <w:pPr>
        <w:tabs>
          <w:tab w:val="left" w:pos="4934"/>
        </w:tabs>
        <w:spacing w:after="0" w:line="240" w:lineRule="auto"/>
        <w:jc w:val="both"/>
        <w:rPr>
          <w:i/>
          <w:sz w:val="18"/>
          <w:szCs w:val="18"/>
          <w:lang w:val="pt-BR"/>
        </w:rPr>
      </w:pPr>
      <w:r w:rsidRPr="007232C8">
        <w:rPr>
          <w:i/>
          <w:sz w:val="18"/>
          <w:szCs w:val="18"/>
          <w:lang w:val="pt-BR"/>
        </w:rPr>
        <w:t>Fonte:</w:t>
      </w:r>
      <w:r w:rsidR="00D43FB9">
        <w:rPr>
          <w:i/>
          <w:sz w:val="18"/>
          <w:szCs w:val="18"/>
          <w:lang w:val="pt-BR"/>
        </w:rPr>
        <w:t xml:space="preserve"> </w:t>
      </w:r>
      <w:r w:rsidR="005E1F05">
        <w:rPr>
          <w:i/>
          <w:sz w:val="18"/>
          <w:szCs w:val="18"/>
          <w:lang w:val="pt-BR"/>
        </w:rPr>
        <w:t>IBGE</w:t>
      </w:r>
      <w:r w:rsidR="00D43FB9">
        <w:rPr>
          <w:i/>
          <w:sz w:val="18"/>
          <w:szCs w:val="18"/>
          <w:lang w:val="pt-BR"/>
        </w:rPr>
        <w:t>; ABECS; FEA USP</w:t>
      </w:r>
    </w:p>
    <w:p w:rsidR="007232C8" w:rsidRDefault="007232C8" w:rsidP="006C6C54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0"/>
          <w:szCs w:val="20"/>
          <w:lang w:val="pt-BR" w:eastAsia="pt-BR"/>
        </w:rPr>
      </w:pPr>
    </w:p>
    <w:p w:rsidR="00792710" w:rsidRPr="006C6C54" w:rsidRDefault="00A5104B" w:rsidP="006C6C5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val="pt-BR" w:eastAsia="pt-BR"/>
        </w:rPr>
      </w:pPr>
      <w:r w:rsidRPr="006C6C54">
        <w:rPr>
          <w:rFonts w:eastAsia="Times New Roman" w:cs="Times New Roman"/>
          <w:b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30080" behindDoc="0" locked="0" layoutInCell="1" allowOverlap="1">
            <wp:simplePos x="0" y="0"/>
            <wp:positionH relativeFrom="margin">
              <wp:posOffset>5596890</wp:posOffset>
            </wp:positionH>
            <wp:positionV relativeFrom="margin">
              <wp:posOffset>-823595</wp:posOffset>
            </wp:positionV>
            <wp:extent cx="790575" cy="361950"/>
            <wp:effectExtent l="19050" t="0" r="9525" b="0"/>
            <wp:wrapSquare wrapText="bothSides"/>
            <wp:docPr id="6" name="Imagem 1" descr="http://dagavetaproducoes.files.wordpress.com/2011/10/ci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gavetaproducoes.files.wordpress.com/2011/10/ciel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6C54">
        <w:rPr>
          <w:rFonts w:eastAsia="Times New Roman" w:cs="Times New Roman"/>
          <w:b/>
          <w:color w:val="000000" w:themeColor="text1"/>
          <w:sz w:val="20"/>
          <w:szCs w:val="20"/>
          <w:lang w:val="pt-BR" w:eastAsia="pt-BR"/>
        </w:rPr>
        <w:t>M</w:t>
      </w:r>
      <w:r w:rsidR="00876C55" w:rsidRPr="006C6C54">
        <w:rPr>
          <w:rFonts w:eastAsia="Times New Roman" w:cs="Times New Roman"/>
          <w:b/>
          <w:color w:val="000000" w:themeColor="text1"/>
          <w:sz w:val="20"/>
          <w:szCs w:val="20"/>
          <w:lang w:val="pt-BR" w:eastAsia="pt-BR"/>
        </w:rPr>
        <w:t>ercado com histórico e tendência de crescimento</w:t>
      </w:r>
      <w:r w:rsidR="005213DE" w:rsidRPr="006C6C54">
        <w:rPr>
          <w:rFonts w:eastAsia="Times New Roman" w:cs="Times New Roman"/>
          <w:b/>
          <w:color w:val="000000" w:themeColor="text1"/>
          <w:sz w:val="20"/>
          <w:szCs w:val="20"/>
          <w:lang w:val="pt-BR" w:eastAsia="pt-BR"/>
        </w:rPr>
        <w:t xml:space="preserve"> </w:t>
      </w:r>
      <w:r w:rsidR="00876C55" w:rsidRPr="006C6C54">
        <w:rPr>
          <w:rFonts w:eastAsia="Times New Roman" w:cs="Times New Roman"/>
          <w:b/>
          <w:color w:val="000000" w:themeColor="text1"/>
          <w:sz w:val="20"/>
          <w:szCs w:val="20"/>
          <w:lang w:val="pt-BR" w:eastAsia="pt-BR"/>
        </w:rPr>
        <w:t xml:space="preserve">- </w:t>
      </w:r>
      <w:r w:rsidR="000822FA" w:rsidRPr="006C6C54">
        <w:rPr>
          <w:rFonts w:eastAsia="Times New Roman" w:cs="Times New Roman"/>
          <w:color w:val="000000" w:themeColor="text1"/>
          <w:sz w:val="20"/>
          <w:szCs w:val="20"/>
          <w:lang w:val="pt-BR" w:eastAsia="pt-BR"/>
        </w:rPr>
        <w:t xml:space="preserve">O mercado de credenciamento de cartões está intimamente relacionado com o mercado de cartões de pagamento no </w:t>
      </w:r>
      <w:r w:rsidR="007C791E" w:rsidRPr="006C6C54">
        <w:rPr>
          <w:rFonts w:eastAsia="Times New Roman" w:cs="Times New Roman"/>
          <w:color w:val="000000" w:themeColor="text1"/>
          <w:sz w:val="20"/>
          <w:szCs w:val="20"/>
          <w:lang w:val="pt-BR" w:eastAsia="pt-BR"/>
        </w:rPr>
        <w:t>Brasil. Entre 2008 e 2013</w:t>
      </w:r>
      <w:r w:rsidR="002D1C3F" w:rsidRPr="006C6C54">
        <w:rPr>
          <w:rFonts w:eastAsia="Times New Roman" w:cs="Times New Roman"/>
          <w:color w:val="000000" w:themeColor="text1"/>
          <w:sz w:val="20"/>
          <w:szCs w:val="20"/>
          <w:lang w:val="pt-BR" w:eastAsia="pt-BR"/>
        </w:rPr>
        <w:t>, o mercado brasileiro de cartões de pagamento t</w:t>
      </w:r>
      <w:r w:rsidR="007C791E" w:rsidRPr="006C6C54">
        <w:rPr>
          <w:rFonts w:eastAsia="Times New Roman" w:cs="Times New Roman"/>
          <w:color w:val="000000" w:themeColor="text1"/>
          <w:sz w:val="20"/>
          <w:szCs w:val="20"/>
          <w:lang w:val="pt-BR" w:eastAsia="pt-BR"/>
        </w:rPr>
        <w:t>eve crescimento acumulado de 1</w:t>
      </w:r>
      <w:r w:rsidR="00B7464A" w:rsidRPr="006C6C54">
        <w:rPr>
          <w:rFonts w:eastAsia="Times New Roman" w:cs="Times New Roman"/>
          <w:color w:val="000000" w:themeColor="text1"/>
          <w:sz w:val="20"/>
          <w:szCs w:val="20"/>
          <w:lang w:val="pt-BR" w:eastAsia="pt-BR"/>
        </w:rPr>
        <w:t>48</w:t>
      </w:r>
      <w:r w:rsidR="002D1C3F" w:rsidRPr="006C6C54">
        <w:rPr>
          <w:rFonts w:eastAsia="Times New Roman" w:cs="Times New Roman"/>
          <w:color w:val="000000" w:themeColor="text1"/>
          <w:sz w:val="20"/>
          <w:szCs w:val="20"/>
          <w:lang w:val="pt-BR" w:eastAsia="pt-BR"/>
        </w:rPr>
        <w:t xml:space="preserve">%. Em 2013, movimentou mais de R$ 853 bilhões, totalizando 9,2 bilhões de transações, um crescimento de </w:t>
      </w:r>
      <w:r w:rsidR="000B2ED9" w:rsidRPr="006C6C54">
        <w:rPr>
          <w:rFonts w:eastAsia="Times New Roman" w:cs="Times New Roman"/>
          <w:color w:val="000000" w:themeColor="text1"/>
          <w:sz w:val="20"/>
          <w:szCs w:val="20"/>
          <w:lang w:val="pt-BR" w:eastAsia="pt-BR"/>
        </w:rPr>
        <w:t>17,8</w:t>
      </w:r>
      <w:r w:rsidR="002D1C3F" w:rsidRPr="006C6C54">
        <w:rPr>
          <w:rFonts w:eastAsia="Times New Roman" w:cs="Times New Roman"/>
          <w:color w:val="000000" w:themeColor="text1"/>
          <w:sz w:val="20"/>
          <w:szCs w:val="20"/>
          <w:lang w:val="pt-BR" w:eastAsia="pt-BR"/>
        </w:rPr>
        <w:t xml:space="preserve">% em relação ao ano anterior. Para 2014, a expectativa é de que o crescimento se equipare ao alcançado em 2013, 17%. Hoje os pagamentos com cartões no Brasil representam 28% do consumo das </w:t>
      </w:r>
      <w:proofErr w:type="spellStart"/>
      <w:r w:rsidR="002D1C3F" w:rsidRPr="006C6C54">
        <w:rPr>
          <w:rFonts w:eastAsia="Times New Roman" w:cs="Times New Roman"/>
          <w:color w:val="000000" w:themeColor="text1"/>
          <w:sz w:val="20"/>
          <w:szCs w:val="20"/>
          <w:lang w:val="pt-BR" w:eastAsia="pt-BR"/>
        </w:rPr>
        <w:lastRenderedPageBreak/>
        <w:t>famílias,um</w:t>
      </w:r>
      <w:proofErr w:type="spellEnd"/>
      <w:r w:rsidR="002D1C3F" w:rsidRPr="006C6C54">
        <w:rPr>
          <w:rFonts w:eastAsia="Times New Roman" w:cs="Times New Roman"/>
          <w:color w:val="000000" w:themeColor="text1"/>
          <w:sz w:val="20"/>
          <w:szCs w:val="20"/>
          <w:lang w:val="pt-BR" w:eastAsia="pt-BR"/>
        </w:rPr>
        <w:t xml:space="preserve"> número modesto se comparado a países desenvolvidos como Est</w:t>
      </w:r>
      <w:r w:rsidR="00523446">
        <w:rPr>
          <w:rFonts w:eastAsia="Times New Roman" w:cs="Times New Roman"/>
          <w:color w:val="000000" w:themeColor="text1"/>
          <w:sz w:val="20"/>
          <w:szCs w:val="20"/>
          <w:lang w:val="pt-BR" w:eastAsia="pt-BR"/>
        </w:rPr>
        <w:t xml:space="preserve">ados Unidos (40%) </w:t>
      </w:r>
      <w:r w:rsidR="002D1C3F" w:rsidRPr="006C6C54">
        <w:rPr>
          <w:rFonts w:eastAsia="Times New Roman" w:cs="Times New Roman"/>
          <w:color w:val="000000" w:themeColor="text1"/>
          <w:sz w:val="20"/>
          <w:szCs w:val="20"/>
          <w:lang w:val="pt-BR" w:eastAsia="pt-BR"/>
        </w:rPr>
        <w:t>e Canadá (54%), o que atesta o grande potencial de crescimento do setor</w:t>
      </w:r>
      <w:r w:rsidR="006C6C54">
        <w:rPr>
          <w:rFonts w:eastAsia="Times New Roman" w:cs="Times New Roman"/>
          <w:color w:val="000000" w:themeColor="text1"/>
          <w:sz w:val="20"/>
          <w:szCs w:val="20"/>
          <w:lang w:val="pt-BR" w:eastAsia="pt-BR"/>
        </w:rPr>
        <w:t>.</w:t>
      </w:r>
    </w:p>
    <w:p w:rsidR="00821D99" w:rsidRPr="006C6C54" w:rsidRDefault="00A5104B" w:rsidP="009F4598">
      <w:pPr>
        <w:shd w:val="clear" w:color="auto" w:fill="FFFFFF"/>
        <w:spacing w:line="240" w:lineRule="auto"/>
        <w:jc w:val="both"/>
        <w:textAlignment w:val="baseline"/>
        <w:rPr>
          <w:sz w:val="20"/>
          <w:szCs w:val="20"/>
          <w:lang w:val="pt-BR"/>
        </w:rPr>
      </w:pPr>
      <w:r w:rsidRPr="006C6C54">
        <w:rPr>
          <w:rFonts w:eastAsia="Times New Roman" w:cs="Times New Roman"/>
          <w:b/>
          <w:noProof/>
          <w:sz w:val="20"/>
          <w:szCs w:val="20"/>
          <w:u w:val="single"/>
        </w:rPr>
        <w:drawing>
          <wp:anchor distT="0" distB="0" distL="114300" distR="114300" simplePos="0" relativeHeight="251631104" behindDoc="0" locked="0" layoutInCell="1" allowOverlap="1">
            <wp:simplePos x="0" y="0"/>
            <wp:positionH relativeFrom="margin">
              <wp:posOffset>5596890</wp:posOffset>
            </wp:positionH>
            <wp:positionV relativeFrom="margin">
              <wp:posOffset>-823595</wp:posOffset>
            </wp:positionV>
            <wp:extent cx="790575" cy="361950"/>
            <wp:effectExtent l="19050" t="0" r="9525" b="0"/>
            <wp:wrapSquare wrapText="bothSides"/>
            <wp:docPr id="7" name="Imagem 1" descr="http://dagavetaproducoes.files.wordpress.com/2011/10/ci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gavetaproducoes.files.wordpress.com/2011/10/ciel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76F" w:rsidRPr="006C6C54" w:rsidRDefault="00821D99" w:rsidP="0066476F">
      <w:pPr>
        <w:shd w:val="clear" w:color="auto" w:fill="FFFFFF"/>
        <w:spacing w:before="240" w:after="0" w:line="240" w:lineRule="auto"/>
        <w:jc w:val="both"/>
        <w:textAlignment w:val="baseline"/>
        <w:rPr>
          <w:rFonts w:eastAsia="Times New Roman" w:cs="Times New Roman"/>
          <w:b/>
          <w:sz w:val="18"/>
          <w:szCs w:val="18"/>
          <w:u w:val="single"/>
          <w:lang w:val="pt-BR" w:eastAsia="pt-BR"/>
        </w:rPr>
      </w:pPr>
      <w:r w:rsidRPr="0066476F">
        <w:rPr>
          <w:b/>
          <w:sz w:val="18"/>
          <w:szCs w:val="18"/>
          <w:u w:val="single"/>
          <w:lang w:val="pt-BR"/>
        </w:rPr>
        <w:t>Valor Transacionado (R$ Bilhões)</w:t>
      </w:r>
      <w:r w:rsidR="0066476F">
        <w:rPr>
          <w:lang w:val="pt-BR"/>
        </w:rPr>
        <w:t xml:space="preserve">        </w:t>
      </w:r>
      <w:r w:rsidR="0066476F">
        <w:rPr>
          <w:lang w:val="pt-BR"/>
        </w:rPr>
        <w:tab/>
      </w:r>
      <w:r w:rsidR="0066476F">
        <w:rPr>
          <w:lang w:val="pt-BR"/>
        </w:rPr>
        <w:tab/>
      </w:r>
      <w:r w:rsidR="0066476F">
        <w:rPr>
          <w:lang w:val="pt-BR"/>
        </w:rPr>
        <w:tab/>
      </w:r>
      <w:r w:rsidR="0066476F" w:rsidRPr="006C6C54">
        <w:rPr>
          <w:rFonts w:eastAsia="Times New Roman" w:cs="Times New Roman"/>
          <w:b/>
          <w:sz w:val="18"/>
          <w:szCs w:val="18"/>
          <w:u w:val="single"/>
          <w:lang w:val="pt-BR" w:eastAsia="pt-BR"/>
        </w:rPr>
        <w:t>Número de Transações (Bilhões)</w:t>
      </w:r>
    </w:p>
    <w:p w:rsidR="00821D99" w:rsidRPr="0066476F" w:rsidRDefault="007F360A" w:rsidP="00821D99">
      <w:pPr>
        <w:pStyle w:val="Caption"/>
        <w:keepNext/>
        <w:jc w:val="both"/>
        <w:rPr>
          <w:color w:val="auto"/>
          <w:lang w:val="pt-BR"/>
        </w:rPr>
      </w:pPr>
      <w:r>
        <w:rPr>
          <w:rFonts w:eastAsia="Times New Roman" w:cs="Times New Roman"/>
          <w:b w:val="0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1646555</wp:posOffset>
                </wp:positionH>
                <wp:positionV relativeFrom="paragraph">
                  <wp:posOffset>109855</wp:posOffset>
                </wp:positionV>
                <wp:extent cx="467360" cy="205740"/>
                <wp:effectExtent l="12065" t="13970" r="6350" b="8890"/>
                <wp:wrapNone/>
                <wp:docPr id="8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A47" w:rsidRPr="008750E9" w:rsidRDefault="00612A47" w:rsidP="008750E9">
                            <w:pPr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17,1</w:t>
                            </w:r>
                            <w:r w:rsidRPr="008750E9">
                              <w:rPr>
                                <w:sz w:val="16"/>
                                <w:szCs w:val="16"/>
                                <w:lang w:val="pt-BR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left:0;text-align:left;margin-left:129.65pt;margin-top:8.65pt;width:36.8pt;height:1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" strokecolor="#0070c0">
                <v:stroke dashstyle="dash"/>
                <v:textbox>
                  <w:txbxContent>
                    <w:p w:rsidR="00612A47" w:rsidRPr="008750E9" w:rsidRDefault="00612A47" w:rsidP="008750E9">
                      <w:pPr>
                        <w:rPr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sz w:val="16"/>
                          <w:szCs w:val="16"/>
                          <w:lang w:val="pt-BR"/>
                        </w:rPr>
                        <w:t>17,1</w:t>
                      </w:r>
                      <w:r w:rsidRPr="008750E9">
                        <w:rPr>
                          <w:sz w:val="16"/>
                          <w:szCs w:val="16"/>
                          <w:lang w:val="pt-BR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9F4598" w:rsidRPr="006C6C54" w:rsidRDefault="007F360A" w:rsidP="00BC6DC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0"/>
          <w:szCs w:val="20"/>
          <w:lang w:val="pt-BR" w:eastAsia="pt-BR"/>
        </w:rPr>
      </w:pPr>
      <w:r>
        <w:rPr>
          <w:rFonts w:eastAsia="Times New Roman" w:cs="Times New Roman"/>
          <w:noProof/>
          <w:color w:val="4F81BD" w:themeColor="accent1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1641475</wp:posOffset>
                </wp:positionH>
                <wp:positionV relativeFrom="paragraph">
                  <wp:posOffset>140970</wp:posOffset>
                </wp:positionV>
                <wp:extent cx="472440" cy="219075"/>
                <wp:effectExtent l="6985" t="26035" r="15875" b="69215"/>
                <wp:wrapNone/>
                <wp:docPr id="8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779094">
                          <a:off x="0" y="0"/>
                          <a:ext cx="472440" cy="219075"/>
                        </a:xfrm>
                        <a:prstGeom prst="curvedDownArrow">
                          <a:avLst>
                            <a:gd name="adj1" fmla="val 43130"/>
                            <a:gd name="adj2" fmla="val 86261"/>
                            <a:gd name="adj3" fmla="val 33333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16" o:spid="_x0000_s1026" type="#_x0000_t105" style="position:absolute;margin-left:129.25pt;margin-top:11.1pt;width:37.2pt;height:17.25pt;rotation:-850978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" fillcolor="#d99594 [1941]"/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1143635</wp:posOffset>
                </wp:positionH>
                <wp:positionV relativeFrom="paragraph">
                  <wp:posOffset>49530</wp:posOffset>
                </wp:positionV>
                <wp:extent cx="467360" cy="205740"/>
                <wp:effectExtent l="13970" t="10795" r="13970" b="12065"/>
                <wp:wrapNone/>
                <wp:docPr id="8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A47" w:rsidRPr="008750E9" w:rsidRDefault="00612A47">
                            <w:pPr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8750E9">
                              <w:rPr>
                                <w:sz w:val="16"/>
                                <w:szCs w:val="16"/>
                                <w:lang w:val="pt-BR"/>
                              </w:rPr>
                              <w:t>17,8%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90.05pt;margin-top:3.9pt;width:36.8pt;height:1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" strokecolor="#0070c0">
                <v:stroke dashstyle="dash"/>
                <v:textbox>
                  <w:txbxContent>
                    <w:p w:rsidR="00612A47" w:rsidRPr="008750E9" w:rsidRDefault="00612A47">
                      <w:pPr>
                        <w:rPr>
                          <w:sz w:val="16"/>
                          <w:szCs w:val="16"/>
                          <w:lang w:val="pt-BR"/>
                        </w:rPr>
                      </w:pPr>
                      <w:r w:rsidRPr="008750E9">
                        <w:rPr>
                          <w:sz w:val="16"/>
                          <w:szCs w:val="16"/>
                          <w:lang w:val="pt-BR"/>
                        </w:rPr>
                        <w:t>17,8%</w:t>
                      </w:r>
                    </w:p>
                  </w:txbxContent>
                </v:textbox>
              </v:shape>
            </w:pict>
          </mc:Fallback>
        </mc:AlternateContent>
      </w:r>
    </w:p>
    <w:p w:rsidR="009F4598" w:rsidRPr="006C6C54" w:rsidRDefault="007F360A" w:rsidP="00BC6DC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i/>
          <w:sz w:val="20"/>
          <w:szCs w:val="20"/>
          <w:lang w:val="pt-BR" w:eastAsia="pt-BR"/>
        </w:rPr>
      </w:pPr>
      <w:r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-4116070</wp:posOffset>
                </wp:positionH>
                <wp:positionV relativeFrom="paragraph">
                  <wp:posOffset>1688465</wp:posOffset>
                </wp:positionV>
                <wp:extent cx="1431925" cy="207010"/>
                <wp:effectExtent l="0" t="4445" r="0" b="0"/>
                <wp:wrapNone/>
                <wp:docPr id="8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A47" w:rsidRPr="008B1A09" w:rsidRDefault="00612A47">
                            <w:pPr>
                              <w:rPr>
                                <w:i/>
                                <w:sz w:val="18"/>
                                <w:szCs w:val="18"/>
                                <w:lang w:val="pt-BR"/>
                              </w:rPr>
                            </w:pPr>
                            <w:proofErr w:type="spellStart"/>
                            <w:r w:rsidRPr="008B1A09">
                              <w:rPr>
                                <w:i/>
                                <w:sz w:val="18"/>
                                <w:szCs w:val="18"/>
                                <w:lang w:val="pt-BR"/>
                              </w:rPr>
                              <w:t>Fonte:</w:t>
                            </w:r>
                            <w:r w:rsidR="00594C5B">
                              <w:rPr>
                                <w:i/>
                                <w:sz w:val="18"/>
                                <w:szCs w:val="18"/>
                                <w:lang w:val="pt-BR"/>
                              </w:rPr>
                              <w:t>ABECS</w:t>
                            </w:r>
                            <w:r w:rsidR="007F360A">
                              <w:rPr>
                                <w:i/>
                                <w:sz w:val="18"/>
                                <w:szCs w:val="18"/>
                                <w:lang w:val="pt-BR"/>
                              </w:rPr>
                              <w:t>;</w:t>
                            </w:r>
                            <w:r w:rsidR="00594C5B">
                              <w:rPr>
                                <w:i/>
                                <w:sz w:val="18"/>
                                <w:szCs w:val="18"/>
                                <w:lang w:val="pt-BR"/>
                              </w:rPr>
                              <w:t>FEA</w:t>
                            </w:r>
                            <w:proofErr w:type="spellEnd"/>
                            <w:r w:rsidR="00594C5B">
                              <w:rPr>
                                <w:i/>
                                <w:sz w:val="18"/>
                                <w:szCs w:val="18"/>
                                <w:lang w:val="pt-BR"/>
                              </w:rPr>
                              <w:t xml:space="preserve"> USP USP</w:t>
                            </w:r>
                            <w:r w:rsidR="00D43FB9">
                              <w:rPr>
                                <w:i/>
                                <w:sz w:val="18"/>
                                <w:szCs w:val="18"/>
                                <w:lang w:val="pt-BR"/>
                              </w:rPr>
                              <w:t>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left:0;text-align:left;margin-left:-324.1pt;margin-top:132.95pt;width:112.75pt;height:16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4QcuQIAAMM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" filled="f" stroked="f">
                <v:textbox>
                  <w:txbxContent>
                    <w:p w:rsidR="00612A47" w:rsidRPr="008B1A09" w:rsidRDefault="00612A47">
                      <w:pPr>
                        <w:rPr>
                          <w:i/>
                          <w:sz w:val="18"/>
                          <w:szCs w:val="18"/>
                          <w:lang w:val="pt-BR"/>
                        </w:rPr>
                      </w:pPr>
                      <w:r w:rsidRPr="008B1A09">
                        <w:rPr>
                          <w:i/>
                          <w:sz w:val="18"/>
                          <w:szCs w:val="18"/>
                          <w:lang w:val="pt-BR"/>
                        </w:rPr>
                        <w:t>Fonte:</w:t>
                      </w:r>
                      <w:r w:rsidR="00594C5B">
                        <w:rPr>
                          <w:i/>
                          <w:sz w:val="18"/>
                          <w:szCs w:val="18"/>
                          <w:lang w:val="pt-BR"/>
                        </w:rPr>
                        <w:t>ABECS</w:t>
                      </w:r>
                      <w:r w:rsidR="007F360A">
                        <w:rPr>
                          <w:i/>
                          <w:sz w:val="18"/>
                          <w:szCs w:val="18"/>
                          <w:lang w:val="pt-BR"/>
                        </w:rPr>
                        <w:t>;</w:t>
                      </w:r>
                      <w:r w:rsidR="00594C5B">
                        <w:rPr>
                          <w:i/>
                          <w:sz w:val="18"/>
                          <w:szCs w:val="18"/>
                          <w:lang w:val="pt-BR"/>
                        </w:rPr>
                        <w:t>FEA USP USP</w:t>
                      </w:r>
                      <w:r w:rsidR="00D43FB9">
                        <w:rPr>
                          <w:i/>
                          <w:sz w:val="18"/>
                          <w:szCs w:val="18"/>
                          <w:lang w:val="pt-BR"/>
                        </w:rPr>
                        <w:t>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color w:val="4F81BD" w:themeColor="accent1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1688465</wp:posOffset>
                </wp:positionV>
                <wp:extent cx="1228725" cy="207010"/>
                <wp:effectExtent l="0" t="4445" r="3810" b="0"/>
                <wp:wrapNone/>
                <wp:docPr id="8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A47" w:rsidRPr="008B1A09" w:rsidRDefault="00612A47" w:rsidP="008B1A09">
                            <w:pPr>
                              <w:rPr>
                                <w:i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8B1A09">
                              <w:rPr>
                                <w:i/>
                                <w:sz w:val="18"/>
                                <w:szCs w:val="18"/>
                                <w:lang w:val="pt-BR"/>
                              </w:rPr>
                              <w:t>Fonte:</w:t>
                            </w:r>
                            <w:r w:rsidR="007F360A" w:rsidRPr="007F360A">
                              <w:rPr>
                                <w:i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="00A17D6E">
                              <w:rPr>
                                <w:i/>
                                <w:sz w:val="18"/>
                                <w:szCs w:val="18"/>
                                <w:lang w:val="pt-BR"/>
                              </w:rPr>
                              <w:t>ABECS;</w:t>
                            </w:r>
                            <w:r w:rsidR="007F360A">
                              <w:rPr>
                                <w:i/>
                                <w:sz w:val="18"/>
                                <w:szCs w:val="18"/>
                                <w:lang w:val="pt-BR"/>
                              </w:rPr>
                              <w:t xml:space="preserve">FEA USP </w:t>
                            </w:r>
                            <w:r w:rsidR="00594C5B">
                              <w:rPr>
                                <w:i/>
                                <w:sz w:val="18"/>
                                <w:szCs w:val="18"/>
                                <w:lang w:val="pt-BR"/>
                              </w:rPr>
                              <w:t>FEA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41" type="#_x0000_t202" style="position:absolute;left:0;text-align:left;margin-left:-1.1pt;margin-top:132.95pt;width:96.75pt;height:16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iA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" filled="f" stroked="f">
                <v:textbox>
                  <w:txbxContent>
                    <w:p w:rsidR="00612A47" w:rsidRPr="008B1A09" w:rsidRDefault="00612A47" w:rsidP="008B1A09">
                      <w:pPr>
                        <w:rPr>
                          <w:i/>
                          <w:sz w:val="18"/>
                          <w:szCs w:val="18"/>
                          <w:lang w:val="pt-BR"/>
                        </w:rPr>
                      </w:pPr>
                      <w:r w:rsidRPr="008B1A09">
                        <w:rPr>
                          <w:i/>
                          <w:sz w:val="18"/>
                          <w:szCs w:val="18"/>
                          <w:lang w:val="pt-BR"/>
                        </w:rPr>
                        <w:t>Fonte:</w:t>
                      </w:r>
                      <w:r w:rsidR="007F360A" w:rsidRPr="007F360A">
                        <w:rPr>
                          <w:i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r w:rsidR="00A17D6E">
                        <w:rPr>
                          <w:i/>
                          <w:sz w:val="18"/>
                          <w:szCs w:val="18"/>
                          <w:lang w:val="pt-BR"/>
                        </w:rPr>
                        <w:t>ABECS;</w:t>
                      </w:r>
                      <w:r w:rsidR="007F360A">
                        <w:rPr>
                          <w:i/>
                          <w:sz w:val="18"/>
                          <w:szCs w:val="18"/>
                          <w:lang w:val="pt-BR"/>
                        </w:rPr>
                        <w:t xml:space="preserve">FEA USP </w:t>
                      </w:r>
                      <w:r w:rsidR="00594C5B">
                        <w:rPr>
                          <w:i/>
                          <w:sz w:val="18"/>
                          <w:szCs w:val="18"/>
                          <w:lang w:val="pt-BR"/>
                        </w:rPr>
                        <w:t>FEA</w:t>
                      </w:r>
                    </w:p>
                  </w:txbxContent>
                </v:textbox>
              </v:shape>
            </w:pict>
          </mc:Fallback>
        </mc:AlternateContent>
      </w:r>
      <w:r w:rsidR="00C4189E">
        <w:rPr>
          <w:rFonts w:eastAsia="Times New Roman" w:cs="Times New Roman"/>
          <w:noProof/>
          <w:color w:val="4F81BD" w:themeColor="accent1"/>
          <w:sz w:val="18"/>
          <w:szCs w:val="18"/>
          <w:u w:val="single"/>
        </w:rPr>
        <w:drawing>
          <wp:anchor distT="0" distB="0" distL="114300" distR="114300" simplePos="0" relativeHeight="251612672" behindDoc="0" locked="0" layoutInCell="1" allowOverlap="1" wp14:anchorId="389F2C02" wp14:editId="4D68238A">
            <wp:simplePos x="0" y="0"/>
            <wp:positionH relativeFrom="column">
              <wp:posOffset>-985520</wp:posOffset>
            </wp:positionH>
            <wp:positionV relativeFrom="paragraph">
              <wp:posOffset>120650</wp:posOffset>
            </wp:positionV>
            <wp:extent cx="4097020" cy="1612900"/>
            <wp:effectExtent l="0" t="0" r="0" b="0"/>
            <wp:wrapSquare wrapText="bothSides"/>
            <wp:docPr id="27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>
        <w:rPr>
          <w:rFonts w:eastAsia="Times New Roman" w:cs="Times New Roman"/>
          <w:noProof/>
          <w:color w:val="4F81BD" w:themeColor="accent1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-1987550</wp:posOffset>
                </wp:positionH>
                <wp:positionV relativeFrom="paragraph">
                  <wp:posOffset>149860</wp:posOffset>
                </wp:positionV>
                <wp:extent cx="472440" cy="219075"/>
                <wp:effectExtent l="3810" t="27940" r="9525" b="67310"/>
                <wp:wrapNone/>
                <wp:docPr id="8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779094">
                          <a:off x="0" y="0"/>
                          <a:ext cx="472440" cy="219075"/>
                        </a:xfrm>
                        <a:prstGeom prst="curvedDownArrow">
                          <a:avLst>
                            <a:gd name="adj1" fmla="val 43130"/>
                            <a:gd name="adj2" fmla="val 86261"/>
                            <a:gd name="adj3" fmla="val 33333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105" style="position:absolute;margin-left:-156.5pt;margin-top:11.8pt;width:37.2pt;height:17.25pt;rotation:-850978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" fillcolor="#d99594 [1941]"/>
            </w:pict>
          </mc:Fallback>
        </mc:AlternateContent>
      </w:r>
      <w:r w:rsidR="0066476F" w:rsidRPr="006C6C54">
        <w:rPr>
          <w:noProof/>
          <w:sz w:val="20"/>
          <w:szCs w:val="20"/>
        </w:rPr>
        <w:drawing>
          <wp:inline distT="0" distB="0" distL="0" distR="0" wp14:anchorId="5EA2872C" wp14:editId="1C288E0F">
            <wp:extent cx="3053751" cy="1958197"/>
            <wp:effectExtent l="0" t="0" r="0" b="0"/>
            <wp:docPr id="18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C6C54" w:rsidRPr="006C6C54" w:rsidRDefault="007F360A" w:rsidP="006C6C5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0"/>
          <w:szCs w:val="20"/>
          <w:lang w:val="pt-BR" w:eastAsia="pt-BR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-734695</wp:posOffset>
                </wp:positionH>
                <wp:positionV relativeFrom="paragraph">
                  <wp:posOffset>1726565</wp:posOffset>
                </wp:positionV>
                <wp:extent cx="3161030" cy="133350"/>
                <wp:effectExtent l="2540" t="0" r="0" b="0"/>
                <wp:wrapSquare wrapText="bothSides"/>
                <wp:docPr id="8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03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A47" w:rsidRDefault="00612A47" w:rsidP="006C6C54">
                            <w:pPr>
                              <w:pStyle w:val="Caption"/>
                              <w:rPr>
                                <w:b w:val="0"/>
                                <w:i/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23446">
                              <w:rPr>
                                <w:b w:val="0"/>
                                <w:i/>
                                <w:color w:val="auto"/>
                                <w:sz w:val="16"/>
                                <w:szCs w:val="16"/>
                              </w:rPr>
                              <w:t>Fonte</w:t>
                            </w:r>
                            <w:proofErr w:type="spellEnd"/>
                            <w:r w:rsidRPr="00523446">
                              <w:rPr>
                                <w:b w:val="0"/>
                                <w:i/>
                                <w:color w:val="auto"/>
                                <w:sz w:val="16"/>
                                <w:szCs w:val="16"/>
                              </w:rPr>
                              <w:t>: FEBRABAN</w:t>
                            </w:r>
                            <w:r w:rsidR="00594C5B">
                              <w:rPr>
                                <w:b w:val="0"/>
                                <w:i/>
                                <w:color w:val="auto"/>
                                <w:sz w:val="16"/>
                                <w:szCs w:val="16"/>
                              </w:rPr>
                              <w:t>; FEA USP</w:t>
                            </w:r>
                          </w:p>
                          <w:p w:rsidR="00594C5B" w:rsidRPr="00594C5B" w:rsidRDefault="00594C5B" w:rsidP="00594C5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2" type="#_x0000_t202" style="position:absolute;left:0;text-align:left;margin-left:-57.85pt;margin-top:135.95pt;width:248.9pt;height:10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" stroked="f">
                <v:textbox inset="0,0,0,0">
                  <w:txbxContent>
                    <w:p w:rsidR="00612A47" w:rsidRDefault="00612A47" w:rsidP="006C6C54">
                      <w:pPr>
                        <w:pStyle w:val="Legenda"/>
                        <w:rPr>
                          <w:b w:val="0"/>
                          <w:i/>
                          <w:color w:val="auto"/>
                          <w:sz w:val="16"/>
                          <w:szCs w:val="16"/>
                        </w:rPr>
                      </w:pPr>
                      <w:r w:rsidRPr="00523446">
                        <w:rPr>
                          <w:b w:val="0"/>
                          <w:i/>
                          <w:color w:val="auto"/>
                          <w:sz w:val="16"/>
                          <w:szCs w:val="16"/>
                        </w:rPr>
                        <w:t>Fonte: FEBRABAN</w:t>
                      </w:r>
                      <w:r w:rsidR="00594C5B">
                        <w:rPr>
                          <w:b w:val="0"/>
                          <w:i/>
                          <w:color w:val="auto"/>
                          <w:sz w:val="16"/>
                          <w:szCs w:val="16"/>
                        </w:rPr>
                        <w:t>; FEA USP</w:t>
                      </w:r>
                    </w:p>
                    <w:p w:rsidR="00594C5B" w:rsidRPr="00594C5B" w:rsidRDefault="00594C5B" w:rsidP="00594C5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-621030</wp:posOffset>
                </wp:positionH>
                <wp:positionV relativeFrom="paragraph">
                  <wp:posOffset>100330</wp:posOffset>
                </wp:positionV>
                <wp:extent cx="3047365" cy="190500"/>
                <wp:effectExtent l="1905" t="2540" r="0" b="0"/>
                <wp:wrapSquare wrapText="bothSides"/>
                <wp:docPr id="8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736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A47" w:rsidRPr="007E1CC7" w:rsidRDefault="00612A47" w:rsidP="006C6C54">
                            <w:pPr>
                              <w:pStyle w:val="Caption"/>
                              <w:rPr>
                                <w:rFonts w:eastAsia="Times New Roman" w:cs="Times New Roman"/>
                                <w:noProof/>
                                <w:color w:val="auto"/>
                                <w:u w:val="single"/>
                                <w:lang w:val="pt-BR"/>
                              </w:rPr>
                            </w:pPr>
                            <w:proofErr w:type="spellStart"/>
                            <w:r w:rsidRPr="007E1CC7">
                              <w:rPr>
                                <w:color w:val="auto"/>
                                <w:u w:val="single"/>
                              </w:rPr>
                              <w:t>Bancariza</w:t>
                            </w:r>
                            <w:r w:rsidRPr="007E1CC7">
                              <w:rPr>
                                <w:color w:val="auto"/>
                                <w:u w:val="single"/>
                                <w:lang w:val="pt-BR"/>
                              </w:rPr>
                              <w:t>ção</w:t>
                            </w:r>
                            <w:proofErr w:type="spellEnd"/>
                            <w:r w:rsidRPr="007E1CC7">
                              <w:rPr>
                                <w:color w:val="auto"/>
                                <w:u w:val="single"/>
                                <w:lang w:val="pt-BR"/>
                              </w:rPr>
                              <w:t xml:space="preserve"> no Brasil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3" type="#_x0000_t202" style="position:absolute;left:0;text-align:left;margin-left:-48.9pt;margin-top:7.9pt;width:239.95pt;height: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" stroked="f">
                <v:textbox inset="0,0,0,0">
                  <w:txbxContent>
                    <w:p w:rsidR="00612A47" w:rsidRPr="007E1CC7" w:rsidRDefault="00612A47" w:rsidP="006C6C54">
                      <w:pPr>
                        <w:pStyle w:val="Legenda"/>
                        <w:rPr>
                          <w:rFonts w:eastAsia="Times New Roman" w:cs="Times New Roman"/>
                          <w:noProof/>
                          <w:color w:val="auto"/>
                          <w:u w:val="single"/>
                          <w:lang w:val="pt-BR"/>
                        </w:rPr>
                      </w:pPr>
                      <w:r w:rsidRPr="007E1CC7">
                        <w:rPr>
                          <w:color w:val="auto"/>
                          <w:u w:val="single"/>
                        </w:rPr>
                        <w:t>Bancariza</w:t>
                      </w:r>
                      <w:r w:rsidRPr="007E1CC7">
                        <w:rPr>
                          <w:color w:val="auto"/>
                          <w:u w:val="single"/>
                          <w:lang w:val="pt-BR"/>
                        </w:rPr>
                        <w:t>ção no Brasil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290830</wp:posOffset>
                </wp:positionV>
                <wp:extent cx="2653030" cy="405765"/>
                <wp:effectExtent l="18415" t="69215" r="33655" b="20320"/>
                <wp:wrapNone/>
                <wp:docPr id="8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53030" cy="4057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-243pt;margin-top:22.9pt;width:208.9pt;height:31.95pt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" strokecolor="#e36c0a [2409]" strokeweight="2pt">
                <v:stroke endarrow="block"/>
              </v:shape>
            </w:pict>
          </mc:Fallback>
        </mc:AlternateContent>
      </w:r>
      <w:r w:rsidR="00594C5B">
        <w:rPr>
          <w:noProof/>
          <w:sz w:val="20"/>
          <w:szCs w:val="20"/>
        </w:rPr>
        <w:drawing>
          <wp:anchor distT="0" distB="0" distL="114300" distR="114300" simplePos="0" relativeHeight="251614720" behindDoc="0" locked="0" layoutInCell="1" allowOverlap="1" wp14:anchorId="30349BFD" wp14:editId="6D5104F6">
            <wp:simplePos x="0" y="0"/>
            <wp:positionH relativeFrom="column">
              <wp:posOffset>-812800</wp:posOffset>
            </wp:positionH>
            <wp:positionV relativeFrom="paragraph">
              <wp:posOffset>129540</wp:posOffset>
            </wp:positionV>
            <wp:extent cx="3303905" cy="2009775"/>
            <wp:effectExtent l="0" t="0" r="0" b="0"/>
            <wp:wrapSquare wrapText="bothSides"/>
            <wp:docPr id="5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 w:rsidR="006C6C54" w:rsidRPr="006C6C54">
        <w:rPr>
          <w:rFonts w:eastAsia="Times New Roman" w:cs="Times New Roman"/>
          <w:b/>
          <w:color w:val="000000" w:themeColor="text1"/>
          <w:sz w:val="20"/>
          <w:szCs w:val="20"/>
          <w:lang w:val="pt-BR" w:eastAsia="pt-BR"/>
        </w:rPr>
        <w:t xml:space="preserve">O </w:t>
      </w:r>
      <w:r w:rsidR="00C4189E">
        <w:rPr>
          <w:rFonts w:eastAsia="Times New Roman" w:cs="Times New Roman"/>
          <w:b/>
          <w:color w:val="000000" w:themeColor="text1"/>
          <w:sz w:val="20"/>
          <w:szCs w:val="20"/>
          <w:lang w:val="pt-BR" w:eastAsia="pt-BR"/>
        </w:rPr>
        <w:t>motivo</w:t>
      </w:r>
      <w:r w:rsidR="006C6C54" w:rsidRPr="006C6C54">
        <w:rPr>
          <w:rFonts w:eastAsia="Times New Roman" w:cs="Times New Roman"/>
          <w:b/>
          <w:color w:val="000000" w:themeColor="text1"/>
          <w:sz w:val="20"/>
          <w:szCs w:val="20"/>
          <w:lang w:val="pt-BR" w:eastAsia="pt-BR"/>
        </w:rPr>
        <w:t xml:space="preserve"> desse crescimento - </w:t>
      </w:r>
      <w:r w:rsidR="006C6C54" w:rsidRPr="006C6C54">
        <w:rPr>
          <w:rFonts w:eastAsia="Times New Roman" w:cs="Times New Roman"/>
          <w:color w:val="000000" w:themeColor="text1"/>
          <w:sz w:val="20"/>
          <w:szCs w:val="20"/>
          <w:lang w:val="pt-BR" w:eastAsia="pt-BR"/>
        </w:rPr>
        <w:t>A expansão deste mercado esteve relacionada, entre outros fatores, com a mudança cultural nos meios de pagamento e com a maior formalização do mercado de trabalho, aumentando a “</w:t>
      </w:r>
      <w:proofErr w:type="spellStart"/>
      <w:r w:rsidR="006C6C54" w:rsidRPr="006C6C54">
        <w:rPr>
          <w:rFonts w:eastAsia="Times New Roman" w:cs="Times New Roman"/>
          <w:color w:val="000000" w:themeColor="text1"/>
          <w:sz w:val="20"/>
          <w:szCs w:val="20"/>
          <w:lang w:val="pt-BR" w:eastAsia="pt-BR"/>
        </w:rPr>
        <w:t>bancarização</w:t>
      </w:r>
      <w:proofErr w:type="spellEnd"/>
      <w:r w:rsidR="006C6C54" w:rsidRPr="006C6C54">
        <w:rPr>
          <w:rFonts w:eastAsia="Times New Roman" w:cs="Times New Roman"/>
          <w:color w:val="000000" w:themeColor="text1"/>
          <w:sz w:val="20"/>
          <w:szCs w:val="20"/>
          <w:lang w:val="pt-BR" w:eastAsia="pt-BR"/>
        </w:rPr>
        <w:t>” da população. Somado a este fator, o pagamento por meio de cartão protege lojistas do roubo e da inadimplência, fazendo com que estes apostem no cartão como meio de pagamento confiável e segu</w:t>
      </w:r>
      <w:r w:rsidR="00DB5A97">
        <w:rPr>
          <w:rFonts w:eastAsia="Times New Roman" w:cs="Times New Roman"/>
          <w:color w:val="000000" w:themeColor="text1"/>
          <w:sz w:val="20"/>
          <w:szCs w:val="20"/>
          <w:lang w:val="pt-BR" w:eastAsia="pt-BR"/>
        </w:rPr>
        <w:t xml:space="preserve">ro. Considerando os usuários de </w:t>
      </w:r>
      <w:r w:rsidR="006C6C54" w:rsidRPr="006C6C54">
        <w:rPr>
          <w:rFonts w:eastAsia="Times New Roman" w:cs="Times New Roman"/>
          <w:color w:val="000000" w:themeColor="text1"/>
          <w:sz w:val="20"/>
          <w:szCs w:val="20"/>
          <w:lang w:val="pt-BR" w:eastAsia="pt-BR"/>
        </w:rPr>
        <w:t xml:space="preserve">cartão, estes também veem o mecanismo como uma proteção ao roubo, cada vez andam com menos dinheiro na carteira, fato corroborado pelo número </w:t>
      </w:r>
      <w:r w:rsidR="00C4189E">
        <w:rPr>
          <w:rFonts w:eastAsia="Times New Roman" w:cs="Times New Roman"/>
          <w:color w:val="000000" w:themeColor="text1"/>
          <w:sz w:val="20"/>
          <w:szCs w:val="20"/>
          <w:lang w:val="pt-BR" w:eastAsia="pt-BR"/>
        </w:rPr>
        <w:t xml:space="preserve">     </w:t>
      </w:r>
      <w:r w:rsidR="006C6C54" w:rsidRPr="006C6C54">
        <w:rPr>
          <w:rFonts w:eastAsia="Times New Roman" w:cs="Times New Roman"/>
          <w:color w:val="000000" w:themeColor="text1"/>
          <w:sz w:val="20"/>
          <w:szCs w:val="20"/>
          <w:lang w:val="pt-BR" w:eastAsia="pt-BR"/>
        </w:rPr>
        <w:t xml:space="preserve">crescente de transações, </w:t>
      </w:r>
      <w:r w:rsidR="005D2811">
        <w:rPr>
          <w:rFonts w:eastAsia="Times New Roman" w:cs="Times New Roman"/>
          <w:color w:val="000000" w:themeColor="text1"/>
          <w:sz w:val="20"/>
          <w:szCs w:val="20"/>
          <w:lang w:val="pt-BR" w:eastAsia="pt-BR"/>
        </w:rPr>
        <w:t>principalmente em débito.</w:t>
      </w:r>
    </w:p>
    <w:p w:rsidR="006C6C54" w:rsidRPr="006C6C54" w:rsidRDefault="006C6C54" w:rsidP="006C6C5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0"/>
          <w:szCs w:val="20"/>
          <w:lang w:val="pt-BR" w:eastAsia="pt-BR"/>
        </w:rPr>
      </w:pPr>
    </w:p>
    <w:p w:rsidR="006C6C54" w:rsidRPr="006C6C54" w:rsidRDefault="007F360A" w:rsidP="006C6C54">
      <w:pPr>
        <w:shd w:val="clear" w:color="auto" w:fill="FFFFFF"/>
        <w:spacing w:line="240" w:lineRule="auto"/>
        <w:jc w:val="both"/>
        <w:textAlignment w:val="baseline"/>
        <w:rPr>
          <w:rFonts w:eastAsia="Times New Roman" w:cs="Times New Roman"/>
          <w:sz w:val="20"/>
          <w:szCs w:val="20"/>
          <w:lang w:val="pt-BR" w:eastAsia="pt-BR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-621030</wp:posOffset>
                </wp:positionH>
                <wp:positionV relativeFrom="paragraph">
                  <wp:posOffset>45085</wp:posOffset>
                </wp:positionV>
                <wp:extent cx="2276475" cy="180975"/>
                <wp:effectExtent l="1905" t="0" r="0" b="3810"/>
                <wp:wrapSquare wrapText="bothSides"/>
                <wp:docPr id="7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A47" w:rsidRPr="009B5D69" w:rsidRDefault="00612A47" w:rsidP="006C6C54">
                            <w:pPr>
                              <w:pStyle w:val="Caption"/>
                              <w:rPr>
                                <w:rFonts w:eastAsia="Times New Roman" w:cs="Times New Roman"/>
                                <w:noProof/>
                                <w:color w:val="auto"/>
                                <w:u w:val="single"/>
                                <w:lang w:val="pt-BR"/>
                              </w:rPr>
                            </w:pPr>
                            <w:r w:rsidRPr="009B5D69">
                              <w:rPr>
                                <w:color w:val="auto"/>
                                <w:u w:val="single"/>
                                <w:lang w:val="pt-BR"/>
                              </w:rPr>
                              <w:t>Mercado de E-Com</w:t>
                            </w:r>
                            <w:r>
                              <w:rPr>
                                <w:color w:val="auto"/>
                                <w:u w:val="single"/>
                                <w:lang w:val="pt-BR"/>
                              </w:rPr>
                              <w:t>m</w:t>
                            </w:r>
                            <w:r w:rsidRPr="009B5D69">
                              <w:rPr>
                                <w:color w:val="auto"/>
                                <w:u w:val="single"/>
                                <w:lang w:val="pt-BR"/>
                              </w:rPr>
                              <w:t>erce</w:t>
                            </w:r>
                            <w:r>
                              <w:rPr>
                                <w:color w:val="auto"/>
                                <w:u w:val="single"/>
                                <w:lang w:val="pt-BR"/>
                              </w:rPr>
                              <w:t xml:space="preserve"> (R$ Bilhões)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4" type="#_x0000_t202" style="position:absolute;left:0;text-align:left;margin-left:-48.9pt;margin-top:3.55pt;width:179.25pt;height:14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" stroked="f">
                <v:textbox inset="0,0,0,0">
                  <w:txbxContent>
                    <w:p w:rsidR="00612A47" w:rsidRPr="009B5D69" w:rsidRDefault="00612A47" w:rsidP="006C6C54">
                      <w:pPr>
                        <w:pStyle w:val="Legenda"/>
                        <w:rPr>
                          <w:rFonts w:eastAsia="Times New Roman" w:cs="Times New Roman"/>
                          <w:noProof/>
                          <w:color w:val="auto"/>
                          <w:u w:val="single"/>
                          <w:lang w:val="pt-BR"/>
                        </w:rPr>
                      </w:pPr>
                      <w:r w:rsidRPr="009B5D69">
                        <w:rPr>
                          <w:color w:val="auto"/>
                          <w:u w:val="single"/>
                          <w:lang w:val="pt-BR"/>
                        </w:rPr>
                        <w:t>Mercado de E-Com</w:t>
                      </w:r>
                      <w:r>
                        <w:rPr>
                          <w:color w:val="auto"/>
                          <w:u w:val="single"/>
                          <w:lang w:val="pt-BR"/>
                        </w:rPr>
                        <w:t>m</w:t>
                      </w:r>
                      <w:r w:rsidRPr="009B5D69">
                        <w:rPr>
                          <w:color w:val="auto"/>
                          <w:u w:val="single"/>
                          <w:lang w:val="pt-BR"/>
                        </w:rPr>
                        <w:t>erce</w:t>
                      </w:r>
                      <w:r>
                        <w:rPr>
                          <w:color w:val="auto"/>
                          <w:u w:val="single"/>
                          <w:lang w:val="pt-BR"/>
                        </w:rPr>
                        <w:t xml:space="preserve"> (R$ Bilhões)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3446">
        <w:rPr>
          <w:noProof/>
          <w:sz w:val="20"/>
          <w:szCs w:val="20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-942340</wp:posOffset>
            </wp:positionH>
            <wp:positionV relativeFrom="paragraph">
              <wp:posOffset>51435</wp:posOffset>
            </wp:positionV>
            <wp:extent cx="3432810" cy="1656080"/>
            <wp:effectExtent l="0" t="0" r="0" b="0"/>
            <wp:wrapSquare wrapText="bothSides"/>
            <wp:docPr id="16" name="Gráfico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  <w:r w:rsidR="006C6C54" w:rsidRPr="006C6C54">
        <w:rPr>
          <w:rFonts w:eastAsia="Times New Roman" w:cs="Times New Roman"/>
          <w:sz w:val="20"/>
          <w:szCs w:val="20"/>
          <w:lang w:val="pt-BR" w:eastAsia="pt-BR"/>
        </w:rPr>
        <w:t>Outro fator que contribui com a expansão do mercado de cartão de pagamento é o</w:t>
      </w:r>
      <w:r w:rsidR="00DB5A97">
        <w:rPr>
          <w:rFonts w:eastAsia="Times New Roman" w:cs="Times New Roman"/>
          <w:sz w:val="20"/>
          <w:szCs w:val="20"/>
          <w:lang w:val="pt-BR" w:eastAsia="pt-BR"/>
        </w:rPr>
        <w:t xml:space="preserve"> aumento do comércio eletrônico, segmento no qual a </w:t>
      </w:r>
      <w:proofErr w:type="spellStart"/>
      <w:r w:rsidR="00DB5A97">
        <w:rPr>
          <w:rFonts w:eastAsia="Times New Roman" w:cs="Times New Roman"/>
          <w:sz w:val="20"/>
          <w:szCs w:val="20"/>
          <w:lang w:val="pt-BR" w:eastAsia="pt-BR"/>
        </w:rPr>
        <w:t>Cielo</w:t>
      </w:r>
      <w:proofErr w:type="spellEnd"/>
      <w:r w:rsidR="00DB5A97">
        <w:rPr>
          <w:rFonts w:eastAsia="Times New Roman" w:cs="Times New Roman"/>
          <w:sz w:val="20"/>
          <w:szCs w:val="20"/>
          <w:lang w:val="pt-BR" w:eastAsia="pt-BR"/>
        </w:rPr>
        <w:t xml:space="preserve"> vem investindo.</w:t>
      </w:r>
      <w:r w:rsidR="006C6C54" w:rsidRPr="006C6C54">
        <w:rPr>
          <w:rFonts w:eastAsia="Times New Roman" w:cs="Times New Roman"/>
          <w:sz w:val="20"/>
          <w:szCs w:val="20"/>
          <w:lang w:val="pt-BR" w:eastAsia="pt-BR"/>
        </w:rPr>
        <w:t xml:space="preserve"> Em 2013, as compras on-line movimentaram R$ 28 bilhões, 29% a mais em relação ao ano anterior. Estima-se que 52 milhões de brasileiros realizem compras pela internet, com a média de 2 compras ao ano.  Para 2014, espera-se crescimento de 27% neste tipo de comércio. </w:t>
      </w:r>
    </w:p>
    <w:p w:rsidR="006C6C54" w:rsidRDefault="007F360A" w:rsidP="009F4598">
      <w:pPr>
        <w:spacing w:after="0" w:line="240" w:lineRule="auto"/>
        <w:jc w:val="both"/>
        <w:rPr>
          <w:rFonts w:cs="Times New Roman"/>
          <w:b/>
          <w:sz w:val="20"/>
          <w:szCs w:val="20"/>
          <w:lang w:val="pt-BR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-3399790</wp:posOffset>
                </wp:positionH>
                <wp:positionV relativeFrom="paragraph">
                  <wp:posOffset>133350</wp:posOffset>
                </wp:positionV>
                <wp:extent cx="3057525" cy="161925"/>
                <wp:effectExtent l="0" t="0" r="635" b="0"/>
                <wp:wrapSquare wrapText="bothSides"/>
                <wp:docPr id="7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A47" w:rsidRPr="00594C5B" w:rsidRDefault="00612A47" w:rsidP="006C6C54">
                            <w:pPr>
                              <w:pStyle w:val="Caption"/>
                              <w:rPr>
                                <w:b w:val="0"/>
                                <w:i/>
                                <w:noProof/>
                                <w:color w:val="auto"/>
                                <w:lang w:val="pt-BR"/>
                              </w:rPr>
                            </w:pPr>
                            <w:r w:rsidRPr="009B5D69">
                              <w:rPr>
                                <w:b w:val="0"/>
                                <w:i/>
                                <w:color w:val="auto"/>
                                <w:lang w:val="pt-BR"/>
                              </w:rPr>
                              <w:t>Fonte</w:t>
                            </w:r>
                            <w:r w:rsidRPr="00594C5B">
                              <w:rPr>
                                <w:b w:val="0"/>
                                <w:i/>
                                <w:color w:val="auto"/>
                                <w:lang w:val="pt-BR"/>
                              </w:rPr>
                              <w:t xml:space="preserve">: </w:t>
                            </w:r>
                            <w:r w:rsidR="00594C5B" w:rsidRPr="00594C5B">
                              <w:rPr>
                                <w:b w:val="0"/>
                                <w:i/>
                                <w:color w:val="auto"/>
                                <w:lang w:val="pt-BR"/>
                              </w:rPr>
                              <w:t>E-</w:t>
                            </w:r>
                            <w:proofErr w:type="spellStart"/>
                            <w:r w:rsidR="00594C5B" w:rsidRPr="00594C5B">
                              <w:rPr>
                                <w:b w:val="0"/>
                                <w:i/>
                                <w:color w:val="auto"/>
                                <w:lang w:val="pt-BR"/>
                              </w:rPr>
                              <w:t>commercer</w:t>
                            </w:r>
                            <w:proofErr w:type="spellEnd"/>
                            <w:r w:rsidR="00594C5B" w:rsidRPr="00594C5B">
                              <w:rPr>
                                <w:b w:val="0"/>
                                <w:i/>
                                <w:color w:val="auto"/>
                                <w:lang w:val="pt-BR"/>
                              </w:rPr>
                              <w:t>-</w:t>
                            </w:r>
                            <w:proofErr w:type="spellStart"/>
                            <w:r w:rsidR="00594C5B" w:rsidRPr="00594C5B">
                              <w:rPr>
                                <w:b w:val="0"/>
                                <w:i/>
                                <w:color w:val="auto"/>
                                <w:lang w:val="pt-BR"/>
                              </w:rPr>
                              <w:t>Org</w:t>
                            </w:r>
                            <w:proofErr w:type="spellEnd"/>
                            <w:r w:rsidR="00594C5B" w:rsidRPr="00594C5B">
                              <w:rPr>
                                <w:b w:val="0"/>
                                <w:i/>
                                <w:color w:val="auto"/>
                                <w:lang w:val="pt-BR"/>
                              </w:rPr>
                              <w:t>; FEA USP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5" type="#_x0000_t202" style="position:absolute;left:0;text-align:left;margin-left:-267.7pt;margin-top:10.5pt;width:240.75pt;height:12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+edfQIAAAk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" stroked="f">
                <v:textbox inset="0,0,0,0">
                  <w:txbxContent>
                    <w:p w:rsidR="00612A47" w:rsidRPr="00594C5B" w:rsidRDefault="00612A47" w:rsidP="006C6C54">
                      <w:pPr>
                        <w:pStyle w:val="Legenda"/>
                        <w:rPr>
                          <w:b w:val="0"/>
                          <w:i/>
                          <w:noProof/>
                          <w:color w:val="auto"/>
                          <w:lang w:val="pt-BR"/>
                        </w:rPr>
                      </w:pPr>
                      <w:r w:rsidRPr="009B5D69">
                        <w:rPr>
                          <w:b w:val="0"/>
                          <w:i/>
                          <w:color w:val="auto"/>
                          <w:lang w:val="pt-BR"/>
                        </w:rPr>
                        <w:t>Fonte</w:t>
                      </w:r>
                      <w:r w:rsidRPr="00594C5B">
                        <w:rPr>
                          <w:b w:val="0"/>
                          <w:i/>
                          <w:color w:val="auto"/>
                          <w:lang w:val="pt-BR"/>
                        </w:rPr>
                        <w:t xml:space="preserve">: </w:t>
                      </w:r>
                      <w:r w:rsidR="00594C5B" w:rsidRPr="00594C5B">
                        <w:rPr>
                          <w:b w:val="0"/>
                          <w:i/>
                          <w:color w:val="auto"/>
                          <w:lang w:val="pt-BR"/>
                        </w:rPr>
                        <w:t>E-commercer-Org; FEA USP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476F" w:rsidRDefault="0066476F" w:rsidP="009F4598">
      <w:pPr>
        <w:spacing w:after="0" w:line="240" w:lineRule="auto"/>
        <w:jc w:val="both"/>
        <w:rPr>
          <w:rFonts w:cs="Times New Roman"/>
          <w:b/>
          <w:sz w:val="20"/>
          <w:szCs w:val="20"/>
          <w:lang w:val="pt-BR"/>
        </w:rPr>
      </w:pPr>
    </w:p>
    <w:p w:rsidR="000822FA" w:rsidRPr="003D66F9" w:rsidRDefault="003D66F9" w:rsidP="0066476F">
      <w:pPr>
        <w:spacing w:after="0" w:line="240" w:lineRule="auto"/>
        <w:jc w:val="both"/>
        <w:rPr>
          <w:rFonts w:cs="Times New Roman"/>
          <w:b/>
          <w:sz w:val="20"/>
          <w:szCs w:val="20"/>
          <w:lang w:val="pt-BR"/>
        </w:rPr>
      </w:pP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233045</wp:posOffset>
            </wp:positionV>
            <wp:extent cx="3484880" cy="1811020"/>
            <wp:effectExtent l="0" t="0" r="0" b="0"/>
            <wp:wrapSquare wrapText="bothSides"/>
            <wp:docPr id="2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  <w:r w:rsidR="007F360A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-773430</wp:posOffset>
                </wp:positionH>
                <wp:positionV relativeFrom="paragraph">
                  <wp:posOffset>41275</wp:posOffset>
                </wp:positionV>
                <wp:extent cx="1826895" cy="189865"/>
                <wp:effectExtent l="1905" t="0" r="0" b="1270"/>
                <wp:wrapSquare wrapText="bothSides"/>
                <wp:docPr id="7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89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A47" w:rsidRPr="00FE4E2F" w:rsidRDefault="00612A47" w:rsidP="00FE4E2F">
                            <w:pPr>
                              <w:pStyle w:val="Caption"/>
                              <w:rPr>
                                <w:rFonts w:cs="Times New Roman"/>
                                <w:noProof/>
                                <w:color w:val="auto"/>
                                <w:sz w:val="20"/>
                                <w:szCs w:val="20"/>
                                <w:u w:val="single"/>
                                <w:lang w:val="pt-BR"/>
                              </w:rPr>
                            </w:pPr>
                            <w:r w:rsidRPr="00FE4E2F">
                              <w:rPr>
                                <w:color w:val="auto"/>
                                <w:u w:val="single"/>
                                <w:lang w:val="pt-BR"/>
                              </w:rPr>
                              <w:t>Penetração do Mercado de Cartões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6" type="#_x0000_t202" style="position:absolute;left:0;text-align:left;margin-left:-60.9pt;margin-top:3.25pt;width:143.85pt;height:14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" stroked="f">
                <v:textbox inset="0,0,0,0">
                  <w:txbxContent>
                    <w:p w:rsidR="00612A47" w:rsidRPr="00FE4E2F" w:rsidRDefault="00612A47" w:rsidP="00FE4E2F">
                      <w:pPr>
                        <w:pStyle w:val="Legenda"/>
                        <w:rPr>
                          <w:rFonts w:cs="Times New Roman"/>
                          <w:noProof/>
                          <w:color w:val="auto"/>
                          <w:sz w:val="20"/>
                          <w:szCs w:val="20"/>
                          <w:u w:val="single"/>
                          <w:lang w:val="pt-BR"/>
                        </w:rPr>
                      </w:pPr>
                      <w:r w:rsidRPr="00FE4E2F">
                        <w:rPr>
                          <w:color w:val="auto"/>
                          <w:u w:val="single"/>
                          <w:lang w:val="pt-BR"/>
                        </w:rPr>
                        <w:t>Penetração do Mercado de Cartões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Times New Roman"/>
          <w:b/>
          <w:sz w:val="20"/>
          <w:szCs w:val="20"/>
          <w:lang w:val="pt-BR"/>
        </w:rPr>
        <w:tab/>
      </w:r>
      <w:r>
        <w:rPr>
          <w:rFonts w:cs="Times New Roman"/>
          <w:b/>
          <w:sz w:val="20"/>
          <w:szCs w:val="20"/>
          <w:lang w:val="pt-BR"/>
        </w:rPr>
        <w:tab/>
      </w:r>
      <w:r>
        <w:rPr>
          <w:rFonts w:cs="Times New Roman"/>
          <w:b/>
          <w:sz w:val="20"/>
          <w:szCs w:val="20"/>
          <w:lang w:val="pt-BR"/>
        </w:rPr>
        <w:tab/>
      </w:r>
      <w:r w:rsidR="00AB3C40">
        <w:rPr>
          <w:rFonts w:cs="Times New Roman"/>
          <w:b/>
          <w:sz w:val="20"/>
          <w:szCs w:val="20"/>
          <w:lang w:val="pt-BR"/>
        </w:rPr>
        <w:t>Si</w:t>
      </w:r>
      <w:r w:rsidR="000822FA" w:rsidRPr="006C6C54">
        <w:rPr>
          <w:rFonts w:cs="Times New Roman"/>
          <w:b/>
          <w:sz w:val="20"/>
          <w:szCs w:val="20"/>
          <w:lang w:val="pt-BR"/>
        </w:rPr>
        <w:t>stema de Cartões de Pagamento</w:t>
      </w:r>
      <w:r w:rsidR="005213DE" w:rsidRPr="006C6C54">
        <w:rPr>
          <w:rFonts w:cs="Times New Roman"/>
          <w:b/>
          <w:sz w:val="20"/>
          <w:szCs w:val="20"/>
          <w:lang w:val="pt-BR"/>
        </w:rPr>
        <w:t xml:space="preserve"> </w:t>
      </w:r>
      <w:r w:rsidR="00792710" w:rsidRPr="006C6C54">
        <w:rPr>
          <w:rFonts w:eastAsia="Times New Roman" w:cs="Times New Roman"/>
          <w:sz w:val="20"/>
          <w:szCs w:val="20"/>
          <w:lang w:val="pt-BR" w:eastAsia="pt-BR"/>
        </w:rPr>
        <w:t xml:space="preserve">- </w:t>
      </w:r>
      <w:r w:rsidR="000822FA" w:rsidRPr="006C6C54">
        <w:rPr>
          <w:rFonts w:cs="Times New Roman"/>
          <w:sz w:val="20"/>
          <w:szCs w:val="20"/>
          <w:lang w:val="pt-BR"/>
        </w:rPr>
        <w:t xml:space="preserve">Tipicamente o </w:t>
      </w:r>
      <w:r>
        <w:rPr>
          <w:rFonts w:cs="Times New Roman"/>
          <w:sz w:val="20"/>
          <w:szCs w:val="20"/>
          <w:lang w:val="pt-BR"/>
        </w:rPr>
        <w:t xml:space="preserve">  </w:t>
      </w:r>
      <w:r w:rsidR="000822FA" w:rsidRPr="006C6C54">
        <w:rPr>
          <w:rFonts w:cs="Times New Roman"/>
          <w:sz w:val="20"/>
          <w:szCs w:val="20"/>
          <w:lang w:val="pt-BR"/>
        </w:rPr>
        <w:t>sistema de cartões de pagamento é composto por cinco agentes:</w:t>
      </w:r>
      <w:r w:rsidR="000822FA" w:rsidRPr="006C6C54">
        <w:rPr>
          <w:sz w:val="20"/>
          <w:szCs w:val="20"/>
          <w:lang w:val="pt-BR"/>
        </w:rPr>
        <w:t xml:space="preserve"> </w:t>
      </w:r>
    </w:p>
    <w:p w:rsidR="00860301" w:rsidRPr="00860301" w:rsidRDefault="00860301" w:rsidP="0066476F">
      <w:pPr>
        <w:spacing w:after="0" w:line="240" w:lineRule="auto"/>
        <w:jc w:val="both"/>
        <w:rPr>
          <w:sz w:val="20"/>
          <w:szCs w:val="20"/>
          <w:lang w:val="pt-BR"/>
        </w:rPr>
      </w:pPr>
    </w:p>
    <w:p w:rsidR="000822FA" w:rsidRPr="006C6C54" w:rsidRDefault="007F360A" w:rsidP="000822FA">
      <w:pPr>
        <w:jc w:val="both"/>
        <w:rPr>
          <w:rFonts w:cs="Times New Roman"/>
          <w:sz w:val="20"/>
          <w:szCs w:val="20"/>
          <w:lang w:val="pt-BR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-3409315</wp:posOffset>
                </wp:positionH>
                <wp:positionV relativeFrom="paragraph">
                  <wp:posOffset>1382395</wp:posOffset>
                </wp:positionV>
                <wp:extent cx="1837055" cy="172085"/>
                <wp:effectExtent l="0" t="0" r="1905" b="1270"/>
                <wp:wrapSquare wrapText="bothSides"/>
                <wp:docPr id="7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A47" w:rsidRPr="008B1A09" w:rsidRDefault="00612A47" w:rsidP="008B1A09">
                            <w:pPr>
                              <w:pStyle w:val="Caption"/>
                              <w:rPr>
                                <w:rFonts w:cs="Times New Roman"/>
                                <w:b w:val="0"/>
                                <w:i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B1A09">
                              <w:rPr>
                                <w:b w:val="0"/>
                                <w:i/>
                                <w:color w:val="auto"/>
                              </w:rPr>
                              <w:t>Fonte</w:t>
                            </w:r>
                            <w:proofErr w:type="spellEnd"/>
                            <w:r w:rsidRPr="008B1A09">
                              <w:rPr>
                                <w:b w:val="0"/>
                                <w:i/>
                                <w:color w:val="auto"/>
                              </w:rPr>
                              <w:t>:</w:t>
                            </w:r>
                            <w:r w:rsidR="00594C5B">
                              <w:rPr>
                                <w:b w:val="0"/>
                                <w:i/>
                                <w:color w:val="auto"/>
                              </w:rPr>
                              <w:t xml:space="preserve"> World Bank; </w:t>
                            </w:r>
                            <w:r w:rsidR="005E1F05">
                              <w:rPr>
                                <w:b w:val="0"/>
                                <w:i/>
                                <w:color w:val="auto"/>
                              </w:rPr>
                              <w:t>BIS</w:t>
                            </w:r>
                            <w:r w:rsidR="00594C5B">
                              <w:rPr>
                                <w:b w:val="0"/>
                                <w:i/>
                                <w:color w:val="auto"/>
                              </w:rPr>
                              <w:t>; FEA USP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47" type="#_x0000_t202" style="position:absolute;left:0;text-align:left;margin-left:-268.45pt;margin-top:108.85pt;width:144.65pt;height:13.5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" stroked="f">
                <v:textbox inset="0,0,0,0">
                  <w:txbxContent>
                    <w:p w:rsidR="00612A47" w:rsidRPr="008B1A09" w:rsidRDefault="00612A47" w:rsidP="008B1A09">
                      <w:pPr>
                        <w:pStyle w:val="Legenda"/>
                        <w:rPr>
                          <w:rFonts w:cs="Times New Roman"/>
                          <w:b w:val="0"/>
                          <w:i/>
                          <w:noProof/>
                          <w:color w:val="auto"/>
                          <w:sz w:val="20"/>
                          <w:szCs w:val="20"/>
                        </w:rPr>
                      </w:pPr>
                      <w:r w:rsidRPr="008B1A09">
                        <w:rPr>
                          <w:b w:val="0"/>
                          <w:i/>
                          <w:color w:val="auto"/>
                        </w:rPr>
                        <w:t>Fonte:</w:t>
                      </w:r>
                      <w:r w:rsidR="00594C5B">
                        <w:rPr>
                          <w:b w:val="0"/>
                          <w:i/>
                          <w:color w:val="auto"/>
                        </w:rPr>
                        <w:t xml:space="preserve"> World Bank; </w:t>
                      </w:r>
                      <w:r w:rsidR="005E1F05">
                        <w:rPr>
                          <w:b w:val="0"/>
                          <w:i/>
                          <w:color w:val="auto"/>
                        </w:rPr>
                        <w:t>BIS</w:t>
                      </w:r>
                      <w:r w:rsidR="00594C5B">
                        <w:rPr>
                          <w:b w:val="0"/>
                          <w:i/>
                          <w:color w:val="auto"/>
                        </w:rPr>
                        <w:t>; FEA USP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22FA" w:rsidRPr="00B669E8">
        <w:rPr>
          <w:rFonts w:cs="Times New Roman"/>
          <w:sz w:val="20"/>
          <w:szCs w:val="20"/>
          <w:u w:val="single"/>
          <w:lang w:val="pt-BR"/>
        </w:rPr>
        <w:t>Titular:</w:t>
      </w:r>
      <w:r w:rsidR="000822FA" w:rsidRPr="006C6C54">
        <w:rPr>
          <w:rFonts w:cs="Times New Roman"/>
          <w:sz w:val="20"/>
          <w:szCs w:val="20"/>
          <w:lang w:val="pt-BR"/>
        </w:rPr>
        <w:t xml:space="preserve"> pessoa física ou jurídica que utiliza o cartão de pagamento geralmente emitid</w:t>
      </w:r>
      <w:r w:rsidR="00404E0A">
        <w:rPr>
          <w:rFonts w:cs="Times New Roman"/>
          <w:sz w:val="20"/>
          <w:szCs w:val="20"/>
          <w:lang w:val="pt-BR"/>
        </w:rPr>
        <w:t>o por bancos. Pagam aos bancos um</w:t>
      </w:r>
      <w:r w:rsidR="000822FA" w:rsidRPr="006C6C54">
        <w:rPr>
          <w:rFonts w:cs="Times New Roman"/>
          <w:sz w:val="20"/>
          <w:szCs w:val="20"/>
          <w:lang w:val="pt-BR"/>
        </w:rPr>
        <w:t xml:space="preserve"> taxa a</w:t>
      </w:r>
      <w:r w:rsidR="00404E0A">
        <w:rPr>
          <w:rFonts w:cs="Times New Roman"/>
          <w:sz w:val="20"/>
          <w:szCs w:val="20"/>
          <w:lang w:val="pt-BR"/>
        </w:rPr>
        <w:t>nual pela utilização do cartão</w:t>
      </w:r>
      <w:r w:rsidR="000822FA" w:rsidRPr="006C6C54">
        <w:rPr>
          <w:rFonts w:cs="Times New Roman"/>
          <w:sz w:val="20"/>
          <w:szCs w:val="20"/>
          <w:lang w:val="pt-BR"/>
        </w:rPr>
        <w:t xml:space="preserve"> assim como juros quando não conseguem honrar seus gastos.</w:t>
      </w:r>
    </w:p>
    <w:p w:rsidR="000822FA" w:rsidRPr="006C6C54" w:rsidRDefault="00AB3C40" w:rsidP="000822FA">
      <w:pPr>
        <w:jc w:val="both"/>
        <w:rPr>
          <w:rFonts w:cs="Times New Roman"/>
          <w:sz w:val="20"/>
          <w:szCs w:val="20"/>
          <w:lang w:val="pt-BR"/>
        </w:rPr>
      </w:pPr>
      <w:r w:rsidRPr="00B669E8">
        <w:rPr>
          <w:rFonts w:cs="Times New Roman"/>
          <w:noProof/>
          <w:sz w:val="20"/>
          <w:szCs w:val="20"/>
          <w:u w:val="single"/>
        </w:rPr>
        <w:lastRenderedPageBreak/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410845</wp:posOffset>
            </wp:positionV>
            <wp:extent cx="4440555" cy="2794635"/>
            <wp:effectExtent l="19050" t="0" r="0" b="0"/>
            <wp:wrapSquare wrapText="bothSides"/>
            <wp:docPr id="17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/>
                    <a:srcRect l="1513" r="4705"/>
                    <a:stretch/>
                  </pic:blipFill>
                  <pic:spPr bwMode="auto">
                    <a:xfrm>
                      <a:off x="0" y="0"/>
                      <a:ext cx="4440555" cy="2794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5104B" w:rsidRPr="00B669E8">
        <w:rPr>
          <w:rFonts w:cs="Times New Roman"/>
          <w:noProof/>
          <w:sz w:val="20"/>
          <w:szCs w:val="20"/>
          <w:u w:val="single"/>
        </w:rPr>
        <w:drawing>
          <wp:anchor distT="0" distB="0" distL="114300" distR="114300" simplePos="0" relativeHeight="251632128" behindDoc="0" locked="0" layoutInCell="1" allowOverlap="1">
            <wp:simplePos x="0" y="0"/>
            <wp:positionH relativeFrom="margin">
              <wp:posOffset>5596890</wp:posOffset>
            </wp:positionH>
            <wp:positionV relativeFrom="margin">
              <wp:posOffset>-852170</wp:posOffset>
            </wp:positionV>
            <wp:extent cx="790575" cy="361950"/>
            <wp:effectExtent l="19050" t="0" r="9525" b="0"/>
            <wp:wrapSquare wrapText="bothSides"/>
            <wp:docPr id="9" name="Imagem 1" descr="http://dagavetaproducoes.files.wordpress.com/2011/10/ci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gavetaproducoes.files.wordpress.com/2011/10/ciel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2FA" w:rsidRPr="00B669E8">
        <w:rPr>
          <w:rFonts w:cs="Times New Roman"/>
          <w:sz w:val="20"/>
          <w:szCs w:val="20"/>
          <w:u w:val="single"/>
          <w:lang w:val="pt-BR"/>
        </w:rPr>
        <w:t>Emissor:</w:t>
      </w:r>
      <w:r w:rsidR="000822FA" w:rsidRPr="006C6C54">
        <w:rPr>
          <w:rFonts w:cs="Times New Roman"/>
          <w:sz w:val="20"/>
          <w:szCs w:val="20"/>
          <w:lang w:val="pt-BR"/>
        </w:rPr>
        <w:t xml:space="preserve"> </w:t>
      </w:r>
      <w:r w:rsidR="005E1F05">
        <w:rPr>
          <w:rFonts w:cs="Times New Roman"/>
          <w:sz w:val="20"/>
          <w:szCs w:val="20"/>
          <w:lang w:val="pt-BR"/>
        </w:rPr>
        <w:t xml:space="preserve">Banco. </w:t>
      </w:r>
      <w:r w:rsidR="000822FA" w:rsidRPr="006C6C54">
        <w:rPr>
          <w:rFonts w:cs="Times New Roman"/>
          <w:sz w:val="20"/>
          <w:szCs w:val="20"/>
          <w:lang w:val="pt-BR"/>
        </w:rPr>
        <w:t>Tem relaçã</w:t>
      </w:r>
      <w:r w:rsidR="005E1F05">
        <w:rPr>
          <w:rFonts w:cs="Times New Roman"/>
          <w:sz w:val="20"/>
          <w:szCs w:val="20"/>
          <w:lang w:val="pt-BR"/>
        </w:rPr>
        <w:t>o direta com o titular e assume</w:t>
      </w:r>
      <w:r w:rsidR="000822FA" w:rsidRPr="006C6C54">
        <w:rPr>
          <w:rFonts w:cs="Times New Roman"/>
          <w:sz w:val="20"/>
          <w:szCs w:val="20"/>
          <w:lang w:val="pt-BR"/>
        </w:rPr>
        <w:t xml:space="preserve"> o risco de crédito, portanto estabelecem</w:t>
      </w:r>
      <w:r w:rsidR="00A17D6E">
        <w:rPr>
          <w:rFonts w:cs="Times New Roman"/>
          <w:sz w:val="20"/>
          <w:szCs w:val="20"/>
          <w:lang w:val="pt-BR"/>
        </w:rPr>
        <w:t xml:space="preserve"> </w:t>
      </w:r>
      <w:r w:rsidR="000822FA" w:rsidRPr="006C6C54">
        <w:rPr>
          <w:rFonts w:cs="Times New Roman"/>
          <w:sz w:val="20"/>
          <w:szCs w:val="20"/>
          <w:lang w:val="pt-BR"/>
        </w:rPr>
        <w:t>o limite de crédito dos clientes. Sua receita advém de taxas de utilização do cartão (anuidade), taxa de</w:t>
      </w:r>
      <w:r w:rsidR="00680394" w:rsidRPr="006C6C54">
        <w:rPr>
          <w:rFonts w:cs="Times New Roman"/>
          <w:sz w:val="20"/>
          <w:szCs w:val="20"/>
          <w:lang w:val="pt-BR"/>
        </w:rPr>
        <w:t xml:space="preserve"> </w:t>
      </w:r>
      <w:r w:rsidR="000822FA" w:rsidRPr="006C6C54">
        <w:rPr>
          <w:rFonts w:cs="Times New Roman"/>
          <w:sz w:val="20"/>
          <w:szCs w:val="20"/>
          <w:lang w:val="pt-BR"/>
        </w:rPr>
        <w:t>juros, pagas pelos titulares, e das cobradas taxas sobre taxa de transações (MDR) que são estabelecidas pelas bandeiras e</w:t>
      </w:r>
      <w:r w:rsidR="00680394" w:rsidRPr="006C6C54">
        <w:rPr>
          <w:rFonts w:cs="Times New Roman"/>
          <w:sz w:val="20"/>
          <w:szCs w:val="20"/>
          <w:lang w:val="pt-BR"/>
        </w:rPr>
        <w:t xml:space="preserve"> </w:t>
      </w:r>
      <w:r w:rsidR="000822FA" w:rsidRPr="006C6C54">
        <w:rPr>
          <w:rFonts w:cs="Times New Roman"/>
          <w:sz w:val="20"/>
          <w:szCs w:val="20"/>
          <w:lang w:val="pt-BR"/>
        </w:rPr>
        <w:t xml:space="preserve">paga pelos </w:t>
      </w:r>
      <w:r w:rsidR="00680394" w:rsidRPr="006C6C54">
        <w:rPr>
          <w:rFonts w:cs="Times New Roman"/>
          <w:sz w:val="20"/>
          <w:szCs w:val="20"/>
          <w:lang w:val="pt-BR"/>
        </w:rPr>
        <w:t>adquirentes.</w:t>
      </w:r>
      <w:r w:rsidR="000822FA" w:rsidRPr="006C6C54">
        <w:rPr>
          <w:rFonts w:cs="Times New Roman"/>
          <w:sz w:val="20"/>
          <w:szCs w:val="20"/>
          <w:lang w:val="pt-BR"/>
        </w:rPr>
        <w:t xml:space="preserve"> </w:t>
      </w:r>
    </w:p>
    <w:p w:rsidR="000822FA" w:rsidRPr="006C6C54" w:rsidRDefault="000822FA" w:rsidP="000822FA">
      <w:pPr>
        <w:jc w:val="both"/>
        <w:rPr>
          <w:rFonts w:cs="Times New Roman"/>
          <w:sz w:val="20"/>
          <w:szCs w:val="20"/>
          <w:lang w:val="pt-BR"/>
        </w:rPr>
      </w:pPr>
      <w:r w:rsidRPr="00B669E8">
        <w:rPr>
          <w:rFonts w:cs="Times New Roman"/>
          <w:sz w:val="20"/>
          <w:szCs w:val="20"/>
          <w:u w:val="single"/>
          <w:lang w:val="pt-BR"/>
        </w:rPr>
        <w:t>Credenciado:</w:t>
      </w:r>
      <w:r w:rsidRPr="006C6C54">
        <w:rPr>
          <w:rFonts w:cs="Times New Roman"/>
          <w:sz w:val="20"/>
          <w:szCs w:val="20"/>
          <w:lang w:val="pt-BR"/>
        </w:rPr>
        <w:t xml:space="preserve"> recebe do adquirente a quantia das vendas r</w:t>
      </w:r>
      <w:r w:rsidR="00404E0A">
        <w:rPr>
          <w:rFonts w:cs="Times New Roman"/>
          <w:sz w:val="20"/>
          <w:szCs w:val="20"/>
          <w:lang w:val="pt-BR"/>
        </w:rPr>
        <w:t xml:space="preserve">ealizada com cartões descontada </w:t>
      </w:r>
      <w:r w:rsidRPr="006C6C54">
        <w:rPr>
          <w:rFonts w:cs="Times New Roman"/>
          <w:sz w:val="20"/>
          <w:szCs w:val="20"/>
          <w:lang w:val="pt-BR"/>
        </w:rPr>
        <w:t>a taxa cobrada sobre as transações (MDR). Paga ao adquirente o aluguel das máquinas que possibilitam as vendas com cartões (POS)</w:t>
      </w:r>
      <w:r w:rsidR="00680394" w:rsidRPr="006C6C54">
        <w:rPr>
          <w:rFonts w:cs="Times New Roman"/>
          <w:sz w:val="20"/>
          <w:szCs w:val="20"/>
          <w:lang w:val="pt-BR"/>
        </w:rPr>
        <w:t>.</w:t>
      </w:r>
    </w:p>
    <w:p w:rsidR="000822FA" w:rsidRPr="006C6C54" w:rsidRDefault="007F360A" w:rsidP="000822FA">
      <w:pPr>
        <w:jc w:val="both"/>
        <w:rPr>
          <w:rFonts w:cs="Times New Roman"/>
          <w:sz w:val="20"/>
          <w:szCs w:val="20"/>
          <w:lang w:val="pt-BR"/>
        </w:rPr>
      </w:pPr>
      <w:r>
        <w:rPr>
          <w:rFonts w:cs="Times New Roman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-4412615</wp:posOffset>
                </wp:positionH>
                <wp:positionV relativeFrom="paragraph">
                  <wp:posOffset>549275</wp:posOffset>
                </wp:positionV>
                <wp:extent cx="1305560" cy="172085"/>
                <wp:effectExtent l="0" t="3810" r="0" b="0"/>
                <wp:wrapSquare wrapText="bothSides"/>
                <wp:docPr id="75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556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6F9" w:rsidRPr="008B1A09" w:rsidRDefault="003D66F9" w:rsidP="003D66F9">
                            <w:pPr>
                              <w:pStyle w:val="Caption"/>
                              <w:rPr>
                                <w:rFonts w:cs="Times New Roman"/>
                                <w:b w:val="0"/>
                                <w:i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B1A09">
                              <w:rPr>
                                <w:b w:val="0"/>
                                <w:i/>
                                <w:color w:val="auto"/>
                              </w:rPr>
                              <w:t>Fonte</w:t>
                            </w:r>
                            <w:proofErr w:type="spellEnd"/>
                            <w:r w:rsidRPr="008B1A09">
                              <w:rPr>
                                <w:b w:val="0"/>
                                <w:i/>
                                <w:color w:val="auto"/>
                              </w:rPr>
                              <w:t>:</w:t>
                            </w:r>
                            <w:r w:rsidR="005E1F05">
                              <w:rPr>
                                <w:b w:val="0"/>
                                <w:i/>
                                <w:color w:val="auto"/>
                              </w:rPr>
                              <w:t xml:space="preserve"> FEA USP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48" type="#_x0000_t202" style="position:absolute;left:0;text-align:left;margin-left:-347.45pt;margin-top:43.25pt;width:102.8pt;height:13.5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" stroked="f">
                <v:textbox inset="0,0,0,0">
                  <w:txbxContent>
                    <w:p w:rsidR="003D66F9" w:rsidRPr="008B1A09" w:rsidRDefault="003D66F9" w:rsidP="003D66F9">
                      <w:pPr>
                        <w:pStyle w:val="Legenda"/>
                        <w:rPr>
                          <w:rFonts w:cs="Times New Roman"/>
                          <w:b w:val="0"/>
                          <w:i/>
                          <w:noProof/>
                          <w:color w:val="auto"/>
                          <w:sz w:val="20"/>
                          <w:szCs w:val="20"/>
                        </w:rPr>
                      </w:pPr>
                      <w:r w:rsidRPr="008B1A09">
                        <w:rPr>
                          <w:b w:val="0"/>
                          <w:i/>
                          <w:color w:val="auto"/>
                        </w:rPr>
                        <w:t>Fonte:</w:t>
                      </w:r>
                      <w:r w:rsidR="005E1F05">
                        <w:rPr>
                          <w:b w:val="0"/>
                          <w:i/>
                          <w:color w:val="auto"/>
                        </w:rPr>
                        <w:t xml:space="preserve"> FEA USP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22FA" w:rsidRPr="00B669E8">
        <w:rPr>
          <w:rFonts w:cs="Times New Roman"/>
          <w:sz w:val="20"/>
          <w:szCs w:val="20"/>
          <w:u w:val="single"/>
          <w:lang w:val="pt-BR"/>
        </w:rPr>
        <w:t>Adquirente (</w:t>
      </w:r>
      <w:proofErr w:type="spellStart"/>
      <w:r w:rsidR="000822FA" w:rsidRPr="00B669E8">
        <w:rPr>
          <w:rFonts w:cs="Times New Roman"/>
          <w:sz w:val="20"/>
          <w:szCs w:val="20"/>
          <w:u w:val="single"/>
          <w:lang w:val="pt-BR"/>
        </w:rPr>
        <w:t>Cielo</w:t>
      </w:r>
      <w:proofErr w:type="spellEnd"/>
      <w:r w:rsidR="000822FA" w:rsidRPr="00B669E8">
        <w:rPr>
          <w:rFonts w:cs="Times New Roman"/>
          <w:sz w:val="20"/>
          <w:szCs w:val="20"/>
          <w:u w:val="single"/>
          <w:lang w:val="pt-BR"/>
        </w:rPr>
        <w:t>):</w:t>
      </w:r>
      <w:r w:rsidR="000822FA" w:rsidRPr="006C6C54">
        <w:rPr>
          <w:rFonts w:cs="Times New Roman"/>
          <w:sz w:val="20"/>
          <w:szCs w:val="20"/>
          <w:lang w:val="pt-BR"/>
        </w:rPr>
        <w:t xml:space="preserve"> tem relação direta com o credenciado. É responsável por aprovar os credenciados, capturar, transmitir, processar e executar os pagamentos aos credenciados. </w:t>
      </w:r>
      <w:r w:rsidR="00AB3C40" w:rsidRPr="006C6C54">
        <w:rPr>
          <w:rFonts w:cs="Times New Roman"/>
          <w:sz w:val="20"/>
          <w:szCs w:val="20"/>
          <w:lang w:val="pt-BR"/>
        </w:rPr>
        <w:t>Suas receitas principais advêm</w:t>
      </w:r>
      <w:r w:rsidR="000822FA" w:rsidRPr="006C6C54">
        <w:rPr>
          <w:rFonts w:cs="Times New Roman"/>
          <w:sz w:val="20"/>
          <w:szCs w:val="20"/>
          <w:lang w:val="pt-BR"/>
        </w:rPr>
        <w:t xml:space="preserve"> do aluguel de máquinas para utilizadas para vendas de cartões (POS), da taxa cobrada sobre transações (MDR) e taxas cobradas sobre </w:t>
      </w:r>
      <w:r w:rsidR="00AB3C40" w:rsidRPr="006C6C54">
        <w:rPr>
          <w:rFonts w:cs="Times New Roman"/>
          <w:sz w:val="20"/>
          <w:szCs w:val="20"/>
          <w:lang w:val="pt-BR"/>
        </w:rPr>
        <w:t>os pagamentos</w:t>
      </w:r>
      <w:r w:rsidR="000822FA" w:rsidRPr="006C6C54">
        <w:rPr>
          <w:rFonts w:cs="Times New Roman"/>
          <w:sz w:val="20"/>
          <w:szCs w:val="20"/>
          <w:lang w:val="pt-BR"/>
        </w:rPr>
        <w:t xml:space="preserve"> antecipados para os credenciados.</w:t>
      </w:r>
    </w:p>
    <w:p w:rsidR="000822FA" w:rsidRPr="006C6C54" w:rsidRDefault="000822FA" w:rsidP="00122F33">
      <w:pPr>
        <w:spacing w:line="240" w:lineRule="auto"/>
        <w:jc w:val="both"/>
        <w:rPr>
          <w:rFonts w:eastAsia="Times New Roman" w:cs="Times New Roman"/>
          <w:sz w:val="20"/>
          <w:szCs w:val="20"/>
          <w:lang w:val="pt-BR" w:eastAsia="pt-BR"/>
        </w:rPr>
      </w:pPr>
      <w:r w:rsidRPr="00B669E8">
        <w:rPr>
          <w:rFonts w:cs="Times New Roman"/>
          <w:sz w:val="20"/>
          <w:szCs w:val="20"/>
          <w:u w:val="single"/>
          <w:lang w:val="pt-BR"/>
        </w:rPr>
        <w:t>Bandeira</w:t>
      </w:r>
      <w:r w:rsidR="00C96BC7">
        <w:rPr>
          <w:rFonts w:cs="Times New Roman"/>
          <w:sz w:val="20"/>
          <w:szCs w:val="20"/>
          <w:u w:val="single"/>
          <w:lang w:val="pt-BR"/>
        </w:rPr>
        <w:t xml:space="preserve"> </w:t>
      </w:r>
      <w:r w:rsidRPr="00B669E8">
        <w:rPr>
          <w:rFonts w:cs="Times New Roman"/>
          <w:sz w:val="20"/>
          <w:szCs w:val="20"/>
          <w:u w:val="single"/>
          <w:lang w:val="pt-BR"/>
        </w:rPr>
        <w:t xml:space="preserve">(ex. Visa e </w:t>
      </w:r>
      <w:proofErr w:type="spellStart"/>
      <w:r w:rsidRPr="00B669E8">
        <w:rPr>
          <w:rFonts w:cs="Times New Roman"/>
          <w:sz w:val="20"/>
          <w:szCs w:val="20"/>
          <w:u w:val="single"/>
          <w:lang w:val="pt-BR"/>
        </w:rPr>
        <w:t>Mastercad</w:t>
      </w:r>
      <w:proofErr w:type="spellEnd"/>
      <w:r w:rsidRPr="00B669E8">
        <w:rPr>
          <w:rFonts w:cs="Times New Roman"/>
          <w:sz w:val="20"/>
          <w:szCs w:val="20"/>
          <w:u w:val="single"/>
          <w:lang w:val="pt-BR"/>
        </w:rPr>
        <w:t>):</w:t>
      </w:r>
      <w:r w:rsidRPr="006C6C54">
        <w:rPr>
          <w:rFonts w:cs="Times New Roman"/>
          <w:sz w:val="20"/>
          <w:szCs w:val="20"/>
          <w:lang w:val="pt-BR"/>
        </w:rPr>
        <w:t xml:space="preserve"> responsável pelo marketing da bandeira, estabelecimento de regras para as transações e pesquisa e desenvolvimento ao nível da marca. Também é responsável por estabelecer a taxa cobrada pelas transações com cartão, que é a mesma para todos os emissores e difere entre os tipos de cartões e de indústria. Adquirentes e emissores pagam para acessar o sistema das bandeiras</w:t>
      </w:r>
      <w:r w:rsidR="00404E0A">
        <w:rPr>
          <w:rFonts w:cs="Times New Roman"/>
          <w:sz w:val="20"/>
          <w:szCs w:val="20"/>
          <w:lang w:val="pt-BR"/>
        </w:rPr>
        <w:t>.</w:t>
      </w:r>
    </w:p>
    <w:p w:rsidR="004C63A0" w:rsidRPr="006C6C54" w:rsidRDefault="007703D4" w:rsidP="00C2163A">
      <w:pPr>
        <w:spacing w:line="240" w:lineRule="auto"/>
        <w:jc w:val="both"/>
        <w:rPr>
          <w:rFonts w:cs="Times New Roman"/>
          <w:b/>
          <w:sz w:val="20"/>
          <w:szCs w:val="20"/>
          <w:lang w:val="pt-BR"/>
        </w:rPr>
      </w:pPr>
      <w:r w:rsidRPr="006C6C54">
        <w:rPr>
          <w:rFonts w:cs="Times New Roman"/>
          <w:b/>
          <w:sz w:val="20"/>
          <w:szCs w:val="20"/>
          <w:lang w:val="pt-BR"/>
        </w:rPr>
        <w:t>Concorrência e Regulamentação</w:t>
      </w:r>
      <w:r w:rsidR="005213DE" w:rsidRPr="006C6C54">
        <w:rPr>
          <w:rFonts w:cs="Times New Roman"/>
          <w:b/>
          <w:sz w:val="20"/>
          <w:szCs w:val="20"/>
          <w:lang w:val="pt-BR"/>
        </w:rPr>
        <w:t xml:space="preserve"> </w:t>
      </w:r>
      <w:r w:rsidR="00C2163A" w:rsidRPr="006C6C54">
        <w:rPr>
          <w:rFonts w:cs="Times New Roman"/>
          <w:b/>
          <w:sz w:val="20"/>
          <w:szCs w:val="20"/>
          <w:lang w:val="pt-BR"/>
        </w:rPr>
        <w:t xml:space="preserve">- </w:t>
      </w:r>
      <w:r w:rsidR="004C63A0" w:rsidRPr="006C6C54">
        <w:rPr>
          <w:rFonts w:eastAsia="Times New Roman" w:cs="Times New Roman"/>
          <w:sz w:val="20"/>
          <w:szCs w:val="20"/>
          <w:lang w:val="pt-BR" w:eastAsia="pt-BR"/>
        </w:rPr>
        <w:t>A linha do tempo abaixo ajuda a entender o que aconteceu com o mercad</w:t>
      </w:r>
      <w:r w:rsidR="008A084F" w:rsidRPr="006C6C54">
        <w:rPr>
          <w:rFonts w:eastAsia="Times New Roman" w:cs="Times New Roman"/>
          <w:sz w:val="20"/>
          <w:szCs w:val="20"/>
          <w:lang w:val="pt-BR" w:eastAsia="pt-BR"/>
        </w:rPr>
        <w:t>o de cartões nos últimos 4 anos.</w:t>
      </w:r>
    </w:p>
    <w:p w:rsidR="005E1F05" w:rsidRDefault="00C2163A" w:rsidP="005E1F05">
      <w:pPr>
        <w:keepNext/>
        <w:spacing w:line="240" w:lineRule="auto"/>
        <w:jc w:val="both"/>
      </w:pPr>
      <w:r w:rsidRPr="006C6C54">
        <w:rPr>
          <w:rFonts w:cs="Times New Roman"/>
          <w:noProof/>
          <w:sz w:val="20"/>
          <w:szCs w:val="20"/>
        </w:rPr>
        <w:drawing>
          <wp:inline distT="0" distB="0" distL="0" distR="0">
            <wp:extent cx="6210300" cy="3495675"/>
            <wp:effectExtent l="19050" t="0" r="0" b="0"/>
            <wp:docPr id="60" name="Image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377" cy="3499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084F" w:rsidRPr="005E1F05" w:rsidRDefault="005E1F05" w:rsidP="005E1F05">
      <w:pPr>
        <w:pStyle w:val="Caption"/>
        <w:jc w:val="both"/>
        <w:rPr>
          <w:rFonts w:eastAsia="Times New Roman" w:cs="Times New Roman"/>
          <w:b w:val="0"/>
          <w:i/>
          <w:color w:val="auto"/>
          <w:sz w:val="20"/>
          <w:szCs w:val="20"/>
          <w:lang w:val="pt-BR" w:eastAsia="pt-BR"/>
        </w:rPr>
      </w:pPr>
      <w:r w:rsidRPr="005E1F05">
        <w:rPr>
          <w:b w:val="0"/>
          <w:i/>
          <w:color w:val="auto"/>
          <w:lang w:val="pt-BR"/>
        </w:rPr>
        <w:t xml:space="preserve">Fonte: FEA USP </w:t>
      </w:r>
    </w:p>
    <w:p w:rsidR="008A084F" w:rsidRPr="006C6C54" w:rsidRDefault="00D24B7C" w:rsidP="00C2163A">
      <w:pPr>
        <w:spacing w:line="240" w:lineRule="auto"/>
        <w:jc w:val="both"/>
        <w:rPr>
          <w:rFonts w:cs="Times New Roman"/>
          <w:sz w:val="20"/>
          <w:szCs w:val="20"/>
          <w:lang w:val="pt-BR"/>
        </w:rPr>
      </w:pPr>
      <w:r>
        <w:rPr>
          <w:rFonts w:cs="Times New Roman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79232" behindDoc="0" locked="0" layoutInCell="1" allowOverlap="1">
            <wp:simplePos x="0" y="0"/>
            <wp:positionH relativeFrom="margin">
              <wp:posOffset>5546725</wp:posOffset>
            </wp:positionH>
            <wp:positionV relativeFrom="margin">
              <wp:posOffset>-857250</wp:posOffset>
            </wp:positionV>
            <wp:extent cx="790575" cy="361950"/>
            <wp:effectExtent l="19050" t="0" r="9525" b="0"/>
            <wp:wrapSquare wrapText="bothSides"/>
            <wp:docPr id="19" name="Imagem 1" descr="http://dagavetaproducoes.files.wordpress.com/2011/10/ci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gavetaproducoes.files.wordpress.com/2011/10/ciel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394" w:rsidRPr="006C6C54">
        <w:rPr>
          <w:rFonts w:cs="Times New Roman"/>
          <w:b/>
          <w:sz w:val="20"/>
          <w:szCs w:val="20"/>
          <w:lang w:val="pt-BR"/>
        </w:rPr>
        <w:t>Marco no mercado de cartões</w:t>
      </w:r>
      <w:r w:rsidR="005213DE" w:rsidRPr="006C6C54">
        <w:rPr>
          <w:rFonts w:cs="Times New Roman"/>
          <w:b/>
          <w:sz w:val="20"/>
          <w:szCs w:val="20"/>
          <w:lang w:val="pt-BR"/>
        </w:rPr>
        <w:t xml:space="preserve"> </w:t>
      </w:r>
      <w:r w:rsidR="00680394" w:rsidRPr="006C6C54">
        <w:rPr>
          <w:rFonts w:cs="Times New Roman"/>
          <w:b/>
          <w:sz w:val="20"/>
          <w:szCs w:val="20"/>
          <w:lang w:val="pt-BR"/>
        </w:rPr>
        <w:t xml:space="preserve">- </w:t>
      </w:r>
      <w:r w:rsidR="008A084F" w:rsidRPr="006C6C54">
        <w:rPr>
          <w:rFonts w:cs="Times New Roman"/>
          <w:sz w:val="20"/>
          <w:szCs w:val="20"/>
          <w:lang w:val="pt-BR"/>
        </w:rPr>
        <w:t>A grande mudança no setor</w:t>
      </w:r>
      <w:r w:rsidR="00680394" w:rsidRPr="006C6C54">
        <w:rPr>
          <w:rFonts w:cs="Times New Roman"/>
          <w:sz w:val="20"/>
          <w:szCs w:val="20"/>
          <w:lang w:val="pt-BR"/>
        </w:rPr>
        <w:t xml:space="preserve"> ocorreu em 2010 quando </w:t>
      </w:r>
      <w:r w:rsidR="008A084F" w:rsidRPr="006C6C54">
        <w:rPr>
          <w:rFonts w:cs="Times New Roman"/>
          <w:sz w:val="20"/>
          <w:szCs w:val="20"/>
          <w:lang w:val="pt-BR"/>
        </w:rPr>
        <w:t xml:space="preserve">o governo decretou o fim da exclusividade entre as bandeiras de cartões e as operadoras. Assim, </w:t>
      </w:r>
      <w:proofErr w:type="spellStart"/>
      <w:r w:rsidR="008A084F" w:rsidRPr="006C6C54">
        <w:rPr>
          <w:rFonts w:cs="Times New Roman"/>
          <w:sz w:val="20"/>
          <w:szCs w:val="20"/>
          <w:lang w:val="pt-BR"/>
        </w:rPr>
        <w:t>Cielo</w:t>
      </w:r>
      <w:proofErr w:type="spellEnd"/>
      <w:r w:rsidR="008A084F" w:rsidRPr="006C6C54">
        <w:rPr>
          <w:rFonts w:cs="Times New Roman"/>
          <w:sz w:val="20"/>
          <w:szCs w:val="20"/>
          <w:lang w:val="pt-BR"/>
        </w:rPr>
        <w:t xml:space="preserve"> e Redecard ganharam permissão para trabalhar com qualquer bandeira do mercado, incluindo Visa e Mastercard, desde que houvesse um acordo comercial. Esta medida foi vista com bons olhos pelos comerciantes, que antes não possuíam poder de barganha junto às gigantes do mercado. </w:t>
      </w:r>
    </w:p>
    <w:p w:rsidR="008A084F" w:rsidRPr="006C6C54" w:rsidRDefault="00300FD6" w:rsidP="00C2163A">
      <w:pPr>
        <w:spacing w:line="240" w:lineRule="auto"/>
        <w:jc w:val="both"/>
        <w:rPr>
          <w:rFonts w:cs="Times New Roman"/>
          <w:sz w:val="20"/>
          <w:szCs w:val="20"/>
          <w:lang w:val="pt-BR"/>
        </w:rPr>
      </w:pPr>
      <w:r w:rsidRPr="006C6C54">
        <w:rPr>
          <w:rFonts w:cs="Times New Roman"/>
          <w:b/>
          <w:sz w:val="20"/>
          <w:szCs w:val="20"/>
          <w:lang w:val="pt-BR"/>
        </w:rPr>
        <w:t>Novos concorrentes</w:t>
      </w:r>
      <w:r w:rsidR="00AA7DC5" w:rsidRPr="006C6C54">
        <w:rPr>
          <w:rFonts w:cs="Times New Roman"/>
          <w:b/>
          <w:sz w:val="20"/>
          <w:szCs w:val="20"/>
          <w:lang w:val="pt-BR"/>
        </w:rPr>
        <w:t xml:space="preserve"> </w:t>
      </w:r>
      <w:r w:rsidRPr="006C6C54">
        <w:rPr>
          <w:rFonts w:cs="Times New Roman"/>
          <w:b/>
          <w:sz w:val="20"/>
          <w:szCs w:val="20"/>
          <w:lang w:val="pt-BR"/>
        </w:rPr>
        <w:t xml:space="preserve">- </w:t>
      </w:r>
      <w:r w:rsidR="008A084F" w:rsidRPr="006C6C54">
        <w:rPr>
          <w:rFonts w:cs="Times New Roman"/>
          <w:sz w:val="20"/>
          <w:szCs w:val="20"/>
          <w:lang w:val="pt-BR"/>
        </w:rPr>
        <w:t xml:space="preserve">Em março de 2010, outro concorrente já havia entrado no mercado usando uma estratégia diversa das concorrentes, focando nos pequenos e médios lojistas. Em 2012 o Santander já possuía uma fatia de 3,1% do mercado (um valor estimado de 20 bilhões de reais) e almejava os 10% até 2013. Esta entrada se deu por meio de uma parceria com a empresa de tecnologia </w:t>
      </w:r>
      <w:proofErr w:type="spellStart"/>
      <w:r w:rsidR="008A084F" w:rsidRPr="006C6C54">
        <w:rPr>
          <w:rFonts w:cs="Times New Roman"/>
          <w:sz w:val="20"/>
          <w:szCs w:val="20"/>
          <w:lang w:val="pt-BR"/>
        </w:rPr>
        <w:t>GetNet</w:t>
      </w:r>
      <w:proofErr w:type="spellEnd"/>
      <w:r w:rsidR="008A084F" w:rsidRPr="006C6C54">
        <w:rPr>
          <w:rFonts w:cs="Times New Roman"/>
          <w:sz w:val="20"/>
          <w:szCs w:val="20"/>
          <w:lang w:val="pt-BR"/>
        </w:rPr>
        <w:t xml:space="preserve">. Um quarto concorrente </w:t>
      </w:r>
      <w:r w:rsidR="00404E0A">
        <w:rPr>
          <w:rFonts w:cs="Times New Roman"/>
          <w:sz w:val="20"/>
          <w:szCs w:val="20"/>
          <w:lang w:val="pt-BR"/>
        </w:rPr>
        <w:t xml:space="preserve">que </w:t>
      </w:r>
      <w:r w:rsidR="008A084F" w:rsidRPr="006C6C54">
        <w:rPr>
          <w:rFonts w:cs="Times New Roman"/>
          <w:sz w:val="20"/>
          <w:szCs w:val="20"/>
          <w:lang w:val="pt-BR"/>
        </w:rPr>
        <w:t xml:space="preserve">começou a competir em fevereiro de 2012 foi a credenciadora americana </w:t>
      </w:r>
      <w:proofErr w:type="spellStart"/>
      <w:r w:rsidR="008A084F" w:rsidRPr="006C6C54">
        <w:rPr>
          <w:rFonts w:cs="Times New Roman"/>
          <w:sz w:val="20"/>
          <w:szCs w:val="20"/>
          <w:lang w:val="pt-BR"/>
        </w:rPr>
        <w:t>Elavon</w:t>
      </w:r>
      <w:proofErr w:type="spellEnd"/>
      <w:r w:rsidR="008A084F" w:rsidRPr="006C6C54">
        <w:rPr>
          <w:rFonts w:cs="Times New Roman"/>
          <w:sz w:val="20"/>
          <w:szCs w:val="20"/>
          <w:lang w:val="pt-BR"/>
        </w:rPr>
        <w:t xml:space="preserve">, por meio de uma parceria com o Citibank. Seu foco é serviços segmentados para áreas como aviação e varejo. </w:t>
      </w:r>
    </w:p>
    <w:p w:rsidR="00B25C84" w:rsidRPr="006C6C54" w:rsidRDefault="00A5104B" w:rsidP="00C2163A">
      <w:pPr>
        <w:spacing w:line="240" w:lineRule="auto"/>
        <w:jc w:val="both"/>
        <w:rPr>
          <w:rFonts w:cs="Times New Roman"/>
          <w:sz w:val="20"/>
          <w:szCs w:val="20"/>
          <w:lang w:val="pt-BR"/>
        </w:rPr>
      </w:pPr>
      <w:r w:rsidRPr="006C6C54">
        <w:rPr>
          <w:rFonts w:cs="Times New Roman"/>
          <w:noProof/>
          <w:sz w:val="20"/>
          <w:szCs w:val="20"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margin">
              <wp:posOffset>5549265</wp:posOffset>
            </wp:positionH>
            <wp:positionV relativeFrom="margin">
              <wp:posOffset>-852170</wp:posOffset>
            </wp:positionV>
            <wp:extent cx="790575" cy="361950"/>
            <wp:effectExtent l="19050" t="0" r="9525" b="0"/>
            <wp:wrapSquare wrapText="bothSides"/>
            <wp:docPr id="10" name="Imagem 1" descr="http://dagavetaproducoes.files.wordpress.com/2011/10/ci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gavetaproducoes.files.wordpress.com/2011/10/ciel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84F" w:rsidRPr="006C6C54">
        <w:rPr>
          <w:rFonts w:cs="Times New Roman"/>
          <w:sz w:val="20"/>
          <w:szCs w:val="20"/>
          <w:lang w:val="pt-BR"/>
        </w:rPr>
        <w:t>Em setembro de 2012, após meses de suspeita por parte do mercado, a Redecard</w:t>
      </w:r>
      <w:r w:rsidR="0048626C" w:rsidRPr="006C6C54">
        <w:rPr>
          <w:rFonts w:cs="Times New Roman"/>
          <w:sz w:val="20"/>
          <w:szCs w:val="20"/>
          <w:lang w:val="pt-BR"/>
        </w:rPr>
        <w:t xml:space="preserve">, principal concorrente da </w:t>
      </w:r>
      <w:proofErr w:type="spellStart"/>
      <w:r w:rsidR="0048626C" w:rsidRPr="006C6C54">
        <w:rPr>
          <w:rFonts w:cs="Times New Roman"/>
          <w:sz w:val="20"/>
          <w:szCs w:val="20"/>
          <w:lang w:val="pt-BR"/>
        </w:rPr>
        <w:t>Cielo</w:t>
      </w:r>
      <w:proofErr w:type="spellEnd"/>
      <w:r w:rsidR="0048626C" w:rsidRPr="006C6C54">
        <w:rPr>
          <w:rFonts w:cs="Times New Roman"/>
          <w:sz w:val="20"/>
          <w:szCs w:val="20"/>
          <w:lang w:val="pt-BR"/>
        </w:rPr>
        <w:t xml:space="preserve">, </w:t>
      </w:r>
      <w:r w:rsidR="008A084F" w:rsidRPr="006C6C54">
        <w:rPr>
          <w:rFonts w:cs="Times New Roman"/>
          <w:sz w:val="20"/>
          <w:szCs w:val="20"/>
          <w:lang w:val="pt-BR"/>
        </w:rPr>
        <w:t>concluiu OPA (oferta pública de</w:t>
      </w:r>
      <w:r w:rsidR="0048626C" w:rsidRPr="006C6C54">
        <w:rPr>
          <w:rFonts w:cs="Times New Roman"/>
          <w:sz w:val="20"/>
          <w:szCs w:val="20"/>
          <w:lang w:val="pt-BR"/>
        </w:rPr>
        <w:t xml:space="preserve"> aquisição) e deixou a Bovespa, mas ainda hoje</w:t>
      </w:r>
      <w:r w:rsidR="001656C3" w:rsidRPr="006C6C54">
        <w:rPr>
          <w:rFonts w:cs="Times New Roman"/>
          <w:sz w:val="20"/>
          <w:szCs w:val="20"/>
          <w:lang w:val="pt-BR"/>
        </w:rPr>
        <w:t xml:space="preserve"> apresenta um bom crescimento e é uma preocupação para a </w:t>
      </w:r>
      <w:proofErr w:type="spellStart"/>
      <w:r w:rsidR="001656C3" w:rsidRPr="006C6C54">
        <w:rPr>
          <w:rFonts w:cs="Times New Roman"/>
          <w:sz w:val="20"/>
          <w:szCs w:val="20"/>
          <w:lang w:val="pt-BR"/>
        </w:rPr>
        <w:t>Cielo</w:t>
      </w:r>
      <w:proofErr w:type="spellEnd"/>
      <w:r w:rsidR="001656C3" w:rsidRPr="006C6C54">
        <w:rPr>
          <w:rFonts w:cs="Times New Roman"/>
          <w:sz w:val="20"/>
          <w:szCs w:val="20"/>
          <w:lang w:val="pt-BR"/>
        </w:rPr>
        <w:t>.</w:t>
      </w:r>
    </w:p>
    <w:p w:rsidR="008A084F" w:rsidRPr="006C6C54" w:rsidRDefault="00B25C84" w:rsidP="00AA7DC5">
      <w:pPr>
        <w:spacing w:before="240" w:after="0" w:line="240" w:lineRule="auto"/>
        <w:jc w:val="both"/>
        <w:rPr>
          <w:rFonts w:cs="Times New Roman"/>
          <w:sz w:val="20"/>
          <w:szCs w:val="20"/>
          <w:lang w:val="pt-BR"/>
        </w:rPr>
      </w:pPr>
      <w:r w:rsidRPr="006C6C54">
        <w:rPr>
          <w:rFonts w:cs="Times New Roman"/>
          <w:b/>
          <w:sz w:val="20"/>
          <w:szCs w:val="20"/>
          <w:lang w:val="pt-BR"/>
        </w:rPr>
        <w:t>Pressão para maior regulamentação</w:t>
      </w:r>
      <w:r w:rsidR="005213DE" w:rsidRPr="006C6C54">
        <w:rPr>
          <w:rFonts w:cs="Times New Roman"/>
          <w:b/>
          <w:sz w:val="20"/>
          <w:szCs w:val="20"/>
          <w:lang w:val="pt-BR"/>
        </w:rPr>
        <w:t xml:space="preserve"> </w:t>
      </w:r>
      <w:r w:rsidRPr="006C6C54">
        <w:rPr>
          <w:rFonts w:cs="Times New Roman"/>
          <w:b/>
          <w:sz w:val="20"/>
          <w:szCs w:val="20"/>
          <w:lang w:val="pt-BR"/>
        </w:rPr>
        <w:t xml:space="preserve">- </w:t>
      </w:r>
      <w:r w:rsidRPr="006C6C54">
        <w:rPr>
          <w:rFonts w:cs="Times New Roman"/>
          <w:sz w:val="20"/>
          <w:szCs w:val="20"/>
          <w:lang w:val="pt-BR"/>
        </w:rPr>
        <w:t>Mesmo</w:t>
      </w:r>
      <w:r w:rsidR="008A084F" w:rsidRPr="006C6C54">
        <w:rPr>
          <w:rFonts w:cs="Times New Roman"/>
          <w:sz w:val="20"/>
          <w:szCs w:val="20"/>
          <w:lang w:val="pt-BR"/>
        </w:rPr>
        <w:t xml:space="preserve"> depois da abertura do setor e a consequente entrada de novos players, o Banco Central continuou a receber pressões por parte da Confederação Nacional de Dirigent</w:t>
      </w:r>
      <w:r w:rsidR="00404E0A">
        <w:rPr>
          <w:rFonts w:cs="Times New Roman"/>
          <w:sz w:val="20"/>
          <w:szCs w:val="20"/>
          <w:lang w:val="pt-BR"/>
        </w:rPr>
        <w:t>es Lojistas (CNDL) que critica</w:t>
      </w:r>
      <w:r w:rsidR="008A084F" w:rsidRPr="006C6C54">
        <w:rPr>
          <w:rFonts w:cs="Times New Roman"/>
          <w:sz w:val="20"/>
          <w:szCs w:val="20"/>
          <w:lang w:val="pt-BR"/>
        </w:rPr>
        <w:t xml:space="preserve"> a falta de concorrência. O BC defendeu a continuidade do movimento de abertura do mercado de cartões começado em 2010, com o fim das exclusividades que ainda existiam, como o setor de vale-alimentação e refeição. Outros exemplos são a </w:t>
      </w:r>
      <w:proofErr w:type="spellStart"/>
      <w:r w:rsidR="008A084F" w:rsidRPr="006C6C54">
        <w:rPr>
          <w:rFonts w:cs="Times New Roman"/>
          <w:sz w:val="20"/>
          <w:szCs w:val="20"/>
          <w:lang w:val="pt-BR"/>
        </w:rPr>
        <w:t>Cielo</w:t>
      </w:r>
      <w:proofErr w:type="spellEnd"/>
      <w:r w:rsidR="008A084F" w:rsidRPr="006C6C54">
        <w:rPr>
          <w:rFonts w:cs="Times New Roman"/>
          <w:sz w:val="20"/>
          <w:szCs w:val="20"/>
          <w:lang w:val="pt-BR"/>
        </w:rPr>
        <w:t>, que é a única a capturar a bandeira American Express</w:t>
      </w:r>
      <w:r w:rsidR="00404E0A">
        <w:rPr>
          <w:rFonts w:cs="Times New Roman"/>
          <w:sz w:val="20"/>
          <w:szCs w:val="20"/>
          <w:lang w:val="pt-BR"/>
        </w:rPr>
        <w:t xml:space="preserve"> e Elo</w:t>
      </w:r>
      <w:r w:rsidR="008A084F" w:rsidRPr="006C6C54">
        <w:rPr>
          <w:rFonts w:cs="Times New Roman"/>
          <w:sz w:val="20"/>
          <w:szCs w:val="20"/>
          <w:lang w:val="pt-BR"/>
        </w:rPr>
        <w:t xml:space="preserve"> e a bandeira </w:t>
      </w:r>
      <w:proofErr w:type="spellStart"/>
      <w:r w:rsidR="008A084F" w:rsidRPr="006C6C54">
        <w:rPr>
          <w:rFonts w:cs="Times New Roman"/>
          <w:sz w:val="20"/>
          <w:szCs w:val="20"/>
          <w:lang w:val="pt-BR"/>
        </w:rPr>
        <w:t>Hiper</w:t>
      </w:r>
      <w:proofErr w:type="spellEnd"/>
      <w:r w:rsidR="008A084F" w:rsidRPr="006C6C54">
        <w:rPr>
          <w:rFonts w:cs="Times New Roman"/>
          <w:sz w:val="20"/>
          <w:szCs w:val="20"/>
          <w:lang w:val="pt-BR"/>
        </w:rPr>
        <w:t xml:space="preserve"> que passa somente em terminais da Redecard. É esperado que até o fim de 2014 desapareçam todas as exclusividades existentes. </w:t>
      </w:r>
    </w:p>
    <w:p w:rsidR="005213DE" w:rsidRPr="006C6C54" w:rsidRDefault="005213DE" w:rsidP="00AA7DC5">
      <w:pPr>
        <w:spacing w:before="240" w:after="0" w:line="240" w:lineRule="auto"/>
        <w:jc w:val="both"/>
        <w:rPr>
          <w:rFonts w:cs="Times New Roman"/>
          <w:sz w:val="20"/>
          <w:szCs w:val="20"/>
          <w:lang w:val="pt-BR"/>
        </w:rPr>
      </w:pPr>
    </w:p>
    <w:p w:rsidR="001656C3" w:rsidRPr="006C6C54" w:rsidRDefault="00B25C84" w:rsidP="00C2163A">
      <w:pPr>
        <w:spacing w:line="240" w:lineRule="auto"/>
        <w:jc w:val="both"/>
        <w:rPr>
          <w:rFonts w:cs="Times New Roman"/>
          <w:sz w:val="20"/>
          <w:szCs w:val="20"/>
          <w:lang w:val="pt-BR"/>
        </w:rPr>
      </w:pPr>
      <w:proofErr w:type="spellStart"/>
      <w:r w:rsidRPr="006C6C54">
        <w:rPr>
          <w:rFonts w:cs="Times New Roman"/>
          <w:b/>
          <w:sz w:val="20"/>
          <w:szCs w:val="20"/>
          <w:lang w:val="pt-BR"/>
        </w:rPr>
        <w:t>Cielo</w:t>
      </w:r>
      <w:proofErr w:type="spellEnd"/>
      <w:r w:rsidRPr="006C6C54">
        <w:rPr>
          <w:rFonts w:cs="Times New Roman"/>
          <w:b/>
          <w:sz w:val="20"/>
          <w:szCs w:val="20"/>
          <w:lang w:val="pt-BR"/>
        </w:rPr>
        <w:t xml:space="preserve"> vai sofrer as consequências- </w:t>
      </w:r>
      <w:r w:rsidR="008A084F" w:rsidRPr="006C6C54">
        <w:rPr>
          <w:rFonts w:cs="Times New Roman"/>
          <w:sz w:val="20"/>
          <w:szCs w:val="20"/>
          <w:lang w:val="pt-BR"/>
        </w:rPr>
        <w:t>Todo este processo deve diminuir ainda mai</w:t>
      </w:r>
      <w:r w:rsidR="001656C3" w:rsidRPr="006C6C54">
        <w:rPr>
          <w:rFonts w:cs="Times New Roman"/>
          <w:sz w:val="20"/>
          <w:szCs w:val="20"/>
          <w:lang w:val="pt-BR"/>
        </w:rPr>
        <w:t>s as taxas cobradas de lojistas.</w:t>
      </w:r>
      <w:r w:rsidR="008A084F" w:rsidRPr="006C6C54">
        <w:rPr>
          <w:rFonts w:cs="Times New Roman"/>
          <w:sz w:val="20"/>
          <w:szCs w:val="20"/>
          <w:lang w:val="pt-BR"/>
        </w:rPr>
        <w:t xml:space="preserve"> Como o BC é o regulador do mercado de cartões, a autoridade monetária pode disciplinar a cobrança de tarifas, comissões e outras formas de remuneração no universo dos meios de pagamento. Além disso, o BC estipulou diretrizes que estabelecem limites mínimos de capital para as empresas que atuam no segmento, e também exigências de governança e de gestão de recursos de terceiros captados por essas instituições.</w:t>
      </w:r>
      <w:r w:rsidR="006E65C1" w:rsidRPr="006C6C54">
        <w:rPr>
          <w:rFonts w:cs="Times New Roman"/>
          <w:sz w:val="20"/>
          <w:szCs w:val="20"/>
          <w:lang w:val="pt-BR"/>
        </w:rPr>
        <w:t xml:space="preserve"> </w:t>
      </w:r>
    </w:p>
    <w:p w:rsidR="008A084F" w:rsidRDefault="001656C3" w:rsidP="00C2163A">
      <w:pPr>
        <w:spacing w:line="240" w:lineRule="auto"/>
        <w:jc w:val="both"/>
        <w:rPr>
          <w:rFonts w:cs="Times New Roman"/>
          <w:sz w:val="20"/>
          <w:szCs w:val="20"/>
          <w:lang w:val="pt-BR"/>
        </w:rPr>
      </w:pPr>
      <w:r w:rsidRPr="006C6C54">
        <w:rPr>
          <w:rFonts w:cs="Times New Roman"/>
          <w:b/>
          <w:sz w:val="20"/>
          <w:szCs w:val="20"/>
          <w:lang w:val="pt-BR"/>
        </w:rPr>
        <w:t>Como se manter no topo</w:t>
      </w:r>
      <w:r w:rsidR="005213DE" w:rsidRPr="006C6C54">
        <w:rPr>
          <w:rFonts w:cs="Times New Roman"/>
          <w:b/>
          <w:sz w:val="20"/>
          <w:szCs w:val="20"/>
          <w:lang w:val="pt-BR"/>
        </w:rPr>
        <w:t xml:space="preserve"> </w:t>
      </w:r>
      <w:r w:rsidRPr="006C6C54">
        <w:rPr>
          <w:rFonts w:cs="Times New Roman"/>
          <w:b/>
          <w:sz w:val="20"/>
          <w:szCs w:val="20"/>
          <w:lang w:val="pt-BR"/>
        </w:rPr>
        <w:t xml:space="preserve">- </w:t>
      </w:r>
      <w:r w:rsidR="006E65C1" w:rsidRPr="006C6C54">
        <w:rPr>
          <w:rFonts w:cs="Times New Roman"/>
          <w:sz w:val="20"/>
          <w:szCs w:val="20"/>
          <w:lang w:val="pt-BR"/>
        </w:rPr>
        <w:t xml:space="preserve">O que vai regular esse mercado daqui pra frente será a qualidade do serviço, tecnologia e escala. </w:t>
      </w:r>
    </w:p>
    <w:p w:rsidR="00FE4E2F" w:rsidRPr="006C6C54" w:rsidRDefault="00FE4E2F" w:rsidP="00C2163A">
      <w:pPr>
        <w:spacing w:line="240" w:lineRule="auto"/>
        <w:jc w:val="both"/>
        <w:rPr>
          <w:rFonts w:cs="Times New Roman"/>
          <w:sz w:val="20"/>
          <w:szCs w:val="20"/>
          <w:lang w:val="pt-BR"/>
        </w:rPr>
      </w:pPr>
    </w:p>
    <w:p w:rsidR="00122F33" w:rsidRPr="006C6C54" w:rsidRDefault="007E1CC7" w:rsidP="007E1CC7">
      <w:pPr>
        <w:pStyle w:val="ListParagraph"/>
        <w:numPr>
          <w:ilvl w:val="0"/>
          <w:numId w:val="8"/>
        </w:numPr>
        <w:spacing w:line="240" w:lineRule="auto"/>
        <w:rPr>
          <w:b/>
          <w:sz w:val="20"/>
          <w:szCs w:val="20"/>
          <w:lang w:val="pt-BR"/>
        </w:rPr>
      </w:pPr>
      <w:r w:rsidRPr="006C6C54">
        <w:rPr>
          <w:b/>
          <w:sz w:val="20"/>
          <w:szCs w:val="20"/>
          <w:lang w:val="pt-BR"/>
        </w:rPr>
        <w:t>Aquisições Recentes</w:t>
      </w:r>
    </w:p>
    <w:p w:rsidR="007A3602" w:rsidRPr="006C6C54" w:rsidRDefault="006D7E9A" w:rsidP="00122F33">
      <w:pPr>
        <w:spacing w:line="240" w:lineRule="auto"/>
        <w:jc w:val="both"/>
        <w:rPr>
          <w:sz w:val="20"/>
          <w:szCs w:val="20"/>
          <w:lang w:val="pt-BR"/>
        </w:rPr>
      </w:pPr>
      <w:r w:rsidRPr="006C6C54">
        <w:rPr>
          <w:sz w:val="20"/>
          <w:szCs w:val="20"/>
          <w:lang w:val="pt-BR"/>
        </w:rPr>
        <w:tab/>
      </w:r>
      <w:r w:rsidR="007A3602" w:rsidRPr="006C6C54">
        <w:rPr>
          <w:sz w:val="20"/>
          <w:szCs w:val="20"/>
          <w:lang w:val="pt-BR"/>
        </w:rPr>
        <w:t xml:space="preserve">Nos últimos anos, a </w:t>
      </w:r>
      <w:proofErr w:type="spellStart"/>
      <w:r w:rsidR="007A3602" w:rsidRPr="006C6C54">
        <w:rPr>
          <w:sz w:val="20"/>
          <w:szCs w:val="20"/>
          <w:lang w:val="pt-BR"/>
        </w:rPr>
        <w:t>Cielo</w:t>
      </w:r>
      <w:proofErr w:type="spellEnd"/>
      <w:r w:rsidR="007A3602" w:rsidRPr="006C6C54">
        <w:rPr>
          <w:sz w:val="20"/>
          <w:szCs w:val="20"/>
          <w:lang w:val="pt-BR"/>
        </w:rPr>
        <w:t xml:space="preserve"> investiu mais de R$1 bilhão adquirindo empresas de tecnologia e realizando parcerias com players importantes de mídia como </w:t>
      </w:r>
      <w:proofErr w:type="spellStart"/>
      <w:r w:rsidR="007A3602" w:rsidRPr="006C6C54">
        <w:rPr>
          <w:sz w:val="20"/>
          <w:szCs w:val="20"/>
          <w:lang w:val="pt-BR"/>
        </w:rPr>
        <w:t>Facebook</w:t>
      </w:r>
      <w:proofErr w:type="spellEnd"/>
      <w:r w:rsidR="007A3602" w:rsidRPr="006C6C54">
        <w:rPr>
          <w:sz w:val="20"/>
          <w:szCs w:val="20"/>
          <w:lang w:val="pt-BR"/>
        </w:rPr>
        <w:t xml:space="preserve"> e Oi. As aquisições mais recentes foram (i) a M4U, empresa de móbile </w:t>
      </w:r>
      <w:proofErr w:type="spellStart"/>
      <w:r w:rsidR="007A3602" w:rsidRPr="006C6C54">
        <w:rPr>
          <w:sz w:val="20"/>
          <w:szCs w:val="20"/>
          <w:lang w:val="pt-BR"/>
        </w:rPr>
        <w:t>payment</w:t>
      </w:r>
      <w:proofErr w:type="spellEnd"/>
      <w:r w:rsidR="007A3602" w:rsidRPr="006C6C54">
        <w:rPr>
          <w:sz w:val="20"/>
          <w:szCs w:val="20"/>
          <w:lang w:val="pt-BR"/>
        </w:rPr>
        <w:t>, no ano de 2010; (</w:t>
      </w:r>
      <w:proofErr w:type="spellStart"/>
      <w:r w:rsidR="007A3602" w:rsidRPr="006C6C54">
        <w:rPr>
          <w:sz w:val="20"/>
          <w:szCs w:val="20"/>
          <w:lang w:val="pt-BR"/>
        </w:rPr>
        <w:t>ii</w:t>
      </w:r>
      <w:proofErr w:type="spellEnd"/>
      <w:r w:rsidR="007A3602" w:rsidRPr="006C6C54">
        <w:rPr>
          <w:sz w:val="20"/>
          <w:szCs w:val="20"/>
          <w:lang w:val="pt-BR"/>
        </w:rPr>
        <w:t xml:space="preserve">) a </w:t>
      </w:r>
      <w:proofErr w:type="spellStart"/>
      <w:r w:rsidR="007A3602" w:rsidRPr="006C6C54">
        <w:rPr>
          <w:sz w:val="20"/>
          <w:szCs w:val="20"/>
          <w:lang w:val="pt-BR"/>
        </w:rPr>
        <w:t>Braspag</w:t>
      </w:r>
      <w:proofErr w:type="spellEnd"/>
      <w:r w:rsidR="007A3602" w:rsidRPr="006C6C54">
        <w:rPr>
          <w:sz w:val="20"/>
          <w:szCs w:val="20"/>
          <w:lang w:val="pt-BR"/>
        </w:rPr>
        <w:t xml:space="preserve"> em 2011, que era o braço de pagamento do Grupo Silvio Santos; e (</w:t>
      </w:r>
      <w:proofErr w:type="spellStart"/>
      <w:r w:rsidR="007A3602" w:rsidRPr="006C6C54">
        <w:rPr>
          <w:sz w:val="20"/>
          <w:szCs w:val="20"/>
          <w:lang w:val="pt-BR"/>
        </w:rPr>
        <w:t>iii</w:t>
      </w:r>
      <w:proofErr w:type="spellEnd"/>
      <w:r w:rsidR="007A3602" w:rsidRPr="006C6C54">
        <w:rPr>
          <w:sz w:val="20"/>
          <w:szCs w:val="20"/>
          <w:lang w:val="pt-BR"/>
        </w:rPr>
        <w:t>) a Merchant e-</w:t>
      </w:r>
      <w:proofErr w:type="spellStart"/>
      <w:r w:rsidR="007A3602" w:rsidRPr="006C6C54">
        <w:rPr>
          <w:sz w:val="20"/>
          <w:szCs w:val="20"/>
          <w:lang w:val="pt-BR"/>
        </w:rPr>
        <w:t>Solutions</w:t>
      </w:r>
      <w:proofErr w:type="spellEnd"/>
      <w:r w:rsidR="007A3602" w:rsidRPr="006C6C54">
        <w:rPr>
          <w:sz w:val="20"/>
          <w:szCs w:val="20"/>
          <w:lang w:val="pt-BR"/>
        </w:rPr>
        <w:t xml:space="preserve"> em 2012, empresa de tecnologia com foco em plataformas de pagamento para instituições financeiras e comerciantes. Em 2012, foi anunciada a parceria da </w:t>
      </w:r>
      <w:proofErr w:type="spellStart"/>
      <w:r w:rsidR="007A3602" w:rsidRPr="006C6C54">
        <w:rPr>
          <w:sz w:val="20"/>
          <w:szCs w:val="20"/>
          <w:lang w:val="pt-BR"/>
        </w:rPr>
        <w:t>Cielo</w:t>
      </w:r>
      <w:proofErr w:type="spellEnd"/>
      <w:r w:rsidR="007A3602" w:rsidRPr="006C6C54">
        <w:rPr>
          <w:sz w:val="20"/>
          <w:szCs w:val="20"/>
          <w:lang w:val="pt-BR"/>
        </w:rPr>
        <w:t xml:space="preserve"> com a Planet </w:t>
      </w:r>
      <w:proofErr w:type="spellStart"/>
      <w:r w:rsidR="007A3602" w:rsidRPr="006C6C54">
        <w:rPr>
          <w:sz w:val="20"/>
          <w:szCs w:val="20"/>
          <w:lang w:val="pt-BR"/>
        </w:rPr>
        <w:t>Payment</w:t>
      </w:r>
      <w:proofErr w:type="spellEnd"/>
      <w:r w:rsidR="007A3602" w:rsidRPr="006C6C54">
        <w:rPr>
          <w:sz w:val="20"/>
          <w:szCs w:val="20"/>
          <w:lang w:val="pt-BR"/>
        </w:rPr>
        <w:t xml:space="preserve"> que possibilitará os estrangeiros realizarem pagamentos eletrônicos com cartão de crédito na moeda de seu país de origem, o que será positivo já que a Copa do Mundo e os Jogos Olímpicos atrairão muitos turistas ao Brasil. </w:t>
      </w:r>
    </w:p>
    <w:p w:rsidR="001D1FC8" w:rsidRDefault="006D7E9A" w:rsidP="00122F33">
      <w:pPr>
        <w:spacing w:line="240" w:lineRule="auto"/>
        <w:jc w:val="both"/>
        <w:rPr>
          <w:sz w:val="20"/>
          <w:szCs w:val="20"/>
          <w:lang w:val="pt-BR"/>
        </w:rPr>
      </w:pPr>
      <w:r w:rsidRPr="006C6C54">
        <w:rPr>
          <w:sz w:val="20"/>
          <w:szCs w:val="20"/>
          <w:lang w:val="pt-BR"/>
        </w:rPr>
        <w:tab/>
      </w:r>
      <w:r w:rsidR="007A3602" w:rsidRPr="006C6C54">
        <w:rPr>
          <w:sz w:val="20"/>
          <w:szCs w:val="20"/>
          <w:lang w:val="pt-BR"/>
        </w:rPr>
        <w:t xml:space="preserve">Nós acreditamos que existem possibilidades futuras de M&amp;A para a </w:t>
      </w:r>
      <w:proofErr w:type="spellStart"/>
      <w:r w:rsidR="007A3602" w:rsidRPr="006C6C54">
        <w:rPr>
          <w:sz w:val="20"/>
          <w:szCs w:val="20"/>
          <w:lang w:val="pt-BR"/>
        </w:rPr>
        <w:t>Cielo</w:t>
      </w:r>
      <w:proofErr w:type="spellEnd"/>
      <w:r w:rsidR="007A3602" w:rsidRPr="006C6C54">
        <w:rPr>
          <w:sz w:val="20"/>
          <w:szCs w:val="20"/>
          <w:lang w:val="pt-BR"/>
        </w:rPr>
        <w:t xml:space="preserve"> com empresas de médio e pequeno porte focadas em inovação com o objetivo de diferenciar-se e agregar valor por meio de tecnologias próprias. Porém, a empresa tem como prioridade para 2014 o crescimento orgânico no mercado brasileiro, mas sem descartar boas oportunidades relativas a movimentos de M&amp;A.</w:t>
      </w:r>
    </w:p>
    <w:p w:rsidR="003D66F9" w:rsidRPr="006C6C54" w:rsidRDefault="003D66F9" w:rsidP="00122F33">
      <w:pPr>
        <w:spacing w:line="240" w:lineRule="auto"/>
        <w:jc w:val="both"/>
        <w:rPr>
          <w:sz w:val="20"/>
          <w:szCs w:val="20"/>
          <w:lang w:val="pt-BR"/>
        </w:rPr>
      </w:pPr>
    </w:p>
    <w:p w:rsidR="005213DE" w:rsidRDefault="005213DE" w:rsidP="00122F33">
      <w:pPr>
        <w:spacing w:line="240" w:lineRule="auto"/>
        <w:jc w:val="both"/>
        <w:rPr>
          <w:sz w:val="20"/>
          <w:szCs w:val="20"/>
          <w:lang w:val="pt-BR"/>
        </w:rPr>
      </w:pPr>
    </w:p>
    <w:p w:rsidR="003D66F9" w:rsidRPr="006C6C54" w:rsidRDefault="003D66F9" w:rsidP="00122F33">
      <w:pPr>
        <w:spacing w:line="240" w:lineRule="auto"/>
        <w:jc w:val="both"/>
        <w:rPr>
          <w:sz w:val="20"/>
          <w:szCs w:val="20"/>
          <w:lang w:val="pt-BR"/>
        </w:rPr>
      </w:pPr>
    </w:p>
    <w:p w:rsidR="006D7E9A" w:rsidRPr="006C6C54" w:rsidRDefault="006D7E9A" w:rsidP="005213DE">
      <w:pPr>
        <w:pStyle w:val="ListParagraph"/>
        <w:numPr>
          <w:ilvl w:val="0"/>
          <w:numId w:val="8"/>
        </w:numPr>
        <w:spacing w:line="240" w:lineRule="auto"/>
        <w:jc w:val="both"/>
        <w:rPr>
          <w:b/>
          <w:sz w:val="20"/>
          <w:szCs w:val="20"/>
          <w:lang w:val="pt-BR"/>
        </w:rPr>
      </w:pPr>
      <w:r w:rsidRPr="006C6C54">
        <w:rPr>
          <w:b/>
          <w:sz w:val="20"/>
          <w:szCs w:val="20"/>
          <w:lang w:val="pt-BR"/>
        </w:rPr>
        <w:lastRenderedPageBreak/>
        <w:t>Desempenho Operacional</w:t>
      </w:r>
    </w:p>
    <w:p w:rsidR="008F38C1" w:rsidRPr="006C6C54" w:rsidRDefault="007F360A" w:rsidP="008F38C1">
      <w:pPr>
        <w:spacing w:line="240" w:lineRule="auto"/>
        <w:jc w:val="both"/>
        <w:rPr>
          <w:sz w:val="20"/>
          <w:szCs w:val="20"/>
          <w:lang w:val="pt-BR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1810385</wp:posOffset>
                </wp:positionV>
                <wp:extent cx="3467100" cy="152400"/>
                <wp:effectExtent l="0" t="4445" r="0" b="0"/>
                <wp:wrapSquare wrapText="bothSides"/>
                <wp:docPr id="7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A47" w:rsidRPr="00BA5080" w:rsidRDefault="00594C5B" w:rsidP="00BA5080">
                            <w:pPr>
                              <w:pStyle w:val="Caption"/>
                              <w:rPr>
                                <w:b w:val="0"/>
                                <w:i/>
                                <w:noProof/>
                                <w:color w:val="auto"/>
                                <w:lang w:val="pt-BR"/>
                              </w:rPr>
                            </w:pPr>
                            <w:r>
                              <w:rPr>
                                <w:b w:val="0"/>
                                <w:i/>
                                <w:color w:val="auto"/>
                                <w:lang w:val="pt-BR"/>
                              </w:rPr>
                              <w:t>Fonte: BB Investimentos;</w:t>
                            </w:r>
                            <w:r w:rsidR="00612A47" w:rsidRPr="00BA5080">
                              <w:rPr>
                                <w:b w:val="0"/>
                                <w:i/>
                                <w:color w:val="auto"/>
                                <w:lang w:val="pt-BR"/>
                              </w:rPr>
                              <w:t xml:space="preserve"> </w:t>
                            </w:r>
                            <w:r w:rsidR="00612A47">
                              <w:rPr>
                                <w:b w:val="0"/>
                                <w:i/>
                                <w:color w:val="auto"/>
                                <w:lang w:val="pt-BR"/>
                              </w:rPr>
                              <w:t>Revista Exame</w:t>
                            </w:r>
                            <w:r>
                              <w:rPr>
                                <w:b w:val="0"/>
                                <w:i/>
                                <w:color w:val="auto"/>
                                <w:lang w:val="pt-BR"/>
                              </w:rPr>
                              <w:t>; FEA USP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9" type="#_x0000_t202" style="position:absolute;left:0;text-align:left;margin-left:-44.55pt;margin-top:142.55pt;width:273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wlfQIAAAkF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" stroked="f">
                <v:textbox inset="0,0,0,0">
                  <w:txbxContent>
                    <w:p w:rsidR="00612A47" w:rsidRPr="00BA5080" w:rsidRDefault="00594C5B" w:rsidP="00BA5080">
                      <w:pPr>
                        <w:pStyle w:val="Legenda"/>
                        <w:rPr>
                          <w:b w:val="0"/>
                          <w:i/>
                          <w:noProof/>
                          <w:color w:val="auto"/>
                          <w:lang w:val="pt-BR"/>
                        </w:rPr>
                      </w:pPr>
                      <w:r>
                        <w:rPr>
                          <w:b w:val="0"/>
                          <w:i/>
                          <w:color w:val="auto"/>
                          <w:lang w:val="pt-BR"/>
                        </w:rPr>
                        <w:t>Fonte: BB Investimentos;</w:t>
                      </w:r>
                      <w:r w:rsidR="00612A47" w:rsidRPr="00BA5080">
                        <w:rPr>
                          <w:b w:val="0"/>
                          <w:i/>
                          <w:color w:val="auto"/>
                          <w:lang w:val="pt-BR"/>
                        </w:rPr>
                        <w:t xml:space="preserve"> </w:t>
                      </w:r>
                      <w:r w:rsidR="00612A47">
                        <w:rPr>
                          <w:b w:val="0"/>
                          <w:i/>
                          <w:color w:val="auto"/>
                          <w:lang w:val="pt-BR"/>
                        </w:rPr>
                        <w:t>Revista Exame</w:t>
                      </w:r>
                      <w:r>
                        <w:rPr>
                          <w:b w:val="0"/>
                          <w:i/>
                          <w:color w:val="auto"/>
                          <w:lang w:val="pt-BR"/>
                        </w:rPr>
                        <w:t>; FEA USP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34925</wp:posOffset>
                </wp:positionV>
                <wp:extent cx="3181350" cy="152400"/>
                <wp:effectExtent l="0" t="635" r="0" b="0"/>
                <wp:wrapSquare wrapText="bothSides"/>
                <wp:docPr id="7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A47" w:rsidRPr="009B5D69" w:rsidRDefault="00612A47" w:rsidP="00BA5080">
                            <w:pPr>
                              <w:pStyle w:val="Caption"/>
                              <w:rPr>
                                <w:noProof/>
                                <w:color w:val="auto"/>
                                <w:u w:val="single"/>
                                <w:lang w:val="pt-BR"/>
                              </w:rPr>
                            </w:pPr>
                            <w:r w:rsidRPr="009B5D69">
                              <w:rPr>
                                <w:color w:val="auto"/>
                                <w:u w:val="single"/>
                                <w:lang w:val="pt-BR"/>
                              </w:rPr>
                              <w:t xml:space="preserve">Evolução Market </w:t>
                            </w:r>
                            <w:proofErr w:type="spellStart"/>
                            <w:r w:rsidRPr="009B5D69">
                              <w:rPr>
                                <w:color w:val="auto"/>
                                <w:u w:val="single"/>
                                <w:lang w:val="pt-BR"/>
                              </w:rPr>
                              <w:t>Share</w:t>
                            </w:r>
                            <w:proofErr w:type="spellEnd"/>
                            <w:r>
                              <w:rPr>
                                <w:color w:val="auto"/>
                                <w:u w:val="single"/>
                                <w:lang w:val="pt-BR"/>
                              </w:rPr>
                              <w:t xml:space="preserve"> (%)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0" type="#_x0000_t202" style="position:absolute;left:0;text-align:left;margin-left:-11.55pt;margin-top:2.75pt;width:250.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fo8fwIAAAk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" stroked="f">
                <v:textbox inset="0,0,0,0">
                  <w:txbxContent>
                    <w:p w:rsidR="00612A47" w:rsidRPr="009B5D69" w:rsidRDefault="00612A47" w:rsidP="00BA5080">
                      <w:pPr>
                        <w:pStyle w:val="Legenda"/>
                        <w:rPr>
                          <w:noProof/>
                          <w:color w:val="auto"/>
                          <w:u w:val="single"/>
                          <w:lang w:val="pt-BR"/>
                        </w:rPr>
                      </w:pPr>
                      <w:r w:rsidRPr="009B5D69">
                        <w:rPr>
                          <w:color w:val="auto"/>
                          <w:u w:val="single"/>
                          <w:lang w:val="pt-BR"/>
                        </w:rPr>
                        <w:t>Evolução Market Share</w:t>
                      </w:r>
                      <w:r>
                        <w:rPr>
                          <w:color w:val="auto"/>
                          <w:u w:val="single"/>
                          <w:lang w:val="pt-BR"/>
                        </w:rPr>
                        <w:t xml:space="preserve"> (%)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1A09">
        <w:rPr>
          <w:noProof/>
          <w:sz w:val="20"/>
          <w:szCs w:val="20"/>
        </w:rPr>
        <w:drawing>
          <wp:anchor distT="0" distB="0" distL="114300" distR="114300" simplePos="0" relativeHeight="251627008" behindDoc="0" locked="0" layoutInCell="1" allowOverlap="1">
            <wp:simplePos x="0" y="0"/>
            <wp:positionH relativeFrom="column">
              <wp:posOffset>-769620</wp:posOffset>
            </wp:positionH>
            <wp:positionV relativeFrom="paragraph">
              <wp:posOffset>177165</wp:posOffset>
            </wp:positionV>
            <wp:extent cx="3812540" cy="1656080"/>
            <wp:effectExtent l="0" t="0" r="0" b="0"/>
            <wp:wrapSquare wrapText="bothSides"/>
            <wp:docPr id="3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  <w:r w:rsidR="00BF6612">
        <w:rPr>
          <w:b/>
          <w:sz w:val="20"/>
          <w:szCs w:val="20"/>
          <w:lang w:val="pt-BR"/>
        </w:rPr>
        <w:t xml:space="preserve">Sensível ganho de </w:t>
      </w:r>
      <w:proofErr w:type="spellStart"/>
      <w:r w:rsidR="00BF6612">
        <w:rPr>
          <w:b/>
          <w:sz w:val="20"/>
          <w:szCs w:val="20"/>
          <w:lang w:val="pt-BR"/>
        </w:rPr>
        <w:t>market</w:t>
      </w:r>
      <w:proofErr w:type="spellEnd"/>
      <w:r w:rsidR="00BF6612">
        <w:rPr>
          <w:b/>
          <w:sz w:val="20"/>
          <w:szCs w:val="20"/>
          <w:lang w:val="pt-BR"/>
        </w:rPr>
        <w:t xml:space="preserve"> </w:t>
      </w:r>
      <w:proofErr w:type="spellStart"/>
      <w:r w:rsidR="00BF6612">
        <w:rPr>
          <w:b/>
          <w:sz w:val="20"/>
          <w:szCs w:val="20"/>
          <w:lang w:val="pt-BR"/>
        </w:rPr>
        <w:t>share</w:t>
      </w:r>
      <w:proofErr w:type="spellEnd"/>
      <w:r w:rsidR="00BF6612">
        <w:rPr>
          <w:b/>
          <w:sz w:val="20"/>
          <w:szCs w:val="20"/>
          <w:lang w:val="pt-BR"/>
        </w:rPr>
        <w:t xml:space="preserve"> no último trimestre surpreende</w:t>
      </w:r>
      <w:r w:rsidR="008F38C1" w:rsidRPr="006C6C54">
        <w:rPr>
          <w:b/>
          <w:sz w:val="20"/>
          <w:szCs w:val="20"/>
          <w:lang w:val="pt-BR"/>
        </w:rPr>
        <w:t xml:space="preserve">– </w:t>
      </w:r>
      <w:r w:rsidR="008F38C1" w:rsidRPr="006C6C54">
        <w:rPr>
          <w:sz w:val="20"/>
          <w:szCs w:val="20"/>
          <w:lang w:val="pt-BR"/>
        </w:rPr>
        <w:t xml:space="preserve">Com o fim da exclusividade das bandeiras em 2010, houve a queda do </w:t>
      </w:r>
      <w:proofErr w:type="spellStart"/>
      <w:r w:rsidR="008F38C1" w:rsidRPr="006C6C54">
        <w:rPr>
          <w:sz w:val="20"/>
          <w:szCs w:val="20"/>
          <w:lang w:val="pt-BR"/>
        </w:rPr>
        <w:t>market</w:t>
      </w:r>
      <w:proofErr w:type="spellEnd"/>
      <w:r w:rsidR="008F38C1" w:rsidRPr="006C6C54">
        <w:rPr>
          <w:sz w:val="20"/>
          <w:szCs w:val="20"/>
          <w:lang w:val="pt-BR"/>
        </w:rPr>
        <w:t xml:space="preserve"> </w:t>
      </w:r>
      <w:proofErr w:type="spellStart"/>
      <w:r w:rsidR="008F38C1" w:rsidRPr="006C6C54">
        <w:rPr>
          <w:sz w:val="20"/>
          <w:szCs w:val="20"/>
          <w:lang w:val="pt-BR"/>
        </w:rPr>
        <w:t>share</w:t>
      </w:r>
      <w:proofErr w:type="spellEnd"/>
      <w:r w:rsidR="008F38C1" w:rsidRPr="006C6C54">
        <w:rPr>
          <w:sz w:val="20"/>
          <w:szCs w:val="20"/>
          <w:lang w:val="pt-BR"/>
        </w:rPr>
        <w:t xml:space="preserve"> tanto da </w:t>
      </w:r>
      <w:proofErr w:type="spellStart"/>
      <w:r w:rsidR="008F38C1" w:rsidRPr="006C6C54">
        <w:rPr>
          <w:sz w:val="20"/>
          <w:szCs w:val="20"/>
          <w:lang w:val="pt-BR"/>
        </w:rPr>
        <w:t>Cielo</w:t>
      </w:r>
      <w:proofErr w:type="spellEnd"/>
      <w:r w:rsidR="008F38C1" w:rsidRPr="006C6C54">
        <w:rPr>
          <w:sz w:val="20"/>
          <w:szCs w:val="20"/>
          <w:lang w:val="pt-BR"/>
        </w:rPr>
        <w:t xml:space="preserve"> quanto da Rede. Entretanto, a entrada do Santander </w:t>
      </w:r>
      <w:r w:rsidR="00D179C5">
        <w:rPr>
          <w:sz w:val="20"/>
          <w:szCs w:val="20"/>
          <w:lang w:val="pt-BR"/>
        </w:rPr>
        <w:t>parece ter impactado mais o resultado da Rede</w:t>
      </w:r>
      <w:r w:rsidR="00827BC9" w:rsidRPr="006C6C54">
        <w:rPr>
          <w:sz w:val="20"/>
          <w:szCs w:val="20"/>
          <w:lang w:val="pt-BR"/>
        </w:rPr>
        <w:t>.</w:t>
      </w:r>
      <w:r w:rsidR="008F38C1" w:rsidRPr="006C6C54">
        <w:rPr>
          <w:sz w:val="20"/>
          <w:szCs w:val="20"/>
          <w:lang w:val="pt-BR"/>
        </w:rPr>
        <w:t xml:space="preserve"> Conforme dados </w:t>
      </w:r>
      <w:r w:rsidR="00D179C5">
        <w:rPr>
          <w:sz w:val="20"/>
          <w:szCs w:val="20"/>
          <w:lang w:val="pt-BR"/>
        </w:rPr>
        <w:t>da Revista Exame</w:t>
      </w:r>
      <w:r w:rsidR="00BA5080" w:rsidRPr="006C6C54">
        <w:rPr>
          <w:sz w:val="20"/>
          <w:szCs w:val="20"/>
          <w:lang w:val="pt-BR"/>
        </w:rPr>
        <w:t xml:space="preserve"> e do Banco do Brasil I</w:t>
      </w:r>
      <w:r w:rsidR="008F38C1" w:rsidRPr="006C6C54">
        <w:rPr>
          <w:sz w:val="20"/>
          <w:szCs w:val="20"/>
          <w:lang w:val="pt-BR"/>
        </w:rPr>
        <w:t xml:space="preserve">nvestimentos, a </w:t>
      </w:r>
      <w:proofErr w:type="spellStart"/>
      <w:r w:rsidR="008F38C1" w:rsidRPr="006C6C54">
        <w:rPr>
          <w:sz w:val="20"/>
          <w:szCs w:val="20"/>
          <w:lang w:val="pt-BR"/>
        </w:rPr>
        <w:t>Cielo</w:t>
      </w:r>
      <w:proofErr w:type="spellEnd"/>
      <w:r w:rsidR="008F38C1" w:rsidRPr="006C6C54">
        <w:rPr>
          <w:sz w:val="20"/>
          <w:szCs w:val="20"/>
          <w:lang w:val="pt-BR"/>
        </w:rPr>
        <w:t xml:space="preserve"> passou de um </w:t>
      </w:r>
      <w:proofErr w:type="spellStart"/>
      <w:r w:rsidR="008F38C1" w:rsidRPr="006C6C54">
        <w:rPr>
          <w:sz w:val="20"/>
          <w:szCs w:val="20"/>
          <w:lang w:val="pt-BR"/>
        </w:rPr>
        <w:t>market</w:t>
      </w:r>
      <w:proofErr w:type="spellEnd"/>
      <w:r w:rsidR="008F38C1" w:rsidRPr="006C6C54">
        <w:rPr>
          <w:sz w:val="20"/>
          <w:szCs w:val="20"/>
          <w:lang w:val="pt-BR"/>
        </w:rPr>
        <w:t xml:space="preserve"> </w:t>
      </w:r>
      <w:proofErr w:type="spellStart"/>
      <w:r w:rsidR="008F38C1" w:rsidRPr="006C6C54">
        <w:rPr>
          <w:sz w:val="20"/>
          <w:szCs w:val="20"/>
          <w:lang w:val="pt-BR"/>
        </w:rPr>
        <w:t>share</w:t>
      </w:r>
      <w:proofErr w:type="spellEnd"/>
      <w:r w:rsidR="008F38C1" w:rsidRPr="006C6C54">
        <w:rPr>
          <w:sz w:val="20"/>
          <w:szCs w:val="20"/>
          <w:lang w:val="pt-BR"/>
        </w:rPr>
        <w:t xml:space="preserve"> de 55,26% no terceiro trimestre de 2013 para 56% no primeiro trimestre de 2014, sen</w:t>
      </w:r>
      <w:r w:rsidR="00BC6DCE" w:rsidRPr="006C6C54">
        <w:rPr>
          <w:sz w:val="20"/>
          <w:szCs w:val="20"/>
          <w:lang w:val="pt-BR"/>
        </w:rPr>
        <w:t xml:space="preserve">do que a Rede foi de 39,4% para </w:t>
      </w:r>
      <w:r w:rsidR="008F38C1" w:rsidRPr="006C6C54">
        <w:rPr>
          <w:sz w:val="20"/>
          <w:szCs w:val="20"/>
          <w:lang w:val="pt-BR"/>
        </w:rPr>
        <w:t>38,2% no mesmo período.</w:t>
      </w:r>
      <w:r w:rsidR="006B766B" w:rsidRPr="006C6C54">
        <w:rPr>
          <w:sz w:val="20"/>
          <w:szCs w:val="20"/>
          <w:lang w:val="pt-BR"/>
        </w:rPr>
        <w:t xml:space="preserve"> Apesar da sensível melhora apresentada pela </w:t>
      </w:r>
      <w:proofErr w:type="spellStart"/>
      <w:r w:rsidR="006B766B" w:rsidRPr="006C6C54">
        <w:rPr>
          <w:sz w:val="20"/>
          <w:szCs w:val="20"/>
          <w:lang w:val="pt-BR"/>
        </w:rPr>
        <w:t>Cielo</w:t>
      </w:r>
      <w:proofErr w:type="spellEnd"/>
      <w:r w:rsidR="006B766B" w:rsidRPr="006C6C54">
        <w:rPr>
          <w:sz w:val="20"/>
          <w:szCs w:val="20"/>
          <w:lang w:val="pt-BR"/>
        </w:rPr>
        <w:t xml:space="preserve"> no último período, acreditamos que manter o mesmo nível de </w:t>
      </w:r>
      <w:proofErr w:type="spellStart"/>
      <w:r w:rsidR="006B766B" w:rsidRPr="006C6C54">
        <w:rPr>
          <w:sz w:val="20"/>
          <w:szCs w:val="20"/>
          <w:lang w:val="pt-BR"/>
        </w:rPr>
        <w:t>market</w:t>
      </w:r>
      <w:proofErr w:type="spellEnd"/>
      <w:r w:rsidR="006B766B" w:rsidRPr="006C6C54">
        <w:rPr>
          <w:sz w:val="20"/>
          <w:szCs w:val="20"/>
          <w:lang w:val="pt-BR"/>
        </w:rPr>
        <w:t xml:space="preserve"> </w:t>
      </w:r>
      <w:proofErr w:type="spellStart"/>
      <w:r w:rsidR="006B766B" w:rsidRPr="006C6C54">
        <w:rPr>
          <w:sz w:val="20"/>
          <w:szCs w:val="20"/>
          <w:lang w:val="pt-BR"/>
        </w:rPr>
        <w:t>share</w:t>
      </w:r>
      <w:proofErr w:type="spellEnd"/>
      <w:r w:rsidR="006B766B" w:rsidRPr="006C6C54">
        <w:rPr>
          <w:sz w:val="20"/>
          <w:szCs w:val="20"/>
          <w:lang w:val="pt-BR"/>
        </w:rPr>
        <w:t xml:space="preserve"> nos próximos anos não será sustentável, dado o aumento da concorrência.</w:t>
      </w:r>
    </w:p>
    <w:p w:rsidR="008B1A09" w:rsidRDefault="00BF6612" w:rsidP="008F38C1">
      <w:pPr>
        <w:spacing w:line="240" w:lineRule="auto"/>
        <w:jc w:val="both"/>
        <w:rPr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Crescimento Sólido</w:t>
      </w:r>
      <w:r w:rsidR="008F38C1" w:rsidRPr="006C6C54">
        <w:rPr>
          <w:b/>
          <w:sz w:val="20"/>
          <w:szCs w:val="20"/>
          <w:lang w:val="pt-BR"/>
        </w:rPr>
        <w:t xml:space="preserve"> - </w:t>
      </w:r>
      <w:r w:rsidR="008F38C1" w:rsidRPr="006C6C54">
        <w:rPr>
          <w:sz w:val="20"/>
          <w:szCs w:val="20"/>
          <w:lang w:val="pt-BR"/>
        </w:rPr>
        <w:t xml:space="preserve">De acordo com os demonstrativos financeiros do último trimestre de 2013, houve um aumento da receita operacional líquida da </w:t>
      </w:r>
      <w:proofErr w:type="spellStart"/>
      <w:r w:rsidR="008F38C1" w:rsidRPr="006C6C54">
        <w:rPr>
          <w:sz w:val="20"/>
          <w:szCs w:val="20"/>
          <w:lang w:val="pt-BR"/>
        </w:rPr>
        <w:t>Cielo</w:t>
      </w:r>
      <w:proofErr w:type="spellEnd"/>
      <w:r w:rsidR="008F38C1" w:rsidRPr="006C6C54">
        <w:rPr>
          <w:sz w:val="20"/>
          <w:szCs w:val="20"/>
          <w:lang w:val="pt-BR"/>
        </w:rPr>
        <w:t xml:space="preserve"> em 14,7% em relação ao mesmo período de 2012. Esse resultado advém do crescimento do volume de transações financeiras e da antecipação de recebíveis. Também houve a alteração da política contábil de reconhecimento da receita proveniente da comissão de vendas parceladas e o lançamento da evolução do </w:t>
      </w:r>
      <w:proofErr w:type="spellStart"/>
      <w:r w:rsidR="008F38C1" w:rsidRPr="006C6C54">
        <w:rPr>
          <w:sz w:val="20"/>
          <w:szCs w:val="20"/>
          <w:lang w:val="pt-BR"/>
        </w:rPr>
        <w:t>Cielo</w:t>
      </w:r>
      <w:proofErr w:type="spellEnd"/>
      <w:r w:rsidR="008F38C1" w:rsidRPr="006C6C54">
        <w:rPr>
          <w:sz w:val="20"/>
          <w:szCs w:val="20"/>
          <w:lang w:val="pt-BR"/>
        </w:rPr>
        <w:t xml:space="preserve"> Mobile, uma plataforma de pagamento móvel.</w:t>
      </w:r>
    </w:p>
    <w:p w:rsidR="00A83D77" w:rsidRPr="006C6C54" w:rsidRDefault="00A5104B" w:rsidP="008F38C1">
      <w:pPr>
        <w:spacing w:line="240" w:lineRule="auto"/>
        <w:jc w:val="both"/>
        <w:rPr>
          <w:sz w:val="20"/>
          <w:szCs w:val="20"/>
          <w:lang w:val="pt-BR"/>
        </w:rPr>
      </w:pPr>
      <w:r w:rsidRPr="006C6C54">
        <w:rPr>
          <w:b/>
          <w:noProof/>
          <w:sz w:val="20"/>
          <w:szCs w:val="20"/>
        </w:rPr>
        <w:drawing>
          <wp:anchor distT="0" distB="0" distL="114300" distR="114300" simplePos="0" relativeHeight="251634176" behindDoc="0" locked="0" layoutInCell="1" allowOverlap="1">
            <wp:simplePos x="0" y="0"/>
            <wp:positionH relativeFrom="margin">
              <wp:posOffset>5596890</wp:posOffset>
            </wp:positionH>
            <wp:positionV relativeFrom="margin">
              <wp:posOffset>-852170</wp:posOffset>
            </wp:positionV>
            <wp:extent cx="790575" cy="361950"/>
            <wp:effectExtent l="19050" t="0" r="9525" b="0"/>
            <wp:wrapSquare wrapText="bothSides"/>
            <wp:docPr id="15" name="Imagem 1" descr="http://dagavetaproducoes.files.wordpress.com/2011/10/ci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gavetaproducoes.files.wordpress.com/2011/10/ciel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612">
        <w:rPr>
          <w:b/>
          <w:sz w:val="20"/>
          <w:szCs w:val="20"/>
          <w:lang w:val="pt-BR"/>
        </w:rPr>
        <w:t>Entrega de bons resultados financeiros</w:t>
      </w:r>
      <w:r w:rsidR="008F38C1" w:rsidRPr="006C6C54">
        <w:rPr>
          <w:b/>
          <w:sz w:val="20"/>
          <w:szCs w:val="20"/>
          <w:lang w:val="pt-BR"/>
        </w:rPr>
        <w:t xml:space="preserve"> -</w:t>
      </w:r>
      <w:r w:rsidR="008F38C1" w:rsidRPr="006C6C54">
        <w:rPr>
          <w:sz w:val="20"/>
          <w:szCs w:val="20"/>
          <w:lang w:val="pt-BR"/>
        </w:rPr>
        <w:t xml:space="preserve"> Os custos e despesas da empresa cresceram 19,2% em relação ao último trimestre de 2012, sendo oriundos principalmente de contas a pagar para estabelecimentos e contas a pagar a fornecedores. Contudo, o crescimento dos gastos ainda corresponde a um crescimento menor do que o da receita, o que possibilitou lucros 16,2% maiores em relação ao mesmo período do ano anterior. </w:t>
      </w:r>
    </w:p>
    <w:p w:rsidR="006B766B" w:rsidRPr="006C6C54" w:rsidRDefault="00BF6612" w:rsidP="008F38C1">
      <w:pPr>
        <w:spacing w:line="240" w:lineRule="auto"/>
        <w:jc w:val="both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Queda da margem EBITDA impactada por adquiridas</w:t>
      </w:r>
      <w:r w:rsidR="006B766B" w:rsidRPr="006C6C54">
        <w:rPr>
          <w:b/>
          <w:sz w:val="20"/>
          <w:szCs w:val="20"/>
          <w:lang w:val="pt-BR"/>
        </w:rPr>
        <w:t xml:space="preserve"> – </w:t>
      </w:r>
      <w:r w:rsidR="006B766B" w:rsidRPr="006C6C54">
        <w:rPr>
          <w:sz w:val="20"/>
          <w:szCs w:val="20"/>
          <w:lang w:val="pt-BR"/>
        </w:rPr>
        <w:t xml:space="preserve">A </w:t>
      </w:r>
      <w:proofErr w:type="spellStart"/>
      <w:r w:rsidR="006B766B" w:rsidRPr="006C6C54">
        <w:rPr>
          <w:sz w:val="20"/>
          <w:szCs w:val="20"/>
          <w:lang w:val="pt-BR"/>
        </w:rPr>
        <w:t>Cielo</w:t>
      </w:r>
      <w:proofErr w:type="spellEnd"/>
      <w:r w:rsidR="006B766B" w:rsidRPr="006C6C54">
        <w:rPr>
          <w:sz w:val="20"/>
          <w:szCs w:val="20"/>
          <w:lang w:val="pt-BR"/>
        </w:rPr>
        <w:t xml:space="preserve"> apresentou no ano de 2013 uma queda na margem EBITDA de 5,4 </w:t>
      </w:r>
      <w:proofErr w:type="spellStart"/>
      <w:r w:rsidR="006B766B" w:rsidRPr="006C6C54">
        <w:rPr>
          <w:sz w:val="20"/>
          <w:szCs w:val="20"/>
          <w:lang w:val="pt-BR"/>
        </w:rPr>
        <w:t>p.p</w:t>
      </w:r>
      <w:proofErr w:type="spellEnd"/>
      <w:r w:rsidR="006B766B" w:rsidRPr="006C6C54">
        <w:rPr>
          <w:sz w:val="20"/>
          <w:szCs w:val="20"/>
          <w:lang w:val="pt-BR"/>
        </w:rPr>
        <w:t xml:space="preserve">., impactada, principalmente, pelas operações de sua adquirida, a </w:t>
      </w:r>
      <w:proofErr w:type="spellStart"/>
      <w:r w:rsidR="006B766B" w:rsidRPr="006C6C54">
        <w:rPr>
          <w:sz w:val="20"/>
          <w:szCs w:val="20"/>
          <w:lang w:val="pt-BR"/>
        </w:rPr>
        <w:t>Me-S</w:t>
      </w:r>
      <w:proofErr w:type="spellEnd"/>
      <w:r w:rsidR="006B766B" w:rsidRPr="006C6C54">
        <w:rPr>
          <w:sz w:val="20"/>
          <w:szCs w:val="20"/>
          <w:lang w:val="pt-BR"/>
        </w:rPr>
        <w:t xml:space="preserve">. Excluída as operações da </w:t>
      </w:r>
      <w:proofErr w:type="spellStart"/>
      <w:r w:rsidR="006B766B" w:rsidRPr="006C6C54">
        <w:rPr>
          <w:sz w:val="20"/>
          <w:szCs w:val="20"/>
          <w:lang w:val="pt-BR"/>
        </w:rPr>
        <w:t>Me-S</w:t>
      </w:r>
      <w:proofErr w:type="spellEnd"/>
      <w:r w:rsidR="006B766B" w:rsidRPr="006C6C54">
        <w:rPr>
          <w:sz w:val="20"/>
          <w:szCs w:val="20"/>
          <w:lang w:val="pt-BR"/>
        </w:rPr>
        <w:t xml:space="preserve">, a margem EBITDA teria ficado em 59%, constante em relação a 2012. </w:t>
      </w:r>
    </w:p>
    <w:p w:rsidR="00CD1327" w:rsidRPr="00FE4E2F" w:rsidRDefault="00CD1327" w:rsidP="00CD1327">
      <w:pPr>
        <w:spacing w:line="240" w:lineRule="auto"/>
        <w:jc w:val="both"/>
        <w:rPr>
          <w:b/>
          <w:sz w:val="18"/>
          <w:szCs w:val="18"/>
          <w:u w:val="single"/>
          <w:lang w:val="pt-BR"/>
        </w:rPr>
      </w:pPr>
      <w:r w:rsidRPr="00FE4E2F">
        <w:rPr>
          <w:b/>
          <w:sz w:val="18"/>
          <w:szCs w:val="18"/>
          <w:u w:val="single"/>
          <w:lang w:val="pt-BR"/>
        </w:rPr>
        <w:t>Comparação das Principais Métric</w:t>
      </w:r>
      <w:r w:rsidR="006B766B" w:rsidRPr="00FE4E2F">
        <w:rPr>
          <w:b/>
          <w:sz w:val="18"/>
          <w:szCs w:val="18"/>
          <w:u w:val="single"/>
          <w:lang w:val="pt-BR"/>
        </w:rPr>
        <w:t>as de Desempenho vs. Rede</w:t>
      </w:r>
    </w:p>
    <w:p w:rsidR="00CD1327" w:rsidRPr="00BF6612" w:rsidRDefault="008610C0" w:rsidP="0051491F">
      <w:pPr>
        <w:spacing w:line="240" w:lineRule="auto"/>
        <w:jc w:val="both"/>
        <w:rPr>
          <w:i/>
          <w:sz w:val="18"/>
          <w:szCs w:val="20"/>
          <w:lang w:val="pt-BR"/>
        </w:rPr>
      </w:pPr>
      <w:r w:rsidRPr="006C6C54">
        <w:rPr>
          <w:noProof/>
          <w:sz w:val="20"/>
          <w:szCs w:val="20"/>
        </w:rPr>
        <w:drawing>
          <wp:inline distT="0" distB="0" distL="0" distR="0">
            <wp:extent cx="5260616" cy="2883763"/>
            <wp:effectExtent l="19050" t="0" r="0" b="0"/>
            <wp:docPr id="1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21" cy="2886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E2F" w:rsidRPr="00BF6612" w:rsidRDefault="00BF6612" w:rsidP="0051491F">
      <w:pPr>
        <w:spacing w:line="240" w:lineRule="auto"/>
        <w:jc w:val="both"/>
        <w:rPr>
          <w:i/>
          <w:sz w:val="18"/>
          <w:szCs w:val="20"/>
          <w:lang w:val="pt-BR"/>
        </w:rPr>
      </w:pPr>
      <w:r w:rsidRPr="00BF6612">
        <w:rPr>
          <w:i/>
          <w:sz w:val="18"/>
          <w:szCs w:val="20"/>
          <w:lang w:val="pt-BR"/>
        </w:rPr>
        <w:t>Fonte: Itaú BB</w:t>
      </w:r>
      <w:r>
        <w:rPr>
          <w:i/>
          <w:sz w:val="18"/>
          <w:szCs w:val="20"/>
          <w:lang w:val="pt-BR"/>
        </w:rPr>
        <w:t>A</w:t>
      </w:r>
      <w:r w:rsidR="00594C5B">
        <w:rPr>
          <w:i/>
          <w:sz w:val="18"/>
          <w:szCs w:val="20"/>
          <w:lang w:val="pt-BR"/>
        </w:rPr>
        <w:t>; FEA USP</w:t>
      </w:r>
    </w:p>
    <w:p w:rsidR="00F32670" w:rsidRPr="006C6C54" w:rsidRDefault="006B04C1" w:rsidP="005213DE">
      <w:pPr>
        <w:pStyle w:val="ListParagraph"/>
        <w:numPr>
          <w:ilvl w:val="0"/>
          <w:numId w:val="8"/>
        </w:numPr>
        <w:spacing w:line="240" w:lineRule="auto"/>
        <w:jc w:val="both"/>
        <w:rPr>
          <w:sz w:val="20"/>
          <w:szCs w:val="20"/>
          <w:lang w:val="pt-BR"/>
        </w:rPr>
      </w:pPr>
      <w:r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80256" behindDoc="0" locked="0" layoutInCell="1" allowOverlap="1">
            <wp:simplePos x="0" y="0"/>
            <wp:positionH relativeFrom="margin">
              <wp:posOffset>5598160</wp:posOffset>
            </wp:positionH>
            <wp:positionV relativeFrom="margin">
              <wp:posOffset>-848360</wp:posOffset>
            </wp:positionV>
            <wp:extent cx="790575" cy="361950"/>
            <wp:effectExtent l="19050" t="0" r="9525" b="0"/>
            <wp:wrapSquare wrapText="bothSides"/>
            <wp:docPr id="20" name="Imagem 1" descr="http://dagavetaproducoes.files.wordpress.com/2011/10/ci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gavetaproducoes.files.wordpress.com/2011/10/ciel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32670" w:rsidRPr="006C6C54">
        <w:rPr>
          <w:b/>
          <w:sz w:val="20"/>
          <w:szCs w:val="20"/>
          <w:lang w:val="pt-BR"/>
        </w:rPr>
        <w:t>Valuation</w:t>
      </w:r>
      <w:proofErr w:type="spellEnd"/>
    </w:p>
    <w:p w:rsidR="00F32670" w:rsidRPr="006C6C54" w:rsidRDefault="00F32670" w:rsidP="00F32670">
      <w:pPr>
        <w:spacing w:line="240" w:lineRule="auto"/>
        <w:jc w:val="both"/>
        <w:rPr>
          <w:sz w:val="20"/>
          <w:szCs w:val="20"/>
          <w:lang w:val="pt-BR"/>
        </w:rPr>
      </w:pPr>
      <w:r w:rsidRPr="006C6C54">
        <w:rPr>
          <w:sz w:val="20"/>
          <w:szCs w:val="20"/>
          <w:lang w:val="pt-BR"/>
        </w:rPr>
        <w:t xml:space="preserve">Nossa recomendação para as ações da </w:t>
      </w:r>
      <w:proofErr w:type="spellStart"/>
      <w:r w:rsidRPr="006C6C54">
        <w:rPr>
          <w:sz w:val="20"/>
          <w:szCs w:val="20"/>
          <w:lang w:val="pt-BR"/>
        </w:rPr>
        <w:t>Cielo</w:t>
      </w:r>
      <w:proofErr w:type="spellEnd"/>
      <w:r w:rsidRPr="006C6C54">
        <w:rPr>
          <w:sz w:val="20"/>
          <w:szCs w:val="20"/>
          <w:lang w:val="pt-BR"/>
        </w:rPr>
        <w:t xml:space="preserve"> é</w:t>
      </w:r>
      <w:r w:rsidR="00634755" w:rsidRPr="006C6C54">
        <w:rPr>
          <w:sz w:val="20"/>
          <w:szCs w:val="20"/>
          <w:lang w:val="pt-BR"/>
        </w:rPr>
        <w:t xml:space="preserve"> NEUTRA</w:t>
      </w:r>
      <w:r w:rsidR="00BF6612">
        <w:rPr>
          <w:sz w:val="20"/>
          <w:szCs w:val="20"/>
          <w:lang w:val="pt-BR"/>
        </w:rPr>
        <w:t xml:space="preserve"> com um preço alvo de R$37,31</w:t>
      </w:r>
      <w:r w:rsidRPr="006C6C54">
        <w:rPr>
          <w:sz w:val="20"/>
          <w:szCs w:val="20"/>
          <w:lang w:val="pt-BR"/>
        </w:rPr>
        <w:t xml:space="preserve"> e </w:t>
      </w:r>
      <w:proofErr w:type="spellStart"/>
      <w:r w:rsidRPr="006C6C54">
        <w:rPr>
          <w:sz w:val="20"/>
          <w:szCs w:val="20"/>
          <w:lang w:val="pt-BR"/>
        </w:rPr>
        <w:t>downside</w:t>
      </w:r>
      <w:proofErr w:type="spellEnd"/>
      <w:r w:rsidRPr="006C6C54">
        <w:rPr>
          <w:sz w:val="20"/>
          <w:szCs w:val="20"/>
          <w:lang w:val="pt-BR"/>
        </w:rPr>
        <w:t xml:space="preserve"> </w:t>
      </w:r>
      <w:r w:rsidR="00BF6612">
        <w:rPr>
          <w:sz w:val="20"/>
          <w:szCs w:val="20"/>
          <w:lang w:val="pt-BR"/>
        </w:rPr>
        <w:t>de 7,4</w:t>
      </w:r>
      <w:r w:rsidRPr="006C6C54">
        <w:rPr>
          <w:sz w:val="20"/>
          <w:szCs w:val="20"/>
          <w:lang w:val="pt-BR"/>
        </w:rPr>
        <w:t>%.</w:t>
      </w:r>
      <w:r w:rsidR="00004160" w:rsidRPr="006C6C54">
        <w:rPr>
          <w:sz w:val="20"/>
          <w:szCs w:val="20"/>
          <w:lang w:val="pt-BR"/>
        </w:rPr>
        <w:t xml:space="preserve"> Como o </w:t>
      </w:r>
      <w:proofErr w:type="spellStart"/>
      <w:r w:rsidR="00004160" w:rsidRPr="006C6C54">
        <w:rPr>
          <w:sz w:val="20"/>
          <w:szCs w:val="20"/>
          <w:lang w:val="pt-BR"/>
        </w:rPr>
        <w:t>downside</w:t>
      </w:r>
      <w:proofErr w:type="spellEnd"/>
      <w:r w:rsidR="00004160" w:rsidRPr="006C6C54">
        <w:rPr>
          <w:sz w:val="20"/>
          <w:szCs w:val="20"/>
          <w:lang w:val="pt-BR"/>
        </w:rPr>
        <w:t xml:space="preserve"> de nossa avaliação é</w:t>
      </w:r>
      <w:r w:rsidRPr="006C6C54">
        <w:rPr>
          <w:sz w:val="20"/>
          <w:szCs w:val="20"/>
          <w:lang w:val="pt-BR"/>
        </w:rPr>
        <w:t xml:space="preserve"> muito pequeno, acreditamos que as tendências que enxergamos para a empresa já estão precificadas em suas ações, e por isso, reitera</w:t>
      </w:r>
      <w:r w:rsidR="00634755" w:rsidRPr="006C6C54">
        <w:rPr>
          <w:sz w:val="20"/>
          <w:szCs w:val="20"/>
          <w:lang w:val="pt-BR"/>
        </w:rPr>
        <w:t>mos nossa recomendação NEUTRA</w:t>
      </w:r>
      <w:r w:rsidRPr="006C6C54">
        <w:rPr>
          <w:sz w:val="20"/>
          <w:szCs w:val="20"/>
          <w:lang w:val="pt-BR"/>
        </w:rPr>
        <w:t xml:space="preserve">. Nós avaliamos a </w:t>
      </w:r>
      <w:proofErr w:type="spellStart"/>
      <w:r w:rsidRPr="006C6C54">
        <w:rPr>
          <w:sz w:val="20"/>
          <w:szCs w:val="20"/>
          <w:lang w:val="pt-BR"/>
        </w:rPr>
        <w:t>Cielo</w:t>
      </w:r>
      <w:proofErr w:type="spellEnd"/>
      <w:r w:rsidRPr="006C6C54">
        <w:rPr>
          <w:sz w:val="20"/>
          <w:szCs w:val="20"/>
          <w:lang w:val="pt-BR"/>
        </w:rPr>
        <w:t xml:space="preserve"> pelo método do fluxo de caixa descontado (DFC), assumindo um custo ponderado de capital de 15,9% e um crescimento nominal na perpetuidade de 9%. </w:t>
      </w:r>
    </w:p>
    <w:p w:rsidR="002230D6" w:rsidRPr="006C6C54" w:rsidRDefault="00F32670" w:rsidP="00F32670">
      <w:pPr>
        <w:spacing w:line="240" w:lineRule="auto"/>
        <w:jc w:val="both"/>
        <w:rPr>
          <w:sz w:val="20"/>
          <w:szCs w:val="20"/>
          <w:lang w:val="pt-BR"/>
        </w:rPr>
      </w:pPr>
      <w:r w:rsidRPr="006C6C54">
        <w:rPr>
          <w:sz w:val="20"/>
          <w:szCs w:val="20"/>
          <w:lang w:val="pt-BR"/>
        </w:rPr>
        <w:t xml:space="preserve">Nossas principais premissas consistem na </w:t>
      </w:r>
      <w:r w:rsidR="00004160" w:rsidRPr="006C6C54">
        <w:rPr>
          <w:sz w:val="20"/>
          <w:szCs w:val="20"/>
          <w:lang w:val="pt-BR"/>
        </w:rPr>
        <w:t xml:space="preserve">(i) </w:t>
      </w:r>
      <w:r w:rsidRPr="006C6C54">
        <w:rPr>
          <w:sz w:val="20"/>
          <w:szCs w:val="20"/>
          <w:lang w:val="pt-BR"/>
        </w:rPr>
        <w:t xml:space="preserve">desaceleração do consumo; </w:t>
      </w:r>
      <w:r w:rsidR="00004160" w:rsidRPr="006C6C54">
        <w:rPr>
          <w:sz w:val="20"/>
          <w:szCs w:val="20"/>
          <w:lang w:val="pt-BR"/>
        </w:rPr>
        <w:t>(</w:t>
      </w:r>
      <w:proofErr w:type="spellStart"/>
      <w:r w:rsidR="00004160" w:rsidRPr="006C6C54">
        <w:rPr>
          <w:sz w:val="20"/>
          <w:szCs w:val="20"/>
          <w:lang w:val="pt-BR"/>
        </w:rPr>
        <w:t>ii</w:t>
      </w:r>
      <w:proofErr w:type="spellEnd"/>
      <w:r w:rsidR="00004160" w:rsidRPr="006C6C54">
        <w:rPr>
          <w:sz w:val="20"/>
          <w:szCs w:val="20"/>
          <w:lang w:val="pt-BR"/>
        </w:rPr>
        <w:t xml:space="preserve">) </w:t>
      </w:r>
      <w:r w:rsidRPr="006C6C54">
        <w:rPr>
          <w:sz w:val="20"/>
          <w:szCs w:val="20"/>
          <w:lang w:val="pt-BR"/>
        </w:rPr>
        <w:t xml:space="preserve">crescimento da penetração do uso de cartões nas formas de pagamento da população brasileira; </w:t>
      </w:r>
      <w:r w:rsidR="00004160" w:rsidRPr="006C6C54">
        <w:rPr>
          <w:sz w:val="20"/>
          <w:szCs w:val="20"/>
          <w:lang w:val="pt-BR"/>
        </w:rPr>
        <w:t>(</w:t>
      </w:r>
      <w:proofErr w:type="spellStart"/>
      <w:r w:rsidR="00004160" w:rsidRPr="006C6C54">
        <w:rPr>
          <w:sz w:val="20"/>
          <w:szCs w:val="20"/>
          <w:lang w:val="pt-BR"/>
        </w:rPr>
        <w:t>iii</w:t>
      </w:r>
      <w:proofErr w:type="spellEnd"/>
      <w:r w:rsidR="00004160" w:rsidRPr="006C6C54">
        <w:rPr>
          <w:sz w:val="20"/>
          <w:szCs w:val="20"/>
          <w:lang w:val="pt-BR"/>
        </w:rPr>
        <w:t>) aumento da concorrência no setor no qual a empresa atua; e (</w:t>
      </w:r>
      <w:proofErr w:type="spellStart"/>
      <w:r w:rsidR="00004160" w:rsidRPr="006C6C54">
        <w:rPr>
          <w:sz w:val="20"/>
          <w:szCs w:val="20"/>
          <w:lang w:val="pt-BR"/>
        </w:rPr>
        <w:t>iv</w:t>
      </w:r>
      <w:proofErr w:type="spellEnd"/>
      <w:r w:rsidR="00004160" w:rsidRPr="006C6C54">
        <w:rPr>
          <w:sz w:val="20"/>
          <w:szCs w:val="20"/>
          <w:lang w:val="pt-BR"/>
        </w:rPr>
        <w:t xml:space="preserve">) </w:t>
      </w:r>
      <w:r w:rsidRPr="006C6C54">
        <w:rPr>
          <w:sz w:val="20"/>
          <w:szCs w:val="20"/>
          <w:lang w:val="pt-BR"/>
        </w:rPr>
        <w:t xml:space="preserve">tendência da mudança de </w:t>
      </w:r>
      <w:proofErr w:type="spellStart"/>
      <w:r w:rsidRPr="006C6C54">
        <w:rPr>
          <w:sz w:val="20"/>
          <w:szCs w:val="20"/>
          <w:lang w:val="pt-BR"/>
        </w:rPr>
        <w:t>mix</w:t>
      </w:r>
      <w:proofErr w:type="spellEnd"/>
      <w:r w:rsidRPr="006C6C54">
        <w:rPr>
          <w:sz w:val="20"/>
          <w:szCs w:val="20"/>
          <w:lang w:val="pt-BR"/>
        </w:rPr>
        <w:t xml:space="preserve"> de produtos comprados pelos consumidores. </w:t>
      </w:r>
    </w:p>
    <w:tbl>
      <w:tblPr>
        <w:tblStyle w:val="TableGrid"/>
        <w:tblpPr w:leftFromText="141" w:rightFromText="141" w:vertAnchor="text" w:tblpX="-601" w:tblpY="1"/>
        <w:tblW w:w="9464" w:type="dxa"/>
        <w:tblLook w:val="04A0" w:firstRow="1" w:lastRow="0" w:firstColumn="1" w:lastColumn="0" w:noHBand="0" w:noVBand="1"/>
      </w:tblPr>
      <w:tblGrid>
        <w:gridCol w:w="5070"/>
        <w:gridCol w:w="283"/>
        <w:gridCol w:w="4111"/>
      </w:tblGrid>
      <w:tr w:rsidR="002230D6" w:rsidRPr="006C6C54" w:rsidTr="00B475E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tblpY="1"/>
              <w:tblOverlap w:val="never"/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67"/>
              <w:gridCol w:w="604"/>
              <w:gridCol w:w="574"/>
              <w:gridCol w:w="574"/>
              <w:gridCol w:w="574"/>
            </w:tblGrid>
            <w:tr w:rsidR="002230D6" w:rsidRPr="006C6C54" w:rsidTr="00B2357F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376091"/>
                  <w:vAlign w:val="bottom"/>
                  <w:hideMark/>
                </w:tcPr>
                <w:p w:rsidR="002230D6" w:rsidRPr="00BF6612" w:rsidRDefault="002230D6" w:rsidP="002230D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FFFFFF" w:themeColor="background1"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BF6612">
                    <w:rPr>
                      <w:rFonts w:eastAsia="Times New Roman" w:cs="Times New Roman"/>
                      <w:b/>
                      <w:bCs/>
                      <w:color w:val="FFFFFF" w:themeColor="background1"/>
                      <w:sz w:val="20"/>
                      <w:szCs w:val="20"/>
                      <w:vertAlign w:val="superscript"/>
                      <w:lang w:val="pt-BR" w:eastAsia="pt-BR"/>
                    </w:rPr>
                    <w:t>DRE (R$ milhões)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376091"/>
                  <w:vAlign w:val="bottom"/>
                  <w:hideMark/>
                </w:tcPr>
                <w:p w:rsidR="002230D6" w:rsidRPr="00BF6612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FFFFFF" w:themeColor="background1"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BF6612">
                    <w:rPr>
                      <w:rFonts w:eastAsia="Times New Roman" w:cs="Times New Roman"/>
                      <w:b/>
                      <w:bCs/>
                      <w:color w:val="FFFFFF" w:themeColor="background1"/>
                      <w:sz w:val="20"/>
                      <w:szCs w:val="20"/>
                      <w:vertAlign w:val="superscript"/>
                      <w:lang w:val="pt-BR" w:eastAsia="pt-BR"/>
                    </w:rPr>
                    <w:t>CIELO</w:t>
                  </w:r>
                </w:p>
              </w:tc>
            </w:tr>
            <w:tr w:rsidR="002230D6" w:rsidRPr="006C6C54" w:rsidTr="00BF6612">
              <w:trPr>
                <w:trHeight w:val="27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  <w:t>2013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  <w:t>2014E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  <w:t>2015E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  <w:t>2016E</w:t>
                  </w:r>
                </w:p>
              </w:tc>
            </w:tr>
            <w:tr w:rsidR="002230D6" w:rsidRPr="006C6C54" w:rsidTr="00B2357F">
              <w:trPr>
                <w:trHeight w:val="30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vAlign w:val="bottom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  <w:t>Receita Líquida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  <w:t xml:space="preserve">     6.734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  <w:t xml:space="preserve">   7.597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  <w:t xml:space="preserve">   8.529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  <w:t xml:space="preserve">   9.553 </w:t>
                  </w:r>
                </w:p>
              </w:tc>
            </w:tr>
            <w:tr w:rsidR="002230D6" w:rsidRPr="006C6C54" w:rsidTr="00B2357F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vAlign w:val="bottom"/>
                  <w:hideMark/>
                </w:tcPr>
                <w:p w:rsidR="002230D6" w:rsidRPr="006C6C54" w:rsidRDefault="002230D6" w:rsidP="006C6C54">
                  <w:pPr>
                    <w:spacing w:after="0" w:line="240" w:lineRule="auto"/>
                    <w:ind w:firstLineChars="100" w:firstLine="200"/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  <w:t>Variação- % - A/A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  <w:t>12,8%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  <w:t>12,3%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  <w:t>12,0%</w:t>
                  </w:r>
                </w:p>
              </w:tc>
            </w:tr>
            <w:tr w:rsidR="002230D6" w:rsidRPr="006C6C54" w:rsidTr="00B2357F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vAlign w:val="bottom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  <w:t>Receita Crédito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  <w:t xml:space="preserve">     3.104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  <w:t xml:space="preserve">   3.445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  <w:t xml:space="preserve">   3.826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  <w:t xml:space="preserve">   4.254 </w:t>
                  </w:r>
                </w:p>
              </w:tc>
            </w:tr>
            <w:tr w:rsidR="002230D6" w:rsidRPr="006C6C54" w:rsidTr="00B2357F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vAlign w:val="bottom"/>
                  <w:hideMark/>
                </w:tcPr>
                <w:p w:rsidR="002230D6" w:rsidRPr="006C6C54" w:rsidRDefault="002230D6" w:rsidP="006C6C54">
                  <w:pPr>
                    <w:spacing w:after="0" w:line="240" w:lineRule="auto"/>
                    <w:ind w:firstLineChars="100" w:firstLine="200"/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  <w:t>Variação- % - A/A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  <w:t>11,0%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  <w:t>11,1%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  <w:t>11,2%</w:t>
                  </w:r>
                </w:p>
              </w:tc>
            </w:tr>
            <w:tr w:rsidR="002230D6" w:rsidRPr="006C6C54" w:rsidTr="00B2357F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vAlign w:val="bottom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  <w:t>Receita Débito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  <w:t xml:space="preserve">     1.302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  <w:t xml:space="preserve">   1.535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  <w:t xml:space="preserve">   1.776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  <w:t xml:space="preserve">   2.033 </w:t>
                  </w:r>
                </w:p>
              </w:tc>
            </w:tr>
            <w:tr w:rsidR="002230D6" w:rsidRPr="006C6C54" w:rsidTr="00B2357F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vAlign w:val="bottom"/>
                  <w:hideMark/>
                </w:tcPr>
                <w:p w:rsidR="002230D6" w:rsidRPr="006C6C54" w:rsidRDefault="002230D6" w:rsidP="006C6C54">
                  <w:pPr>
                    <w:spacing w:after="0" w:line="240" w:lineRule="auto"/>
                    <w:ind w:firstLineChars="100" w:firstLine="200"/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  <w:t>Variação- % - A/A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  <w:t>17,9%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  <w:t>15,7%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  <w:t>14,5%</w:t>
                  </w:r>
                </w:p>
              </w:tc>
            </w:tr>
            <w:tr w:rsidR="002230D6" w:rsidRPr="006C6C54" w:rsidTr="00B2357F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vAlign w:val="bottom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  <w:t>Receita POS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  <w:t xml:space="preserve">     1.402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  <w:t xml:space="preserve">   1.572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  <w:t xml:space="preserve">   1.753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  <w:t xml:space="preserve">   1.951 </w:t>
                  </w:r>
                </w:p>
              </w:tc>
            </w:tr>
            <w:tr w:rsidR="002230D6" w:rsidRPr="006C6C54" w:rsidTr="00B2357F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vAlign w:val="bottom"/>
                  <w:hideMark/>
                </w:tcPr>
                <w:p w:rsidR="002230D6" w:rsidRPr="006C6C54" w:rsidRDefault="002230D6" w:rsidP="006C6C54">
                  <w:pPr>
                    <w:spacing w:after="0" w:line="240" w:lineRule="auto"/>
                    <w:ind w:firstLineChars="100" w:firstLine="200"/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  <w:t>Variação- % - A/A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  <w:t>12,2%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  <w:t>11,5%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  <w:t>11,3%</w:t>
                  </w:r>
                </w:p>
              </w:tc>
            </w:tr>
            <w:tr w:rsidR="002230D6" w:rsidRPr="006C6C54" w:rsidTr="00B2357F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vAlign w:val="bottom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  <w:t>Receita Outros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  <w:t xml:space="preserve">     1.609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  <w:t xml:space="preserve">   1.816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  <w:t xml:space="preserve">   2.038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  <w:t xml:space="preserve">   2.283 </w:t>
                  </w:r>
                </w:p>
              </w:tc>
            </w:tr>
            <w:tr w:rsidR="002230D6" w:rsidRPr="006C6C54" w:rsidTr="00B2357F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vAlign w:val="bottom"/>
                  <w:hideMark/>
                </w:tcPr>
                <w:p w:rsidR="002230D6" w:rsidRPr="006C6C54" w:rsidRDefault="002230D6" w:rsidP="006C6C54">
                  <w:pPr>
                    <w:spacing w:after="0" w:line="240" w:lineRule="auto"/>
                    <w:ind w:firstLineChars="100" w:firstLine="200"/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  <w:t>Variação- % - A/A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  <w:t>12,8%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  <w:t>12,3%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  <w:t>12,0%</w:t>
                  </w:r>
                </w:p>
              </w:tc>
            </w:tr>
            <w:tr w:rsidR="002230D6" w:rsidRPr="006C6C54" w:rsidTr="00B2357F">
              <w:trPr>
                <w:trHeight w:val="49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vAlign w:val="bottom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  <w:t>Receita de Antecipação de Recebíveis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  <w:t xml:space="preserve">     1.202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  <w:t xml:space="preserve">   1.540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  <w:t xml:space="preserve">   1.944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  <w:t xml:space="preserve">   1.931 </w:t>
                  </w:r>
                </w:p>
              </w:tc>
            </w:tr>
            <w:tr w:rsidR="002230D6" w:rsidRPr="006C6C54" w:rsidTr="00B2357F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vAlign w:val="bottom"/>
                  <w:hideMark/>
                </w:tcPr>
                <w:p w:rsidR="002230D6" w:rsidRPr="006C6C54" w:rsidRDefault="002230D6" w:rsidP="006C6C54">
                  <w:pPr>
                    <w:spacing w:after="0" w:line="240" w:lineRule="auto"/>
                    <w:ind w:firstLineChars="100" w:firstLine="200"/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  <w:t>Variação- % - A/A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  <w:t>28,2%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  <w:t>26,3%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  <w:t>-0,7%</w:t>
                  </w:r>
                </w:p>
              </w:tc>
            </w:tr>
            <w:tr w:rsidR="002230D6" w:rsidRPr="006C6C54" w:rsidTr="00B2357F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vAlign w:val="bottom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  <w:t>Lucro Bruto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  <w:t xml:space="preserve">     4.185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  <w:t xml:space="preserve">   4.730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  <w:t xml:space="preserve">   5.373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  <w:t xml:space="preserve">   6.092 </w:t>
                  </w:r>
                </w:p>
              </w:tc>
            </w:tr>
            <w:tr w:rsidR="002230D6" w:rsidRPr="006C6C54" w:rsidTr="00B2357F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vAlign w:val="bottom"/>
                  <w:hideMark/>
                </w:tcPr>
                <w:p w:rsidR="002230D6" w:rsidRPr="006C6C54" w:rsidRDefault="002230D6" w:rsidP="006C6C54">
                  <w:pPr>
                    <w:spacing w:after="0" w:line="240" w:lineRule="auto"/>
                    <w:ind w:firstLineChars="100" w:firstLine="200"/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  <w:t xml:space="preserve">Margem Bruta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  <w:t>62,1%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  <w:t>62,3%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  <w:t>63,0%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  <w:t>63,8%</w:t>
                  </w:r>
                </w:p>
              </w:tc>
            </w:tr>
            <w:tr w:rsidR="002230D6" w:rsidRPr="006C6C54" w:rsidTr="00B2357F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vAlign w:val="bottom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  <w:t>EBITDA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  <w:t>4777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  <w:t>5647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  <w:t>6632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  <w:t>7267</w:t>
                  </w:r>
                </w:p>
              </w:tc>
            </w:tr>
            <w:tr w:rsidR="002230D6" w:rsidRPr="006C6C54" w:rsidTr="00B2357F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vAlign w:val="bottom"/>
                  <w:hideMark/>
                </w:tcPr>
                <w:p w:rsidR="002230D6" w:rsidRPr="006C6C54" w:rsidRDefault="002230D6" w:rsidP="006C6C54">
                  <w:pPr>
                    <w:spacing w:after="0" w:line="240" w:lineRule="auto"/>
                    <w:ind w:firstLineChars="100" w:firstLine="200"/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  <w:t>Margem EBITDA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  <w:t>70,9%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  <w:t>74,3%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  <w:t>77,8%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  <w:t>76,1%</w:t>
                  </w:r>
                </w:p>
              </w:tc>
            </w:tr>
            <w:tr w:rsidR="002230D6" w:rsidRPr="006C6C54" w:rsidTr="00B2357F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vAlign w:val="bottom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sz w:val="20"/>
                      <w:szCs w:val="20"/>
                      <w:vertAlign w:val="superscript"/>
                      <w:lang w:val="pt-BR" w:eastAsia="pt-BR"/>
                    </w:rPr>
                    <w:t>(-) D&amp;A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sz w:val="20"/>
                      <w:szCs w:val="20"/>
                      <w:vertAlign w:val="superscript"/>
                      <w:lang w:val="pt-BR" w:eastAsia="pt-BR"/>
                    </w:rPr>
                    <w:t>-391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sz w:val="20"/>
                      <w:szCs w:val="20"/>
                      <w:vertAlign w:val="superscript"/>
                      <w:lang w:val="pt-BR" w:eastAsia="pt-BR"/>
                    </w:rPr>
                    <w:t>-445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sz w:val="20"/>
                      <w:szCs w:val="20"/>
                      <w:vertAlign w:val="superscript"/>
                      <w:lang w:val="pt-BR" w:eastAsia="pt-BR"/>
                    </w:rPr>
                    <w:t>-474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sz w:val="20"/>
                      <w:szCs w:val="20"/>
                      <w:vertAlign w:val="superscript"/>
                      <w:lang w:val="pt-BR" w:eastAsia="pt-BR"/>
                    </w:rPr>
                    <w:t>-504</w:t>
                  </w:r>
                </w:p>
              </w:tc>
            </w:tr>
            <w:tr w:rsidR="002230D6" w:rsidRPr="006C6C54" w:rsidTr="00B2357F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vAlign w:val="bottom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  <w:t>EBIT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  <w:t xml:space="preserve">     4.386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  <w:t xml:space="preserve">   5.202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  <w:t xml:space="preserve">   6.159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  <w:t xml:space="preserve">   6.763 </w:t>
                  </w:r>
                </w:p>
              </w:tc>
            </w:tr>
            <w:tr w:rsidR="002230D6" w:rsidRPr="006C6C54" w:rsidTr="00B2357F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vAlign w:val="bottom"/>
                  <w:hideMark/>
                </w:tcPr>
                <w:p w:rsidR="002230D6" w:rsidRPr="006C6C54" w:rsidRDefault="002230D6" w:rsidP="006C6C54">
                  <w:pPr>
                    <w:spacing w:after="0" w:line="240" w:lineRule="auto"/>
                    <w:ind w:firstLineChars="100" w:firstLine="200"/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  <w:t>Margem EBIT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  <w:t>65,1%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  <w:t>68,5%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  <w:t>72,2%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  <w:t>70,8%</w:t>
                  </w:r>
                </w:p>
              </w:tc>
            </w:tr>
            <w:tr w:rsidR="002230D6" w:rsidRPr="006C6C54" w:rsidTr="00B2357F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vAlign w:val="bottom"/>
                  <w:hideMark/>
                </w:tcPr>
                <w:p w:rsidR="002230D6" w:rsidRPr="006C6C54" w:rsidRDefault="002230D6" w:rsidP="006C6C54">
                  <w:pPr>
                    <w:spacing w:after="0" w:line="240" w:lineRule="auto"/>
                    <w:ind w:firstLineChars="100" w:firstLine="200"/>
                    <w:rPr>
                      <w:rFonts w:eastAsia="Times New Roman" w:cs="Times New Roman"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sz w:val="20"/>
                      <w:szCs w:val="20"/>
                      <w:vertAlign w:val="superscript"/>
                      <w:lang w:val="pt-BR" w:eastAsia="pt-BR"/>
                    </w:rPr>
                    <w:t>(-) Resultado Financeiro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sz w:val="20"/>
                      <w:szCs w:val="20"/>
                      <w:vertAlign w:val="superscript"/>
                      <w:lang w:val="pt-BR" w:eastAsia="pt-BR"/>
                    </w:rPr>
                    <w:t xml:space="preserve">      (253)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sz w:val="20"/>
                      <w:szCs w:val="20"/>
                      <w:vertAlign w:val="superscript"/>
                      <w:lang w:val="pt-BR" w:eastAsia="pt-BR"/>
                    </w:rPr>
                    <w:t xml:space="preserve">     (450)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sz w:val="20"/>
                      <w:szCs w:val="20"/>
                      <w:vertAlign w:val="superscript"/>
                      <w:lang w:val="pt-BR" w:eastAsia="pt-BR"/>
                    </w:rPr>
                    <w:t xml:space="preserve">     (267)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sz w:val="20"/>
                      <w:szCs w:val="20"/>
                      <w:vertAlign w:val="superscript"/>
                      <w:lang w:val="pt-BR" w:eastAsia="pt-BR"/>
                    </w:rPr>
                    <w:t xml:space="preserve">     (201)</w:t>
                  </w:r>
                </w:p>
              </w:tc>
            </w:tr>
            <w:tr w:rsidR="002230D6" w:rsidRPr="006C6C54" w:rsidTr="00B2357F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vAlign w:val="bottom"/>
                  <w:hideMark/>
                </w:tcPr>
                <w:p w:rsidR="002230D6" w:rsidRPr="006C6C54" w:rsidRDefault="002230D6" w:rsidP="006C6C54">
                  <w:pPr>
                    <w:spacing w:after="0" w:line="240" w:lineRule="auto"/>
                    <w:ind w:firstLineChars="100" w:firstLine="200"/>
                    <w:rPr>
                      <w:rFonts w:eastAsia="Times New Roman" w:cs="Times New Roman"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sz w:val="20"/>
                      <w:szCs w:val="20"/>
                      <w:vertAlign w:val="superscript"/>
                      <w:lang w:val="pt-BR" w:eastAsia="pt-BR"/>
                    </w:rPr>
                    <w:t>(-) IR e CSLL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sz w:val="20"/>
                      <w:szCs w:val="20"/>
                      <w:vertAlign w:val="superscript"/>
                      <w:lang w:val="pt-BR" w:eastAsia="pt-BR"/>
                    </w:rPr>
                    <w:t xml:space="preserve">   (1.358)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sz w:val="20"/>
                      <w:szCs w:val="20"/>
                      <w:vertAlign w:val="superscript"/>
                      <w:lang w:val="pt-BR" w:eastAsia="pt-BR"/>
                    </w:rPr>
                    <w:t xml:space="preserve">  (1.616)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sz w:val="20"/>
                      <w:szCs w:val="20"/>
                      <w:vertAlign w:val="superscript"/>
                      <w:lang w:val="pt-BR" w:eastAsia="pt-BR"/>
                    </w:rPr>
                    <w:t xml:space="preserve">  (2.003)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sz w:val="20"/>
                      <w:szCs w:val="20"/>
                      <w:vertAlign w:val="superscript"/>
                      <w:lang w:val="pt-BR" w:eastAsia="pt-BR"/>
                    </w:rPr>
                    <w:t xml:space="preserve">  (2.231)</w:t>
                  </w:r>
                </w:p>
              </w:tc>
            </w:tr>
            <w:tr w:rsidR="002230D6" w:rsidRPr="006C6C54" w:rsidTr="00B2357F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vAlign w:val="bottom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  <w:t>Lucro Líquido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  <w:t xml:space="preserve">     2.774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  <w:t xml:space="preserve">   3.136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  <w:t xml:space="preserve">   3.888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  <w:t xml:space="preserve">   4.331 </w:t>
                  </w:r>
                </w:p>
              </w:tc>
            </w:tr>
            <w:tr w:rsidR="002230D6" w:rsidRPr="006C6C54" w:rsidTr="00B2357F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vAlign w:val="bottom"/>
                  <w:hideMark/>
                </w:tcPr>
                <w:p w:rsidR="002230D6" w:rsidRPr="006C6C54" w:rsidRDefault="002230D6" w:rsidP="006C6C54">
                  <w:pPr>
                    <w:spacing w:after="0" w:line="240" w:lineRule="auto"/>
                    <w:ind w:firstLineChars="100" w:firstLine="200"/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  <w:t xml:space="preserve">Margem Líquida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  <w:t>41,2%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  <w:t>41,3%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  <w:t>45,6%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hideMark/>
                </w:tcPr>
                <w:p w:rsidR="002230D6" w:rsidRPr="006C6C54" w:rsidRDefault="002230D6" w:rsidP="002230D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vertAlign w:val="superscript"/>
                      <w:lang w:val="pt-BR" w:eastAsia="pt-BR"/>
                    </w:rPr>
                    <w:t>45,3%</w:t>
                  </w:r>
                </w:p>
              </w:tc>
            </w:tr>
          </w:tbl>
          <w:p w:rsidR="002230D6" w:rsidRPr="006C6C54" w:rsidRDefault="002230D6" w:rsidP="002230D6">
            <w:pPr>
              <w:spacing w:line="240" w:lineRule="auto"/>
              <w:jc w:val="both"/>
              <w:rPr>
                <w:sz w:val="20"/>
                <w:szCs w:val="20"/>
                <w:vertAlign w:val="superscript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230D6" w:rsidRPr="006C6C54" w:rsidRDefault="002230D6" w:rsidP="002230D6">
            <w:pPr>
              <w:spacing w:line="240" w:lineRule="auto"/>
              <w:jc w:val="both"/>
              <w:rPr>
                <w:sz w:val="20"/>
                <w:szCs w:val="20"/>
                <w:vertAlign w:val="superscript"/>
                <w:lang w:val="pt-B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71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6"/>
              <w:gridCol w:w="607"/>
            </w:tblGrid>
            <w:tr w:rsidR="002230D6" w:rsidRPr="006C6C54" w:rsidTr="00212010">
              <w:trPr>
                <w:trHeight w:val="31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376091"/>
                  <w:vAlign w:val="bottom"/>
                  <w:hideMark/>
                </w:tcPr>
                <w:p w:rsidR="002230D6" w:rsidRPr="00BF6612" w:rsidRDefault="002230D6" w:rsidP="00F63AD2">
                  <w:pPr>
                    <w:framePr w:hSpace="141" w:wrap="around" w:vAnchor="text" w:hAnchor="text" w:x="-601" w:y="1"/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FFFFFF" w:themeColor="background1"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BF6612">
                    <w:rPr>
                      <w:rFonts w:eastAsia="Times New Roman" w:cs="Times New Roman"/>
                      <w:b/>
                      <w:bCs/>
                      <w:color w:val="FFFFFF" w:themeColor="background1"/>
                      <w:sz w:val="20"/>
                      <w:szCs w:val="20"/>
                      <w:vertAlign w:val="superscript"/>
                      <w:lang w:val="pt-BR" w:eastAsia="pt-BR"/>
                    </w:rPr>
                    <w:t>Descrição da Empresa</w:t>
                  </w:r>
                  <w:r w:rsidR="00BF6612">
                    <w:rPr>
                      <w:rFonts w:eastAsia="Times New Roman" w:cs="Times New Roman"/>
                      <w:b/>
                      <w:bCs/>
                      <w:color w:val="FFFFFF" w:themeColor="background1"/>
                      <w:sz w:val="20"/>
                      <w:szCs w:val="20"/>
                      <w:vertAlign w:val="superscript"/>
                      <w:lang w:val="pt-BR" w:eastAsia="pt-BR"/>
                    </w:rPr>
                    <w:t xml:space="preserve">                                                  CIELO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376091"/>
                  <w:vAlign w:val="bottom"/>
                  <w:hideMark/>
                </w:tcPr>
                <w:p w:rsidR="002230D6" w:rsidRPr="006C6C54" w:rsidRDefault="002230D6" w:rsidP="00F63AD2">
                  <w:pPr>
                    <w:framePr w:hSpace="141" w:wrap="around" w:vAnchor="text" w:hAnchor="text" w:x="-601" w:y="1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  <w:t> </w:t>
                  </w:r>
                </w:p>
              </w:tc>
            </w:tr>
            <w:tr w:rsidR="002230D6" w:rsidRPr="006C6C54" w:rsidTr="00212010">
              <w:trPr>
                <w:trHeight w:val="356"/>
              </w:trPr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vAlign w:val="bottom"/>
                  <w:hideMark/>
                </w:tcPr>
                <w:p w:rsidR="002230D6" w:rsidRPr="006C6C54" w:rsidRDefault="002230D6" w:rsidP="00F63AD2">
                  <w:pPr>
                    <w:framePr w:hSpace="141" w:wrap="around" w:vAnchor="text" w:hAnchor="text" w:x="-601" w:y="1"/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  <w:t>Preço Atual (26/05/14)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2230D6" w:rsidRPr="006C6C54" w:rsidRDefault="002230D6" w:rsidP="00F63AD2">
                  <w:pPr>
                    <w:framePr w:hSpace="141" w:wrap="around" w:vAnchor="text" w:hAnchor="text" w:x="-601" w:y="1"/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  <w:t xml:space="preserve">R$ 40,27 </w:t>
                  </w:r>
                </w:p>
              </w:tc>
            </w:tr>
            <w:tr w:rsidR="002230D6" w:rsidRPr="006C6C54" w:rsidTr="00212010">
              <w:trPr>
                <w:trHeight w:val="31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vAlign w:val="bottom"/>
                  <w:hideMark/>
                </w:tcPr>
                <w:p w:rsidR="002230D6" w:rsidRPr="006C6C54" w:rsidRDefault="002230D6" w:rsidP="00F63AD2">
                  <w:pPr>
                    <w:framePr w:hSpace="141" w:wrap="around" w:vAnchor="text" w:hAnchor="text" w:x="-601" w:y="1"/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  <w:t xml:space="preserve">Target </w:t>
                  </w:r>
                  <w:proofErr w:type="spellStart"/>
                  <w:r w:rsidRPr="006C6C5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  <w:t>price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2230D6" w:rsidRPr="006C6C54" w:rsidRDefault="002230D6" w:rsidP="00F63AD2">
                  <w:pPr>
                    <w:framePr w:hSpace="141" w:wrap="around" w:vAnchor="text" w:hAnchor="text" w:x="-601" w:y="1"/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pt-BR" w:eastAsia="pt-BR"/>
                    </w:rPr>
                    <w:t xml:space="preserve">R$ 37,31 </w:t>
                  </w:r>
                </w:p>
              </w:tc>
            </w:tr>
            <w:tr w:rsidR="002230D6" w:rsidRPr="006C6C54" w:rsidTr="00212010">
              <w:trPr>
                <w:trHeight w:val="31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vAlign w:val="bottom"/>
                  <w:hideMark/>
                </w:tcPr>
                <w:p w:rsidR="002230D6" w:rsidRPr="006C6C54" w:rsidRDefault="002230D6" w:rsidP="00F63AD2">
                  <w:pPr>
                    <w:framePr w:hSpace="141" w:wrap="around" w:vAnchor="text" w:hAnchor="text" w:x="-601" w:y="1"/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sz w:val="20"/>
                      <w:szCs w:val="20"/>
                      <w:vertAlign w:val="superscript"/>
                      <w:lang w:val="pt-BR" w:eastAsia="pt-BR"/>
                    </w:rPr>
                    <w:t xml:space="preserve">Market </w:t>
                  </w:r>
                  <w:proofErr w:type="spellStart"/>
                  <w:r w:rsidRPr="006C6C54">
                    <w:rPr>
                      <w:rFonts w:eastAsia="Times New Roman" w:cs="Times New Roman"/>
                      <w:sz w:val="20"/>
                      <w:szCs w:val="20"/>
                      <w:vertAlign w:val="superscript"/>
                      <w:lang w:val="pt-BR" w:eastAsia="pt-BR"/>
                    </w:rPr>
                    <w:t>Cap</w:t>
                  </w:r>
                  <w:proofErr w:type="spellEnd"/>
                  <w:r w:rsidRPr="006C6C54">
                    <w:rPr>
                      <w:rFonts w:eastAsia="Times New Roman" w:cs="Times New Roman"/>
                      <w:sz w:val="20"/>
                      <w:szCs w:val="20"/>
                      <w:vertAlign w:val="superscript"/>
                      <w:lang w:val="pt-BR" w:eastAsia="pt-BR"/>
                    </w:rPr>
                    <w:t xml:space="preserve"> (R$ milhões)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2230D6" w:rsidRPr="006C6C54" w:rsidRDefault="002230D6" w:rsidP="00F63AD2">
                  <w:pPr>
                    <w:framePr w:hSpace="141" w:wrap="around" w:vAnchor="text" w:hAnchor="text" w:x="-601" w:y="1"/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sz w:val="20"/>
                      <w:szCs w:val="20"/>
                      <w:vertAlign w:val="superscript"/>
                      <w:lang w:val="pt-BR" w:eastAsia="pt-BR"/>
                    </w:rPr>
                    <w:t>63.314</w:t>
                  </w:r>
                </w:p>
              </w:tc>
            </w:tr>
            <w:tr w:rsidR="002230D6" w:rsidRPr="006C6C54" w:rsidTr="00212010">
              <w:trPr>
                <w:trHeight w:val="31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vAlign w:val="bottom"/>
                  <w:hideMark/>
                </w:tcPr>
                <w:p w:rsidR="002230D6" w:rsidRPr="006C6C54" w:rsidRDefault="002230D6" w:rsidP="00F63AD2">
                  <w:pPr>
                    <w:framePr w:hSpace="141" w:wrap="around" w:vAnchor="text" w:hAnchor="text" w:x="-601" w:y="1"/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sz w:val="20"/>
                      <w:szCs w:val="20"/>
                      <w:vertAlign w:val="superscript"/>
                      <w:lang w:val="pt-BR" w:eastAsia="pt-BR"/>
                    </w:rPr>
                    <w:t xml:space="preserve">Net </w:t>
                  </w:r>
                  <w:proofErr w:type="spellStart"/>
                  <w:r w:rsidRPr="006C6C54">
                    <w:rPr>
                      <w:rFonts w:eastAsia="Times New Roman" w:cs="Times New Roman"/>
                      <w:sz w:val="20"/>
                      <w:szCs w:val="20"/>
                      <w:vertAlign w:val="superscript"/>
                      <w:lang w:val="pt-BR" w:eastAsia="pt-BR"/>
                    </w:rPr>
                    <w:t>Debt</w:t>
                  </w:r>
                  <w:proofErr w:type="spellEnd"/>
                  <w:r w:rsidRPr="006C6C54">
                    <w:rPr>
                      <w:rFonts w:eastAsia="Times New Roman" w:cs="Times New Roman"/>
                      <w:sz w:val="20"/>
                      <w:szCs w:val="20"/>
                      <w:vertAlign w:val="superscript"/>
                      <w:lang w:val="pt-BR" w:eastAsia="pt-BR"/>
                    </w:rPr>
                    <w:t xml:space="preserve"> (R$ milhões)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2230D6" w:rsidRPr="006C6C54" w:rsidRDefault="002230D6" w:rsidP="00F63AD2">
                  <w:pPr>
                    <w:framePr w:hSpace="141" w:wrap="around" w:vAnchor="text" w:hAnchor="text" w:x="-601" w:y="1"/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sz w:val="20"/>
                      <w:szCs w:val="20"/>
                      <w:vertAlign w:val="superscript"/>
                      <w:lang w:val="pt-BR" w:eastAsia="pt-BR"/>
                    </w:rPr>
                    <w:t>2.021</w:t>
                  </w:r>
                </w:p>
              </w:tc>
            </w:tr>
            <w:tr w:rsidR="002230D6" w:rsidRPr="006C6C54" w:rsidTr="00212010">
              <w:trPr>
                <w:trHeight w:val="310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vAlign w:val="bottom"/>
                  <w:hideMark/>
                </w:tcPr>
                <w:p w:rsidR="002230D6" w:rsidRPr="006C6C54" w:rsidRDefault="002230D6" w:rsidP="00F63AD2">
                  <w:pPr>
                    <w:framePr w:hSpace="141" w:wrap="around" w:vAnchor="text" w:hAnchor="text" w:x="-601" w:y="1"/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sz w:val="20"/>
                      <w:szCs w:val="20"/>
                      <w:vertAlign w:val="superscript"/>
                      <w:lang w:val="pt-BR" w:eastAsia="pt-BR"/>
                    </w:rPr>
                    <w:t xml:space="preserve">Enterprise </w:t>
                  </w:r>
                  <w:proofErr w:type="spellStart"/>
                  <w:r w:rsidRPr="006C6C54">
                    <w:rPr>
                      <w:rFonts w:eastAsia="Times New Roman" w:cs="Times New Roman"/>
                      <w:sz w:val="20"/>
                      <w:szCs w:val="20"/>
                      <w:vertAlign w:val="superscript"/>
                      <w:lang w:val="pt-BR" w:eastAsia="pt-BR"/>
                    </w:rPr>
                    <w:t>Value</w:t>
                  </w:r>
                  <w:proofErr w:type="spellEnd"/>
                  <w:r w:rsidRPr="006C6C54">
                    <w:rPr>
                      <w:rFonts w:eastAsia="Times New Roman" w:cs="Times New Roman"/>
                      <w:sz w:val="20"/>
                      <w:szCs w:val="20"/>
                      <w:vertAlign w:val="superscript"/>
                      <w:lang w:val="pt-BR" w:eastAsia="pt-BR"/>
                    </w:rPr>
                    <w:t xml:space="preserve"> (R$ milhões)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2230D6" w:rsidRPr="006C6C54" w:rsidRDefault="002230D6" w:rsidP="00F63AD2">
                  <w:pPr>
                    <w:framePr w:hSpace="141" w:wrap="around" w:vAnchor="text" w:hAnchor="text" w:x="-601" w:y="1"/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  <w:vertAlign w:val="superscript"/>
                      <w:lang w:val="pt-BR" w:eastAsia="pt-BR"/>
                    </w:rPr>
                  </w:pPr>
                  <w:r w:rsidRPr="006C6C54">
                    <w:rPr>
                      <w:rFonts w:eastAsia="Times New Roman" w:cs="Times New Roman"/>
                      <w:sz w:val="20"/>
                      <w:szCs w:val="20"/>
                      <w:vertAlign w:val="superscript"/>
                      <w:lang w:val="pt-BR" w:eastAsia="pt-BR"/>
                    </w:rPr>
                    <w:t>65.335</w:t>
                  </w:r>
                </w:p>
              </w:tc>
            </w:tr>
          </w:tbl>
          <w:p w:rsidR="002230D6" w:rsidRPr="006C6C54" w:rsidRDefault="002230D6" w:rsidP="002230D6">
            <w:pPr>
              <w:spacing w:line="240" w:lineRule="auto"/>
              <w:jc w:val="both"/>
              <w:rPr>
                <w:sz w:val="20"/>
                <w:szCs w:val="20"/>
                <w:vertAlign w:val="superscript"/>
                <w:lang w:val="pt-BR"/>
              </w:rPr>
            </w:pP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632"/>
              <w:gridCol w:w="632"/>
              <w:gridCol w:w="631"/>
            </w:tblGrid>
            <w:tr w:rsidR="002230D6" w:rsidRPr="00192509" w:rsidTr="00192509">
              <w:trPr>
                <w:trHeight w:val="359"/>
              </w:trPr>
              <w:tc>
                <w:tcPr>
                  <w:tcW w:w="25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376091"/>
                  <w:vAlign w:val="center"/>
                  <w:hideMark/>
                </w:tcPr>
                <w:p w:rsidR="002230D6" w:rsidRPr="00BF6612" w:rsidRDefault="00BF6612" w:rsidP="00F63AD2">
                  <w:pPr>
                    <w:framePr w:hSpace="141" w:wrap="around" w:vAnchor="text" w:hAnchor="text" w:x="-601" w:y="1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 w:themeColor="background1"/>
                      <w:sz w:val="14"/>
                      <w:szCs w:val="20"/>
                      <w:lang w:val="pt-BR" w:eastAsia="pt-BR"/>
                    </w:rPr>
                  </w:pPr>
                  <w:r w:rsidRPr="00BF6612">
                    <w:rPr>
                      <w:rFonts w:ascii="Calibri" w:eastAsia="Times New Roman" w:hAnsi="Calibri" w:cs="Times New Roman"/>
                      <w:b/>
                      <w:bCs/>
                      <w:color w:val="FFFFFF" w:themeColor="background1"/>
                      <w:sz w:val="14"/>
                      <w:szCs w:val="20"/>
                      <w:lang w:val="pt-BR" w:eastAsia="pt-BR"/>
                    </w:rPr>
                    <w:t>Fluxo de Caixa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FFFFFF" w:themeColor="background1"/>
                      <w:sz w:val="14"/>
                      <w:szCs w:val="20"/>
                      <w:lang w:val="pt-BR" w:eastAsia="pt-BR"/>
                    </w:rPr>
                    <w:t xml:space="preserve"> Livre</w:t>
                  </w:r>
                </w:p>
              </w:tc>
              <w:tc>
                <w:tcPr>
                  <w:tcW w:w="2432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376091"/>
                  <w:vAlign w:val="center"/>
                  <w:hideMark/>
                </w:tcPr>
                <w:p w:rsidR="002230D6" w:rsidRPr="00BF6612" w:rsidRDefault="002230D6" w:rsidP="00F63AD2">
                  <w:pPr>
                    <w:framePr w:hSpace="141" w:wrap="around" w:vAnchor="text" w:hAnchor="text" w:x="-601" w:y="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 w:themeColor="background1"/>
                      <w:sz w:val="14"/>
                      <w:szCs w:val="20"/>
                      <w:lang w:val="pt-BR" w:eastAsia="pt-BR"/>
                    </w:rPr>
                  </w:pPr>
                  <w:r w:rsidRPr="00BF6612">
                    <w:rPr>
                      <w:rFonts w:ascii="Calibri" w:eastAsia="Times New Roman" w:hAnsi="Calibri" w:cs="Times New Roman"/>
                      <w:b/>
                      <w:bCs/>
                      <w:color w:val="FFFFFF" w:themeColor="background1"/>
                      <w:sz w:val="14"/>
                      <w:szCs w:val="20"/>
                      <w:lang w:val="pt-BR" w:eastAsia="pt-BR"/>
                    </w:rPr>
                    <w:t>CIELO</w:t>
                  </w:r>
                </w:p>
              </w:tc>
            </w:tr>
            <w:tr w:rsidR="002230D6" w:rsidRPr="00192509" w:rsidTr="00192509">
              <w:trPr>
                <w:trHeight w:val="300"/>
              </w:trPr>
              <w:tc>
                <w:tcPr>
                  <w:tcW w:w="25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30D6" w:rsidRPr="00192509" w:rsidRDefault="002230D6" w:rsidP="00F63AD2">
                  <w:pPr>
                    <w:framePr w:hSpace="141" w:wrap="around" w:vAnchor="text" w:hAnchor="text" w:x="-601" w:y="1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4"/>
                      <w:szCs w:val="20"/>
                      <w:lang w:val="pt-BR" w:eastAsia="pt-BR"/>
                    </w:rPr>
                  </w:pPr>
                </w:p>
              </w:tc>
              <w:tc>
                <w:tcPr>
                  <w:tcW w:w="81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30D6" w:rsidRPr="00192509" w:rsidRDefault="002230D6" w:rsidP="00F63AD2">
                  <w:pPr>
                    <w:framePr w:hSpace="141" w:wrap="around" w:vAnchor="text" w:hAnchor="text" w:x="-601" w:y="1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14"/>
                      <w:szCs w:val="20"/>
                      <w:lang w:val="pt-BR" w:eastAsia="pt-BR"/>
                    </w:rPr>
                  </w:pPr>
                  <w:r w:rsidRPr="00192509">
                    <w:rPr>
                      <w:rFonts w:ascii="Calibri" w:eastAsia="Times New Roman" w:hAnsi="Calibri" w:cs="Times New Roman"/>
                      <w:b/>
                      <w:bCs/>
                      <w:sz w:val="14"/>
                      <w:szCs w:val="20"/>
                      <w:lang w:val="pt-BR" w:eastAsia="pt-BR"/>
                    </w:rPr>
                    <w:t>2014E</w:t>
                  </w:r>
                </w:p>
              </w:tc>
              <w:tc>
                <w:tcPr>
                  <w:tcW w:w="81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30D6" w:rsidRPr="00192509" w:rsidRDefault="002230D6" w:rsidP="00F63AD2">
                  <w:pPr>
                    <w:framePr w:hSpace="141" w:wrap="around" w:vAnchor="text" w:hAnchor="text" w:x="-601" w:y="1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14"/>
                      <w:szCs w:val="20"/>
                      <w:lang w:val="pt-BR" w:eastAsia="pt-BR"/>
                    </w:rPr>
                  </w:pPr>
                  <w:r w:rsidRPr="00192509">
                    <w:rPr>
                      <w:rFonts w:ascii="Calibri" w:eastAsia="Times New Roman" w:hAnsi="Calibri" w:cs="Times New Roman"/>
                      <w:b/>
                      <w:bCs/>
                      <w:sz w:val="14"/>
                      <w:szCs w:val="20"/>
                      <w:lang w:val="pt-BR" w:eastAsia="pt-BR"/>
                    </w:rPr>
                    <w:t>2015E</w:t>
                  </w:r>
                </w:p>
              </w:tc>
              <w:tc>
                <w:tcPr>
                  <w:tcW w:w="81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30D6" w:rsidRPr="00192509" w:rsidRDefault="002230D6" w:rsidP="00F63AD2">
                  <w:pPr>
                    <w:framePr w:hSpace="141" w:wrap="around" w:vAnchor="text" w:hAnchor="text" w:x="-601" w:y="1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14"/>
                      <w:szCs w:val="20"/>
                      <w:lang w:val="pt-BR" w:eastAsia="pt-BR"/>
                    </w:rPr>
                  </w:pPr>
                  <w:r w:rsidRPr="00192509">
                    <w:rPr>
                      <w:rFonts w:ascii="Calibri" w:eastAsia="Times New Roman" w:hAnsi="Calibri" w:cs="Times New Roman"/>
                      <w:b/>
                      <w:bCs/>
                      <w:sz w:val="14"/>
                      <w:szCs w:val="20"/>
                      <w:lang w:val="pt-BR" w:eastAsia="pt-BR"/>
                    </w:rPr>
                    <w:t>2016E</w:t>
                  </w:r>
                </w:p>
              </w:tc>
            </w:tr>
            <w:tr w:rsidR="002230D6" w:rsidRPr="00192509" w:rsidTr="00192509">
              <w:trPr>
                <w:trHeight w:val="300"/>
              </w:trPr>
              <w:tc>
                <w:tcPr>
                  <w:tcW w:w="25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vAlign w:val="bottom"/>
                  <w:hideMark/>
                </w:tcPr>
                <w:p w:rsidR="002230D6" w:rsidRPr="00192509" w:rsidRDefault="002230D6" w:rsidP="00F63AD2">
                  <w:pPr>
                    <w:framePr w:hSpace="141" w:wrap="around" w:vAnchor="text" w:hAnchor="text" w:x="-601" w:y="1"/>
                    <w:spacing w:after="0" w:line="240" w:lineRule="auto"/>
                    <w:rPr>
                      <w:rFonts w:ascii="Calibri" w:eastAsia="Times New Roman" w:hAnsi="Calibri" w:cs="Times New Roman"/>
                      <w:sz w:val="14"/>
                      <w:szCs w:val="20"/>
                      <w:lang w:val="pt-BR" w:eastAsia="pt-BR"/>
                    </w:rPr>
                  </w:pPr>
                  <w:r w:rsidRPr="00192509">
                    <w:rPr>
                      <w:rFonts w:ascii="Calibri" w:eastAsia="Times New Roman" w:hAnsi="Calibri" w:cs="Times New Roman"/>
                      <w:sz w:val="14"/>
                      <w:szCs w:val="20"/>
                      <w:lang w:val="pt-BR" w:eastAsia="pt-BR"/>
                    </w:rPr>
                    <w:t>EBIT</w:t>
                  </w:r>
                </w:p>
              </w:tc>
              <w:tc>
                <w:tcPr>
                  <w:tcW w:w="8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2230D6" w:rsidRPr="00192509" w:rsidRDefault="002230D6" w:rsidP="00F63AD2">
                  <w:pPr>
                    <w:framePr w:hSpace="141" w:wrap="around" w:vAnchor="text" w:hAnchor="text" w:x="-601" w:y="1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4"/>
                      <w:szCs w:val="20"/>
                      <w:lang w:val="pt-BR" w:eastAsia="pt-BR"/>
                    </w:rPr>
                  </w:pPr>
                  <w:r w:rsidRPr="00192509">
                    <w:rPr>
                      <w:rFonts w:ascii="Calibri" w:eastAsia="Times New Roman" w:hAnsi="Calibri" w:cs="Times New Roman"/>
                      <w:sz w:val="14"/>
                      <w:szCs w:val="20"/>
                      <w:lang w:val="pt-BR" w:eastAsia="pt-BR"/>
                    </w:rPr>
                    <w:t xml:space="preserve"> 5.202 </w:t>
                  </w:r>
                </w:p>
              </w:tc>
              <w:tc>
                <w:tcPr>
                  <w:tcW w:w="8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vAlign w:val="bottom"/>
                  <w:hideMark/>
                </w:tcPr>
                <w:p w:rsidR="002230D6" w:rsidRPr="00192509" w:rsidRDefault="002230D6" w:rsidP="00F63AD2">
                  <w:pPr>
                    <w:framePr w:hSpace="141" w:wrap="around" w:vAnchor="text" w:hAnchor="text" w:x="-601" w:y="1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4"/>
                      <w:szCs w:val="20"/>
                      <w:lang w:val="pt-BR" w:eastAsia="pt-BR"/>
                    </w:rPr>
                  </w:pPr>
                  <w:r w:rsidRPr="00192509">
                    <w:rPr>
                      <w:rFonts w:ascii="Calibri" w:eastAsia="Times New Roman" w:hAnsi="Calibri" w:cs="Times New Roman"/>
                      <w:sz w:val="14"/>
                      <w:szCs w:val="20"/>
                      <w:lang w:val="pt-BR" w:eastAsia="pt-BR"/>
                    </w:rPr>
                    <w:t xml:space="preserve"> 6.159 </w:t>
                  </w:r>
                </w:p>
              </w:tc>
              <w:tc>
                <w:tcPr>
                  <w:tcW w:w="8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2230D6" w:rsidRPr="00192509" w:rsidRDefault="002230D6" w:rsidP="00F63AD2">
                  <w:pPr>
                    <w:framePr w:hSpace="141" w:wrap="around" w:vAnchor="text" w:hAnchor="text" w:x="-601" w:y="1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4"/>
                      <w:szCs w:val="20"/>
                      <w:lang w:val="pt-BR" w:eastAsia="pt-BR"/>
                    </w:rPr>
                  </w:pPr>
                  <w:r w:rsidRPr="00192509">
                    <w:rPr>
                      <w:rFonts w:ascii="Calibri" w:eastAsia="Times New Roman" w:hAnsi="Calibri" w:cs="Times New Roman"/>
                      <w:sz w:val="14"/>
                      <w:szCs w:val="20"/>
                      <w:lang w:val="pt-BR" w:eastAsia="pt-BR"/>
                    </w:rPr>
                    <w:t xml:space="preserve"> 6.763 </w:t>
                  </w:r>
                </w:p>
              </w:tc>
            </w:tr>
            <w:tr w:rsidR="002230D6" w:rsidRPr="00192509" w:rsidTr="00192509">
              <w:trPr>
                <w:trHeight w:val="77"/>
              </w:trPr>
              <w:tc>
                <w:tcPr>
                  <w:tcW w:w="25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vAlign w:val="bottom"/>
                  <w:hideMark/>
                </w:tcPr>
                <w:p w:rsidR="002230D6" w:rsidRPr="00192509" w:rsidRDefault="002230D6" w:rsidP="00F63AD2">
                  <w:pPr>
                    <w:framePr w:hSpace="141" w:wrap="around" w:vAnchor="text" w:hAnchor="text" w:x="-601" w:y="1"/>
                    <w:spacing w:after="0" w:line="240" w:lineRule="auto"/>
                    <w:rPr>
                      <w:rFonts w:ascii="Calibri" w:eastAsia="Times New Roman" w:hAnsi="Calibri" w:cs="Times New Roman"/>
                      <w:sz w:val="14"/>
                      <w:szCs w:val="20"/>
                      <w:lang w:val="pt-BR" w:eastAsia="pt-BR"/>
                    </w:rPr>
                  </w:pPr>
                  <w:r w:rsidRPr="00192509">
                    <w:rPr>
                      <w:rFonts w:ascii="Calibri" w:eastAsia="Times New Roman" w:hAnsi="Calibri" w:cs="Times New Roman"/>
                      <w:sz w:val="14"/>
                      <w:szCs w:val="20"/>
                      <w:lang w:val="pt-BR" w:eastAsia="pt-BR"/>
                    </w:rPr>
                    <w:t>NOPAT</w:t>
                  </w:r>
                </w:p>
              </w:tc>
              <w:tc>
                <w:tcPr>
                  <w:tcW w:w="8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230D6" w:rsidRPr="00192509" w:rsidRDefault="002230D6" w:rsidP="00F63AD2">
                  <w:pPr>
                    <w:framePr w:hSpace="141" w:wrap="around" w:vAnchor="text" w:hAnchor="text" w:x="-601" w:y="1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4"/>
                      <w:szCs w:val="20"/>
                      <w:lang w:val="pt-BR" w:eastAsia="pt-BR"/>
                    </w:rPr>
                  </w:pPr>
                  <w:r w:rsidRPr="00192509">
                    <w:rPr>
                      <w:rFonts w:ascii="Calibri" w:eastAsia="Times New Roman" w:hAnsi="Calibri" w:cs="Times New Roman"/>
                      <w:sz w:val="14"/>
                      <w:szCs w:val="20"/>
                      <w:lang w:val="pt-BR" w:eastAsia="pt-BR"/>
                    </w:rPr>
                    <w:t xml:space="preserve"> 3.433 </w:t>
                  </w:r>
                </w:p>
              </w:tc>
              <w:tc>
                <w:tcPr>
                  <w:tcW w:w="8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hideMark/>
                </w:tcPr>
                <w:p w:rsidR="002230D6" w:rsidRPr="00192509" w:rsidRDefault="002230D6" w:rsidP="00F63AD2">
                  <w:pPr>
                    <w:framePr w:hSpace="141" w:wrap="around" w:vAnchor="text" w:hAnchor="text" w:x="-601" w:y="1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4"/>
                      <w:szCs w:val="20"/>
                      <w:lang w:val="pt-BR" w:eastAsia="pt-BR"/>
                    </w:rPr>
                  </w:pPr>
                  <w:r w:rsidRPr="00192509">
                    <w:rPr>
                      <w:rFonts w:ascii="Calibri" w:eastAsia="Times New Roman" w:hAnsi="Calibri" w:cs="Times New Roman"/>
                      <w:sz w:val="14"/>
                      <w:szCs w:val="20"/>
                      <w:lang w:val="pt-BR" w:eastAsia="pt-BR"/>
                    </w:rPr>
                    <w:t xml:space="preserve"> 4.065 </w:t>
                  </w:r>
                </w:p>
              </w:tc>
              <w:tc>
                <w:tcPr>
                  <w:tcW w:w="8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230D6" w:rsidRPr="00192509" w:rsidRDefault="002230D6" w:rsidP="00F63AD2">
                  <w:pPr>
                    <w:framePr w:hSpace="141" w:wrap="around" w:vAnchor="text" w:hAnchor="text" w:x="-601" w:y="1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4"/>
                      <w:szCs w:val="20"/>
                      <w:lang w:val="pt-BR" w:eastAsia="pt-BR"/>
                    </w:rPr>
                  </w:pPr>
                  <w:r w:rsidRPr="00192509">
                    <w:rPr>
                      <w:rFonts w:ascii="Calibri" w:eastAsia="Times New Roman" w:hAnsi="Calibri" w:cs="Times New Roman"/>
                      <w:sz w:val="14"/>
                      <w:szCs w:val="20"/>
                      <w:lang w:val="pt-BR" w:eastAsia="pt-BR"/>
                    </w:rPr>
                    <w:t xml:space="preserve"> 4.464 </w:t>
                  </w:r>
                </w:p>
              </w:tc>
            </w:tr>
            <w:tr w:rsidR="002230D6" w:rsidRPr="00192509" w:rsidTr="00192509">
              <w:trPr>
                <w:trHeight w:val="74"/>
              </w:trPr>
              <w:tc>
                <w:tcPr>
                  <w:tcW w:w="25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2230D6" w:rsidRPr="00192509" w:rsidRDefault="002230D6" w:rsidP="00F63AD2">
                  <w:pPr>
                    <w:framePr w:hSpace="141" w:wrap="around" w:vAnchor="text" w:hAnchor="text" w:x="-601" w:y="1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20"/>
                      <w:lang w:val="pt-BR" w:eastAsia="pt-BR"/>
                    </w:rPr>
                  </w:pPr>
                  <w:r w:rsidRPr="00192509">
                    <w:rPr>
                      <w:rFonts w:ascii="Calibri" w:eastAsia="Times New Roman" w:hAnsi="Calibri" w:cs="Times New Roman"/>
                      <w:color w:val="000000"/>
                      <w:sz w:val="14"/>
                      <w:szCs w:val="20"/>
                      <w:lang w:val="pt-BR" w:eastAsia="pt-BR"/>
                    </w:rPr>
                    <w:t>D&amp;A</w:t>
                  </w:r>
                </w:p>
              </w:tc>
              <w:tc>
                <w:tcPr>
                  <w:tcW w:w="8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230D6" w:rsidRPr="00192509" w:rsidRDefault="002230D6" w:rsidP="00F63AD2">
                  <w:pPr>
                    <w:framePr w:hSpace="141" w:wrap="around" w:vAnchor="text" w:hAnchor="text" w:x="-601" w:y="1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4"/>
                      <w:szCs w:val="20"/>
                      <w:lang w:val="pt-BR" w:eastAsia="pt-BR"/>
                    </w:rPr>
                  </w:pPr>
                  <w:r w:rsidRPr="00192509">
                    <w:rPr>
                      <w:rFonts w:ascii="Calibri" w:eastAsia="Times New Roman" w:hAnsi="Calibri" w:cs="Times New Roman"/>
                      <w:sz w:val="14"/>
                      <w:szCs w:val="20"/>
                      <w:lang w:val="pt-BR" w:eastAsia="pt-BR"/>
                    </w:rPr>
                    <w:t xml:space="preserve">    440 </w:t>
                  </w:r>
                </w:p>
              </w:tc>
              <w:tc>
                <w:tcPr>
                  <w:tcW w:w="8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hideMark/>
                </w:tcPr>
                <w:p w:rsidR="002230D6" w:rsidRPr="00192509" w:rsidRDefault="002230D6" w:rsidP="00F63AD2">
                  <w:pPr>
                    <w:framePr w:hSpace="141" w:wrap="around" w:vAnchor="text" w:hAnchor="text" w:x="-601" w:y="1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4"/>
                      <w:szCs w:val="20"/>
                      <w:lang w:val="pt-BR" w:eastAsia="pt-BR"/>
                    </w:rPr>
                  </w:pPr>
                  <w:r w:rsidRPr="00192509">
                    <w:rPr>
                      <w:rFonts w:ascii="Calibri" w:eastAsia="Times New Roman" w:hAnsi="Calibri" w:cs="Times New Roman"/>
                      <w:sz w:val="14"/>
                      <w:szCs w:val="20"/>
                      <w:lang w:val="pt-BR" w:eastAsia="pt-BR"/>
                    </w:rPr>
                    <w:t xml:space="preserve">    474 </w:t>
                  </w:r>
                </w:p>
              </w:tc>
              <w:tc>
                <w:tcPr>
                  <w:tcW w:w="8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230D6" w:rsidRPr="00192509" w:rsidRDefault="002230D6" w:rsidP="00F63AD2">
                  <w:pPr>
                    <w:framePr w:hSpace="141" w:wrap="around" w:vAnchor="text" w:hAnchor="text" w:x="-601" w:y="1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4"/>
                      <w:szCs w:val="20"/>
                      <w:lang w:val="pt-BR" w:eastAsia="pt-BR"/>
                    </w:rPr>
                  </w:pPr>
                  <w:r w:rsidRPr="00192509">
                    <w:rPr>
                      <w:rFonts w:ascii="Calibri" w:eastAsia="Times New Roman" w:hAnsi="Calibri" w:cs="Times New Roman"/>
                      <w:sz w:val="14"/>
                      <w:szCs w:val="20"/>
                      <w:lang w:val="pt-BR" w:eastAsia="pt-BR"/>
                    </w:rPr>
                    <w:t xml:space="preserve">    504 </w:t>
                  </w:r>
                </w:p>
              </w:tc>
            </w:tr>
            <w:tr w:rsidR="002230D6" w:rsidRPr="00192509" w:rsidTr="00192509">
              <w:trPr>
                <w:trHeight w:val="169"/>
              </w:trPr>
              <w:tc>
                <w:tcPr>
                  <w:tcW w:w="2568" w:type="pct"/>
                  <w:tcBorders>
                    <w:top w:val="nil"/>
                    <w:left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2230D6" w:rsidRPr="00192509" w:rsidRDefault="002230D6" w:rsidP="00F63AD2">
                  <w:pPr>
                    <w:framePr w:hSpace="141" w:wrap="around" w:vAnchor="text" w:hAnchor="text" w:x="-601" w:y="1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20"/>
                      <w:lang w:val="pt-BR" w:eastAsia="pt-BR"/>
                    </w:rPr>
                  </w:pPr>
                  <w:r w:rsidRPr="00192509">
                    <w:rPr>
                      <w:rFonts w:ascii="Calibri" w:eastAsia="Times New Roman" w:hAnsi="Calibri" w:cs="Times New Roman"/>
                      <w:color w:val="000000"/>
                      <w:sz w:val="14"/>
                      <w:szCs w:val="20"/>
                      <w:lang w:val="pt-BR" w:eastAsia="pt-BR"/>
                    </w:rPr>
                    <w:t>CAPEX</w:t>
                  </w:r>
                </w:p>
              </w:tc>
              <w:tc>
                <w:tcPr>
                  <w:tcW w:w="811" w:type="pct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2230D6" w:rsidRPr="00192509" w:rsidRDefault="002230D6" w:rsidP="00F63AD2">
                  <w:pPr>
                    <w:framePr w:hSpace="141" w:wrap="around" w:vAnchor="text" w:hAnchor="text" w:x="-601" w:y="1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4"/>
                      <w:szCs w:val="20"/>
                      <w:lang w:val="pt-BR" w:eastAsia="pt-BR"/>
                    </w:rPr>
                  </w:pPr>
                  <w:r w:rsidRPr="00192509">
                    <w:rPr>
                      <w:rFonts w:ascii="Calibri" w:eastAsia="Times New Roman" w:hAnsi="Calibri" w:cs="Times New Roman"/>
                      <w:sz w:val="14"/>
                      <w:szCs w:val="20"/>
                      <w:lang w:val="pt-BR" w:eastAsia="pt-BR"/>
                    </w:rPr>
                    <w:t xml:space="preserve">   (427)</w:t>
                  </w:r>
                </w:p>
              </w:tc>
              <w:tc>
                <w:tcPr>
                  <w:tcW w:w="811" w:type="pct"/>
                  <w:tcBorders>
                    <w:top w:val="nil"/>
                    <w:left w:val="nil"/>
                    <w:right w:val="nil"/>
                  </w:tcBorders>
                  <w:shd w:val="clear" w:color="000000" w:fill="F2F2F2"/>
                  <w:vAlign w:val="bottom"/>
                  <w:hideMark/>
                </w:tcPr>
                <w:p w:rsidR="002230D6" w:rsidRPr="00192509" w:rsidRDefault="002230D6" w:rsidP="00F63AD2">
                  <w:pPr>
                    <w:framePr w:hSpace="141" w:wrap="around" w:vAnchor="text" w:hAnchor="text" w:x="-601" w:y="1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4"/>
                      <w:szCs w:val="20"/>
                      <w:lang w:val="pt-BR" w:eastAsia="pt-BR"/>
                    </w:rPr>
                  </w:pPr>
                  <w:r w:rsidRPr="00192509">
                    <w:rPr>
                      <w:rFonts w:ascii="Calibri" w:eastAsia="Times New Roman" w:hAnsi="Calibri" w:cs="Times New Roman"/>
                      <w:sz w:val="14"/>
                      <w:szCs w:val="20"/>
                      <w:lang w:val="pt-BR" w:eastAsia="pt-BR"/>
                    </w:rPr>
                    <w:t xml:space="preserve">   (470)</w:t>
                  </w:r>
                </w:p>
              </w:tc>
              <w:tc>
                <w:tcPr>
                  <w:tcW w:w="811" w:type="pct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2230D6" w:rsidRPr="00192509" w:rsidRDefault="002230D6" w:rsidP="00F63AD2">
                  <w:pPr>
                    <w:framePr w:hSpace="141" w:wrap="around" w:vAnchor="text" w:hAnchor="text" w:x="-601" w:y="1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4"/>
                      <w:szCs w:val="20"/>
                      <w:lang w:val="pt-BR" w:eastAsia="pt-BR"/>
                    </w:rPr>
                  </w:pPr>
                  <w:r w:rsidRPr="00192509">
                    <w:rPr>
                      <w:rFonts w:ascii="Calibri" w:eastAsia="Times New Roman" w:hAnsi="Calibri" w:cs="Times New Roman"/>
                      <w:sz w:val="14"/>
                      <w:szCs w:val="20"/>
                      <w:lang w:val="pt-BR" w:eastAsia="pt-BR"/>
                    </w:rPr>
                    <w:t xml:space="preserve">   (516)</w:t>
                  </w:r>
                </w:p>
              </w:tc>
            </w:tr>
            <w:tr w:rsidR="002230D6" w:rsidRPr="00192509" w:rsidTr="00192509">
              <w:trPr>
                <w:trHeight w:val="74"/>
              </w:trPr>
              <w:tc>
                <w:tcPr>
                  <w:tcW w:w="256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vAlign w:val="bottom"/>
                  <w:hideMark/>
                </w:tcPr>
                <w:p w:rsidR="002230D6" w:rsidRPr="00192509" w:rsidRDefault="002230D6" w:rsidP="00F63AD2">
                  <w:pPr>
                    <w:framePr w:hSpace="141" w:wrap="around" w:vAnchor="text" w:hAnchor="text" w:x="-601" w:y="1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20"/>
                      <w:lang w:val="pt-BR" w:eastAsia="pt-BR"/>
                    </w:rPr>
                  </w:pPr>
                  <w:r w:rsidRPr="00192509">
                    <w:rPr>
                      <w:rFonts w:ascii="Calibri" w:eastAsia="Times New Roman" w:hAnsi="Calibri" w:cs="Times New Roman"/>
                      <w:color w:val="000000"/>
                      <w:sz w:val="14"/>
                      <w:szCs w:val="20"/>
                      <w:lang w:val="pt-BR" w:eastAsia="pt-BR"/>
                    </w:rPr>
                    <w:t>Variação no Capital de Giro</w:t>
                  </w:r>
                </w:p>
              </w:tc>
              <w:tc>
                <w:tcPr>
                  <w:tcW w:w="81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2230D6" w:rsidRPr="00192509" w:rsidRDefault="002230D6" w:rsidP="00F63AD2">
                  <w:pPr>
                    <w:framePr w:hSpace="141" w:wrap="around" w:vAnchor="text" w:hAnchor="text" w:x="-601" w:y="1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4"/>
                      <w:szCs w:val="20"/>
                      <w:lang w:val="pt-BR" w:eastAsia="pt-BR"/>
                    </w:rPr>
                  </w:pPr>
                  <w:r w:rsidRPr="00192509">
                    <w:rPr>
                      <w:rFonts w:ascii="Calibri" w:eastAsia="Times New Roman" w:hAnsi="Calibri" w:cs="Times New Roman"/>
                      <w:sz w:val="14"/>
                      <w:szCs w:val="20"/>
                      <w:lang w:val="pt-BR" w:eastAsia="pt-BR"/>
                    </w:rPr>
                    <w:t xml:space="preserve">   (595)</w:t>
                  </w:r>
                </w:p>
              </w:tc>
              <w:tc>
                <w:tcPr>
                  <w:tcW w:w="81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hideMark/>
                </w:tcPr>
                <w:p w:rsidR="002230D6" w:rsidRPr="00192509" w:rsidRDefault="002230D6" w:rsidP="00F63AD2">
                  <w:pPr>
                    <w:framePr w:hSpace="141" w:wrap="around" w:vAnchor="text" w:hAnchor="text" w:x="-601" w:y="1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4"/>
                      <w:szCs w:val="20"/>
                      <w:lang w:val="pt-BR" w:eastAsia="pt-BR"/>
                    </w:rPr>
                  </w:pPr>
                  <w:r w:rsidRPr="00192509">
                    <w:rPr>
                      <w:rFonts w:ascii="Calibri" w:eastAsia="Times New Roman" w:hAnsi="Calibri" w:cs="Times New Roman"/>
                      <w:sz w:val="14"/>
                      <w:szCs w:val="20"/>
                      <w:lang w:val="pt-BR" w:eastAsia="pt-BR"/>
                    </w:rPr>
                    <w:t xml:space="preserve">   (366)</w:t>
                  </w:r>
                </w:p>
              </w:tc>
              <w:tc>
                <w:tcPr>
                  <w:tcW w:w="81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2230D6" w:rsidRPr="00192509" w:rsidRDefault="002230D6" w:rsidP="00F63AD2">
                  <w:pPr>
                    <w:framePr w:hSpace="141" w:wrap="around" w:vAnchor="text" w:hAnchor="text" w:x="-601" w:y="1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4"/>
                      <w:szCs w:val="20"/>
                      <w:lang w:val="pt-BR" w:eastAsia="pt-BR"/>
                    </w:rPr>
                  </w:pPr>
                  <w:r w:rsidRPr="00192509">
                    <w:rPr>
                      <w:rFonts w:ascii="Calibri" w:eastAsia="Times New Roman" w:hAnsi="Calibri" w:cs="Times New Roman"/>
                      <w:sz w:val="14"/>
                      <w:szCs w:val="20"/>
                      <w:lang w:val="pt-BR" w:eastAsia="pt-BR"/>
                    </w:rPr>
                    <w:t xml:space="preserve">   (275)</w:t>
                  </w:r>
                </w:p>
              </w:tc>
            </w:tr>
          </w:tbl>
          <w:p w:rsidR="00B2357F" w:rsidRPr="006C6C54" w:rsidRDefault="007F360A" w:rsidP="00115EA1">
            <w:pPr>
              <w:spacing w:after="0" w:line="240" w:lineRule="auto"/>
              <w:jc w:val="both"/>
              <w:rPr>
                <w:sz w:val="20"/>
                <w:szCs w:val="20"/>
                <w:vertAlign w:val="superscript"/>
                <w:lang w:val="pt-BR"/>
              </w:rPr>
            </w:pPr>
            <w:r>
              <w:rPr>
                <w:noProof/>
                <w:sz w:val="20"/>
                <w:szCs w:val="20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54610</wp:posOffset>
                      </wp:positionV>
                      <wp:extent cx="2464435" cy="2334260"/>
                      <wp:effectExtent l="5715" t="11430" r="6350" b="6985"/>
                      <wp:wrapNone/>
                      <wp:docPr id="72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4435" cy="2334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2A47" w:rsidRDefault="00612A47" w:rsidP="00B2357F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 w:rsidRPr="00B475EC">
                                    <w:rPr>
                                      <w:b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Riscos de </w:t>
                                  </w:r>
                                  <w:proofErr w:type="spellStart"/>
                                  <w:r w:rsidRPr="00B475EC">
                                    <w:rPr>
                                      <w:b/>
                                      <w:sz w:val="20"/>
                                      <w:szCs w:val="20"/>
                                      <w:lang w:val="pt-BR"/>
                                    </w:rPr>
                                    <w:t>Upside</w:t>
                                  </w:r>
                                  <w:proofErr w:type="spellEnd"/>
                                  <w:r w:rsidRPr="00B475EC">
                                    <w:rPr>
                                      <w:b/>
                                      <w:sz w:val="20"/>
                                      <w:szCs w:val="20"/>
                                      <w:lang w:val="pt-BR"/>
                                    </w:rPr>
                                    <w:t>:</w:t>
                                  </w:r>
                                  <w:r w:rsidRPr="00192509">
                                    <w:rPr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(i)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Diminuição da Concorrência</w:t>
                                  </w:r>
                                  <w:r w:rsidRPr="005D20D7">
                                    <w:rPr>
                                      <w:sz w:val="20"/>
                                      <w:szCs w:val="20"/>
                                      <w:lang w:val="pt-BR"/>
                                    </w:rPr>
                                    <w:t>; (</w:t>
                                  </w:r>
                                  <w:proofErr w:type="spellStart"/>
                                  <w:r w:rsidRPr="005D20D7">
                                    <w:rPr>
                                      <w:sz w:val="20"/>
                                      <w:szCs w:val="20"/>
                                      <w:lang w:val="pt-BR"/>
                                    </w:rPr>
                                    <w:t>ii</w:t>
                                  </w:r>
                                  <w:proofErr w:type="spellEnd"/>
                                  <w:r w:rsidRPr="005D20D7">
                                    <w:rPr>
                                      <w:sz w:val="20"/>
                                      <w:szCs w:val="20"/>
                                      <w:lang w:val="pt-BR"/>
                                    </w:rPr>
                                    <w:t>)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  <w:lang w:val="pt-BR"/>
                                    </w:rPr>
                                    <w:t>Obsolência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do sistema operacional; (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  <w:lang w:val="pt-BR"/>
                                    </w:rPr>
                                    <w:t>iii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) Mudanças regulatórias que interfiram de forma positiva as operações da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  <w:lang w:val="pt-BR"/>
                                    </w:rPr>
                                    <w:t>Cielo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  <w:lang w:val="pt-BR"/>
                                    </w:rPr>
                                    <w:t>; (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  <w:lang w:val="pt-BR"/>
                                    </w:rPr>
                                    <w:t>iv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) Acionistas controladores fazerem uma OPA para que a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  <w:lang w:val="pt-BR"/>
                                    </w:rPr>
                                    <w:t>Cielo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feche o capital.</w:t>
                                  </w:r>
                                </w:p>
                                <w:p w:rsidR="00612A47" w:rsidRPr="005D20D7" w:rsidRDefault="00612A47" w:rsidP="00B2357F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 w:rsidRPr="00B475EC">
                                    <w:rPr>
                                      <w:b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Riscos de </w:t>
                                  </w:r>
                                  <w:proofErr w:type="spellStart"/>
                                  <w:r w:rsidRPr="00B475EC">
                                    <w:rPr>
                                      <w:b/>
                                      <w:sz w:val="20"/>
                                      <w:szCs w:val="20"/>
                                      <w:lang w:val="pt-BR"/>
                                    </w:rPr>
                                    <w:t>Downside</w:t>
                                  </w:r>
                                  <w:proofErr w:type="spellEnd"/>
                                  <w:r w:rsidRPr="00B475EC">
                                    <w:rPr>
                                      <w:b/>
                                      <w:sz w:val="20"/>
                                      <w:szCs w:val="20"/>
                                      <w:lang w:val="pt-BR"/>
                                    </w:rPr>
                                    <w:t>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(i) Mudanças regulatórias que interfiram de forma negativa nas operações da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  <w:lang w:val="pt-BR"/>
                                    </w:rPr>
                                    <w:t>Cielo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  <w:lang w:val="pt-BR"/>
                                    </w:rPr>
                                    <w:t>; (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  <w:lang w:val="pt-BR"/>
                                    </w:rPr>
                                    <w:t>ii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  <w:lang w:val="pt-BR"/>
                                    </w:rPr>
                                    <w:t>) Novos players acirrando ainda mais a competição.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0" o:spid="_x0000_s1051" type="#_x0000_t202" style="position:absolute;left:0;text-align:left;margin-left:-.4pt;margin-top:4.3pt;width:194.05pt;height:183.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" fillcolor="#f2f2f2 [3052]" strokeweight=".25pt">
                      <v:textbox>
                        <w:txbxContent>
                          <w:p w:rsidR="00612A47" w:rsidRDefault="00612A47" w:rsidP="00B2357F">
                            <w:pPr>
                              <w:jc w:val="both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B475EC"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>Riscos de Upside:</w:t>
                            </w:r>
                            <w:r w:rsidRPr="00192509"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 (i)</w:t>
                            </w:r>
                            <w:r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 Diminuição da Concorrência</w:t>
                            </w:r>
                            <w:r w:rsidRPr="005D20D7">
                              <w:rPr>
                                <w:sz w:val="20"/>
                                <w:szCs w:val="20"/>
                                <w:lang w:val="pt-BR"/>
                              </w:rPr>
                              <w:t>; (ii)</w:t>
                            </w:r>
                            <w:r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 Obsolência do sistema operacional; (iii) Mudanças regulatórias que interfiram de forma positiva as operações da Cielo; (iv) Acionistas controladores fazerem uma OPA para que a Cielo feche o capital.</w:t>
                            </w:r>
                          </w:p>
                          <w:p w:rsidR="00612A47" w:rsidRPr="005D20D7" w:rsidRDefault="00612A47" w:rsidP="00B2357F">
                            <w:pPr>
                              <w:jc w:val="both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B475EC"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>Riscos de Downside:</w:t>
                            </w:r>
                            <w:r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 (i) Mudanças regulatórias que interfiram de forma negativa nas operações da Cielo; (ii) Novos players acirrando ainda mais a competição.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12010" w:rsidRPr="006C6C54" w:rsidRDefault="00212010" w:rsidP="00F32670">
      <w:pPr>
        <w:spacing w:line="240" w:lineRule="auto"/>
        <w:jc w:val="both"/>
        <w:rPr>
          <w:sz w:val="20"/>
          <w:szCs w:val="20"/>
          <w:lang w:val="pt-BR"/>
        </w:rPr>
      </w:pPr>
    </w:p>
    <w:p w:rsidR="00F32670" w:rsidRDefault="00F32670" w:rsidP="00F32670">
      <w:pPr>
        <w:spacing w:line="240" w:lineRule="auto"/>
        <w:jc w:val="both"/>
        <w:rPr>
          <w:sz w:val="20"/>
          <w:szCs w:val="20"/>
          <w:lang w:val="pt-BR"/>
        </w:rPr>
      </w:pPr>
      <w:r w:rsidRPr="006C6C54">
        <w:rPr>
          <w:sz w:val="20"/>
          <w:szCs w:val="20"/>
          <w:lang w:val="pt-BR"/>
        </w:rPr>
        <w:t>Há uma tendência de desaceleração do consumo já que mesmo com o crescimento da renda disponível e o cenário de pleno emprego, a inflação vem diminuindo o poder de compra da população brasileira. Acreditamos que isso terá impacto pou</w:t>
      </w:r>
      <w:r w:rsidR="00634755" w:rsidRPr="006C6C54">
        <w:rPr>
          <w:sz w:val="20"/>
          <w:szCs w:val="20"/>
          <w:lang w:val="pt-BR"/>
        </w:rPr>
        <w:t xml:space="preserve">co relevante para a </w:t>
      </w:r>
      <w:proofErr w:type="spellStart"/>
      <w:r w:rsidR="00634755" w:rsidRPr="006C6C54">
        <w:rPr>
          <w:sz w:val="20"/>
          <w:szCs w:val="20"/>
          <w:lang w:val="pt-BR"/>
        </w:rPr>
        <w:t>Cielo</w:t>
      </w:r>
      <w:proofErr w:type="spellEnd"/>
      <w:r w:rsidR="00634755" w:rsidRPr="006C6C54">
        <w:rPr>
          <w:sz w:val="20"/>
          <w:szCs w:val="20"/>
          <w:lang w:val="pt-BR"/>
        </w:rPr>
        <w:t>, pois</w:t>
      </w:r>
      <w:r w:rsidRPr="006C6C54">
        <w:rPr>
          <w:sz w:val="20"/>
          <w:szCs w:val="20"/>
          <w:lang w:val="pt-BR"/>
        </w:rPr>
        <w:t xml:space="preserve"> ela atua em um mercado ainda pouco penetrado com grande potencial de expansão. </w:t>
      </w:r>
      <w:r w:rsidR="00634755" w:rsidRPr="006C6C54">
        <w:rPr>
          <w:sz w:val="20"/>
          <w:szCs w:val="20"/>
          <w:lang w:val="pt-BR"/>
        </w:rPr>
        <w:t>Projetamos um CAGR 2013-2018</w:t>
      </w:r>
      <w:r w:rsidRPr="006C6C54">
        <w:rPr>
          <w:sz w:val="20"/>
          <w:szCs w:val="20"/>
          <w:lang w:val="pt-BR"/>
        </w:rPr>
        <w:t xml:space="preserve"> para o volume financeiro do mercado tota</w:t>
      </w:r>
      <w:r w:rsidR="00634755" w:rsidRPr="006C6C54">
        <w:rPr>
          <w:sz w:val="20"/>
          <w:szCs w:val="20"/>
          <w:lang w:val="pt-BR"/>
        </w:rPr>
        <w:t>l de crédito e de débito de 15% e de 18</w:t>
      </w:r>
      <w:r w:rsidRPr="006C6C54">
        <w:rPr>
          <w:sz w:val="20"/>
          <w:szCs w:val="20"/>
          <w:lang w:val="pt-BR"/>
        </w:rPr>
        <w:t>%, respectivamente. As premissas que foram utilizadas para a projeção dos volumes financeiros transacionados foram</w:t>
      </w:r>
      <w:r w:rsidR="00634755" w:rsidRPr="006C6C54">
        <w:rPr>
          <w:sz w:val="20"/>
          <w:szCs w:val="20"/>
          <w:lang w:val="pt-BR"/>
        </w:rPr>
        <w:t>:</w:t>
      </w:r>
      <w:r w:rsidRPr="006C6C54">
        <w:rPr>
          <w:sz w:val="20"/>
          <w:szCs w:val="20"/>
          <w:lang w:val="pt-BR"/>
        </w:rPr>
        <w:t xml:space="preserve"> (i) o número de transações de débito deve crescer mais que as de crédito já que as pessoas tenderão a usar mais o cartão de débito para realizar compras rotineiras e (</w:t>
      </w:r>
      <w:proofErr w:type="spellStart"/>
      <w:r w:rsidRPr="006C6C54">
        <w:rPr>
          <w:sz w:val="20"/>
          <w:szCs w:val="20"/>
          <w:lang w:val="pt-BR"/>
        </w:rPr>
        <w:t>ii</w:t>
      </w:r>
      <w:proofErr w:type="spellEnd"/>
      <w:r w:rsidRPr="006C6C54">
        <w:rPr>
          <w:sz w:val="20"/>
          <w:szCs w:val="20"/>
          <w:lang w:val="pt-BR"/>
        </w:rPr>
        <w:t xml:space="preserve">) o ticket médio de crédito irá crescer a taxas mais elevadas que o ticket médio de débito, já que há uma tendência de mudança de </w:t>
      </w:r>
      <w:proofErr w:type="spellStart"/>
      <w:r w:rsidRPr="006C6C54">
        <w:rPr>
          <w:sz w:val="20"/>
          <w:szCs w:val="20"/>
          <w:lang w:val="pt-BR"/>
        </w:rPr>
        <w:t>mix</w:t>
      </w:r>
      <w:proofErr w:type="spellEnd"/>
      <w:r w:rsidRPr="006C6C54">
        <w:rPr>
          <w:sz w:val="20"/>
          <w:szCs w:val="20"/>
          <w:lang w:val="pt-BR"/>
        </w:rPr>
        <w:t xml:space="preserve"> dos produtos comprados com cartão de débito serem produtos de valores menores. </w:t>
      </w:r>
    </w:p>
    <w:p w:rsidR="00FE4E2F" w:rsidRPr="006C6C54" w:rsidRDefault="00FE4E2F" w:rsidP="00F32670">
      <w:pPr>
        <w:spacing w:line="240" w:lineRule="auto"/>
        <w:jc w:val="both"/>
        <w:rPr>
          <w:sz w:val="20"/>
          <w:szCs w:val="20"/>
          <w:lang w:val="pt-BR"/>
        </w:rPr>
      </w:pPr>
    </w:p>
    <w:p w:rsidR="00D472DD" w:rsidRPr="006C6C54" w:rsidRDefault="007F360A" w:rsidP="00F32670">
      <w:pPr>
        <w:spacing w:line="240" w:lineRule="auto"/>
        <w:jc w:val="both"/>
        <w:rPr>
          <w:b/>
          <w:sz w:val="20"/>
          <w:szCs w:val="20"/>
          <w:lang w:val="pt-B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1539240</wp:posOffset>
                </wp:positionV>
                <wp:extent cx="3182620" cy="194310"/>
                <wp:effectExtent l="0" t="635" r="0" b="0"/>
                <wp:wrapSquare wrapText="bothSides"/>
                <wp:docPr id="7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262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A47" w:rsidRPr="00BF6612" w:rsidRDefault="00612A47" w:rsidP="004260ED">
                            <w:pPr>
                              <w:pStyle w:val="Caption"/>
                              <w:rPr>
                                <w:b w:val="0"/>
                                <w:i/>
                                <w:noProof/>
                                <w:color w:val="auto"/>
                                <w:lang w:val="pt-BR"/>
                              </w:rPr>
                            </w:pPr>
                            <w:r w:rsidRPr="00BF6612">
                              <w:rPr>
                                <w:b w:val="0"/>
                                <w:i/>
                                <w:color w:val="auto"/>
                                <w:lang w:val="pt-BR"/>
                              </w:rPr>
                              <w:t>Fonte:</w:t>
                            </w:r>
                            <w:r w:rsidR="00594C5B">
                              <w:rPr>
                                <w:b w:val="0"/>
                                <w:i/>
                                <w:color w:val="auto"/>
                                <w:lang w:val="pt-BR"/>
                              </w:rPr>
                              <w:t xml:space="preserve"> ABECS; </w:t>
                            </w:r>
                            <w:r w:rsidR="00BF6612" w:rsidRPr="00BF6612">
                              <w:rPr>
                                <w:b w:val="0"/>
                                <w:i/>
                                <w:color w:val="auto"/>
                                <w:lang w:val="pt-BR"/>
                              </w:rPr>
                              <w:t xml:space="preserve">FEA USP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52" type="#_x0000_t202" style="position:absolute;left:0;text-align:left;margin-left:217.15pt;margin-top:121.2pt;width:250.6pt;height:15.3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" stroked="f">
                <v:textbox inset="0,0,0,0">
                  <w:txbxContent>
                    <w:p w:rsidR="00612A47" w:rsidRPr="00BF6612" w:rsidRDefault="00612A47" w:rsidP="004260ED">
                      <w:pPr>
                        <w:pStyle w:val="Legenda"/>
                        <w:rPr>
                          <w:b w:val="0"/>
                          <w:i/>
                          <w:noProof/>
                          <w:color w:val="auto"/>
                          <w:lang w:val="pt-BR"/>
                        </w:rPr>
                      </w:pPr>
                      <w:r w:rsidRPr="00BF6612">
                        <w:rPr>
                          <w:b w:val="0"/>
                          <w:i/>
                          <w:color w:val="auto"/>
                          <w:lang w:val="pt-BR"/>
                        </w:rPr>
                        <w:t>Fonte:</w:t>
                      </w:r>
                      <w:r w:rsidR="00594C5B">
                        <w:rPr>
                          <w:b w:val="0"/>
                          <w:i/>
                          <w:color w:val="auto"/>
                          <w:lang w:val="pt-BR"/>
                        </w:rPr>
                        <w:t xml:space="preserve"> ABECS; </w:t>
                      </w:r>
                      <w:r w:rsidR="00BF6612" w:rsidRPr="00BF6612">
                        <w:rPr>
                          <w:b w:val="0"/>
                          <w:i/>
                          <w:color w:val="auto"/>
                          <w:lang w:val="pt-BR"/>
                        </w:rPr>
                        <w:t xml:space="preserve">FEA USP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-778510</wp:posOffset>
                </wp:positionH>
                <wp:positionV relativeFrom="paragraph">
                  <wp:posOffset>1583690</wp:posOffset>
                </wp:positionV>
                <wp:extent cx="2657475" cy="176530"/>
                <wp:effectExtent l="0" t="0" r="3175" b="0"/>
                <wp:wrapSquare wrapText="bothSides"/>
                <wp:docPr id="7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A47" w:rsidRPr="00BF6612" w:rsidRDefault="00612A47" w:rsidP="004260ED">
                            <w:pPr>
                              <w:pStyle w:val="Caption"/>
                              <w:rPr>
                                <w:b w:val="0"/>
                                <w:i/>
                                <w:noProof/>
                                <w:color w:val="auto"/>
                                <w:lang w:val="pt-BR"/>
                              </w:rPr>
                            </w:pPr>
                            <w:proofErr w:type="spellStart"/>
                            <w:r w:rsidRPr="004260ED">
                              <w:rPr>
                                <w:b w:val="0"/>
                                <w:i/>
                                <w:color w:val="auto"/>
                                <w:lang w:val="pt-BR"/>
                              </w:rPr>
                              <w:t>Fonte</w:t>
                            </w:r>
                            <w:r w:rsidRPr="00BF6612">
                              <w:rPr>
                                <w:b w:val="0"/>
                                <w:i/>
                                <w:color w:val="auto"/>
                                <w:lang w:val="pt-BR"/>
                              </w:rPr>
                              <w:t>:</w:t>
                            </w:r>
                            <w:r w:rsidR="00594C5B">
                              <w:rPr>
                                <w:b w:val="0"/>
                                <w:i/>
                                <w:color w:val="auto"/>
                                <w:lang w:val="pt-BR"/>
                              </w:rPr>
                              <w:t>ABECS</w:t>
                            </w:r>
                            <w:proofErr w:type="spellEnd"/>
                            <w:r w:rsidR="00594C5B">
                              <w:rPr>
                                <w:b w:val="0"/>
                                <w:i/>
                                <w:color w:val="auto"/>
                                <w:lang w:val="pt-BR"/>
                              </w:rPr>
                              <w:t xml:space="preserve"> ; </w:t>
                            </w:r>
                            <w:r w:rsidR="00BF6612" w:rsidRPr="00BF6612">
                              <w:rPr>
                                <w:b w:val="0"/>
                                <w:i/>
                                <w:color w:val="auto"/>
                                <w:lang w:val="pt-BR"/>
                              </w:rPr>
                              <w:t xml:space="preserve">FEA USP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53" type="#_x0000_t202" style="position:absolute;left:0;text-align:left;margin-left:-61.3pt;margin-top:124.7pt;width:209.25pt;height:13.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" stroked="f">
                <v:textbox inset="0,0,0,0">
                  <w:txbxContent>
                    <w:p w:rsidR="00612A47" w:rsidRPr="00BF6612" w:rsidRDefault="00612A47" w:rsidP="004260ED">
                      <w:pPr>
                        <w:pStyle w:val="Legenda"/>
                        <w:rPr>
                          <w:b w:val="0"/>
                          <w:i/>
                          <w:noProof/>
                          <w:color w:val="auto"/>
                          <w:lang w:val="pt-BR"/>
                        </w:rPr>
                      </w:pPr>
                      <w:r w:rsidRPr="004260ED">
                        <w:rPr>
                          <w:b w:val="0"/>
                          <w:i/>
                          <w:color w:val="auto"/>
                          <w:lang w:val="pt-BR"/>
                        </w:rPr>
                        <w:t>Fonte</w:t>
                      </w:r>
                      <w:r w:rsidRPr="00BF6612">
                        <w:rPr>
                          <w:b w:val="0"/>
                          <w:i/>
                          <w:color w:val="auto"/>
                          <w:lang w:val="pt-BR"/>
                        </w:rPr>
                        <w:t>:</w:t>
                      </w:r>
                      <w:r w:rsidR="00594C5B">
                        <w:rPr>
                          <w:b w:val="0"/>
                          <w:i/>
                          <w:color w:val="auto"/>
                          <w:lang w:val="pt-BR"/>
                        </w:rPr>
                        <w:t xml:space="preserve">ABECS ; </w:t>
                      </w:r>
                      <w:r w:rsidR="00BF6612" w:rsidRPr="00BF6612">
                        <w:rPr>
                          <w:b w:val="0"/>
                          <w:i/>
                          <w:color w:val="auto"/>
                          <w:lang w:val="pt-BR"/>
                        </w:rPr>
                        <w:t xml:space="preserve">FEA USP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04C1" w:rsidRPr="006B04C1">
        <w:rPr>
          <w:b/>
          <w:noProof/>
          <w:sz w:val="20"/>
          <w:szCs w:val="20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margin">
              <wp:posOffset>5641340</wp:posOffset>
            </wp:positionH>
            <wp:positionV relativeFrom="margin">
              <wp:posOffset>-848360</wp:posOffset>
            </wp:positionV>
            <wp:extent cx="790575" cy="361950"/>
            <wp:effectExtent l="19050" t="0" r="9525" b="0"/>
            <wp:wrapSquare wrapText="bothSides"/>
            <wp:docPr id="28" name="Imagem 1" descr="http://dagavetaproducoes.files.wordpress.com/2011/10/ci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gavetaproducoes.files.wordpress.com/2011/10/ciel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-2849880</wp:posOffset>
                </wp:positionH>
                <wp:positionV relativeFrom="paragraph">
                  <wp:posOffset>-1051560</wp:posOffset>
                </wp:positionV>
                <wp:extent cx="2597785" cy="328930"/>
                <wp:effectExtent l="15875" t="66040" r="34290" b="14605"/>
                <wp:wrapNone/>
                <wp:docPr id="6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97785" cy="3289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-224.4pt;margin-top:-82.8pt;width:204.55pt;height:25.9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" strokecolor="#e36c0a [2409]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553085</wp:posOffset>
                </wp:positionV>
                <wp:extent cx="2432685" cy="638810"/>
                <wp:effectExtent l="15875" t="70485" r="37465" b="14605"/>
                <wp:wrapNone/>
                <wp:docPr id="68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32685" cy="6388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50.1pt;margin-top:43.55pt;width:191.55pt;height:50.3pt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" strokecolor="#e36c0a [2409]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-2857500</wp:posOffset>
                </wp:positionH>
                <wp:positionV relativeFrom="paragraph">
                  <wp:posOffset>-1792605</wp:posOffset>
                </wp:positionV>
                <wp:extent cx="2562225" cy="636270"/>
                <wp:effectExtent l="17780" t="67945" r="39370" b="19685"/>
                <wp:wrapNone/>
                <wp:docPr id="67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62225" cy="6362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-225pt;margin-top:-141.15pt;width:201.75pt;height:50.1pt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" strokecolor="#e36c0a [2409]" strokeweight="2pt">
                <v:stroke endarrow="block"/>
              </v:shape>
            </w:pict>
          </mc:Fallback>
        </mc:AlternateContent>
      </w:r>
      <w:r w:rsidR="004260ED">
        <w:rPr>
          <w:noProof/>
        </w:rPr>
        <w:drawing>
          <wp:anchor distT="0" distB="0" distL="114300" distR="114300" simplePos="0" relativeHeight="25161062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2058670</wp:posOffset>
            </wp:positionV>
            <wp:extent cx="2811780" cy="2414905"/>
            <wp:effectExtent l="0" t="0" r="0" b="0"/>
            <wp:wrapSquare wrapText="bothSides"/>
            <wp:docPr id="12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  <w:r w:rsidR="004260ED">
        <w:rPr>
          <w:b/>
          <w:noProof/>
          <w:sz w:val="18"/>
          <w:szCs w:val="1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-261620</wp:posOffset>
            </wp:positionV>
            <wp:extent cx="3182620" cy="1966595"/>
            <wp:effectExtent l="0" t="0" r="0" b="0"/>
            <wp:wrapSquare wrapText="bothSides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  <w:r w:rsidR="004260ED">
        <w:rPr>
          <w:b/>
          <w:noProof/>
          <w:sz w:val="18"/>
          <w:szCs w:val="18"/>
        </w:rPr>
        <w:drawing>
          <wp:anchor distT="0" distB="0" distL="114300" distR="114300" simplePos="0" relativeHeight="251611648" behindDoc="0" locked="0" layoutInCell="1" allowOverlap="1">
            <wp:simplePos x="0" y="0"/>
            <wp:positionH relativeFrom="column">
              <wp:posOffset>-778510</wp:posOffset>
            </wp:positionH>
            <wp:positionV relativeFrom="paragraph">
              <wp:posOffset>-460375</wp:posOffset>
            </wp:positionV>
            <wp:extent cx="3061970" cy="2078355"/>
            <wp:effectExtent l="0" t="0" r="0" b="0"/>
            <wp:wrapSquare wrapText="bothSides"/>
            <wp:docPr id="31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-778510</wp:posOffset>
                </wp:positionH>
                <wp:positionV relativeFrom="paragraph">
                  <wp:posOffset>1985010</wp:posOffset>
                </wp:positionV>
                <wp:extent cx="3001645" cy="186055"/>
                <wp:effectExtent l="0" t="0" r="1905" b="0"/>
                <wp:wrapSquare wrapText="bothSides"/>
                <wp:docPr id="6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64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A47" w:rsidRPr="004260ED" w:rsidRDefault="00612A47" w:rsidP="004260ED">
                            <w:pPr>
                              <w:pStyle w:val="Caption"/>
                              <w:rPr>
                                <w:noProof/>
                                <w:color w:val="auto"/>
                                <w:u w:val="single"/>
                                <w:lang w:val="pt-BR"/>
                              </w:rPr>
                            </w:pPr>
                            <w:r w:rsidRPr="004260ED">
                              <w:rPr>
                                <w:color w:val="auto"/>
                                <w:u w:val="single"/>
                                <w:lang w:val="pt-BR"/>
                              </w:rPr>
                              <w:t xml:space="preserve">Projeção do Ticket Médio </w:t>
                            </w:r>
                            <w:r w:rsidR="00B669E8">
                              <w:rPr>
                                <w:color w:val="auto"/>
                                <w:u w:val="single"/>
                                <w:lang w:val="pt-BR"/>
                              </w:rPr>
                              <w:t xml:space="preserve">Mensal </w:t>
                            </w:r>
                            <w:r w:rsidRPr="004260ED">
                              <w:rPr>
                                <w:color w:val="auto"/>
                                <w:u w:val="single"/>
                                <w:lang w:val="pt-BR"/>
                              </w:rPr>
                              <w:t>do Mercado (R$)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54" type="#_x0000_t202" style="position:absolute;left:0;text-align:left;margin-left:-61.3pt;margin-top:156.3pt;width:236.35pt;height:14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" stroked="f">
                <v:textbox inset="0,0,0,0">
                  <w:txbxContent>
                    <w:p w:rsidR="00612A47" w:rsidRPr="004260ED" w:rsidRDefault="00612A47" w:rsidP="004260ED">
                      <w:pPr>
                        <w:pStyle w:val="Legenda"/>
                        <w:rPr>
                          <w:noProof/>
                          <w:color w:val="auto"/>
                          <w:u w:val="single"/>
                          <w:lang w:val="pt-BR"/>
                        </w:rPr>
                      </w:pPr>
                      <w:r w:rsidRPr="004260ED">
                        <w:rPr>
                          <w:color w:val="auto"/>
                          <w:u w:val="single"/>
                          <w:lang w:val="pt-BR"/>
                        </w:rPr>
                        <w:t xml:space="preserve">Projeção do Ticket Médio </w:t>
                      </w:r>
                      <w:r w:rsidR="00B669E8">
                        <w:rPr>
                          <w:color w:val="auto"/>
                          <w:u w:val="single"/>
                          <w:lang w:val="pt-BR"/>
                        </w:rPr>
                        <w:t xml:space="preserve">Mensal </w:t>
                      </w:r>
                      <w:r w:rsidRPr="004260ED">
                        <w:rPr>
                          <w:color w:val="auto"/>
                          <w:u w:val="single"/>
                          <w:lang w:val="pt-BR"/>
                        </w:rPr>
                        <w:t>do Mercado (R$)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60ED">
        <w:rPr>
          <w:noProof/>
          <w:sz w:val="18"/>
          <w:szCs w:val="1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-873125</wp:posOffset>
            </wp:positionH>
            <wp:positionV relativeFrom="paragraph">
              <wp:posOffset>2412365</wp:posOffset>
            </wp:positionV>
            <wp:extent cx="3001645" cy="1940560"/>
            <wp:effectExtent l="0" t="0" r="0" b="0"/>
            <wp:wrapSquare wrapText="bothSides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anchor>
        </w:drawing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1981200</wp:posOffset>
                </wp:positionV>
                <wp:extent cx="3217545" cy="189865"/>
                <wp:effectExtent l="0" t="4445" r="2540" b="0"/>
                <wp:wrapSquare wrapText="bothSides"/>
                <wp:docPr id="6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A47" w:rsidRPr="00E779F4" w:rsidRDefault="00612A47" w:rsidP="00A77156">
                            <w:pPr>
                              <w:pStyle w:val="Caption"/>
                              <w:rPr>
                                <w:noProof/>
                                <w:color w:val="auto"/>
                                <w:u w:val="single"/>
                                <w:lang w:val="pt-BR"/>
                              </w:rPr>
                            </w:pPr>
                            <w:r w:rsidRPr="00E779F4">
                              <w:rPr>
                                <w:color w:val="auto"/>
                                <w:u w:val="single"/>
                                <w:lang w:val="pt-BR"/>
                              </w:rPr>
                              <w:t>Proje</w:t>
                            </w:r>
                            <w:r w:rsidRPr="00A77156">
                              <w:rPr>
                                <w:color w:val="auto"/>
                                <w:u w:val="single"/>
                                <w:lang w:val="pt-BR"/>
                              </w:rPr>
                              <w:t xml:space="preserve">ção Receita Bruta </w:t>
                            </w:r>
                            <w:proofErr w:type="spellStart"/>
                            <w:r w:rsidRPr="00A77156">
                              <w:rPr>
                                <w:color w:val="auto"/>
                                <w:u w:val="single"/>
                                <w:lang w:val="pt-BR"/>
                              </w:rPr>
                              <w:t>Cielo</w:t>
                            </w:r>
                            <w:proofErr w:type="spellEnd"/>
                            <w:r>
                              <w:rPr>
                                <w:color w:val="auto"/>
                                <w:u w:val="single"/>
                                <w:lang w:val="pt-BR"/>
                              </w:rPr>
                              <w:t xml:space="preserve"> (R$ Milhões)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5" type="#_x0000_t202" style="position:absolute;left:0;text-align:left;margin-left:217.15pt;margin-top:156pt;width:253.35pt;height:14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o6rfgIAAAkF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" stroked="f">
                <v:textbox inset="0,0,0,0">
                  <w:txbxContent>
                    <w:p w:rsidR="00612A47" w:rsidRPr="00E779F4" w:rsidRDefault="00612A47" w:rsidP="00A77156">
                      <w:pPr>
                        <w:pStyle w:val="Legenda"/>
                        <w:rPr>
                          <w:noProof/>
                          <w:color w:val="auto"/>
                          <w:u w:val="single"/>
                          <w:lang w:val="pt-BR"/>
                        </w:rPr>
                      </w:pPr>
                      <w:r w:rsidRPr="00E779F4">
                        <w:rPr>
                          <w:color w:val="auto"/>
                          <w:u w:val="single"/>
                          <w:lang w:val="pt-BR"/>
                        </w:rPr>
                        <w:t>Proje</w:t>
                      </w:r>
                      <w:r w:rsidRPr="00A77156">
                        <w:rPr>
                          <w:color w:val="auto"/>
                          <w:u w:val="single"/>
                          <w:lang w:val="pt-BR"/>
                        </w:rPr>
                        <w:t>ção Receita Bruta Cielo</w:t>
                      </w:r>
                      <w:r>
                        <w:rPr>
                          <w:color w:val="auto"/>
                          <w:u w:val="single"/>
                          <w:lang w:val="pt-BR"/>
                        </w:rPr>
                        <w:t xml:space="preserve"> (R$ Milhões)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-339090</wp:posOffset>
                </wp:positionV>
                <wp:extent cx="3182620" cy="147320"/>
                <wp:effectExtent l="0" t="0" r="3175" b="0"/>
                <wp:wrapSquare wrapText="bothSides"/>
                <wp:docPr id="6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26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A47" w:rsidRPr="00E34F3A" w:rsidRDefault="00612A47" w:rsidP="004260ED">
                            <w:pPr>
                              <w:pStyle w:val="Caption"/>
                              <w:rPr>
                                <w:noProof/>
                                <w:color w:val="auto"/>
                                <w:sz w:val="20"/>
                                <w:szCs w:val="20"/>
                                <w:u w:val="single"/>
                                <w:lang w:val="pt-BR"/>
                              </w:rPr>
                            </w:pPr>
                            <w:r w:rsidRPr="004260ED">
                              <w:rPr>
                                <w:color w:val="auto"/>
                                <w:u w:val="single"/>
                                <w:lang w:val="pt-BR"/>
                              </w:rPr>
                              <w:t>Projeção Número de Transações</w:t>
                            </w:r>
                            <w:r w:rsidR="00B669E8">
                              <w:rPr>
                                <w:color w:val="auto"/>
                                <w:u w:val="single"/>
                                <w:lang w:val="pt-BR"/>
                              </w:rPr>
                              <w:t xml:space="preserve"> do Mercado</w:t>
                            </w:r>
                            <w:r>
                              <w:rPr>
                                <w:color w:val="auto"/>
                                <w:u w:val="single"/>
                                <w:lang w:val="pt-BR"/>
                              </w:rPr>
                              <w:t xml:space="preserve"> (Milhões)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56" type="#_x0000_t202" style="position:absolute;left:0;text-align:left;margin-left:213.1pt;margin-top:-26.7pt;width:250.6pt;height:11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" stroked="f">
                <v:textbox inset="0,0,0,0">
                  <w:txbxContent>
                    <w:p w:rsidR="00612A47" w:rsidRPr="00E34F3A" w:rsidRDefault="00612A47" w:rsidP="004260ED">
                      <w:pPr>
                        <w:pStyle w:val="Legenda"/>
                        <w:rPr>
                          <w:noProof/>
                          <w:color w:val="auto"/>
                          <w:sz w:val="20"/>
                          <w:szCs w:val="20"/>
                          <w:u w:val="single"/>
                          <w:lang w:val="pt-BR"/>
                        </w:rPr>
                      </w:pPr>
                      <w:r w:rsidRPr="004260ED">
                        <w:rPr>
                          <w:color w:val="auto"/>
                          <w:u w:val="single"/>
                          <w:lang w:val="pt-BR"/>
                        </w:rPr>
                        <w:t>Projeção Número de Transações</w:t>
                      </w:r>
                      <w:r w:rsidR="00B669E8">
                        <w:rPr>
                          <w:color w:val="auto"/>
                          <w:u w:val="single"/>
                          <w:lang w:val="pt-BR"/>
                        </w:rPr>
                        <w:t xml:space="preserve"> do Mercado</w:t>
                      </w:r>
                      <w:r>
                        <w:rPr>
                          <w:color w:val="auto"/>
                          <w:u w:val="single"/>
                          <w:lang w:val="pt-BR"/>
                        </w:rPr>
                        <w:t xml:space="preserve"> (Milhões)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-778510</wp:posOffset>
                </wp:positionH>
                <wp:positionV relativeFrom="paragraph">
                  <wp:posOffset>-339090</wp:posOffset>
                </wp:positionV>
                <wp:extent cx="3061970" cy="164465"/>
                <wp:effectExtent l="0" t="0" r="0" b="0"/>
                <wp:wrapSquare wrapText="bothSides"/>
                <wp:docPr id="6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A47" w:rsidRPr="004260ED" w:rsidRDefault="00612A47" w:rsidP="004260ED">
                            <w:pPr>
                              <w:pStyle w:val="Caption"/>
                              <w:rPr>
                                <w:noProof/>
                                <w:color w:val="auto"/>
                                <w:u w:val="single"/>
                                <w:lang w:val="pt-BR"/>
                              </w:rPr>
                            </w:pPr>
                            <w:r w:rsidRPr="004260ED">
                              <w:rPr>
                                <w:color w:val="auto"/>
                                <w:u w:val="single"/>
                                <w:lang w:val="pt-BR"/>
                              </w:rPr>
                              <w:t>Projeção Volume Financeiro do Mercado (R$ Bilhões)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57" type="#_x0000_t202" style="position:absolute;left:0;text-align:left;margin-left:-61.3pt;margin-top:-26.7pt;width:241.1pt;height:12.9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" stroked="f">
                <v:textbox inset="0,0,0,0">
                  <w:txbxContent>
                    <w:p w:rsidR="00612A47" w:rsidRPr="004260ED" w:rsidRDefault="00612A47" w:rsidP="004260ED">
                      <w:pPr>
                        <w:pStyle w:val="Legenda"/>
                        <w:rPr>
                          <w:noProof/>
                          <w:color w:val="auto"/>
                          <w:u w:val="single"/>
                          <w:lang w:val="pt-BR"/>
                        </w:rPr>
                      </w:pPr>
                      <w:r w:rsidRPr="004260ED">
                        <w:rPr>
                          <w:color w:val="auto"/>
                          <w:u w:val="single"/>
                          <w:lang w:val="pt-BR"/>
                        </w:rPr>
                        <w:t>Projeção Volume Financeiro do Mercado (R$ Bilhões)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2670" w:rsidRPr="00FE4E2F" w:rsidRDefault="00A77156" w:rsidP="00E779F4">
      <w:pPr>
        <w:spacing w:line="240" w:lineRule="auto"/>
        <w:jc w:val="both"/>
        <w:rPr>
          <w:b/>
          <w:sz w:val="18"/>
          <w:szCs w:val="18"/>
          <w:u w:val="single"/>
          <w:lang w:val="pt-BR"/>
        </w:rPr>
      </w:pPr>
      <w:r w:rsidRPr="00AB3C40">
        <w:rPr>
          <w:b/>
          <w:sz w:val="18"/>
          <w:szCs w:val="18"/>
          <w:lang w:val="pt-BR"/>
        </w:rPr>
        <w:t xml:space="preserve">                                                              </w:t>
      </w:r>
    </w:p>
    <w:p w:rsidR="006E68A9" w:rsidRPr="006C6C54" w:rsidRDefault="006E68A9" w:rsidP="00F32670">
      <w:pPr>
        <w:spacing w:line="240" w:lineRule="auto"/>
        <w:jc w:val="both"/>
        <w:rPr>
          <w:b/>
          <w:sz w:val="20"/>
          <w:szCs w:val="20"/>
          <w:lang w:val="pt-BR"/>
        </w:rPr>
      </w:pPr>
    </w:p>
    <w:p w:rsidR="00984858" w:rsidRPr="006C6C54" w:rsidRDefault="00984858" w:rsidP="00F32670">
      <w:pPr>
        <w:spacing w:line="240" w:lineRule="auto"/>
        <w:jc w:val="both"/>
        <w:rPr>
          <w:sz w:val="20"/>
          <w:szCs w:val="20"/>
          <w:lang w:val="pt-BR"/>
        </w:rPr>
      </w:pPr>
    </w:p>
    <w:p w:rsidR="00002E79" w:rsidRDefault="00002E79" w:rsidP="00F32670">
      <w:pPr>
        <w:spacing w:line="240" w:lineRule="auto"/>
        <w:jc w:val="both"/>
        <w:rPr>
          <w:sz w:val="20"/>
          <w:szCs w:val="20"/>
          <w:lang w:val="pt-BR"/>
        </w:rPr>
      </w:pPr>
    </w:p>
    <w:p w:rsidR="00002E79" w:rsidRDefault="00002E79" w:rsidP="00F32670">
      <w:pPr>
        <w:spacing w:line="240" w:lineRule="auto"/>
        <w:jc w:val="both"/>
        <w:rPr>
          <w:sz w:val="20"/>
          <w:szCs w:val="20"/>
          <w:lang w:val="pt-BR"/>
        </w:rPr>
      </w:pPr>
    </w:p>
    <w:p w:rsidR="00002E79" w:rsidRDefault="00002E79" w:rsidP="00F32670">
      <w:pPr>
        <w:spacing w:line="240" w:lineRule="auto"/>
        <w:jc w:val="both"/>
        <w:rPr>
          <w:sz w:val="20"/>
          <w:szCs w:val="20"/>
          <w:lang w:val="pt-BR"/>
        </w:rPr>
      </w:pPr>
    </w:p>
    <w:p w:rsidR="00002E79" w:rsidRDefault="00002E79" w:rsidP="00F32670">
      <w:pPr>
        <w:spacing w:line="240" w:lineRule="auto"/>
        <w:jc w:val="both"/>
        <w:rPr>
          <w:sz w:val="20"/>
          <w:szCs w:val="20"/>
          <w:lang w:val="pt-BR"/>
        </w:rPr>
      </w:pPr>
    </w:p>
    <w:p w:rsidR="00002E79" w:rsidRDefault="007F360A" w:rsidP="00F32670">
      <w:pPr>
        <w:spacing w:line="240" w:lineRule="auto"/>
        <w:jc w:val="both"/>
        <w:rPr>
          <w:sz w:val="20"/>
          <w:szCs w:val="20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-2961005</wp:posOffset>
                </wp:positionH>
                <wp:positionV relativeFrom="paragraph">
                  <wp:posOffset>135255</wp:posOffset>
                </wp:positionV>
                <wp:extent cx="3001645" cy="159385"/>
                <wp:effectExtent l="0" t="0" r="0" b="0"/>
                <wp:wrapSquare wrapText="bothSides"/>
                <wp:docPr id="6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64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A47" w:rsidRPr="004260ED" w:rsidRDefault="00612A47" w:rsidP="004260ED">
                            <w:pPr>
                              <w:pStyle w:val="Caption"/>
                              <w:rPr>
                                <w:b w:val="0"/>
                                <w:i/>
                                <w:noProof/>
                                <w:color w:val="auto"/>
                              </w:rPr>
                            </w:pPr>
                            <w:r w:rsidRPr="004260ED">
                              <w:rPr>
                                <w:b w:val="0"/>
                                <w:i/>
                                <w:color w:val="auto"/>
                                <w:lang w:val="pt-BR"/>
                              </w:rPr>
                              <w:t>Fonte</w:t>
                            </w:r>
                            <w:r w:rsidRPr="004260ED">
                              <w:rPr>
                                <w:b w:val="0"/>
                                <w:i/>
                                <w:color w:val="auto"/>
                              </w:rPr>
                              <w:t>:</w:t>
                            </w:r>
                            <w:r w:rsidR="00BF6612">
                              <w:rPr>
                                <w:b w:val="0"/>
                                <w:i/>
                                <w:color w:val="auto"/>
                              </w:rPr>
                              <w:t xml:space="preserve">FEA USP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58" type="#_x0000_t202" style="position:absolute;left:0;text-align:left;margin-left:-233.15pt;margin-top:10.65pt;width:236.35pt;height:12.5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" stroked="f">
                <v:textbox inset="0,0,0,0">
                  <w:txbxContent>
                    <w:p w:rsidR="00612A47" w:rsidRPr="004260ED" w:rsidRDefault="00612A47" w:rsidP="004260ED">
                      <w:pPr>
                        <w:pStyle w:val="Legenda"/>
                        <w:rPr>
                          <w:b w:val="0"/>
                          <w:i/>
                          <w:noProof/>
                          <w:color w:val="auto"/>
                        </w:rPr>
                      </w:pPr>
                      <w:r w:rsidRPr="004260ED">
                        <w:rPr>
                          <w:b w:val="0"/>
                          <w:i/>
                          <w:color w:val="auto"/>
                          <w:lang w:val="pt-BR"/>
                        </w:rPr>
                        <w:t>Fonte</w:t>
                      </w:r>
                      <w:r w:rsidRPr="004260ED">
                        <w:rPr>
                          <w:b w:val="0"/>
                          <w:i/>
                          <w:color w:val="auto"/>
                        </w:rPr>
                        <w:t>:</w:t>
                      </w:r>
                      <w:r w:rsidR="00BF6612">
                        <w:rPr>
                          <w:b w:val="0"/>
                          <w:i/>
                          <w:color w:val="auto"/>
                        </w:rPr>
                        <w:t xml:space="preserve">FEA USP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169545</wp:posOffset>
                </wp:positionV>
                <wp:extent cx="2811780" cy="266700"/>
                <wp:effectExtent l="0" t="1270" r="1270" b="0"/>
                <wp:wrapSquare wrapText="bothSides"/>
                <wp:docPr id="6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A47" w:rsidRPr="004260ED" w:rsidRDefault="00612A47" w:rsidP="004260ED">
                            <w:pPr>
                              <w:pStyle w:val="Caption"/>
                              <w:rPr>
                                <w:b w:val="0"/>
                                <w:i/>
                                <w:noProof/>
                                <w:color w:val="auto"/>
                              </w:rPr>
                            </w:pPr>
                            <w:proofErr w:type="spellStart"/>
                            <w:r w:rsidRPr="004260ED">
                              <w:rPr>
                                <w:b w:val="0"/>
                                <w:i/>
                                <w:color w:val="auto"/>
                              </w:rPr>
                              <w:t>Fonte</w:t>
                            </w:r>
                            <w:proofErr w:type="spellEnd"/>
                            <w:r w:rsidRPr="004260ED">
                              <w:rPr>
                                <w:b w:val="0"/>
                                <w:i/>
                                <w:color w:val="auto"/>
                              </w:rPr>
                              <w:t>:</w:t>
                            </w:r>
                            <w:r w:rsidR="00594C5B">
                              <w:rPr>
                                <w:b w:val="0"/>
                                <w:i/>
                                <w:color w:val="auto"/>
                              </w:rPr>
                              <w:t xml:space="preserve"> </w:t>
                            </w:r>
                            <w:r w:rsidR="00BF6612">
                              <w:rPr>
                                <w:b w:val="0"/>
                                <w:i/>
                                <w:color w:val="auto"/>
                              </w:rPr>
                              <w:t xml:space="preserve">FEA USP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59" type="#_x0000_t202" style="position:absolute;left:0;text-align:left;margin-left:50.1pt;margin-top:13.35pt;width:221.4pt;height:2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" stroked="f">
                <v:textbox style="mso-fit-shape-to-text:t" inset="0,0,0,0">
                  <w:txbxContent>
                    <w:p w:rsidR="00612A47" w:rsidRPr="004260ED" w:rsidRDefault="00612A47" w:rsidP="004260ED">
                      <w:pPr>
                        <w:pStyle w:val="Legenda"/>
                        <w:rPr>
                          <w:b w:val="0"/>
                          <w:i/>
                          <w:noProof/>
                          <w:color w:val="auto"/>
                        </w:rPr>
                      </w:pPr>
                      <w:r w:rsidRPr="004260ED">
                        <w:rPr>
                          <w:b w:val="0"/>
                          <w:i/>
                          <w:color w:val="auto"/>
                        </w:rPr>
                        <w:t>Fonte:</w:t>
                      </w:r>
                      <w:r w:rsidR="00594C5B">
                        <w:rPr>
                          <w:b w:val="0"/>
                          <w:i/>
                          <w:color w:val="auto"/>
                        </w:rPr>
                        <w:t xml:space="preserve"> </w:t>
                      </w:r>
                      <w:r w:rsidR="00BF6612">
                        <w:rPr>
                          <w:b w:val="0"/>
                          <w:i/>
                          <w:color w:val="auto"/>
                        </w:rPr>
                        <w:t xml:space="preserve">FEA USP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2E79" w:rsidRDefault="00002E79" w:rsidP="00F32670">
      <w:pPr>
        <w:spacing w:line="240" w:lineRule="auto"/>
        <w:jc w:val="both"/>
        <w:rPr>
          <w:sz w:val="20"/>
          <w:szCs w:val="20"/>
          <w:lang w:val="pt-BR"/>
        </w:rPr>
      </w:pPr>
    </w:p>
    <w:p w:rsidR="00DA3803" w:rsidRPr="006C6C54" w:rsidRDefault="00F32670" w:rsidP="00F32670">
      <w:pPr>
        <w:spacing w:line="240" w:lineRule="auto"/>
        <w:jc w:val="both"/>
        <w:rPr>
          <w:sz w:val="20"/>
          <w:szCs w:val="20"/>
          <w:lang w:val="pt-BR"/>
        </w:rPr>
      </w:pPr>
      <w:r w:rsidRPr="006C6C54">
        <w:rPr>
          <w:sz w:val="20"/>
          <w:szCs w:val="20"/>
          <w:lang w:val="pt-BR"/>
        </w:rPr>
        <w:t xml:space="preserve">O principal driver de crescimento para a </w:t>
      </w:r>
      <w:proofErr w:type="spellStart"/>
      <w:r w:rsidRPr="006C6C54">
        <w:rPr>
          <w:sz w:val="20"/>
          <w:szCs w:val="20"/>
          <w:lang w:val="pt-BR"/>
        </w:rPr>
        <w:t>Cielo</w:t>
      </w:r>
      <w:proofErr w:type="spellEnd"/>
      <w:r w:rsidRPr="006C6C54">
        <w:rPr>
          <w:sz w:val="20"/>
          <w:szCs w:val="20"/>
          <w:lang w:val="pt-BR"/>
        </w:rPr>
        <w:t xml:space="preserve"> é o potencial de expansão que o mercado de cartões possui no Brasil. Atualmente, a penetração do uso de cartões nos meios de pagamento da população brasileira é</w:t>
      </w:r>
      <w:r w:rsidR="00BF6612">
        <w:rPr>
          <w:sz w:val="20"/>
          <w:szCs w:val="20"/>
          <w:lang w:val="pt-BR"/>
        </w:rPr>
        <w:t xml:space="preserve"> de 28%, enquanto que em países desenvolvidos esse número é superior a 40%</w:t>
      </w:r>
      <w:r w:rsidRPr="006C6C54">
        <w:rPr>
          <w:sz w:val="20"/>
          <w:szCs w:val="20"/>
          <w:lang w:val="pt-BR"/>
        </w:rPr>
        <w:t xml:space="preserve">. Considerando que o Brasil irá alcançar os níveis de </w:t>
      </w:r>
      <w:proofErr w:type="spellStart"/>
      <w:r w:rsidRPr="006C6C54">
        <w:rPr>
          <w:sz w:val="20"/>
          <w:szCs w:val="20"/>
          <w:lang w:val="pt-BR"/>
        </w:rPr>
        <w:t>bancarização</w:t>
      </w:r>
      <w:proofErr w:type="spellEnd"/>
      <w:r w:rsidRPr="006C6C54">
        <w:rPr>
          <w:sz w:val="20"/>
          <w:szCs w:val="20"/>
          <w:lang w:val="pt-BR"/>
        </w:rPr>
        <w:t xml:space="preserve"> desses países desenvolvidos e há um</w:t>
      </w:r>
      <w:r w:rsidR="00BF6612">
        <w:rPr>
          <w:sz w:val="20"/>
          <w:szCs w:val="20"/>
          <w:lang w:val="pt-BR"/>
        </w:rPr>
        <w:t>a</w:t>
      </w:r>
      <w:r w:rsidRPr="006C6C54">
        <w:rPr>
          <w:sz w:val="20"/>
          <w:szCs w:val="20"/>
          <w:lang w:val="pt-BR"/>
        </w:rPr>
        <w:t xml:space="preserve"> forte tendência do aumento do uso de cartões para realização de pagamentos, a </w:t>
      </w:r>
      <w:proofErr w:type="spellStart"/>
      <w:r w:rsidRPr="006C6C54">
        <w:rPr>
          <w:sz w:val="20"/>
          <w:szCs w:val="20"/>
          <w:lang w:val="pt-BR"/>
        </w:rPr>
        <w:t>Cielo</w:t>
      </w:r>
      <w:proofErr w:type="spellEnd"/>
      <w:r w:rsidRPr="006C6C54">
        <w:rPr>
          <w:sz w:val="20"/>
          <w:szCs w:val="20"/>
          <w:lang w:val="pt-BR"/>
        </w:rPr>
        <w:t xml:space="preserve"> se beneficiará desse potencial de expansão do segmento no qual atua. Pr</w:t>
      </w:r>
      <w:r w:rsidR="00634755" w:rsidRPr="006C6C54">
        <w:rPr>
          <w:sz w:val="20"/>
          <w:szCs w:val="20"/>
          <w:lang w:val="pt-BR"/>
        </w:rPr>
        <w:t>ojeta</w:t>
      </w:r>
      <w:r w:rsidR="009953C0" w:rsidRPr="006C6C54">
        <w:rPr>
          <w:sz w:val="20"/>
          <w:szCs w:val="20"/>
          <w:lang w:val="pt-BR"/>
        </w:rPr>
        <w:t>mos um CAGR 2013-2018</w:t>
      </w:r>
      <w:r w:rsidRPr="006C6C54">
        <w:rPr>
          <w:sz w:val="20"/>
          <w:szCs w:val="20"/>
          <w:lang w:val="pt-BR"/>
        </w:rPr>
        <w:t xml:space="preserve"> da r</w:t>
      </w:r>
      <w:r w:rsidR="00634755" w:rsidRPr="006C6C54">
        <w:rPr>
          <w:sz w:val="20"/>
          <w:szCs w:val="20"/>
          <w:lang w:val="pt-BR"/>
        </w:rPr>
        <w:t xml:space="preserve">eceita bruta da </w:t>
      </w:r>
      <w:proofErr w:type="spellStart"/>
      <w:r w:rsidR="00634755" w:rsidRPr="006C6C54">
        <w:rPr>
          <w:sz w:val="20"/>
          <w:szCs w:val="20"/>
          <w:lang w:val="pt-BR"/>
        </w:rPr>
        <w:t>Cielo</w:t>
      </w:r>
      <w:proofErr w:type="spellEnd"/>
      <w:r w:rsidR="00634755" w:rsidRPr="006C6C54">
        <w:rPr>
          <w:sz w:val="20"/>
          <w:szCs w:val="20"/>
          <w:lang w:val="pt-BR"/>
        </w:rPr>
        <w:t xml:space="preserve"> de 11,9%</w:t>
      </w:r>
      <w:r w:rsidRPr="006C6C54">
        <w:rPr>
          <w:sz w:val="20"/>
          <w:szCs w:val="20"/>
          <w:lang w:val="pt-BR"/>
        </w:rPr>
        <w:t xml:space="preserve">. </w:t>
      </w:r>
    </w:p>
    <w:p w:rsidR="00F32670" w:rsidRPr="006C6C54" w:rsidRDefault="007F360A" w:rsidP="00F32670">
      <w:pPr>
        <w:spacing w:line="240" w:lineRule="auto"/>
        <w:jc w:val="both"/>
        <w:rPr>
          <w:sz w:val="20"/>
          <w:szCs w:val="20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-675005</wp:posOffset>
                </wp:positionH>
                <wp:positionV relativeFrom="paragraph">
                  <wp:posOffset>3481705</wp:posOffset>
                </wp:positionV>
                <wp:extent cx="3432810" cy="154940"/>
                <wp:effectExtent l="0" t="3175" r="635" b="3810"/>
                <wp:wrapSquare wrapText="bothSides"/>
                <wp:docPr id="5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81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A47" w:rsidRPr="00002E79" w:rsidRDefault="00612A47" w:rsidP="00002E79">
                            <w:pPr>
                              <w:pStyle w:val="Caption"/>
                              <w:rPr>
                                <w:b w:val="0"/>
                                <w:i/>
                                <w:noProof/>
                                <w:color w:val="auto"/>
                              </w:rPr>
                            </w:pPr>
                            <w:r w:rsidRPr="00002E79">
                              <w:rPr>
                                <w:b w:val="0"/>
                                <w:i/>
                                <w:color w:val="auto"/>
                                <w:lang w:val="pt-BR"/>
                              </w:rPr>
                              <w:t>Fonte</w:t>
                            </w:r>
                            <w:r w:rsidRPr="00002E79">
                              <w:rPr>
                                <w:b w:val="0"/>
                                <w:i/>
                                <w:color w:val="auto"/>
                              </w:rPr>
                              <w:t>:</w:t>
                            </w:r>
                            <w:r w:rsidR="00594C5B">
                              <w:rPr>
                                <w:b w:val="0"/>
                                <w:i/>
                                <w:color w:val="auto"/>
                              </w:rPr>
                              <w:t xml:space="preserve"> </w:t>
                            </w:r>
                            <w:r w:rsidR="00BF6612">
                              <w:rPr>
                                <w:b w:val="0"/>
                                <w:i/>
                                <w:color w:val="auto"/>
                              </w:rPr>
                              <w:t xml:space="preserve">FEA USP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60" type="#_x0000_t202" style="position:absolute;left:0;text-align:left;margin-left:-53.15pt;margin-top:274.15pt;width:270.3pt;height:12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" stroked="f">
                <v:textbox inset="0,0,0,0">
                  <w:txbxContent>
                    <w:p w:rsidR="00612A47" w:rsidRPr="00002E79" w:rsidRDefault="00612A47" w:rsidP="00002E79">
                      <w:pPr>
                        <w:pStyle w:val="Legenda"/>
                        <w:rPr>
                          <w:b w:val="0"/>
                          <w:i/>
                          <w:noProof/>
                          <w:color w:val="auto"/>
                        </w:rPr>
                      </w:pPr>
                      <w:r w:rsidRPr="00002E79">
                        <w:rPr>
                          <w:b w:val="0"/>
                          <w:i/>
                          <w:color w:val="auto"/>
                          <w:lang w:val="pt-BR"/>
                        </w:rPr>
                        <w:t>Fonte</w:t>
                      </w:r>
                      <w:r w:rsidRPr="00002E79">
                        <w:rPr>
                          <w:b w:val="0"/>
                          <w:i/>
                          <w:color w:val="auto"/>
                        </w:rPr>
                        <w:t>:</w:t>
                      </w:r>
                      <w:r w:rsidR="00594C5B">
                        <w:rPr>
                          <w:b w:val="0"/>
                          <w:i/>
                          <w:color w:val="auto"/>
                        </w:rPr>
                        <w:t xml:space="preserve"> </w:t>
                      </w:r>
                      <w:r w:rsidR="00BF6612">
                        <w:rPr>
                          <w:b w:val="0"/>
                          <w:i/>
                          <w:color w:val="auto"/>
                        </w:rPr>
                        <w:t xml:space="preserve">FEA USP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3429635</wp:posOffset>
                </wp:positionV>
                <wp:extent cx="3200400" cy="123190"/>
                <wp:effectExtent l="1905" t="0" r="0" b="1905"/>
                <wp:wrapSquare wrapText="bothSides"/>
                <wp:docPr id="5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A47" w:rsidRPr="00002E79" w:rsidRDefault="00612A47" w:rsidP="00002E79">
                            <w:pPr>
                              <w:pStyle w:val="Caption"/>
                              <w:rPr>
                                <w:b w:val="0"/>
                                <w:i/>
                                <w:noProof/>
                                <w:color w:val="auto"/>
                              </w:rPr>
                            </w:pPr>
                            <w:proofErr w:type="spellStart"/>
                            <w:r w:rsidRPr="00002E79">
                              <w:rPr>
                                <w:b w:val="0"/>
                                <w:i/>
                                <w:color w:val="auto"/>
                              </w:rPr>
                              <w:t>Fonte</w:t>
                            </w:r>
                            <w:proofErr w:type="spellEnd"/>
                            <w:r w:rsidRPr="00002E79">
                              <w:rPr>
                                <w:b w:val="0"/>
                                <w:i/>
                                <w:color w:val="auto"/>
                              </w:rPr>
                              <w:t>:</w:t>
                            </w:r>
                            <w:r w:rsidR="00594C5B">
                              <w:rPr>
                                <w:b w:val="0"/>
                                <w:i/>
                                <w:color w:val="auto"/>
                              </w:rPr>
                              <w:t xml:space="preserve"> </w:t>
                            </w:r>
                            <w:r w:rsidR="00BF6612">
                              <w:rPr>
                                <w:b w:val="0"/>
                                <w:i/>
                                <w:color w:val="auto"/>
                              </w:rPr>
                              <w:t xml:space="preserve">FEA USP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61" type="#_x0000_t202" style="position:absolute;left:0;text-align:left;margin-left:244.35pt;margin-top:270.05pt;width:252pt;height:9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" stroked="f">
                <v:textbox inset="0,0,0,0">
                  <w:txbxContent>
                    <w:p w:rsidR="00612A47" w:rsidRPr="00002E79" w:rsidRDefault="00612A47" w:rsidP="00002E79">
                      <w:pPr>
                        <w:pStyle w:val="Legenda"/>
                        <w:rPr>
                          <w:b w:val="0"/>
                          <w:i/>
                          <w:noProof/>
                          <w:color w:val="auto"/>
                        </w:rPr>
                      </w:pPr>
                      <w:r w:rsidRPr="00002E79">
                        <w:rPr>
                          <w:b w:val="0"/>
                          <w:i/>
                          <w:color w:val="auto"/>
                        </w:rPr>
                        <w:t>Fonte:</w:t>
                      </w:r>
                      <w:r w:rsidR="00594C5B">
                        <w:rPr>
                          <w:b w:val="0"/>
                          <w:i/>
                          <w:color w:val="auto"/>
                        </w:rPr>
                        <w:t xml:space="preserve"> </w:t>
                      </w:r>
                      <w:r w:rsidR="00BF6612">
                        <w:rPr>
                          <w:b w:val="0"/>
                          <w:i/>
                          <w:color w:val="auto"/>
                        </w:rPr>
                        <w:t xml:space="preserve">FEA USP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2E79">
        <w:rPr>
          <w:noProof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3103245</wp:posOffset>
            </wp:positionH>
            <wp:positionV relativeFrom="paragraph">
              <wp:posOffset>1362075</wp:posOffset>
            </wp:positionV>
            <wp:extent cx="3200400" cy="2130425"/>
            <wp:effectExtent l="0" t="0" r="0" b="0"/>
            <wp:wrapSquare wrapText="bothSides"/>
            <wp:docPr id="37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1448435</wp:posOffset>
                </wp:positionV>
                <wp:extent cx="2036445" cy="163830"/>
                <wp:effectExtent l="0" t="0" r="1905" b="0"/>
                <wp:wrapSquare wrapText="bothSides"/>
                <wp:docPr id="5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64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A47" w:rsidRPr="00002E79" w:rsidRDefault="00612A47" w:rsidP="00002E79">
                            <w:pPr>
                              <w:pStyle w:val="Caption"/>
                              <w:rPr>
                                <w:noProof/>
                                <w:color w:val="auto"/>
                                <w:u w:val="single"/>
                                <w:lang w:val="pt-BR"/>
                              </w:rPr>
                            </w:pPr>
                            <w:r w:rsidRPr="00002E79">
                              <w:rPr>
                                <w:color w:val="auto"/>
                                <w:u w:val="single"/>
                                <w:lang w:val="pt-BR"/>
                              </w:rPr>
                              <w:t xml:space="preserve">Projeção Net MDR </w:t>
                            </w:r>
                            <w:proofErr w:type="spellStart"/>
                            <w:r w:rsidRPr="00002E79">
                              <w:rPr>
                                <w:color w:val="auto"/>
                                <w:u w:val="single"/>
                                <w:lang w:val="pt-BR"/>
                              </w:rPr>
                              <w:t>Cielo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62" type="#_x0000_t202" style="position:absolute;left:0;text-align:left;margin-left:267.45pt;margin-top:114.05pt;width:160.35pt;height:12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" stroked="f">
                <v:textbox inset="0,0,0,0">
                  <w:txbxContent>
                    <w:p w:rsidR="00612A47" w:rsidRPr="00002E79" w:rsidRDefault="00612A47" w:rsidP="00002E79">
                      <w:pPr>
                        <w:pStyle w:val="Legenda"/>
                        <w:rPr>
                          <w:noProof/>
                          <w:color w:val="auto"/>
                          <w:u w:val="single"/>
                          <w:lang w:val="pt-BR"/>
                        </w:rPr>
                      </w:pPr>
                      <w:r w:rsidRPr="00002E79">
                        <w:rPr>
                          <w:color w:val="auto"/>
                          <w:u w:val="single"/>
                          <w:lang w:val="pt-BR"/>
                        </w:rPr>
                        <w:t>Projeção Net MDR Cielo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2E79">
        <w:rPr>
          <w:noProof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-675005</wp:posOffset>
            </wp:positionH>
            <wp:positionV relativeFrom="paragraph">
              <wp:posOffset>1517015</wp:posOffset>
            </wp:positionV>
            <wp:extent cx="3432810" cy="2035810"/>
            <wp:effectExtent l="0" t="0" r="0" b="0"/>
            <wp:wrapSquare wrapText="bothSides"/>
            <wp:docPr id="3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-614680</wp:posOffset>
                </wp:positionH>
                <wp:positionV relativeFrom="paragraph">
                  <wp:posOffset>1405255</wp:posOffset>
                </wp:positionV>
                <wp:extent cx="1432560" cy="207010"/>
                <wp:effectExtent l="0" t="3175" r="0" b="0"/>
                <wp:wrapSquare wrapText="bothSides"/>
                <wp:docPr id="5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A47" w:rsidRPr="00002E79" w:rsidRDefault="00612A47" w:rsidP="00002E79">
                            <w:pPr>
                              <w:pStyle w:val="Caption"/>
                              <w:rPr>
                                <w:noProof/>
                                <w:color w:val="auto"/>
                                <w:sz w:val="20"/>
                                <w:szCs w:val="20"/>
                                <w:u w:val="single"/>
                                <w:lang w:val="pt-BR"/>
                              </w:rPr>
                            </w:pPr>
                            <w:r w:rsidRPr="00002E79">
                              <w:rPr>
                                <w:color w:val="auto"/>
                                <w:u w:val="single"/>
                                <w:lang w:val="pt-BR"/>
                              </w:rPr>
                              <w:t xml:space="preserve">Projeção Market </w:t>
                            </w:r>
                            <w:proofErr w:type="spellStart"/>
                            <w:r w:rsidRPr="00002E79">
                              <w:rPr>
                                <w:color w:val="auto"/>
                                <w:u w:val="single"/>
                                <w:lang w:val="pt-BR"/>
                              </w:rPr>
                              <w:t>Share</w:t>
                            </w:r>
                            <w:proofErr w:type="spellEnd"/>
                            <w:r w:rsidRPr="00002E79">
                              <w:rPr>
                                <w:color w:val="auto"/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002E79">
                              <w:rPr>
                                <w:color w:val="auto"/>
                                <w:u w:val="single"/>
                                <w:lang w:val="pt-BR"/>
                              </w:rPr>
                              <w:t>Cielo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63" type="#_x0000_t202" style="position:absolute;left:0;text-align:left;margin-left:-48.4pt;margin-top:110.65pt;width:112.8pt;height:16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" stroked="f">
                <v:textbox inset="0,0,0,0">
                  <w:txbxContent>
                    <w:p w:rsidR="00612A47" w:rsidRPr="00002E79" w:rsidRDefault="00612A47" w:rsidP="00002E79">
                      <w:pPr>
                        <w:pStyle w:val="Legenda"/>
                        <w:rPr>
                          <w:noProof/>
                          <w:color w:val="auto"/>
                          <w:sz w:val="20"/>
                          <w:szCs w:val="20"/>
                          <w:u w:val="single"/>
                          <w:lang w:val="pt-BR"/>
                        </w:rPr>
                      </w:pPr>
                      <w:r w:rsidRPr="00002E79">
                        <w:rPr>
                          <w:color w:val="auto"/>
                          <w:u w:val="single"/>
                          <w:lang w:val="pt-BR"/>
                        </w:rPr>
                        <w:t>Projeção Market Share Cielo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2670" w:rsidRPr="006C6C54">
        <w:rPr>
          <w:sz w:val="20"/>
          <w:szCs w:val="20"/>
          <w:lang w:val="pt-BR"/>
        </w:rPr>
        <w:t xml:space="preserve">Em nossa opinião, a </w:t>
      </w:r>
      <w:proofErr w:type="spellStart"/>
      <w:r w:rsidR="00F32670" w:rsidRPr="006C6C54">
        <w:rPr>
          <w:sz w:val="20"/>
          <w:szCs w:val="20"/>
          <w:lang w:val="pt-BR"/>
        </w:rPr>
        <w:t>Cielo</w:t>
      </w:r>
      <w:proofErr w:type="spellEnd"/>
      <w:r w:rsidR="00F32670" w:rsidRPr="006C6C54">
        <w:rPr>
          <w:sz w:val="20"/>
          <w:szCs w:val="20"/>
          <w:lang w:val="pt-BR"/>
        </w:rPr>
        <w:t xml:space="preserve"> irá perder </w:t>
      </w:r>
      <w:proofErr w:type="spellStart"/>
      <w:r w:rsidR="00F32670" w:rsidRPr="006C6C54">
        <w:rPr>
          <w:sz w:val="20"/>
          <w:szCs w:val="20"/>
          <w:lang w:val="pt-BR"/>
        </w:rPr>
        <w:t>market</w:t>
      </w:r>
      <w:proofErr w:type="spellEnd"/>
      <w:r w:rsidR="00F32670" w:rsidRPr="006C6C54">
        <w:rPr>
          <w:sz w:val="20"/>
          <w:szCs w:val="20"/>
          <w:lang w:val="pt-BR"/>
        </w:rPr>
        <w:t xml:space="preserve"> </w:t>
      </w:r>
      <w:proofErr w:type="spellStart"/>
      <w:r w:rsidR="00F32670" w:rsidRPr="006C6C54">
        <w:rPr>
          <w:sz w:val="20"/>
          <w:szCs w:val="20"/>
          <w:lang w:val="pt-BR"/>
        </w:rPr>
        <w:t>share</w:t>
      </w:r>
      <w:proofErr w:type="spellEnd"/>
      <w:r w:rsidR="00F32670" w:rsidRPr="006C6C54">
        <w:rPr>
          <w:sz w:val="20"/>
          <w:szCs w:val="20"/>
          <w:lang w:val="pt-BR"/>
        </w:rPr>
        <w:t xml:space="preserve"> nos próximos anos com a intensificação da concorrência, após as mudanças regulatórias ocorridas em 2010 e possíveis aberturas futuras que poderão finalizar definitivamente a exclusividade de qualquer tipo de bandeira. O </w:t>
      </w:r>
      <w:proofErr w:type="spellStart"/>
      <w:r w:rsidR="00F32670" w:rsidRPr="006C6C54">
        <w:rPr>
          <w:sz w:val="20"/>
          <w:szCs w:val="20"/>
          <w:lang w:val="pt-BR"/>
        </w:rPr>
        <w:t>mar</w:t>
      </w:r>
      <w:r w:rsidR="00BF6612">
        <w:rPr>
          <w:sz w:val="20"/>
          <w:szCs w:val="20"/>
          <w:lang w:val="pt-BR"/>
        </w:rPr>
        <w:t>ket</w:t>
      </w:r>
      <w:proofErr w:type="spellEnd"/>
      <w:r w:rsidR="00BF6612">
        <w:rPr>
          <w:sz w:val="20"/>
          <w:szCs w:val="20"/>
          <w:lang w:val="pt-BR"/>
        </w:rPr>
        <w:t xml:space="preserve"> </w:t>
      </w:r>
      <w:proofErr w:type="spellStart"/>
      <w:r w:rsidR="00BF6612">
        <w:rPr>
          <w:sz w:val="20"/>
          <w:szCs w:val="20"/>
          <w:lang w:val="pt-BR"/>
        </w:rPr>
        <w:t>share</w:t>
      </w:r>
      <w:proofErr w:type="spellEnd"/>
      <w:r w:rsidR="00BF6612">
        <w:rPr>
          <w:sz w:val="20"/>
          <w:szCs w:val="20"/>
          <w:lang w:val="pt-BR"/>
        </w:rPr>
        <w:t xml:space="preserve"> atual da </w:t>
      </w:r>
      <w:proofErr w:type="spellStart"/>
      <w:r w:rsidR="00BF6612">
        <w:rPr>
          <w:sz w:val="20"/>
          <w:szCs w:val="20"/>
          <w:lang w:val="pt-BR"/>
        </w:rPr>
        <w:t>Cielo</w:t>
      </w:r>
      <w:proofErr w:type="spellEnd"/>
      <w:r w:rsidR="00BF6612">
        <w:rPr>
          <w:sz w:val="20"/>
          <w:szCs w:val="20"/>
          <w:lang w:val="pt-BR"/>
        </w:rPr>
        <w:t xml:space="preserve"> é de 56,6</w:t>
      </w:r>
      <w:r w:rsidR="00F32670" w:rsidRPr="006C6C54">
        <w:rPr>
          <w:sz w:val="20"/>
          <w:szCs w:val="20"/>
          <w:lang w:val="pt-BR"/>
        </w:rPr>
        <w:t>%</w:t>
      </w:r>
      <w:r w:rsidR="00BF6612">
        <w:rPr>
          <w:sz w:val="20"/>
          <w:szCs w:val="20"/>
          <w:lang w:val="pt-BR"/>
        </w:rPr>
        <w:t xml:space="preserve"> em débito e 50,6% em crédito em nossa projeção alcançará 55,1</w:t>
      </w:r>
      <w:r w:rsidR="00F32670" w:rsidRPr="006C6C54">
        <w:rPr>
          <w:sz w:val="20"/>
          <w:szCs w:val="20"/>
          <w:lang w:val="pt-BR"/>
        </w:rPr>
        <w:t xml:space="preserve">% </w:t>
      </w:r>
      <w:r w:rsidR="00BF6612">
        <w:rPr>
          <w:sz w:val="20"/>
          <w:szCs w:val="20"/>
          <w:lang w:val="pt-BR"/>
        </w:rPr>
        <w:t>e 49,8% em débito e crédito, respectivamente</w:t>
      </w:r>
      <w:r w:rsidR="00F32670" w:rsidRPr="006C6C54">
        <w:rPr>
          <w:sz w:val="20"/>
          <w:szCs w:val="20"/>
          <w:lang w:val="pt-BR"/>
        </w:rPr>
        <w:t xml:space="preserve">. Apesar das mudanças regulatórias e da entrada de novos players, acreditamos que pela </w:t>
      </w:r>
      <w:proofErr w:type="spellStart"/>
      <w:r w:rsidR="00F32670" w:rsidRPr="006C6C54">
        <w:rPr>
          <w:sz w:val="20"/>
          <w:szCs w:val="20"/>
          <w:lang w:val="pt-BR"/>
        </w:rPr>
        <w:t>Cielo</w:t>
      </w:r>
      <w:proofErr w:type="spellEnd"/>
      <w:r w:rsidR="00F32670" w:rsidRPr="006C6C54">
        <w:rPr>
          <w:sz w:val="20"/>
          <w:szCs w:val="20"/>
          <w:lang w:val="pt-BR"/>
        </w:rPr>
        <w:t xml:space="preserve"> ser reconhecida pela sua qualidade de serviço, investir em tecnologia e possuir escala em suas operações, a empresa conseguirá manter um posicionamento no mercado, perdendo menos </w:t>
      </w:r>
      <w:proofErr w:type="spellStart"/>
      <w:r w:rsidR="00F32670" w:rsidRPr="006C6C54">
        <w:rPr>
          <w:sz w:val="20"/>
          <w:szCs w:val="20"/>
          <w:lang w:val="pt-BR"/>
        </w:rPr>
        <w:t>market-share</w:t>
      </w:r>
      <w:proofErr w:type="spellEnd"/>
      <w:r w:rsidR="00F32670" w:rsidRPr="006C6C54">
        <w:rPr>
          <w:sz w:val="20"/>
          <w:szCs w:val="20"/>
          <w:lang w:val="pt-BR"/>
        </w:rPr>
        <w:t xml:space="preserve"> que a Rede, por exemplo, sua principal concorrente consolidada. </w:t>
      </w:r>
    </w:p>
    <w:p w:rsidR="000107D7" w:rsidRDefault="007F360A" w:rsidP="00F32670">
      <w:pPr>
        <w:spacing w:line="240" w:lineRule="auto"/>
        <w:jc w:val="both"/>
        <w:rPr>
          <w:sz w:val="20"/>
          <w:szCs w:val="20"/>
          <w:lang w:val="pt-B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-321945</wp:posOffset>
                </wp:positionV>
                <wp:extent cx="3537585" cy="207010"/>
                <wp:effectExtent l="0" t="0" r="0" b="0"/>
                <wp:wrapSquare wrapText="bothSides"/>
                <wp:docPr id="5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758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A47" w:rsidRPr="003F4BCB" w:rsidRDefault="00612A47" w:rsidP="003F4BCB">
                            <w:pPr>
                              <w:pStyle w:val="Caption"/>
                              <w:rPr>
                                <w:noProof/>
                                <w:color w:val="auto"/>
                                <w:sz w:val="20"/>
                                <w:szCs w:val="20"/>
                                <w:u w:val="single"/>
                                <w:lang w:val="pt-BR"/>
                              </w:rPr>
                            </w:pPr>
                            <w:r w:rsidRPr="003F4BCB">
                              <w:rPr>
                                <w:color w:val="auto"/>
                                <w:u w:val="single"/>
                                <w:lang w:val="pt-BR"/>
                              </w:rPr>
                              <w:t>Projeção da Receita com Antecipação de Recebíveis</w:t>
                            </w:r>
                            <w:r w:rsidR="00B669E8">
                              <w:rPr>
                                <w:color w:val="auto"/>
                                <w:u w:val="single"/>
                                <w:lang w:val="pt-BR"/>
                              </w:rPr>
                              <w:t xml:space="preserve"> da </w:t>
                            </w:r>
                            <w:proofErr w:type="spellStart"/>
                            <w:r w:rsidR="00B669E8">
                              <w:rPr>
                                <w:color w:val="auto"/>
                                <w:u w:val="single"/>
                                <w:lang w:val="pt-BR"/>
                              </w:rPr>
                              <w:t>Cielo</w:t>
                            </w:r>
                            <w:proofErr w:type="spellEnd"/>
                            <w:r w:rsidRPr="003F4BCB">
                              <w:rPr>
                                <w:color w:val="auto"/>
                                <w:u w:val="single"/>
                                <w:lang w:val="pt-BR"/>
                              </w:rPr>
                              <w:t xml:space="preserve"> (R$ Milhões)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64" type="#_x0000_t202" style="position:absolute;left:0;text-align:left;margin-left:-55.9pt;margin-top:-25.35pt;width:278.55pt;height:16.3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" stroked="f">
                <v:textbox inset="0,0,0,0">
                  <w:txbxContent>
                    <w:p w:rsidR="00612A47" w:rsidRPr="003F4BCB" w:rsidRDefault="00612A47" w:rsidP="003F4BCB">
                      <w:pPr>
                        <w:pStyle w:val="Legenda"/>
                        <w:rPr>
                          <w:noProof/>
                          <w:color w:val="auto"/>
                          <w:sz w:val="20"/>
                          <w:szCs w:val="20"/>
                          <w:u w:val="single"/>
                          <w:lang w:val="pt-BR"/>
                        </w:rPr>
                      </w:pPr>
                      <w:r w:rsidRPr="003F4BCB">
                        <w:rPr>
                          <w:color w:val="auto"/>
                          <w:u w:val="single"/>
                          <w:lang w:val="pt-BR"/>
                        </w:rPr>
                        <w:t>Projeção da Receita com Antecipação de Recebíveis</w:t>
                      </w:r>
                      <w:r w:rsidR="00B669E8">
                        <w:rPr>
                          <w:color w:val="auto"/>
                          <w:u w:val="single"/>
                          <w:lang w:val="pt-BR"/>
                        </w:rPr>
                        <w:t xml:space="preserve"> da Cielo</w:t>
                      </w:r>
                      <w:r w:rsidRPr="003F4BCB">
                        <w:rPr>
                          <w:color w:val="auto"/>
                          <w:u w:val="single"/>
                          <w:lang w:val="pt-BR"/>
                        </w:rPr>
                        <w:t xml:space="preserve"> (R$ Milhões)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-3098800</wp:posOffset>
                </wp:positionH>
                <wp:positionV relativeFrom="paragraph">
                  <wp:posOffset>-873760</wp:posOffset>
                </wp:positionV>
                <wp:extent cx="3027680" cy="513715"/>
                <wp:effectExtent l="16510" t="70485" r="32385" b="15875"/>
                <wp:wrapNone/>
                <wp:docPr id="5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27680" cy="5137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-244pt;margin-top:-68.8pt;width:238.4pt;height:40.45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" strokecolor="#e36c0a [2409]" strokeweight="2pt">
                <v:stroke endarrow="block"/>
              </v:shape>
            </w:pict>
          </mc:Fallback>
        </mc:AlternateContent>
      </w: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648970</wp:posOffset>
                </wp:positionH>
                <wp:positionV relativeFrom="paragraph">
                  <wp:posOffset>-775970</wp:posOffset>
                </wp:positionV>
                <wp:extent cx="2795270" cy="459105"/>
                <wp:effectExtent l="20955" t="63500" r="31750" b="20320"/>
                <wp:wrapNone/>
                <wp:docPr id="5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95270" cy="4591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51.1pt;margin-top:-61.1pt;width:220.1pt;height:36.15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" strokecolor="#e36c0a [2409]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1153160</wp:posOffset>
                </wp:positionV>
                <wp:extent cx="2199640" cy="189230"/>
                <wp:effectExtent l="0" t="0" r="1905" b="0"/>
                <wp:wrapSquare wrapText="bothSides"/>
                <wp:docPr id="5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A47" w:rsidRPr="008B1A09" w:rsidRDefault="00594C5B" w:rsidP="008B1A09">
                            <w:pPr>
                              <w:pStyle w:val="Caption"/>
                              <w:rPr>
                                <w:b w:val="0"/>
                                <w:i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i/>
                                <w:noProof/>
                                <w:color w:val="auto"/>
                                <w:lang w:val="pt-BR" w:eastAsia="pt-BR"/>
                              </w:rPr>
                              <w:t>Fonte: FEA USP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65" type="#_x0000_t202" style="position:absolute;left:0;text-align:left;margin-left:-55.9pt;margin-top:90.8pt;width:173.2pt;height:14.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dnfwIAAAk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" stroked="f">
                <v:textbox inset="0,0,0,0">
                  <w:txbxContent>
                    <w:p w:rsidR="00612A47" w:rsidRPr="008B1A09" w:rsidRDefault="00594C5B" w:rsidP="008B1A09">
                      <w:pPr>
                        <w:pStyle w:val="Legenda"/>
                        <w:rPr>
                          <w:b w:val="0"/>
                          <w:i/>
                          <w:noProof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i/>
                          <w:noProof/>
                          <w:color w:val="auto"/>
                          <w:lang w:val="pt-BR" w:eastAsia="pt-BR"/>
                        </w:rPr>
                        <w:t>Fonte: FEA USP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3159125</wp:posOffset>
                </wp:positionH>
                <wp:positionV relativeFrom="paragraph">
                  <wp:posOffset>-313055</wp:posOffset>
                </wp:positionV>
                <wp:extent cx="3321050" cy="198120"/>
                <wp:effectExtent l="0" t="0" r="0" b="0"/>
                <wp:wrapSquare wrapText="bothSides"/>
                <wp:docPr id="5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A47" w:rsidRPr="003F4BCB" w:rsidRDefault="00612A47" w:rsidP="003F4BCB">
                            <w:pPr>
                              <w:pStyle w:val="Caption"/>
                              <w:rPr>
                                <w:noProof/>
                                <w:color w:val="auto"/>
                                <w:u w:val="single"/>
                                <w:lang w:val="pt-BR"/>
                              </w:rPr>
                            </w:pPr>
                            <w:r w:rsidRPr="003F4BCB">
                              <w:rPr>
                                <w:color w:val="auto"/>
                                <w:u w:val="single"/>
                                <w:lang w:val="pt-BR"/>
                              </w:rPr>
                              <w:t>Projeção</w:t>
                            </w:r>
                            <w:r w:rsidR="00B669E8">
                              <w:rPr>
                                <w:color w:val="auto"/>
                                <w:u w:val="single"/>
                                <w:lang w:val="pt-BR"/>
                              </w:rPr>
                              <w:t xml:space="preserve"> Preço Médio do Alugue</w:t>
                            </w:r>
                            <w:r w:rsidRPr="003F4BCB">
                              <w:rPr>
                                <w:color w:val="auto"/>
                                <w:u w:val="single"/>
                                <w:lang w:val="pt-BR"/>
                              </w:rPr>
                              <w:t>l Mensal</w:t>
                            </w:r>
                            <w:r w:rsidR="00B669E8">
                              <w:rPr>
                                <w:color w:val="auto"/>
                                <w:u w:val="single"/>
                                <w:lang w:val="pt-BR"/>
                              </w:rPr>
                              <w:t xml:space="preserve"> da </w:t>
                            </w:r>
                            <w:proofErr w:type="spellStart"/>
                            <w:r w:rsidR="00B669E8">
                              <w:rPr>
                                <w:color w:val="auto"/>
                                <w:u w:val="single"/>
                                <w:lang w:val="pt-BR"/>
                              </w:rPr>
                              <w:t>Cielo</w:t>
                            </w:r>
                            <w:proofErr w:type="spellEnd"/>
                            <w:r w:rsidRPr="003F4BCB">
                              <w:rPr>
                                <w:color w:val="auto"/>
                                <w:u w:val="single"/>
                                <w:lang w:val="pt-BR"/>
                              </w:rPr>
                              <w:t xml:space="preserve"> (R$)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66" type="#_x0000_t202" style="position:absolute;left:0;text-align:left;margin-left:248.75pt;margin-top:-24.65pt;width:261.5pt;height:15.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" stroked="f">
                <v:textbox inset="0,0,0,0">
                  <w:txbxContent>
                    <w:p w:rsidR="00612A47" w:rsidRPr="003F4BCB" w:rsidRDefault="00612A47" w:rsidP="003F4BCB">
                      <w:pPr>
                        <w:pStyle w:val="Legenda"/>
                        <w:rPr>
                          <w:noProof/>
                          <w:color w:val="auto"/>
                          <w:u w:val="single"/>
                          <w:lang w:val="pt-BR"/>
                        </w:rPr>
                      </w:pPr>
                      <w:r w:rsidRPr="003F4BCB">
                        <w:rPr>
                          <w:color w:val="auto"/>
                          <w:u w:val="single"/>
                          <w:lang w:val="pt-BR"/>
                        </w:rPr>
                        <w:t>Projeção</w:t>
                      </w:r>
                      <w:r w:rsidR="00B669E8">
                        <w:rPr>
                          <w:color w:val="auto"/>
                          <w:u w:val="single"/>
                          <w:lang w:val="pt-BR"/>
                        </w:rPr>
                        <w:t xml:space="preserve"> Preço Médio do Alugue</w:t>
                      </w:r>
                      <w:r w:rsidRPr="003F4BCB">
                        <w:rPr>
                          <w:color w:val="auto"/>
                          <w:u w:val="single"/>
                          <w:lang w:val="pt-BR"/>
                        </w:rPr>
                        <w:t>l Mensal</w:t>
                      </w:r>
                      <w:r w:rsidR="00B669E8">
                        <w:rPr>
                          <w:color w:val="auto"/>
                          <w:u w:val="single"/>
                          <w:lang w:val="pt-BR"/>
                        </w:rPr>
                        <w:t xml:space="preserve"> da Cielo</w:t>
                      </w:r>
                      <w:r w:rsidRPr="003F4BCB">
                        <w:rPr>
                          <w:color w:val="auto"/>
                          <w:u w:val="single"/>
                          <w:lang w:val="pt-BR"/>
                        </w:rPr>
                        <w:t xml:space="preserve"> (R$)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7D7">
        <w:rPr>
          <w:noProof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2982595</wp:posOffset>
            </wp:positionH>
            <wp:positionV relativeFrom="paragraph">
              <wp:posOffset>-158115</wp:posOffset>
            </wp:positionV>
            <wp:extent cx="3321050" cy="1345565"/>
            <wp:effectExtent l="0" t="0" r="0" b="0"/>
            <wp:wrapSquare wrapText="bothSides"/>
            <wp:docPr id="40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anchor>
        </w:drawing>
      </w:r>
      <w:r w:rsidR="000107D7">
        <w:rPr>
          <w:noProof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-787400</wp:posOffset>
            </wp:positionH>
            <wp:positionV relativeFrom="paragraph">
              <wp:posOffset>-158115</wp:posOffset>
            </wp:positionV>
            <wp:extent cx="3545205" cy="1345565"/>
            <wp:effectExtent l="0" t="0" r="0" b="0"/>
            <wp:wrapSquare wrapText="bothSides"/>
            <wp:docPr id="35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3159125</wp:posOffset>
                </wp:positionH>
                <wp:positionV relativeFrom="paragraph">
                  <wp:posOffset>1205865</wp:posOffset>
                </wp:positionV>
                <wp:extent cx="2027555" cy="184150"/>
                <wp:effectExtent l="635" t="635" r="635" b="0"/>
                <wp:wrapSquare wrapText="bothSides"/>
                <wp:docPr id="5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A47" w:rsidRPr="008B1A09" w:rsidRDefault="00612A47" w:rsidP="008B1A09">
                            <w:pPr>
                              <w:pStyle w:val="Caption"/>
                              <w:rPr>
                                <w:b w:val="0"/>
                                <w:i/>
                                <w:noProof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8B1A09">
                              <w:rPr>
                                <w:b w:val="0"/>
                                <w:i/>
                                <w:color w:val="auto"/>
                              </w:rPr>
                              <w:t>Fonte</w:t>
                            </w:r>
                            <w:proofErr w:type="spellEnd"/>
                            <w:r w:rsidRPr="008B1A09">
                              <w:rPr>
                                <w:b w:val="0"/>
                                <w:i/>
                                <w:color w:val="auto"/>
                              </w:rPr>
                              <w:t>:</w:t>
                            </w:r>
                            <w:r w:rsidR="00594C5B">
                              <w:rPr>
                                <w:b w:val="0"/>
                                <w:i/>
                                <w:color w:val="auto"/>
                              </w:rPr>
                              <w:t xml:space="preserve"> </w:t>
                            </w:r>
                            <w:r w:rsidR="00473158">
                              <w:rPr>
                                <w:b w:val="0"/>
                                <w:i/>
                                <w:color w:val="auto"/>
                              </w:rPr>
                              <w:t xml:space="preserve">FEA USP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67" type="#_x0000_t202" style="position:absolute;left:0;text-align:left;margin-left:248.75pt;margin-top:94.95pt;width:159.65pt;height:14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" stroked="f">
                <v:textbox inset="0,0,0,0">
                  <w:txbxContent>
                    <w:p w:rsidR="00612A47" w:rsidRPr="008B1A09" w:rsidRDefault="00612A47" w:rsidP="008B1A09">
                      <w:pPr>
                        <w:pStyle w:val="Legenda"/>
                        <w:rPr>
                          <w:b w:val="0"/>
                          <w:i/>
                          <w:noProof/>
                          <w:color w:val="auto"/>
                          <w:sz w:val="20"/>
                          <w:szCs w:val="20"/>
                          <w:u w:val="single"/>
                        </w:rPr>
                      </w:pPr>
                      <w:r w:rsidRPr="008B1A09">
                        <w:rPr>
                          <w:b w:val="0"/>
                          <w:i/>
                          <w:color w:val="auto"/>
                        </w:rPr>
                        <w:t>Fonte:</w:t>
                      </w:r>
                      <w:r w:rsidR="00594C5B">
                        <w:rPr>
                          <w:b w:val="0"/>
                          <w:i/>
                          <w:color w:val="auto"/>
                        </w:rPr>
                        <w:t xml:space="preserve"> </w:t>
                      </w:r>
                      <w:r w:rsidR="00473158">
                        <w:rPr>
                          <w:b w:val="0"/>
                          <w:i/>
                          <w:color w:val="auto"/>
                        </w:rPr>
                        <w:t xml:space="preserve">FEA USP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04C1">
        <w:rPr>
          <w:noProof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margin">
              <wp:posOffset>5598160</wp:posOffset>
            </wp:positionH>
            <wp:positionV relativeFrom="margin">
              <wp:posOffset>-839470</wp:posOffset>
            </wp:positionV>
            <wp:extent cx="790575" cy="361950"/>
            <wp:effectExtent l="19050" t="0" r="9525" b="0"/>
            <wp:wrapSquare wrapText="bothSides"/>
            <wp:docPr id="29" name="Imagem 1" descr="http://dagavetaproducoes.files.wordpress.com/2011/10/ci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gavetaproducoes.files.wordpress.com/2011/10/ciel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670" w:rsidRPr="006C6C54" w:rsidRDefault="00F32670" w:rsidP="00F32670">
      <w:pPr>
        <w:spacing w:line="240" w:lineRule="auto"/>
        <w:jc w:val="both"/>
        <w:rPr>
          <w:sz w:val="20"/>
          <w:szCs w:val="20"/>
          <w:lang w:val="pt-BR"/>
        </w:rPr>
      </w:pPr>
      <w:r w:rsidRPr="006C6C54">
        <w:rPr>
          <w:sz w:val="20"/>
          <w:szCs w:val="20"/>
          <w:lang w:val="pt-BR"/>
        </w:rPr>
        <w:t xml:space="preserve">O aumento da concorrência já ocasionou uma queda nas taxas </w:t>
      </w:r>
      <w:r w:rsidR="00DF5B44" w:rsidRPr="006C6C54">
        <w:rPr>
          <w:sz w:val="20"/>
          <w:szCs w:val="20"/>
          <w:lang w:val="pt-BR"/>
        </w:rPr>
        <w:t xml:space="preserve">(Net MDR) </w:t>
      </w:r>
      <w:r w:rsidRPr="006C6C54">
        <w:rPr>
          <w:sz w:val="20"/>
          <w:szCs w:val="20"/>
          <w:lang w:val="pt-BR"/>
        </w:rPr>
        <w:t xml:space="preserve">que os varejistas pagam à </w:t>
      </w:r>
      <w:proofErr w:type="spellStart"/>
      <w:r w:rsidRPr="006C6C54">
        <w:rPr>
          <w:sz w:val="20"/>
          <w:szCs w:val="20"/>
          <w:lang w:val="pt-BR"/>
        </w:rPr>
        <w:t>Cielo</w:t>
      </w:r>
      <w:proofErr w:type="spellEnd"/>
      <w:r w:rsidRPr="006C6C54">
        <w:rPr>
          <w:sz w:val="20"/>
          <w:szCs w:val="20"/>
          <w:lang w:val="pt-BR"/>
        </w:rPr>
        <w:t xml:space="preserve"> e também nos preços de aluguel de POS. Nossa projeção considera que a taxa de juros cobrada dos clientes da </w:t>
      </w:r>
      <w:proofErr w:type="spellStart"/>
      <w:r w:rsidRPr="006C6C54">
        <w:rPr>
          <w:sz w:val="20"/>
          <w:szCs w:val="20"/>
          <w:lang w:val="pt-BR"/>
        </w:rPr>
        <w:t>Cielo</w:t>
      </w:r>
      <w:proofErr w:type="spellEnd"/>
      <w:r w:rsidRPr="006C6C54">
        <w:rPr>
          <w:sz w:val="20"/>
          <w:szCs w:val="20"/>
          <w:lang w:val="pt-BR"/>
        </w:rPr>
        <w:t xml:space="preserve"> que fazem antecipação de recebíveis</w:t>
      </w:r>
      <w:r w:rsidR="00DF5B44" w:rsidRPr="006C6C54">
        <w:rPr>
          <w:sz w:val="20"/>
          <w:szCs w:val="20"/>
          <w:lang w:val="pt-BR"/>
        </w:rPr>
        <w:t xml:space="preserve">, as Net MDR, </w:t>
      </w:r>
      <w:r w:rsidRPr="006C6C54">
        <w:rPr>
          <w:sz w:val="20"/>
          <w:szCs w:val="20"/>
          <w:lang w:val="pt-BR"/>
        </w:rPr>
        <w:t>e o preço médio do</w:t>
      </w:r>
      <w:r w:rsidR="00DF5B44" w:rsidRPr="006C6C54">
        <w:rPr>
          <w:sz w:val="20"/>
          <w:szCs w:val="20"/>
          <w:lang w:val="pt-BR"/>
        </w:rPr>
        <w:t xml:space="preserve"> aluguel de POS serão impactados</w:t>
      </w:r>
      <w:r w:rsidR="009953C0" w:rsidRPr="006C6C54">
        <w:rPr>
          <w:sz w:val="20"/>
          <w:szCs w:val="20"/>
          <w:lang w:val="pt-BR"/>
        </w:rPr>
        <w:t xml:space="preserve"> negativamente</w:t>
      </w:r>
      <w:r w:rsidRPr="006C6C54">
        <w:rPr>
          <w:sz w:val="20"/>
          <w:szCs w:val="20"/>
          <w:lang w:val="pt-BR"/>
        </w:rPr>
        <w:t xml:space="preserve"> pelo aumento da competitividade no setor. </w:t>
      </w:r>
    </w:p>
    <w:p w:rsidR="00F32670" w:rsidRPr="006C6C54" w:rsidRDefault="002755E7" w:rsidP="00F32670">
      <w:pPr>
        <w:spacing w:line="240" w:lineRule="auto"/>
        <w:jc w:val="both"/>
        <w:rPr>
          <w:sz w:val="20"/>
          <w:szCs w:val="20"/>
          <w:lang w:val="pt-BR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-890905</wp:posOffset>
            </wp:positionH>
            <wp:positionV relativeFrom="paragraph">
              <wp:posOffset>60960</wp:posOffset>
            </wp:positionV>
            <wp:extent cx="3364230" cy="1949450"/>
            <wp:effectExtent l="0" t="0" r="0" b="0"/>
            <wp:wrapSquare wrapText="bothSides"/>
            <wp:docPr id="4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anchor>
        </w:drawing>
      </w:r>
      <w:r w:rsidR="007F360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9525</wp:posOffset>
                </wp:positionV>
                <wp:extent cx="2139315" cy="120015"/>
                <wp:effectExtent l="0" t="1270" r="0" b="2540"/>
                <wp:wrapSquare wrapText="bothSides"/>
                <wp:docPr id="4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A47" w:rsidRPr="00FE4E2F" w:rsidRDefault="00612A47" w:rsidP="0029098D">
                            <w:pPr>
                              <w:pStyle w:val="Caption"/>
                              <w:rPr>
                                <w:noProof/>
                                <w:color w:val="auto"/>
                                <w:u w:val="single"/>
                                <w:lang w:val="pt-BR"/>
                              </w:rPr>
                            </w:pPr>
                            <w:r w:rsidRPr="00FE4E2F">
                              <w:rPr>
                                <w:color w:val="auto"/>
                                <w:u w:val="single"/>
                                <w:lang w:val="pt-BR"/>
                              </w:rPr>
                              <w:t xml:space="preserve">Projeção </w:t>
                            </w:r>
                            <w:proofErr w:type="spellStart"/>
                            <w:r w:rsidRPr="00FE4E2F">
                              <w:rPr>
                                <w:color w:val="auto"/>
                                <w:u w:val="single"/>
                                <w:lang w:val="pt-BR"/>
                              </w:rPr>
                              <w:t>Tícket</w:t>
                            </w:r>
                            <w:proofErr w:type="spellEnd"/>
                            <w:r w:rsidRPr="00FE4E2F">
                              <w:rPr>
                                <w:color w:val="auto"/>
                                <w:u w:val="single"/>
                                <w:lang w:val="pt-BR"/>
                              </w:rPr>
                              <w:t xml:space="preserve"> Médio </w:t>
                            </w:r>
                            <w:proofErr w:type="spellStart"/>
                            <w:r w:rsidRPr="00FE4E2F">
                              <w:rPr>
                                <w:color w:val="auto"/>
                                <w:u w:val="single"/>
                                <w:lang w:val="pt-BR"/>
                              </w:rPr>
                              <w:t>Cielo</w:t>
                            </w:r>
                            <w:proofErr w:type="spellEnd"/>
                            <w:r w:rsidRPr="00FE4E2F">
                              <w:rPr>
                                <w:color w:val="auto"/>
                                <w:u w:val="single"/>
                                <w:lang w:val="pt-BR"/>
                              </w:rPr>
                              <w:t xml:space="preserve"> (R$)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68" type="#_x0000_t202" style="position:absolute;left:0;text-align:left;margin-left:-55.9pt;margin-top:.75pt;width:168.45pt;height:9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" stroked="f">
                <v:textbox inset="0,0,0,0">
                  <w:txbxContent>
                    <w:p w:rsidR="00612A47" w:rsidRPr="00FE4E2F" w:rsidRDefault="00612A47" w:rsidP="0029098D">
                      <w:pPr>
                        <w:pStyle w:val="Legenda"/>
                        <w:rPr>
                          <w:noProof/>
                          <w:color w:val="auto"/>
                          <w:u w:val="single"/>
                          <w:lang w:val="pt-BR"/>
                        </w:rPr>
                      </w:pPr>
                      <w:r w:rsidRPr="00FE4E2F">
                        <w:rPr>
                          <w:color w:val="auto"/>
                          <w:u w:val="single"/>
                          <w:lang w:val="pt-BR"/>
                        </w:rPr>
                        <w:t>Projeção Tícket Médio Cielo (R$)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2670" w:rsidRPr="006C6C54">
        <w:rPr>
          <w:sz w:val="20"/>
          <w:szCs w:val="20"/>
          <w:lang w:val="pt-BR"/>
        </w:rPr>
        <w:t xml:space="preserve">Acreditamos que haverá uma mudança no </w:t>
      </w:r>
      <w:proofErr w:type="spellStart"/>
      <w:r w:rsidR="00F32670" w:rsidRPr="006C6C54">
        <w:rPr>
          <w:sz w:val="20"/>
          <w:szCs w:val="20"/>
          <w:lang w:val="pt-BR"/>
        </w:rPr>
        <w:t>mix</w:t>
      </w:r>
      <w:proofErr w:type="spellEnd"/>
      <w:r w:rsidR="00F32670" w:rsidRPr="006C6C54">
        <w:rPr>
          <w:sz w:val="20"/>
          <w:szCs w:val="20"/>
          <w:lang w:val="pt-BR"/>
        </w:rPr>
        <w:t xml:space="preserve"> de produtos comprados pelos consumidores com cartões de débito, já que os varejistas que ainda não entraram são, em sua maioria, os pequenos varejistas e as compras efetuadas nesses estabelecimentos possuem valores menores. Assim, usamos como premissa um crescimento do ticket médio de débito menor que a inflação projetada para os pró</w:t>
      </w:r>
      <w:r w:rsidR="009953C0" w:rsidRPr="006C6C54">
        <w:rPr>
          <w:sz w:val="20"/>
          <w:szCs w:val="20"/>
          <w:lang w:val="pt-BR"/>
        </w:rPr>
        <w:t>ximos anos com um CAGR 2013-2018 de 1,6</w:t>
      </w:r>
      <w:r w:rsidR="00F32670" w:rsidRPr="006C6C54">
        <w:rPr>
          <w:sz w:val="20"/>
          <w:szCs w:val="20"/>
          <w:lang w:val="pt-BR"/>
        </w:rPr>
        <w:t xml:space="preserve">%. </w:t>
      </w:r>
    </w:p>
    <w:p w:rsidR="00292B4A" w:rsidRDefault="007F360A" w:rsidP="00F32670">
      <w:pPr>
        <w:spacing w:line="240" w:lineRule="auto"/>
        <w:jc w:val="both"/>
        <w:rPr>
          <w:sz w:val="20"/>
          <w:szCs w:val="20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772795</wp:posOffset>
                </wp:positionV>
                <wp:extent cx="3139440" cy="172720"/>
                <wp:effectExtent l="635" t="3810" r="3175" b="4445"/>
                <wp:wrapSquare wrapText="bothSides"/>
                <wp:docPr id="4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1B5" w:rsidRPr="005741B5" w:rsidRDefault="005741B5" w:rsidP="005741B5">
                            <w:pPr>
                              <w:pStyle w:val="Caption"/>
                              <w:rPr>
                                <w:noProof/>
                                <w:color w:val="auto"/>
                                <w:sz w:val="20"/>
                                <w:szCs w:val="20"/>
                                <w:u w:val="single"/>
                                <w:lang w:val="pt-BR"/>
                              </w:rPr>
                            </w:pPr>
                            <w:proofErr w:type="spellStart"/>
                            <w:r w:rsidRPr="005741B5">
                              <w:rPr>
                                <w:color w:val="auto"/>
                                <w:u w:val="single"/>
                              </w:rPr>
                              <w:t>Proje</w:t>
                            </w:r>
                            <w:r w:rsidRPr="005741B5">
                              <w:rPr>
                                <w:color w:val="auto"/>
                                <w:u w:val="single"/>
                                <w:lang w:val="pt-BR"/>
                              </w:rPr>
                              <w:t>ção</w:t>
                            </w:r>
                            <w:proofErr w:type="spellEnd"/>
                            <w:r w:rsidRPr="005741B5">
                              <w:rPr>
                                <w:color w:val="auto"/>
                                <w:u w:val="single"/>
                                <w:lang w:val="pt-BR"/>
                              </w:rPr>
                              <w:t xml:space="preserve"> ROE e ROIC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69" type="#_x0000_t202" style="position:absolute;left:0;text-align:left;margin-left:45pt;margin-top:60.85pt;width:247.2pt;height:13.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" stroked="f">
                <v:textbox inset="0,0,0,0">
                  <w:txbxContent>
                    <w:p w:rsidR="005741B5" w:rsidRPr="005741B5" w:rsidRDefault="005741B5" w:rsidP="005741B5">
                      <w:pPr>
                        <w:pStyle w:val="Legenda"/>
                        <w:rPr>
                          <w:noProof/>
                          <w:color w:val="auto"/>
                          <w:sz w:val="20"/>
                          <w:szCs w:val="20"/>
                          <w:u w:val="single"/>
                          <w:lang w:val="pt-BR"/>
                        </w:rPr>
                      </w:pPr>
                      <w:r w:rsidRPr="005741B5">
                        <w:rPr>
                          <w:color w:val="auto"/>
                          <w:u w:val="single"/>
                        </w:rPr>
                        <w:t>Proje</w:t>
                      </w:r>
                      <w:r w:rsidRPr="005741B5">
                        <w:rPr>
                          <w:color w:val="auto"/>
                          <w:u w:val="single"/>
                          <w:lang w:val="pt-BR"/>
                        </w:rPr>
                        <w:t>ção ROE e ROIC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-3357880</wp:posOffset>
                </wp:positionH>
                <wp:positionV relativeFrom="paragraph">
                  <wp:posOffset>483870</wp:posOffset>
                </wp:positionV>
                <wp:extent cx="2199640" cy="189230"/>
                <wp:effectExtent l="0" t="635" r="0" b="635"/>
                <wp:wrapSquare wrapText="bothSides"/>
                <wp:docPr id="47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A47" w:rsidRPr="008B1A09" w:rsidRDefault="00612A47" w:rsidP="000107D7">
                            <w:pPr>
                              <w:pStyle w:val="Caption"/>
                              <w:rPr>
                                <w:b w:val="0"/>
                                <w:i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B1A09">
                              <w:rPr>
                                <w:b w:val="0"/>
                                <w:i/>
                                <w:color w:val="auto"/>
                                <w:lang w:val="pt-BR"/>
                              </w:rPr>
                              <w:t>Fonte</w:t>
                            </w:r>
                            <w:r w:rsidRPr="008B1A09">
                              <w:rPr>
                                <w:b w:val="0"/>
                                <w:i/>
                                <w:color w:val="auto"/>
                              </w:rPr>
                              <w:t>:</w:t>
                            </w:r>
                            <w:r w:rsidR="00473158">
                              <w:rPr>
                                <w:b w:val="0"/>
                                <w:i/>
                                <w:color w:val="auto"/>
                              </w:rPr>
                              <w:t xml:space="preserve">FEA USP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70" type="#_x0000_t202" style="position:absolute;left:0;text-align:left;margin-left:-264.4pt;margin-top:38.1pt;width:173.2pt;height:14.9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" stroked="f">
                <v:textbox inset="0,0,0,0">
                  <w:txbxContent>
                    <w:p w:rsidR="00612A47" w:rsidRPr="008B1A09" w:rsidRDefault="00612A47" w:rsidP="000107D7">
                      <w:pPr>
                        <w:pStyle w:val="Legenda"/>
                        <w:rPr>
                          <w:b w:val="0"/>
                          <w:i/>
                          <w:noProof/>
                          <w:color w:val="auto"/>
                          <w:sz w:val="20"/>
                          <w:szCs w:val="20"/>
                        </w:rPr>
                      </w:pPr>
                      <w:r w:rsidRPr="008B1A09">
                        <w:rPr>
                          <w:b w:val="0"/>
                          <w:i/>
                          <w:color w:val="auto"/>
                          <w:lang w:val="pt-BR"/>
                        </w:rPr>
                        <w:t>Fonte</w:t>
                      </w:r>
                      <w:r w:rsidRPr="008B1A09">
                        <w:rPr>
                          <w:b w:val="0"/>
                          <w:i/>
                          <w:color w:val="auto"/>
                        </w:rPr>
                        <w:t>:</w:t>
                      </w:r>
                      <w:r w:rsidR="00473158">
                        <w:rPr>
                          <w:b w:val="0"/>
                          <w:i/>
                          <w:color w:val="auto"/>
                        </w:rPr>
                        <w:t xml:space="preserve">FEA USP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2B4A">
        <w:rPr>
          <w:sz w:val="20"/>
          <w:szCs w:val="20"/>
          <w:lang w:val="pt-BR"/>
        </w:rPr>
        <w:t xml:space="preserve">Com o crescimento das operações da </w:t>
      </w:r>
      <w:proofErr w:type="spellStart"/>
      <w:r w:rsidR="00292B4A">
        <w:rPr>
          <w:sz w:val="20"/>
          <w:szCs w:val="20"/>
          <w:lang w:val="pt-BR"/>
        </w:rPr>
        <w:t>Cielo</w:t>
      </w:r>
      <w:proofErr w:type="spellEnd"/>
      <w:r w:rsidR="00292B4A">
        <w:rPr>
          <w:sz w:val="20"/>
          <w:szCs w:val="20"/>
          <w:lang w:val="pt-BR"/>
        </w:rPr>
        <w:t xml:space="preserve">, a integração total das empresas recém adquiridas e a captura de sinergias e ganhos de escala, projetamos uma melhora da margem EBITDA da companhia. </w:t>
      </w:r>
    </w:p>
    <w:p w:rsidR="00F03F79" w:rsidRPr="00F03F79" w:rsidRDefault="00D24B7C" w:rsidP="00F32670">
      <w:pPr>
        <w:spacing w:line="240" w:lineRule="auto"/>
        <w:jc w:val="both"/>
        <w:rPr>
          <w:b/>
          <w:sz w:val="20"/>
          <w:szCs w:val="20"/>
          <w:u w:val="single"/>
          <w:lang w:val="pt-BR"/>
        </w:rPr>
      </w:pPr>
      <w:r>
        <w:rPr>
          <w:noProof/>
        </w:rPr>
        <w:drawing>
          <wp:anchor distT="0" distB="0" distL="114300" distR="114300" simplePos="0" relativeHeight="251700736" behindDoc="0" locked="0" layoutInCell="1" allowOverlap="1">
            <wp:simplePos x="0" y="0"/>
            <wp:positionH relativeFrom="column">
              <wp:posOffset>2896235</wp:posOffset>
            </wp:positionH>
            <wp:positionV relativeFrom="paragraph">
              <wp:posOffset>240030</wp:posOffset>
            </wp:positionV>
            <wp:extent cx="3139440" cy="2070100"/>
            <wp:effectExtent l="0" t="0" r="0" b="0"/>
            <wp:wrapSquare wrapText="bothSides"/>
            <wp:docPr id="43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anchor>
        </w:drawing>
      </w:r>
      <w:r w:rsidR="005E1F05">
        <w:rPr>
          <w:noProof/>
        </w:rPr>
        <w:drawing>
          <wp:anchor distT="0" distB="0" distL="114300" distR="114300" simplePos="0" relativeHeight="251698688" behindDoc="0" locked="0" layoutInCell="1" allowOverlap="1">
            <wp:simplePos x="0" y="0"/>
            <wp:positionH relativeFrom="column">
              <wp:posOffset>-787400</wp:posOffset>
            </wp:positionH>
            <wp:positionV relativeFrom="paragraph">
              <wp:posOffset>240030</wp:posOffset>
            </wp:positionV>
            <wp:extent cx="3200400" cy="1966595"/>
            <wp:effectExtent l="0" t="0" r="0" b="0"/>
            <wp:wrapSquare wrapText="bothSides"/>
            <wp:docPr id="4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anchor>
        </w:drawing>
      </w:r>
      <w:r w:rsidR="007F360A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-787400</wp:posOffset>
                </wp:positionH>
                <wp:positionV relativeFrom="paragraph">
                  <wp:posOffset>50800</wp:posOffset>
                </wp:positionV>
                <wp:extent cx="2355850" cy="198755"/>
                <wp:effectExtent l="0" t="3810" r="0" b="0"/>
                <wp:wrapSquare wrapText="bothSides"/>
                <wp:docPr id="4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F05" w:rsidRPr="005E1F05" w:rsidRDefault="005E1F05" w:rsidP="005E1F05">
                            <w:pPr>
                              <w:pStyle w:val="Caption"/>
                              <w:rPr>
                                <w:noProof/>
                                <w:color w:val="auto"/>
                                <w:sz w:val="20"/>
                                <w:szCs w:val="20"/>
                                <w:u w:val="single"/>
                                <w:lang w:val="pt-BR"/>
                              </w:rPr>
                            </w:pPr>
                            <w:r w:rsidRPr="005E1F05">
                              <w:rPr>
                                <w:color w:val="auto"/>
                                <w:u w:val="single"/>
                                <w:lang w:val="pt-BR"/>
                              </w:rPr>
                              <w:t xml:space="preserve">Projeção EBIDA </w:t>
                            </w:r>
                            <w:r>
                              <w:rPr>
                                <w:color w:val="auto"/>
                                <w:u w:val="single"/>
                                <w:lang w:val="pt-BR"/>
                              </w:rPr>
                              <w:t xml:space="preserve"> (R$ Milhões) </w:t>
                            </w:r>
                            <w:r w:rsidRPr="005E1F05">
                              <w:rPr>
                                <w:color w:val="auto"/>
                                <w:u w:val="single"/>
                                <w:lang w:val="pt-BR"/>
                              </w:rPr>
                              <w:t>e Mar</w:t>
                            </w:r>
                            <w:r>
                              <w:rPr>
                                <w:color w:val="auto"/>
                                <w:u w:val="single"/>
                                <w:lang w:val="pt-BR"/>
                              </w:rPr>
                              <w:t>g</w:t>
                            </w:r>
                            <w:r w:rsidRPr="005E1F05">
                              <w:rPr>
                                <w:color w:val="auto"/>
                                <w:u w:val="single"/>
                                <w:lang w:val="pt-BR"/>
                              </w:rPr>
                              <w:t>em EBIDA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71" type="#_x0000_t202" style="position:absolute;left:0;text-align:left;margin-left:-62pt;margin-top:4pt;width:185.5pt;height:15.6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" stroked="f">
                <v:textbox inset="0,0,0,0">
                  <w:txbxContent>
                    <w:p w:rsidR="005E1F05" w:rsidRPr="005E1F05" w:rsidRDefault="005E1F05" w:rsidP="005E1F05">
                      <w:pPr>
                        <w:pStyle w:val="Legenda"/>
                        <w:rPr>
                          <w:noProof/>
                          <w:color w:val="auto"/>
                          <w:sz w:val="20"/>
                          <w:szCs w:val="20"/>
                          <w:u w:val="single"/>
                          <w:lang w:val="pt-BR"/>
                        </w:rPr>
                      </w:pPr>
                      <w:r w:rsidRPr="005E1F05">
                        <w:rPr>
                          <w:color w:val="auto"/>
                          <w:u w:val="single"/>
                          <w:lang w:val="pt-BR"/>
                        </w:rPr>
                        <w:t xml:space="preserve">Projeção EBIDA </w:t>
                      </w:r>
                      <w:r>
                        <w:rPr>
                          <w:color w:val="auto"/>
                          <w:u w:val="single"/>
                          <w:lang w:val="pt-BR"/>
                        </w:rPr>
                        <w:t xml:space="preserve"> (R$ Milhões) </w:t>
                      </w:r>
                      <w:r w:rsidRPr="005E1F05">
                        <w:rPr>
                          <w:color w:val="auto"/>
                          <w:u w:val="single"/>
                          <w:lang w:val="pt-BR"/>
                        </w:rPr>
                        <w:t>e Mar</w:t>
                      </w:r>
                      <w:r>
                        <w:rPr>
                          <w:color w:val="auto"/>
                          <w:u w:val="single"/>
                          <w:lang w:val="pt-BR"/>
                        </w:rPr>
                        <w:t>g</w:t>
                      </w:r>
                      <w:r w:rsidRPr="005E1F05">
                        <w:rPr>
                          <w:color w:val="auto"/>
                          <w:u w:val="single"/>
                          <w:lang w:val="pt-BR"/>
                        </w:rPr>
                        <w:t>em EBIDA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3158" w:rsidRPr="00473158">
        <w:rPr>
          <w:b/>
          <w:sz w:val="20"/>
          <w:szCs w:val="20"/>
          <w:lang w:val="pt-BR"/>
        </w:rPr>
        <w:t xml:space="preserve">                                                         </w:t>
      </w:r>
    </w:p>
    <w:p w:rsidR="00D24B7C" w:rsidRDefault="00D24B7C" w:rsidP="00F32670">
      <w:pPr>
        <w:spacing w:line="240" w:lineRule="auto"/>
        <w:jc w:val="both"/>
        <w:rPr>
          <w:sz w:val="20"/>
          <w:szCs w:val="20"/>
          <w:lang w:val="pt-BR"/>
        </w:rPr>
      </w:pPr>
    </w:p>
    <w:p w:rsidR="00D24B7C" w:rsidRDefault="00D24B7C" w:rsidP="00F32670">
      <w:pPr>
        <w:spacing w:line="240" w:lineRule="auto"/>
        <w:jc w:val="both"/>
        <w:rPr>
          <w:sz w:val="20"/>
          <w:szCs w:val="20"/>
          <w:lang w:val="pt-BR"/>
        </w:rPr>
      </w:pPr>
    </w:p>
    <w:p w:rsidR="00D24B7C" w:rsidRDefault="00D24B7C" w:rsidP="00F32670">
      <w:pPr>
        <w:spacing w:line="240" w:lineRule="auto"/>
        <w:jc w:val="both"/>
        <w:rPr>
          <w:sz w:val="20"/>
          <w:szCs w:val="20"/>
          <w:lang w:val="pt-BR"/>
        </w:rPr>
      </w:pPr>
    </w:p>
    <w:p w:rsidR="00D24B7C" w:rsidRDefault="00D24B7C" w:rsidP="00F32670">
      <w:pPr>
        <w:spacing w:line="240" w:lineRule="auto"/>
        <w:jc w:val="both"/>
        <w:rPr>
          <w:sz w:val="20"/>
          <w:szCs w:val="20"/>
          <w:lang w:val="pt-BR"/>
        </w:rPr>
      </w:pPr>
    </w:p>
    <w:p w:rsidR="00D24B7C" w:rsidRDefault="00D24B7C" w:rsidP="00F32670">
      <w:pPr>
        <w:spacing w:line="240" w:lineRule="auto"/>
        <w:jc w:val="both"/>
        <w:rPr>
          <w:sz w:val="20"/>
          <w:szCs w:val="20"/>
          <w:lang w:val="pt-BR"/>
        </w:rPr>
      </w:pPr>
    </w:p>
    <w:p w:rsidR="00D24B7C" w:rsidRDefault="00D24B7C" w:rsidP="00F32670">
      <w:pPr>
        <w:spacing w:line="240" w:lineRule="auto"/>
        <w:jc w:val="both"/>
        <w:rPr>
          <w:sz w:val="20"/>
          <w:szCs w:val="20"/>
          <w:lang w:val="pt-BR"/>
        </w:rPr>
      </w:pPr>
    </w:p>
    <w:p w:rsidR="00D24B7C" w:rsidRDefault="007F360A" w:rsidP="00F32670">
      <w:pPr>
        <w:spacing w:line="240" w:lineRule="auto"/>
        <w:jc w:val="both"/>
        <w:rPr>
          <w:sz w:val="20"/>
          <w:szCs w:val="20"/>
          <w:lang w:val="pt-BR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-2537460</wp:posOffset>
                </wp:positionH>
                <wp:positionV relativeFrom="paragraph">
                  <wp:posOffset>167640</wp:posOffset>
                </wp:positionV>
                <wp:extent cx="1000125" cy="266700"/>
                <wp:effectExtent l="3175" t="1905" r="0" b="0"/>
                <wp:wrapSquare wrapText="bothSides"/>
                <wp:docPr id="42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C5B" w:rsidRPr="005741B5" w:rsidRDefault="00594C5B" w:rsidP="00594C5B">
                            <w:pPr>
                              <w:pStyle w:val="Caption"/>
                              <w:rPr>
                                <w:b w:val="0"/>
                                <w:i/>
                                <w:noProof/>
                                <w:color w:val="auto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741B5">
                              <w:rPr>
                                <w:b w:val="0"/>
                                <w:i/>
                                <w:color w:val="auto"/>
                                <w:lang w:val="pt-BR"/>
                              </w:rPr>
                              <w:t>Fonte</w:t>
                            </w:r>
                            <w:r w:rsidRPr="005741B5">
                              <w:rPr>
                                <w:b w:val="0"/>
                                <w:i/>
                                <w:color w:val="auto"/>
                              </w:rPr>
                              <w:t xml:space="preserve">: FEA USP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72" type="#_x0000_t202" style="position:absolute;left:0;text-align:left;margin-left:-199.8pt;margin-top:13.2pt;width:78.75pt;height:21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" stroked="f">
                <v:textbox style="mso-fit-shape-to-text:t" inset="0,0,0,0">
                  <w:txbxContent>
                    <w:p w:rsidR="00594C5B" w:rsidRPr="005741B5" w:rsidRDefault="00594C5B" w:rsidP="00594C5B">
                      <w:pPr>
                        <w:pStyle w:val="Legenda"/>
                        <w:rPr>
                          <w:b w:val="0"/>
                          <w:i/>
                          <w:noProof/>
                          <w:color w:val="auto"/>
                          <w:sz w:val="20"/>
                          <w:szCs w:val="20"/>
                          <w:lang w:val="pt-BR"/>
                        </w:rPr>
                      </w:pPr>
                      <w:r w:rsidRPr="005741B5">
                        <w:rPr>
                          <w:b w:val="0"/>
                          <w:i/>
                          <w:color w:val="auto"/>
                          <w:lang w:val="pt-BR"/>
                        </w:rPr>
                        <w:t>Fonte</w:t>
                      </w:r>
                      <w:r w:rsidRPr="005741B5">
                        <w:rPr>
                          <w:b w:val="0"/>
                          <w:i/>
                          <w:color w:val="auto"/>
                        </w:rPr>
                        <w:t xml:space="preserve">: FEA USP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194310</wp:posOffset>
                </wp:positionV>
                <wp:extent cx="1000125" cy="266700"/>
                <wp:effectExtent l="635" t="0" r="0" b="0"/>
                <wp:wrapSquare wrapText="bothSides"/>
                <wp:docPr id="3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1B5" w:rsidRPr="005741B5" w:rsidRDefault="005741B5" w:rsidP="005741B5">
                            <w:pPr>
                              <w:pStyle w:val="Caption"/>
                              <w:rPr>
                                <w:b w:val="0"/>
                                <w:i/>
                                <w:noProof/>
                                <w:color w:val="auto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741B5">
                              <w:rPr>
                                <w:b w:val="0"/>
                                <w:i/>
                                <w:color w:val="auto"/>
                                <w:lang w:val="pt-BR"/>
                              </w:rPr>
                              <w:t>Fonte</w:t>
                            </w:r>
                            <w:r w:rsidRPr="005741B5">
                              <w:rPr>
                                <w:b w:val="0"/>
                                <w:i/>
                                <w:color w:val="auto"/>
                              </w:rPr>
                              <w:t xml:space="preserve">: FEA USP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73" type="#_x0000_t202" style="position:absolute;left:0;text-align:left;margin-left:49.75pt;margin-top:15.3pt;width:78.75pt;height:21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" stroked="f">
                <v:textbox style="mso-fit-shape-to-text:t" inset="0,0,0,0">
                  <w:txbxContent>
                    <w:p w:rsidR="005741B5" w:rsidRPr="005741B5" w:rsidRDefault="005741B5" w:rsidP="005741B5">
                      <w:pPr>
                        <w:pStyle w:val="Legenda"/>
                        <w:rPr>
                          <w:b w:val="0"/>
                          <w:i/>
                          <w:noProof/>
                          <w:color w:val="auto"/>
                          <w:sz w:val="20"/>
                          <w:szCs w:val="20"/>
                          <w:lang w:val="pt-BR"/>
                        </w:rPr>
                      </w:pPr>
                      <w:r w:rsidRPr="005741B5">
                        <w:rPr>
                          <w:b w:val="0"/>
                          <w:i/>
                          <w:color w:val="auto"/>
                          <w:lang w:val="pt-BR"/>
                        </w:rPr>
                        <w:t>Fonte</w:t>
                      </w:r>
                      <w:r w:rsidRPr="005741B5">
                        <w:rPr>
                          <w:b w:val="0"/>
                          <w:i/>
                          <w:color w:val="auto"/>
                        </w:rPr>
                        <w:t xml:space="preserve">: FEA USP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24B7C" w:rsidRDefault="00D24B7C" w:rsidP="00F32670">
      <w:pPr>
        <w:spacing w:line="240" w:lineRule="auto"/>
        <w:jc w:val="both"/>
        <w:rPr>
          <w:sz w:val="20"/>
          <w:szCs w:val="20"/>
          <w:lang w:val="pt-BR"/>
        </w:rPr>
      </w:pPr>
    </w:p>
    <w:p w:rsidR="00C8484E" w:rsidRDefault="00C8484E" w:rsidP="00F32670">
      <w:pPr>
        <w:spacing w:line="240" w:lineRule="auto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Pelo fato de a </w:t>
      </w:r>
      <w:proofErr w:type="spellStart"/>
      <w:r>
        <w:rPr>
          <w:sz w:val="20"/>
          <w:szCs w:val="20"/>
          <w:lang w:val="pt-BR"/>
        </w:rPr>
        <w:t>Cielo</w:t>
      </w:r>
      <w:proofErr w:type="spellEnd"/>
      <w:r>
        <w:rPr>
          <w:sz w:val="20"/>
          <w:szCs w:val="20"/>
          <w:lang w:val="pt-BR"/>
        </w:rPr>
        <w:t xml:space="preserve"> não possuir comparáveis nacionais listad</w:t>
      </w:r>
      <w:r w:rsidR="00BF1C92">
        <w:rPr>
          <w:sz w:val="20"/>
          <w:szCs w:val="20"/>
          <w:lang w:val="pt-BR"/>
        </w:rPr>
        <w:t>a</w:t>
      </w:r>
      <w:r>
        <w:rPr>
          <w:sz w:val="20"/>
          <w:szCs w:val="20"/>
          <w:lang w:val="pt-BR"/>
        </w:rPr>
        <w:t xml:space="preserve">s em bolsa, comparamos seus múltiplos com empresas internacionais semelhantes e também com empresas que atuam no setor de varejo, já que os drivers de crescimento são semelhantes aos da </w:t>
      </w:r>
      <w:proofErr w:type="spellStart"/>
      <w:r>
        <w:rPr>
          <w:sz w:val="20"/>
          <w:szCs w:val="20"/>
          <w:lang w:val="pt-BR"/>
        </w:rPr>
        <w:t>Cielo</w:t>
      </w:r>
      <w:proofErr w:type="spellEnd"/>
      <w:r>
        <w:rPr>
          <w:sz w:val="20"/>
          <w:szCs w:val="20"/>
          <w:lang w:val="pt-BR"/>
        </w:rPr>
        <w:t xml:space="preserve">. </w:t>
      </w:r>
      <w:r w:rsidR="00BF1C92">
        <w:rPr>
          <w:sz w:val="20"/>
          <w:szCs w:val="20"/>
          <w:lang w:val="pt-BR"/>
        </w:rPr>
        <w:t>Chegamos à conclusão de que os níveis de 15,9x EV/EBITDA e 20,2x P/E 2014 não são atraentes com relação à média das comparáveis e muito menos à média do varejo.</w:t>
      </w:r>
    </w:p>
    <w:p w:rsidR="00C8484E" w:rsidRDefault="007F360A" w:rsidP="00F32670">
      <w:pPr>
        <w:spacing w:line="240" w:lineRule="auto"/>
        <w:jc w:val="both"/>
        <w:rPr>
          <w:sz w:val="20"/>
          <w:szCs w:val="20"/>
          <w:lang w:val="pt-BR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-3297555</wp:posOffset>
                </wp:positionH>
                <wp:positionV relativeFrom="paragraph">
                  <wp:posOffset>130810</wp:posOffset>
                </wp:positionV>
                <wp:extent cx="2199640" cy="189230"/>
                <wp:effectExtent l="0" t="2540" r="635" b="0"/>
                <wp:wrapSquare wrapText="bothSides"/>
                <wp:docPr id="3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A47" w:rsidRPr="008B1A09" w:rsidRDefault="00612A47" w:rsidP="00F03F79">
                            <w:pPr>
                              <w:pStyle w:val="Caption"/>
                              <w:rPr>
                                <w:b w:val="0"/>
                                <w:i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74" type="#_x0000_t202" style="position:absolute;left:0;text-align:left;margin-left:-259.65pt;margin-top:10.3pt;width:173.2pt;height:14.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" stroked="f">
                <v:textbox inset="0,0,0,0">
                  <w:txbxContent>
                    <w:p w:rsidR="00612A47" w:rsidRPr="008B1A09" w:rsidRDefault="00612A47" w:rsidP="00F03F79">
                      <w:pPr>
                        <w:pStyle w:val="Legenda"/>
                        <w:rPr>
                          <w:b w:val="0"/>
                          <w:i/>
                          <w:noProof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65757" w:rsidRDefault="00C65757" w:rsidP="00F32670">
      <w:pPr>
        <w:spacing w:line="240" w:lineRule="auto"/>
        <w:jc w:val="both"/>
        <w:rPr>
          <w:sz w:val="20"/>
          <w:szCs w:val="20"/>
          <w:lang w:val="pt-BR"/>
        </w:rPr>
      </w:pPr>
    </w:p>
    <w:p w:rsidR="00C8484E" w:rsidRDefault="00C65757" w:rsidP="00F32670">
      <w:pPr>
        <w:spacing w:line="240" w:lineRule="auto"/>
        <w:jc w:val="both"/>
        <w:rPr>
          <w:sz w:val="20"/>
          <w:szCs w:val="20"/>
          <w:lang w:val="pt-BR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F037548" wp14:editId="22B746B7">
                <wp:simplePos x="0" y="0"/>
                <wp:positionH relativeFrom="column">
                  <wp:posOffset>71755</wp:posOffset>
                </wp:positionH>
                <wp:positionV relativeFrom="paragraph">
                  <wp:posOffset>2285365</wp:posOffset>
                </wp:positionV>
                <wp:extent cx="2199640" cy="189230"/>
                <wp:effectExtent l="0" t="0" r="0" b="1270"/>
                <wp:wrapSquare wrapText="bothSides"/>
                <wp:docPr id="3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A47" w:rsidRPr="00F03F79" w:rsidRDefault="00612A47" w:rsidP="00C8484E">
                            <w:pPr>
                              <w:pStyle w:val="Caption"/>
                              <w:rPr>
                                <w:b w:val="0"/>
                                <w:i/>
                                <w:noProof/>
                                <w:color w:val="auto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8B1A09">
                              <w:rPr>
                                <w:b w:val="0"/>
                                <w:i/>
                                <w:color w:val="auto"/>
                                <w:lang w:val="pt-BR"/>
                              </w:rPr>
                              <w:t>Fonte</w:t>
                            </w:r>
                            <w:r w:rsidR="00594C5B">
                              <w:rPr>
                                <w:b w:val="0"/>
                                <w:i/>
                                <w:color w:val="auto"/>
                                <w:lang w:val="pt-BR"/>
                              </w:rPr>
                              <w:t xml:space="preserve">: </w:t>
                            </w:r>
                            <w:proofErr w:type="spellStart"/>
                            <w:r w:rsidR="00594C5B">
                              <w:rPr>
                                <w:b w:val="0"/>
                                <w:i/>
                                <w:color w:val="auto"/>
                                <w:lang w:val="pt-BR"/>
                              </w:rPr>
                              <w:t>Bloomberg</w:t>
                            </w:r>
                            <w:proofErr w:type="spellEnd"/>
                            <w:r w:rsidR="00594C5B">
                              <w:rPr>
                                <w:b w:val="0"/>
                                <w:i/>
                                <w:color w:val="auto"/>
                                <w:lang w:val="pt-BR"/>
                              </w:rPr>
                              <w:t xml:space="preserve"> ; </w:t>
                            </w:r>
                            <w:r w:rsidRPr="00F03F79">
                              <w:rPr>
                                <w:b w:val="0"/>
                                <w:i/>
                                <w:color w:val="auto"/>
                                <w:lang w:val="pt-BR"/>
                              </w:rPr>
                              <w:t xml:space="preserve">FEA USP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75" type="#_x0000_t202" style="position:absolute;left:0;text-align:left;margin-left:5.65pt;margin-top:179.95pt;width:173.2pt;height:14.9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" stroked="f">
                <v:textbox inset="0,0,0,0">
                  <w:txbxContent>
                    <w:p w:rsidR="00612A47" w:rsidRPr="00F03F79" w:rsidRDefault="00612A47" w:rsidP="00C8484E">
                      <w:pPr>
                        <w:pStyle w:val="Legenda"/>
                        <w:rPr>
                          <w:b w:val="0"/>
                          <w:i/>
                          <w:noProof/>
                          <w:color w:val="auto"/>
                          <w:sz w:val="20"/>
                          <w:szCs w:val="20"/>
                          <w:lang w:val="pt-BR"/>
                        </w:rPr>
                      </w:pPr>
                      <w:r w:rsidRPr="008B1A09">
                        <w:rPr>
                          <w:b w:val="0"/>
                          <w:i/>
                          <w:color w:val="auto"/>
                          <w:lang w:val="pt-BR"/>
                        </w:rPr>
                        <w:t>Fonte</w:t>
                      </w:r>
                      <w:r w:rsidR="00594C5B">
                        <w:rPr>
                          <w:b w:val="0"/>
                          <w:i/>
                          <w:color w:val="auto"/>
                          <w:lang w:val="pt-BR"/>
                        </w:rPr>
                        <w:t xml:space="preserve">: Bloomberg ; </w:t>
                      </w:r>
                      <w:r w:rsidRPr="00F03F79">
                        <w:rPr>
                          <w:b w:val="0"/>
                          <w:i/>
                          <w:color w:val="auto"/>
                          <w:lang w:val="pt-BR"/>
                        </w:rPr>
                        <w:t xml:space="preserve">FEA USP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4B7C">
        <w:rPr>
          <w:noProof/>
          <w:szCs w:val="20"/>
        </w:rPr>
        <w:drawing>
          <wp:anchor distT="0" distB="0" distL="114300" distR="114300" simplePos="0" relativeHeight="251703808" behindDoc="0" locked="0" layoutInCell="1" allowOverlap="1" wp14:anchorId="163C24B8" wp14:editId="1C595C92">
            <wp:simplePos x="0" y="0"/>
            <wp:positionH relativeFrom="margin">
              <wp:posOffset>5598160</wp:posOffset>
            </wp:positionH>
            <wp:positionV relativeFrom="margin">
              <wp:posOffset>-839470</wp:posOffset>
            </wp:positionV>
            <wp:extent cx="790575" cy="361950"/>
            <wp:effectExtent l="19050" t="0" r="9525" b="0"/>
            <wp:wrapSquare wrapText="bothSides"/>
            <wp:docPr id="44" name="Imagem 1" descr="http://dagavetaproducoes.files.wordpress.com/2011/10/ci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gavetaproducoes.files.wordpress.com/2011/10/ciel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1C92" w:rsidRPr="00BF1C92">
        <w:rPr>
          <w:noProof/>
          <w:szCs w:val="20"/>
        </w:rPr>
        <w:drawing>
          <wp:inline distT="0" distB="0" distL="0" distR="0" wp14:anchorId="2B410995" wp14:editId="791969F9">
            <wp:extent cx="5400040" cy="2183289"/>
            <wp:effectExtent l="19050" t="0" r="0" b="0"/>
            <wp:docPr id="3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83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4E" w:rsidRDefault="00C8484E" w:rsidP="00F32670">
      <w:pPr>
        <w:spacing w:line="240" w:lineRule="auto"/>
        <w:jc w:val="both"/>
        <w:rPr>
          <w:sz w:val="20"/>
          <w:szCs w:val="20"/>
          <w:lang w:val="pt-BR"/>
        </w:rPr>
      </w:pPr>
    </w:p>
    <w:p w:rsidR="00C8484E" w:rsidRDefault="00C8484E" w:rsidP="00F32670">
      <w:pPr>
        <w:spacing w:line="240" w:lineRule="auto"/>
        <w:jc w:val="both"/>
        <w:rPr>
          <w:sz w:val="20"/>
          <w:szCs w:val="20"/>
          <w:lang w:val="pt-BR"/>
        </w:rPr>
      </w:pPr>
    </w:p>
    <w:p w:rsidR="00C8484E" w:rsidRPr="006C6C54" w:rsidRDefault="00C8484E" w:rsidP="00F32670">
      <w:pPr>
        <w:spacing w:line="240" w:lineRule="auto"/>
        <w:jc w:val="both"/>
        <w:rPr>
          <w:sz w:val="20"/>
          <w:szCs w:val="20"/>
          <w:lang w:val="pt-BR"/>
        </w:rPr>
      </w:pPr>
    </w:p>
    <w:p w:rsidR="00F32670" w:rsidRPr="006C6C54" w:rsidRDefault="00F32670" w:rsidP="00F32670">
      <w:pPr>
        <w:spacing w:line="240" w:lineRule="auto"/>
        <w:jc w:val="both"/>
        <w:rPr>
          <w:sz w:val="20"/>
          <w:szCs w:val="20"/>
          <w:lang w:val="pt-BR"/>
        </w:rPr>
      </w:pPr>
    </w:p>
    <w:p w:rsidR="00F32670" w:rsidRPr="006C6C54" w:rsidRDefault="00F32670" w:rsidP="00F32670">
      <w:pPr>
        <w:spacing w:line="240" w:lineRule="auto"/>
        <w:jc w:val="both"/>
        <w:rPr>
          <w:sz w:val="20"/>
          <w:szCs w:val="20"/>
          <w:lang w:val="pt-BR"/>
        </w:rPr>
      </w:pPr>
    </w:p>
    <w:p w:rsidR="00DC7552" w:rsidRPr="006C6C54" w:rsidRDefault="00DC7552" w:rsidP="0051491F">
      <w:pPr>
        <w:spacing w:line="240" w:lineRule="auto"/>
        <w:jc w:val="both"/>
        <w:rPr>
          <w:sz w:val="20"/>
          <w:szCs w:val="20"/>
          <w:lang w:val="pt-BR"/>
        </w:rPr>
      </w:pPr>
    </w:p>
    <w:sectPr w:rsidR="00DC7552" w:rsidRPr="006C6C54" w:rsidSect="00A5104B">
      <w:footerReference w:type="default" r:id="rId37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D07" w:rsidRDefault="000A1D07" w:rsidP="00C84E55">
      <w:pPr>
        <w:spacing w:after="0" w:line="240" w:lineRule="auto"/>
      </w:pPr>
      <w:r>
        <w:separator/>
      </w:r>
    </w:p>
  </w:endnote>
  <w:endnote w:type="continuationSeparator" w:id="0">
    <w:p w:rsidR="000A1D07" w:rsidRDefault="000A1D07" w:rsidP="00C8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86291"/>
      <w:docPartObj>
        <w:docPartGallery w:val="Page Numbers (Bottom of Page)"/>
        <w:docPartUnique/>
      </w:docPartObj>
    </w:sdtPr>
    <w:sdtEndPr/>
    <w:sdtContent>
      <w:p w:rsidR="00612A47" w:rsidRDefault="00612A47" w:rsidP="00A5104B">
        <w:pPr>
          <w:pStyle w:val="Footer"/>
          <w:ind w:left="5664"/>
          <w:jc w:val="right"/>
        </w:pPr>
        <w:r>
          <w:ptab w:relativeTo="margin" w:alignment="right" w:leader="none"/>
        </w:r>
        <w:r w:rsidR="00290494">
          <w:fldChar w:fldCharType="begin"/>
        </w:r>
        <w:r w:rsidR="00290494">
          <w:instrText xml:space="preserve"> PAGE   \* MERGEFORMAT </w:instrText>
        </w:r>
        <w:r w:rsidR="00290494">
          <w:fldChar w:fldCharType="separate"/>
        </w:r>
        <w:r w:rsidR="00F63AD2">
          <w:rPr>
            <w:noProof/>
          </w:rPr>
          <w:t>10</w:t>
        </w:r>
        <w:r w:rsidR="00290494">
          <w:rPr>
            <w:noProof/>
          </w:rPr>
          <w:fldChar w:fldCharType="end"/>
        </w:r>
      </w:p>
    </w:sdtContent>
  </w:sdt>
  <w:p w:rsidR="00612A47" w:rsidRDefault="00612A4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D07" w:rsidRDefault="000A1D07" w:rsidP="00C84E55">
      <w:pPr>
        <w:spacing w:after="0" w:line="240" w:lineRule="auto"/>
      </w:pPr>
      <w:r>
        <w:separator/>
      </w:r>
    </w:p>
  </w:footnote>
  <w:footnote w:type="continuationSeparator" w:id="0">
    <w:p w:rsidR="000A1D07" w:rsidRDefault="000A1D07" w:rsidP="00C84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B26"/>
    <w:multiLevelType w:val="hybridMultilevel"/>
    <w:tmpl w:val="95508A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D372F"/>
    <w:multiLevelType w:val="hybridMultilevel"/>
    <w:tmpl w:val="7C5C546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4FC5FA8"/>
    <w:multiLevelType w:val="hybridMultilevel"/>
    <w:tmpl w:val="F10270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A7797"/>
    <w:multiLevelType w:val="hybridMultilevel"/>
    <w:tmpl w:val="1B7226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510FC"/>
    <w:multiLevelType w:val="hybridMultilevel"/>
    <w:tmpl w:val="903484E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8D751B5"/>
    <w:multiLevelType w:val="hybridMultilevel"/>
    <w:tmpl w:val="CC12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26FD0"/>
    <w:multiLevelType w:val="hybridMultilevel"/>
    <w:tmpl w:val="3E9408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77FF4"/>
    <w:multiLevelType w:val="hybridMultilevel"/>
    <w:tmpl w:val="5B16E0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8D"/>
    <w:rsid w:val="00002E79"/>
    <w:rsid w:val="00004160"/>
    <w:rsid w:val="000107D7"/>
    <w:rsid w:val="00037E0A"/>
    <w:rsid w:val="00055531"/>
    <w:rsid w:val="00065020"/>
    <w:rsid w:val="000804A4"/>
    <w:rsid w:val="000822FA"/>
    <w:rsid w:val="00085F3A"/>
    <w:rsid w:val="0008650D"/>
    <w:rsid w:val="000A1D07"/>
    <w:rsid w:val="000A5254"/>
    <w:rsid w:val="000B2ED9"/>
    <w:rsid w:val="000C159F"/>
    <w:rsid w:val="000D4AD5"/>
    <w:rsid w:val="000D6E69"/>
    <w:rsid w:val="000F0AED"/>
    <w:rsid w:val="000F3FAB"/>
    <w:rsid w:val="000F66FB"/>
    <w:rsid w:val="000F789D"/>
    <w:rsid w:val="001059EA"/>
    <w:rsid w:val="00115EA1"/>
    <w:rsid w:val="00121A2E"/>
    <w:rsid w:val="00122F33"/>
    <w:rsid w:val="0015666D"/>
    <w:rsid w:val="001656C3"/>
    <w:rsid w:val="00174DC4"/>
    <w:rsid w:val="00182D6E"/>
    <w:rsid w:val="00192509"/>
    <w:rsid w:val="001B3EA3"/>
    <w:rsid w:val="001D1FC8"/>
    <w:rsid w:val="001F0C0D"/>
    <w:rsid w:val="001F1442"/>
    <w:rsid w:val="001F37AF"/>
    <w:rsid w:val="00212010"/>
    <w:rsid w:val="002160F2"/>
    <w:rsid w:val="0021737C"/>
    <w:rsid w:val="002230D6"/>
    <w:rsid w:val="0023130C"/>
    <w:rsid w:val="002370A8"/>
    <w:rsid w:val="00252648"/>
    <w:rsid w:val="002755E7"/>
    <w:rsid w:val="002869B7"/>
    <w:rsid w:val="00287535"/>
    <w:rsid w:val="00290494"/>
    <w:rsid w:val="0029098D"/>
    <w:rsid w:val="00291965"/>
    <w:rsid w:val="00292B4A"/>
    <w:rsid w:val="002B3F1F"/>
    <w:rsid w:val="002C6D0F"/>
    <w:rsid w:val="002D1C3F"/>
    <w:rsid w:val="002E0573"/>
    <w:rsid w:val="002E0E90"/>
    <w:rsid w:val="00300FD6"/>
    <w:rsid w:val="00320DB5"/>
    <w:rsid w:val="00353A11"/>
    <w:rsid w:val="0035732D"/>
    <w:rsid w:val="00361426"/>
    <w:rsid w:val="00391B3A"/>
    <w:rsid w:val="003D293C"/>
    <w:rsid w:val="003D66F9"/>
    <w:rsid w:val="003E0828"/>
    <w:rsid w:val="003E130F"/>
    <w:rsid w:val="003E3F83"/>
    <w:rsid w:val="003F368B"/>
    <w:rsid w:val="003F4016"/>
    <w:rsid w:val="003F4BCB"/>
    <w:rsid w:val="00404E0A"/>
    <w:rsid w:val="004260ED"/>
    <w:rsid w:val="004556B6"/>
    <w:rsid w:val="00473158"/>
    <w:rsid w:val="0048626C"/>
    <w:rsid w:val="004A7F5F"/>
    <w:rsid w:val="004B34B2"/>
    <w:rsid w:val="004C157B"/>
    <w:rsid w:val="004C63A0"/>
    <w:rsid w:val="0050584D"/>
    <w:rsid w:val="00506F55"/>
    <w:rsid w:val="00510566"/>
    <w:rsid w:val="0051491F"/>
    <w:rsid w:val="005213DE"/>
    <w:rsid w:val="00523446"/>
    <w:rsid w:val="005741B5"/>
    <w:rsid w:val="00577EB0"/>
    <w:rsid w:val="0058279A"/>
    <w:rsid w:val="00594C5B"/>
    <w:rsid w:val="005A32AA"/>
    <w:rsid w:val="005A7AC0"/>
    <w:rsid w:val="005C4959"/>
    <w:rsid w:val="005C6BB0"/>
    <w:rsid w:val="005D20D7"/>
    <w:rsid w:val="005D2811"/>
    <w:rsid w:val="005E1F05"/>
    <w:rsid w:val="005E3153"/>
    <w:rsid w:val="005E78DA"/>
    <w:rsid w:val="00612A47"/>
    <w:rsid w:val="006227E0"/>
    <w:rsid w:val="00623B7C"/>
    <w:rsid w:val="00634755"/>
    <w:rsid w:val="00642DD1"/>
    <w:rsid w:val="00661435"/>
    <w:rsid w:val="0066476F"/>
    <w:rsid w:val="0067195D"/>
    <w:rsid w:val="00680394"/>
    <w:rsid w:val="00680D82"/>
    <w:rsid w:val="006A3460"/>
    <w:rsid w:val="006A4ED3"/>
    <w:rsid w:val="006B04C1"/>
    <w:rsid w:val="006B5138"/>
    <w:rsid w:val="006B766B"/>
    <w:rsid w:val="006C021D"/>
    <w:rsid w:val="006C56FC"/>
    <w:rsid w:val="006C6C54"/>
    <w:rsid w:val="006D0F8D"/>
    <w:rsid w:val="006D27BB"/>
    <w:rsid w:val="006D7E9A"/>
    <w:rsid w:val="006E65C1"/>
    <w:rsid w:val="006E68A9"/>
    <w:rsid w:val="006E7C56"/>
    <w:rsid w:val="006F3A4A"/>
    <w:rsid w:val="006F60A1"/>
    <w:rsid w:val="00720BB9"/>
    <w:rsid w:val="007221E1"/>
    <w:rsid w:val="007232C8"/>
    <w:rsid w:val="00753CD7"/>
    <w:rsid w:val="007703D4"/>
    <w:rsid w:val="00773FE0"/>
    <w:rsid w:val="00790D07"/>
    <w:rsid w:val="00792710"/>
    <w:rsid w:val="007A3602"/>
    <w:rsid w:val="007B1258"/>
    <w:rsid w:val="007B54D8"/>
    <w:rsid w:val="007C791E"/>
    <w:rsid w:val="007E1CC7"/>
    <w:rsid w:val="007E64AA"/>
    <w:rsid w:val="007F1622"/>
    <w:rsid w:val="007F360A"/>
    <w:rsid w:val="007F6E88"/>
    <w:rsid w:val="00807168"/>
    <w:rsid w:val="00820FE6"/>
    <w:rsid w:val="00821D99"/>
    <w:rsid w:val="00827BC9"/>
    <w:rsid w:val="0083161A"/>
    <w:rsid w:val="00835323"/>
    <w:rsid w:val="00846D9B"/>
    <w:rsid w:val="00856A1E"/>
    <w:rsid w:val="00860301"/>
    <w:rsid w:val="008610C0"/>
    <w:rsid w:val="0086228C"/>
    <w:rsid w:val="00870F34"/>
    <w:rsid w:val="008750E9"/>
    <w:rsid w:val="00876C55"/>
    <w:rsid w:val="008A084F"/>
    <w:rsid w:val="008B1A09"/>
    <w:rsid w:val="008B37FE"/>
    <w:rsid w:val="008C0AF4"/>
    <w:rsid w:val="008D46E4"/>
    <w:rsid w:val="008F38C1"/>
    <w:rsid w:val="00907FB8"/>
    <w:rsid w:val="009140C5"/>
    <w:rsid w:val="00946976"/>
    <w:rsid w:val="00951215"/>
    <w:rsid w:val="00957184"/>
    <w:rsid w:val="00965699"/>
    <w:rsid w:val="00965E35"/>
    <w:rsid w:val="00982769"/>
    <w:rsid w:val="00984858"/>
    <w:rsid w:val="00990834"/>
    <w:rsid w:val="00993508"/>
    <w:rsid w:val="009953C0"/>
    <w:rsid w:val="009A1B06"/>
    <w:rsid w:val="009A3E65"/>
    <w:rsid w:val="009B3588"/>
    <w:rsid w:val="009B5D69"/>
    <w:rsid w:val="009D35A2"/>
    <w:rsid w:val="009D7AD2"/>
    <w:rsid w:val="009E5B8C"/>
    <w:rsid w:val="009F4598"/>
    <w:rsid w:val="00A0164B"/>
    <w:rsid w:val="00A13CEB"/>
    <w:rsid w:val="00A17D6E"/>
    <w:rsid w:val="00A23AE2"/>
    <w:rsid w:val="00A5104B"/>
    <w:rsid w:val="00A6277F"/>
    <w:rsid w:val="00A72EB7"/>
    <w:rsid w:val="00A77156"/>
    <w:rsid w:val="00A83D77"/>
    <w:rsid w:val="00A8577D"/>
    <w:rsid w:val="00A91C26"/>
    <w:rsid w:val="00A9322D"/>
    <w:rsid w:val="00AA783E"/>
    <w:rsid w:val="00AA7DC5"/>
    <w:rsid w:val="00AB3C40"/>
    <w:rsid w:val="00AD553C"/>
    <w:rsid w:val="00AE19E3"/>
    <w:rsid w:val="00AF3E87"/>
    <w:rsid w:val="00B05A01"/>
    <w:rsid w:val="00B2357F"/>
    <w:rsid w:val="00B25C84"/>
    <w:rsid w:val="00B3404F"/>
    <w:rsid w:val="00B475EC"/>
    <w:rsid w:val="00B64CED"/>
    <w:rsid w:val="00B669E8"/>
    <w:rsid w:val="00B72986"/>
    <w:rsid w:val="00B7464A"/>
    <w:rsid w:val="00B761F8"/>
    <w:rsid w:val="00B926E2"/>
    <w:rsid w:val="00BA2393"/>
    <w:rsid w:val="00BA5080"/>
    <w:rsid w:val="00BB3965"/>
    <w:rsid w:val="00BC6DCE"/>
    <w:rsid w:val="00BD2B7C"/>
    <w:rsid w:val="00BD3171"/>
    <w:rsid w:val="00BD644A"/>
    <w:rsid w:val="00BE025F"/>
    <w:rsid w:val="00BF1C92"/>
    <w:rsid w:val="00BF6612"/>
    <w:rsid w:val="00C127D3"/>
    <w:rsid w:val="00C2163A"/>
    <w:rsid w:val="00C34323"/>
    <w:rsid w:val="00C4189E"/>
    <w:rsid w:val="00C458F1"/>
    <w:rsid w:val="00C55ABD"/>
    <w:rsid w:val="00C62510"/>
    <w:rsid w:val="00C65757"/>
    <w:rsid w:val="00C66069"/>
    <w:rsid w:val="00C70488"/>
    <w:rsid w:val="00C8410D"/>
    <w:rsid w:val="00C8484E"/>
    <w:rsid w:val="00C84E55"/>
    <w:rsid w:val="00C85FC5"/>
    <w:rsid w:val="00C93157"/>
    <w:rsid w:val="00C96BC7"/>
    <w:rsid w:val="00CD0ACE"/>
    <w:rsid w:val="00CD1327"/>
    <w:rsid w:val="00CE0DEA"/>
    <w:rsid w:val="00CE3EA3"/>
    <w:rsid w:val="00CF793D"/>
    <w:rsid w:val="00D02FAA"/>
    <w:rsid w:val="00D15589"/>
    <w:rsid w:val="00D179C5"/>
    <w:rsid w:val="00D2029F"/>
    <w:rsid w:val="00D24B7C"/>
    <w:rsid w:val="00D43FB9"/>
    <w:rsid w:val="00D472DD"/>
    <w:rsid w:val="00D571AF"/>
    <w:rsid w:val="00D60AFE"/>
    <w:rsid w:val="00D70474"/>
    <w:rsid w:val="00D75692"/>
    <w:rsid w:val="00D876EC"/>
    <w:rsid w:val="00DA3803"/>
    <w:rsid w:val="00DA3CD4"/>
    <w:rsid w:val="00DB5A97"/>
    <w:rsid w:val="00DB7528"/>
    <w:rsid w:val="00DC3931"/>
    <w:rsid w:val="00DC7552"/>
    <w:rsid w:val="00DD44AE"/>
    <w:rsid w:val="00DD50FF"/>
    <w:rsid w:val="00DE48B0"/>
    <w:rsid w:val="00DF5B44"/>
    <w:rsid w:val="00E16434"/>
    <w:rsid w:val="00E17DFB"/>
    <w:rsid w:val="00E34F3A"/>
    <w:rsid w:val="00E42032"/>
    <w:rsid w:val="00E44FF9"/>
    <w:rsid w:val="00E4501C"/>
    <w:rsid w:val="00E46D0F"/>
    <w:rsid w:val="00E56102"/>
    <w:rsid w:val="00E6022F"/>
    <w:rsid w:val="00E602AE"/>
    <w:rsid w:val="00E63698"/>
    <w:rsid w:val="00E76740"/>
    <w:rsid w:val="00E779F4"/>
    <w:rsid w:val="00E80A8A"/>
    <w:rsid w:val="00E83596"/>
    <w:rsid w:val="00E866C2"/>
    <w:rsid w:val="00EA03F6"/>
    <w:rsid w:val="00EE1C3C"/>
    <w:rsid w:val="00EE28F6"/>
    <w:rsid w:val="00EE3FCE"/>
    <w:rsid w:val="00EE6823"/>
    <w:rsid w:val="00EF3B6E"/>
    <w:rsid w:val="00F03F79"/>
    <w:rsid w:val="00F06FFB"/>
    <w:rsid w:val="00F32670"/>
    <w:rsid w:val="00F5702C"/>
    <w:rsid w:val="00F6378A"/>
    <w:rsid w:val="00F63AD2"/>
    <w:rsid w:val="00F8077A"/>
    <w:rsid w:val="00F80C5F"/>
    <w:rsid w:val="00F94E9E"/>
    <w:rsid w:val="00FC078B"/>
    <w:rsid w:val="00FC4862"/>
    <w:rsid w:val="00FE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F8D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F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602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1D1FC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C63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pt-BR"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BD2B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B7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B7C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B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B7C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4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E5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4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E55"/>
    <w:rPr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BD644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223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F8D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F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602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1D1FC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C63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pt-BR"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BD2B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B7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B7C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B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B7C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4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E5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4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E55"/>
    <w:rPr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BD644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223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chart" Target="charts/chart11.xml"/><Relationship Id="rId21" Type="http://schemas.openxmlformats.org/officeDocument/2006/relationships/image" Target="media/image5.png"/><Relationship Id="rId22" Type="http://schemas.openxmlformats.org/officeDocument/2006/relationships/image" Target="media/image6.jpeg"/><Relationship Id="rId23" Type="http://schemas.openxmlformats.org/officeDocument/2006/relationships/chart" Target="charts/chart12.xml"/><Relationship Id="rId24" Type="http://schemas.openxmlformats.org/officeDocument/2006/relationships/image" Target="media/image7.emf"/><Relationship Id="rId25" Type="http://schemas.openxmlformats.org/officeDocument/2006/relationships/chart" Target="charts/chart13.xml"/><Relationship Id="rId26" Type="http://schemas.openxmlformats.org/officeDocument/2006/relationships/chart" Target="charts/chart14.xml"/><Relationship Id="rId27" Type="http://schemas.openxmlformats.org/officeDocument/2006/relationships/chart" Target="charts/chart15.xml"/><Relationship Id="rId28" Type="http://schemas.openxmlformats.org/officeDocument/2006/relationships/chart" Target="charts/chart16.xml"/><Relationship Id="rId29" Type="http://schemas.openxmlformats.org/officeDocument/2006/relationships/chart" Target="charts/chart17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chart" Target="charts/chart18.xml"/><Relationship Id="rId31" Type="http://schemas.openxmlformats.org/officeDocument/2006/relationships/chart" Target="charts/chart19.xml"/><Relationship Id="rId32" Type="http://schemas.openxmlformats.org/officeDocument/2006/relationships/chart" Target="charts/chart20.xml"/><Relationship Id="rId9" Type="http://schemas.openxmlformats.org/officeDocument/2006/relationships/image" Target="media/image1.jpe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chart" Target="charts/chart21.xml"/><Relationship Id="rId34" Type="http://schemas.openxmlformats.org/officeDocument/2006/relationships/chart" Target="charts/chart22.xml"/><Relationship Id="rId35" Type="http://schemas.openxmlformats.org/officeDocument/2006/relationships/chart" Target="charts/chart23.xml"/><Relationship Id="rId36" Type="http://schemas.openxmlformats.org/officeDocument/2006/relationships/image" Target="media/image8.emf"/><Relationship Id="rId10" Type="http://schemas.openxmlformats.org/officeDocument/2006/relationships/chart" Target="charts/chart1.xml"/><Relationship Id="rId11" Type="http://schemas.openxmlformats.org/officeDocument/2006/relationships/chart" Target="charts/chart2.xml"/><Relationship Id="rId12" Type="http://schemas.openxmlformats.org/officeDocument/2006/relationships/chart" Target="charts/chart3.xml"/><Relationship Id="rId13" Type="http://schemas.openxmlformats.org/officeDocument/2006/relationships/chart" Target="charts/chart4.xml"/><Relationship Id="rId14" Type="http://schemas.openxmlformats.org/officeDocument/2006/relationships/chart" Target="charts/chart5.xml"/><Relationship Id="rId15" Type="http://schemas.openxmlformats.org/officeDocument/2006/relationships/chart" Target="charts/chart6.xml"/><Relationship Id="rId16" Type="http://schemas.openxmlformats.org/officeDocument/2006/relationships/chart" Target="charts/chart7.xml"/><Relationship Id="rId17" Type="http://schemas.openxmlformats.org/officeDocument/2006/relationships/chart" Target="charts/chart8.xml"/><Relationship Id="rId18" Type="http://schemas.openxmlformats.org/officeDocument/2006/relationships/chart" Target="charts/chart9.xml"/><Relationship Id="rId19" Type="http://schemas.openxmlformats.org/officeDocument/2006/relationships/chart" Target="charts/chart10.xml"/><Relationship Id="rId37" Type="http://schemas.openxmlformats.org/officeDocument/2006/relationships/footer" Target="footer1.xml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fael\Downloads\Gr&#225;ficos%20(2).xlsx" TargetMode="External"/><Relationship Id="rId2" Type="http://schemas.openxmlformats.org/officeDocument/2006/relationships/chartUserShapes" Target="../drawings/drawing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PI\Downloads\Gr&#225;ficos%20(1)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fael\Downloads\gr&#225;fico%20-%20%25%20%20%20PCE%20gasto%20com%20cart&#227;o.xlsx" TargetMode="External"/><Relationship Id="rId2" Type="http://schemas.openxmlformats.org/officeDocument/2006/relationships/chartUserShapes" Target="../drawings/drawing6.xm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fael\Downloads\Gr&#225;ficos%20(1)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tr&#237;cia\Documents\Juliana\CIELO\Gr&#225;ficos.xlsx" TargetMode="External"/><Relationship Id="rId2" Type="http://schemas.openxmlformats.org/officeDocument/2006/relationships/chartUserShapes" Target="../drawings/drawing7.xm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fael\Downloads\Gr&#225;ficos%20(2)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fael\Downloads\Gr&#225;ficos%20(2).xlsx" TargetMode="External"/><Relationship Id="rId2" Type="http://schemas.openxmlformats.org/officeDocument/2006/relationships/chartUserShapes" Target="../drawings/drawing8.xm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fael\Downloads\Gr&#225;ficos%20(2)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fael\Downloads\Gr&#225;ficos%20(2)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fael\Downloads\Gr&#225;ficos%20(2)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fael\Downloads\Gr&#225;ficos%20(3).xlsx" TargetMode="External"/><Relationship Id="rId2" Type="http://schemas.openxmlformats.org/officeDocument/2006/relationships/chartUserShapes" Target="../drawings/drawing9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fael\Downloads\Gr&#225;ficos%20(2)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tr&#237;cia\Documents\Juliana\CIELO\Gr&#225;ficos.xlsx" TargetMode="External"/><Relationship Id="rId2" Type="http://schemas.openxmlformats.org/officeDocument/2006/relationships/chartUserShapes" Target="../drawings/drawing10.xm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fael\Downloads\Gr&#225;ficos%20(2)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fael\Downloads\Modelo%20-%20CIELO%20Atual.xls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tr&#237;cia\Documents\Juliana\CIELO\MULTIPLE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tr&#237;cia\Documents\Juliana\CIELO\Gr&#225;ficos.xlsx" TargetMode="External"/><Relationship Id="rId2" Type="http://schemas.openxmlformats.org/officeDocument/2006/relationships/chartUserShapes" Target="../drawings/drawing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fael\Downloads\Gr&#225;fico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fael\Downloads\Gr&#225;fico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SE%20ARMADNO\Downloads\series_historicas.xlsx" TargetMode="External"/><Relationship Id="rId2" Type="http://schemas.openxmlformats.org/officeDocument/2006/relationships/chartUserShapes" Target="../drawings/drawing3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Relationship Id="rId2" Type="http://schemas.openxmlformats.org/officeDocument/2006/relationships/chartUserShapes" Target="../drawings/drawing4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fael\Downloads\Gr&#225;ficos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fael\Downloads\bancariza&#231;&#227;o.xlsx" TargetMode="External"/><Relationship Id="rId2" Type="http://schemas.openxmlformats.org/officeDocument/2006/relationships/chartUserShapes" Target="../drawings/drawing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0331812525922854"/>
          <c:y val="0.0762684911865394"/>
          <c:w val="0.921194525093322"/>
          <c:h val="0.67824643246936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'Volume Financeiro'!$A$5</c:f>
              <c:strCache>
                <c:ptCount val="1"/>
                <c:pt idx="0">
                  <c:v>Cartão de Crédito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90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'Volume Financeiro'!$B$4:$G$4</c:f>
              <c:numCache>
                <c:formatCode>General</c:formatCode>
                <c:ptCount val="6"/>
                <c:pt idx="0">
                  <c:v>2013.0</c:v>
                </c:pt>
                <c:pt idx="1">
                  <c:v>2014.0</c:v>
                </c:pt>
                <c:pt idx="2">
                  <c:v>2015.0</c:v>
                </c:pt>
                <c:pt idx="3">
                  <c:v>2016.0</c:v>
                </c:pt>
                <c:pt idx="4">
                  <c:v>2017.0</c:v>
                </c:pt>
                <c:pt idx="5">
                  <c:v>2018.0</c:v>
                </c:pt>
              </c:numCache>
            </c:numRef>
          </c:cat>
          <c:val>
            <c:numRef>
              <c:f>'Volume Financeiro'!$B$5:$G$5</c:f>
              <c:numCache>
                <c:formatCode>_-* #,##0_-;\-* #,##0_-;_-* "-"??_-;_-@_-</c:formatCode>
                <c:ptCount val="6"/>
                <c:pt idx="0">
                  <c:v>553.0</c:v>
                </c:pt>
                <c:pt idx="1">
                  <c:v>638.0</c:v>
                </c:pt>
                <c:pt idx="2">
                  <c:v>734.0340595249251</c:v>
                </c:pt>
                <c:pt idx="3">
                  <c:v>842.1896885749097</c:v>
                </c:pt>
                <c:pt idx="4">
                  <c:v>963.6070878092854</c:v>
                </c:pt>
                <c:pt idx="5">
                  <c:v>1099.47304667617</c:v>
                </c:pt>
              </c:numCache>
            </c:numRef>
          </c:val>
        </c:ser>
        <c:ser>
          <c:idx val="1"/>
          <c:order val="1"/>
          <c:tx>
            <c:strRef>
              <c:f>'Volume Financeiro'!$A$6</c:f>
              <c:strCache>
                <c:ptCount val="1"/>
                <c:pt idx="0">
                  <c:v>Cartão de Débito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900" b="1"/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'Volume Financeiro'!$B$4:$G$4</c:f>
              <c:numCache>
                <c:formatCode>General</c:formatCode>
                <c:ptCount val="6"/>
                <c:pt idx="0">
                  <c:v>2013.0</c:v>
                </c:pt>
                <c:pt idx="1">
                  <c:v>2014.0</c:v>
                </c:pt>
                <c:pt idx="2">
                  <c:v>2015.0</c:v>
                </c:pt>
                <c:pt idx="3">
                  <c:v>2016.0</c:v>
                </c:pt>
                <c:pt idx="4">
                  <c:v>2017.0</c:v>
                </c:pt>
                <c:pt idx="5">
                  <c:v>2018.0</c:v>
                </c:pt>
              </c:numCache>
            </c:numRef>
          </c:cat>
          <c:val>
            <c:numRef>
              <c:f>'Volume Financeiro'!$B$6:$G$6</c:f>
              <c:numCache>
                <c:formatCode>_-* #,##0_-;\-* #,##0_-;_-* "-"??_-;_-@_-</c:formatCode>
                <c:ptCount val="6"/>
                <c:pt idx="0">
                  <c:v>300.0</c:v>
                </c:pt>
                <c:pt idx="1">
                  <c:v>362.0</c:v>
                </c:pt>
                <c:pt idx="2">
                  <c:v>432.599979730467</c:v>
                </c:pt>
                <c:pt idx="3">
                  <c:v>511.933828120451</c:v>
                </c:pt>
                <c:pt idx="4">
                  <c:v>599.8581414087473</c:v>
                </c:pt>
                <c:pt idx="5">
                  <c:v>695.9015923498341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2101520408"/>
        <c:axId val="2144865976"/>
      </c:barChart>
      <c:catAx>
        <c:axId val="2101520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2144865976"/>
        <c:crosses val="autoZero"/>
        <c:auto val="1"/>
        <c:lblAlgn val="ctr"/>
        <c:lblOffset val="100"/>
        <c:noMultiLvlLbl val="0"/>
      </c:catAx>
      <c:valAx>
        <c:axId val="2144865976"/>
        <c:scaling>
          <c:orientation val="minMax"/>
        </c:scaling>
        <c:delete val="1"/>
        <c:axPos val="l"/>
        <c:numFmt formatCode="_-* #,##0_-;\-* #,##0_-;_-* &quot;-&quot;??_-;_-@_-" sourceLinked="1"/>
        <c:majorTickMark val="out"/>
        <c:minorTickMark val="none"/>
        <c:tickLblPos val="none"/>
        <c:crossAx val="2101520408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'[Gráficos (1).xlsx]Plan1'!$E$33</c:f>
              <c:strCache>
                <c:ptCount val="1"/>
                <c:pt idx="0">
                  <c:v>Faturamento (em bilhões)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dLbl>
              <c:idx val="5"/>
              <c:delete val="1"/>
            </c:dLbl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'[Gráficos (1).xlsx]Plan1'!$F$32:$R$32</c:f>
              <c:numCache>
                <c:formatCode>General</c:formatCode>
                <c:ptCount val="13"/>
                <c:pt idx="0">
                  <c:v>2001.0</c:v>
                </c:pt>
                <c:pt idx="1">
                  <c:v>2002.0</c:v>
                </c:pt>
                <c:pt idx="2">
                  <c:v>2003.0</c:v>
                </c:pt>
                <c:pt idx="3">
                  <c:v>2004.0</c:v>
                </c:pt>
                <c:pt idx="4">
                  <c:v>2005.0</c:v>
                </c:pt>
                <c:pt idx="5">
                  <c:v>2006.0</c:v>
                </c:pt>
                <c:pt idx="6">
                  <c:v>2007.0</c:v>
                </c:pt>
                <c:pt idx="7">
                  <c:v>2008.0</c:v>
                </c:pt>
                <c:pt idx="8">
                  <c:v>2009.0</c:v>
                </c:pt>
                <c:pt idx="9">
                  <c:v>2010.0</c:v>
                </c:pt>
                <c:pt idx="10">
                  <c:v>2011.0</c:v>
                </c:pt>
                <c:pt idx="11">
                  <c:v>2012.0</c:v>
                </c:pt>
                <c:pt idx="12">
                  <c:v>2013.0</c:v>
                </c:pt>
              </c:numCache>
            </c:numRef>
          </c:cat>
          <c:val>
            <c:numRef>
              <c:f>'[Gráficos (1).xlsx]Plan1'!$F$33:$R$33</c:f>
              <c:numCache>
                <c:formatCode>General</c:formatCode>
                <c:ptCount val="13"/>
                <c:pt idx="0">
                  <c:v>0.54</c:v>
                </c:pt>
                <c:pt idx="1">
                  <c:v>0.850000000000001</c:v>
                </c:pt>
                <c:pt idx="2">
                  <c:v>1.180000000000008</c:v>
                </c:pt>
                <c:pt idx="3">
                  <c:v>1.75</c:v>
                </c:pt>
                <c:pt idx="4">
                  <c:v>2.5</c:v>
                </c:pt>
                <c:pt idx="5">
                  <c:v>4.4</c:v>
                </c:pt>
                <c:pt idx="6">
                  <c:v>6.3</c:v>
                </c:pt>
                <c:pt idx="7">
                  <c:v>8.200000000000001</c:v>
                </c:pt>
                <c:pt idx="8">
                  <c:v>10.6</c:v>
                </c:pt>
                <c:pt idx="9">
                  <c:v>14.8</c:v>
                </c:pt>
                <c:pt idx="10">
                  <c:v>18.7</c:v>
                </c:pt>
                <c:pt idx="11">
                  <c:v>22.5</c:v>
                </c:pt>
                <c:pt idx="12">
                  <c:v>28.0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-2103960072"/>
        <c:axId val="-2103957064"/>
      </c:barChart>
      <c:catAx>
        <c:axId val="-2103960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900"/>
            </a:pPr>
            <a:endParaRPr lang="en-US"/>
          </a:p>
        </c:txPr>
        <c:crossAx val="-2103957064"/>
        <c:crosses val="autoZero"/>
        <c:auto val="1"/>
        <c:lblAlgn val="ctr"/>
        <c:lblOffset val="100"/>
        <c:noMultiLvlLbl val="0"/>
      </c:catAx>
      <c:valAx>
        <c:axId val="-21039570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one"/>
        <c:spPr>
          <a:ln>
            <a:noFill/>
          </a:ln>
        </c:spPr>
        <c:crossAx val="-2103960072"/>
        <c:crosses val="autoZero"/>
        <c:crossBetween val="between"/>
      </c:valAx>
    </c:plotArea>
    <c:legend>
      <c:legendPos val="b"/>
      <c:legendEntry>
        <c:idx val="0"/>
        <c:txPr>
          <a:bodyPr/>
          <a:lstStyle/>
          <a:p>
            <a:pPr>
              <a:defRPr sz="900"/>
            </a:pPr>
            <a:endParaRPr lang="en-US"/>
          </a:p>
        </c:txPr>
      </c:legendEntry>
      <c:layout>
        <c:manualLayout>
          <c:xMode val="edge"/>
          <c:yMode val="edge"/>
          <c:x val="0.248738225293037"/>
          <c:y val="0.769302811458387"/>
          <c:w val="0.502523267342791"/>
          <c:h val="0.138672648664316"/>
        </c:manualLayout>
      </c:layout>
      <c:overlay val="0"/>
      <c:txPr>
        <a:bodyPr/>
        <a:lstStyle/>
        <a:p>
          <a:pPr>
            <a:defRPr sz="900"/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0400874635568514"/>
          <c:y val="0.0771388499298738"/>
          <c:w val="0.673955487706894"/>
          <c:h val="0.753167828074787"/>
        </c:manualLayout>
      </c:layout>
      <c:lineChart>
        <c:grouping val="standard"/>
        <c:varyColors val="0"/>
        <c:ser>
          <c:idx val="0"/>
          <c:order val="0"/>
          <c:tx>
            <c:strRef>
              <c:f>Plan1!$B$19</c:f>
              <c:strCache>
                <c:ptCount val="1"/>
                <c:pt idx="0">
                  <c:v>Brasil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marker>
            <c:symbol val="none"/>
          </c:marker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Plan1!$C$18:$G$18</c:f>
              <c:numCache>
                <c:formatCode>General</c:formatCode>
                <c:ptCount val="5"/>
                <c:pt idx="0">
                  <c:v>2008.0</c:v>
                </c:pt>
                <c:pt idx="1">
                  <c:v>2009.0</c:v>
                </c:pt>
                <c:pt idx="2">
                  <c:v>2010.0</c:v>
                </c:pt>
                <c:pt idx="3">
                  <c:v>2011.0</c:v>
                </c:pt>
                <c:pt idx="4">
                  <c:v>2012.0</c:v>
                </c:pt>
              </c:numCache>
            </c:numRef>
          </c:cat>
          <c:val>
            <c:numRef>
              <c:f>Plan1!$C$19:$G$19</c:f>
              <c:numCache>
                <c:formatCode>0%</c:formatCode>
                <c:ptCount val="5"/>
                <c:pt idx="0">
                  <c:v>0.186266830009213</c:v>
                </c:pt>
                <c:pt idx="1">
                  <c:v>0.195625324984489</c:v>
                </c:pt>
                <c:pt idx="2">
                  <c:v>0.223128512034471</c:v>
                </c:pt>
                <c:pt idx="3">
                  <c:v>0.253251124925572</c:v>
                </c:pt>
                <c:pt idx="4">
                  <c:v>0.263411919325809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Plan1!$B$20</c:f>
              <c:strCache>
                <c:ptCount val="1"/>
                <c:pt idx="0">
                  <c:v>Canada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Plan1!$C$18:$G$18</c:f>
              <c:numCache>
                <c:formatCode>General</c:formatCode>
                <c:ptCount val="5"/>
                <c:pt idx="0">
                  <c:v>2008.0</c:v>
                </c:pt>
                <c:pt idx="1">
                  <c:v>2009.0</c:v>
                </c:pt>
                <c:pt idx="2">
                  <c:v>2010.0</c:v>
                </c:pt>
                <c:pt idx="3">
                  <c:v>2011.0</c:v>
                </c:pt>
                <c:pt idx="4">
                  <c:v>2012.0</c:v>
                </c:pt>
              </c:numCache>
            </c:numRef>
          </c:cat>
          <c:val>
            <c:numRef>
              <c:f>Plan1!$C$20:$G$20</c:f>
              <c:numCache>
                <c:formatCode>0%</c:formatCode>
                <c:ptCount val="5"/>
                <c:pt idx="0">
                  <c:v>0.518647239174235</c:v>
                </c:pt>
                <c:pt idx="1">
                  <c:v>0.512992481102534</c:v>
                </c:pt>
                <c:pt idx="2">
                  <c:v>0.512439808087583</c:v>
                </c:pt>
                <c:pt idx="3">
                  <c:v>0.523694293204277</c:v>
                </c:pt>
                <c:pt idx="4">
                  <c:v>0.537719637950223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Plan1!$B$21</c:f>
              <c:strCache>
                <c:ptCount val="1"/>
                <c:pt idx="0">
                  <c:v>Estados Unidos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ymbol val="none"/>
          </c:marker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Plan1!$C$18:$G$18</c:f>
              <c:numCache>
                <c:formatCode>General</c:formatCode>
                <c:ptCount val="5"/>
                <c:pt idx="0">
                  <c:v>2008.0</c:v>
                </c:pt>
                <c:pt idx="1">
                  <c:v>2009.0</c:v>
                </c:pt>
                <c:pt idx="2">
                  <c:v>2010.0</c:v>
                </c:pt>
                <c:pt idx="3">
                  <c:v>2011.0</c:v>
                </c:pt>
                <c:pt idx="4">
                  <c:v>2012.0</c:v>
                </c:pt>
              </c:numCache>
            </c:numRef>
          </c:cat>
          <c:val>
            <c:numRef>
              <c:f>Plan1!$C$21:$G$21</c:f>
              <c:numCache>
                <c:formatCode>0%</c:formatCode>
                <c:ptCount val="5"/>
                <c:pt idx="0">
                  <c:v>0.348864635803951</c:v>
                </c:pt>
                <c:pt idx="1">
                  <c:v>0.343994148066118</c:v>
                </c:pt>
                <c:pt idx="2">
                  <c:v>0.362262301509509</c:v>
                </c:pt>
                <c:pt idx="3">
                  <c:v>0.38248473645886</c:v>
                </c:pt>
                <c:pt idx="4">
                  <c:v>0.396212420176509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03898520"/>
        <c:axId val="-2103895368"/>
      </c:lineChart>
      <c:catAx>
        <c:axId val="-2103898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-2103895368"/>
        <c:crosses val="autoZero"/>
        <c:auto val="1"/>
        <c:lblAlgn val="ctr"/>
        <c:lblOffset val="100"/>
        <c:noMultiLvlLbl val="0"/>
      </c:catAx>
      <c:valAx>
        <c:axId val="-2103895368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-21038985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3955487706894"/>
          <c:y val="0.303382624156553"/>
          <c:w val="0.326044512293106"/>
          <c:h val="0.505436163046238"/>
        </c:manualLayout>
      </c:layout>
      <c:overlay val="0"/>
      <c:txPr>
        <a:bodyPr/>
        <a:lstStyle/>
        <a:p>
          <a:pPr>
            <a:defRPr sz="1050">
              <a:solidFill>
                <a:schemeClr val="bg1"/>
              </a:solidFill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0366422385076616"/>
          <c:y val="0.053680981595092"/>
          <c:w val="0.9400399733511"/>
          <c:h val="0.6220768320371"/>
        </c:manualLayout>
      </c:layout>
      <c:lineChart>
        <c:grouping val="standard"/>
        <c:varyColors val="0"/>
        <c:ser>
          <c:idx val="0"/>
          <c:order val="0"/>
          <c:tx>
            <c:strRef>
              <c:f>Plan1!$A$4</c:f>
              <c:strCache>
                <c:ptCount val="1"/>
                <c:pt idx="0">
                  <c:v>Cielo</c:v>
                </c:pt>
              </c:strCache>
            </c:strRef>
          </c:tx>
          <c:marker>
            <c:symbol val="square"/>
            <c:size val="18"/>
          </c:marker>
          <c:dLbls>
            <c:txPr>
              <a:bodyPr/>
              <a:lstStyle/>
              <a:p>
                <a:pPr>
                  <a:defRPr sz="90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Plan1!$B$3:$H$3</c:f>
              <c:strCache>
                <c:ptCount val="7"/>
                <c:pt idx="0">
                  <c:v>4T10</c:v>
                </c:pt>
                <c:pt idx="1">
                  <c:v>4T11</c:v>
                </c:pt>
                <c:pt idx="2">
                  <c:v>4T12</c:v>
                </c:pt>
                <c:pt idx="3">
                  <c:v>1T13</c:v>
                </c:pt>
                <c:pt idx="4">
                  <c:v>2T13</c:v>
                </c:pt>
                <c:pt idx="5">
                  <c:v>3T13</c:v>
                </c:pt>
                <c:pt idx="6">
                  <c:v>1T14</c:v>
                </c:pt>
              </c:strCache>
            </c:strRef>
          </c:cat>
          <c:val>
            <c:numRef>
              <c:f>Plan1!$B$4:$H$4</c:f>
              <c:numCache>
                <c:formatCode>General</c:formatCode>
                <c:ptCount val="7"/>
                <c:pt idx="0">
                  <c:v>54.2</c:v>
                </c:pt>
                <c:pt idx="1">
                  <c:v>56.1</c:v>
                </c:pt>
                <c:pt idx="2">
                  <c:v>54.1</c:v>
                </c:pt>
                <c:pt idx="3">
                  <c:v>54.2</c:v>
                </c:pt>
                <c:pt idx="4">
                  <c:v>55.3</c:v>
                </c:pt>
                <c:pt idx="5">
                  <c:v>55.3</c:v>
                </c:pt>
                <c:pt idx="6">
                  <c:v>56.0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Plan1!$A$5</c:f>
              <c:strCache>
                <c:ptCount val="1"/>
                <c:pt idx="0">
                  <c:v>Rede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square"/>
            <c:size val="18"/>
            <c:spPr>
              <a:solidFill>
                <a:srgbClr val="FFC000"/>
              </a:solidFill>
              <a:ln>
                <a:noFill/>
              </a:ln>
            </c:spPr>
          </c:marker>
          <c:dLbls>
            <c:txPr>
              <a:bodyPr/>
              <a:lstStyle/>
              <a:p>
                <a:pPr>
                  <a:defRPr sz="900" b="1"/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Plan1!$B$3:$H$3</c:f>
              <c:strCache>
                <c:ptCount val="7"/>
                <c:pt idx="0">
                  <c:v>4T10</c:v>
                </c:pt>
                <c:pt idx="1">
                  <c:v>4T11</c:v>
                </c:pt>
                <c:pt idx="2">
                  <c:v>4T12</c:v>
                </c:pt>
                <c:pt idx="3">
                  <c:v>1T13</c:v>
                </c:pt>
                <c:pt idx="4">
                  <c:v>2T13</c:v>
                </c:pt>
                <c:pt idx="5">
                  <c:v>3T13</c:v>
                </c:pt>
                <c:pt idx="6">
                  <c:v>1T14</c:v>
                </c:pt>
              </c:strCache>
            </c:strRef>
          </c:cat>
          <c:val>
            <c:numRef>
              <c:f>Plan1!$B$5:$H$5</c:f>
              <c:numCache>
                <c:formatCode>General</c:formatCode>
                <c:ptCount val="7"/>
                <c:pt idx="0">
                  <c:v>44.8</c:v>
                </c:pt>
                <c:pt idx="1">
                  <c:v>41.5</c:v>
                </c:pt>
                <c:pt idx="2">
                  <c:v>41.5</c:v>
                </c:pt>
                <c:pt idx="3">
                  <c:v>41.1</c:v>
                </c:pt>
                <c:pt idx="4">
                  <c:v>39.7</c:v>
                </c:pt>
                <c:pt idx="5">
                  <c:v>39.4</c:v>
                </c:pt>
                <c:pt idx="6">
                  <c:v>38.2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Plan1!$A$6</c:f>
              <c:strCache>
                <c:ptCount val="1"/>
                <c:pt idx="0">
                  <c:v>Santander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square"/>
            <c:size val="18"/>
            <c:spPr>
              <a:solidFill>
                <a:srgbClr val="C00000"/>
              </a:solidFill>
              <a:ln>
                <a:noFill/>
              </a:ln>
            </c:spPr>
          </c:marker>
          <c:dLbls>
            <c:txPr>
              <a:bodyPr/>
              <a:lstStyle/>
              <a:p>
                <a:pPr>
                  <a:defRPr sz="90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Plan1!$B$3:$H$3</c:f>
              <c:strCache>
                <c:ptCount val="7"/>
                <c:pt idx="0">
                  <c:v>4T10</c:v>
                </c:pt>
                <c:pt idx="1">
                  <c:v>4T11</c:v>
                </c:pt>
                <c:pt idx="2">
                  <c:v>4T12</c:v>
                </c:pt>
                <c:pt idx="3">
                  <c:v>1T13</c:v>
                </c:pt>
                <c:pt idx="4">
                  <c:v>2T13</c:v>
                </c:pt>
                <c:pt idx="5">
                  <c:v>3T13</c:v>
                </c:pt>
                <c:pt idx="6">
                  <c:v>1T14</c:v>
                </c:pt>
              </c:strCache>
            </c:strRef>
          </c:cat>
          <c:val>
            <c:numRef>
              <c:f>Plan1!$B$6:$H$6</c:f>
              <c:numCache>
                <c:formatCode>General</c:formatCode>
                <c:ptCount val="7"/>
                <c:pt idx="0">
                  <c:v>1.0</c:v>
                </c:pt>
                <c:pt idx="1">
                  <c:v>2.4</c:v>
                </c:pt>
                <c:pt idx="2">
                  <c:v>4.4</c:v>
                </c:pt>
                <c:pt idx="3">
                  <c:v>4.7</c:v>
                </c:pt>
                <c:pt idx="4">
                  <c:v>5.0</c:v>
                </c:pt>
                <c:pt idx="5">
                  <c:v>5.3</c:v>
                </c:pt>
                <c:pt idx="6">
                  <c:v>5.8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03776120"/>
        <c:axId val="-2103773096"/>
      </c:lineChart>
      <c:catAx>
        <c:axId val="-210377612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-2103773096"/>
        <c:crosses val="autoZero"/>
        <c:auto val="1"/>
        <c:lblAlgn val="ctr"/>
        <c:lblOffset val="100"/>
        <c:noMultiLvlLbl val="0"/>
      </c:catAx>
      <c:valAx>
        <c:axId val="-2103773096"/>
        <c:scaling>
          <c:orientation val="minMax"/>
          <c:min val="0.0"/>
        </c:scaling>
        <c:delete val="0"/>
        <c:axPos val="l"/>
        <c:numFmt formatCode="General" sourceLinked="1"/>
        <c:majorTickMark val="none"/>
        <c:minorTickMark val="none"/>
        <c:tickLblPos val="none"/>
        <c:spPr>
          <a:ln>
            <a:noFill/>
          </a:ln>
        </c:spPr>
        <c:crossAx val="-210377612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90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0435361230252723"/>
          <c:y val="0.106481512934265"/>
          <c:w val="0.935411020776874"/>
          <c:h val="0.60504781761601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'Receita Cielo'!$B$5</c:f>
              <c:strCache>
                <c:ptCount val="1"/>
                <c:pt idx="0">
                  <c:v>Receita de Crédito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accent1">
                  <a:lumMod val="75000"/>
                </a:schemeClr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en-US"/>
                      <a:t>3104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en-US"/>
                      <a:t>3445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en-US"/>
                      <a:t>3826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en-US"/>
                      <a:t>4254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en-US"/>
                      <a:t>4728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en-US"/>
                      <a:t>5253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'Receita Cielo'!$D$3:$I$3</c:f>
              <c:numCache>
                <c:formatCode>General</c:formatCode>
                <c:ptCount val="6"/>
                <c:pt idx="0">
                  <c:v>2013.0</c:v>
                </c:pt>
                <c:pt idx="1">
                  <c:v>2014.0</c:v>
                </c:pt>
                <c:pt idx="2">
                  <c:v>2015.0</c:v>
                </c:pt>
                <c:pt idx="3">
                  <c:v>2016.0</c:v>
                </c:pt>
                <c:pt idx="4">
                  <c:v>2017.0</c:v>
                </c:pt>
                <c:pt idx="5">
                  <c:v>2018.0</c:v>
                </c:pt>
              </c:numCache>
            </c:numRef>
          </c:cat>
          <c:val>
            <c:numRef>
              <c:f>'Receita Cielo'!$D$5:$I$5</c:f>
              <c:numCache>
                <c:formatCode>_-* #,##0_-;\-* #,##0_-;_-* "-"??_-;_-@_-</c:formatCode>
                <c:ptCount val="6"/>
                <c:pt idx="0">
                  <c:v>3103.749809999988</c:v>
                </c:pt>
                <c:pt idx="1">
                  <c:v>3444.952956708861</c:v>
                </c:pt>
                <c:pt idx="2">
                  <c:v>3826.255253584165</c:v>
                </c:pt>
                <c:pt idx="3">
                  <c:v>4254.320305682693</c:v>
                </c:pt>
                <c:pt idx="4">
                  <c:v>4727.687394542268</c:v>
                </c:pt>
                <c:pt idx="5">
                  <c:v>5252.52622491884</c:v>
                </c:pt>
              </c:numCache>
            </c:numRef>
          </c:val>
        </c:ser>
        <c:ser>
          <c:idx val="1"/>
          <c:order val="1"/>
          <c:tx>
            <c:strRef>
              <c:f>'Receita Cielo'!$B$6</c:f>
              <c:strCache>
                <c:ptCount val="1"/>
                <c:pt idx="0">
                  <c:v>Receita de Débito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en-US"/>
                      <a:t>1302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en-US"/>
                      <a:t>1535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en-US"/>
                      <a:t>1776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en-US"/>
                      <a:t>2033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en-US"/>
                      <a:t>2298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en-US"/>
                      <a:t>2564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'Receita Cielo'!$D$3:$I$3</c:f>
              <c:numCache>
                <c:formatCode>General</c:formatCode>
                <c:ptCount val="6"/>
                <c:pt idx="0">
                  <c:v>2013.0</c:v>
                </c:pt>
                <c:pt idx="1">
                  <c:v>2014.0</c:v>
                </c:pt>
                <c:pt idx="2">
                  <c:v>2015.0</c:v>
                </c:pt>
                <c:pt idx="3">
                  <c:v>2016.0</c:v>
                </c:pt>
                <c:pt idx="4">
                  <c:v>2017.0</c:v>
                </c:pt>
                <c:pt idx="5">
                  <c:v>2018.0</c:v>
                </c:pt>
              </c:numCache>
            </c:numRef>
          </c:cat>
          <c:val>
            <c:numRef>
              <c:f>'Receita Cielo'!$D$6:$I$6</c:f>
              <c:numCache>
                <c:formatCode>_-* #,##0_-;\-* #,##0_-;_-* "-"??_-;_-@_-</c:formatCode>
                <c:ptCount val="6"/>
                <c:pt idx="0">
                  <c:v>1302.079611177148</c:v>
                </c:pt>
                <c:pt idx="1">
                  <c:v>1534.655598036411</c:v>
                </c:pt>
                <c:pt idx="2">
                  <c:v>1775.749785884297</c:v>
                </c:pt>
                <c:pt idx="3">
                  <c:v>2032.751349707636</c:v>
                </c:pt>
                <c:pt idx="4">
                  <c:v>2297.623639256531</c:v>
                </c:pt>
                <c:pt idx="5">
                  <c:v>2563.803934572285</c:v>
                </c:pt>
              </c:numCache>
            </c:numRef>
          </c:val>
        </c:ser>
        <c:ser>
          <c:idx val="2"/>
          <c:order val="2"/>
          <c:tx>
            <c:strRef>
              <c:f>'Receita Cielo'!$B$7</c:f>
              <c:strCache>
                <c:ptCount val="1"/>
                <c:pt idx="0">
                  <c:v>Receita de Aluguel de POS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en-US"/>
                      <a:t>1402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en-US"/>
                      <a:t>1572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en-US"/>
                      <a:t>1753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en-US"/>
                      <a:t>1951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en-US"/>
                      <a:t>2163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en-US"/>
                      <a:t>2386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'Receita Cielo'!$D$3:$I$3</c:f>
              <c:numCache>
                <c:formatCode>General</c:formatCode>
                <c:ptCount val="6"/>
                <c:pt idx="0">
                  <c:v>2013.0</c:v>
                </c:pt>
                <c:pt idx="1">
                  <c:v>2014.0</c:v>
                </c:pt>
                <c:pt idx="2">
                  <c:v>2015.0</c:v>
                </c:pt>
                <c:pt idx="3">
                  <c:v>2016.0</c:v>
                </c:pt>
                <c:pt idx="4">
                  <c:v>2017.0</c:v>
                </c:pt>
                <c:pt idx="5">
                  <c:v>2018.0</c:v>
                </c:pt>
              </c:numCache>
            </c:numRef>
          </c:cat>
          <c:val>
            <c:numRef>
              <c:f>'Receita Cielo'!$D$7:$I$7</c:f>
              <c:numCache>
                <c:formatCode>_-* #,##0_-;\-* #,##0_-;_-* "-"??_-;_-@_-</c:formatCode>
                <c:ptCount val="6"/>
                <c:pt idx="0">
                  <c:v>1401.63737158076</c:v>
                </c:pt>
                <c:pt idx="1">
                  <c:v>1572.272691516256</c:v>
                </c:pt>
                <c:pt idx="2">
                  <c:v>1753.272075647176</c:v>
                </c:pt>
                <c:pt idx="3">
                  <c:v>1951.220249903402</c:v>
                </c:pt>
                <c:pt idx="4">
                  <c:v>2162.620616931652</c:v>
                </c:pt>
                <c:pt idx="5">
                  <c:v>2386.494189562141</c:v>
                </c:pt>
              </c:numCache>
            </c:numRef>
          </c:val>
        </c:ser>
        <c:ser>
          <c:idx val="3"/>
          <c:order val="3"/>
          <c:tx>
            <c:strRef>
              <c:f>'Receita Cielo'!$B$8</c:f>
              <c:strCache>
                <c:ptCount val="1"/>
                <c:pt idx="0">
                  <c:v>Receita Outros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en-US"/>
                      <a:t>1609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en-US"/>
                      <a:t>1816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en-US"/>
                      <a:t>2038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en-US"/>
                      <a:t>2283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en-US"/>
                      <a:t>2546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en-US"/>
                      <a:t>2827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'Receita Cielo'!$D$3:$I$3</c:f>
              <c:numCache>
                <c:formatCode>General</c:formatCode>
                <c:ptCount val="6"/>
                <c:pt idx="0">
                  <c:v>2013.0</c:v>
                </c:pt>
                <c:pt idx="1">
                  <c:v>2014.0</c:v>
                </c:pt>
                <c:pt idx="2">
                  <c:v>2015.0</c:v>
                </c:pt>
                <c:pt idx="3">
                  <c:v>2016.0</c:v>
                </c:pt>
                <c:pt idx="4">
                  <c:v>2017.0</c:v>
                </c:pt>
                <c:pt idx="5">
                  <c:v>2018.0</c:v>
                </c:pt>
              </c:numCache>
            </c:numRef>
          </c:cat>
          <c:val>
            <c:numRef>
              <c:f>'Receita Cielo'!$D$8:$I$8</c:f>
              <c:numCache>
                <c:formatCode>_-* #,##0_-;\-* #,##0_-;_-* "-"??_-;_-@_-</c:formatCode>
                <c:ptCount val="6"/>
                <c:pt idx="0">
                  <c:v>1609.417207242096</c:v>
                </c:pt>
                <c:pt idx="1">
                  <c:v>1815.716007311425</c:v>
                </c:pt>
                <c:pt idx="2">
                  <c:v>2038.360265419521</c:v>
                </c:pt>
                <c:pt idx="3">
                  <c:v>2283.069232044027</c:v>
                </c:pt>
                <c:pt idx="4">
                  <c:v>2546.24190293951</c:v>
                </c:pt>
                <c:pt idx="5">
                  <c:v>2827.498056521288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"/>
        <c:overlap val="100"/>
        <c:axId val="-2129767480"/>
        <c:axId val="-2129764280"/>
      </c:barChart>
      <c:catAx>
        <c:axId val="-2129767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-2129764280"/>
        <c:crosses val="autoZero"/>
        <c:auto val="1"/>
        <c:lblAlgn val="ctr"/>
        <c:lblOffset val="100"/>
        <c:noMultiLvlLbl val="0"/>
      </c:catAx>
      <c:valAx>
        <c:axId val="-2129764280"/>
        <c:scaling>
          <c:orientation val="minMax"/>
        </c:scaling>
        <c:delete val="0"/>
        <c:axPos val="l"/>
        <c:numFmt formatCode="_-* #,##0_-;\-* #,##0_-;_-* &quot;-&quot;??_-;_-@_-" sourceLinked="1"/>
        <c:majorTickMark val="none"/>
        <c:minorTickMark val="none"/>
        <c:tickLblPos val="none"/>
        <c:spPr>
          <a:ln>
            <a:noFill/>
          </a:ln>
        </c:spPr>
        <c:crossAx val="-212976748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0"/>
          <c:y val="0.83512684763997"/>
          <c:w val="1.0"/>
          <c:h val="0.119842655561066"/>
        </c:manualLayout>
      </c:layout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0319233838786912"/>
          <c:y val="0.0710364869228286"/>
          <c:w val="0.924181963288109"/>
          <c:h val="0.59913861267825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'Número de transações'!$B$8</c:f>
              <c:strCache>
                <c:ptCount val="1"/>
                <c:pt idx="0">
                  <c:v>Crédito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en-US"/>
                      <a:t>4509 </a:t>
                    </a:r>
                  </a:p>
                </c:rich>
              </c:tx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en-US"/>
                      <a:t>5022 </a:t>
                    </a:r>
                  </a:p>
                </c:rich>
              </c:tx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en-US"/>
                      <a:t>5584 </a:t>
                    </a:r>
                  </a:p>
                </c:rich>
              </c:tx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en-US"/>
                      <a:t>6197 </a:t>
                    </a:r>
                  </a:p>
                </c:rich>
              </c:tx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en-US"/>
                      <a:t>6865 </a:t>
                    </a:r>
                  </a:p>
                </c:rich>
              </c:tx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en-US"/>
                      <a:t>7591 </a:t>
                    </a:r>
                  </a:p>
                </c:rich>
              </c:tx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'Número de transações'!$C$7:$H$7</c:f>
              <c:numCache>
                <c:formatCode>General</c:formatCode>
                <c:ptCount val="6"/>
                <c:pt idx="0">
                  <c:v>2013.0</c:v>
                </c:pt>
                <c:pt idx="1">
                  <c:v>2014.0</c:v>
                </c:pt>
                <c:pt idx="2">
                  <c:v>2015.0</c:v>
                </c:pt>
                <c:pt idx="3">
                  <c:v>2016.0</c:v>
                </c:pt>
                <c:pt idx="4">
                  <c:v>2017.0</c:v>
                </c:pt>
                <c:pt idx="5">
                  <c:v>2018.0</c:v>
                </c:pt>
              </c:numCache>
            </c:numRef>
          </c:cat>
          <c:val>
            <c:numRef>
              <c:f>'Número de transações'!$C$8:$H$8</c:f>
              <c:numCache>
                <c:formatCode>_-* #,##0_-;\-* #,##0_-;_-* "-"??_-;_-@_-</c:formatCode>
                <c:ptCount val="6"/>
                <c:pt idx="0">
                  <c:v>4509.0</c:v>
                </c:pt>
                <c:pt idx="1">
                  <c:v>5022.182445434301</c:v>
                </c:pt>
                <c:pt idx="2">
                  <c:v>5583.727317350957</c:v>
                </c:pt>
                <c:pt idx="3">
                  <c:v>6196.89270512225</c:v>
                </c:pt>
                <c:pt idx="4">
                  <c:v>6864.99778768249</c:v>
                </c:pt>
                <c:pt idx="5">
                  <c:v>7591.403232878048</c:v>
                </c:pt>
              </c:numCache>
            </c:numRef>
          </c:val>
        </c:ser>
        <c:ser>
          <c:idx val="1"/>
          <c:order val="1"/>
          <c:tx>
            <c:strRef>
              <c:f>'Número de transações'!$B$9</c:f>
              <c:strCache>
                <c:ptCount val="1"/>
                <c:pt idx="0">
                  <c:v>Débito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 sz="900" b="1"/>
                    </a:pPr>
                    <a:r>
                      <a:rPr lang="en-US" sz="900"/>
                      <a:t> 4783 </a:t>
                    </a:r>
                  </a:p>
                </c:rich>
              </c:tx>
              <c:spPr/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pPr>
                      <a:defRPr sz="900" b="1"/>
                    </a:pPr>
                    <a:r>
                      <a:rPr lang="en-US" sz="900"/>
                      <a:t> 5567 </a:t>
                    </a:r>
                  </a:p>
                </c:rich>
              </c:tx>
              <c:spPr/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pPr>
                      <a:defRPr sz="900" b="1"/>
                    </a:pPr>
                    <a:r>
                      <a:rPr lang="en-US" sz="900"/>
                      <a:t> 6479 </a:t>
                    </a:r>
                  </a:p>
                </c:rich>
              </c:tx>
              <c:spPr/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pPr>
                      <a:defRPr sz="900" b="1"/>
                    </a:pPr>
                    <a:r>
                      <a:rPr lang="en-US" sz="900"/>
                      <a:t> 7541 </a:t>
                    </a:r>
                  </a:p>
                </c:rich>
              </c:tx>
              <c:spPr/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pPr>
                      <a:defRPr sz="900" b="1"/>
                    </a:pPr>
                    <a:r>
                      <a:rPr lang="en-US" sz="900"/>
                      <a:t> 8777 </a:t>
                    </a:r>
                  </a:p>
                </c:rich>
              </c:tx>
              <c:spPr/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pPr>
                      <a:defRPr sz="900" b="1"/>
                    </a:pPr>
                    <a:r>
                      <a:rPr lang="en-US" sz="900"/>
                      <a:t> 10216 </a:t>
                    </a:r>
                  </a:p>
                </c:rich>
              </c:tx>
              <c:spPr/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/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'Número de transações'!$C$7:$H$7</c:f>
              <c:numCache>
                <c:formatCode>General</c:formatCode>
                <c:ptCount val="6"/>
                <c:pt idx="0">
                  <c:v>2013.0</c:v>
                </c:pt>
                <c:pt idx="1">
                  <c:v>2014.0</c:v>
                </c:pt>
                <c:pt idx="2">
                  <c:v>2015.0</c:v>
                </c:pt>
                <c:pt idx="3">
                  <c:v>2016.0</c:v>
                </c:pt>
                <c:pt idx="4">
                  <c:v>2017.0</c:v>
                </c:pt>
                <c:pt idx="5">
                  <c:v>2018.0</c:v>
                </c:pt>
              </c:numCache>
            </c:numRef>
          </c:cat>
          <c:val>
            <c:numRef>
              <c:f>'Número de transações'!$C$9:$H$9</c:f>
              <c:numCache>
                <c:formatCode>_-* #,##0_-;\-* #,##0_-;_-* "-"??_-;_-@_-</c:formatCode>
                <c:ptCount val="6"/>
                <c:pt idx="0">
                  <c:v>4782.5944837994</c:v>
                </c:pt>
                <c:pt idx="1">
                  <c:v>5566.508756730594</c:v>
                </c:pt>
                <c:pt idx="2">
                  <c:v>6478.914288828129</c:v>
                </c:pt>
                <c:pt idx="3">
                  <c:v>7540.87206118679</c:v>
                </c:pt>
                <c:pt idx="4">
                  <c:v>8776.89515683847</c:v>
                </c:pt>
                <c:pt idx="5">
                  <c:v>10215.51459421143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-2129690568"/>
        <c:axId val="-2129687528"/>
      </c:barChart>
      <c:catAx>
        <c:axId val="-2129690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-2129687528"/>
        <c:crosses val="autoZero"/>
        <c:auto val="1"/>
        <c:lblAlgn val="ctr"/>
        <c:lblOffset val="100"/>
        <c:noMultiLvlLbl val="0"/>
      </c:catAx>
      <c:valAx>
        <c:axId val="-2129687528"/>
        <c:scaling>
          <c:orientation val="minMax"/>
        </c:scaling>
        <c:delete val="1"/>
        <c:axPos val="l"/>
        <c:numFmt formatCode="_-* #,##0_-;\-* #,##0_-;_-* &quot;-&quot;??_-;_-@_-" sourceLinked="1"/>
        <c:majorTickMark val="out"/>
        <c:minorTickMark val="none"/>
        <c:tickLblPos val="none"/>
        <c:crossAx val="-212969056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29246344206974"/>
          <c:y val="0.800612734192856"/>
          <c:w val="0.341507311586052"/>
          <c:h val="0.108977191541726"/>
        </c:manualLayout>
      </c:layout>
      <c:overlay val="0"/>
      <c:txPr>
        <a:bodyPr/>
        <a:lstStyle/>
        <a:p>
          <a:pPr>
            <a:defRPr sz="90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037328909166321"/>
          <c:y val="0.07626870049868"/>
          <c:w val="0.908751555371215"/>
          <c:h val="0.64720113271262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'Volume Financeiro'!$A$5</c:f>
              <c:strCache>
                <c:ptCount val="1"/>
                <c:pt idx="0">
                  <c:v>Cartão de Crédito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90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'Volume Financeiro'!$B$4:$G$4</c:f>
              <c:numCache>
                <c:formatCode>General</c:formatCode>
                <c:ptCount val="6"/>
                <c:pt idx="0">
                  <c:v>2013.0</c:v>
                </c:pt>
                <c:pt idx="1">
                  <c:v>2014.0</c:v>
                </c:pt>
                <c:pt idx="2">
                  <c:v>2015.0</c:v>
                </c:pt>
                <c:pt idx="3">
                  <c:v>2016.0</c:v>
                </c:pt>
                <c:pt idx="4">
                  <c:v>2017.0</c:v>
                </c:pt>
                <c:pt idx="5">
                  <c:v>2018.0</c:v>
                </c:pt>
              </c:numCache>
            </c:numRef>
          </c:cat>
          <c:val>
            <c:numRef>
              <c:f>'Volume Financeiro'!$B$5:$G$5</c:f>
              <c:numCache>
                <c:formatCode>_-* #,##0_-;\-* #,##0_-;_-* "-"??_-;_-@_-</c:formatCode>
                <c:ptCount val="6"/>
                <c:pt idx="0">
                  <c:v>553.0</c:v>
                </c:pt>
                <c:pt idx="1">
                  <c:v>638.0</c:v>
                </c:pt>
                <c:pt idx="2">
                  <c:v>734.0340595249251</c:v>
                </c:pt>
                <c:pt idx="3">
                  <c:v>842.1896885749097</c:v>
                </c:pt>
                <c:pt idx="4">
                  <c:v>963.6070878092854</c:v>
                </c:pt>
                <c:pt idx="5">
                  <c:v>1099.47304667617</c:v>
                </c:pt>
              </c:numCache>
            </c:numRef>
          </c:val>
        </c:ser>
        <c:ser>
          <c:idx val="1"/>
          <c:order val="1"/>
          <c:tx>
            <c:strRef>
              <c:f>'Volume Financeiro'!$A$6</c:f>
              <c:strCache>
                <c:ptCount val="1"/>
                <c:pt idx="0">
                  <c:v>Cartão de Débito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900" b="1"/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'Volume Financeiro'!$B$4:$G$4</c:f>
              <c:numCache>
                <c:formatCode>General</c:formatCode>
                <c:ptCount val="6"/>
                <c:pt idx="0">
                  <c:v>2013.0</c:v>
                </c:pt>
                <c:pt idx="1">
                  <c:v>2014.0</c:v>
                </c:pt>
                <c:pt idx="2">
                  <c:v>2015.0</c:v>
                </c:pt>
                <c:pt idx="3">
                  <c:v>2016.0</c:v>
                </c:pt>
                <c:pt idx="4">
                  <c:v>2017.0</c:v>
                </c:pt>
                <c:pt idx="5">
                  <c:v>2018.0</c:v>
                </c:pt>
              </c:numCache>
            </c:numRef>
          </c:cat>
          <c:val>
            <c:numRef>
              <c:f>'Volume Financeiro'!$B$6:$G$6</c:f>
              <c:numCache>
                <c:formatCode>_-* #,##0_-;\-* #,##0_-;_-* "-"??_-;_-@_-</c:formatCode>
                <c:ptCount val="6"/>
                <c:pt idx="0">
                  <c:v>300.0</c:v>
                </c:pt>
                <c:pt idx="1">
                  <c:v>362.0</c:v>
                </c:pt>
                <c:pt idx="2">
                  <c:v>432.599979730467</c:v>
                </c:pt>
                <c:pt idx="3">
                  <c:v>511.933828120451</c:v>
                </c:pt>
                <c:pt idx="4">
                  <c:v>599.8581414087473</c:v>
                </c:pt>
                <c:pt idx="5">
                  <c:v>695.9015923498341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-2103684040"/>
        <c:axId val="-2103680968"/>
      </c:barChart>
      <c:catAx>
        <c:axId val="-2103684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-2103680968"/>
        <c:crosses val="autoZero"/>
        <c:auto val="1"/>
        <c:lblAlgn val="ctr"/>
        <c:lblOffset val="100"/>
        <c:noMultiLvlLbl val="0"/>
      </c:catAx>
      <c:valAx>
        <c:axId val="-2103680968"/>
        <c:scaling>
          <c:orientation val="minMax"/>
        </c:scaling>
        <c:delete val="1"/>
        <c:axPos val="l"/>
        <c:numFmt formatCode="_-* #,##0_-;\-* #,##0_-;_-* &quot;-&quot;??_-;_-@_-" sourceLinked="1"/>
        <c:majorTickMark val="out"/>
        <c:minorTickMark val="none"/>
        <c:tickLblPos val="none"/>
        <c:crossAx val="-210368404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90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'Ticket Médio'!$B$8</c:f>
              <c:strCache>
                <c:ptCount val="1"/>
                <c:pt idx="0">
                  <c:v>Crédito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accent1">
                  <a:lumMod val="75000"/>
                </a:schemeClr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9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'Ticket Médio'!$D$3:$I$3</c:f>
              <c:numCache>
                <c:formatCode>General</c:formatCode>
                <c:ptCount val="6"/>
                <c:pt idx="0">
                  <c:v>2013.0</c:v>
                </c:pt>
                <c:pt idx="1">
                  <c:v>2014.0</c:v>
                </c:pt>
                <c:pt idx="2">
                  <c:v>2015.0</c:v>
                </c:pt>
                <c:pt idx="3">
                  <c:v>2016.0</c:v>
                </c:pt>
                <c:pt idx="4">
                  <c:v>2017.0</c:v>
                </c:pt>
                <c:pt idx="5">
                  <c:v>2018.0</c:v>
                </c:pt>
              </c:numCache>
            </c:numRef>
          </c:cat>
          <c:val>
            <c:numRef>
              <c:f>'Ticket Médio'!$D$8:$I$8</c:f>
              <c:numCache>
                <c:formatCode>0</c:formatCode>
                <c:ptCount val="6"/>
                <c:pt idx="0">
                  <c:v>122.6436016855182</c:v>
                </c:pt>
                <c:pt idx="1">
                  <c:v>127.0364043783416</c:v>
                </c:pt>
                <c:pt idx="2">
                  <c:v>131.4595104320327</c:v>
                </c:pt>
                <c:pt idx="3">
                  <c:v>135.9051590289388</c:v>
                </c:pt>
                <c:pt idx="4">
                  <c:v>140.3652437497115</c:v>
                </c:pt>
                <c:pt idx="5">
                  <c:v>144.8313326203513</c:v>
                </c:pt>
              </c:numCache>
            </c:numRef>
          </c:val>
        </c:ser>
        <c:ser>
          <c:idx val="1"/>
          <c:order val="1"/>
          <c:tx>
            <c:strRef>
              <c:f>'Ticket Médio'!$B$9</c:f>
              <c:strCache>
                <c:ptCount val="1"/>
                <c:pt idx="0">
                  <c:v>Débito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9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'Ticket Médio'!$D$3:$I$3</c:f>
              <c:numCache>
                <c:formatCode>General</c:formatCode>
                <c:ptCount val="6"/>
                <c:pt idx="0">
                  <c:v>2013.0</c:v>
                </c:pt>
                <c:pt idx="1">
                  <c:v>2014.0</c:v>
                </c:pt>
                <c:pt idx="2">
                  <c:v>2015.0</c:v>
                </c:pt>
                <c:pt idx="3">
                  <c:v>2016.0</c:v>
                </c:pt>
                <c:pt idx="4">
                  <c:v>2017.0</c:v>
                </c:pt>
                <c:pt idx="5">
                  <c:v>2018.0</c:v>
                </c:pt>
              </c:numCache>
            </c:numRef>
          </c:cat>
          <c:val>
            <c:numRef>
              <c:f>'Ticket Médio'!$D$9:$I$9</c:f>
              <c:numCache>
                <c:formatCode>0</c:formatCode>
                <c:ptCount val="6"/>
                <c:pt idx="0">
                  <c:v>62.72745912625931</c:v>
                </c:pt>
                <c:pt idx="1">
                  <c:v>65.0317848799387</c:v>
                </c:pt>
                <c:pt idx="2">
                  <c:v>66.77044338685218</c:v>
                </c:pt>
                <c:pt idx="3">
                  <c:v>67.88788139708613</c:v>
                </c:pt>
                <c:pt idx="4">
                  <c:v>68.34514149817212</c:v>
                </c:pt>
                <c:pt idx="5">
                  <c:v>68.12203006828059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-2103624040"/>
        <c:axId val="-2103620968"/>
      </c:barChart>
      <c:catAx>
        <c:axId val="-2103624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-2103620968"/>
        <c:crosses val="autoZero"/>
        <c:auto val="1"/>
        <c:lblAlgn val="ctr"/>
        <c:lblOffset val="100"/>
        <c:noMultiLvlLbl val="0"/>
      </c:catAx>
      <c:valAx>
        <c:axId val="-2103620968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none"/>
        <c:spPr>
          <a:ln>
            <a:noFill/>
          </a:ln>
        </c:spPr>
        <c:crossAx val="-210362404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90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0555555555555554"/>
          <c:y val="0.137108792846498"/>
          <c:w val="0.912698412698417"/>
          <c:h val="0.641522700869545"/>
        </c:manualLayout>
      </c:layout>
      <c:lineChart>
        <c:grouping val="standard"/>
        <c:varyColors val="0"/>
        <c:ser>
          <c:idx val="0"/>
          <c:order val="0"/>
          <c:tx>
            <c:strRef>
              <c:f>'Net MDR'!$C$4</c:f>
              <c:strCache>
                <c:ptCount val="1"/>
                <c:pt idx="0">
                  <c:v>Net MDR - Crédito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ymbol val="square"/>
            <c:size val="26"/>
            <c:spPr>
              <a:solidFill>
                <a:schemeClr val="accent1">
                  <a:lumMod val="75000"/>
                </a:schemeClr>
              </a:solidFill>
            </c:spPr>
          </c:marker>
          <c:dLbls>
            <c:txPr>
              <a:bodyPr/>
              <a:lstStyle/>
              <a:p>
                <a:pPr>
                  <a:defRPr sz="90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'Net MDR'!$E$3:$J$3</c:f>
              <c:numCache>
                <c:formatCode>General</c:formatCode>
                <c:ptCount val="6"/>
                <c:pt idx="0">
                  <c:v>2013.0</c:v>
                </c:pt>
                <c:pt idx="1">
                  <c:v>2014.0</c:v>
                </c:pt>
                <c:pt idx="2">
                  <c:v>2015.0</c:v>
                </c:pt>
                <c:pt idx="3">
                  <c:v>2016.0</c:v>
                </c:pt>
                <c:pt idx="4">
                  <c:v>2017.0</c:v>
                </c:pt>
                <c:pt idx="5">
                  <c:v>2018.0</c:v>
                </c:pt>
              </c:numCache>
            </c:numRef>
          </c:cat>
          <c:val>
            <c:numRef>
              <c:f>'Net MDR'!$E$4:$J$4</c:f>
              <c:numCache>
                <c:formatCode>0.00%</c:formatCode>
                <c:ptCount val="6"/>
                <c:pt idx="0">
                  <c:v>0.0111</c:v>
                </c:pt>
                <c:pt idx="1">
                  <c:v>0.0107</c:v>
                </c:pt>
                <c:pt idx="2">
                  <c:v>0.01035</c:v>
                </c:pt>
                <c:pt idx="3">
                  <c:v>0.01005</c:v>
                </c:pt>
                <c:pt idx="4">
                  <c:v>0.00980000000000003</c:v>
                </c:pt>
                <c:pt idx="5">
                  <c:v>0.0096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'Net MDR'!$C$5</c:f>
              <c:strCache>
                <c:ptCount val="1"/>
                <c:pt idx="0">
                  <c:v>Net MDR - Débito</c:v>
                </c:pt>
              </c:strCache>
            </c:strRef>
          </c:tx>
          <c:spPr>
            <a:ln>
              <a:solidFill>
                <a:schemeClr val="accent5">
                  <a:lumMod val="60000"/>
                  <a:lumOff val="40000"/>
                </a:schemeClr>
              </a:solidFill>
            </a:ln>
          </c:spPr>
          <c:marker>
            <c:symbol val="square"/>
            <c:size val="26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solidFill>
                  <a:schemeClr val="accent5">
                    <a:lumMod val="60000"/>
                    <a:lumOff val="40000"/>
                  </a:schemeClr>
                </a:solidFill>
              </a:ln>
            </c:spPr>
          </c:marker>
          <c:dLbls>
            <c:txPr>
              <a:bodyPr/>
              <a:lstStyle/>
              <a:p>
                <a:pPr>
                  <a:defRPr sz="900" b="1"/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'Net MDR'!$E$3:$J$3</c:f>
              <c:numCache>
                <c:formatCode>General</c:formatCode>
                <c:ptCount val="6"/>
                <c:pt idx="0">
                  <c:v>2013.0</c:v>
                </c:pt>
                <c:pt idx="1">
                  <c:v>2014.0</c:v>
                </c:pt>
                <c:pt idx="2">
                  <c:v>2015.0</c:v>
                </c:pt>
                <c:pt idx="3">
                  <c:v>2016.0</c:v>
                </c:pt>
                <c:pt idx="4">
                  <c:v>2017.0</c:v>
                </c:pt>
                <c:pt idx="5">
                  <c:v>2018.0</c:v>
                </c:pt>
              </c:numCache>
            </c:numRef>
          </c:cat>
          <c:val>
            <c:numRef>
              <c:f>'Net MDR'!$E$5:$J$5</c:f>
              <c:numCache>
                <c:formatCode>0.00%</c:formatCode>
                <c:ptCount val="6"/>
                <c:pt idx="0">
                  <c:v>0.00769865915045079</c:v>
                </c:pt>
                <c:pt idx="1">
                  <c:v>0.00747422444476899</c:v>
                </c:pt>
                <c:pt idx="2">
                  <c:v>0.00724978973908717</c:v>
                </c:pt>
                <c:pt idx="3">
                  <c:v>0.00702535503340533</c:v>
                </c:pt>
                <c:pt idx="4">
                  <c:v>0.00680092032772351</c:v>
                </c:pt>
                <c:pt idx="5">
                  <c:v>0.0065764856220417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42847272"/>
        <c:axId val="2142912664"/>
      </c:lineChart>
      <c:catAx>
        <c:axId val="2142847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2142912664"/>
        <c:crosses val="autoZero"/>
        <c:auto val="1"/>
        <c:lblAlgn val="ctr"/>
        <c:lblOffset val="100"/>
        <c:noMultiLvlLbl val="0"/>
      </c:catAx>
      <c:valAx>
        <c:axId val="2142912664"/>
        <c:scaling>
          <c:orientation val="minMax"/>
          <c:max val="0.013"/>
          <c:min val="0.00500000000000001"/>
        </c:scaling>
        <c:delete val="0"/>
        <c:axPos val="l"/>
        <c:numFmt formatCode="0.00%" sourceLinked="1"/>
        <c:majorTickMark val="none"/>
        <c:minorTickMark val="none"/>
        <c:tickLblPos val="none"/>
        <c:spPr>
          <a:ln>
            <a:noFill/>
          </a:ln>
        </c:spPr>
        <c:crossAx val="21428472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05"/>
          <c:y val="0.895782766349437"/>
          <c:w val="0.9"/>
          <c:h val="0.0695753194785078"/>
        </c:manualLayout>
      </c:layout>
      <c:overlay val="0"/>
      <c:txPr>
        <a:bodyPr/>
        <a:lstStyle/>
        <a:p>
          <a:pPr>
            <a:defRPr sz="90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048094709581946"/>
          <c:y val="0.0977856479730427"/>
          <c:w val="0.918608953015169"/>
          <c:h val="0.654100851716227"/>
        </c:manualLayout>
      </c:layout>
      <c:lineChart>
        <c:grouping val="standard"/>
        <c:varyColors val="0"/>
        <c:ser>
          <c:idx val="0"/>
          <c:order val="0"/>
          <c:tx>
            <c:strRef>
              <c:f>'Market Share'!$B$4</c:f>
              <c:strCache>
                <c:ptCount val="1"/>
                <c:pt idx="0">
                  <c:v>Market Share - Crédito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ymbol val="square"/>
            <c:size val="26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>
                    <a:lumMod val="75000"/>
                  </a:schemeClr>
                </a:solidFill>
              </a:ln>
            </c:spPr>
          </c:marker>
          <c:dLbls>
            <c:txPr>
              <a:bodyPr/>
              <a:lstStyle/>
              <a:p>
                <a:pPr>
                  <a:defRPr sz="90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'Market Share'!$F$3:$K$3</c:f>
              <c:numCache>
                <c:formatCode>General</c:formatCode>
                <c:ptCount val="6"/>
                <c:pt idx="0">
                  <c:v>2013.0</c:v>
                </c:pt>
                <c:pt idx="1">
                  <c:v>2014.0</c:v>
                </c:pt>
                <c:pt idx="2">
                  <c:v>2015.0</c:v>
                </c:pt>
                <c:pt idx="3">
                  <c:v>2016.0</c:v>
                </c:pt>
                <c:pt idx="4">
                  <c:v>2017.0</c:v>
                </c:pt>
                <c:pt idx="5">
                  <c:v>2018.0</c:v>
                </c:pt>
              </c:numCache>
            </c:numRef>
          </c:cat>
          <c:val>
            <c:numRef>
              <c:f>'Market Share'!$F$4:$K$4</c:f>
              <c:numCache>
                <c:formatCode>0.0%</c:formatCode>
                <c:ptCount val="6"/>
                <c:pt idx="0">
                  <c:v>0.505636708860757</c:v>
                </c:pt>
                <c:pt idx="1">
                  <c:v>0.504636708860757</c:v>
                </c:pt>
                <c:pt idx="2">
                  <c:v>0.503636708860757</c:v>
                </c:pt>
                <c:pt idx="3">
                  <c:v>0.502636708860757</c:v>
                </c:pt>
                <c:pt idx="4">
                  <c:v>0.500636708860757</c:v>
                </c:pt>
                <c:pt idx="5">
                  <c:v>0.49763670886076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'Market Share'!$B$5</c:f>
              <c:strCache>
                <c:ptCount val="1"/>
                <c:pt idx="0">
                  <c:v>Market Share - Débito</c:v>
                </c:pt>
              </c:strCache>
            </c:strRef>
          </c:tx>
          <c:spPr>
            <a:ln>
              <a:solidFill>
                <a:schemeClr val="accent5">
                  <a:lumMod val="60000"/>
                  <a:lumOff val="40000"/>
                </a:schemeClr>
              </a:solidFill>
            </a:ln>
          </c:spPr>
          <c:marker>
            <c:symbol val="square"/>
            <c:size val="26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solidFill>
                  <a:schemeClr val="accent5">
                    <a:lumMod val="60000"/>
                    <a:lumOff val="40000"/>
                  </a:schemeClr>
                </a:solidFill>
              </a:ln>
            </c:spPr>
          </c:marker>
          <c:dLbls>
            <c:txPr>
              <a:bodyPr/>
              <a:lstStyle/>
              <a:p>
                <a:pPr>
                  <a:defRPr sz="900" b="1"/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'Market Share'!$F$3:$K$3</c:f>
              <c:numCache>
                <c:formatCode>General</c:formatCode>
                <c:ptCount val="6"/>
                <c:pt idx="0">
                  <c:v>2013.0</c:v>
                </c:pt>
                <c:pt idx="1">
                  <c:v>2014.0</c:v>
                </c:pt>
                <c:pt idx="2">
                  <c:v>2015.0</c:v>
                </c:pt>
                <c:pt idx="3">
                  <c:v>2016.0</c:v>
                </c:pt>
                <c:pt idx="4">
                  <c:v>2017.0</c:v>
                </c:pt>
                <c:pt idx="5">
                  <c:v>2018.0</c:v>
                </c:pt>
              </c:numCache>
            </c:numRef>
          </c:cat>
          <c:val>
            <c:numRef>
              <c:f>'Market Share'!$F$5:$K$5</c:f>
              <c:numCache>
                <c:formatCode>0.0%</c:formatCode>
                <c:ptCount val="6"/>
                <c:pt idx="0">
                  <c:v>0.5662</c:v>
                </c:pt>
                <c:pt idx="1">
                  <c:v>0.5652</c:v>
                </c:pt>
                <c:pt idx="2">
                  <c:v>0.5632</c:v>
                </c:pt>
                <c:pt idx="3">
                  <c:v>0.5602</c:v>
                </c:pt>
                <c:pt idx="4">
                  <c:v>0.5562</c:v>
                </c:pt>
                <c:pt idx="5">
                  <c:v>0.5512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42754616"/>
        <c:axId val="2142933480"/>
      </c:lineChart>
      <c:catAx>
        <c:axId val="2142754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2142933480"/>
        <c:crosses val="autoZero"/>
        <c:auto val="1"/>
        <c:lblAlgn val="ctr"/>
        <c:lblOffset val="100"/>
        <c:noMultiLvlLbl val="0"/>
      </c:catAx>
      <c:valAx>
        <c:axId val="2142933480"/>
        <c:scaling>
          <c:orientation val="minMax"/>
          <c:max val="0.570000000000001"/>
          <c:min val="0.45"/>
        </c:scaling>
        <c:delete val="0"/>
        <c:axPos val="l"/>
        <c:numFmt formatCode="0.0%" sourceLinked="1"/>
        <c:majorTickMark val="none"/>
        <c:minorTickMark val="none"/>
        <c:tickLblPos val="none"/>
        <c:spPr>
          <a:ln>
            <a:noFill/>
          </a:ln>
        </c:spPr>
        <c:crossAx val="214275461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90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'Preço Médio do Aluguel'!$C$4</c:f>
              <c:strCache>
                <c:ptCount val="1"/>
                <c:pt idx="0">
                  <c:v>Preço Médio do Aluguel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9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'Preço Médio do Aluguel'!$E$3:$J$3</c:f>
              <c:numCache>
                <c:formatCode>General</c:formatCode>
                <c:ptCount val="6"/>
                <c:pt idx="0">
                  <c:v>2013.0</c:v>
                </c:pt>
                <c:pt idx="1">
                  <c:v>2014.0</c:v>
                </c:pt>
                <c:pt idx="2">
                  <c:v>2015.0</c:v>
                </c:pt>
                <c:pt idx="3">
                  <c:v>2016.0</c:v>
                </c:pt>
                <c:pt idx="4">
                  <c:v>2017.0</c:v>
                </c:pt>
                <c:pt idx="5">
                  <c:v>2018.0</c:v>
                </c:pt>
              </c:numCache>
            </c:numRef>
          </c:cat>
          <c:val>
            <c:numRef>
              <c:f>'Preço Médio do Aluguel'!$E$4:$J$4</c:f>
              <c:numCache>
                <c:formatCode>_(* #,##0.00_);_(* \(#,##0.00\);_(* "-"??_);_(@_)</c:formatCode>
                <c:ptCount val="6"/>
                <c:pt idx="0">
                  <c:v>63.79197940928254</c:v>
                </c:pt>
                <c:pt idx="1">
                  <c:v>62.83509971814345</c:v>
                </c:pt>
                <c:pt idx="2">
                  <c:v>61.89257322237146</c:v>
                </c:pt>
                <c:pt idx="3">
                  <c:v>60.96418462403573</c:v>
                </c:pt>
                <c:pt idx="4">
                  <c:v>60.0497218546752</c:v>
                </c:pt>
                <c:pt idx="5">
                  <c:v>59.14897602685518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-2104571880"/>
        <c:axId val="-2104568808"/>
      </c:barChart>
      <c:catAx>
        <c:axId val="-2104571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-2104568808"/>
        <c:crosses val="autoZero"/>
        <c:auto val="1"/>
        <c:lblAlgn val="ctr"/>
        <c:lblOffset val="100"/>
        <c:noMultiLvlLbl val="0"/>
      </c:catAx>
      <c:valAx>
        <c:axId val="-2104568808"/>
        <c:scaling>
          <c:orientation val="minMax"/>
          <c:max val="65.0"/>
          <c:min val="50.0"/>
        </c:scaling>
        <c:delete val="0"/>
        <c:axPos val="l"/>
        <c:numFmt formatCode="_(* #,##0.00_);_(* \(#,##0.00\);_(* &quot;-&quot;??_);_(@_)" sourceLinked="1"/>
        <c:majorTickMark val="none"/>
        <c:minorTickMark val="none"/>
        <c:tickLblPos val="none"/>
        <c:spPr>
          <a:ln>
            <a:noFill/>
          </a:ln>
        </c:spPr>
        <c:crossAx val="-21045718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048094709581946"/>
          <c:y val="0.0977856479730427"/>
          <c:w val="0.855715871254163"/>
          <c:h val="0.59365956556044"/>
        </c:manualLayout>
      </c:layout>
      <c:lineChart>
        <c:grouping val="standard"/>
        <c:varyColors val="0"/>
        <c:ser>
          <c:idx val="0"/>
          <c:order val="0"/>
          <c:tx>
            <c:strRef>
              <c:f>'Market Share'!$B$4</c:f>
              <c:strCache>
                <c:ptCount val="1"/>
                <c:pt idx="0">
                  <c:v>Market Share - Crédito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ymbol val="square"/>
            <c:size val="26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>
                    <a:lumMod val="75000"/>
                  </a:schemeClr>
                </a:solidFill>
              </a:ln>
            </c:spPr>
          </c:marker>
          <c:dLbls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'Market Share'!$F$3:$K$3</c:f>
              <c:numCache>
                <c:formatCode>General</c:formatCode>
                <c:ptCount val="6"/>
                <c:pt idx="0">
                  <c:v>2013.0</c:v>
                </c:pt>
                <c:pt idx="1">
                  <c:v>2014.0</c:v>
                </c:pt>
                <c:pt idx="2">
                  <c:v>2015.0</c:v>
                </c:pt>
                <c:pt idx="3">
                  <c:v>2016.0</c:v>
                </c:pt>
                <c:pt idx="4">
                  <c:v>2017.0</c:v>
                </c:pt>
                <c:pt idx="5">
                  <c:v>2018.0</c:v>
                </c:pt>
              </c:numCache>
            </c:numRef>
          </c:cat>
          <c:val>
            <c:numRef>
              <c:f>'Market Share'!$F$4:$K$4</c:f>
              <c:numCache>
                <c:formatCode>0.0%</c:formatCode>
                <c:ptCount val="6"/>
                <c:pt idx="0">
                  <c:v>0.505636708860757</c:v>
                </c:pt>
                <c:pt idx="1">
                  <c:v>0.504636708860757</c:v>
                </c:pt>
                <c:pt idx="2">
                  <c:v>0.503636708860757</c:v>
                </c:pt>
                <c:pt idx="3">
                  <c:v>0.502636708860757</c:v>
                </c:pt>
                <c:pt idx="4">
                  <c:v>0.500636708860757</c:v>
                </c:pt>
                <c:pt idx="5">
                  <c:v>0.49763670886076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'Market Share'!$B$5</c:f>
              <c:strCache>
                <c:ptCount val="1"/>
                <c:pt idx="0">
                  <c:v>Market Share - Débito</c:v>
                </c:pt>
              </c:strCache>
            </c:strRef>
          </c:tx>
          <c:spPr>
            <a:ln>
              <a:solidFill>
                <a:schemeClr val="accent5">
                  <a:lumMod val="60000"/>
                  <a:lumOff val="40000"/>
                </a:schemeClr>
              </a:solidFill>
            </a:ln>
          </c:spPr>
          <c:marker>
            <c:symbol val="square"/>
            <c:size val="26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solidFill>
                  <a:schemeClr val="accent5">
                    <a:lumMod val="60000"/>
                    <a:lumOff val="40000"/>
                  </a:schemeClr>
                </a:solidFill>
              </a:ln>
            </c:spPr>
          </c:marker>
          <c:dLbls>
            <c:txPr>
              <a:bodyPr/>
              <a:lstStyle/>
              <a:p>
                <a:pPr>
                  <a:defRPr sz="800" b="1"/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'Market Share'!$F$3:$K$3</c:f>
              <c:numCache>
                <c:formatCode>General</c:formatCode>
                <c:ptCount val="6"/>
                <c:pt idx="0">
                  <c:v>2013.0</c:v>
                </c:pt>
                <c:pt idx="1">
                  <c:v>2014.0</c:v>
                </c:pt>
                <c:pt idx="2">
                  <c:v>2015.0</c:v>
                </c:pt>
                <c:pt idx="3">
                  <c:v>2016.0</c:v>
                </c:pt>
                <c:pt idx="4">
                  <c:v>2017.0</c:v>
                </c:pt>
                <c:pt idx="5">
                  <c:v>2018.0</c:v>
                </c:pt>
              </c:numCache>
            </c:numRef>
          </c:cat>
          <c:val>
            <c:numRef>
              <c:f>'Market Share'!$F$5:$K$5</c:f>
              <c:numCache>
                <c:formatCode>0.0%</c:formatCode>
                <c:ptCount val="6"/>
                <c:pt idx="0">
                  <c:v>0.5662</c:v>
                </c:pt>
                <c:pt idx="1">
                  <c:v>0.5652</c:v>
                </c:pt>
                <c:pt idx="2">
                  <c:v>0.5632</c:v>
                </c:pt>
                <c:pt idx="3">
                  <c:v>0.5602</c:v>
                </c:pt>
                <c:pt idx="4">
                  <c:v>0.5562</c:v>
                </c:pt>
                <c:pt idx="5">
                  <c:v>0.5512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04126360"/>
        <c:axId val="-2104123288"/>
      </c:lineChart>
      <c:catAx>
        <c:axId val="-2104126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-2104123288"/>
        <c:crosses val="autoZero"/>
        <c:auto val="1"/>
        <c:lblAlgn val="ctr"/>
        <c:lblOffset val="100"/>
        <c:noMultiLvlLbl val="0"/>
      </c:catAx>
      <c:valAx>
        <c:axId val="-2104123288"/>
        <c:scaling>
          <c:orientation val="minMax"/>
          <c:max val="0.570000000000001"/>
          <c:min val="0.45"/>
        </c:scaling>
        <c:delete val="0"/>
        <c:axPos val="l"/>
        <c:numFmt formatCode="0.0%" sourceLinked="1"/>
        <c:majorTickMark val="none"/>
        <c:minorTickMark val="none"/>
        <c:tickLblPos val="none"/>
        <c:spPr>
          <a:ln>
            <a:noFill/>
          </a:ln>
        </c:spPr>
        <c:crossAx val="-21041263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0211727418645366"/>
          <c:y val="0.830942144501876"/>
          <c:w val="0.861465097107035"/>
          <c:h val="0.128158059997102"/>
        </c:manualLayout>
      </c:layout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'Receita Antecipação de Receb'!$C$4</c:f>
              <c:strCache>
                <c:ptCount val="1"/>
                <c:pt idx="0">
                  <c:v>Receita com Antecipação de Recebíveis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 b="1"/>
                      <a:t> </a:t>
                    </a:r>
                    <a:r>
                      <a:rPr lang="en-US"/>
                      <a:t>1202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900" b="1"/>
                      <a:t> </a:t>
                    </a:r>
                    <a:r>
                      <a:rPr lang="en-US"/>
                      <a:t>1540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900" b="1"/>
                      <a:t> </a:t>
                    </a:r>
                    <a:r>
                      <a:rPr lang="en-US"/>
                      <a:t>1944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900" b="1"/>
                      <a:t> </a:t>
                    </a:r>
                    <a:r>
                      <a:rPr lang="en-US"/>
                      <a:t>1931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900" b="1"/>
                      <a:t> </a:t>
                    </a:r>
                    <a:r>
                      <a:rPr lang="en-US"/>
                      <a:t>1858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900" b="1"/>
                      <a:t> </a:t>
                    </a:r>
                    <a:r>
                      <a:rPr lang="en-US"/>
                      <a:t>2101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'Receita Antecipação de Receb'!$E$3:$J$3</c:f>
              <c:numCache>
                <c:formatCode>General</c:formatCode>
                <c:ptCount val="6"/>
                <c:pt idx="0">
                  <c:v>2013.0</c:v>
                </c:pt>
                <c:pt idx="1">
                  <c:v>2014.0</c:v>
                </c:pt>
                <c:pt idx="2">
                  <c:v>2015.0</c:v>
                </c:pt>
                <c:pt idx="3">
                  <c:v>2016.0</c:v>
                </c:pt>
                <c:pt idx="4">
                  <c:v>2017.0</c:v>
                </c:pt>
                <c:pt idx="5">
                  <c:v>2018.0</c:v>
                </c:pt>
              </c:numCache>
            </c:numRef>
          </c:cat>
          <c:val>
            <c:numRef>
              <c:f>'Receita Antecipação de Receb'!$E$4:$J$4</c:f>
              <c:numCache>
                <c:formatCode>_-* #,##0_-;\-* #,##0_-;_-* "-"??_-;_-@_-</c:formatCode>
                <c:ptCount val="6"/>
                <c:pt idx="0">
                  <c:v>1201.612</c:v>
                </c:pt>
                <c:pt idx="1">
                  <c:v>1540.085951981757</c:v>
                </c:pt>
                <c:pt idx="2">
                  <c:v>1944.43360633058</c:v>
                </c:pt>
                <c:pt idx="3">
                  <c:v>1930.706152221412</c:v>
                </c:pt>
                <c:pt idx="4">
                  <c:v>1857.69774158521</c:v>
                </c:pt>
                <c:pt idx="5">
                  <c:v>2101.199256139518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2053219672"/>
        <c:axId val="2102428232"/>
      </c:barChart>
      <c:catAx>
        <c:axId val="2053219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2102428232"/>
        <c:crosses val="autoZero"/>
        <c:auto val="1"/>
        <c:lblAlgn val="ctr"/>
        <c:lblOffset val="100"/>
        <c:noMultiLvlLbl val="0"/>
      </c:catAx>
      <c:valAx>
        <c:axId val="2102428232"/>
        <c:scaling>
          <c:orientation val="minMax"/>
        </c:scaling>
        <c:delete val="0"/>
        <c:axPos val="l"/>
        <c:numFmt formatCode="_-* #,##0_-;\-* #,##0_-;_-* &quot;-&quot;??_-;_-@_-" sourceLinked="1"/>
        <c:majorTickMark val="none"/>
        <c:minorTickMark val="none"/>
        <c:tickLblPos val="none"/>
        <c:spPr>
          <a:ln>
            <a:noFill/>
          </a:ln>
        </c:spPr>
        <c:crossAx val="20532196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0464037122969838"/>
          <c:y val="0.178723404255319"/>
          <c:w val="0.907192575406032"/>
          <c:h val="0.4882164516669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'Ticket Médio'!$B$4</c:f>
              <c:strCache>
                <c:ptCount val="1"/>
                <c:pt idx="0">
                  <c:v>Crédito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accent1">
                  <a:lumMod val="75000"/>
                </a:schemeClr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9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'Ticket Médio'!$D$3:$I$3</c:f>
              <c:numCache>
                <c:formatCode>General</c:formatCode>
                <c:ptCount val="6"/>
                <c:pt idx="0">
                  <c:v>2013.0</c:v>
                </c:pt>
                <c:pt idx="1">
                  <c:v>2014.0</c:v>
                </c:pt>
                <c:pt idx="2">
                  <c:v>2015.0</c:v>
                </c:pt>
                <c:pt idx="3">
                  <c:v>2016.0</c:v>
                </c:pt>
                <c:pt idx="4">
                  <c:v>2017.0</c:v>
                </c:pt>
                <c:pt idx="5">
                  <c:v>2018.0</c:v>
                </c:pt>
              </c:numCache>
            </c:numRef>
          </c:cat>
          <c:val>
            <c:numRef>
              <c:f>'Ticket Médio'!$D$4:$I$4</c:f>
              <c:numCache>
                <c:formatCode>0</c:formatCode>
                <c:ptCount val="6"/>
                <c:pt idx="0">
                  <c:v>122.4564684242796</c:v>
                </c:pt>
                <c:pt idx="1">
                  <c:v>129.5443498260153</c:v>
                </c:pt>
                <c:pt idx="2">
                  <c:v>136.7833949501352</c:v>
                </c:pt>
                <c:pt idx="3">
                  <c:v>144.1533970970837</c:v>
                </c:pt>
                <c:pt idx="4">
                  <c:v>151.6321942447282</c:v>
                </c:pt>
                <c:pt idx="5">
                  <c:v>159.1957331688577</c:v>
                </c:pt>
              </c:numCache>
            </c:numRef>
          </c:val>
        </c:ser>
        <c:ser>
          <c:idx val="1"/>
          <c:order val="1"/>
          <c:tx>
            <c:strRef>
              <c:f>'Ticket Médio'!$B$5</c:f>
              <c:strCache>
                <c:ptCount val="1"/>
                <c:pt idx="0">
                  <c:v>Débito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9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'Ticket Médio'!$D$3:$I$3</c:f>
              <c:numCache>
                <c:formatCode>General</c:formatCode>
                <c:ptCount val="6"/>
                <c:pt idx="0">
                  <c:v>2013.0</c:v>
                </c:pt>
                <c:pt idx="1">
                  <c:v>2014.0</c:v>
                </c:pt>
                <c:pt idx="2">
                  <c:v>2015.0</c:v>
                </c:pt>
                <c:pt idx="3">
                  <c:v>2016.0</c:v>
                </c:pt>
                <c:pt idx="4">
                  <c:v>2017.0</c:v>
                </c:pt>
                <c:pt idx="5">
                  <c:v>2018.0</c:v>
                </c:pt>
              </c:numCache>
            </c:numRef>
          </c:cat>
          <c:val>
            <c:numRef>
              <c:f>'Ticket Médio'!$D$5:$I$5</c:f>
              <c:numCache>
                <c:formatCode>0</c:formatCode>
                <c:ptCount val="6"/>
                <c:pt idx="0">
                  <c:v>64.59808265220364</c:v>
                </c:pt>
                <c:pt idx="1">
                  <c:v>66.30407467832457</c:v>
                </c:pt>
                <c:pt idx="2">
                  <c:v>67.72360043596974</c:v>
                </c:pt>
                <c:pt idx="3">
                  <c:v>68.83489928559322</c:v>
                </c:pt>
                <c:pt idx="4">
                  <c:v>69.6202593073773</c:v>
                </c:pt>
                <c:pt idx="5">
                  <c:v>70.06647846360084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-2105319704"/>
        <c:axId val="-2105316632"/>
      </c:barChart>
      <c:catAx>
        <c:axId val="-2105319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-2105316632"/>
        <c:crosses val="autoZero"/>
        <c:auto val="1"/>
        <c:lblAlgn val="ctr"/>
        <c:lblOffset val="100"/>
        <c:noMultiLvlLbl val="0"/>
      </c:catAx>
      <c:valAx>
        <c:axId val="-2105316632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none"/>
        <c:spPr>
          <a:ln>
            <a:noFill/>
          </a:ln>
        </c:spPr>
        <c:crossAx val="-210531970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90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Valuation!$A$48</c:f>
              <c:strCache>
                <c:ptCount val="1"/>
                <c:pt idx="0">
                  <c:v>ROE</c:v>
                </c:pt>
              </c:strCache>
            </c:strRef>
          </c:tx>
          <c:spPr>
            <a:ln>
              <a:solidFill>
                <a:schemeClr val="accent5">
                  <a:lumMod val="60000"/>
                  <a:lumOff val="40000"/>
                </a:schemeClr>
              </a:solidFill>
            </a:ln>
          </c:spPr>
          <c:marker>
            <c:symbol val="circle"/>
            <c:size val="4"/>
            <c:spPr>
              <a:solidFill>
                <a:schemeClr val="accent5">
                  <a:lumMod val="60000"/>
                  <a:lumOff val="40000"/>
                </a:schemeClr>
              </a:solidFill>
            </c:spPr>
          </c:marker>
          <c:dLbls>
            <c:dLbl>
              <c:idx val="0"/>
              <c:layout>
                <c:manualLayout>
                  <c:x val="-0.0831736657917761"/>
                  <c:y val="-0.065289442986293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0831736657917762"/>
                  <c:y val="-0.074548702245552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0831736657917761"/>
                  <c:y val="-0.06991907261592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0831736657917761"/>
                  <c:y val="-0.06991907261592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0831736657917761"/>
                  <c:y val="-0.06991907261592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Valuation!$B$47:$F$47</c:f>
              <c:strCache>
                <c:ptCount val="5"/>
                <c:pt idx="0">
                  <c:v>2014P</c:v>
                </c:pt>
                <c:pt idx="1">
                  <c:v>2015P</c:v>
                </c:pt>
                <c:pt idx="2">
                  <c:v>2016P</c:v>
                </c:pt>
                <c:pt idx="3">
                  <c:v>2017P</c:v>
                </c:pt>
                <c:pt idx="4">
                  <c:v>2018P</c:v>
                </c:pt>
              </c:strCache>
            </c:strRef>
          </c:cat>
          <c:val>
            <c:numRef>
              <c:f>Valuation!$B$48:$F$48</c:f>
              <c:numCache>
                <c:formatCode>0.0%</c:formatCode>
                <c:ptCount val="5"/>
                <c:pt idx="0">
                  <c:v>0.941263573873215</c:v>
                </c:pt>
                <c:pt idx="1">
                  <c:v>0.982079018040155</c:v>
                </c:pt>
                <c:pt idx="2">
                  <c:v>0.914294665763129</c:v>
                </c:pt>
                <c:pt idx="3">
                  <c:v>0.856384704551844</c:v>
                </c:pt>
                <c:pt idx="4">
                  <c:v>0.841193033144738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Valuation!$A$49</c:f>
              <c:strCache>
                <c:ptCount val="1"/>
                <c:pt idx="0">
                  <c:v>ROIC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ymbol val="circle"/>
            <c:size val="5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5">
                    <a:lumMod val="60000"/>
                    <a:lumOff val="40000"/>
                  </a:schemeClr>
                </a:solidFill>
              </a:ln>
            </c:spPr>
          </c:marker>
          <c:dLbls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Valuation!$B$47:$F$47</c:f>
              <c:strCache>
                <c:ptCount val="5"/>
                <c:pt idx="0">
                  <c:v>2014P</c:v>
                </c:pt>
                <c:pt idx="1">
                  <c:v>2015P</c:v>
                </c:pt>
                <c:pt idx="2">
                  <c:v>2016P</c:v>
                </c:pt>
                <c:pt idx="3">
                  <c:v>2017P</c:v>
                </c:pt>
                <c:pt idx="4">
                  <c:v>2018P</c:v>
                </c:pt>
              </c:strCache>
            </c:strRef>
          </c:cat>
          <c:val>
            <c:numRef>
              <c:f>Valuation!$B$49:$F$49</c:f>
              <c:numCache>
                <c:formatCode>0.0%</c:formatCode>
                <c:ptCount val="5"/>
                <c:pt idx="0">
                  <c:v>0.58984424746235</c:v>
                </c:pt>
                <c:pt idx="1">
                  <c:v>0.6222972178868</c:v>
                </c:pt>
                <c:pt idx="2">
                  <c:v>0.640320724295122</c:v>
                </c:pt>
                <c:pt idx="3">
                  <c:v>0.662184925627638</c:v>
                </c:pt>
                <c:pt idx="4">
                  <c:v>0.712431656755639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44682680"/>
        <c:axId val="2145367784"/>
      </c:lineChart>
      <c:catAx>
        <c:axId val="2144682680"/>
        <c:scaling>
          <c:orientation val="minMax"/>
        </c:scaling>
        <c:delete val="0"/>
        <c:axPos val="b"/>
        <c:majorTickMark val="out"/>
        <c:minorTickMark val="none"/>
        <c:tickLblPos val="nextTo"/>
        <c:crossAx val="2145367784"/>
        <c:crosses val="autoZero"/>
        <c:auto val="1"/>
        <c:lblAlgn val="ctr"/>
        <c:lblOffset val="100"/>
        <c:noMultiLvlLbl val="0"/>
      </c:catAx>
      <c:valAx>
        <c:axId val="2145367784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21446826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0436507936507937"/>
          <c:y val="0.0"/>
          <c:w val="0.912698412698413"/>
          <c:h val="0.6314279249159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Plan3!$B$5</c:f>
              <c:strCache>
                <c:ptCount val="1"/>
                <c:pt idx="0">
                  <c:v>EBITDA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Plan3!$C$3:$G$3</c:f>
              <c:strCache>
                <c:ptCount val="5"/>
                <c:pt idx="0">
                  <c:v>2014E</c:v>
                </c:pt>
                <c:pt idx="1">
                  <c:v>2015E</c:v>
                </c:pt>
                <c:pt idx="2">
                  <c:v>2016E</c:v>
                </c:pt>
                <c:pt idx="3">
                  <c:v>2017E</c:v>
                </c:pt>
                <c:pt idx="4">
                  <c:v>2018E</c:v>
                </c:pt>
              </c:strCache>
            </c:strRef>
          </c:cat>
          <c:val>
            <c:numRef>
              <c:f>Plan3!$C$5:$G$5</c:f>
              <c:numCache>
                <c:formatCode>General</c:formatCode>
                <c:ptCount val="5"/>
                <c:pt idx="0">
                  <c:v>4106.0</c:v>
                </c:pt>
                <c:pt idx="1">
                  <c:v>4688.0</c:v>
                </c:pt>
                <c:pt idx="2">
                  <c:v>5336.0</c:v>
                </c:pt>
                <c:pt idx="3">
                  <c:v>6044.0</c:v>
                </c:pt>
                <c:pt idx="4">
                  <c:v>6814.0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-2104416696"/>
        <c:axId val="-2104419800"/>
      </c:barChart>
      <c:lineChart>
        <c:grouping val="standard"/>
        <c:varyColors val="0"/>
        <c:ser>
          <c:idx val="1"/>
          <c:order val="1"/>
          <c:tx>
            <c:strRef>
              <c:f>Plan3!$B$4</c:f>
              <c:strCache>
                <c:ptCount val="1"/>
                <c:pt idx="0">
                  <c:v>Margem EBITDA</c:v>
                </c:pt>
              </c:strCache>
            </c:strRef>
          </c:tx>
          <c:spPr>
            <a:ln>
              <a:solidFill>
                <a:schemeClr val="accent5">
                  <a:lumMod val="60000"/>
                  <a:lumOff val="40000"/>
                </a:schemeClr>
              </a:solidFill>
            </a:ln>
          </c:spPr>
          <c:marker>
            <c:symbol val="none"/>
          </c:marker>
          <c:dLbls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Plan3!$C$3:$G$3</c:f>
              <c:strCache>
                <c:ptCount val="5"/>
                <c:pt idx="0">
                  <c:v>2014E</c:v>
                </c:pt>
                <c:pt idx="1">
                  <c:v>2015E</c:v>
                </c:pt>
                <c:pt idx="2">
                  <c:v>2016E</c:v>
                </c:pt>
                <c:pt idx="3">
                  <c:v>2017E</c:v>
                </c:pt>
                <c:pt idx="4">
                  <c:v>2018E</c:v>
                </c:pt>
              </c:strCache>
            </c:strRef>
          </c:cat>
          <c:val>
            <c:numRef>
              <c:f>Plan3!$C$4:$G$4</c:f>
              <c:numCache>
                <c:formatCode>0.0%</c:formatCode>
                <c:ptCount val="5"/>
                <c:pt idx="0">
                  <c:v>0.541</c:v>
                </c:pt>
                <c:pt idx="1">
                  <c:v>0.55</c:v>
                </c:pt>
                <c:pt idx="2">
                  <c:v>0.559</c:v>
                </c:pt>
                <c:pt idx="3">
                  <c:v>0.567</c:v>
                </c:pt>
                <c:pt idx="4">
                  <c:v>0.576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04426600"/>
        <c:axId val="-2104423288"/>
      </c:lineChart>
      <c:catAx>
        <c:axId val="-2104416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-2104419800"/>
        <c:crosses val="autoZero"/>
        <c:auto val="1"/>
        <c:lblAlgn val="ctr"/>
        <c:lblOffset val="100"/>
        <c:noMultiLvlLbl val="0"/>
      </c:catAx>
      <c:valAx>
        <c:axId val="-2104419800"/>
        <c:scaling>
          <c:orientation val="minMax"/>
          <c:max val="10000.0"/>
        </c:scaling>
        <c:delete val="0"/>
        <c:axPos val="l"/>
        <c:numFmt formatCode="General" sourceLinked="1"/>
        <c:majorTickMark val="none"/>
        <c:minorTickMark val="none"/>
        <c:tickLblPos val="none"/>
        <c:spPr>
          <a:ln>
            <a:noFill/>
          </a:ln>
        </c:spPr>
        <c:crossAx val="-2104416696"/>
        <c:crosses val="autoZero"/>
        <c:crossBetween val="between"/>
      </c:valAx>
      <c:valAx>
        <c:axId val="-2104423288"/>
        <c:scaling>
          <c:orientation val="minMax"/>
          <c:max val="0.600000000000001"/>
          <c:min val="0.5"/>
        </c:scaling>
        <c:delete val="0"/>
        <c:axPos val="r"/>
        <c:numFmt formatCode="0.0%" sourceLinked="1"/>
        <c:majorTickMark val="none"/>
        <c:minorTickMark val="none"/>
        <c:tickLblPos val="none"/>
        <c:spPr>
          <a:ln>
            <a:noFill/>
          </a:ln>
        </c:spPr>
        <c:crossAx val="-2104426600"/>
        <c:crosses val="max"/>
        <c:crossBetween val="between"/>
      </c:valAx>
      <c:catAx>
        <c:axId val="-21044266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-2104423288"/>
        <c:crosses val="autoZero"/>
        <c:auto val="1"/>
        <c:lblAlgn val="ctr"/>
        <c:lblOffset val="100"/>
        <c:noMultiLvlLbl val="0"/>
      </c:cat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0345027031478969"/>
          <c:y val="0.106481512934265"/>
          <c:w val="0.944444444444445"/>
          <c:h val="0.58927092446777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'Receita Cielo'!$B$5</c:f>
              <c:strCache>
                <c:ptCount val="1"/>
                <c:pt idx="0">
                  <c:v>Receita de Crédito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accent1">
                  <a:lumMod val="75000"/>
                </a:schemeClr>
              </a:solidFill>
            </a:ln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en-US"/>
                      <a:t>3104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en-US"/>
                      <a:t>3445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en-US"/>
                      <a:t>3826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en-US"/>
                      <a:t>4254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en-US"/>
                      <a:t>4728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en-US"/>
                      <a:t>5253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'Receita Cielo'!$D$3:$I$3</c:f>
              <c:numCache>
                <c:formatCode>General</c:formatCode>
                <c:ptCount val="6"/>
                <c:pt idx="0">
                  <c:v>2013.0</c:v>
                </c:pt>
                <c:pt idx="1">
                  <c:v>2014.0</c:v>
                </c:pt>
                <c:pt idx="2">
                  <c:v>2015.0</c:v>
                </c:pt>
                <c:pt idx="3">
                  <c:v>2016.0</c:v>
                </c:pt>
                <c:pt idx="4">
                  <c:v>2017.0</c:v>
                </c:pt>
                <c:pt idx="5">
                  <c:v>2018.0</c:v>
                </c:pt>
              </c:numCache>
            </c:numRef>
          </c:cat>
          <c:val>
            <c:numRef>
              <c:f>'Receita Cielo'!$D$5:$I$5</c:f>
              <c:numCache>
                <c:formatCode>_-* #,##0_-;\-* #,##0_-;_-* "-"??_-;_-@_-</c:formatCode>
                <c:ptCount val="6"/>
                <c:pt idx="0">
                  <c:v>3103.749809999985</c:v>
                </c:pt>
                <c:pt idx="1">
                  <c:v>3444.952956708861</c:v>
                </c:pt>
                <c:pt idx="2">
                  <c:v>3826.255253584166</c:v>
                </c:pt>
                <c:pt idx="3">
                  <c:v>4254.320305682693</c:v>
                </c:pt>
                <c:pt idx="4">
                  <c:v>4727.687394542268</c:v>
                </c:pt>
                <c:pt idx="5">
                  <c:v>5252.52622491884</c:v>
                </c:pt>
              </c:numCache>
            </c:numRef>
          </c:val>
        </c:ser>
        <c:ser>
          <c:idx val="1"/>
          <c:order val="1"/>
          <c:tx>
            <c:strRef>
              <c:f>'Receita Cielo'!$B$6</c:f>
              <c:strCache>
                <c:ptCount val="1"/>
                <c:pt idx="0">
                  <c:v>Receita de Débito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en-US"/>
                      <a:t>1302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en-US"/>
                      <a:t>1535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en-US"/>
                      <a:t>1776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en-US"/>
                      <a:t>2033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en-US"/>
                      <a:t>2298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en-US"/>
                      <a:t>2564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'Receita Cielo'!$D$3:$I$3</c:f>
              <c:numCache>
                <c:formatCode>General</c:formatCode>
                <c:ptCount val="6"/>
                <c:pt idx="0">
                  <c:v>2013.0</c:v>
                </c:pt>
                <c:pt idx="1">
                  <c:v>2014.0</c:v>
                </c:pt>
                <c:pt idx="2">
                  <c:v>2015.0</c:v>
                </c:pt>
                <c:pt idx="3">
                  <c:v>2016.0</c:v>
                </c:pt>
                <c:pt idx="4">
                  <c:v>2017.0</c:v>
                </c:pt>
                <c:pt idx="5">
                  <c:v>2018.0</c:v>
                </c:pt>
              </c:numCache>
            </c:numRef>
          </c:cat>
          <c:val>
            <c:numRef>
              <c:f>'Receita Cielo'!$D$6:$I$6</c:f>
              <c:numCache>
                <c:formatCode>_-* #,##0_-;\-* #,##0_-;_-* "-"??_-;_-@_-</c:formatCode>
                <c:ptCount val="6"/>
                <c:pt idx="0">
                  <c:v>1302.079611177148</c:v>
                </c:pt>
                <c:pt idx="1">
                  <c:v>1534.655598036411</c:v>
                </c:pt>
                <c:pt idx="2">
                  <c:v>1775.749785884298</c:v>
                </c:pt>
                <c:pt idx="3">
                  <c:v>2032.751349707636</c:v>
                </c:pt>
                <c:pt idx="4">
                  <c:v>2297.623639256531</c:v>
                </c:pt>
                <c:pt idx="5">
                  <c:v>2563.803934572286</c:v>
                </c:pt>
              </c:numCache>
            </c:numRef>
          </c:val>
        </c:ser>
        <c:ser>
          <c:idx val="2"/>
          <c:order val="2"/>
          <c:tx>
            <c:strRef>
              <c:f>'Receita Cielo'!$B$7</c:f>
              <c:strCache>
                <c:ptCount val="1"/>
                <c:pt idx="0">
                  <c:v>Receita de Aluguel de POS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en-US"/>
                      <a:t>1402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en-US"/>
                      <a:t>1572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en-US"/>
                      <a:t>1753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en-US"/>
                      <a:t>1951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en-US"/>
                      <a:t>2163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en-US"/>
                      <a:t>2386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'Receita Cielo'!$D$3:$I$3</c:f>
              <c:numCache>
                <c:formatCode>General</c:formatCode>
                <c:ptCount val="6"/>
                <c:pt idx="0">
                  <c:v>2013.0</c:v>
                </c:pt>
                <c:pt idx="1">
                  <c:v>2014.0</c:v>
                </c:pt>
                <c:pt idx="2">
                  <c:v>2015.0</c:v>
                </c:pt>
                <c:pt idx="3">
                  <c:v>2016.0</c:v>
                </c:pt>
                <c:pt idx="4">
                  <c:v>2017.0</c:v>
                </c:pt>
                <c:pt idx="5">
                  <c:v>2018.0</c:v>
                </c:pt>
              </c:numCache>
            </c:numRef>
          </c:cat>
          <c:val>
            <c:numRef>
              <c:f>'Receita Cielo'!$D$7:$I$7</c:f>
              <c:numCache>
                <c:formatCode>_-* #,##0_-;\-* #,##0_-;_-* "-"??_-;_-@_-</c:formatCode>
                <c:ptCount val="6"/>
                <c:pt idx="0">
                  <c:v>1401.63737158076</c:v>
                </c:pt>
                <c:pt idx="1">
                  <c:v>1572.272691516256</c:v>
                </c:pt>
                <c:pt idx="2">
                  <c:v>1753.272075647176</c:v>
                </c:pt>
                <c:pt idx="3">
                  <c:v>1951.220249903402</c:v>
                </c:pt>
                <c:pt idx="4">
                  <c:v>2162.620616931652</c:v>
                </c:pt>
                <c:pt idx="5">
                  <c:v>2386.494189562141</c:v>
                </c:pt>
              </c:numCache>
            </c:numRef>
          </c:val>
        </c:ser>
        <c:ser>
          <c:idx val="3"/>
          <c:order val="3"/>
          <c:tx>
            <c:strRef>
              <c:f>'Receita Cielo'!$B$8</c:f>
              <c:strCache>
                <c:ptCount val="1"/>
                <c:pt idx="0">
                  <c:v>Receita Outros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en-US"/>
                      <a:t>1609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en-US"/>
                      <a:t>1816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en-US"/>
                      <a:t>2038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en-US"/>
                      <a:t>2283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en-US"/>
                      <a:t>2546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en-US"/>
                      <a:t>2827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'Receita Cielo'!$D$3:$I$3</c:f>
              <c:numCache>
                <c:formatCode>General</c:formatCode>
                <c:ptCount val="6"/>
                <c:pt idx="0">
                  <c:v>2013.0</c:v>
                </c:pt>
                <c:pt idx="1">
                  <c:v>2014.0</c:v>
                </c:pt>
                <c:pt idx="2">
                  <c:v>2015.0</c:v>
                </c:pt>
                <c:pt idx="3">
                  <c:v>2016.0</c:v>
                </c:pt>
                <c:pt idx="4">
                  <c:v>2017.0</c:v>
                </c:pt>
                <c:pt idx="5">
                  <c:v>2018.0</c:v>
                </c:pt>
              </c:numCache>
            </c:numRef>
          </c:cat>
          <c:val>
            <c:numRef>
              <c:f>'Receita Cielo'!$D$8:$I$8</c:f>
              <c:numCache>
                <c:formatCode>_-* #,##0_-;\-* #,##0_-;_-* "-"??_-;_-@_-</c:formatCode>
                <c:ptCount val="6"/>
                <c:pt idx="0">
                  <c:v>1609.417207242096</c:v>
                </c:pt>
                <c:pt idx="1">
                  <c:v>1815.716007311425</c:v>
                </c:pt>
                <c:pt idx="2">
                  <c:v>2038.360265419521</c:v>
                </c:pt>
                <c:pt idx="3">
                  <c:v>2283.069232044027</c:v>
                </c:pt>
                <c:pt idx="4">
                  <c:v>2546.24190293951</c:v>
                </c:pt>
                <c:pt idx="5">
                  <c:v>2827.49805652129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"/>
        <c:overlap val="100"/>
        <c:axId val="2145832072"/>
        <c:axId val="2145225864"/>
      </c:barChart>
      <c:catAx>
        <c:axId val="2145832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2145225864"/>
        <c:crosses val="autoZero"/>
        <c:auto val="1"/>
        <c:lblAlgn val="ctr"/>
        <c:lblOffset val="100"/>
        <c:noMultiLvlLbl val="0"/>
      </c:catAx>
      <c:valAx>
        <c:axId val="2145225864"/>
        <c:scaling>
          <c:orientation val="minMax"/>
        </c:scaling>
        <c:delete val="0"/>
        <c:axPos val="l"/>
        <c:numFmt formatCode="_-* #,##0_-;\-* #,##0_-;_-* &quot;-&quot;??_-;_-@_-" sourceLinked="1"/>
        <c:majorTickMark val="none"/>
        <c:minorTickMark val="none"/>
        <c:tickLblPos val="none"/>
        <c:spPr>
          <a:ln>
            <a:noFill/>
          </a:ln>
        </c:spPr>
        <c:crossAx val="21458320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0"/>
          <c:y val="0.845644833653781"/>
          <c:w val="1.0"/>
          <c:h val="0.119842655561066"/>
        </c:manualLayout>
      </c:layout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Plan1!$F$9</c:f>
              <c:strCache>
                <c:ptCount val="1"/>
                <c:pt idx="0">
                  <c:v>Consumo das Famílias (R$ Bilhões)</c:v>
                </c:pt>
              </c:strCache>
            </c:strRef>
          </c:tx>
          <c:spPr>
            <a:solidFill>
              <a:srgbClr val="4F81BD">
                <a:lumMod val="75000"/>
              </a:srgbClr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1787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1980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2249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0"/>
                  <c:y val="0.19396143204365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2299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00484321793146034"/>
                  <c:y val="0.2228166990231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2744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Plan1!$G$8:$K$8</c:f>
              <c:numCache>
                <c:formatCode>General</c:formatCode>
                <c:ptCount val="5"/>
                <c:pt idx="0">
                  <c:v>2008.0</c:v>
                </c:pt>
                <c:pt idx="1">
                  <c:v>2009.0</c:v>
                </c:pt>
                <c:pt idx="2">
                  <c:v>2010.0</c:v>
                </c:pt>
                <c:pt idx="3">
                  <c:v>2011.0</c:v>
                </c:pt>
                <c:pt idx="4">
                  <c:v>2012.0</c:v>
                </c:pt>
              </c:numCache>
            </c:numRef>
          </c:cat>
          <c:val>
            <c:numRef>
              <c:f>Plan1!$G$9:$K$9</c:f>
              <c:numCache>
                <c:formatCode>General</c:formatCode>
                <c:ptCount val="5"/>
                <c:pt idx="0">
                  <c:v>1.786999999999995</c:v>
                </c:pt>
                <c:pt idx="1">
                  <c:v>1.980000000000005</c:v>
                </c:pt>
                <c:pt idx="2">
                  <c:v>2.249</c:v>
                </c:pt>
                <c:pt idx="3">
                  <c:v>2.499</c:v>
                </c:pt>
                <c:pt idx="4">
                  <c:v>2.744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-2104219272"/>
        <c:axId val="-2104216264"/>
      </c:barChart>
      <c:lineChart>
        <c:grouping val="standard"/>
        <c:varyColors val="0"/>
        <c:ser>
          <c:idx val="1"/>
          <c:order val="1"/>
          <c:tx>
            <c:strRef>
              <c:f>Plan1!$F$10</c:f>
              <c:strCache>
                <c:ptCount val="1"/>
                <c:pt idx="0">
                  <c:v>Crescimento a.a. (%)</c:v>
                </c:pt>
              </c:strCache>
            </c:strRef>
          </c:tx>
          <c:spPr>
            <a:ln>
              <a:solidFill>
                <a:schemeClr val="accent5">
                  <a:lumMod val="60000"/>
                  <a:lumOff val="40000"/>
                </a:schemeClr>
              </a:solidFill>
            </a:ln>
          </c:spPr>
          <c:marker>
            <c:symbol val="none"/>
          </c:marker>
          <c:dLbls>
            <c:txPr>
              <a:bodyPr/>
              <a:lstStyle/>
              <a:p>
                <a:pPr>
                  <a:defRPr sz="900" b="1"/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Plan1!$G$8:$K$8</c:f>
              <c:numCache>
                <c:formatCode>General</c:formatCode>
                <c:ptCount val="5"/>
                <c:pt idx="0">
                  <c:v>2008.0</c:v>
                </c:pt>
                <c:pt idx="1">
                  <c:v>2009.0</c:v>
                </c:pt>
                <c:pt idx="2">
                  <c:v>2010.0</c:v>
                </c:pt>
                <c:pt idx="3">
                  <c:v>2011.0</c:v>
                </c:pt>
                <c:pt idx="4">
                  <c:v>2012.0</c:v>
                </c:pt>
              </c:numCache>
            </c:numRef>
          </c:cat>
          <c:val>
            <c:numRef>
              <c:f>Plan1!$G$10:$K$10</c:f>
              <c:numCache>
                <c:formatCode>General</c:formatCode>
                <c:ptCount val="5"/>
                <c:pt idx="0">
                  <c:v>12.1</c:v>
                </c:pt>
                <c:pt idx="1">
                  <c:v>10.8</c:v>
                </c:pt>
                <c:pt idx="2">
                  <c:v>13.6</c:v>
                </c:pt>
                <c:pt idx="3">
                  <c:v>11.2</c:v>
                </c:pt>
                <c:pt idx="4">
                  <c:v>9.8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04209384"/>
        <c:axId val="-2104212616"/>
      </c:lineChart>
      <c:catAx>
        <c:axId val="-2104219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-2104216264"/>
        <c:crosses val="autoZero"/>
        <c:auto val="1"/>
        <c:lblAlgn val="ctr"/>
        <c:lblOffset val="100"/>
        <c:noMultiLvlLbl val="0"/>
      </c:catAx>
      <c:valAx>
        <c:axId val="-2104216264"/>
        <c:scaling>
          <c:orientation val="minMax"/>
          <c:max val="4.0"/>
          <c:min val="0.0"/>
        </c:scaling>
        <c:delete val="0"/>
        <c:axPos val="l"/>
        <c:numFmt formatCode="General" sourceLinked="1"/>
        <c:majorTickMark val="none"/>
        <c:minorTickMark val="none"/>
        <c:tickLblPos val="none"/>
        <c:spPr>
          <a:noFill/>
          <a:ln>
            <a:noFill/>
          </a:ln>
        </c:spPr>
        <c:crossAx val="-2104219272"/>
        <c:crosses val="autoZero"/>
        <c:crossBetween val="between"/>
      </c:valAx>
      <c:valAx>
        <c:axId val="-2104212616"/>
        <c:scaling>
          <c:orientation val="minMax"/>
          <c:max val="15.0"/>
          <c:min val="-10.0"/>
        </c:scaling>
        <c:delete val="0"/>
        <c:axPos val="r"/>
        <c:numFmt formatCode="General" sourceLinked="1"/>
        <c:majorTickMark val="none"/>
        <c:minorTickMark val="none"/>
        <c:tickLblPos val="none"/>
        <c:spPr>
          <a:ln>
            <a:noFill/>
          </a:ln>
        </c:spPr>
        <c:crossAx val="-2104209384"/>
        <c:crosses val="max"/>
        <c:crossBetween val="between"/>
      </c:valAx>
      <c:catAx>
        <c:axId val="-21042093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-2104212616"/>
        <c:crosses val="autoZero"/>
        <c:auto val="1"/>
        <c:lblAlgn val="ctr"/>
        <c:lblOffset val="100"/>
        <c:noMultiLvlLbl val="0"/>
      </c:catAx>
    </c:plotArea>
    <c:legend>
      <c:legendPos val="b"/>
      <c:overlay val="0"/>
      <c:txPr>
        <a:bodyPr/>
        <a:lstStyle/>
        <a:p>
          <a:pPr>
            <a:defRPr sz="90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Plan1!$F$2</c:f>
              <c:strCache>
                <c:ptCount val="1"/>
                <c:pt idx="0">
                  <c:v>Renda Disponível Bruta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2968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3182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3707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4070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4339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Plan1!$G$1:$K$1</c:f>
              <c:numCache>
                <c:formatCode>General</c:formatCode>
                <c:ptCount val="5"/>
                <c:pt idx="0">
                  <c:v>2008.0</c:v>
                </c:pt>
                <c:pt idx="1">
                  <c:v>2009.0</c:v>
                </c:pt>
                <c:pt idx="2">
                  <c:v>2010.0</c:v>
                </c:pt>
                <c:pt idx="3">
                  <c:v>2011.0</c:v>
                </c:pt>
                <c:pt idx="4">
                  <c:v>2012.0</c:v>
                </c:pt>
              </c:numCache>
            </c:numRef>
          </c:cat>
          <c:val>
            <c:numRef>
              <c:f>Plan1!$G$2:$K$2</c:f>
              <c:numCache>
                <c:formatCode>#,##0.000</c:formatCode>
                <c:ptCount val="5"/>
                <c:pt idx="0" formatCode="General">
                  <c:v>2.968</c:v>
                </c:pt>
                <c:pt idx="1">
                  <c:v>3.182</c:v>
                </c:pt>
                <c:pt idx="2">
                  <c:v>3.707</c:v>
                </c:pt>
                <c:pt idx="3">
                  <c:v>4.07</c:v>
                </c:pt>
                <c:pt idx="4">
                  <c:v>4.339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6"/>
        <c:axId val="2145179592"/>
        <c:axId val="-2127151144"/>
      </c:barChart>
      <c:lineChart>
        <c:grouping val="standard"/>
        <c:varyColors val="0"/>
        <c:ser>
          <c:idx val="1"/>
          <c:order val="1"/>
          <c:tx>
            <c:strRef>
              <c:f>Plan1!$F$3</c:f>
              <c:strCache>
                <c:ptCount val="1"/>
                <c:pt idx="0">
                  <c:v>Crescimento a.a. (%)</c:v>
                </c:pt>
              </c:strCache>
            </c:strRef>
          </c:tx>
          <c:spPr>
            <a:ln>
              <a:solidFill>
                <a:schemeClr val="accent5">
                  <a:lumMod val="60000"/>
                  <a:lumOff val="40000"/>
                </a:schemeClr>
              </a:solidFill>
            </a:ln>
          </c:spPr>
          <c:marker>
            <c:symbol val="none"/>
          </c:marker>
          <c:dLbls>
            <c:txPr>
              <a:bodyPr/>
              <a:lstStyle/>
              <a:p>
                <a:pPr>
                  <a:defRPr sz="900" b="1"/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Plan1!$G$1:$K$1</c:f>
              <c:numCache>
                <c:formatCode>General</c:formatCode>
                <c:ptCount val="5"/>
                <c:pt idx="0">
                  <c:v>2008.0</c:v>
                </c:pt>
                <c:pt idx="1">
                  <c:v>2009.0</c:v>
                </c:pt>
                <c:pt idx="2">
                  <c:v>2010.0</c:v>
                </c:pt>
                <c:pt idx="3">
                  <c:v>2011.0</c:v>
                </c:pt>
                <c:pt idx="4">
                  <c:v>2012.0</c:v>
                </c:pt>
              </c:numCache>
            </c:numRef>
          </c:cat>
          <c:val>
            <c:numRef>
              <c:f>Plan1!$G$3:$K$3</c:f>
              <c:numCache>
                <c:formatCode>0.0</c:formatCode>
                <c:ptCount val="5"/>
                <c:pt idx="0">
                  <c:v>13.5</c:v>
                </c:pt>
                <c:pt idx="1">
                  <c:v>7.199999999999997</c:v>
                </c:pt>
                <c:pt idx="2">
                  <c:v>16.5</c:v>
                </c:pt>
                <c:pt idx="3">
                  <c:v>9.8</c:v>
                </c:pt>
                <c:pt idx="4">
                  <c:v>6.6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29392904"/>
        <c:axId val="-2126989096"/>
      </c:lineChart>
      <c:catAx>
        <c:axId val="2145179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-2127151144"/>
        <c:crosses val="autoZero"/>
        <c:auto val="1"/>
        <c:lblAlgn val="ctr"/>
        <c:lblOffset val="100"/>
        <c:noMultiLvlLbl val="0"/>
      </c:catAx>
      <c:valAx>
        <c:axId val="-2127151144"/>
        <c:scaling>
          <c:orientation val="minMax"/>
          <c:max val="8.0"/>
        </c:scaling>
        <c:delete val="0"/>
        <c:axPos val="l"/>
        <c:numFmt formatCode="General" sourceLinked="1"/>
        <c:majorTickMark val="none"/>
        <c:minorTickMark val="none"/>
        <c:tickLblPos val="none"/>
        <c:spPr>
          <a:ln>
            <a:noFill/>
          </a:ln>
        </c:spPr>
        <c:crossAx val="2145179592"/>
        <c:crosses val="autoZero"/>
        <c:crossBetween val="between"/>
      </c:valAx>
      <c:valAx>
        <c:axId val="-2126989096"/>
        <c:scaling>
          <c:orientation val="minMax"/>
          <c:max val="30.0"/>
          <c:min val="-50.0"/>
        </c:scaling>
        <c:delete val="0"/>
        <c:axPos val="r"/>
        <c:numFmt formatCode="0.0" sourceLinked="1"/>
        <c:majorTickMark val="none"/>
        <c:minorTickMark val="none"/>
        <c:tickLblPos val="none"/>
        <c:spPr>
          <a:ln>
            <a:noFill/>
          </a:ln>
        </c:spPr>
        <c:crossAx val="-2129392904"/>
        <c:crosses val="max"/>
        <c:crossBetween val="between"/>
      </c:valAx>
      <c:catAx>
        <c:axId val="-21293929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-2126989096"/>
        <c:crosses val="autoZero"/>
        <c:auto val="1"/>
        <c:lblAlgn val="ctr"/>
        <c:lblOffset val="100"/>
        <c:noMultiLvlLbl val="0"/>
      </c:catAx>
    </c:plotArea>
    <c:legend>
      <c:legendPos val="b"/>
      <c:overlay val="0"/>
      <c:txPr>
        <a:bodyPr/>
        <a:lstStyle/>
        <a:p>
          <a:pPr>
            <a:defRPr sz="900"/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0316091954022989"/>
          <c:y val="0.123809523809524"/>
          <c:w val="0.936781609195403"/>
          <c:h val="0.438792650918635"/>
        </c:manualLayout>
      </c:layout>
      <c:barChart>
        <c:barDir val="col"/>
        <c:grouping val="stacked"/>
        <c:varyColors val="0"/>
        <c:ser>
          <c:idx val="1"/>
          <c:order val="0"/>
          <c:tx>
            <c:v>Pagamento Eletrônico (Crédito e Débito)</c:v>
          </c:tx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90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Sheet1!$B$1:$G$1</c:f>
              <c:numCache>
                <c:formatCode>General</c:formatCode>
                <c:ptCount val="6"/>
                <c:pt idx="0">
                  <c:v>2008.0</c:v>
                </c:pt>
                <c:pt idx="1">
                  <c:v>2009.0</c:v>
                </c:pt>
                <c:pt idx="2">
                  <c:v>2010.0</c:v>
                </c:pt>
                <c:pt idx="3">
                  <c:v>2011.0</c:v>
                </c:pt>
                <c:pt idx="4">
                  <c:v>2012.0</c:v>
                </c:pt>
                <c:pt idx="5">
                  <c:v>2013.0</c:v>
                </c:pt>
              </c:numCache>
            </c:numRef>
          </c:cat>
          <c:val>
            <c:numRef>
              <c:f>Sheet1!$B$2:$G$2</c:f>
              <c:numCache>
                <c:formatCode>0%</c:formatCode>
                <c:ptCount val="6"/>
                <c:pt idx="0">
                  <c:v>0.187855182883192</c:v>
                </c:pt>
                <c:pt idx="1">
                  <c:v>0.202202755331514</c:v>
                </c:pt>
                <c:pt idx="2">
                  <c:v>0.221331180324501</c:v>
                </c:pt>
                <c:pt idx="3">
                  <c:v>0.245784069603</c:v>
                </c:pt>
                <c:pt idx="4">
                  <c:v>0.263376426489288</c:v>
                </c:pt>
                <c:pt idx="5">
                  <c:v>0.282246261194442</c:v>
                </c:pt>
              </c:numCache>
            </c:numRef>
          </c:val>
        </c:ser>
        <c:ser>
          <c:idx val="0"/>
          <c:order val="1"/>
          <c:tx>
            <c:v>Pagamento Outros Meios</c:v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cat>
            <c:numRef>
              <c:f>Sheet1!$B$1:$G$1</c:f>
              <c:numCache>
                <c:formatCode>General</c:formatCode>
                <c:ptCount val="6"/>
                <c:pt idx="0">
                  <c:v>2008.0</c:v>
                </c:pt>
                <c:pt idx="1">
                  <c:v>2009.0</c:v>
                </c:pt>
                <c:pt idx="2">
                  <c:v>2010.0</c:v>
                </c:pt>
                <c:pt idx="3">
                  <c:v>2011.0</c:v>
                </c:pt>
                <c:pt idx="4">
                  <c:v>2012.0</c:v>
                </c:pt>
                <c:pt idx="5">
                  <c:v>2013.0</c:v>
                </c:pt>
              </c:numCache>
            </c:numRef>
          </c:cat>
          <c:val>
            <c:numRef>
              <c:f>Sheet1!$B$3:$G$3</c:f>
              <c:numCache>
                <c:formatCode>0%</c:formatCode>
                <c:ptCount val="6"/>
                <c:pt idx="0">
                  <c:v>0.812144817116816</c:v>
                </c:pt>
                <c:pt idx="1">
                  <c:v>0.797797244668494</c:v>
                </c:pt>
                <c:pt idx="2">
                  <c:v>0.778668819675508</c:v>
                </c:pt>
                <c:pt idx="3">
                  <c:v>0.754215930397002</c:v>
                </c:pt>
                <c:pt idx="4">
                  <c:v>0.736623573510718</c:v>
                </c:pt>
                <c:pt idx="5">
                  <c:v>0.717753738805561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100"/>
        <c:axId val="2110677624"/>
        <c:axId val="2144957960"/>
      </c:barChart>
      <c:catAx>
        <c:axId val="2110677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2144957960"/>
        <c:crosses val="autoZero"/>
        <c:auto val="1"/>
        <c:lblAlgn val="ctr"/>
        <c:lblOffset val="100"/>
        <c:noMultiLvlLbl val="0"/>
      </c:catAx>
      <c:valAx>
        <c:axId val="2144957960"/>
        <c:scaling>
          <c:orientation val="minMax"/>
          <c:max val="1.0"/>
        </c:scaling>
        <c:delete val="0"/>
        <c:axPos val="l"/>
        <c:numFmt formatCode="0%" sourceLinked="1"/>
        <c:majorTickMark val="none"/>
        <c:minorTickMark val="none"/>
        <c:tickLblPos val="none"/>
        <c:spPr>
          <a:ln>
            <a:noFill/>
          </a:ln>
        </c:spPr>
        <c:crossAx val="211067762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90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00189458100875914"/>
          <c:y val="0.110275900551801"/>
          <c:w val="0.837558288790543"/>
          <c:h val="0.63857991435281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Plan1!$F$19</c:f>
              <c:strCache>
                <c:ptCount val="1"/>
                <c:pt idx="0">
                  <c:v>Crédito</c:v>
                </c:pt>
              </c:strCache>
            </c:strRef>
          </c:tx>
          <c:spPr>
            <a:solidFill>
              <a:srgbClr val="4F81BD">
                <a:lumMod val="75000"/>
              </a:srgbClr>
            </a:solidFill>
          </c:spPr>
          <c:invertIfNegative val="0"/>
          <c:dLbls>
            <c:txPr>
              <a:bodyPr/>
              <a:lstStyle/>
              <a:p>
                <a:pPr>
                  <a:defRPr sz="90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Plan1!$G$18:$M$18</c:f>
              <c:numCache>
                <c:formatCode>General</c:formatCode>
                <c:ptCount val="7"/>
                <c:pt idx="0">
                  <c:v>2008.0</c:v>
                </c:pt>
                <c:pt idx="1">
                  <c:v>2009.0</c:v>
                </c:pt>
                <c:pt idx="2">
                  <c:v>2010.0</c:v>
                </c:pt>
                <c:pt idx="3">
                  <c:v>2011.0</c:v>
                </c:pt>
                <c:pt idx="4">
                  <c:v>2012.0</c:v>
                </c:pt>
                <c:pt idx="5">
                  <c:v>2013.0</c:v>
                </c:pt>
                <c:pt idx="6">
                  <c:v>2014.0</c:v>
                </c:pt>
              </c:numCache>
            </c:numRef>
          </c:cat>
          <c:val>
            <c:numRef>
              <c:f>Plan1!$G$19:$M$19</c:f>
              <c:numCache>
                <c:formatCode>General</c:formatCode>
                <c:ptCount val="7"/>
                <c:pt idx="0">
                  <c:v>228.0</c:v>
                </c:pt>
                <c:pt idx="1">
                  <c:v>271.0</c:v>
                </c:pt>
                <c:pt idx="2">
                  <c:v>337.0</c:v>
                </c:pt>
                <c:pt idx="3">
                  <c:v>411.0</c:v>
                </c:pt>
                <c:pt idx="4">
                  <c:v>480.0</c:v>
                </c:pt>
                <c:pt idx="5">
                  <c:v>553.0</c:v>
                </c:pt>
                <c:pt idx="6">
                  <c:v>638.0</c:v>
                </c:pt>
              </c:numCache>
            </c:numRef>
          </c:val>
        </c:ser>
        <c:ser>
          <c:idx val="1"/>
          <c:order val="1"/>
          <c:tx>
            <c:strRef>
              <c:f>Plan1!$F$20</c:f>
              <c:strCache>
                <c:ptCount val="1"/>
                <c:pt idx="0">
                  <c:v>Débito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900" b="1">
                    <a:solidFill>
                      <a:schemeClr val="tx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Plan1!$G$18:$M$18</c:f>
              <c:numCache>
                <c:formatCode>General</c:formatCode>
                <c:ptCount val="7"/>
                <c:pt idx="0">
                  <c:v>2008.0</c:v>
                </c:pt>
                <c:pt idx="1">
                  <c:v>2009.0</c:v>
                </c:pt>
                <c:pt idx="2">
                  <c:v>2010.0</c:v>
                </c:pt>
                <c:pt idx="3">
                  <c:v>2011.0</c:v>
                </c:pt>
                <c:pt idx="4">
                  <c:v>2012.0</c:v>
                </c:pt>
                <c:pt idx="5">
                  <c:v>2013.0</c:v>
                </c:pt>
                <c:pt idx="6">
                  <c:v>2014.0</c:v>
                </c:pt>
              </c:numCache>
            </c:numRef>
          </c:cat>
          <c:val>
            <c:numRef>
              <c:f>Plan1!$G$20:$M$20</c:f>
              <c:numCache>
                <c:formatCode>General</c:formatCode>
                <c:ptCount val="7"/>
                <c:pt idx="0">
                  <c:v>108.0</c:v>
                </c:pt>
                <c:pt idx="1">
                  <c:v>130.0</c:v>
                </c:pt>
                <c:pt idx="2">
                  <c:v>161.0</c:v>
                </c:pt>
                <c:pt idx="3">
                  <c:v>203.0</c:v>
                </c:pt>
                <c:pt idx="4">
                  <c:v>245.0</c:v>
                </c:pt>
                <c:pt idx="5">
                  <c:v>300.0</c:v>
                </c:pt>
                <c:pt idx="6">
                  <c:v>362.0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-2104072040"/>
        <c:axId val="-2104069096"/>
      </c:barChart>
      <c:catAx>
        <c:axId val="-2104072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-2104069096"/>
        <c:crosses val="autoZero"/>
        <c:auto val="1"/>
        <c:lblAlgn val="ctr"/>
        <c:lblOffset val="100"/>
        <c:noMultiLvlLbl val="0"/>
      </c:catAx>
      <c:valAx>
        <c:axId val="-2104069096"/>
        <c:scaling>
          <c:orientation val="minMax"/>
          <c:max val="1000.0"/>
        </c:scaling>
        <c:delete val="0"/>
        <c:axPos val="l"/>
        <c:numFmt formatCode="General" sourceLinked="1"/>
        <c:majorTickMark val="out"/>
        <c:minorTickMark val="none"/>
        <c:tickLblPos val="none"/>
        <c:spPr>
          <a:noFill/>
          <a:ln>
            <a:noFill/>
          </a:ln>
        </c:spPr>
        <c:crossAx val="-210407204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455196703945795"/>
          <c:y val="0.876653233306467"/>
          <c:w val="0.26528745283157"/>
          <c:h val="0.123346766693533"/>
        </c:manualLayout>
      </c:layout>
      <c:overlay val="0"/>
      <c:txPr>
        <a:bodyPr/>
        <a:lstStyle/>
        <a:p>
          <a:pPr>
            <a:defRPr sz="90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Plan1!$F$30</c:f>
              <c:strCache>
                <c:ptCount val="1"/>
                <c:pt idx="0">
                  <c:v>Crédito</c:v>
                </c:pt>
              </c:strCache>
            </c:strRef>
          </c:tx>
          <c:spPr>
            <a:solidFill>
              <a:srgbClr val="4F81BD">
                <a:lumMod val="75000"/>
              </a:srgbClr>
            </a:solidFill>
          </c:spPr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Plan1!$G$29:$M$29</c:f>
              <c:strCache>
                <c:ptCount val="7"/>
                <c:pt idx="0">
                  <c:v>2014E</c:v>
                </c:pt>
                <c:pt idx="1">
                  <c:v>2013</c:v>
                </c:pt>
                <c:pt idx="2">
                  <c:v>2012</c:v>
                </c:pt>
                <c:pt idx="3">
                  <c:v>2011</c:v>
                </c:pt>
                <c:pt idx="4">
                  <c:v>2010</c:v>
                </c:pt>
                <c:pt idx="5">
                  <c:v>2009</c:v>
                </c:pt>
                <c:pt idx="6">
                  <c:v>2008</c:v>
                </c:pt>
              </c:strCache>
            </c:strRef>
          </c:cat>
          <c:val>
            <c:numRef>
              <c:f>Plan1!$G$30:$M$30</c:f>
              <c:numCache>
                <c:formatCode>0.00</c:formatCode>
                <c:ptCount val="7"/>
                <c:pt idx="0">
                  <c:v>5.008</c:v>
                </c:pt>
                <c:pt idx="1">
                  <c:v>4.509</c:v>
                </c:pt>
                <c:pt idx="2">
                  <c:v>4.041</c:v>
                </c:pt>
                <c:pt idx="3">
                  <c:v>3.624</c:v>
                </c:pt>
                <c:pt idx="4">
                  <c:v>3.15</c:v>
                </c:pt>
                <c:pt idx="5">
                  <c:v>2.684</c:v>
                </c:pt>
                <c:pt idx="6">
                  <c:v>2.334999999999998</c:v>
                </c:pt>
              </c:numCache>
            </c:numRef>
          </c:val>
        </c:ser>
        <c:ser>
          <c:idx val="1"/>
          <c:order val="1"/>
          <c:tx>
            <c:strRef>
              <c:f>Plan1!$F$31</c:f>
              <c:strCache>
                <c:ptCount val="1"/>
                <c:pt idx="0">
                  <c:v>Débito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Plan1!$G$29:$M$29</c:f>
              <c:strCache>
                <c:ptCount val="7"/>
                <c:pt idx="0">
                  <c:v>2014E</c:v>
                </c:pt>
                <c:pt idx="1">
                  <c:v>2013</c:v>
                </c:pt>
                <c:pt idx="2">
                  <c:v>2012</c:v>
                </c:pt>
                <c:pt idx="3">
                  <c:v>2011</c:v>
                </c:pt>
                <c:pt idx="4">
                  <c:v>2010</c:v>
                </c:pt>
                <c:pt idx="5">
                  <c:v>2009</c:v>
                </c:pt>
                <c:pt idx="6">
                  <c:v>2008</c:v>
                </c:pt>
              </c:strCache>
            </c:strRef>
          </c:cat>
          <c:val>
            <c:numRef>
              <c:f>Plan1!$G$31:$M$31</c:f>
              <c:numCache>
                <c:formatCode>0.00</c:formatCode>
                <c:ptCount val="7"/>
                <c:pt idx="0">
                  <c:v>5.542</c:v>
                </c:pt>
                <c:pt idx="1">
                  <c:v>4.783</c:v>
                </c:pt>
                <c:pt idx="2">
                  <c:v>4.109</c:v>
                </c:pt>
                <c:pt idx="3">
                  <c:v>3.551999999999999</c:v>
                </c:pt>
                <c:pt idx="4">
                  <c:v>2.905</c:v>
                </c:pt>
                <c:pt idx="5">
                  <c:v>2.43</c:v>
                </c:pt>
                <c:pt idx="6">
                  <c:v>2.113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2144313016"/>
        <c:axId val="2144314424"/>
      </c:barChart>
      <c:catAx>
        <c:axId val="21443130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2144314424"/>
        <c:crosses val="autoZero"/>
        <c:auto val="1"/>
        <c:lblAlgn val="ctr"/>
        <c:lblOffset val="100"/>
        <c:noMultiLvlLbl val="0"/>
      </c:catAx>
      <c:valAx>
        <c:axId val="2144314424"/>
        <c:scaling>
          <c:orientation val="minMax"/>
        </c:scaling>
        <c:delete val="0"/>
        <c:axPos val="b"/>
        <c:numFmt formatCode="0.00" sourceLinked="1"/>
        <c:majorTickMark val="out"/>
        <c:minorTickMark val="none"/>
        <c:tickLblPos val="none"/>
        <c:spPr>
          <a:noFill/>
          <a:ln>
            <a:noFill/>
          </a:ln>
        </c:spPr>
        <c:crossAx val="2144313016"/>
        <c:crosses val="autoZero"/>
        <c:crossBetween val="between"/>
      </c:valAx>
    </c:plotArea>
    <c:legend>
      <c:legendPos val="b"/>
      <c:legendEntry>
        <c:idx val="0"/>
        <c:txPr>
          <a:bodyPr/>
          <a:lstStyle/>
          <a:p>
            <a:pPr>
              <a:defRPr sz="900"/>
            </a:pPr>
            <a:endParaRPr lang="en-US"/>
          </a:p>
        </c:txPr>
      </c:legendEntry>
      <c:legendEntry>
        <c:idx val="1"/>
        <c:txPr>
          <a:bodyPr/>
          <a:lstStyle/>
          <a:p>
            <a:pPr>
              <a:defRPr sz="900"/>
            </a:pPr>
            <a:endParaRPr lang="en-US"/>
          </a:p>
        </c:txPr>
      </c:legendEntry>
      <c:layout>
        <c:manualLayout>
          <c:xMode val="edge"/>
          <c:yMode val="edge"/>
          <c:x val="0.637094510980103"/>
          <c:y val="0.814280496806209"/>
          <c:w val="0.316363056450902"/>
          <c:h val="0.101611329197216"/>
        </c:manualLayout>
      </c:layout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384393619065924"/>
          <c:y val="0.0695102685624013"/>
          <c:w val="0.919277339996156"/>
          <c:h val="0.58893109925240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Plan1!$A$4</c:f>
              <c:strCache>
                <c:ptCount val="1"/>
                <c:pt idx="0">
                  <c:v>Bancarização no Brasil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00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Plan1!$B$3:$F$3</c:f>
              <c:numCache>
                <c:formatCode>General</c:formatCode>
                <c:ptCount val="5"/>
                <c:pt idx="0">
                  <c:v>2009.0</c:v>
                </c:pt>
                <c:pt idx="1">
                  <c:v>2010.0</c:v>
                </c:pt>
                <c:pt idx="2">
                  <c:v>2011.0</c:v>
                </c:pt>
                <c:pt idx="3">
                  <c:v>2012.0</c:v>
                </c:pt>
                <c:pt idx="4">
                  <c:v>2013.0</c:v>
                </c:pt>
              </c:numCache>
            </c:numRef>
          </c:cat>
          <c:val>
            <c:numRef>
              <c:f>Plan1!$B$4:$F$4</c:f>
              <c:numCache>
                <c:formatCode>0%</c:formatCode>
                <c:ptCount val="5"/>
                <c:pt idx="0">
                  <c:v>0.49</c:v>
                </c:pt>
                <c:pt idx="1">
                  <c:v>0.51</c:v>
                </c:pt>
                <c:pt idx="2">
                  <c:v>0.53</c:v>
                </c:pt>
                <c:pt idx="3">
                  <c:v>0.55</c:v>
                </c:pt>
                <c:pt idx="4">
                  <c:v>0.57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-2129889768"/>
        <c:axId val="-2129886760"/>
      </c:barChart>
      <c:catAx>
        <c:axId val="-2129889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-2129886760"/>
        <c:crosses val="autoZero"/>
        <c:auto val="1"/>
        <c:lblAlgn val="ctr"/>
        <c:lblOffset val="100"/>
        <c:noMultiLvlLbl val="0"/>
      </c:catAx>
      <c:valAx>
        <c:axId val="-2129886760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one"/>
        <c:spPr>
          <a:ln>
            <a:noFill/>
          </a:ln>
        </c:spPr>
        <c:crossAx val="-21298897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_rels/drawing6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Relationship Id="rId2" Type="http://schemas.openxmlformats.org/officeDocument/2006/relationships/image" Target="../media/image3.png"/><Relationship Id="rId3" Type="http://schemas.openxmlformats.org/officeDocument/2006/relationships/image" Target="../media/image4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0.19439</cdr:x>
      <cdr:y>0.19923</cdr:y>
    </cdr:from>
    <cdr:to>
      <cdr:x>0.54937</cdr:x>
      <cdr:y>0.31144</cdr:y>
    </cdr:to>
    <cdr:sp macro="" textlink="">
      <cdr:nvSpPr>
        <cdr:cNvPr id="3" name="CaixaDeTexto 7"/>
        <cdr:cNvSpPr txBox="1"/>
      </cdr:nvSpPr>
      <cdr:spPr>
        <a:xfrm xmlns:a="http://schemas.openxmlformats.org/drawingml/2006/main" rot="20809505">
          <a:off x="595213" y="414065"/>
          <a:ext cx="1086938" cy="233213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sp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900" b="1" dirty="0" smtClean="0">
              <a:solidFill>
                <a:srgbClr val="F79646">
                  <a:lumMod val="75000"/>
                </a:srgbClr>
              </a:solidFill>
            </a:rPr>
            <a:t>CAGR</a:t>
          </a:r>
          <a:r>
            <a:rPr lang="en-US" sz="900" b="1" baseline="0" dirty="0" smtClean="0">
              <a:solidFill>
                <a:srgbClr val="F79646">
                  <a:lumMod val="75000"/>
                </a:srgbClr>
              </a:solidFill>
            </a:rPr>
            <a:t> 13-18: 18%</a:t>
          </a:r>
          <a:endParaRPr lang="pt-BR" sz="900" b="1" dirty="0">
            <a:solidFill>
              <a:srgbClr val="F79646">
                <a:lumMod val="75000"/>
              </a:srgbClr>
            </a:solidFill>
          </a:endParaRPr>
        </a:p>
      </cdr:txBody>
    </cdr:sp>
  </cdr:relSizeAnchor>
  <cdr:relSizeAnchor xmlns:cdr="http://schemas.openxmlformats.org/drawingml/2006/chartDrawing">
    <cdr:from>
      <cdr:x>0.35216</cdr:x>
      <cdr:y>0.46072</cdr:y>
    </cdr:from>
    <cdr:to>
      <cdr:x>0.70714</cdr:x>
      <cdr:y>0.57292</cdr:y>
    </cdr:to>
    <cdr:sp macro="" textlink="">
      <cdr:nvSpPr>
        <cdr:cNvPr id="4" name="CaixaDeTexto 7"/>
        <cdr:cNvSpPr txBox="1"/>
      </cdr:nvSpPr>
      <cdr:spPr>
        <a:xfrm xmlns:a="http://schemas.openxmlformats.org/drawingml/2006/main" rot="21312414">
          <a:off x="1078304" y="957532"/>
          <a:ext cx="1086928" cy="233205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sp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900" b="1" dirty="0" smtClean="0">
              <a:solidFill>
                <a:srgbClr val="F79646">
                  <a:lumMod val="75000"/>
                </a:srgbClr>
              </a:solidFill>
            </a:rPr>
            <a:t>CAGR</a:t>
          </a:r>
          <a:r>
            <a:rPr lang="en-US" sz="900" b="1" baseline="0" dirty="0" smtClean="0">
              <a:solidFill>
                <a:srgbClr val="F79646">
                  <a:lumMod val="75000"/>
                </a:srgbClr>
              </a:solidFill>
            </a:rPr>
            <a:t> 13-18: 15%</a:t>
          </a:r>
          <a:endParaRPr lang="pt-BR" sz="900" b="1" dirty="0">
            <a:solidFill>
              <a:srgbClr val="F79646">
                <a:lumMod val="75000"/>
              </a:srgbClr>
            </a:solidFill>
          </a:endParaRP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0.33822</cdr:x>
      <cdr:y>0.38015</cdr:y>
    </cdr:from>
    <cdr:to>
      <cdr:x>0.64481</cdr:x>
      <cdr:y>0.55347</cdr:y>
    </cdr:to>
    <cdr:sp macro="" textlink="">
      <cdr:nvSpPr>
        <cdr:cNvPr id="2" name="CaixaDeTexto 7"/>
        <cdr:cNvSpPr txBox="1"/>
      </cdr:nvSpPr>
      <cdr:spPr>
        <a:xfrm xmlns:a="http://schemas.openxmlformats.org/drawingml/2006/main" rot="21012815">
          <a:off x="1199073" y="511521"/>
          <a:ext cx="1086928" cy="233205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sp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900" b="1" dirty="0" smtClean="0">
              <a:solidFill>
                <a:schemeClr val="accent6">
                  <a:lumMod val="75000"/>
                </a:schemeClr>
              </a:solidFill>
            </a:rPr>
            <a:t>CAGR</a:t>
          </a:r>
          <a:r>
            <a:rPr lang="en-US" sz="900" b="1" baseline="0" dirty="0" smtClean="0">
              <a:solidFill>
                <a:schemeClr val="accent6">
                  <a:lumMod val="75000"/>
                </a:schemeClr>
              </a:solidFill>
            </a:rPr>
            <a:t> 13-18: 11,8%</a:t>
          </a:r>
          <a:endParaRPr lang="pt-BR" sz="900" b="1" dirty="0">
            <a:solidFill>
              <a:schemeClr val="accent6">
                <a:lumMod val="75000"/>
              </a:schemeClr>
            </a:solidFill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0.04821</cdr:x>
      <cdr:y>0.29167</cdr:y>
    </cdr:from>
    <cdr:to>
      <cdr:x>0.15238</cdr:x>
      <cdr:y>0.38889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155108" y="631382"/>
          <a:ext cx="335172" cy="2104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pt-BR" sz="900"/>
            <a:t>7417</a:t>
          </a:r>
        </a:p>
      </cdr:txBody>
    </cdr:sp>
  </cdr:relSizeAnchor>
  <cdr:relSizeAnchor xmlns:cdr="http://schemas.openxmlformats.org/drawingml/2006/chartDrawing">
    <cdr:from>
      <cdr:x>0.51636</cdr:x>
      <cdr:y>0.15972</cdr:y>
    </cdr:from>
    <cdr:to>
      <cdr:x>0.6247</cdr:x>
      <cdr:y>0.26042</cdr:y>
    </cdr:to>
    <cdr:sp macro="" textlink="">
      <cdr:nvSpPr>
        <cdr:cNvPr id="3" name="CaixaDeTexto 2"/>
        <cdr:cNvSpPr txBox="1"/>
      </cdr:nvSpPr>
      <cdr:spPr>
        <a:xfrm xmlns:a="http://schemas.openxmlformats.org/drawingml/2006/main">
          <a:off x="1661398" y="345748"/>
          <a:ext cx="348588" cy="21798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pt-BR" sz="900"/>
            <a:t>10521</a:t>
          </a:r>
        </a:p>
      </cdr:txBody>
    </cdr:sp>
  </cdr:relSizeAnchor>
  <cdr:relSizeAnchor xmlns:cdr="http://schemas.openxmlformats.org/drawingml/2006/chartDrawing">
    <cdr:from>
      <cdr:x>0.19894</cdr:x>
      <cdr:y>0.24407</cdr:y>
    </cdr:from>
    <cdr:to>
      <cdr:x>0.30311</cdr:x>
      <cdr:y>0.34129</cdr:y>
    </cdr:to>
    <cdr:sp macro="" textlink="">
      <cdr:nvSpPr>
        <cdr:cNvPr id="4" name="CaixaDeTexto 1"/>
        <cdr:cNvSpPr txBox="1"/>
      </cdr:nvSpPr>
      <cdr:spPr>
        <a:xfrm xmlns:a="http://schemas.openxmlformats.org/drawingml/2006/main">
          <a:off x="640088" y="528352"/>
          <a:ext cx="335172" cy="2104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pt-BR" sz="900"/>
            <a:t>8368</a:t>
          </a:r>
        </a:p>
      </cdr:txBody>
    </cdr:sp>
  </cdr:relSizeAnchor>
  <cdr:relSizeAnchor xmlns:cdr="http://schemas.openxmlformats.org/drawingml/2006/chartDrawing">
    <cdr:from>
      <cdr:x>0.35708</cdr:x>
      <cdr:y>0.19757</cdr:y>
    </cdr:from>
    <cdr:to>
      <cdr:x>0.46125</cdr:x>
      <cdr:y>0.29479</cdr:y>
    </cdr:to>
    <cdr:sp macro="" textlink="">
      <cdr:nvSpPr>
        <cdr:cNvPr id="5" name="CaixaDeTexto 1"/>
        <cdr:cNvSpPr txBox="1"/>
      </cdr:nvSpPr>
      <cdr:spPr>
        <a:xfrm xmlns:a="http://schemas.openxmlformats.org/drawingml/2006/main">
          <a:off x="1148911" y="427672"/>
          <a:ext cx="335172" cy="2104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pt-BR" sz="900"/>
            <a:t>9394</a:t>
          </a:r>
        </a:p>
      </cdr:txBody>
    </cdr:sp>
  </cdr:relSizeAnchor>
  <cdr:relSizeAnchor xmlns:cdr="http://schemas.openxmlformats.org/drawingml/2006/chartDrawing">
    <cdr:from>
      <cdr:x>0.66763</cdr:x>
      <cdr:y>0.10465</cdr:y>
    </cdr:from>
    <cdr:to>
      <cdr:x>0.7718</cdr:x>
      <cdr:y>0.20187</cdr:y>
    </cdr:to>
    <cdr:sp macro="" textlink="">
      <cdr:nvSpPr>
        <cdr:cNvPr id="6" name="CaixaDeTexto 1"/>
        <cdr:cNvSpPr txBox="1"/>
      </cdr:nvSpPr>
      <cdr:spPr>
        <a:xfrm xmlns:a="http://schemas.openxmlformats.org/drawingml/2006/main">
          <a:off x="2148141" y="226537"/>
          <a:ext cx="335172" cy="2104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pt-BR" sz="900"/>
            <a:t>11734</a:t>
          </a:r>
        </a:p>
      </cdr:txBody>
    </cdr:sp>
  </cdr:relSizeAnchor>
  <cdr:relSizeAnchor xmlns:cdr="http://schemas.openxmlformats.org/drawingml/2006/chartDrawing">
    <cdr:from>
      <cdr:x>0.82542</cdr:x>
      <cdr:y>0.05039</cdr:y>
    </cdr:from>
    <cdr:to>
      <cdr:x>0.92959</cdr:x>
      <cdr:y>0.14761</cdr:y>
    </cdr:to>
    <cdr:sp macro="" textlink="">
      <cdr:nvSpPr>
        <cdr:cNvPr id="7" name="CaixaDeTexto 1"/>
        <cdr:cNvSpPr txBox="1"/>
      </cdr:nvSpPr>
      <cdr:spPr>
        <a:xfrm xmlns:a="http://schemas.openxmlformats.org/drawingml/2006/main">
          <a:off x="2655834" y="109080"/>
          <a:ext cx="335172" cy="2104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pt-BR" sz="900"/>
            <a:t>13030</a:t>
          </a:r>
        </a:p>
      </cdr:txBody>
    </cdr:sp>
  </cdr:relSizeAnchor>
  <cdr:relSizeAnchor xmlns:cdr="http://schemas.openxmlformats.org/drawingml/2006/chartDrawing">
    <cdr:from>
      <cdr:x>0.17581</cdr:x>
      <cdr:y>0.1286</cdr:y>
    </cdr:from>
    <cdr:to>
      <cdr:x>0.56237</cdr:x>
      <cdr:y>0.22517</cdr:y>
    </cdr:to>
    <cdr:sp macro="" textlink="">
      <cdr:nvSpPr>
        <cdr:cNvPr id="9" name="CaixaDeTexto 7"/>
        <cdr:cNvSpPr txBox="1"/>
      </cdr:nvSpPr>
      <cdr:spPr>
        <a:xfrm xmlns:a="http://schemas.openxmlformats.org/drawingml/2006/main" rot="20809505">
          <a:off x="556529" y="310552"/>
          <a:ext cx="1223646" cy="233207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sp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900" b="1" dirty="0" smtClean="0">
              <a:solidFill>
                <a:srgbClr val="F79646">
                  <a:lumMod val="75000"/>
                </a:srgbClr>
              </a:solidFill>
            </a:rPr>
            <a:t>CAGR</a:t>
          </a:r>
          <a:r>
            <a:rPr lang="en-US" sz="900" b="1" baseline="0" dirty="0" smtClean="0">
              <a:solidFill>
                <a:srgbClr val="F79646">
                  <a:lumMod val="75000"/>
                </a:srgbClr>
              </a:solidFill>
            </a:rPr>
            <a:t> 13-18: 11,9%</a:t>
          </a:r>
          <a:endParaRPr lang="pt-BR" sz="900" b="1" dirty="0">
            <a:solidFill>
              <a:srgbClr val="F79646">
                <a:lumMod val="75000"/>
              </a:srgbClr>
            </a:solidFill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0.06111</cdr:x>
      <cdr:y>0.06296</cdr:y>
    </cdr:from>
    <cdr:to>
      <cdr:x>0.08333</cdr:x>
      <cdr:y>0.10185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279400" y="172720"/>
          <a:ext cx="101600" cy="1066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pt-BR" sz="200"/>
        </a:p>
      </cdr:txBody>
    </cdr:sp>
  </cdr:relSizeAnchor>
  <cdr:relSizeAnchor xmlns:cdr="http://schemas.openxmlformats.org/drawingml/2006/chartDrawing">
    <cdr:from>
      <cdr:x>0.06</cdr:x>
      <cdr:y>0</cdr:y>
    </cdr:from>
    <cdr:to>
      <cdr:x>0.14</cdr:x>
      <cdr:y>0.06111</cdr:y>
    </cdr:to>
    <cdr:sp macro="" textlink="">
      <cdr:nvSpPr>
        <cdr:cNvPr id="4" name="Text Box 3"/>
        <cdr:cNvSpPr txBox="1"/>
      </cdr:nvSpPr>
      <cdr:spPr>
        <a:xfrm xmlns:a="http://schemas.openxmlformats.org/drawingml/2006/main">
          <a:off x="274320" y="0"/>
          <a:ext cx="365760" cy="1676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pt-BR" sz="800"/>
        </a:p>
      </cdr:txBody>
    </cdr:sp>
  </cdr:relSizeAnchor>
  <cdr:relSizeAnchor xmlns:cdr="http://schemas.openxmlformats.org/drawingml/2006/chartDrawing">
    <cdr:from>
      <cdr:x>0.96352</cdr:x>
      <cdr:y>0.11644</cdr:y>
    </cdr:from>
    <cdr:to>
      <cdr:x>0.97386</cdr:x>
      <cdr:y>0.43342</cdr:y>
    </cdr:to>
    <cdr:sp macro="" textlink="">
      <cdr:nvSpPr>
        <cdr:cNvPr id="5" name="Right Brace 4"/>
        <cdr:cNvSpPr/>
      </cdr:nvSpPr>
      <cdr:spPr>
        <a:xfrm xmlns:a="http://schemas.openxmlformats.org/drawingml/2006/main">
          <a:off x="4258364" y="155275"/>
          <a:ext cx="45719" cy="422695"/>
        </a:xfrm>
        <a:prstGeom xmlns:a="http://schemas.openxmlformats.org/drawingml/2006/main" prst="rightBrac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pt-BR"/>
        </a:p>
      </cdr:txBody>
    </cdr:sp>
  </cdr:relSizeAnchor>
  <cdr:relSizeAnchor xmlns:cdr="http://schemas.openxmlformats.org/drawingml/2006/chartDrawing">
    <cdr:from>
      <cdr:x>0.48244</cdr:x>
      <cdr:y>0.68589</cdr:y>
    </cdr:from>
    <cdr:to>
      <cdr:x>0.67916</cdr:x>
      <cdr:y>0.84022</cdr:y>
    </cdr:to>
    <cdr:sp macro="" textlink="">
      <cdr:nvSpPr>
        <cdr:cNvPr id="6" name="Rectangle 2"/>
        <cdr:cNvSpPr/>
      </cdr:nvSpPr>
      <cdr:spPr>
        <a:xfrm xmlns:a="http://schemas.openxmlformats.org/drawingml/2006/main">
          <a:off x="1308100" y="1117600"/>
          <a:ext cx="533400" cy="25146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2700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0.02105</cdr:x>
      <cdr:y>0.40168</cdr:y>
    </cdr:from>
    <cdr:to>
      <cdr:x>0.12324</cdr:x>
      <cdr:y>0.57341</cdr:y>
    </cdr:to>
    <cdr:sp macro="" textlink="">
      <cdr:nvSpPr>
        <cdr:cNvPr id="4" name="CaixaDeTexto 4"/>
        <cdr:cNvSpPr txBox="1"/>
      </cdr:nvSpPr>
      <cdr:spPr>
        <a:xfrm xmlns:a="http://schemas.openxmlformats.org/drawingml/2006/main">
          <a:off x="86248" y="647864"/>
          <a:ext cx="418674" cy="276983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spAutoFit/>
        </a:bodyPr>
        <a:lstStyle xmlns:a="http://schemas.openxmlformats.org/drawingml/2006/main">
          <a:defPPr>
            <a:defRPr lang="pt-BR"/>
          </a:defPPr>
          <a:lvl1pPr marL="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1pPr>
          <a:lvl2pPr marL="4572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2pPr>
          <a:lvl3pPr marL="9144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3pPr>
          <a:lvl4pPr marL="13716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4pPr>
          <a:lvl5pPr marL="18288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5pPr>
          <a:lvl6pPr marL="22860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6pPr>
          <a:lvl7pPr marL="27432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7pPr>
          <a:lvl8pPr marL="32004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8pPr>
          <a:lvl9pPr marL="36576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en-US" sz="800" b="1" dirty="0" smtClean="0"/>
            <a:t>336</a:t>
          </a:r>
          <a:endParaRPr lang="pt-BR" sz="800" b="1" dirty="0"/>
        </a:p>
      </cdr:txBody>
    </cdr:sp>
  </cdr:relSizeAnchor>
  <cdr:relSizeAnchor xmlns:cdr="http://schemas.openxmlformats.org/drawingml/2006/chartDrawing">
    <cdr:from>
      <cdr:x>0.1384</cdr:x>
      <cdr:y>0.36408</cdr:y>
    </cdr:from>
    <cdr:to>
      <cdr:x>0.24059</cdr:x>
      <cdr:y>0.53582</cdr:y>
    </cdr:to>
    <cdr:sp macro="" textlink="">
      <cdr:nvSpPr>
        <cdr:cNvPr id="5" name="CaixaDeTexto 5"/>
        <cdr:cNvSpPr txBox="1"/>
      </cdr:nvSpPr>
      <cdr:spPr>
        <a:xfrm xmlns:a="http://schemas.openxmlformats.org/drawingml/2006/main">
          <a:off x="567039" y="587219"/>
          <a:ext cx="418674" cy="276999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spAutoFit/>
        </a:bodyPr>
        <a:lstStyle xmlns:a="http://schemas.openxmlformats.org/drawingml/2006/main">
          <a:defPPr>
            <a:defRPr lang="pt-BR"/>
          </a:defPPr>
          <a:lvl1pPr marL="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1pPr>
          <a:lvl2pPr marL="4572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2pPr>
          <a:lvl3pPr marL="9144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3pPr>
          <a:lvl4pPr marL="13716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4pPr>
          <a:lvl5pPr marL="18288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5pPr>
          <a:lvl6pPr marL="22860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6pPr>
          <a:lvl7pPr marL="27432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7pPr>
          <a:lvl8pPr marL="32004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8pPr>
          <a:lvl9pPr marL="36576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en-US" sz="800" b="1" dirty="0" smtClean="0"/>
            <a:t>401</a:t>
          </a:r>
          <a:endParaRPr lang="pt-BR" sz="800" b="1" dirty="0"/>
        </a:p>
      </cdr:txBody>
    </cdr:sp>
  </cdr:relSizeAnchor>
  <cdr:relSizeAnchor xmlns:cdr="http://schemas.openxmlformats.org/drawingml/2006/chartDrawing">
    <cdr:from>
      <cdr:x>0.26319</cdr:x>
      <cdr:y>0.3068</cdr:y>
    </cdr:from>
    <cdr:to>
      <cdr:x>0.36538</cdr:x>
      <cdr:y>0.47687</cdr:y>
    </cdr:to>
    <cdr:sp macro="" textlink="">
      <cdr:nvSpPr>
        <cdr:cNvPr id="6" name="CaixaDeTexto 6"/>
        <cdr:cNvSpPr txBox="1"/>
      </cdr:nvSpPr>
      <cdr:spPr>
        <a:xfrm xmlns:a="http://schemas.openxmlformats.org/drawingml/2006/main">
          <a:off x="1078302" y="494833"/>
          <a:ext cx="418674" cy="274306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spAutoFit/>
        </a:bodyPr>
        <a:lstStyle xmlns:a="http://schemas.openxmlformats.org/drawingml/2006/main">
          <a:defPPr>
            <a:defRPr lang="pt-BR"/>
          </a:defPPr>
          <a:lvl1pPr marL="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1pPr>
          <a:lvl2pPr marL="4572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2pPr>
          <a:lvl3pPr marL="9144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3pPr>
          <a:lvl4pPr marL="13716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4pPr>
          <a:lvl5pPr marL="18288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5pPr>
          <a:lvl6pPr marL="22860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6pPr>
          <a:lvl7pPr marL="27432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7pPr>
          <a:lvl8pPr marL="32004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8pPr>
          <a:lvl9pPr marL="36576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en-US" sz="800" b="1" dirty="0" smtClean="0"/>
            <a:t>498</a:t>
          </a:r>
        </a:p>
      </cdr:txBody>
    </cdr:sp>
  </cdr:relSizeAnchor>
  <cdr:relSizeAnchor xmlns:cdr="http://schemas.openxmlformats.org/drawingml/2006/chartDrawing">
    <cdr:from>
      <cdr:x>0.379</cdr:x>
      <cdr:y>0.24045</cdr:y>
    </cdr:from>
    <cdr:to>
      <cdr:x>0.48119</cdr:x>
      <cdr:y>0.41051</cdr:y>
    </cdr:to>
    <cdr:sp macro="" textlink="">
      <cdr:nvSpPr>
        <cdr:cNvPr id="7" name="CaixaDeTexto 7"/>
        <cdr:cNvSpPr txBox="1"/>
      </cdr:nvSpPr>
      <cdr:spPr>
        <a:xfrm xmlns:a="http://schemas.openxmlformats.org/drawingml/2006/main">
          <a:off x="1552758" y="387819"/>
          <a:ext cx="418675" cy="274290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spAutoFit/>
        </a:bodyPr>
        <a:lstStyle xmlns:a="http://schemas.openxmlformats.org/drawingml/2006/main">
          <a:defPPr>
            <a:defRPr lang="pt-BR"/>
          </a:defPPr>
          <a:lvl1pPr marL="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1pPr>
          <a:lvl2pPr marL="4572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2pPr>
          <a:lvl3pPr marL="9144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3pPr>
          <a:lvl4pPr marL="13716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4pPr>
          <a:lvl5pPr marL="18288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5pPr>
          <a:lvl6pPr marL="22860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6pPr>
          <a:lvl7pPr marL="27432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7pPr>
          <a:lvl8pPr marL="32004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8pPr>
          <a:lvl9pPr marL="36576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en-US" sz="800" b="1" dirty="0" smtClean="0"/>
            <a:t>614</a:t>
          </a:r>
          <a:endParaRPr lang="pt-BR" sz="800" b="1" dirty="0"/>
        </a:p>
      </cdr:txBody>
    </cdr:sp>
  </cdr:relSizeAnchor>
  <cdr:relSizeAnchor xmlns:cdr="http://schemas.openxmlformats.org/drawingml/2006/chartDrawing">
    <cdr:from>
      <cdr:x>0.5021</cdr:x>
      <cdr:y>0.15873</cdr:y>
    </cdr:from>
    <cdr:to>
      <cdr:x>0.60429</cdr:x>
      <cdr:y>0.32879</cdr:y>
    </cdr:to>
    <cdr:sp macro="" textlink="">
      <cdr:nvSpPr>
        <cdr:cNvPr id="8" name="CaixaDeTexto 8"/>
        <cdr:cNvSpPr txBox="1"/>
      </cdr:nvSpPr>
      <cdr:spPr>
        <a:xfrm xmlns:a="http://schemas.openxmlformats.org/drawingml/2006/main">
          <a:off x="2057128" y="256011"/>
          <a:ext cx="418675" cy="274289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spAutoFit/>
        </a:bodyPr>
        <a:lstStyle xmlns:a="http://schemas.openxmlformats.org/drawingml/2006/main">
          <a:defPPr>
            <a:defRPr lang="pt-BR"/>
          </a:defPPr>
          <a:lvl1pPr marL="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1pPr>
          <a:lvl2pPr marL="4572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2pPr>
          <a:lvl3pPr marL="9144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3pPr>
          <a:lvl4pPr marL="13716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4pPr>
          <a:lvl5pPr marL="18288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5pPr>
          <a:lvl6pPr marL="22860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6pPr>
          <a:lvl7pPr marL="27432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7pPr>
          <a:lvl8pPr marL="32004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8pPr>
          <a:lvl9pPr marL="36576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en-US" sz="800" b="1" dirty="0" smtClean="0"/>
            <a:t>725</a:t>
          </a:r>
          <a:endParaRPr lang="pt-BR" sz="800" b="1" dirty="0"/>
        </a:p>
      </cdr:txBody>
    </cdr:sp>
  </cdr:relSizeAnchor>
  <cdr:relSizeAnchor xmlns:cdr="http://schemas.openxmlformats.org/drawingml/2006/chartDrawing">
    <cdr:from>
      <cdr:x>0.62465</cdr:x>
      <cdr:y>0.08271</cdr:y>
    </cdr:from>
    <cdr:to>
      <cdr:x>0.72684</cdr:x>
      <cdr:y>0.25277</cdr:y>
    </cdr:to>
    <cdr:sp macro="" textlink="">
      <cdr:nvSpPr>
        <cdr:cNvPr id="9" name="CaixaDeTexto 9"/>
        <cdr:cNvSpPr txBox="1"/>
      </cdr:nvSpPr>
      <cdr:spPr>
        <a:xfrm xmlns:a="http://schemas.openxmlformats.org/drawingml/2006/main">
          <a:off x="2559200" y="133403"/>
          <a:ext cx="418674" cy="274290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spAutoFit/>
        </a:bodyPr>
        <a:lstStyle xmlns:a="http://schemas.openxmlformats.org/drawingml/2006/main">
          <a:defPPr>
            <a:defRPr lang="pt-BR"/>
          </a:defPPr>
          <a:lvl1pPr marL="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1pPr>
          <a:lvl2pPr marL="4572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2pPr>
          <a:lvl3pPr marL="9144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3pPr>
          <a:lvl4pPr marL="13716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4pPr>
          <a:lvl5pPr marL="18288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5pPr>
          <a:lvl6pPr marL="22860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6pPr>
          <a:lvl7pPr marL="27432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7pPr>
          <a:lvl8pPr marL="32004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8pPr>
          <a:lvl9pPr marL="36576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en-US" sz="800" b="1" dirty="0" smtClean="0"/>
            <a:t>853</a:t>
          </a:r>
          <a:endParaRPr lang="pt-BR" sz="800" b="1" dirty="0"/>
        </a:p>
      </cdr:txBody>
    </cdr:sp>
  </cdr:relSizeAnchor>
  <cdr:relSizeAnchor xmlns:cdr="http://schemas.openxmlformats.org/drawingml/2006/chartDrawing">
    <cdr:from>
      <cdr:x>0.71969</cdr:x>
      <cdr:y>0</cdr:y>
    </cdr:from>
    <cdr:to>
      <cdr:x>0.88027</cdr:x>
      <cdr:y>0.17007</cdr:y>
    </cdr:to>
    <cdr:sp macro="" textlink="">
      <cdr:nvSpPr>
        <cdr:cNvPr id="10" name="CaixaDeTexto 10"/>
        <cdr:cNvSpPr txBox="1"/>
      </cdr:nvSpPr>
      <cdr:spPr>
        <a:xfrm xmlns:a="http://schemas.openxmlformats.org/drawingml/2006/main">
          <a:off x="2948568" y="0"/>
          <a:ext cx="657899" cy="274306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spAutoFit/>
        </a:bodyPr>
        <a:lstStyle xmlns:a="http://schemas.openxmlformats.org/drawingml/2006/main">
          <a:defPPr>
            <a:defRPr lang="pt-BR"/>
          </a:defPPr>
          <a:lvl1pPr marL="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1pPr>
          <a:lvl2pPr marL="4572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2pPr>
          <a:lvl3pPr marL="9144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3pPr>
          <a:lvl4pPr marL="13716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4pPr>
          <a:lvl5pPr marL="18288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5pPr>
          <a:lvl6pPr marL="22860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6pPr>
          <a:lvl7pPr marL="27432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7pPr>
          <a:lvl8pPr marL="32004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8pPr>
          <a:lvl9pPr marL="36576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en-US" sz="800" b="1" dirty="0" smtClean="0"/>
            <a:t>1 </a:t>
          </a:r>
          <a:r>
            <a:rPr lang="en-US" sz="800" b="1" dirty="0" err="1" smtClean="0"/>
            <a:t>Trilh</a:t>
          </a:r>
          <a:r>
            <a:rPr lang="pt-BR" sz="800" b="1" dirty="0" err="1" smtClean="0"/>
            <a:t>ão</a:t>
          </a:r>
          <a:endParaRPr lang="pt-BR" sz="800" b="1" dirty="0"/>
        </a:p>
      </cdr:txBody>
    </cdr:sp>
  </cdr:relSizeAnchor>
  <cdr:relSizeAnchor xmlns:cdr="http://schemas.openxmlformats.org/drawingml/2006/chartDrawing">
    <cdr:from>
      <cdr:x>0.56863</cdr:x>
      <cdr:y>0.27425</cdr:y>
    </cdr:from>
    <cdr:to>
      <cdr:x>0.62702</cdr:x>
      <cdr:y>0.39455</cdr:y>
    </cdr:to>
    <cdr:cxnSp macro="">
      <cdr:nvCxnSpPr>
        <cdr:cNvPr id="19" name="Conector de seta reta 18"/>
        <cdr:cNvCxnSpPr/>
      </cdr:nvCxnSpPr>
      <cdr:spPr>
        <a:xfrm xmlns:a="http://schemas.openxmlformats.org/drawingml/2006/main" flipV="1">
          <a:off x="2609541" y="442333"/>
          <a:ext cx="267960" cy="194032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rgbClr val="4F81BD">
              <a:shade val="95000"/>
              <a:satMod val="105000"/>
            </a:srgbClr>
          </a:solidFill>
          <a:prstDash val="solid"/>
          <a:tailEnd type="arrow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0.57045</cdr:x>
      <cdr:y>0.50733</cdr:y>
    </cdr:from>
    <cdr:to>
      <cdr:x>0.62884</cdr:x>
      <cdr:y>0.62763</cdr:y>
    </cdr:to>
    <cdr:cxnSp macro="">
      <cdr:nvCxnSpPr>
        <cdr:cNvPr id="20" name="Conector de seta reta 19"/>
        <cdr:cNvCxnSpPr/>
      </cdr:nvCxnSpPr>
      <cdr:spPr>
        <a:xfrm xmlns:a="http://schemas.openxmlformats.org/drawingml/2006/main" flipV="1">
          <a:off x="2617893" y="818267"/>
          <a:ext cx="267961" cy="194032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rgbClr val="4F81BD">
              <a:shade val="95000"/>
              <a:satMod val="105000"/>
            </a:srgbClr>
          </a:solidFill>
          <a:prstDash val="solid"/>
          <a:tailEnd type="arrow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0.68724</cdr:x>
      <cdr:y>0.44718</cdr:y>
    </cdr:from>
    <cdr:to>
      <cdr:x>0.74563</cdr:x>
      <cdr:y>0.56748</cdr:y>
    </cdr:to>
    <cdr:cxnSp macro="">
      <cdr:nvCxnSpPr>
        <cdr:cNvPr id="21" name="Conector de seta reta 20"/>
        <cdr:cNvCxnSpPr/>
      </cdr:nvCxnSpPr>
      <cdr:spPr>
        <a:xfrm xmlns:a="http://schemas.openxmlformats.org/drawingml/2006/main" flipV="1">
          <a:off x="3153860" y="721252"/>
          <a:ext cx="267960" cy="194031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rgbClr val="4F81BD">
              <a:shade val="95000"/>
              <a:satMod val="105000"/>
            </a:srgbClr>
          </a:solidFill>
          <a:prstDash val="solid"/>
          <a:tailEnd type="arrow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0.69089</cdr:x>
      <cdr:y>0.1765</cdr:y>
    </cdr:from>
    <cdr:to>
      <cdr:x>0.74928</cdr:x>
      <cdr:y>0.29681</cdr:y>
    </cdr:to>
    <cdr:cxnSp macro="">
      <cdr:nvCxnSpPr>
        <cdr:cNvPr id="22" name="Conector de seta reta 21"/>
        <cdr:cNvCxnSpPr/>
      </cdr:nvCxnSpPr>
      <cdr:spPr>
        <a:xfrm xmlns:a="http://schemas.openxmlformats.org/drawingml/2006/main" flipV="1">
          <a:off x="3170610" y="284672"/>
          <a:ext cx="267960" cy="194048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rgbClr val="4F81BD">
              <a:shade val="95000"/>
              <a:satMod val="105000"/>
            </a:srgbClr>
          </a:solidFill>
          <a:prstDash val="solid"/>
          <a:tailEnd type="arrow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0.55501</cdr:x>
      <cdr:y>0.33943</cdr:y>
    </cdr:from>
    <cdr:to>
      <cdr:x>0.67179</cdr:x>
      <cdr:y>0.49882</cdr:y>
    </cdr:to>
    <cdr:sp macro="" textlink="">
      <cdr:nvSpPr>
        <cdr:cNvPr id="23" name="CaixaDeTexto 20"/>
        <cdr:cNvSpPr txBox="1"/>
      </cdr:nvSpPr>
      <cdr:spPr>
        <a:xfrm xmlns:a="http://schemas.openxmlformats.org/drawingml/2006/main">
          <a:off x="2273901" y="547459"/>
          <a:ext cx="478450" cy="257080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spAutoFit/>
        </a:bodyPr>
        <a:lstStyle xmlns:a="http://schemas.openxmlformats.org/drawingml/2006/main">
          <a:defPPr>
            <a:defRPr lang="pt-BR"/>
          </a:defPPr>
          <a:lvl1pPr marL="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1pPr>
          <a:lvl2pPr marL="4572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2pPr>
          <a:lvl3pPr marL="9144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3pPr>
          <a:lvl4pPr marL="13716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4pPr>
          <a:lvl5pPr marL="18288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5pPr>
          <a:lvl6pPr marL="22860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6pPr>
          <a:lvl7pPr marL="27432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7pPr>
          <a:lvl8pPr marL="32004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8pPr>
          <a:lvl9pPr marL="36576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pt-BR" sz="700" dirty="0" smtClean="0"/>
            <a:t>22,5%</a:t>
          </a:r>
          <a:endParaRPr lang="pt-BR" sz="700" dirty="0"/>
        </a:p>
      </cdr:txBody>
    </cdr:sp>
  </cdr:relSizeAnchor>
  <cdr:relSizeAnchor xmlns:cdr="http://schemas.openxmlformats.org/drawingml/2006/chartDrawing">
    <cdr:from>
      <cdr:x>0.55683</cdr:x>
      <cdr:y>0.59507</cdr:y>
    </cdr:from>
    <cdr:to>
      <cdr:x>0.67362</cdr:x>
      <cdr:y>0.75446</cdr:y>
    </cdr:to>
    <cdr:sp macro="" textlink="">
      <cdr:nvSpPr>
        <cdr:cNvPr id="24" name="CaixaDeTexto 22"/>
        <cdr:cNvSpPr txBox="1"/>
      </cdr:nvSpPr>
      <cdr:spPr>
        <a:xfrm xmlns:a="http://schemas.openxmlformats.org/drawingml/2006/main">
          <a:off x="2281358" y="959791"/>
          <a:ext cx="478491" cy="257081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spAutoFit/>
        </a:bodyPr>
        <a:lstStyle xmlns:a="http://schemas.openxmlformats.org/drawingml/2006/main">
          <a:defPPr>
            <a:defRPr lang="pt-BR"/>
          </a:defPPr>
          <a:lvl1pPr marL="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1pPr>
          <a:lvl2pPr marL="4572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2pPr>
          <a:lvl3pPr marL="9144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3pPr>
          <a:lvl4pPr marL="13716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4pPr>
          <a:lvl5pPr marL="18288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5pPr>
          <a:lvl6pPr marL="22860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6pPr>
          <a:lvl7pPr marL="27432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7pPr>
          <a:lvl8pPr marL="32004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8pPr>
          <a:lvl9pPr marL="36576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pt-BR" sz="700" dirty="0" smtClean="0"/>
            <a:t>15,3%</a:t>
          </a:r>
          <a:endParaRPr lang="pt-BR" sz="700" dirty="0"/>
        </a:p>
      </cdr:txBody>
    </cdr:sp>
  </cdr:relSizeAnchor>
  <cdr:relSizeAnchor xmlns:cdr="http://schemas.openxmlformats.org/drawingml/2006/chartDrawing">
    <cdr:from>
      <cdr:x>0.66857</cdr:x>
      <cdr:y>0.27526</cdr:y>
    </cdr:from>
    <cdr:to>
      <cdr:x>0.78536</cdr:x>
      <cdr:y>0.43465</cdr:y>
    </cdr:to>
    <cdr:sp macro="" textlink="">
      <cdr:nvSpPr>
        <cdr:cNvPr id="25" name="CaixaDeTexto 23"/>
        <cdr:cNvSpPr txBox="1"/>
      </cdr:nvSpPr>
      <cdr:spPr>
        <a:xfrm xmlns:a="http://schemas.openxmlformats.org/drawingml/2006/main">
          <a:off x="2739127" y="443959"/>
          <a:ext cx="478491" cy="257080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spAutoFit/>
        </a:bodyPr>
        <a:lstStyle xmlns:a="http://schemas.openxmlformats.org/drawingml/2006/main">
          <a:defPPr>
            <a:defRPr lang="pt-BR"/>
          </a:defPPr>
          <a:lvl1pPr marL="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1pPr>
          <a:lvl2pPr marL="4572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2pPr>
          <a:lvl3pPr marL="9144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3pPr>
          <a:lvl4pPr marL="13716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4pPr>
          <a:lvl5pPr marL="18288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5pPr>
          <a:lvl6pPr marL="22860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6pPr>
          <a:lvl7pPr marL="27432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7pPr>
          <a:lvl8pPr marL="32004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8pPr>
          <a:lvl9pPr marL="36576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pt-BR" sz="700" dirty="0" smtClean="0"/>
            <a:t>20,6%</a:t>
          </a:r>
          <a:endParaRPr lang="pt-BR" sz="700" dirty="0"/>
        </a:p>
      </cdr:txBody>
    </cdr:sp>
  </cdr:relSizeAnchor>
  <cdr:relSizeAnchor xmlns:cdr="http://schemas.openxmlformats.org/drawingml/2006/chartDrawing">
    <cdr:from>
      <cdr:x>0.67152</cdr:x>
      <cdr:y>0.5381</cdr:y>
    </cdr:from>
    <cdr:to>
      <cdr:x>0.78831</cdr:x>
      <cdr:y>0.69749</cdr:y>
    </cdr:to>
    <cdr:sp macro="" textlink="">
      <cdr:nvSpPr>
        <cdr:cNvPr id="26" name="CaixaDeTexto 24"/>
        <cdr:cNvSpPr txBox="1"/>
      </cdr:nvSpPr>
      <cdr:spPr>
        <a:xfrm xmlns:a="http://schemas.openxmlformats.org/drawingml/2006/main">
          <a:off x="2751222" y="867898"/>
          <a:ext cx="478491" cy="257081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spAutoFit/>
        </a:bodyPr>
        <a:lstStyle xmlns:a="http://schemas.openxmlformats.org/drawingml/2006/main">
          <a:defPPr>
            <a:defRPr lang="pt-BR"/>
          </a:defPPr>
          <a:lvl1pPr marL="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1pPr>
          <a:lvl2pPr marL="4572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2pPr>
          <a:lvl3pPr marL="9144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3pPr>
          <a:lvl4pPr marL="13716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4pPr>
          <a:lvl5pPr marL="18288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5pPr>
          <a:lvl6pPr marL="22860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6pPr>
          <a:lvl7pPr marL="27432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7pPr>
          <a:lvl8pPr marL="32004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8pPr>
          <a:lvl9pPr marL="36576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pt-BR" sz="700" dirty="0" smtClean="0"/>
            <a:t>15,2%</a:t>
          </a:r>
          <a:endParaRPr lang="pt-BR" sz="700" dirty="0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0.24897</cdr:x>
      <cdr:y>0.09198</cdr:y>
    </cdr:from>
    <cdr:to>
      <cdr:x>0.58499</cdr:x>
      <cdr:y>0.30329</cdr:y>
    </cdr:to>
    <cdr:sp macro="" textlink="">
      <cdr:nvSpPr>
        <cdr:cNvPr id="5" name="CaixaDeTexto 7"/>
        <cdr:cNvSpPr txBox="1"/>
      </cdr:nvSpPr>
      <cdr:spPr>
        <a:xfrm xmlns:a="http://schemas.openxmlformats.org/drawingml/2006/main" rot="21083893">
          <a:off x="822568" y="184851"/>
          <a:ext cx="1110178" cy="424686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sp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900" b="1" dirty="0" smtClean="0">
              <a:solidFill>
                <a:srgbClr val="F79646">
                  <a:lumMod val="75000"/>
                </a:srgbClr>
              </a:solidFill>
            </a:rPr>
            <a:t>CAGR</a:t>
          </a:r>
          <a:r>
            <a:rPr lang="en-US" sz="900" b="1" baseline="0" dirty="0" smtClean="0">
              <a:solidFill>
                <a:srgbClr val="F79646">
                  <a:lumMod val="75000"/>
                </a:srgbClr>
              </a:solidFill>
            </a:rPr>
            <a:t> 09-13: 4%</a:t>
          </a:r>
          <a:endParaRPr lang="pt-BR" sz="900" b="1" dirty="0">
            <a:solidFill>
              <a:srgbClr val="F79646">
                <a:lumMod val="75000"/>
              </a:srgbClr>
            </a:solidFill>
          </a:endParaRP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0.85201</cdr:x>
      <cdr:y>0.6034</cdr:y>
    </cdr:from>
    <cdr:to>
      <cdr:x>0.96741</cdr:x>
      <cdr:y>0.75487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969145" y="1092771"/>
          <a:ext cx="402155" cy="27431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0.85448</cdr:x>
      <cdr:y>0.27151</cdr:y>
    </cdr:from>
    <cdr:to>
      <cdr:x>0.97126</cdr:x>
      <cdr:y>0.42298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2977772" y="491709"/>
          <a:ext cx="406964" cy="27431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0.85127</cdr:x>
      <cdr:y>0.43823</cdr:y>
    </cdr:from>
    <cdr:to>
      <cdr:x>0.97077</cdr:x>
      <cdr:y>0.5897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3"/>
        <a:stretch xmlns:a="http://schemas.openxmlformats.org/drawingml/2006/main">
          <a:fillRect/>
        </a:stretch>
      </cdr:blipFill>
      <cdr:spPr>
        <a:xfrm xmlns:a="http://schemas.openxmlformats.org/drawingml/2006/main">
          <a:off x="2966585" y="793637"/>
          <a:ext cx="416443" cy="274315"/>
        </a:xfrm>
        <a:prstGeom xmlns:a="http://schemas.openxmlformats.org/drawingml/2006/main" prst="rect">
          <a:avLst/>
        </a:prstGeom>
      </cdr:spPr>
    </cdr:pic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0.04821</cdr:x>
      <cdr:y>0.29167</cdr:y>
    </cdr:from>
    <cdr:to>
      <cdr:x>0.15238</cdr:x>
      <cdr:y>0.38889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155108" y="631382"/>
          <a:ext cx="335172" cy="2104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pt-BR" sz="900"/>
            <a:t>7417</a:t>
          </a:r>
        </a:p>
      </cdr:txBody>
    </cdr:sp>
  </cdr:relSizeAnchor>
  <cdr:relSizeAnchor xmlns:cdr="http://schemas.openxmlformats.org/drawingml/2006/chartDrawing">
    <cdr:from>
      <cdr:x>0.51636</cdr:x>
      <cdr:y>0.15972</cdr:y>
    </cdr:from>
    <cdr:to>
      <cdr:x>0.6247</cdr:x>
      <cdr:y>0.26042</cdr:y>
    </cdr:to>
    <cdr:sp macro="" textlink="">
      <cdr:nvSpPr>
        <cdr:cNvPr id="3" name="CaixaDeTexto 2"/>
        <cdr:cNvSpPr txBox="1"/>
      </cdr:nvSpPr>
      <cdr:spPr>
        <a:xfrm xmlns:a="http://schemas.openxmlformats.org/drawingml/2006/main">
          <a:off x="1661398" y="345748"/>
          <a:ext cx="348588" cy="21798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pt-BR" sz="900"/>
            <a:t>10521</a:t>
          </a:r>
        </a:p>
      </cdr:txBody>
    </cdr:sp>
  </cdr:relSizeAnchor>
  <cdr:relSizeAnchor xmlns:cdr="http://schemas.openxmlformats.org/drawingml/2006/chartDrawing">
    <cdr:from>
      <cdr:x>0.19894</cdr:x>
      <cdr:y>0.24407</cdr:y>
    </cdr:from>
    <cdr:to>
      <cdr:x>0.30311</cdr:x>
      <cdr:y>0.34129</cdr:y>
    </cdr:to>
    <cdr:sp macro="" textlink="">
      <cdr:nvSpPr>
        <cdr:cNvPr id="4" name="CaixaDeTexto 1"/>
        <cdr:cNvSpPr txBox="1"/>
      </cdr:nvSpPr>
      <cdr:spPr>
        <a:xfrm xmlns:a="http://schemas.openxmlformats.org/drawingml/2006/main">
          <a:off x="640088" y="528352"/>
          <a:ext cx="335172" cy="2104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pt-BR" sz="900"/>
            <a:t>8368</a:t>
          </a:r>
        </a:p>
      </cdr:txBody>
    </cdr:sp>
  </cdr:relSizeAnchor>
  <cdr:relSizeAnchor xmlns:cdr="http://schemas.openxmlformats.org/drawingml/2006/chartDrawing">
    <cdr:from>
      <cdr:x>0.35708</cdr:x>
      <cdr:y>0.19757</cdr:y>
    </cdr:from>
    <cdr:to>
      <cdr:x>0.46125</cdr:x>
      <cdr:y>0.29479</cdr:y>
    </cdr:to>
    <cdr:sp macro="" textlink="">
      <cdr:nvSpPr>
        <cdr:cNvPr id="5" name="CaixaDeTexto 1"/>
        <cdr:cNvSpPr txBox="1"/>
      </cdr:nvSpPr>
      <cdr:spPr>
        <a:xfrm xmlns:a="http://schemas.openxmlformats.org/drawingml/2006/main">
          <a:off x="1148911" y="427672"/>
          <a:ext cx="335172" cy="2104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pt-BR" sz="900"/>
            <a:t>9394</a:t>
          </a:r>
        </a:p>
      </cdr:txBody>
    </cdr:sp>
  </cdr:relSizeAnchor>
  <cdr:relSizeAnchor xmlns:cdr="http://schemas.openxmlformats.org/drawingml/2006/chartDrawing">
    <cdr:from>
      <cdr:x>0.66763</cdr:x>
      <cdr:y>0.10465</cdr:y>
    </cdr:from>
    <cdr:to>
      <cdr:x>0.7718</cdr:x>
      <cdr:y>0.20187</cdr:y>
    </cdr:to>
    <cdr:sp macro="" textlink="">
      <cdr:nvSpPr>
        <cdr:cNvPr id="6" name="CaixaDeTexto 1"/>
        <cdr:cNvSpPr txBox="1"/>
      </cdr:nvSpPr>
      <cdr:spPr>
        <a:xfrm xmlns:a="http://schemas.openxmlformats.org/drawingml/2006/main">
          <a:off x="2148141" y="226537"/>
          <a:ext cx="335172" cy="2104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pt-BR" sz="900"/>
            <a:t>11734</a:t>
          </a:r>
        </a:p>
      </cdr:txBody>
    </cdr:sp>
  </cdr:relSizeAnchor>
  <cdr:relSizeAnchor xmlns:cdr="http://schemas.openxmlformats.org/drawingml/2006/chartDrawing">
    <cdr:from>
      <cdr:x>0.82542</cdr:x>
      <cdr:y>0.05039</cdr:y>
    </cdr:from>
    <cdr:to>
      <cdr:x>0.92959</cdr:x>
      <cdr:y>0.14761</cdr:y>
    </cdr:to>
    <cdr:sp macro="" textlink="">
      <cdr:nvSpPr>
        <cdr:cNvPr id="7" name="CaixaDeTexto 1"/>
        <cdr:cNvSpPr txBox="1"/>
      </cdr:nvSpPr>
      <cdr:spPr>
        <a:xfrm xmlns:a="http://schemas.openxmlformats.org/drawingml/2006/main">
          <a:off x="2655834" y="109080"/>
          <a:ext cx="335172" cy="2104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pt-BR" sz="900"/>
            <a:t>13030</a:t>
          </a:r>
        </a:p>
      </cdr:txBody>
    </cdr:sp>
  </cdr:relSizeAnchor>
  <cdr:relSizeAnchor xmlns:cdr="http://schemas.openxmlformats.org/drawingml/2006/chartDrawing">
    <cdr:from>
      <cdr:x>0.14856</cdr:x>
      <cdr:y>0.11431</cdr:y>
    </cdr:from>
    <cdr:to>
      <cdr:x>0.53512</cdr:x>
      <cdr:y>0.21088</cdr:y>
    </cdr:to>
    <cdr:sp macro="" textlink="">
      <cdr:nvSpPr>
        <cdr:cNvPr id="9" name="CaixaDeTexto 7"/>
        <cdr:cNvSpPr txBox="1"/>
      </cdr:nvSpPr>
      <cdr:spPr>
        <a:xfrm xmlns:a="http://schemas.openxmlformats.org/drawingml/2006/main" rot="20809505">
          <a:off x="417713" y="276046"/>
          <a:ext cx="1086928" cy="233205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sp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900" b="1" dirty="0" smtClean="0">
              <a:solidFill>
                <a:srgbClr val="F79646">
                  <a:lumMod val="75000"/>
                </a:srgbClr>
              </a:solidFill>
            </a:rPr>
            <a:t>CAGR</a:t>
          </a:r>
          <a:r>
            <a:rPr lang="en-US" sz="900" b="1" baseline="0" dirty="0" smtClean="0">
              <a:solidFill>
                <a:srgbClr val="F79646">
                  <a:lumMod val="75000"/>
                </a:srgbClr>
              </a:solidFill>
            </a:rPr>
            <a:t> 13-18: 11,9%</a:t>
          </a:r>
          <a:endParaRPr lang="pt-BR" sz="900" b="1" dirty="0">
            <a:solidFill>
              <a:srgbClr val="F79646">
                <a:lumMod val="75000"/>
              </a:srgbClr>
            </a:solidFill>
          </a:endParaRP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0.17185</cdr:x>
      <cdr:y>0.21583</cdr:y>
    </cdr:from>
    <cdr:to>
      <cdr:x>0.52683</cdr:x>
      <cdr:y>0.32804</cdr:y>
    </cdr:to>
    <cdr:sp macro="" textlink="">
      <cdr:nvSpPr>
        <cdr:cNvPr id="3" name="CaixaDeTexto 7"/>
        <cdr:cNvSpPr txBox="1"/>
      </cdr:nvSpPr>
      <cdr:spPr>
        <a:xfrm xmlns:a="http://schemas.openxmlformats.org/drawingml/2006/main" rot="20809505">
          <a:off x="526211" y="448575"/>
          <a:ext cx="1086928" cy="233205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sp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900" b="1" dirty="0" smtClean="0">
              <a:solidFill>
                <a:srgbClr val="F79646">
                  <a:lumMod val="75000"/>
                </a:srgbClr>
              </a:solidFill>
            </a:rPr>
            <a:t>CAGR</a:t>
          </a:r>
          <a:r>
            <a:rPr lang="en-US" sz="900" b="1" baseline="0" dirty="0" smtClean="0">
              <a:solidFill>
                <a:srgbClr val="F79646">
                  <a:lumMod val="75000"/>
                </a:srgbClr>
              </a:solidFill>
            </a:rPr>
            <a:t> 13-18: 18%</a:t>
          </a:r>
          <a:endParaRPr lang="pt-BR" sz="900" b="1" dirty="0">
            <a:solidFill>
              <a:srgbClr val="F79646">
                <a:lumMod val="75000"/>
              </a:srgbClr>
            </a:solidFill>
          </a:endParaRPr>
        </a:p>
      </cdr:txBody>
    </cdr:sp>
  </cdr:relSizeAnchor>
  <cdr:relSizeAnchor xmlns:cdr="http://schemas.openxmlformats.org/drawingml/2006/chartDrawing">
    <cdr:from>
      <cdr:x>0.35216</cdr:x>
      <cdr:y>0.46072</cdr:y>
    </cdr:from>
    <cdr:to>
      <cdr:x>0.70714</cdr:x>
      <cdr:y>0.57292</cdr:y>
    </cdr:to>
    <cdr:sp macro="" textlink="">
      <cdr:nvSpPr>
        <cdr:cNvPr id="4" name="CaixaDeTexto 7"/>
        <cdr:cNvSpPr txBox="1"/>
      </cdr:nvSpPr>
      <cdr:spPr>
        <a:xfrm xmlns:a="http://schemas.openxmlformats.org/drawingml/2006/main" rot="21312414">
          <a:off x="1078304" y="957532"/>
          <a:ext cx="1086928" cy="233205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sp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900" b="1" dirty="0" smtClean="0">
              <a:solidFill>
                <a:srgbClr val="F79646">
                  <a:lumMod val="75000"/>
                </a:srgbClr>
              </a:solidFill>
            </a:rPr>
            <a:t>CAGR</a:t>
          </a:r>
          <a:r>
            <a:rPr lang="en-US" sz="900" b="1" baseline="0" dirty="0" smtClean="0">
              <a:solidFill>
                <a:srgbClr val="F79646">
                  <a:lumMod val="75000"/>
                </a:srgbClr>
              </a:solidFill>
            </a:rPr>
            <a:t> 13-18: 15%</a:t>
          </a:r>
          <a:endParaRPr lang="pt-BR" sz="900" b="1" dirty="0">
            <a:solidFill>
              <a:srgbClr val="F79646">
                <a:lumMod val="75000"/>
              </a:srgbClr>
            </a:solidFill>
          </a:endParaRP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0.23377</cdr:x>
      <cdr:y>0.45518</cdr:y>
    </cdr:from>
    <cdr:to>
      <cdr:x>0.56106</cdr:x>
      <cdr:y>0.62849</cdr:y>
    </cdr:to>
    <cdr:sp macro="" textlink="">
      <cdr:nvSpPr>
        <cdr:cNvPr id="2" name="CaixaDeTexto 7"/>
        <cdr:cNvSpPr txBox="1"/>
      </cdr:nvSpPr>
      <cdr:spPr>
        <a:xfrm xmlns:a="http://schemas.openxmlformats.org/drawingml/2006/main" rot="21012815">
          <a:off x="776378" y="612475"/>
          <a:ext cx="1086928" cy="233205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sp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900" b="1" dirty="0" smtClean="0">
              <a:solidFill>
                <a:srgbClr val="F79646">
                  <a:lumMod val="75000"/>
                </a:srgbClr>
              </a:solidFill>
            </a:rPr>
            <a:t>CAGR</a:t>
          </a:r>
          <a:r>
            <a:rPr lang="en-US" sz="900" b="1" baseline="0" dirty="0" smtClean="0">
              <a:solidFill>
                <a:srgbClr val="F79646">
                  <a:lumMod val="75000"/>
                </a:srgbClr>
              </a:solidFill>
            </a:rPr>
            <a:t> 13-18: -1,5%</a:t>
          </a:r>
          <a:endParaRPr lang="pt-BR" sz="900" b="1" dirty="0">
            <a:solidFill>
              <a:srgbClr val="F79646">
                <a:lumMod val="75000"/>
              </a:srgbClr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42852-B265-0C44-A339-8638BD87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3021</Words>
  <Characters>17225</Characters>
  <Application>Microsoft Macintosh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Unilever</Company>
  <LinksUpToDate>false</LinksUpToDate>
  <CharactersWithSpaces>20206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</dc:creator>
  <cp:lastModifiedBy>Liliam Sanchez Carrete</cp:lastModifiedBy>
  <cp:revision>2</cp:revision>
  <dcterms:created xsi:type="dcterms:W3CDTF">2015-02-24T20:23:00Z</dcterms:created>
  <dcterms:modified xsi:type="dcterms:W3CDTF">2015-02-24T20:23:00Z</dcterms:modified>
</cp:coreProperties>
</file>