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E24" w:rsidRDefault="000D2E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7412D" w:rsidRDefault="0067412D" w:rsidP="006741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Universidade de São Paulo</w:t>
      </w:r>
    </w:p>
    <w:p w:rsidR="0067412D" w:rsidRDefault="0067412D" w:rsidP="006741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Escola Superior de Agricultura “Luiz de Queiroz”</w:t>
      </w:r>
    </w:p>
    <w:p w:rsidR="0067412D" w:rsidRDefault="0067412D" w:rsidP="006741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412D" w:rsidRDefault="0067412D" w:rsidP="006741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412D" w:rsidRDefault="0067412D" w:rsidP="006741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412D" w:rsidRDefault="0067412D" w:rsidP="006741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412D" w:rsidRDefault="0067412D" w:rsidP="006741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412D" w:rsidRDefault="0067412D" w:rsidP="006741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412D" w:rsidRDefault="0067412D" w:rsidP="006741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412D" w:rsidRDefault="0067412D" w:rsidP="006741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412D" w:rsidRDefault="0067412D" w:rsidP="006741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412D" w:rsidRDefault="0067412D" w:rsidP="006741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412D" w:rsidRDefault="0067412D" w:rsidP="0067412D">
      <w:pPr>
        <w:widowControl w:val="0"/>
        <w:spacing w:before="318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Transformando territórios pela agroecologia: um diálogo para incidir em políticas públicas</w:t>
      </w:r>
    </w:p>
    <w:p w:rsidR="000D2E24" w:rsidRDefault="000D2E24" w:rsidP="006741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D2E24" w:rsidRDefault="000D2E24" w:rsidP="006741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D2E24" w:rsidRDefault="000D2E24" w:rsidP="006741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D2E24" w:rsidRDefault="000D2E24" w:rsidP="006741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D2E24" w:rsidRDefault="000D2E24" w:rsidP="006741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D2E24" w:rsidRDefault="00FE7063" w:rsidP="006741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32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Trabalho entregue à Escola Superior “Luiz de Queiroz”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Esalq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) referente à disciplina LCF5875 – Oficinas de Educação Superior, ministrada pelo Prof. Dr. Marcos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Sorrentino</w:t>
      </w:r>
      <w:proofErr w:type="spellEnd"/>
    </w:p>
    <w:p w:rsidR="000D2E24" w:rsidRDefault="000D2E24" w:rsidP="006741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8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D2E24" w:rsidRDefault="000D2E24" w:rsidP="006741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D2E24" w:rsidRDefault="000D2E24" w:rsidP="006741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7412D" w:rsidRDefault="00FE7063" w:rsidP="006741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Ana Paula Negri (6884196)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Lyvia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Amado de Oliveira (8923950)</w:t>
      </w:r>
    </w:p>
    <w:p w:rsidR="0067412D" w:rsidRDefault="00FE7063" w:rsidP="006741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Nadia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Rosário de Oliveira (8563538)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7412D" w:rsidRDefault="0067412D" w:rsidP="006741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D2E24" w:rsidRDefault="000D2E24" w:rsidP="006741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7412D" w:rsidRDefault="008B3E4E" w:rsidP="006741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225"/>
        </w:tabs>
        <w:spacing w:line="360" w:lineRule="auto"/>
        <w:jc w:val="center"/>
      </w:pPr>
      <w:r w:rsidRPr="008B3E4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033D0B1" wp14:editId="7ED9DBC1">
                <wp:simplePos x="0" y="0"/>
                <wp:positionH relativeFrom="margin">
                  <wp:posOffset>6004560</wp:posOffset>
                </wp:positionH>
                <wp:positionV relativeFrom="margin">
                  <wp:posOffset>9401175</wp:posOffset>
                </wp:positionV>
                <wp:extent cx="619125" cy="380365"/>
                <wp:effectExtent l="0" t="0" r="9525" b="63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E4E" w:rsidRDefault="008B3E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33D0B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72.8pt;margin-top:740.25pt;width:48.75pt;height:29.9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" stroked="f">
                <v:textbox>
                  <w:txbxContent>
                    <w:p w:rsidR="008B3E4E" w:rsidRDefault="008B3E4E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E7063">
        <w:rPr>
          <w:rFonts w:ascii="Times New Roman" w:eastAsia="Times New Roman" w:hAnsi="Times New Roman" w:cs="Times New Roman"/>
          <w:sz w:val="24"/>
          <w:szCs w:val="24"/>
        </w:rPr>
        <w:t>Piracicaba, janeiro de 2021</w:t>
      </w:r>
      <w:r w:rsidR="00FE7063">
        <w:rPr>
          <w:rFonts w:ascii="Times New Roman" w:eastAsia="Times New Roman" w:hAnsi="Times New Roman" w:cs="Times New Roman"/>
          <w:sz w:val="24"/>
          <w:szCs w:val="24"/>
        </w:rPr>
        <w:br/>
      </w:r>
      <w:r w:rsidR="00FE7063">
        <w:lastRenderedPageBreak/>
        <w:br/>
      </w:r>
    </w:p>
    <w:sdt>
      <w:sdtPr>
        <w:rPr>
          <w:rFonts w:ascii="Times New Roman" w:hAnsi="Times New Roman" w:cs="Times New Roman"/>
          <w:b/>
          <w:color w:val="auto"/>
          <w:sz w:val="24"/>
          <w:szCs w:val="24"/>
        </w:rPr>
        <w:id w:val="2034996908"/>
        <w:docPartObj>
          <w:docPartGallery w:val="Table of Contents"/>
          <w:docPartUnique/>
        </w:docPartObj>
      </w:sdtPr>
      <w:sdtEndPr>
        <w:rPr>
          <w:rFonts w:ascii="Arial" w:eastAsia="Arial" w:hAnsi="Arial" w:cs="Arial"/>
          <w:bCs/>
          <w:sz w:val="22"/>
          <w:szCs w:val="22"/>
        </w:rPr>
      </w:sdtEndPr>
      <w:sdtContent>
        <w:p w:rsidR="0067412D" w:rsidRDefault="0067412D" w:rsidP="0067412D">
          <w:pPr>
            <w:pStyle w:val="CabealhodoSumrio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8B3E4E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Sumário</w:t>
          </w:r>
        </w:p>
        <w:p w:rsidR="008B3E4E" w:rsidRPr="008B3E4E" w:rsidRDefault="008B3E4E" w:rsidP="008B3E4E"/>
        <w:p w:rsidR="008B3E4E" w:rsidRPr="008B3E4E" w:rsidRDefault="0067412D">
          <w:pPr>
            <w:pStyle w:val="Sumrio1"/>
            <w:tabs>
              <w:tab w:val="right" w:leader="dot" w:pos="10143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</w:rPr>
          </w:pPr>
          <w:r w:rsidRPr="008B3E4E">
            <w:rPr>
              <w:rFonts w:ascii="Times New Roman" w:hAnsi="Times New Roman" w:cs="Times New Roman"/>
              <w:b/>
              <w:sz w:val="24"/>
              <w:szCs w:val="24"/>
            </w:rPr>
            <w:fldChar w:fldCharType="begin"/>
          </w:r>
          <w:r w:rsidRPr="008B3E4E">
            <w:rPr>
              <w:rFonts w:ascii="Times New Roman" w:hAnsi="Times New Roman" w:cs="Times New Roman"/>
              <w:b/>
              <w:sz w:val="24"/>
              <w:szCs w:val="24"/>
            </w:rPr>
            <w:instrText xml:space="preserve"> TOC \o "1-3" \h \z \u </w:instrText>
          </w:r>
          <w:r w:rsidRPr="008B3E4E">
            <w:rPr>
              <w:rFonts w:ascii="Times New Roman" w:hAnsi="Times New Roman" w:cs="Times New Roman"/>
              <w:b/>
              <w:sz w:val="24"/>
              <w:szCs w:val="24"/>
            </w:rPr>
            <w:fldChar w:fldCharType="separate"/>
          </w:r>
          <w:hyperlink w:anchor="_Toc60923734" w:history="1">
            <w:r w:rsidR="008B3E4E" w:rsidRPr="008B3E4E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1. Ementa</w:t>
            </w:r>
            <w:r w:rsidR="008B3E4E" w:rsidRPr="008B3E4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8B3E4E" w:rsidRPr="008B3E4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8B3E4E" w:rsidRPr="008B3E4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_Toc60923734 \h </w:instrText>
            </w:r>
            <w:r w:rsidR="008B3E4E" w:rsidRPr="008B3E4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8B3E4E" w:rsidRPr="008B3E4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8B3E4E" w:rsidRPr="008B3E4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3</w:t>
            </w:r>
            <w:r w:rsidR="008B3E4E" w:rsidRPr="008B3E4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B3E4E" w:rsidRPr="008B3E4E" w:rsidRDefault="008B3E4E">
          <w:pPr>
            <w:pStyle w:val="Sumrio1"/>
            <w:tabs>
              <w:tab w:val="right" w:leader="dot" w:pos="10143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</w:rPr>
          </w:pPr>
          <w:hyperlink w:anchor="_Toc60923735" w:history="1">
            <w:r w:rsidRPr="008B3E4E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2. Objetivos</w:t>
            </w:r>
            <w:r w:rsidRPr="008B3E4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8B3E4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8B3E4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_Toc60923735 \h </w:instrText>
            </w:r>
            <w:r w:rsidRPr="008B3E4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8B3E4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Pr="008B3E4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3</w:t>
            </w:r>
            <w:r w:rsidRPr="008B3E4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B3E4E" w:rsidRPr="008B3E4E" w:rsidRDefault="008B3E4E">
          <w:pPr>
            <w:pStyle w:val="Sumrio2"/>
            <w:tabs>
              <w:tab w:val="right" w:leader="dot" w:pos="10143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</w:rPr>
          </w:pPr>
          <w:hyperlink w:anchor="_Toc60923736" w:history="1">
            <w:r w:rsidRPr="008B3E4E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2.1. Objetivo Geral</w:t>
            </w:r>
            <w:r w:rsidRPr="008B3E4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8B3E4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8B3E4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_Toc60923736 \h </w:instrText>
            </w:r>
            <w:r w:rsidRPr="008B3E4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8B3E4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Pr="008B3E4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3</w:t>
            </w:r>
            <w:r w:rsidRPr="008B3E4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B3E4E" w:rsidRPr="008B3E4E" w:rsidRDefault="008B3E4E">
          <w:pPr>
            <w:pStyle w:val="Sumrio2"/>
            <w:tabs>
              <w:tab w:val="right" w:leader="dot" w:pos="10143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</w:rPr>
          </w:pPr>
          <w:hyperlink w:anchor="_Toc60923737" w:history="1">
            <w:r w:rsidRPr="008B3E4E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2.2. Objetivos Específicos</w:t>
            </w:r>
            <w:r w:rsidRPr="008B3E4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8B3E4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8B3E4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_Toc60923737 \h </w:instrText>
            </w:r>
            <w:r w:rsidRPr="008B3E4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8B3E4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Pr="008B3E4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3</w:t>
            </w:r>
            <w:r w:rsidRPr="008B3E4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B3E4E" w:rsidRPr="008B3E4E" w:rsidRDefault="008B3E4E">
          <w:pPr>
            <w:pStyle w:val="Sumrio1"/>
            <w:tabs>
              <w:tab w:val="right" w:leader="dot" w:pos="10143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</w:rPr>
          </w:pPr>
          <w:hyperlink w:anchor="_Toc60923738" w:history="1">
            <w:r w:rsidRPr="008B3E4E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3. Atores participantes</w:t>
            </w:r>
            <w:r w:rsidRPr="008B3E4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8B3E4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8B3E4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_Toc60923738 \h </w:instrText>
            </w:r>
            <w:r w:rsidRPr="008B3E4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8B3E4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Pr="008B3E4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4</w:t>
            </w:r>
            <w:r w:rsidRPr="008B3E4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B3E4E" w:rsidRPr="008B3E4E" w:rsidRDefault="008B3E4E">
          <w:pPr>
            <w:pStyle w:val="Sumrio1"/>
            <w:tabs>
              <w:tab w:val="right" w:leader="dot" w:pos="10143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</w:rPr>
          </w:pPr>
          <w:hyperlink w:anchor="_Toc60923739" w:history="1">
            <w:r w:rsidRPr="008B3E4E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4. Conteúdo Programático</w:t>
            </w:r>
            <w:r w:rsidRPr="008B3E4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8B3E4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8B3E4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_Toc60923739 \h </w:instrText>
            </w:r>
            <w:r w:rsidRPr="008B3E4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8B3E4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Pr="008B3E4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4</w:t>
            </w:r>
            <w:r w:rsidRPr="008B3E4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B3E4E" w:rsidRPr="008B3E4E" w:rsidRDefault="008B3E4E">
          <w:pPr>
            <w:pStyle w:val="Sumrio2"/>
            <w:tabs>
              <w:tab w:val="right" w:leader="dot" w:pos="10143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</w:rPr>
          </w:pPr>
          <w:hyperlink w:anchor="_Toc60923740" w:history="1">
            <w:r w:rsidRPr="008B3E4E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1º Encontro - Apresentação e Soberania Alimentar</w:t>
            </w:r>
            <w:r w:rsidRPr="008B3E4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8B3E4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8B3E4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_Toc60923740 \h </w:instrText>
            </w:r>
            <w:r w:rsidRPr="008B3E4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8B3E4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Pr="008B3E4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4</w:t>
            </w:r>
            <w:r w:rsidRPr="008B3E4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B3E4E" w:rsidRPr="008B3E4E" w:rsidRDefault="008B3E4E">
          <w:pPr>
            <w:pStyle w:val="Sumrio2"/>
            <w:tabs>
              <w:tab w:val="right" w:leader="dot" w:pos="10143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</w:rPr>
          </w:pPr>
          <w:hyperlink w:anchor="_Toc60923741" w:history="1">
            <w:r w:rsidRPr="008B3E4E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2º Encontro - Soberania Alimentar e Circuitos Curtos</w:t>
            </w:r>
            <w:r w:rsidRPr="008B3E4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8B3E4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8B3E4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_Toc60923741 \h </w:instrText>
            </w:r>
            <w:r w:rsidRPr="008B3E4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8B3E4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Pr="008B3E4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4</w:t>
            </w:r>
            <w:r w:rsidRPr="008B3E4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B3E4E" w:rsidRPr="008B3E4E" w:rsidRDefault="008B3E4E">
          <w:pPr>
            <w:pStyle w:val="Sumrio2"/>
            <w:tabs>
              <w:tab w:val="right" w:leader="dot" w:pos="10143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</w:rPr>
          </w:pPr>
          <w:hyperlink w:anchor="_Toc60923742" w:history="1">
            <w:r w:rsidRPr="008B3E4E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3º Encontro -  Circuitos Curtos e Políticas Públicas</w:t>
            </w:r>
            <w:r w:rsidRPr="008B3E4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8B3E4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8B3E4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_Toc60923742 \h </w:instrText>
            </w:r>
            <w:r w:rsidRPr="008B3E4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8B3E4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Pr="008B3E4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4</w:t>
            </w:r>
            <w:r w:rsidRPr="008B3E4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B3E4E" w:rsidRPr="008B3E4E" w:rsidRDefault="008B3E4E">
          <w:pPr>
            <w:pStyle w:val="Sumrio2"/>
            <w:tabs>
              <w:tab w:val="right" w:leader="dot" w:pos="10143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</w:rPr>
          </w:pPr>
          <w:hyperlink w:anchor="_Toc60923743" w:history="1">
            <w:r w:rsidRPr="008B3E4E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4º Encontro - Políticas Públicas, Diálogo sobre o curso e avaliação</w:t>
            </w:r>
            <w:r w:rsidRPr="008B3E4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8B3E4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8B3E4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_Toc60923743 \h </w:instrText>
            </w:r>
            <w:r w:rsidRPr="008B3E4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8B3E4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Pr="008B3E4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5</w:t>
            </w:r>
            <w:r w:rsidRPr="008B3E4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B3E4E" w:rsidRPr="008B3E4E" w:rsidRDefault="008B3E4E">
          <w:pPr>
            <w:pStyle w:val="Sumrio1"/>
            <w:tabs>
              <w:tab w:val="right" w:leader="dot" w:pos="10143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</w:rPr>
          </w:pPr>
          <w:hyperlink w:anchor="_Toc60923744" w:history="1">
            <w:r w:rsidRPr="008B3E4E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5. Método Transformando pela Agroecologia</w:t>
            </w:r>
            <w:r w:rsidRPr="008B3E4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8B3E4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8B3E4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_Toc60923744 \h </w:instrText>
            </w:r>
            <w:r w:rsidRPr="008B3E4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8B3E4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Pr="008B3E4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5</w:t>
            </w:r>
            <w:r w:rsidRPr="008B3E4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B3E4E" w:rsidRPr="008B3E4E" w:rsidRDefault="008B3E4E">
          <w:pPr>
            <w:pStyle w:val="Sumrio2"/>
            <w:tabs>
              <w:tab w:val="right" w:leader="dot" w:pos="10143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</w:rPr>
          </w:pPr>
          <w:hyperlink w:anchor="_Toc60923745" w:history="1">
            <w:r w:rsidRPr="008B3E4E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5.1. Apresentações</w:t>
            </w:r>
            <w:r w:rsidRPr="008B3E4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8B3E4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8B3E4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_Toc60923745 \h </w:instrText>
            </w:r>
            <w:r w:rsidRPr="008B3E4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8B3E4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Pr="008B3E4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5</w:t>
            </w:r>
            <w:r w:rsidRPr="008B3E4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B3E4E" w:rsidRPr="008B3E4E" w:rsidRDefault="008B3E4E">
          <w:pPr>
            <w:pStyle w:val="Sumrio2"/>
            <w:tabs>
              <w:tab w:val="right" w:leader="dot" w:pos="10143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</w:rPr>
          </w:pPr>
          <w:hyperlink w:anchor="_Toc60923746" w:history="1">
            <w:r w:rsidRPr="008B3E4E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5.2. Soberania Alimentar</w:t>
            </w:r>
            <w:r w:rsidRPr="008B3E4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8B3E4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8B3E4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_Toc60923746 \h </w:instrText>
            </w:r>
            <w:r w:rsidRPr="008B3E4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8B3E4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Pr="008B3E4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6</w:t>
            </w:r>
            <w:r w:rsidRPr="008B3E4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B3E4E" w:rsidRPr="008B3E4E" w:rsidRDefault="008B3E4E">
          <w:pPr>
            <w:pStyle w:val="Sumrio2"/>
            <w:tabs>
              <w:tab w:val="right" w:leader="dot" w:pos="10143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</w:rPr>
          </w:pPr>
          <w:hyperlink w:anchor="_Toc60923747" w:history="1">
            <w:r w:rsidRPr="008B3E4E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5.3. Circuitos Curtos</w:t>
            </w:r>
            <w:r w:rsidRPr="008B3E4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8B3E4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8B3E4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_Toc60923747 \h </w:instrText>
            </w:r>
            <w:r w:rsidRPr="008B3E4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8B3E4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Pr="008B3E4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6</w:t>
            </w:r>
            <w:r w:rsidRPr="008B3E4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B3E4E" w:rsidRPr="008B3E4E" w:rsidRDefault="008B3E4E">
          <w:pPr>
            <w:pStyle w:val="Sumrio2"/>
            <w:tabs>
              <w:tab w:val="right" w:leader="dot" w:pos="10143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</w:rPr>
          </w:pPr>
          <w:hyperlink w:anchor="_Toc60923748" w:history="1">
            <w:r w:rsidRPr="008B3E4E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5.4. Políticas Públicas</w:t>
            </w:r>
            <w:r w:rsidRPr="008B3E4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8B3E4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8B3E4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_Toc60923748 \h </w:instrText>
            </w:r>
            <w:r w:rsidRPr="008B3E4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8B3E4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Pr="008B3E4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7</w:t>
            </w:r>
            <w:r w:rsidRPr="008B3E4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B3E4E" w:rsidRPr="008B3E4E" w:rsidRDefault="008B3E4E">
          <w:pPr>
            <w:pStyle w:val="Sumrio2"/>
            <w:tabs>
              <w:tab w:val="right" w:leader="dot" w:pos="10143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</w:rPr>
          </w:pPr>
          <w:hyperlink w:anchor="_Toc60923749" w:history="1">
            <w:r w:rsidRPr="008B3E4E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5.5. Avaliação do curso</w:t>
            </w:r>
            <w:r w:rsidRPr="008B3E4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8B3E4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8B3E4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_Toc60923749 \h </w:instrText>
            </w:r>
            <w:r w:rsidRPr="008B3E4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8B3E4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Pr="008B3E4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8</w:t>
            </w:r>
            <w:r w:rsidRPr="008B3E4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B3E4E" w:rsidRPr="008B3E4E" w:rsidRDefault="008B3E4E">
          <w:pPr>
            <w:pStyle w:val="Sumrio1"/>
            <w:tabs>
              <w:tab w:val="right" w:leader="dot" w:pos="10143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</w:rPr>
          </w:pPr>
          <w:hyperlink w:anchor="_Toc60923750" w:history="1">
            <w:r w:rsidRPr="008B3E4E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6. Recursos Didáticos</w:t>
            </w:r>
            <w:r w:rsidRPr="008B3E4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8B3E4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8B3E4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_Toc60923750 \h </w:instrText>
            </w:r>
            <w:r w:rsidRPr="008B3E4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8B3E4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Pr="008B3E4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8</w:t>
            </w:r>
            <w:r w:rsidRPr="008B3E4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B3E4E" w:rsidRPr="008B3E4E" w:rsidRDefault="008B3E4E">
          <w:pPr>
            <w:pStyle w:val="Sumrio1"/>
            <w:tabs>
              <w:tab w:val="right" w:leader="dot" w:pos="10143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</w:rPr>
          </w:pPr>
          <w:hyperlink w:anchor="_Toc60923751" w:history="1">
            <w:r w:rsidRPr="008B3E4E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7. Resultados Esperados</w:t>
            </w:r>
            <w:r w:rsidRPr="008B3E4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8B3E4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8B3E4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_Toc60923751 \h </w:instrText>
            </w:r>
            <w:r w:rsidRPr="008B3E4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8B3E4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Pr="008B3E4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8</w:t>
            </w:r>
            <w:r w:rsidRPr="008B3E4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B3E4E" w:rsidRPr="008B3E4E" w:rsidRDefault="008B3E4E">
          <w:pPr>
            <w:pStyle w:val="Sumrio1"/>
            <w:tabs>
              <w:tab w:val="right" w:leader="dot" w:pos="10143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</w:rPr>
          </w:pPr>
          <w:hyperlink w:anchor="_Toc60923752" w:history="1">
            <w:r w:rsidRPr="008B3E4E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8. Cronograma</w:t>
            </w:r>
            <w:r w:rsidRPr="008B3E4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8B3E4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8B3E4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_Toc60923752 \h </w:instrText>
            </w:r>
            <w:r w:rsidRPr="008B3E4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8B3E4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Pr="008B3E4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9</w:t>
            </w:r>
            <w:r w:rsidRPr="008B3E4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B3E4E" w:rsidRPr="008B3E4E" w:rsidRDefault="008B3E4E">
          <w:pPr>
            <w:pStyle w:val="Sumrio1"/>
            <w:tabs>
              <w:tab w:val="right" w:leader="dot" w:pos="10143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</w:rPr>
          </w:pPr>
          <w:hyperlink w:anchor="_Toc60923753" w:history="1">
            <w:r w:rsidRPr="008B3E4E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9. Referências Bibliográficas</w:t>
            </w:r>
            <w:r w:rsidRPr="008B3E4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8B3E4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8B3E4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_Toc60923753 \h </w:instrText>
            </w:r>
            <w:r w:rsidRPr="008B3E4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8B3E4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Pr="008B3E4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9</w:t>
            </w:r>
            <w:r w:rsidRPr="008B3E4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7412D" w:rsidRDefault="0067412D">
          <w:r w:rsidRPr="008B3E4E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0D2E24" w:rsidRDefault="008B3E4E" w:rsidP="006741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225"/>
        </w:tabs>
        <w:spacing w:line="360" w:lineRule="auto"/>
        <w:jc w:val="center"/>
      </w:pPr>
      <w:r w:rsidRPr="008B3E4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5CB79BE" wp14:editId="2A0A4697">
                <wp:simplePos x="0" y="0"/>
                <wp:positionH relativeFrom="margin">
                  <wp:posOffset>6067425</wp:posOffset>
                </wp:positionH>
                <wp:positionV relativeFrom="margin">
                  <wp:posOffset>9477375</wp:posOffset>
                </wp:positionV>
                <wp:extent cx="619125" cy="380365"/>
                <wp:effectExtent l="0" t="0" r="9525" b="635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E4E" w:rsidRDefault="008B3E4E" w:rsidP="008B3E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B79BE" id="_x0000_s1027" type="#_x0000_t202" style="position:absolute;left:0;text-align:left;margin-left:477.75pt;margin-top:746.25pt;width:48.75pt;height:29.9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" stroked="f">
                <v:textbox>
                  <w:txbxContent>
                    <w:p w:rsidR="008B3E4E" w:rsidRDefault="008B3E4E" w:rsidP="008B3E4E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E7063">
        <w:t xml:space="preserve"> </w:t>
      </w:r>
      <w:r w:rsidR="00FE7063">
        <w:br w:type="page"/>
      </w:r>
    </w:p>
    <w:p w:rsidR="000D2E24" w:rsidRDefault="000D2E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0D2E24" w:rsidRDefault="000D2E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0D2E24" w:rsidRDefault="00FE70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8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Transformando territórios pela agroecologia: um diálogo para incidir em políticas públicas</w:t>
      </w:r>
    </w:p>
    <w:p w:rsidR="000D2E24" w:rsidRDefault="00FE70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Oficinas de Educação Superior</w:t>
      </w:r>
    </w:p>
    <w:p w:rsidR="000D2E24" w:rsidRDefault="00FE70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Ana Paula Negri,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Lyvia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Amado de Oliveira,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Nadia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Rosário de Oliveira</w:t>
      </w:r>
    </w:p>
    <w:p w:rsidR="000D2E24" w:rsidRDefault="00FE70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Duração: 48 horas (32 h tempo escola e 16 h tempo comunidade)</w:t>
      </w:r>
    </w:p>
    <w:p w:rsidR="000D2E24" w:rsidRPr="0067412D" w:rsidRDefault="00FE7063" w:rsidP="0067412D">
      <w:pPr>
        <w:pStyle w:val="Ttulo1"/>
        <w:rPr>
          <w:rFonts w:ascii="Times New Roman" w:hAnsi="Times New Roman" w:cs="Times New Roman"/>
          <w:sz w:val="24"/>
          <w:szCs w:val="24"/>
        </w:rPr>
      </w:pPr>
      <w:bookmarkStart w:id="0" w:name="_Toc60923734"/>
      <w:r w:rsidRPr="0067412D">
        <w:rPr>
          <w:rFonts w:ascii="Times New Roman" w:hAnsi="Times New Roman" w:cs="Times New Roman"/>
          <w:sz w:val="24"/>
          <w:szCs w:val="24"/>
        </w:rPr>
        <w:t>1</w:t>
      </w:r>
      <w:r w:rsidRPr="0067412D">
        <w:rPr>
          <w:rFonts w:ascii="Times New Roman" w:hAnsi="Times New Roman" w:cs="Times New Roman"/>
          <w:sz w:val="24"/>
          <w:szCs w:val="24"/>
        </w:rPr>
        <w:t>. Ementa</w:t>
      </w:r>
      <w:bookmarkEnd w:id="0"/>
      <w:r w:rsidRPr="006741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E24" w:rsidRDefault="00FE70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7" w:line="360" w:lineRule="auto"/>
        <w:ind w:left="7" w:right="-3" w:firstLine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Ao considerar o potencial transformador da agroecologia na dinâmica dos territórios em suas múltiplas dimensões, as oficinas buscam dialogar com agricultoras e agricultores e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demais participantes a fim de levantar as importâncias e desafios de suas prática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agroecológicas, com um intuito de proporcionar condições </w:t>
      </w:r>
      <w:r w:rsidR="0067412D">
        <w:rPr>
          <w:rFonts w:ascii="Times New Roman" w:eastAsia="Times New Roman" w:hAnsi="Times New Roman" w:cs="Times New Roman"/>
          <w:sz w:val="24"/>
          <w:szCs w:val="24"/>
        </w:rPr>
        <w:t>à elaboração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conjunta de medidas que possam se tornar ações públicas. </w:t>
      </w:r>
    </w:p>
    <w:p w:rsidR="000D2E24" w:rsidRDefault="00FE70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7" w:line="360" w:lineRule="auto"/>
        <w:ind w:left="7" w:right="-3" w:firstLine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diálogo será promovido por meio da realização de oficinas nas comunidades rurais de agricultura familiar, com metodologias </w:t>
      </w:r>
      <w:r>
        <w:rPr>
          <w:rFonts w:ascii="Times New Roman" w:eastAsia="Times New Roman" w:hAnsi="Times New Roman" w:cs="Times New Roman"/>
          <w:sz w:val="24"/>
          <w:szCs w:val="24"/>
        </w:rPr>
        <w:t>participativas em quatro finais de semana e com tarefas para serem feitas/ pensadas no dia a dia das agricultoras e agricultores.</w:t>
      </w:r>
    </w:p>
    <w:p w:rsidR="000D2E24" w:rsidRPr="0067412D" w:rsidRDefault="00FE7063" w:rsidP="0067412D">
      <w:pPr>
        <w:pStyle w:val="Ttulo1"/>
        <w:rPr>
          <w:rFonts w:ascii="Times New Roman" w:hAnsi="Times New Roman" w:cs="Times New Roman"/>
          <w:sz w:val="24"/>
          <w:szCs w:val="24"/>
        </w:rPr>
      </w:pPr>
      <w:bookmarkStart w:id="2" w:name="_Toc60923735"/>
      <w:r w:rsidRPr="0067412D">
        <w:rPr>
          <w:rFonts w:ascii="Times New Roman" w:hAnsi="Times New Roman" w:cs="Times New Roman"/>
          <w:sz w:val="24"/>
          <w:szCs w:val="24"/>
        </w:rPr>
        <w:t>2</w:t>
      </w:r>
      <w:r w:rsidRPr="0067412D">
        <w:rPr>
          <w:rFonts w:ascii="Times New Roman" w:hAnsi="Times New Roman" w:cs="Times New Roman"/>
          <w:sz w:val="24"/>
          <w:szCs w:val="24"/>
        </w:rPr>
        <w:t>. Objetivos</w:t>
      </w:r>
      <w:bookmarkEnd w:id="2"/>
      <w:r w:rsidRPr="006741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E24" w:rsidRPr="0067412D" w:rsidRDefault="00FE7063" w:rsidP="0067412D">
      <w:pPr>
        <w:pStyle w:val="Ttulo2"/>
        <w:rPr>
          <w:rFonts w:ascii="Times New Roman" w:hAnsi="Times New Roman" w:cs="Times New Roman"/>
          <w:b w:val="0"/>
          <w:sz w:val="24"/>
          <w:szCs w:val="24"/>
          <w:u w:val="single"/>
        </w:rPr>
      </w:pPr>
      <w:bookmarkStart w:id="3" w:name="_Toc60923736"/>
      <w:r w:rsidRPr="0067412D">
        <w:rPr>
          <w:rFonts w:ascii="Times New Roman" w:hAnsi="Times New Roman" w:cs="Times New Roman"/>
          <w:b w:val="0"/>
          <w:sz w:val="24"/>
          <w:szCs w:val="24"/>
          <w:u w:val="single"/>
        </w:rPr>
        <w:t>2</w:t>
      </w:r>
      <w:r w:rsidRPr="0067412D">
        <w:rPr>
          <w:rFonts w:ascii="Times New Roman" w:hAnsi="Times New Roman" w:cs="Times New Roman"/>
          <w:b w:val="0"/>
          <w:sz w:val="24"/>
          <w:szCs w:val="24"/>
          <w:u w:val="single"/>
        </w:rPr>
        <w:t>.1</w:t>
      </w:r>
      <w:r w:rsidRPr="0067412D">
        <w:rPr>
          <w:rFonts w:ascii="Times New Roman" w:hAnsi="Times New Roman" w:cs="Times New Roman"/>
          <w:b w:val="0"/>
          <w:sz w:val="24"/>
          <w:szCs w:val="24"/>
          <w:u w:val="single"/>
        </w:rPr>
        <w:t>.</w:t>
      </w:r>
      <w:r w:rsidRPr="0067412D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Objetivo Geral</w:t>
      </w:r>
      <w:bookmarkEnd w:id="3"/>
      <w:r w:rsidRPr="0067412D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</w:p>
    <w:p w:rsidR="000D2E24" w:rsidRDefault="00FE7063">
      <w:pPr>
        <w:widowControl w:val="0"/>
        <w:spacing w:before="191" w:line="360" w:lineRule="auto"/>
        <w:ind w:left="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Iluminar a potência de ação pública de agricultoras e agricultores na transformação de terr</w:t>
      </w:r>
      <w:r>
        <w:rPr>
          <w:rFonts w:ascii="Times New Roman" w:eastAsia="Times New Roman" w:hAnsi="Times New Roman" w:cs="Times New Roman"/>
          <w:sz w:val="24"/>
          <w:szCs w:val="24"/>
        </w:rPr>
        <w:t>itórios pela agroecologia, encorajando à criação de meios e condições para sua incidência em políticas públicas.</w:t>
      </w:r>
    </w:p>
    <w:p w:rsidR="000D2E24" w:rsidRPr="0067412D" w:rsidRDefault="00FE7063" w:rsidP="0067412D">
      <w:pPr>
        <w:pStyle w:val="Ttulo2"/>
        <w:rPr>
          <w:rFonts w:ascii="Times New Roman" w:hAnsi="Times New Roman" w:cs="Times New Roman"/>
          <w:b w:val="0"/>
          <w:sz w:val="24"/>
          <w:szCs w:val="24"/>
          <w:u w:val="single"/>
        </w:rPr>
      </w:pPr>
      <w:bookmarkStart w:id="4" w:name="_Toc60923737"/>
      <w:r w:rsidRPr="0067412D">
        <w:rPr>
          <w:rFonts w:ascii="Times New Roman" w:hAnsi="Times New Roman" w:cs="Times New Roman"/>
          <w:b w:val="0"/>
          <w:sz w:val="24"/>
          <w:szCs w:val="24"/>
          <w:u w:val="single"/>
        </w:rPr>
        <w:t>2</w:t>
      </w:r>
      <w:r w:rsidRPr="0067412D">
        <w:rPr>
          <w:rFonts w:ascii="Times New Roman" w:hAnsi="Times New Roman" w:cs="Times New Roman"/>
          <w:b w:val="0"/>
          <w:sz w:val="24"/>
          <w:szCs w:val="24"/>
          <w:u w:val="single"/>
        </w:rPr>
        <w:t>.2. Objetivos Específicos</w:t>
      </w:r>
      <w:bookmarkEnd w:id="4"/>
      <w:r w:rsidRPr="0067412D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</w:p>
    <w:p w:rsidR="000D2E24" w:rsidRDefault="00FE706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95" w:line="36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Colaborar para os aprendizados de agricultoras e agricultores sobre soberania alimentar, circuitos curtos e políticas públicas a partir de suas práticas diárias de trabalho com a terra e relações sociais e culturais;</w:t>
      </w:r>
    </w:p>
    <w:p w:rsidR="000D2E24" w:rsidRDefault="00FE706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Estimular que agricultoras e agricultor</w:t>
      </w:r>
      <w:r>
        <w:rPr>
          <w:rFonts w:ascii="Times New Roman" w:eastAsia="Times New Roman" w:hAnsi="Times New Roman" w:cs="Times New Roman"/>
          <w:sz w:val="24"/>
          <w:szCs w:val="24"/>
        </w:rPr>
        <w:t>es criem ferramentas que fortaleçam a cooperação dentro da comunidade e processos que sustentem circuitos curtos agroecológicos;</w:t>
      </w:r>
    </w:p>
    <w:p w:rsidR="000D2E24" w:rsidRDefault="00FE706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Explorar o entendimento de agricultoras e agricultores sobre </w:t>
      </w:r>
      <w:r w:rsidR="0067412D">
        <w:rPr>
          <w:rFonts w:ascii="Times New Roman" w:eastAsia="Times New Roman" w:hAnsi="Times New Roman" w:cs="Times New Roman"/>
          <w:sz w:val="24"/>
          <w:szCs w:val="24"/>
        </w:rPr>
        <w:t>políticas públicas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412D">
        <w:rPr>
          <w:rFonts w:ascii="Times New Roman" w:eastAsia="Times New Roman" w:hAnsi="Times New Roman" w:cs="Times New Roman"/>
          <w:sz w:val="24"/>
          <w:szCs w:val="24"/>
        </w:rPr>
        <w:t>agroecológicas 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encorajar seu aprofundamento neste campo de conhecimento;</w:t>
      </w:r>
    </w:p>
    <w:p w:rsidR="000D2E24" w:rsidRDefault="00FE706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Colaborar na construção de canais institucionais e condições para que agricultoras e agricultores p</w:t>
      </w:r>
      <w:r>
        <w:rPr>
          <w:rFonts w:ascii="Times New Roman" w:eastAsia="Times New Roman" w:hAnsi="Times New Roman" w:cs="Times New Roman"/>
          <w:sz w:val="24"/>
          <w:szCs w:val="24"/>
        </w:rPr>
        <w:t>ossam elaborar e contribuir com propostas de políticas públicas;</w:t>
      </w:r>
    </w:p>
    <w:p w:rsidR="000D2E24" w:rsidRDefault="00FE706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Proporcionar </w:t>
      </w:r>
      <w:r w:rsidR="0067412D">
        <w:rPr>
          <w:rFonts w:ascii="Times New Roman" w:eastAsia="Times New Roman" w:hAnsi="Times New Roman" w:cs="Times New Roman"/>
          <w:sz w:val="24"/>
          <w:szCs w:val="24"/>
        </w:rPr>
        <w:t>o diálogo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entre a universidade e agricultoras e agricultores, assim como fortalecer o papel de extensão universitária e sua incidência em políticas públicas.</w:t>
      </w:r>
    </w:p>
    <w:p w:rsidR="000D2E24" w:rsidRPr="0067412D" w:rsidRDefault="00FE7063" w:rsidP="0067412D">
      <w:pPr>
        <w:pStyle w:val="Ttulo1"/>
        <w:rPr>
          <w:rFonts w:ascii="Times New Roman" w:hAnsi="Times New Roman" w:cs="Times New Roman"/>
          <w:sz w:val="24"/>
          <w:szCs w:val="24"/>
        </w:rPr>
      </w:pPr>
      <w:bookmarkStart w:id="5" w:name="_Toc60923738"/>
      <w:r w:rsidRPr="0067412D">
        <w:rPr>
          <w:rFonts w:ascii="Times New Roman" w:hAnsi="Times New Roman" w:cs="Times New Roman"/>
          <w:sz w:val="24"/>
          <w:szCs w:val="24"/>
        </w:rPr>
        <w:lastRenderedPageBreak/>
        <w:t>3. Atores participa</w:t>
      </w:r>
      <w:r w:rsidRPr="0067412D">
        <w:rPr>
          <w:rFonts w:ascii="Times New Roman" w:hAnsi="Times New Roman" w:cs="Times New Roman"/>
          <w:sz w:val="24"/>
          <w:szCs w:val="24"/>
        </w:rPr>
        <w:t>ntes</w:t>
      </w:r>
      <w:bookmarkEnd w:id="5"/>
    </w:p>
    <w:p w:rsidR="000D2E24" w:rsidRDefault="00FE70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curso tem como público alvo agricultoras e agricultores, como jovens, adultos e idosos. Entretanto, acredita-se que para fomentar os diálogos no decorrer do curso e para sustentar os desdobramentos da oficina, a longo prazo, é oportuno </w:t>
      </w:r>
      <w:r>
        <w:rPr>
          <w:rFonts w:ascii="Times New Roman" w:eastAsia="Times New Roman" w:hAnsi="Times New Roman" w:cs="Times New Roman"/>
          <w:sz w:val="24"/>
          <w:szCs w:val="24"/>
        </w:rPr>
        <w:t>a participação de outros atores envolvidos com o tema, como: gestores e servidores públicos; pesquisadores; extensionistas; terceiro setor; e agentes privados.</w:t>
      </w:r>
    </w:p>
    <w:p w:rsidR="000D2E24" w:rsidRPr="0067412D" w:rsidRDefault="00FE7063" w:rsidP="0067412D">
      <w:pPr>
        <w:pStyle w:val="Ttulo1"/>
        <w:rPr>
          <w:rFonts w:ascii="Times New Roman" w:hAnsi="Times New Roman" w:cs="Times New Roman"/>
          <w:sz w:val="24"/>
          <w:szCs w:val="24"/>
        </w:rPr>
      </w:pPr>
      <w:bookmarkStart w:id="6" w:name="_Toc60923739"/>
      <w:r w:rsidRPr="0067412D">
        <w:rPr>
          <w:rFonts w:ascii="Times New Roman" w:hAnsi="Times New Roman" w:cs="Times New Roman"/>
          <w:sz w:val="24"/>
          <w:szCs w:val="24"/>
        </w:rPr>
        <w:t>4</w:t>
      </w:r>
      <w:r w:rsidRPr="0067412D">
        <w:rPr>
          <w:rFonts w:ascii="Times New Roman" w:hAnsi="Times New Roman" w:cs="Times New Roman"/>
          <w:sz w:val="24"/>
          <w:szCs w:val="24"/>
        </w:rPr>
        <w:t>. Conteúdo Programático</w:t>
      </w:r>
      <w:bookmarkEnd w:id="6"/>
      <w:r w:rsidRPr="006741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E24" w:rsidRPr="0067412D" w:rsidRDefault="00FE7063" w:rsidP="0067412D">
      <w:pPr>
        <w:pStyle w:val="Ttulo2"/>
        <w:rPr>
          <w:rFonts w:ascii="Times New Roman" w:hAnsi="Times New Roman" w:cs="Times New Roman"/>
          <w:b w:val="0"/>
          <w:sz w:val="24"/>
          <w:szCs w:val="24"/>
          <w:u w:val="single"/>
        </w:rPr>
      </w:pPr>
      <w:bookmarkStart w:id="7" w:name="_Toc60923740"/>
      <w:r w:rsidRPr="0067412D">
        <w:rPr>
          <w:rFonts w:ascii="Times New Roman" w:hAnsi="Times New Roman" w:cs="Times New Roman"/>
          <w:b w:val="0"/>
          <w:sz w:val="24"/>
          <w:szCs w:val="24"/>
          <w:u w:val="single"/>
        </w:rPr>
        <w:t>1º Encontro - Apresentação e Soberania Alimentar</w:t>
      </w:r>
      <w:bookmarkEnd w:id="7"/>
    </w:p>
    <w:p w:rsidR="000D2E24" w:rsidRDefault="00FE7063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75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Boas vindas do 1º enc</w:t>
      </w:r>
      <w:r>
        <w:rPr>
          <w:rFonts w:ascii="Times New Roman" w:eastAsia="Times New Roman" w:hAnsi="Times New Roman" w:cs="Times New Roman"/>
          <w:sz w:val="24"/>
          <w:szCs w:val="24"/>
        </w:rPr>
        <w:t>ontro e apresentação das participantes</w:t>
      </w:r>
    </w:p>
    <w:p w:rsidR="000D2E24" w:rsidRDefault="00FE7063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Caminhada pela comunidade </w:t>
      </w:r>
    </w:p>
    <w:p w:rsidR="000D2E24" w:rsidRDefault="00FE7063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Escuta ativa: quais as aspirações dos participantes, o que esperam da oficina.</w:t>
      </w:r>
    </w:p>
    <w:p w:rsidR="000D2E24" w:rsidRDefault="00FE7063">
      <w:pPr>
        <w:widowControl w:val="0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Alinhamento sobre as rotinas e dinâmicas das oficinas.</w:t>
      </w:r>
    </w:p>
    <w:p w:rsidR="000D2E24" w:rsidRDefault="00FE7063">
      <w:pPr>
        <w:widowControl w:val="0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Mostrar o conceito de soberania alimentar e a sua import</w:t>
      </w:r>
      <w:r>
        <w:rPr>
          <w:rFonts w:ascii="Times New Roman" w:eastAsia="Times New Roman" w:hAnsi="Times New Roman" w:cs="Times New Roman"/>
          <w:sz w:val="24"/>
          <w:szCs w:val="24"/>
        </w:rPr>
        <w:t>ância na construção da agroecologia.</w:t>
      </w:r>
    </w:p>
    <w:p w:rsidR="000D2E24" w:rsidRDefault="00FE7063">
      <w:pPr>
        <w:widowControl w:val="0"/>
        <w:numPr>
          <w:ilvl w:val="0"/>
          <w:numId w:val="8"/>
        </w:num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Apresentar a atividade sobre soberania alimentar para ser feita no tempo-comunidade e </w:t>
      </w:r>
      <w:r w:rsidR="0067412D">
        <w:rPr>
          <w:rFonts w:ascii="Times New Roman" w:eastAsia="Times New Roman" w:hAnsi="Times New Roman" w:cs="Times New Roman"/>
          <w:sz w:val="24"/>
          <w:szCs w:val="24"/>
        </w:rPr>
        <w:t>apresentada 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próximo encontro</w:t>
      </w:r>
    </w:p>
    <w:p w:rsidR="000D2E24" w:rsidRPr="0067412D" w:rsidRDefault="00FE7063" w:rsidP="0067412D">
      <w:pPr>
        <w:pStyle w:val="Ttulo2"/>
        <w:rPr>
          <w:rFonts w:ascii="Times New Roman" w:hAnsi="Times New Roman" w:cs="Times New Roman"/>
          <w:b w:val="0"/>
          <w:sz w:val="24"/>
          <w:szCs w:val="24"/>
          <w:u w:val="single"/>
        </w:rPr>
      </w:pPr>
      <w:bookmarkStart w:id="8" w:name="_Toc60923741"/>
      <w:r w:rsidRPr="0067412D">
        <w:rPr>
          <w:rFonts w:ascii="Times New Roman" w:hAnsi="Times New Roman" w:cs="Times New Roman"/>
          <w:b w:val="0"/>
          <w:sz w:val="24"/>
          <w:szCs w:val="24"/>
          <w:u w:val="single"/>
        </w:rPr>
        <w:t>2º Encontro - Soberania Alimentar e Circuitos Curtos</w:t>
      </w:r>
      <w:bookmarkEnd w:id="8"/>
    </w:p>
    <w:p w:rsidR="000D2E24" w:rsidRDefault="00FE706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75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Boas vindas do 2º encontro</w:t>
      </w:r>
    </w:p>
    <w:p w:rsidR="000D2E24" w:rsidRDefault="00FE7063">
      <w:pPr>
        <w:widowControl w:val="0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Apresentação da atividade de soberania alimentar realizada pelos grupos no tempo-comunidade</w:t>
      </w:r>
    </w:p>
    <w:p w:rsidR="000D2E24" w:rsidRDefault="00FE7063">
      <w:pPr>
        <w:widowControl w:val="0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Resgatar as culturas alimentares para estimular ainda mais o plantio e consumo de alimentos regionais, mostrando o impacto na melhoria nutricional</w:t>
      </w:r>
    </w:p>
    <w:p w:rsidR="000D2E24" w:rsidRDefault="00FE7063">
      <w:pPr>
        <w:widowControl w:val="0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Diálogos sobre so</w:t>
      </w:r>
      <w:r>
        <w:rPr>
          <w:rFonts w:ascii="Times New Roman" w:eastAsia="Times New Roman" w:hAnsi="Times New Roman" w:cs="Times New Roman"/>
          <w:sz w:val="24"/>
          <w:szCs w:val="24"/>
        </w:rPr>
        <w:t>berania alimentar identificando junto com as agricultoras e agricultores as ferramentas que poderão ser implantadas no local</w:t>
      </w:r>
    </w:p>
    <w:p w:rsidR="000D2E24" w:rsidRDefault="00FE7063">
      <w:pPr>
        <w:widowControl w:val="0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final do encontro dialogar sobre as lições aprendidas</w:t>
      </w:r>
    </w:p>
    <w:p w:rsidR="000D2E24" w:rsidRDefault="00FE7063">
      <w:pPr>
        <w:widowControl w:val="0"/>
        <w:numPr>
          <w:ilvl w:val="0"/>
          <w:numId w:val="8"/>
        </w:num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Dividir os participantes em grupos e apresentar a tarefa sobre circuitos c</w:t>
      </w:r>
      <w:r>
        <w:rPr>
          <w:rFonts w:ascii="Times New Roman" w:eastAsia="Times New Roman" w:hAnsi="Times New Roman" w:cs="Times New Roman"/>
          <w:sz w:val="24"/>
          <w:szCs w:val="24"/>
        </w:rPr>
        <w:t>urtos para ser feita no tempo-comunidade e apresentada no próximo encontro</w:t>
      </w:r>
    </w:p>
    <w:p w:rsidR="000D2E24" w:rsidRPr="0067412D" w:rsidRDefault="00FE7063" w:rsidP="0067412D">
      <w:pPr>
        <w:pStyle w:val="Ttulo2"/>
        <w:rPr>
          <w:rFonts w:ascii="Times New Roman" w:hAnsi="Times New Roman" w:cs="Times New Roman"/>
          <w:b w:val="0"/>
          <w:sz w:val="24"/>
          <w:szCs w:val="24"/>
          <w:u w:val="single"/>
        </w:rPr>
      </w:pPr>
      <w:bookmarkStart w:id="9" w:name="_Toc60923742"/>
      <w:r w:rsidRPr="0067412D">
        <w:rPr>
          <w:rFonts w:ascii="Times New Roman" w:hAnsi="Times New Roman" w:cs="Times New Roman"/>
          <w:b w:val="0"/>
          <w:sz w:val="24"/>
          <w:szCs w:val="24"/>
          <w:u w:val="single"/>
        </w:rPr>
        <w:t>3º Encontro -  Circuitos Curtos e Políticas Públicas</w:t>
      </w:r>
      <w:bookmarkEnd w:id="9"/>
    </w:p>
    <w:p w:rsidR="000D2E24" w:rsidRDefault="00FE7063">
      <w:pPr>
        <w:widowControl w:val="0"/>
        <w:numPr>
          <w:ilvl w:val="0"/>
          <w:numId w:val="4"/>
        </w:numPr>
        <w:spacing w:before="175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Boas vindas do 3º encontro</w:t>
      </w:r>
    </w:p>
    <w:p w:rsidR="000D2E24" w:rsidRDefault="00FE706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Apresentação da atividade de circuitos </w:t>
      </w:r>
      <w:r w:rsidR="0067412D">
        <w:rPr>
          <w:rFonts w:ascii="Times New Roman" w:eastAsia="Times New Roman" w:hAnsi="Times New Roman" w:cs="Times New Roman"/>
          <w:sz w:val="24"/>
          <w:szCs w:val="24"/>
        </w:rPr>
        <w:t>curtos realizada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pelos grupos no tempo-comunidade</w:t>
      </w:r>
    </w:p>
    <w:p w:rsidR="000D2E24" w:rsidRDefault="00FE706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que são circuitos curtos e exemplos de casos</w:t>
      </w:r>
    </w:p>
    <w:p w:rsidR="000D2E24" w:rsidRDefault="00FE706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Atividade problematizadora dos circuitos de comercialização</w:t>
      </w:r>
    </w:p>
    <w:p w:rsidR="000D2E24" w:rsidRDefault="00FE706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Pesquisa conjunta sobre soluções que possam convergir com a proposta de circuitos curtos</w:t>
      </w:r>
    </w:p>
    <w:p w:rsidR="000D2E24" w:rsidRDefault="00FE706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Definição do que são políticas públicas</w:t>
      </w:r>
    </w:p>
    <w:p w:rsidR="000D2E24" w:rsidRDefault="00FE706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Esclarecimento das </w:t>
      </w:r>
      <w:r>
        <w:rPr>
          <w:rFonts w:ascii="Times New Roman" w:eastAsia="Times New Roman" w:hAnsi="Times New Roman" w:cs="Times New Roman"/>
          <w:sz w:val="24"/>
          <w:szCs w:val="24"/>
        </w:rPr>
        <w:t>funções de representantes políticos eleitos (municipais, estaduais e federais)</w:t>
      </w:r>
    </w:p>
    <w:p w:rsidR="000D2E24" w:rsidRDefault="00FE7063">
      <w:pPr>
        <w:widowControl w:val="0"/>
        <w:numPr>
          <w:ilvl w:val="0"/>
          <w:numId w:val="6"/>
        </w:num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Apresentar a atividade sobre políticas públicas para ser feita no tempo-comunidade e </w:t>
      </w:r>
      <w:r w:rsidR="0067412D">
        <w:rPr>
          <w:rFonts w:ascii="Times New Roman" w:eastAsia="Times New Roman" w:hAnsi="Times New Roman" w:cs="Times New Roman"/>
          <w:sz w:val="24"/>
          <w:szCs w:val="24"/>
        </w:rPr>
        <w:t>apresentada 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próximo encontro</w:t>
      </w:r>
    </w:p>
    <w:p w:rsidR="000D2E24" w:rsidRDefault="00FE7063" w:rsidP="0067412D">
      <w:pPr>
        <w:pStyle w:val="Ttulo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10" w:name="_Toc60923743"/>
      <w:r w:rsidRPr="0067412D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4º Encontro - Políticas Públicas, Diálogo sobre o curso e </w:t>
      </w:r>
      <w:r w:rsidRPr="0067412D">
        <w:rPr>
          <w:rFonts w:ascii="Times New Roman" w:hAnsi="Times New Roman" w:cs="Times New Roman"/>
          <w:b w:val="0"/>
          <w:sz w:val="24"/>
          <w:szCs w:val="24"/>
          <w:u w:val="single"/>
        </w:rPr>
        <w:t>avaliação</w:t>
      </w:r>
      <w:bookmarkEnd w:id="10"/>
    </w:p>
    <w:p w:rsidR="000D2E24" w:rsidRDefault="00FE7063">
      <w:pPr>
        <w:widowControl w:val="0"/>
        <w:numPr>
          <w:ilvl w:val="0"/>
          <w:numId w:val="5"/>
        </w:numPr>
        <w:spacing w:before="175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Boas vindas do 4º encontro</w:t>
      </w:r>
    </w:p>
    <w:p w:rsidR="000D2E24" w:rsidRDefault="00FE7063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Apresentação da atividade de políticas públicas realizada pelos grupos no tempo-comunidade</w:t>
      </w:r>
    </w:p>
    <w:p w:rsidR="000D2E24" w:rsidRDefault="00FE7063">
      <w:pPr>
        <w:widowControl w:val="0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Exposição sobre as principais políticas públicas para agricultura familiar</w:t>
      </w:r>
    </w:p>
    <w:p w:rsidR="000D2E24" w:rsidRDefault="00FE7063">
      <w:pPr>
        <w:widowControl w:val="0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Como propor políticas públicas</w:t>
      </w:r>
    </w:p>
    <w:p w:rsidR="000D2E24" w:rsidRDefault="00FE7063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Avaliação do curso pelos participantes</w:t>
      </w:r>
    </w:p>
    <w:p w:rsidR="000D2E24" w:rsidRPr="0067412D" w:rsidRDefault="00FE7063" w:rsidP="0067412D">
      <w:pPr>
        <w:pStyle w:val="Ttulo1"/>
        <w:rPr>
          <w:rFonts w:ascii="Times New Roman" w:hAnsi="Times New Roman" w:cs="Times New Roman"/>
          <w:sz w:val="24"/>
          <w:szCs w:val="24"/>
        </w:rPr>
      </w:pPr>
      <w:bookmarkStart w:id="11" w:name="_Toc60923744"/>
      <w:r w:rsidRPr="0067412D">
        <w:rPr>
          <w:rFonts w:ascii="Times New Roman" w:hAnsi="Times New Roman" w:cs="Times New Roman"/>
          <w:sz w:val="24"/>
          <w:szCs w:val="24"/>
        </w:rPr>
        <w:t>5</w:t>
      </w:r>
      <w:r w:rsidRPr="0067412D">
        <w:rPr>
          <w:rFonts w:ascii="Times New Roman" w:hAnsi="Times New Roman" w:cs="Times New Roman"/>
          <w:sz w:val="24"/>
          <w:szCs w:val="24"/>
        </w:rPr>
        <w:t xml:space="preserve">. </w:t>
      </w:r>
      <w:r w:rsidRPr="0067412D">
        <w:rPr>
          <w:rFonts w:ascii="Times New Roman" w:hAnsi="Times New Roman" w:cs="Times New Roman"/>
          <w:sz w:val="24"/>
          <w:szCs w:val="24"/>
        </w:rPr>
        <w:t>Método Transformando pela Agroecologia</w:t>
      </w:r>
      <w:bookmarkEnd w:id="11"/>
    </w:p>
    <w:p w:rsidR="000D2E24" w:rsidRDefault="00FE70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oficina ocorrerá em quatro finais de semana e com atividades a serem realizadas no tempo comunidade somando 36 horas de curso. Os momentos de encontro na oficina terão refei</w:t>
      </w:r>
      <w:r>
        <w:rPr>
          <w:rFonts w:ascii="Times New Roman" w:eastAsia="Times New Roman" w:hAnsi="Times New Roman" w:cs="Times New Roman"/>
          <w:sz w:val="24"/>
          <w:szCs w:val="24"/>
        </w:rPr>
        <w:t>ções compartilhadas como café da manhã, almoço na comunidade e lanche da tarde a fim de maior interação com e entre as e os participantes.</w:t>
      </w:r>
    </w:p>
    <w:p w:rsidR="000D2E24" w:rsidRDefault="00FE70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descrição do método que será aplicado na oficina está dividida em mais quatro partes: apresentações; soberania alim</w:t>
      </w:r>
      <w:r>
        <w:rPr>
          <w:rFonts w:ascii="Times New Roman" w:eastAsia="Times New Roman" w:hAnsi="Times New Roman" w:cs="Times New Roman"/>
          <w:sz w:val="24"/>
          <w:szCs w:val="24"/>
        </w:rPr>
        <w:t>entar; circuitos curtos; e políticas públicas.</w:t>
      </w:r>
    </w:p>
    <w:p w:rsidR="000D2E24" w:rsidRPr="0067412D" w:rsidRDefault="00FE7063" w:rsidP="0067412D">
      <w:pPr>
        <w:pStyle w:val="Ttulo2"/>
        <w:rPr>
          <w:rFonts w:ascii="Times New Roman" w:hAnsi="Times New Roman" w:cs="Times New Roman"/>
          <w:b w:val="0"/>
          <w:sz w:val="24"/>
          <w:szCs w:val="24"/>
          <w:u w:val="single"/>
        </w:rPr>
      </w:pPr>
      <w:bookmarkStart w:id="12" w:name="_Toc60923745"/>
      <w:r w:rsidRPr="0067412D">
        <w:rPr>
          <w:rFonts w:ascii="Times New Roman" w:hAnsi="Times New Roman" w:cs="Times New Roman"/>
          <w:b w:val="0"/>
          <w:sz w:val="24"/>
          <w:szCs w:val="24"/>
          <w:u w:val="single"/>
        </w:rPr>
        <w:t>5.1. Apresentações</w:t>
      </w:r>
      <w:bookmarkEnd w:id="12"/>
    </w:p>
    <w:p w:rsidR="000D2E24" w:rsidRDefault="00FE70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 o intuito de aproximar e conhecer as pessoas presentes na oficina será dada uma atenção especial à apresentação das e dos participantes.  </w:t>
      </w:r>
    </w:p>
    <w:p w:rsidR="000D2E24" w:rsidRDefault="00FE70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Então será realizada a seguinte dinâmica:</w:t>
      </w:r>
    </w:p>
    <w:p w:rsidR="000D2E24" w:rsidRDefault="00FE70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i) Bo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vindas as e os participantes da oficina; </w:t>
      </w:r>
    </w:p>
    <w:p w:rsidR="000D2E24" w:rsidRDefault="00FE7063">
      <w:pPr>
        <w:widowControl w:val="0"/>
        <w:spacing w:before="175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Após isso, as e os estudantes serão divididas em duplas, será dado um tempo para que elas e eles conversem entre si e contem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quem são, o que fazem e o que mais de importante querem que os outros saibam sobre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Posteriormente, as duplas se apresentarão, mas um conta a história do outro para todas e todos. </w:t>
      </w:r>
    </w:p>
    <w:p w:rsidR="000D2E24" w:rsidRDefault="00FE70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Caminhada pela comunidade, momento para que as e os participantes apresentem a sua comunidade, andando por ela e mostrando o que se tem por lá. </w:t>
      </w:r>
    </w:p>
    <w:p w:rsidR="000D2E24" w:rsidRDefault="00FE70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Ret</w:t>
      </w:r>
      <w:r>
        <w:rPr>
          <w:rFonts w:ascii="Times New Roman" w:eastAsia="Times New Roman" w:hAnsi="Times New Roman" w:cs="Times New Roman"/>
          <w:sz w:val="24"/>
          <w:szCs w:val="24"/>
        </w:rPr>
        <w:t>orno ao local de diálogos e escutar das participantes quais são as expectativas com relação ao curso, bem como será um momento para definir os acordos coletivos dos encontros.</w:t>
      </w:r>
    </w:p>
    <w:p w:rsidR="000D2E24" w:rsidRDefault="000D2E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2E24" w:rsidRPr="0067412D" w:rsidRDefault="00FE7063" w:rsidP="0067412D">
      <w:pPr>
        <w:pStyle w:val="Ttulo2"/>
        <w:rPr>
          <w:rFonts w:ascii="Times New Roman" w:hAnsi="Times New Roman" w:cs="Times New Roman"/>
          <w:b w:val="0"/>
          <w:sz w:val="24"/>
          <w:szCs w:val="24"/>
          <w:u w:val="single"/>
        </w:rPr>
      </w:pPr>
      <w:bookmarkStart w:id="13" w:name="_Toc60923746"/>
      <w:r w:rsidRPr="0067412D">
        <w:rPr>
          <w:rFonts w:ascii="Times New Roman" w:hAnsi="Times New Roman" w:cs="Times New Roman"/>
          <w:b w:val="0"/>
          <w:sz w:val="24"/>
          <w:szCs w:val="24"/>
          <w:u w:val="single"/>
        </w:rPr>
        <w:t>5.2. Soberania Alimentar</w:t>
      </w:r>
      <w:bookmarkEnd w:id="13"/>
    </w:p>
    <w:p w:rsidR="000D2E24" w:rsidRDefault="00FE7063">
      <w:pPr>
        <w:widowControl w:val="0"/>
        <w:spacing w:before="175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Apresentação expositiva sobre soberania alimentar e ag</w:t>
      </w:r>
      <w:r>
        <w:rPr>
          <w:rFonts w:ascii="Times New Roman" w:eastAsia="Times New Roman" w:hAnsi="Times New Roman" w:cs="Times New Roman"/>
          <w:sz w:val="24"/>
          <w:szCs w:val="24"/>
        </w:rPr>
        <w:t>roecologia com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apoio de slides. Neste momento será estimulado o diálogo, questionamentos dos participantes, levando-</w:t>
      </w:r>
      <w:r w:rsidR="0067412D">
        <w:rPr>
          <w:rFonts w:ascii="Times New Roman" w:eastAsia="Times New Roman" w:hAnsi="Times New Roman" w:cs="Times New Roman"/>
          <w:sz w:val="24"/>
          <w:szCs w:val="24"/>
        </w:rPr>
        <w:t>os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um processo de reflexão sobre o significado de soberania alimentar seguindo a metodologia </w:t>
      </w:r>
      <w:r w:rsidR="0067412D">
        <w:rPr>
          <w:rFonts w:ascii="Times New Roman" w:eastAsia="Times New Roman" w:hAnsi="Times New Roman" w:cs="Times New Roman"/>
          <w:sz w:val="24"/>
          <w:szCs w:val="24"/>
        </w:rPr>
        <w:t>problematizadora (</w:t>
      </w:r>
      <w:r>
        <w:rPr>
          <w:rFonts w:ascii="Times New Roman" w:eastAsia="Times New Roman" w:hAnsi="Times New Roman" w:cs="Times New Roman"/>
          <w:sz w:val="24"/>
          <w:szCs w:val="24"/>
        </w:rPr>
        <w:t>MITRE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et al.</w:t>
      </w:r>
      <w:r>
        <w:rPr>
          <w:rFonts w:ascii="Times New Roman" w:eastAsia="Times New Roman" w:hAnsi="Times New Roman" w:cs="Times New Roman"/>
          <w:sz w:val="24"/>
          <w:szCs w:val="24"/>
        </w:rPr>
        <w:t>, 2008)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2E24" w:rsidRDefault="00FE7063">
      <w:pPr>
        <w:widowControl w:val="0"/>
        <w:spacing w:before="175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Atividade a ser realizada no tempo-comunidade: cada agricultora e agricultor deverão escrever as refeições realizadas durante a semana para uma posterior reflexão para relacionar os hábitos alimentares com a soberania alimentar, agroecologia e circuitos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curtos. </w:t>
      </w:r>
    </w:p>
    <w:p w:rsidR="000D2E24" w:rsidRDefault="00FE7063">
      <w:pPr>
        <w:widowControl w:val="0"/>
        <w:spacing w:before="175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Para a abordagem da cultura alimentar será realizado um café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com-partilha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(RAYMUNDO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et al., </w:t>
      </w:r>
      <w:r>
        <w:rPr>
          <w:rFonts w:ascii="Times New Roman" w:eastAsia="Times New Roman" w:hAnsi="Times New Roman" w:cs="Times New Roman"/>
          <w:sz w:val="24"/>
          <w:szCs w:val="24"/>
        </w:rPr>
        <w:t>2015) para resgatar a memória afetiva alimentar com o intuito de mostrar a importância dos alimentos, do plantio e colheita das refeições e identificação d</w:t>
      </w:r>
      <w:r>
        <w:rPr>
          <w:rFonts w:ascii="Times New Roman" w:eastAsia="Times New Roman" w:hAnsi="Times New Roman" w:cs="Times New Roman"/>
          <w:sz w:val="24"/>
          <w:szCs w:val="24"/>
        </w:rPr>
        <w:t>e quais ferramentas podem ser implantadas no local.</w:t>
      </w:r>
    </w:p>
    <w:p w:rsidR="000D2E24" w:rsidRPr="0067412D" w:rsidRDefault="00FE7063" w:rsidP="0067412D">
      <w:pPr>
        <w:pStyle w:val="Ttulo2"/>
        <w:rPr>
          <w:rFonts w:ascii="Times New Roman" w:hAnsi="Times New Roman" w:cs="Times New Roman"/>
          <w:b w:val="0"/>
          <w:sz w:val="24"/>
          <w:szCs w:val="24"/>
          <w:u w:val="single"/>
        </w:rPr>
      </w:pPr>
      <w:bookmarkStart w:id="14" w:name="_Toc60923747"/>
      <w:r w:rsidRPr="0067412D">
        <w:rPr>
          <w:rFonts w:ascii="Times New Roman" w:hAnsi="Times New Roman" w:cs="Times New Roman"/>
          <w:b w:val="0"/>
          <w:sz w:val="24"/>
          <w:szCs w:val="24"/>
          <w:u w:val="single"/>
        </w:rPr>
        <w:t>5.3. Circuitos Curtos</w:t>
      </w:r>
      <w:bookmarkEnd w:id="14"/>
    </w:p>
    <w:p w:rsidR="000D2E24" w:rsidRDefault="00FE7063">
      <w:pPr>
        <w:widowControl w:val="0"/>
        <w:spacing w:before="175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Apresentação expositiva sobre circuitos curtos e de casos que realizam a comercialização por circuitos curtos, com apoio de vídeos.</w:t>
      </w:r>
    </w:p>
    <w:p w:rsidR="000D2E24" w:rsidRDefault="00FE70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Tarefas no tempo comunidade:</w:t>
      </w:r>
    </w:p>
    <w:p w:rsidR="000D2E24" w:rsidRDefault="00FE706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75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Dividir os participan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tes em grupos, com dois tipos de grupos: i) grupos formados por moradores das comunidades (a divisão será pelos seus núcleos familiares)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grupos formados pelos outros atores participantes da oficina; </w:t>
      </w:r>
    </w:p>
    <w:p w:rsidR="000D2E24" w:rsidRDefault="00FE706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 grupos devem, no tempo comunidade, discutir sobre os canais de comercialização dos seus produtos, quais são as vantagens e desvantagens destes; os grupos pelos outros atores devem onde realizam compra de produtos alimentícios e quais as vantagens e desv</w:t>
      </w:r>
      <w:r>
        <w:rPr>
          <w:rFonts w:ascii="Times New Roman" w:eastAsia="Times New Roman" w:hAnsi="Times New Roman" w:cs="Times New Roman"/>
          <w:sz w:val="24"/>
          <w:szCs w:val="24"/>
        </w:rPr>
        <w:t>antagens; estes pontos devem ser escritos por um representante de cada grupo.</w:t>
      </w:r>
    </w:p>
    <w:p w:rsidR="000D2E24" w:rsidRDefault="00FE70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 tempo escola: apresentação dos grupos; tempo para discussão entre os participantes dos pontos levantados e reflexão sobre as vantagens e desvantagens; </w:t>
      </w:r>
    </w:p>
    <w:p w:rsidR="000D2E24" w:rsidRDefault="00FE70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Pedagogia problematizad</w:t>
      </w:r>
      <w:r>
        <w:rPr>
          <w:rFonts w:ascii="Times New Roman" w:eastAsia="Times New Roman" w:hAnsi="Times New Roman" w:cs="Times New Roman"/>
          <w:sz w:val="24"/>
          <w:szCs w:val="24"/>
        </w:rPr>
        <w:t>ora (MITRE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et al.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2008): levar os participantes a realizarem </w:t>
      </w:r>
      <w:r w:rsidR="0067412D">
        <w:rPr>
          <w:rFonts w:ascii="Times New Roman" w:eastAsia="Times New Roman" w:hAnsi="Times New Roman" w:cs="Times New Roman"/>
          <w:sz w:val="24"/>
          <w:szCs w:val="24"/>
        </w:rPr>
        <w:t>autoquestionamentos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pensarem em pontos-chave como: o que tem dado certo e errado ao longo do tempo? O que pode ser melhorado ou mudado? Circuito curto é uma boa proposta? Etc.</w:t>
      </w:r>
    </w:p>
    <w:p w:rsidR="000D2E24" w:rsidRDefault="00FE70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Pesquisa conjun</w:t>
      </w:r>
      <w:r>
        <w:rPr>
          <w:rFonts w:ascii="Times New Roman" w:eastAsia="Times New Roman" w:hAnsi="Times New Roman" w:cs="Times New Roman"/>
          <w:sz w:val="24"/>
          <w:szCs w:val="24"/>
        </w:rPr>
        <w:t>ta de soluções e ciência pós-normal (FUNTOWICZ; RAVETZ, 2008): a partir dos pontos-chave levantados, as agricultoras e agricultores juntamente aos diferentes atores participantes podem elaborar soluções aos problemas detectados - ex.  quais novas parcerias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podem ser tecidas, tecnologias que podem ser inseridas ou resgatadas dos saberes locais; estratégias logísticas etc.</w:t>
      </w:r>
    </w:p>
    <w:p w:rsidR="000D2E24" w:rsidRPr="0067412D" w:rsidRDefault="00FE7063" w:rsidP="0067412D">
      <w:pPr>
        <w:pStyle w:val="Ttulo2"/>
        <w:rPr>
          <w:rFonts w:ascii="Times New Roman" w:hAnsi="Times New Roman" w:cs="Times New Roman"/>
          <w:b w:val="0"/>
          <w:sz w:val="24"/>
          <w:szCs w:val="24"/>
          <w:u w:val="single"/>
        </w:rPr>
      </w:pPr>
      <w:bookmarkStart w:id="15" w:name="_Toc60923748"/>
      <w:r w:rsidRPr="0067412D">
        <w:rPr>
          <w:rFonts w:ascii="Times New Roman" w:hAnsi="Times New Roman" w:cs="Times New Roman"/>
          <w:b w:val="0"/>
          <w:sz w:val="24"/>
          <w:szCs w:val="24"/>
          <w:u w:val="single"/>
        </w:rPr>
        <w:lastRenderedPageBreak/>
        <w:t>5.4. Políticas Públicas</w:t>
      </w:r>
      <w:bookmarkEnd w:id="15"/>
    </w:p>
    <w:p w:rsidR="000D2E24" w:rsidRDefault="00FE7063">
      <w:pPr>
        <w:widowControl w:val="0"/>
        <w:spacing w:before="175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 base nas atividades desenvolvidas acerca dos circuitos serão apresentadas as políticas públicas, que se relaci</w:t>
      </w:r>
      <w:r>
        <w:rPr>
          <w:rFonts w:ascii="Times New Roman" w:eastAsia="Times New Roman" w:hAnsi="Times New Roman" w:cs="Times New Roman"/>
          <w:sz w:val="24"/>
          <w:szCs w:val="24"/>
        </w:rPr>
        <w:t>onam diretamente com a agricultura, inclusive com a comercialização conversada nas atividades de circuito curto.</w:t>
      </w:r>
    </w:p>
    <w:p w:rsidR="000D2E24" w:rsidRDefault="00FE7063">
      <w:pPr>
        <w:widowControl w:val="0"/>
        <w:spacing w:before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Será realizada uma apresentação sobre o que são políticas públicas, com apoio de slides, onde serão definidos também os principais conceitos qu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caminham junto às políticas públicas, como Estado, governo, nação, dentre outros, na busca de facilitar o entendimento sobre o que são de fato as políticas públicas. </w:t>
      </w:r>
    </w:p>
    <w:p w:rsidR="000D2E24" w:rsidRDefault="00FE7063">
      <w:pPr>
        <w:widowControl w:val="0"/>
        <w:spacing w:before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Essa primeira conversa servirá de base para a atividade seguinte em que se dialogará so</w:t>
      </w:r>
      <w:r>
        <w:rPr>
          <w:rFonts w:ascii="Times New Roman" w:eastAsia="Times New Roman" w:hAnsi="Times New Roman" w:cs="Times New Roman"/>
          <w:sz w:val="24"/>
          <w:szCs w:val="24"/>
        </w:rPr>
        <w:t>bre as funções de quem elegemos e como essas pessoas influenciam nas políticas públicas. Para isso serão disponibilizadas várias tarjetas com diversas funções de políticos eleitos, em roda e todos juntos descobrirão quem é o responsável por cada uma delas.</w:t>
      </w:r>
    </w:p>
    <w:p w:rsidR="000D2E24" w:rsidRDefault="00FE7063">
      <w:pPr>
        <w:widowControl w:val="0"/>
        <w:spacing w:before="175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Dadas as duas primeiras atividades, que funcionam aqui como base para entender de maneira ampla e geral o que são políticas públicas e como quem se elege intervém sobre elas, é preciso olhar agora para a agricultura familiar. A atividade do tempo-comunida</w:t>
      </w:r>
      <w:r>
        <w:rPr>
          <w:rFonts w:ascii="Times New Roman" w:eastAsia="Times New Roman" w:hAnsi="Times New Roman" w:cs="Times New Roman"/>
          <w:sz w:val="24"/>
          <w:szCs w:val="24"/>
        </w:rPr>
        <w:t>de iniciará esse processo, em grupos e durante a semana as participantes listarão como desenvolvem a sua agricultura, o que gostariam que fosse diferente e o que já as e os deixa satisfeitas e satisfeitos. No final deste encontro será realizada uma avaliaç</w:t>
      </w:r>
      <w:r>
        <w:rPr>
          <w:rFonts w:ascii="Times New Roman" w:eastAsia="Times New Roman" w:hAnsi="Times New Roman" w:cs="Times New Roman"/>
          <w:sz w:val="24"/>
          <w:szCs w:val="24"/>
        </w:rPr>
        <w:t>ão do dia, com uma palavra que representa como cada uma e um se sente após o desenvolvimento das atividades.</w:t>
      </w:r>
    </w:p>
    <w:p w:rsidR="000D2E24" w:rsidRDefault="00FE7063">
      <w:pPr>
        <w:widowControl w:val="0"/>
        <w:spacing w:before="175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encontro seguinte as atividades se iniciarão com a apresentação dos grupos sobre a agricultura que desenvolvem, colocando na roda o que gostaria</w:t>
      </w:r>
      <w:r>
        <w:rPr>
          <w:rFonts w:ascii="Times New Roman" w:eastAsia="Times New Roman" w:hAnsi="Times New Roman" w:cs="Times New Roman"/>
          <w:sz w:val="24"/>
          <w:szCs w:val="24"/>
        </w:rPr>
        <w:t>m de mudar e o que já é bom e que talvez possa ser ainda melhor. Essa primeira conversa é para entender se de alguma maneira projetos/programas/iniciativas diversas já fizeram parte da vida das participantes, já que os estudos do dia seguirão a partir da p</w:t>
      </w:r>
      <w:r>
        <w:rPr>
          <w:rFonts w:ascii="Times New Roman" w:eastAsia="Times New Roman" w:hAnsi="Times New Roman" w:cs="Times New Roman"/>
          <w:sz w:val="24"/>
          <w:szCs w:val="24"/>
        </w:rPr>
        <w:t>ergunta: depois de verem o que são políticas públicas, como funcionam e como vocês fazem agricultura, acham que já participaram de alguma delas? A partir daí serão expostas quais vêm sendo as principais políticas públicas para agricultura familiar, fortale</w:t>
      </w:r>
      <w:r>
        <w:rPr>
          <w:rFonts w:ascii="Times New Roman" w:eastAsia="Times New Roman" w:hAnsi="Times New Roman" w:cs="Times New Roman"/>
          <w:sz w:val="24"/>
          <w:szCs w:val="24"/>
        </w:rPr>
        <w:t>cendo essa atividade nos últimos anos, como o Programa Nacional de Alimentação Escolar (PNAE), o Programa Paulista da Agricultura de Interesse Social (PPAIS), o Programa de Aquisição de Alimentos (PAA) e também iniciativas municipais.</w:t>
      </w:r>
    </w:p>
    <w:p w:rsidR="000D2E24" w:rsidRDefault="00FE7063">
      <w:pPr>
        <w:widowControl w:val="0"/>
        <w:spacing w:before="175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Já a última atividade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desse conteúdo provocará as estudantes sobre como cada uma pode participar ativamente da construção de políticas públicas. Para isso, será utilizada a temática problematizadora (RAYMUNDO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et al.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2017). Divididos em 4 grupos as estudantes farão um café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z w:val="24"/>
          <w:szCs w:val="24"/>
        </w:rPr>
        <w:t>-partilha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(RAYMUNDO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et al.,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2015) para descobrir qual o tema mais urgente que uma política pública precisa ou poderia apoiar. A pergunta norteadora será: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Pensando a agricultura que pratico quais demandas ainda precisam ser atendidas mais urgentemente?</w:t>
      </w:r>
    </w:p>
    <w:p w:rsidR="000D2E24" w:rsidRDefault="00FE7063">
      <w:pPr>
        <w:widowControl w:val="0"/>
        <w:spacing w:before="175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partir do que emergir do café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com-partilha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como tema mais urgente, as participantes serão encorajadas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 pensarem uma proposta de política pública que possa apoiar as atividades do dia-a-dia, no grupo todo será elencada que proposta será essa o que deve t</w:t>
      </w:r>
      <w:r>
        <w:rPr>
          <w:rFonts w:ascii="Times New Roman" w:eastAsia="Times New Roman" w:hAnsi="Times New Roman" w:cs="Times New Roman"/>
          <w:sz w:val="24"/>
          <w:szCs w:val="24"/>
        </w:rPr>
        <w:t>er nela, qual seu objetivo, propósito, para quem se aplica e como se instrumentaliza, por exemplos. Com um primeiro esboço formado, será sugerido que se forme um grupo de trabalho que se responsabilizará pela escrita da proposta e que contará com o apoio d</w:t>
      </w:r>
      <w:r>
        <w:rPr>
          <w:rFonts w:ascii="Times New Roman" w:eastAsia="Times New Roman" w:hAnsi="Times New Roman" w:cs="Times New Roman"/>
          <w:sz w:val="24"/>
          <w:szCs w:val="24"/>
        </w:rPr>
        <w:t>a organização do curso para que ela passe pelos trâmites de consulta e institucionalização da política pública.</w:t>
      </w:r>
    </w:p>
    <w:p w:rsidR="000D2E24" w:rsidRPr="0067412D" w:rsidRDefault="00FE7063" w:rsidP="0067412D">
      <w:pPr>
        <w:pStyle w:val="Ttulo2"/>
        <w:rPr>
          <w:rFonts w:ascii="Times New Roman" w:hAnsi="Times New Roman" w:cs="Times New Roman"/>
          <w:b w:val="0"/>
          <w:sz w:val="24"/>
          <w:szCs w:val="24"/>
          <w:u w:val="single"/>
        </w:rPr>
      </w:pPr>
      <w:bookmarkStart w:id="16" w:name="_Toc60923749"/>
      <w:r w:rsidRPr="0067412D">
        <w:rPr>
          <w:rFonts w:ascii="Times New Roman" w:hAnsi="Times New Roman" w:cs="Times New Roman"/>
          <w:b w:val="0"/>
          <w:sz w:val="24"/>
          <w:szCs w:val="24"/>
          <w:u w:val="single"/>
        </w:rPr>
        <w:t>5.5. Avaliação do curso</w:t>
      </w:r>
      <w:bookmarkEnd w:id="16"/>
    </w:p>
    <w:p w:rsidR="000D2E24" w:rsidRDefault="00FE70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avaliação será feita pelo método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Freinet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(felicito, crítico, pergunto, proponho). Para além disso, será perguntado </w:t>
      </w:r>
      <w:r>
        <w:rPr>
          <w:rFonts w:ascii="Times New Roman" w:eastAsia="Times New Roman" w:hAnsi="Times New Roman" w:cs="Times New Roman"/>
          <w:sz w:val="24"/>
          <w:szCs w:val="24"/>
        </w:rPr>
        <w:t>se as participantes acreditam se este tipo de oficina é importante e o porquê, solicitando que as agricultoras e agricultores deem suas considerações das oficinais e seu grau de potencialidades para contribuir com as práticas cotidianas, de desenvolvimento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social e econômico e de conservação ambiental. </w:t>
      </w:r>
    </w:p>
    <w:p w:rsidR="000D2E24" w:rsidRDefault="00FE70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 participantes podem escrever num papel e deixar numa caixinha no momento da saída ou expor em voz alta ao grupo sua avaliação.</w:t>
      </w:r>
    </w:p>
    <w:p w:rsidR="000D2E24" w:rsidRDefault="00FE7063">
      <w:pPr>
        <w:widowControl w:val="0"/>
        <w:spacing w:before="195" w:line="360" w:lineRule="auto"/>
        <w:ind w:left="6"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Outros parâmetros que também servirão para avaliação do curso serão: participação nas oficinas, atividades do tempo-comunidade e contribuição para o produto do trabalho. </w:t>
      </w:r>
    </w:p>
    <w:p w:rsidR="000D2E24" w:rsidRPr="0067412D" w:rsidRDefault="00FE7063" w:rsidP="0067412D">
      <w:pPr>
        <w:pStyle w:val="Ttulo1"/>
        <w:rPr>
          <w:rFonts w:ascii="Times New Roman" w:hAnsi="Times New Roman" w:cs="Times New Roman"/>
          <w:sz w:val="24"/>
          <w:szCs w:val="24"/>
        </w:rPr>
      </w:pPr>
      <w:bookmarkStart w:id="17" w:name="_Toc60923750"/>
      <w:r w:rsidRPr="0067412D">
        <w:rPr>
          <w:rFonts w:ascii="Times New Roman" w:hAnsi="Times New Roman" w:cs="Times New Roman"/>
          <w:sz w:val="24"/>
          <w:szCs w:val="24"/>
        </w:rPr>
        <w:t>6</w:t>
      </w:r>
      <w:r w:rsidRPr="0067412D">
        <w:rPr>
          <w:rFonts w:ascii="Times New Roman" w:hAnsi="Times New Roman" w:cs="Times New Roman"/>
          <w:sz w:val="24"/>
          <w:szCs w:val="24"/>
        </w:rPr>
        <w:t>. Recursos Didáticos</w:t>
      </w:r>
      <w:bookmarkEnd w:id="17"/>
      <w:r w:rsidRPr="006741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E24" w:rsidRDefault="00FE7063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95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Recursos humanos: Pesquisadoras/extensionistas, convidadas e c</w:t>
      </w:r>
      <w:r>
        <w:rPr>
          <w:rFonts w:ascii="Times New Roman" w:eastAsia="Times New Roman" w:hAnsi="Times New Roman" w:cs="Times New Roman"/>
          <w:sz w:val="24"/>
          <w:szCs w:val="24"/>
        </w:rPr>
        <w:t>onvidados para tratar de temas específicos</w:t>
      </w:r>
      <w:r w:rsidR="006741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2E24" w:rsidRDefault="00FE7063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Sala de aula: local da associação/escola na comunidade (algum local que possamos nos reunir na comunidade)</w:t>
      </w:r>
      <w:r w:rsidR="006741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2E24" w:rsidRDefault="00FE7063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Materiais de papelaria: cartolina, lápis de cor, caneta colorida, imagens, tarjetas, papel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kraft</w:t>
      </w:r>
      <w:proofErr w:type="spellEnd"/>
      <w:r w:rsidR="006741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2E24" w:rsidRDefault="00FE7063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Projetor </w:t>
      </w:r>
      <w:r>
        <w:rPr>
          <w:rFonts w:ascii="Times New Roman" w:eastAsia="Times New Roman" w:hAnsi="Times New Roman" w:cs="Times New Roman"/>
          <w:sz w:val="24"/>
          <w:szCs w:val="24"/>
        </w:rPr>
        <w:t>e tela</w:t>
      </w:r>
      <w:r w:rsidR="006741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2E24" w:rsidRDefault="00FE7063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Alimentação: água, café, suco, frutas, pão (café da manhã/tarde); fechar com contratação de alguém da comunidade que faça refeições para o almoço, assim todas e todos almoçam juntos. </w:t>
      </w:r>
    </w:p>
    <w:p w:rsidR="000D2E24" w:rsidRPr="0067412D" w:rsidRDefault="00FE7063" w:rsidP="0067412D">
      <w:pPr>
        <w:pStyle w:val="Ttulo1"/>
        <w:rPr>
          <w:rFonts w:ascii="Times New Roman" w:hAnsi="Times New Roman" w:cs="Times New Roman"/>
          <w:sz w:val="24"/>
          <w:szCs w:val="24"/>
        </w:rPr>
      </w:pPr>
      <w:bookmarkStart w:id="18" w:name="_Toc60923751"/>
      <w:r w:rsidRPr="0067412D">
        <w:rPr>
          <w:rFonts w:ascii="Times New Roman" w:hAnsi="Times New Roman" w:cs="Times New Roman"/>
          <w:sz w:val="24"/>
          <w:szCs w:val="24"/>
        </w:rPr>
        <w:t>7. Resultados Esperados</w:t>
      </w:r>
      <w:bookmarkEnd w:id="18"/>
    </w:p>
    <w:p w:rsidR="000D2E24" w:rsidRDefault="00FE70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 w:line="360" w:lineRule="auto"/>
        <w:ind w:left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Espera-se que as oficinas possam contribuir para o fortalecimento das práticas agroecológicas nos territórios, entusiasmando essa temática na execução das atividades de agricultoras e agricultores, além de ser um locus para colher as aspirações, desejos 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necessidades dos produtores. </w:t>
      </w:r>
    </w:p>
    <w:p w:rsidR="000D2E24" w:rsidRDefault="00FE70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 w:line="360" w:lineRule="auto"/>
        <w:ind w:left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Ademais, almeja-se que a realização dessas oficinas possa contribuir com compreensões das e dos participantes, bem como tecer em novas parcerias e cooperações, </w:t>
      </w:r>
      <w:r w:rsidR="0067412D">
        <w:rPr>
          <w:rFonts w:ascii="Times New Roman" w:eastAsia="Times New Roman" w:hAnsi="Times New Roman" w:cs="Times New Roman"/>
          <w:sz w:val="24"/>
          <w:szCs w:val="24"/>
        </w:rPr>
        <w:t>desdobrar políticas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públicas em escala local e regional para o en</w:t>
      </w:r>
      <w:r>
        <w:rPr>
          <w:rFonts w:ascii="Times New Roman" w:eastAsia="Times New Roman" w:hAnsi="Times New Roman" w:cs="Times New Roman"/>
          <w:sz w:val="24"/>
          <w:szCs w:val="24"/>
        </w:rPr>
        <w:t>frentamento de desafios e fortificação da prática agroecológica da produção à comercialização e soberania alimentar tanto dos agricultores e agricultoras quanto da sociedade.</w:t>
      </w:r>
    </w:p>
    <w:p w:rsidR="000D2E24" w:rsidRPr="0067412D" w:rsidRDefault="00FE7063" w:rsidP="0067412D">
      <w:pPr>
        <w:pStyle w:val="Ttulo1"/>
        <w:rPr>
          <w:rFonts w:ascii="Times New Roman" w:hAnsi="Times New Roman" w:cs="Times New Roman"/>
          <w:sz w:val="24"/>
          <w:szCs w:val="24"/>
        </w:rPr>
      </w:pPr>
      <w:bookmarkStart w:id="19" w:name="_Toc60923752"/>
      <w:r w:rsidRPr="0067412D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Pr="0067412D">
        <w:rPr>
          <w:rFonts w:ascii="Times New Roman" w:hAnsi="Times New Roman" w:cs="Times New Roman"/>
          <w:sz w:val="24"/>
          <w:szCs w:val="24"/>
        </w:rPr>
        <w:t>. Cronograma</w:t>
      </w:r>
      <w:bookmarkEnd w:id="19"/>
    </w:p>
    <w:tbl>
      <w:tblPr>
        <w:tblStyle w:val="a"/>
        <w:tblW w:w="10035" w:type="dxa"/>
        <w:tblInd w:w="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90"/>
        <w:gridCol w:w="2010"/>
        <w:gridCol w:w="2085"/>
        <w:gridCol w:w="2100"/>
        <w:gridCol w:w="1950"/>
      </w:tblGrid>
      <w:tr w:rsidR="000D2E24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2E24" w:rsidRDefault="00FE7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Conteúdo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2E24" w:rsidRDefault="00FE7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1º semana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2E24" w:rsidRDefault="00FE7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2º semana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2E24" w:rsidRDefault="00FE7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3º semana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2E24" w:rsidRDefault="00FE7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4º semana</w:t>
            </w:r>
          </w:p>
        </w:tc>
      </w:tr>
      <w:tr w:rsidR="000D2E24">
        <w:trPr>
          <w:trHeight w:val="765"/>
        </w:trPr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2E24" w:rsidRDefault="00FE7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Tempo escola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2E24" w:rsidRDefault="00FE7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Manhã: Café compartilhado, apresentações e caminhada.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Almoço: refeição coletiva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Tarde: discussão sobre soberania alimentar e lanche da tarde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2E24" w:rsidRDefault="00FE7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Manhã: Café da manhã e tema sobre soberania alimentar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Almoço: refeição coletiva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Tarde: discussão sobre circuito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curto e lanche da tarde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2E24" w:rsidRDefault="00FE706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Manhã: Café da manhã e discussão sobre circuito curto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Almoço: refeição coletiva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Tarde: discussão sobre políticas públicas e lanche da tarde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2E24" w:rsidRDefault="00FE706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Manhã:</w:t>
            </w:r>
            <w:r w:rsidR="00674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Café da manhã e discussão política pública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Almoço: refeição coletiva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Tarde: discu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ssão sobre o curso, avaliação e lanche da tarde</w:t>
            </w:r>
          </w:p>
        </w:tc>
      </w:tr>
      <w:tr w:rsidR="000D2E24">
        <w:trPr>
          <w:trHeight w:val="1320"/>
        </w:trPr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2E24" w:rsidRDefault="00FE7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Tempo comunidade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2E24" w:rsidRDefault="00FE7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Tarefa sobre soberania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2E24" w:rsidRDefault="00FE7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Tarefa sobre circuito curto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2E24" w:rsidRDefault="00FE7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Tarefa sobre política pública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2E24" w:rsidRDefault="000D2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2E24" w:rsidRPr="0067412D" w:rsidRDefault="00FE7063" w:rsidP="0067412D">
      <w:pPr>
        <w:pStyle w:val="Ttulo1"/>
        <w:rPr>
          <w:rFonts w:ascii="Times New Roman" w:hAnsi="Times New Roman" w:cs="Times New Roman"/>
          <w:sz w:val="24"/>
          <w:szCs w:val="24"/>
        </w:rPr>
      </w:pPr>
      <w:bookmarkStart w:id="20" w:name="_Toc60923753"/>
      <w:r w:rsidRPr="0067412D">
        <w:rPr>
          <w:rFonts w:ascii="Times New Roman" w:hAnsi="Times New Roman" w:cs="Times New Roman"/>
          <w:sz w:val="24"/>
          <w:szCs w:val="24"/>
        </w:rPr>
        <w:t>9</w:t>
      </w:r>
      <w:r w:rsidRPr="0067412D">
        <w:rPr>
          <w:rFonts w:ascii="Times New Roman" w:hAnsi="Times New Roman" w:cs="Times New Roman"/>
          <w:sz w:val="24"/>
          <w:szCs w:val="24"/>
        </w:rPr>
        <w:t>. Referências Bibliográficas</w:t>
      </w:r>
      <w:bookmarkEnd w:id="20"/>
      <w:r w:rsidRPr="006741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E24" w:rsidRDefault="00FE7063">
      <w:pPr>
        <w:widowControl w:val="0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ACOSTA, A.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 Bem Viver: uma oportunidade para imaginar outros mundos.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Tradução de Tadeu Breda. São Paulo: Autonomia Literária/Elefante, 2016. 264 p.</w:t>
      </w:r>
    </w:p>
    <w:p w:rsidR="000D2E24" w:rsidRDefault="00FE7063">
      <w:pPr>
        <w:widowControl w:val="0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ALTIERI, M.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Agroecologia: a dinâmica produtiva da agricultura sustentável</w:t>
      </w:r>
      <w:r>
        <w:rPr>
          <w:rFonts w:ascii="Times New Roman" w:eastAsia="Times New Roman" w:hAnsi="Times New Roman" w:cs="Times New Roman"/>
          <w:sz w:val="24"/>
          <w:szCs w:val="24"/>
        </w:rPr>
        <w:t>. 4 ed. Porto Alegre: Editora da UFGRS, 2004.</w:t>
      </w:r>
    </w:p>
    <w:p w:rsidR="000D2E24" w:rsidRDefault="00FE7063">
      <w:pPr>
        <w:widowControl w:val="0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ALTIERI, M.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Agroecologia, agricultura camponesa e soberan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ia alimentar.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Revista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2010; (16):22-32.</w:t>
      </w:r>
    </w:p>
    <w:p w:rsidR="000D2E24" w:rsidRDefault="00FE7063">
      <w:pPr>
        <w:widowControl w:val="0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BRASIL.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Lei 10.696 de 02 de julho de 2003</w:t>
      </w:r>
      <w:r>
        <w:rPr>
          <w:rFonts w:ascii="Times New Roman" w:eastAsia="Times New Roman" w:hAnsi="Times New Roman" w:cs="Times New Roman"/>
          <w:sz w:val="24"/>
          <w:szCs w:val="24"/>
        </w:rPr>
        <w:t>. Disponível em: &lt; http://www.planalto.gov.br/ccivil_03/LEIS/2003/L10.696.htm&gt; Acesso em: 18/10/2018.</w:t>
      </w:r>
    </w:p>
    <w:p w:rsidR="000D2E24" w:rsidRDefault="00FE7063">
      <w:pPr>
        <w:widowControl w:val="0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Lei 11.326/2006</w:t>
      </w:r>
      <w:r>
        <w:rPr>
          <w:rFonts w:ascii="Times New Roman" w:eastAsia="Times New Roman" w:hAnsi="Times New Roman" w:cs="Times New Roman"/>
          <w:sz w:val="24"/>
          <w:szCs w:val="24"/>
        </w:rPr>
        <w:t>. Disponível em: &lt;http://www.planalto.gov.br</w:t>
      </w:r>
      <w:r>
        <w:rPr>
          <w:rFonts w:ascii="Times New Roman" w:eastAsia="Times New Roman" w:hAnsi="Times New Roman" w:cs="Times New Roman"/>
          <w:sz w:val="24"/>
          <w:szCs w:val="24"/>
        </w:rPr>
        <w:t>/ccivil_03/_Ato2004-2006/2006/Lei/L11326.htm&gt; Acesso em: 03/08/2019.</w:t>
      </w:r>
    </w:p>
    <w:p w:rsidR="000D2E24" w:rsidRDefault="00FE7063">
      <w:pPr>
        <w:widowControl w:val="0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Lei 11.947 de 16 de junho de 2009</w:t>
      </w:r>
      <w:r>
        <w:rPr>
          <w:rFonts w:ascii="Times New Roman" w:eastAsia="Times New Roman" w:hAnsi="Times New Roman" w:cs="Times New Roman"/>
          <w:sz w:val="24"/>
          <w:szCs w:val="24"/>
        </w:rPr>
        <w:t>. Disponível em: &lt;http://www.mds.gov.br/webarquivos/arquivo/seguranca_alimentar/compra_institucional/Lei%2011%20947-2009.pdf&gt; Acesso em: 19/10/201</w:t>
      </w:r>
      <w:r>
        <w:rPr>
          <w:rFonts w:ascii="Times New Roman" w:eastAsia="Times New Roman" w:hAnsi="Times New Roman" w:cs="Times New Roman"/>
          <w:sz w:val="24"/>
          <w:szCs w:val="24"/>
        </w:rPr>
        <w:t>8.</w:t>
      </w:r>
    </w:p>
    <w:p w:rsidR="000D2E24" w:rsidRDefault="00FE7063">
      <w:pPr>
        <w:widowControl w:val="0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Lei 14.591 de 14 de outubro de 2011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Disponível em: &lt;https://www.al.sp.gov.br/repositorio/legislacao/lei/2011/lei-14591-14.10.2011.html&gt; Acesso em: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11/11/2018.</w:t>
      </w:r>
    </w:p>
    <w:p w:rsidR="000D2E24" w:rsidRDefault="00FE7063">
      <w:pPr>
        <w:widowControl w:val="0"/>
        <w:spacing w:before="195" w:line="360" w:lineRule="auto"/>
        <w:ind w:left="13" w:right="3" w:firstLine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FUNTOWICZ, S.; RAVETZ, J.: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“Ciência pós-normal e comunidades ampliadas de pares face aos desafios ambientais”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História, Ciências, Saúde — Manguinhos, IV (2): 219-230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jul.-out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1997.</w:t>
      </w:r>
    </w:p>
    <w:p w:rsidR="000D2E24" w:rsidRDefault="00FE7063">
      <w:pPr>
        <w:widowControl w:val="0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GLIESSMAN, S. R.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Agroecologia: processos ecológicos em agricultura sustentável</w:t>
      </w:r>
      <w:r>
        <w:rPr>
          <w:rFonts w:ascii="Times New Roman" w:eastAsia="Times New Roman" w:hAnsi="Times New Roman" w:cs="Times New Roman"/>
          <w:sz w:val="24"/>
          <w:szCs w:val="24"/>
        </w:rPr>
        <w:t>. Porto Alegre: Editor</w:t>
      </w:r>
      <w:r>
        <w:rPr>
          <w:rFonts w:ascii="Times New Roman" w:eastAsia="Times New Roman" w:hAnsi="Times New Roman" w:cs="Times New Roman"/>
          <w:sz w:val="24"/>
          <w:szCs w:val="24"/>
        </w:rPr>
        <w:t>a da UFGRS, 2000.</w:t>
      </w:r>
    </w:p>
    <w:p w:rsidR="000D2E24" w:rsidRDefault="00FE7063">
      <w:pPr>
        <w:widowControl w:val="0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HEIDEMANN, F. G.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Do sonho do progresso às políticas de desenvolvimento</w:t>
      </w:r>
      <w:r>
        <w:rPr>
          <w:rFonts w:ascii="Times New Roman" w:eastAsia="Times New Roman" w:hAnsi="Times New Roman" w:cs="Times New Roman"/>
          <w:sz w:val="24"/>
          <w:szCs w:val="24"/>
        </w:rPr>
        <w:t>. In: HEIDEMANN, F. G., SALM, J. F.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Políticas públicas e desenvolvimento: bases epistemológicas e modelos de análise</w:t>
      </w:r>
      <w:r>
        <w:rPr>
          <w:rFonts w:ascii="Times New Roman" w:eastAsia="Times New Roman" w:hAnsi="Times New Roman" w:cs="Times New Roman"/>
          <w:sz w:val="24"/>
          <w:szCs w:val="24"/>
        </w:rPr>
        <w:t>. Brasília-DF, UNB, 2009, 340p.</w:t>
      </w:r>
    </w:p>
    <w:p w:rsidR="000D2E24" w:rsidRDefault="00FE7063">
      <w:pPr>
        <w:widowControl w:val="0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MEIRELLES, 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aércio.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Soberania alimentar, agroecologia e mercados locais.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Agriculturas: experiências em agroecologia, Rio de Janeiro, v.1, n.0, p.11-14, set 2004. </w:t>
      </w:r>
    </w:p>
    <w:p w:rsidR="000D2E24" w:rsidRDefault="00FE70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 w:line="360" w:lineRule="auto"/>
        <w:ind w:left="13" w:right="3" w:firstLine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MITRE, S. M. ET AL.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Metodologias ativas de ensino-aprendizagem na formação profissional em saúde: debates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atuais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Ciênc. saúde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coletiva,  Rio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 Janeiro ,  v. 13,p. 2133-2144,  Dez.  2008.</w:t>
      </w:r>
    </w:p>
    <w:p w:rsidR="000D2E24" w:rsidRDefault="00FE70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 w:line="360" w:lineRule="auto"/>
        <w:ind w:left="13" w:right="3" w:firstLine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RAYMUNDO, H.; BRIANEZI, T.; SORRENTINO, M. (Org.)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Como construir políticas Pública de Educação Ambiental para sociedades sustentáveis</w:t>
      </w:r>
      <w:r>
        <w:rPr>
          <w:rFonts w:ascii="Times New Roman" w:eastAsia="Times New Roman" w:hAnsi="Times New Roman" w:cs="Times New Roman"/>
          <w:sz w:val="24"/>
          <w:szCs w:val="24"/>
        </w:rPr>
        <w:t>. [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livro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eletrônico], São Carlos (SP): </w:t>
      </w:r>
      <w:r>
        <w:rPr>
          <w:rFonts w:ascii="Times New Roman" w:eastAsia="Times New Roman" w:hAnsi="Times New Roman" w:cs="Times New Roman"/>
          <w:sz w:val="24"/>
          <w:szCs w:val="24"/>
        </w:rPr>
        <w:t>Diagrama Editorial, 2015.</w:t>
      </w:r>
    </w:p>
    <w:p w:rsidR="000D2E24" w:rsidRDefault="00FE70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 w:line="360" w:lineRule="auto"/>
        <w:ind w:left="13" w:right="3" w:firstLine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RAYMUNDO, H.; PORTUGAL, S.; SILVA, L. F.; SORRENTINO, M.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Alfabetização Agroecológica Ambientalista: diálogo de saberes no território do Extremo Sul da Bahia</w:t>
      </w:r>
      <w:r>
        <w:rPr>
          <w:rFonts w:ascii="Times New Roman" w:eastAsia="Times New Roman" w:hAnsi="Times New Roman" w:cs="Times New Roman"/>
          <w:sz w:val="24"/>
          <w:szCs w:val="24"/>
        </w:rPr>
        <w:t>. In: SORRENTINO, M.; RAYMUNDO, M. H. A.; PORTUGAL, S.; MORAES, F. C.; SIL</w:t>
      </w:r>
      <w:r>
        <w:rPr>
          <w:rFonts w:ascii="Times New Roman" w:eastAsia="Times New Roman" w:hAnsi="Times New Roman" w:cs="Times New Roman"/>
          <w:sz w:val="24"/>
          <w:szCs w:val="24"/>
        </w:rPr>
        <w:t>VA, R. F. (Org.). Educação, agroecologia e bem viver: transição ambientalista para sociedades sustentáveis. MH-Ambiente Natural, p. 298, Piracicaba, SP, 2017.</w:t>
      </w:r>
    </w:p>
    <w:p w:rsidR="000D2E24" w:rsidRDefault="00FE70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 w:line="360" w:lineRule="auto"/>
        <w:ind w:left="13" w:right="3" w:firstLine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RIGON,  S.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A.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et  al.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67412D">
        <w:rPr>
          <w:rFonts w:ascii="Times New Roman" w:eastAsia="Times New Roman" w:hAnsi="Times New Roman" w:cs="Times New Roman"/>
          <w:b/>
          <w:sz w:val="24"/>
          <w:szCs w:val="24"/>
        </w:rPr>
        <w:t>Soberania e segurança alimentar na construção da agroecologia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67412D">
        <w:rPr>
          <w:rFonts w:ascii="Times New Roman" w:eastAsia="Times New Roman" w:hAnsi="Times New Roman" w:cs="Times New Roman"/>
          <w:b/>
          <w:sz w:val="24"/>
          <w:szCs w:val="24"/>
        </w:rPr>
        <w:t>sistematização de experiências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7412D">
        <w:rPr>
          <w:rFonts w:ascii="Times New Roman" w:eastAsia="Times New Roman" w:hAnsi="Times New Roman" w:cs="Times New Roman"/>
          <w:sz w:val="24"/>
          <w:szCs w:val="24"/>
        </w:rPr>
        <w:t>Grupo de Trabalho em Soberania e Segurança Alimentar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 Articulação Nacional de Agroecologia - GT SSA/ANA.c1.ed. Rio de Janeiro: FASE, 2010.</w:t>
      </w:r>
    </w:p>
    <w:p w:rsidR="000D2E24" w:rsidRDefault="00FE7063">
      <w:pPr>
        <w:widowControl w:val="0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SOUZA, C.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Políticas Públicas: uma revisão da literatura</w:t>
      </w:r>
      <w:r>
        <w:rPr>
          <w:rFonts w:ascii="Times New Roman" w:eastAsia="Times New Roman" w:hAnsi="Times New Roman" w:cs="Times New Roman"/>
          <w:sz w:val="24"/>
          <w:szCs w:val="24"/>
        </w:rPr>
        <w:t>. Sociologia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Porto Alegre, ano 8, n°16, p.20-45,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/dez 2006.</w:t>
      </w:r>
    </w:p>
    <w:p w:rsidR="000D2E24" w:rsidRDefault="000D2E24">
      <w:pPr>
        <w:widowControl w:val="0"/>
        <w:spacing w:before="195" w:line="360" w:lineRule="auto"/>
        <w:ind w:left="13" w:right="3" w:firstLine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2E24" w:rsidRDefault="000D2E24">
      <w:pPr>
        <w:widowControl w:val="0"/>
        <w:spacing w:before="195" w:line="360" w:lineRule="auto"/>
        <w:ind w:left="13" w:right="3" w:firstLine="1"/>
        <w:jc w:val="both"/>
        <w:rPr>
          <w:sz w:val="18"/>
          <w:szCs w:val="18"/>
        </w:rPr>
      </w:pPr>
    </w:p>
    <w:sectPr w:rsidR="000D2E24">
      <w:footerReference w:type="default" r:id="rId8"/>
      <w:pgSz w:w="11900" w:h="16820"/>
      <w:pgMar w:top="705" w:right="664" w:bottom="979" w:left="108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063" w:rsidRDefault="00FE7063" w:rsidP="0067412D">
      <w:pPr>
        <w:spacing w:line="240" w:lineRule="auto"/>
      </w:pPr>
      <w:r>
        <w:separator/>
      </w:r>
    </w:p>
  </w:endnote>
  <w:endnote w:type="continuationSeparator" w:id="0">
    <w:p w:rsidR="00FE7063" w:rsidRDefault="00FE7063" w:rsidP="006741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596062215"/>
      <w:docPartObj>
        <w:docPartGallery w:val="Page Numbers (Bottom of Page)"/>
        <w:docPartUnique/>
      </w:docPartObj>
    </w:sdtPr>
    <w:sdtContent>
      <w:p w:rsidR="0067412D" w:rsidRPr="008B3E4E" w:rsidRDefault="0067412D">
        <w:pPr>
          <w:pStyle w:val="Rodap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B3E4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B3E4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B3E4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B3E4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B3E4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7412D" w:rsidRDefault="0067412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063" w:rsidRDefault="00FE7063" w:rsidP="0067412D">
      <w:pPr>
        <w:spacing w:line="240" w:lineRule="auto"/>
      </w:pPr>
      <w:r>
        <w:separator/>
      </w:r>
    </w:p>
  </w:footnote>
  <w:footnote w:type="continuationSeparator" w:id="0">
    <w:p w:rsidR="00FE7063" w:rsidRDefault="00FE7063" w:rsidP="0067412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A1FAA"/>
    <w:multiLevelType w:val="multilevel"/>
    <w:tmpl w:val="085AB0E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0F072DC4"/>
    <w:multiLevelType w:val="multilevel"/>
    <w:tmpl w:val="FB187C6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4799776C"/>
    <w:multiLevelType w:val="multilevel"/>
    <w:tmpl w:val="5D20EC3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53DC76F5"/>
    <w:multiLevelType w:val="multilevel"/>
    <w:tmpl w:val="F0AECF5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570527BF"/>
    <w:multiLevelType w:val="multilevel"/>
    <w:tmpl w:val="21EE242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59666E12"/>
    <w:multiLevelType w:val="multilevel"/>
    <w:tmpl w:val="FE6E51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5CBF4B6F"/>
    <w:multiLevelType w:val="multilevel"/>
    <w:tmpl w:val="2ADECCC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>
    <w:nsid w:val="75226AB7"/>
    <w:multiLevelType w:val="multilevel"/>
    <w:tmpl w:val="8154F7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E24"/>
    <w:rsid w:val="000D2E24"/>
    <w:rsid w:val="0067412D"/>
    <w:rsid w:val="008B3E4E"/>
    <w:rsid w:val="00E97BF1"/>
    <w:rsid w:val="00FE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F1950-9663-4EF5-B21A-28E484E41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doSumrio">
    <w:name w:val="TOC Heading"/>
    <w:basedOn w:val="Ttulo1"/>
    <w:next w:val="Normal"/>
    <w:uiPriority w:val="39"/>
    <w:unhideWhenUsed/>
    <w:qFormat/>
    <w:rsid w:val="0067412D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67412D"/>
    <w:pPr>
      <w:spacing w:after="100"/>
    </w:pPr>
  </w:style>
  <w:style w:type="character" w:styleId="Hyperlink">
    <w:name w:val="Hyperlink"/>
    <w:basedOn w:val="Fontepargpadro"/>
    <w:uiPriority w:val="99"/>
    <w:unhideWhenUsed/>
    <w:rsid w:val="0067412D"/>
    <w:rPr>
      <w:color w:val="0000FF" w:themeColor="hyperlink"/>
      <w:u w:val="single"/>
    </w:rPr>
  </w:style>
  <w:style w:type="paragraph" w:styleId="Sumrio2">
    <w:name w:val="toc 2"/>
    <w:basedOn w:val="Normal"/>
    <w:next w:val="Normal"/>
    <w:autoRedefine/>
    <w:uiPriority w:val="39"/>
    <w:unhideWhenUsed/>
    <w:rsid w:val="0067412D"/>
    <w:pPr>
      <w:spacing w:after="100"/>
      <w:ind w:left="220"/>
    </w:pPr>
  </w:style>
  <w:style w:type="paragraph" w:styleId="Cabealho">
    <w:name w:val="header"/>
    <w:basedOn w:val="Normal"/>
    <w:link w:val="CabealhoChar"/>
    <w:uiPriority w:val="99"/>
    <w:unhideWhenUsed/>
    <w:rsid w:val="0067412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412D"/>
  </w:style>
  <w:style w:type="paragraph" w:styleId="Rodap">
    <w:name w:val="footer"/>
    <w:basedOn w:val="Normal"/>
    <w:link w:val="RodapChar"/>
    <w:uiPriority w:val="99"/>
    <w:unhideWhenUsed/>
    <w:rsid w:val="0067412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4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2C191-E2F4-47FE-9668-AECA03D3C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3134</Words>
  <Characters>16925</Characters>
  <Application>Microsoft Office Word</Application>
  <DocSecurity>0</DocSecurity>
  <Lines>141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</cp:lastModifiedBy>
  <cp:revision>3</cp:revision>
  <dcterms:created xsi:type="dcterms:W3CDTF">2021-01-07T16:42:00Z</dcterms:created>
  <dcterms:modified xsi:type="dcterms:W3CDTF">2021-01-07T16:56:00Z</dcterms:modified>
</cp:coreProperties>
</file>