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6DB6" w14:textId="77777777" w:rsidR="00957D50" w:rsidRPr="00A95254" w:rsidRDefault="00957D50" w:rsidP="00957D50">
      <w:pPr>
        <w:outlineLvl w:val="0"/>
        <w:rPr>
          <w:rFonts w:ascii="Calibri" w:hAnsi="Calibri" w:cs="Calibri"/>
          <w:b/>
          <w:sz w:val="28"/>
          <w:szCs w:val="28"/>
        </w:rPr>
      </w:pPr>
      <w:r w:rsidRPr="00A95254">
        <w:rPr>
          <w:rFonts w:ascii="Calibri" w:hAnsi="Calibri" w:cs="Calibri"/>
          <w:b/>
          <w:sz w:val="28"/>
          <w:szCs w:val="28"/>
        </w:rPr>
        <w:t>PQI-3402 - OPERAÇÕES UNITÁRIAS III</w:t>
      </w:r>
    </w:p>
    <w:p w14:paraId="0E859AEA" w14:textId="1F70FBA2" w:rsidR="00957D50" w:rsidRPr="00A95254" w:rsidRDefault="00957D50" w:rsidP="00957D50">
      <w:pPr>
        <w:outlineLvl w:val="0"/>
        <w:rPr>
          <w:rFonts w:ascii="Calibri" w:hAnsi="Calibri" w:cs="Calibri"/>
          <w:b/>
          <w:sz w:val="28"/>
          <w:szCs w:val="28"/>
        </w:rPr>
      </w:pPr>
      <w:r w:rsidRPr="00A95254">
        <w:rPr>
          <w:rFonts w:ascii="Calibri" w:hAnsi="Calibri" w:cs="Calibri"/>
          <w:b/>
          <w:sz w:val="28"/>
          <w:szCs w:val="28"/>
        </w:rPr>
        <w:t>202</w:t>
      </w:r>
      <w:r w:rsidR="00A95254">
        <w:rPr>
          <w:rFonts w:ascii="Calibri" w:hAnsi="Calibri" w:cs="Calibri"/>
          <w:b/>
          <w:sz w:val="28"/>
          <w:szCs w:val="28"/>
        </w:rPr>
        <w:t>1</w:t>
      </w:r>
      <w:r w:rsidR="002F47D7">
        <w:rPr>
          <w:rFonts w:ascii="Calibri" w:hAnsi="Calibri" w:cs="Calibri"/>
          <w:b/>
          <w:sz w:val="28"/>
          <w:szCs w:val="28"/>
        </w:rPr>
        <w:t xml:space="preserve"> </w:t>
      </w:r>
    </w:p>
    <w:p w14:paraId="3694B48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01DEC816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b/>
          <w:szCs w:val="22"/>
        </w:rPr>
      </w:pPr>
      <w:r w:rsidRPr="00A95254">
        <w:rPr>
          <w:rFonts w:ascii="Calibri" w:hAnsi="Calibri" w:cs="Calibri"/>
          <w:b/>
          <w:szCs w:val="22"/>
        </w:rPr>
        <w:t>OBJETIVOS DA DISCIPLINA:</w:t>
      </w:r>
    </w:p>
    <w:p w14:paraId="5AAE9F13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O aluno deverá entender o funcionamento de operações de separação a partir de conceitos de termodinâmica e transporte de massa, ser capaz de selecionar um processo de separação, bem como de realizar o projeto conceitual de alguns processos de separação selecionados.</w:t>
      </w:r>
    </w:p>
    <w:p w14:paraId="781986C0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06536558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DOCENTES: </w:t>
      </w:r>
      <w:r w:rsidRPr="00A95254">
        <w:rPr>
          <w:rFonts w:ascii="Calibri" w:hAnsi="Calibri" w:cs="Calibri"/>
          <w:szCs w:val="22"/>
        </w:rPr>
        <w:t>Marcelo Seckler, Moisés Teles</w:t>
      </w:r>
    </w:p>
    <w:p w14:paraId="4863A288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b/>
          <w:szCs w:val="22"/>
        </w:rPr>
      </w:pPr>
    </w:p>
    <w:p w14:paraId="315F12C6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CRÉDITOS: </w:t>
      </w:r>
      <w:r w:rsidRPr="00A95254">
        <w:rPr>
          <w:rFonts w:ascii="Calibri" w:hAnsi="Calibri" w:cs="Calibri"/>
          <w:szCs w:val="22"/>
        </w:rPr>
        <w:t>4 créditos-aula (60 horas)</w:t>
      </w:r>
    </w:p>
    <w:p w14:paraId="276007D4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TÉCNICAS DE ENSINO: </w:t>
      </w:r>
      <w:r w:rsidRPr="00A95254">
        <w:rPr>
          <w:rFonts w:ascii="Calibri" w:hAnsi="Calibri" w:cs="Calibri"/>
          <w:szCs w:val="22"/>
        </w:rPr>
        <w:t>Aulas expositivas e de exercícios, metodologia de “</w:t>
      </w:r>
      <w:proofErr w:type="spellStart"/>
      <w:r w:rsidRPr="00A95254">
        <w:rPr>
          <w:rFonts w:ascii="Calibri" w:hAnsi="Calibri" w:cs="Calibri"/>
          <w:szCs w:val="22"/>
        </w:rPr>
        <w:t>flipped</w:t>
      </w:r>
      <w:proofErr w:type="spellEnd"/>
      <w:r w:rsidRPr="00A95254">
        <w:rPr>
          <w:rFonts w:ascii="Calibri" w:hAnsi="Calibri" w:cs="Calibri"/>
          <w:szCs w:val="22"/>
        </w:rPr>
        <w:t xml:space="preserve"> </w:t>
      </w:r>
      <w:proofErr w:type="spellStart"/>
      <w:r w:rsidRPr="00A95254">
        <w:rPr>
          <w:rFonts w:ascii="Calibri" w:hAnsi="Calibri" w:cs="Calibri"/>
          <w:szCs w:val="22"/>
        </w:rPr>
        <w:t>classroom</w:t>
      </w:r>
      <w:proofErr w:type="spellEnd"/>
      <w:r w:rsidRPr="00A95254">
        <w:rPr>
          <w:rFonts w:ascii="Calibri" w:hAnsi="Calibri" w:cs="Calibri"/>
          <w:szCs w:val="22"/>
        </w:rPr>
        <w:t>”.</w:t>
      </w:r>
    </w:p>
    <w:p w14:paraId="2A1917F3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1FB88724" w14:textId="501D71AB" w:rsidR="00957D50" w:rsidRPr="00A95254" w:rsidRDefault="00957D50" w:rsidP="00957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2"/>
        </w:tabs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AVALIAÇÃO: </w:t>
      </w:r>
      <w:r w:rsidR="00AD754F" w:rsidRPr="00A95254">
        <w:rPr>
          <w:rFonts w:ascii="Calibri" w:hAnsi="Calibri" w:cs="Calibri"/>
          <w:b/>
          <w:szCs w:val="22"/>
        </w:rPr>
        <w:br/>
      </w:r>
      <m:oMathPara>
        <m:oMath>
          <m:r>
            <w:rPr>
              <w:rFonts w:ascii="Cambria Math" w:hAnsi="Calibri" w:cs="Calibri"/>
              <w:szCs w:val="22"/>
            </w:rPr>
            <m:t>M=</m:t>
          </m:r>
          <m:f>
            <m:fPr>
              <m:ctrlPr>
                <w:rPr>
                  <w:rFonts w:ascii="Cambria Math" w:hAnsi="Calibri" w:cs="Calibri"/>
                  <w:i/>
                  <w:szCs w:val="22"/>
                </w:rPr>
              </m:ctrlPr>
            </m:fPr>
            <m:num>
              <m:r>
                <w:rPr>
                  <w:rFonts w:ascii="Cambria Math" w:hAnsi="Calibri" w:cs="Calibri"/>
                  <w:szCs w:val="22"/>
                </w:rPr>
                <m:t>P+L</m:t>
              </m:r>
            </m:num>
            <m:den>
              <m:r>
                <w:rPr>
                  <w:rFonts w:ascii="Cambria Math" w:hAnsi="Calibri" w:cs="Calibri"/>
                  <w:szCs w:val="22"/>
                </w:rPr>
                <m:t>2</m:t>
              </m:r>
            </m:den>
          </m:f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se</m:t>
          </m:r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P</m:t>
          </m:r>
          <m:r>
            <w:rPr>
              <w:rFonts w:ascii="Cambria Math" w:hAnsi="Calibri" w:cs="Calibri"/>
              <w:szCs w:val="22"/>
            </w:rPr>
            <m:t>≥</m:t>
          </m:r>
          <m:r>
            <w:rPr>
              <w:rFonts w:ascii="Cambria Math" w:hAnsi="Calibri" w:cs="Calibri"/>
              <w:szCs w:val="22"/>
            </w:rPr>
            <m:t>3.0;</m:t>
          </m:r>
          <m:r>
            <w:rPr>
              <w:rFonts w:ascii="Cambria Math" w:hAnsi="Calibri" w:cs="Calibri"/>
              <w:i/>
              <w:szCs w:val="22"/>
            </w:rPr>
            <m:t> </m:t>
          </m:r>
          <m:r>
            <w:rPr>
              <w:rFonts w:ascii="Cambria Math" w:hAnsi="Calibri" w:cs="Calibri"/>
              <w:szCs w:val="22"/>
            </w:rPr>
            <m:t>M=P</m:t>
          </m:r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se</m:t>
          </m:r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P&lt;3.0</m:t>
          </m:r>
          <m:r>
            <m:rPr>
              <m:sty m:val="p"/>
            </m:rPr>
            <w:rPr>
              <w:rFonts w:ascii="Calibri" w:hAnsi="Calibri" w:cs="Calibri"/>
              <w:szCs w:val="22"/>
            </w:rPr>
            <w:br/>
          </m:r>
        </m:oMath>
      </m:oMathPara>
      <w:r w:rsidRPr="00A95254">
        <w:rPr>
          <w:rFonts w:ascii="Calibri" w:hAnsi="Calibri" w:cs="Calibri"/>
          <w:b/>
          <w:szCs w:val="22"/>
        </w:rPr>
        <w:t xml:space="preserve"> </w:t>
      </w:r>
    </w:p>
    <w:p w14:paraId="05253CF5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i/>
          <w:szCs w:val="22"/>
        </w:rPr>
        <w:t>M</w:t>
      </w:r>
      <w:r w:rsidRPr="00A95254">
        <w:rPr>
          <w:rFonts w:ascii="Calibri" w:hAnsi="Calibri" w:cs="Calibri"/>
          <w:szCs w:val="22"/>
        </w:rPr>
        <w:t xml:space="preserve"> = média da disciplina.</w:t>
      </w:r>
    </w:p>
    <w:p w14:paraId="00A0446C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i/>
          <w:szCs w:val="22"/>
        </w:rPr>
        <w:t>P</w:t>
      </w:r>
      <w:r w:rsidRPr="00A95254">
        <w:rPr>
          <w:rFonts w:ascii="Calibri" w:hAnsi="Calibri" w:cs="Calibri"/>
          <w:i/>
          <w:szCs w:val="22"/>
        </w:rPr>
        <w:t xml:space="preserve"> </w:t>
      </w:r>
      <w:r w:rsidRPr="00A95254">
        <w:rPr>
          <w:rFonts w:ascii="Calibri" w:hAnsi="Calibri" w:cs="Calibri"/>
          <w:szCs w:val="22"/>
        </w:rPr>
        <w:t>= média aritmética de duas provas, cada uma com o conteúdo discutido até o momento da prova.</w:t>
      </w:r>
    </w:p>
    <w:p w14:paraId="1F6D864E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i/>
          <w:szCs w:val="22"/>
        </w:rPr>
        <w:t>L</w:t>
      </w:r>
      <w:r w:rsidRPr="00A95254">
        <w:rPr>
          <w:rFonts w:ascii="Calibri" w:hAnsi="Calibri" w:cs="Calibri"/>
          <w:szCs w:val="22"/>
        </w:rPr>
        <w:t xml:space="preserve"> = média ponderada de exercícios propostos ao longo do quadrimestre.</w:t>
      </w:r>
    </w:p>
    <w:p w14:paraId="47C6121D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 xml:space="preserve">Aprovação se </w:t>
      </w:r>
      <w:r w:rsidRPr="00A95254">
        <w:rPr>
          <w:szCs w:val="22"/>
        </w:rPr>
        <w:t>M</w:t>
      </w:r>
      <w:r w:rsidRPr="00A95254">
        <w:rPr>
          <w:rFonts w:ascii="Calibri" w:hAnsi="Calibri" w:cs="Calibri"/>
          <w:szCs w:val="22"/>
        </w:rPr>
        <w:t>≥5,0 e Frequência ≥ 75%.</w:t>
      </w:r>
    </w:p>
    <w:p w14:paraId="14B1B53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0081FCDD" w14:textId="77777777" w:rsidR="00957D50" w:rsidRPr="00A95254" w:rsidRDefault="00957D50" w:rsidP="00957D50">
      <w:pPr>
        <w:jc w:val="both"/>
        <w:rPr>
          <w:rFonts w:ascii="Calibri" w:hAnsi="Calibri" w:cs="Calibri"/>
          <w:b/>
          <w:szCs w:val="22"/>
        </w:rPr>
      </w:pPr>
      <w:r w:rsidRPr="00A95254">
        <w:rPr>
          <w:rFonts w:ascii="Calibri" w:hAnsi="Calibri" w:cs="Calibri"/>
          <w:b/>
          <w:szCs w:val="22"/>
        </w:rPr>
        <w:t>PRESENÇA</w:t>
      </w:r>
    </w:p>
    <w:p w14:paraId="15CE63C2" w14:textId="1E80612F" w:rsidR="00957D50" w:rsidRPr="00A95254" w:rsidRDefault="00957D50" w:rsidP="00957D50">
      <w:pPr>
        <w:jc w:val="both"/>
        <w:rPr>
          <w:rFonts w:ascii="Calibri" w:hAnsi="Calibri" w:cs="Calibri"/>
          <w:bCs/>
          <w:szCs w:val="22"/>
        </w:rPr>
      </w:pPr>
      <w:r w:rsidRPr="00A95254">
        <w:rPr>
          <w:rFonts w:ascii="Calibri" w:hAnsi="Calibri" w:cs="Calibri"/>
          <w:bCs/>
          <w:szCs w:val="22"/>
        </w:rPr>
        <w:t>Avaliada a partir da entrega de exercícios de aula</w:t>
      </w:r>
      <w:r w:rsidR="006D6F31" w:rsidRPr="00A95254">
        <w:rPr>
          <w:rFonts w:ascii="Calibri" w:hAnsi="Calibri" w:cs="Calibri"/>
          <w:bCs/>
          <w:szCs w:val="22"/>
        </w:rPr>
        <w:t xml:space="preserve"> e questionários</w:t>
      </w:r>
      <w:r w:rsidRPr="00A95254">
        <w:rPr>
          <w:rFonts w:ascii="Calibri" w:hAnsi="Calibri" w:cs="Calibri"/>
          <w:bCs/>
          <w:szCs w:val="22"/>
        </w:rPr>
        <w:t>.</w:t>
      </w:r>
    </w:p>
    <w:p w14:paraId="29D5C92B" w14:textId="77777777" w:rsidR="00957D50" w:rsidRPr="00A95254" w:rsidRDefault="00957D50" w:rsidP="00957D50">
      <w:pPr>
        <w:jc w:val="both"/>
        <w:rPr>
          <w:rFonts w:ascii="Calibri" w:hAnsi="Calibri" w:cs="Calibri"/>
          <w:b/>
          <w:szCs w:val="22"/>
        </w:rPr>
      </w:pPr>
    </w:p>
    <w:p w14:paraId="099344BD" w14:textId="77777777" w:rsidR="00957D50" w:rsidRPr="00A95254" w:rsidRDefault="00957D50" w:rsidP="00957D50">
      <w:pPr>
        <w:jc w:val="both"/>
        <w:rPr>
          <w:rFonts w:ascii="Calibri" w:hAnsi="Calibri" w:cs="Calibri"/>
          <w:b/>
          <w:szCs w:val="22"/>
        </w:rPr>
      </w:pPr>
      <w:r w:rsidRPr="00A95254">
        <w:rPr>
          <w:rFonts w:ascii="Calibri" w:hAnsi="Calibri" w:cs="Calibri"/>
          <w:b/>
          <w:szCs w:val="22"/>
        </w:rPr>
        <w:t>EMENTA</w:t>
      </w:r>
    </w:p>
    <w:p w14:paraId="71C0B4C7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Introdução aos processos de separação</w:t>
      </w:r>
    </w:p>
    <w:p w14:paraId="08E41BA3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Equilíbrio termodinâmico em sistemas multifásicos</w:t>
      </w:r>
    </w:p>
    <w:p w14:paraId="3204F64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Transporte de massa e balanços em estágios</w:t>
      </w:r>
    </w:p>
    <w:p w14:paraId="03691F9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Estágios de equilíbrio</w:t>
      </w:r>
    </w:p>
    <w:p w14:paraId="72EDD23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Separação flash</w:t>
      </w:r>
    </w:p>
    <w:p w14:paraId="20B63DAD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Separações por cristalização</w:t>
      </w:r>
    </w:p>
    <w:p w14:paraId="0A68D7A3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Destilação</w:t>
      </w:r>
    </w:p>
    <w:p w14:paraId="73254E1F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Extração líquido-líquido</w:t>
      </w:r>
    </w:p>
    <w:p w14:paraId="7932E728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30DAD8F3" w14:textId="77777777" w:rsidR="00957D50" w:rsidRPr="002F47D7" w:rsidRDefault="00957D50" w:rsidP="00957D50">
      <w:pPr>
        <w:jc w:val="both"/>
        <w:outlineLvl w:val="0"/>
        <w:rPr>
          <w:rFonts w:ascii="Calibri" w:hAnsi="Calibri" w:cs="Calibri"/>
          <w:b/>
          <w:szCs w:val="22"/>
        </w:rPr>
      </w:pPr>
      <w:r w:rsidRPr="002F47D7">
        <w:rPr>
          <w:rFonts w:ascii="Calibri" w:hAnsi="Calibri" w:cs="Calibri"/>
          <w:b/>
          <w:szCs w:val="22"/>
        </w:rPr>
        <w:t>BIBLIOGRAFIA:</w:t>
      </w:r>
    </w:p>
    <w:p w14:paraId="56C1C003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SEADER JD and HENLEY EJ, ROPER DK </w:t>
      </w:r>
      <w:r w:rsidRPr="00A95254">
        <w:rPr>
          <w:rFonts w:ascii="Calibri" w:hAnsi="Calibri" w:cs="Calibri"/>
          <w:b/>
          <w:lang w:val="en-US"/>
        </w:rPr>
        <w:t>Separation Process Principles</w:t>
      </w:r>
      <w:r w:rsidRPr="00A95254">
        <w:rPr>
          <w:rFonts w:ascii="Calibri" w:hAnsi="Calibri" w:cs="Calibri"/>
          <w:lang w:val="en-US"/>
        </w:rPr>
        <w:t>, 3</w:t>
      </w:r>
      <w:r w:rsidRPr="00A95254">
        <w:rPr>
          <w:rFonts w:ascii="Calibri" w:hAnsi="Calibri" w:cs="Calibri"/>
          <w:vertAlign w:val="superscript"/>
          <w:lang w:val="en-US"/>
        </w:rPr>
        <w:t>rd</w:t>
      </w:r>
      <w:r w:rsidRPr="00A95254">
        <w:rPr>
          <w:rFonts w:ascii="Calibri" w:hAnsi="Calibri" w:cs="Calibri"/>
          <w:lang w:val="en-US"/>
        </w:rPr>
        <w:t xml:space="preserve"> Ed., Wiley, 2011.</w:t>
      </w:r>
    </w:p>
    <w:p w14:paraId="61F015D8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MCCABE W, Smith J, Harriot P, </w:t>
      </w:r>
      <w:r w:rsidRPr="00A95254">
        <w:rPr>
          <w:rFonts w:ascii="Calibri" w:hAnsi="Calibri" w:cs="Calibri"/>
          <w:b/>
          <w:lang w:val="en-US"/>
        </w:rPr>
        <w:t>Unit Operations of Chemical Engineering</w:t>
      </w:r>
      <w:r w:rsidRPr="00A95254">
        <w:rPr>
          <w:rFonts w:ascii="Calibri" w:hAnsi="Calibri" w:cs="Calibri"/>
          <w:lang w:val="en-US"/>
        </w:rPr>
        <w:t>, 7th Ed., McGraw Hill, 2004.</w:t>
      </w:r>
    </w:p>
    <w:p w14:paraId="5282E8BE" w14:textId="58F7BBC9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>GEANKOPLIS, Transport Processes and Separation Process Pr</w:t>
      </w:r>
      <w:r w:rsidR="00AB6627" w:rsidRPr="00A95254">
        <w:rPr>
          <w:rFonts w:ascii="Calibri" w:hAnsi="Calibri" w:cs="Calibri"/>
          <w:lang w:val="en-US"/>
        </w:rPr>
        <w:t>i</w:t>
      </w:r>
      <w:r w:rsidRPr="00A95254">
        <w:rPr>
          <w:rFonts w:ascii="Calibri" w:hAnsi="Calibri" w:cs="Calibri"/>
          <w:lang w:val="en-US"/>
        </w:rPr>
        <w:t>nciples, 4</w:t>
      </w:r>
      <w:r w:rsidRPr="00A95254">
        <w:rPr>
          <w:rFonts w:ascii="Calibri" w:hAnsi="Calibri" w:cs="Calibri"/>
          <w:vertAlign w:val="superscript"/>
          <w:lang w:val="en-US"/>
        </w:rPr>
        <w:t>th</w:t>
      </w:r>
      <w:r w:rsidRPr="00A95254">
        <w:rPr>
          <w:rFonts w:ascii="Calibri" w:hAnsi="Calibri" w:cs="Calibri"/>
          <w:lang w:val="en-US"/>
        </w:rPr>
        <w:t xml:space="preserve"> ed., Prentice Hall, 2003.</w:t>
      </w:r>
    </w:p>
    <w:p w14:paraId="0327A2BC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LEWIS, SECKLER, KRAMER &amp; van ROSMALEN, </w:t>
      </w:r>
      <w:r w:rsidRPr="00A95254">
        <w:rPr>
          <w:rFonts w:ascii="Calibri" w:hAnsi="Calibri" w:cs="Calibri"/>
          <w:b/>
          <w:lang w:val="en-US"/>
        </w:rPr>
        <w:t xml:space="preserve">Industrial Crystallization, Fundamentals and Applications, </w:t>
      </w:r>
      <w:proofErr w:type="spellStart"/>
      <w:r w:rsidRPr="00A95254">
        <w:rPr>
          <w:rFonts w:ascii="Calibri" w:hAnsi="Calibri" w:cs="Calibri"/>
          <w:lang w:val="en-US"/>
        </w:rPr>
        <w:t>Cambrigde</w:t>
      </w:r>
      <w:proofErr w:type="spellEnd"/>
      <w:r w:rsidRPr="00A95254">
        <w:rPr>
          <w:rFonts w:ascii="Calibri" w:hAnsi="Calibri" w:cs="Calibri"/>
          <w:lang w:val="en-US"/>
        </w:rPr>
        <w:t xml:space="preserve"> Univ. Press, </w:t>
      </w:r>
      <w:r w:rsidRPr="00A95254">
        <w:rPr>
          <w:rFonts w:ascii="Calibri" w:hAnsi="Calibri" w:cs="Calibri"/>
          <w:b/>
          <w:lang w:val="en-US"/>
        </w:rPr>
        <w:t>2015.</w:t>
      </w:r>
    </w:p>
    <w:p w14:paraId="229AB461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</w:rPr>
        <w:t xml:space="preserve">COSTA CBB e GIULIETTI M, </w:t>
      </w:r>
      <w:r w:rsidRPr="00A95254">
        <w:rPr>
          <w:rFonts w:ascii="Calibri" w:hAnsi="Calibri" w:cs="Calibri"/>
          <w:b/>
        </w:rPr>
        <w:t>Introdução à cristalização, Princípios e aplicações.</w:t>
      </w:r>
      <w:r w:rsidRPr="00A95254">
        <w:rPr>
          <w:rFonts w:ascii="Calibri" w:hAnsi="Calibri" w:cs="Calibri"/>
        </w:rPr>
        <w:t xml:space="preserve"> </w:t>
      </w:r>
      <w:proofErr w:type="spellStart"/>
      <w:r w:rsidRPr="00A95254">
        <w:rPr>
          <w:rFonts w:ascii="Calibri" w:hAnsi="Calibri" w:cs="Calibri"/>
          <w:lang w:val="en-US"/>
        </w:rPr>
        <w:t>EdUFSCar</w:t>
      </w:r>
      <w:proofErr w:type="spellEnd"/>
      <w:r w:rsidRPr="00A95254">
        <w:rPr>
          <w:rFonts w:ascii="Calibri" w:hAnsi="Calibri" w:cs="Calibri"/>
          <w:lang w:val="en-US"/>
        </w:rPr>
        <w:t>, São Carlos, 2010.</w:t>
      </w:r>
    </w:p>
    <w:p w14:paraId="2406BBEB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KISTER HZ </w:t>
      </w:r>
      <w:r w:rsidRPr="00A95254">
        <w:rPr>
          <w:rFonts w:ascii="Calibri" w:hAnsi="Calibri" w:cs="Calibri"/>
          <w:b/>
          <w:lang w:val="en-US"/>
        </w:rPr>
        <w:t>Distillation Design</w:t>
      </w:r>
      <w:r w:rsidRPr="00A95254">
        <w:rPr>
          <w:rFonts w:ascii="Calibri" w:hAnsi="Calibri" w:cs="Calibri"/>
          <w:lang w:val="en-US"/>
        </w:rPr>
        <w:t>, Mc Graw Hill, Inc, 1992.</w:t>
      </w:r>
    </w:p>
    <w:p w14:paraId="3163E636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KISTER HZ </w:t>
      </w:r>
      <w:r w:rsidRPr="00A95254">
        <w:rPr>
          <w:rFonts w:ascii="Calibri" w:hAnsi="Calibri" w:cs="Calibri"/>
          <w:b/>
          <w:lang w:val="en-US"/>
        </w:rPr>
        <w:t>Distillation Operation</w:t>
      </w:r>
      <w:r w:rsidRPr="00A95254">
        <w:rPr>
          <w:rFonts w:ascii="Calibri" w:hAnsi="Calibri" w:cs="Calibri"/>
          <w:lang w:val="en-US"/>
        </w:rPr>
        <w:t>, Mc Graw Hill, 1990.</w:t>
      </w:r>
    </w:p>
    <w:p w14:paraId="6083762A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  <w:lang w:val="en-US"/>
        </w:rPr>
      </w:pPr>
    </w:p>
    <w:p w14:paraId="2E590D37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b/>
          <w:szCs w:val="22"/>
          <w:lang w:val="en-US"/>
        </w:rPr>
      </w:pPr>
      <w:r w:rsidRPr="00A95254">
        <w:rPr>
          <w:rFonts w:ascii="Calibri" w:hAnsi="Calibri" w:cs="Calibri"/>
          <w:b/>
          <w:szCs w:val="22"/>
          <w:lang w:val="en-US"/>
        </w:rPr>
        <w:t>BIBLIOGRAFIA COMPLEMENTAR:</w:t>
      </w:r>
    </w:p>
    <w:p w14:paraId="295CB64C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  <w:lang w:val="en-US"/>
        </w:rPr>
        <w:t xml:space="preserve">HENLEY EJ &amp; SEADER JD, </w:t>
      </w:r>
      <w:r w:rsidRPr="00A95254">
        <w:rPr>
          <w:rFonts w:ascii="Calibri" w:hAnsi="Calibri" w:cs="Calibri"/>
          <w:b/>
          <w:lang w:val="en-US"/>
        </w:rPr>
        <w:t>Equilibrium-Stage Separation Operation in Chemical Engineering</w:t>
      </w:r>
      <w:r w:rsidRPr="00A95254">
        <w:rPr>
          <w:rFonts w:ascii="Calibri" w:hAnsi="Calibri" w:cs="Calibri"/>
          <w:lang w:val="en-US"/>
        </w:rPr>
        <w:t xml:space="preserve">. </w:t>
      </w:r>
      <w:proofErr w:type="spellStart"/>
      <w:r w:rsidRPr="00A95254">
        <w:rPr>
          <w:rFonts w:ascii="Calibri" w:hAnsi="Calibri" w:cs="Calibri"/>
        </w:rPr>
        <w:t>Wiley</w:t>
      </w:r>
      <w:proofErr w:type="spellEnd"/>
      <w:r w:rsidRPr="00A95254">
        <w:rPr>
          <w:rFonts w:ascii="Calibri" w:hAnsi="Calibri" w:cs="Calibri"/>
        </w:rPr>
        <w:t>, 1981.</w:t>
      </w:r>
    </w:p>
    <w:p w14:paraId="64CA47BE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GOMIDE, R. </w:t>
      </w:r>
      <w:r w:rsidRPr="00A95254">
        <w:rPr>
          <w:rFonts w:ascii="Calibri" w:hAnsi="Calibri" w:cs="Calibri"/>
          <w:b/>
        </w:rPr>
        <w:t>Operações Unitárias. Volume IV</w:t>
      </w:r>
      <w:r w:rsidRPr="00A95254">
        <w:rPr>
          <w:rFonts w:ascii="Calibri" w:hAnsi="Calibri" w:cs="Calibri"/>
        </w:rPr>
        <w:t>, 1988.</w:t>
      </w:r>
    </w:p>
    <w:p w14:paraId="3F2F1E76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BENNET CO &amp; MYERS JE, </w:t>
      </w:r>
      <w:r w:rsidRPr="00A95254">
        <w:rPr>
          <w:rFonts w:ascii="Calibri" w:hAnsi="Calibri" w:cs="Calibri"/>
          <w:b/>
        </w:rPr>
        <w:t>Fenômenos de Transporte</w:t>
      </w:r>
      <w:r w:rsidRPr="00A95254">
        <w:rPr>
          <w:rFonts w:ascii="Calibri" w:hAnsi="Calibri" w:cs="Calibri"/>
        </w:rPr>
        <w:t>, McGraw, 1978</w:t>
      </w:r>
    </w:p>
    <w:p w14:paraId="0DB077ED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CREMASCO, M.A. </w:t>
      </w:r>
      <w:r w:rsidRPr="00A95254">
        <w:rPr>
          <w:rFonts w:ascii="Calibri" w:hAnsi="Calibri" w:cs="Calibri"/>
          <w:b/>
        </w:rPr>
        <w:t xml:space="preserve">Fundamentos de transferência de massa, </w:t>
      </w:r>
      <w:proofErr w:type="spellStart"/>
      <w:r w:rsidRPr="00A95254">
        <w:rPr>
          <w:rFonts w:ascii="Calibri" w:hAnsi="Calibri" w:cs="Calibri"/>
        </w:rPr>
        <w:t>Blucher</w:t>
      </w:r>
      <w:proofErr w:type="spellEnd"/>
      <w:r w:rsidRPr="00A95254">
        <w:rPr>
          <w:rFonts w:ascii="Calibri" w:hAnsi="Calibri" w:cs="Calibri"/>
        </w:rPr>
        <w:t>, 3ª Ed., 2015.</w:t>
      </w:r>
    </w:p>
    <w:p w14:paraId="45F57785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KING JC </w:t>
      </w:r>
      <w:r w:rsidRPr="00A95254">
        <w:rPr>
          <w:rFonts w:ascii="Calibri" w:hAnsi="Calibri" w:cs="Calibri"/>
          <w:b/>
          <w:lang w:val="en-US"/>
        </w:rPr>
        <w:t xml:space="preserve">Separation Processes, </w:t>
      </w:r>
      <w:r w:rsidRPr="00A95254">
        <w:rPr>
          <w:rFonts w:ascii="Calibri" w:hAnsi="Calibri" w:cs="Calibri"/>
          <w:lang w:val="en-US"/>
        </w:rPr>
        <w:t>Mc Graw Hill, Inc, 1980.</w:t>
      </w:r>
    </w:p>
    <w:p w14:paraId="74F6FA89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>SMITH BD</w:t>
      </w:r>
      <w:r w:rsidRPr="00A95254">
        <w:rPr>
          <w:rFonts w:ascii="Calibri" w:hAnsi="Calibri" w:cs="Calibri"/>
          <w:b/>
          <w:lang w:val="en-US"/>
        </w:rPr>
        <w:t>, Design of equilibrium stage processes</w:t>
      </w:r>
      <w:r w:rsidRPr="00A95254">
        <w:rPr>
          <w:rFonts w:ascii="Calibri" w:hAnsi="Calibri" w:cs="Calibri"/>
          <w:lang w:val="en-US"/>
        </w:rPr>
        <w:t>, McGraw, 1963.</w:t>
      </w:r>
    </w:p>
    <w:p w14:paraId="41F65613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TREYBAL RE, </w:t>
      </w:r>
      <w:r w:rsidRPr="00A95254">
        <w:rPr>
          <w:rFonts w:ascii="Calibri" w:hAnsi="Calibri" w:cs="Calibri"/>
          <w:b/>
          <w:lang w:val="en-US"/>
        </w:rPr>
        <w:t>Mass Transfer Operations</w:t>
      </w:r>
      <w:r w:rsidRPr="00A95254">
        <w:rPr>
          <w:rFonts w:ascii="Calibri" w:hAnsi="Calibri" w:cs="Calibri"/>
          <w:lang w:val="en-US"/>
        </w:rPr>
        <w:t xml:space="preserve"> 3a ed. McGraw 1967</w:t>
      </w:r>
    </w:p>
    <w:p w14:paraId="2250FDEE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NYVLT J HOSTOMSKÝ J GIULIETTI M, </w:t>
      </w:r>
      <w:r w:rsidRPr="00A95254">
        <w:rPr>
          <w:rFonts w:ascii="Calibri" w:hAnsi="Calibri" w:cs="Calibri"/>
          <w:b/>
        </w:rPr>
        <w:t>Cristalização</w:t>
      </w:r>
      <w:r w:rsidRPr="00A95254">
        <w:rPr>
          <w:rFonts w:ascii="Calibri" w:hAnsi="Calibri" w:cs="Calibri"/>
        </w:rPr>
        <w:t>, Ed UFSCar, 2001.</w:t>
      </w:r>
    </w:p>
    <w:p w14:paraId="182A63F0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lastRenderedPageBreak/>
        <w:t xml:space="preserve">DAVEY, GARSIDE, </w:t>
      </w:r>
      <w:r w:rsidRPr="00A95254">
        <w:rPr>
          <w:rFonts w:ascii="Calibri" w:hAnsi="Calibri" w:cs="Calibri"/>
          <w:b/>
          <w:lang w:val="en-US"/>
        </w:rPr>
        <w:t xml:space="preserve">From Molecules to Crystallizers – An Introduction to Crystallization, </w:t>
      </w:r>
      <w:r w:rsidRPr="00A95254">
        <w:rPr>
          <w:rFonts w:ascii="Calibri" w:hAnsi="Calibri" w:cs="Calibri"/>
          <w:lang w:val="en-US"/>
        </w:rPr>
        <w:t>Oxford University Press, 2000.</w:t>
      </w:r>
    </w:p>
    <w:p w14:paraId="2D48A4D0" w14:textId="77777777" w:rsidR="00957D50" w:rsidRPr="00A95254" w:rsidRDefault="00957D50" w:rsidP="00957D50">
      <w:pPr>
        <w:rPr>
          <w:rFonts w:ascii="Calibri" w:hAnsi="Calibri" w:cs="Calibri"/>
          <w:szCs w:val="22"/>
          <w:lang w:val="en-US"/>
        </w:rPr>
      </w:pPr>
      <w:r w:rsidRPr="00A95254">
        <w:rPr>
          <w:rFonts w:ascii="Calibri" w:hAnsi="Calibri" w:cs="Calibri"/>
          <w:lang w:val="en-US"/>
        </w:rPr>
        <w:t xml:space="preserve">MULLIN JW, </w:t>
      </w:r>
      <w:r w:rsidRPr="00A95254">
        <w:rPr>
          <w:rFonts w:ascii="Calibri" w:hAnsi="Calibri" w:cs="Calibri"/>
          <w:b/>
          <w:lang w:val="en-US"/>
        </w:rPr>
        <w:t>Crystallization &amp; Precipitation.</w:t>
      </w:r>
      <w:r w:rsidRPr="00A95254">
        <w:rPr>
          <w:rFonts w:ascii="Calibri" w:hAnsi="Calibri" w:cs="Calibri"/>
          <w:lang w:val="en-US"/>
        </w:rPr>
        <w:t xml:space="preserve"> In: Ullmann’s Encyclopedia of Industrial Chemistry, 5</w:t>
      </w:r>
      <w:r w:rsidRPr="00A95254">
        <w:rPr>
          <w:rFonts w:ascii="Calibri" w:hAnsi="Calibri" w:cs="Calibri"/>
          <w:vertAlign w:val="superscript"/>
          <w:lang w:val="en-US"/>
        </w:rPr>
        <w:t>th</w:t>
      </w:r>
      <w:r w:rsidRPr="00A95254">
        <w:rPr>
          <w:rFonts w:ascii="Calibri" w:hAnsi="Calibri" w:cs="Calibri"/>
          <w:lang w:val="en-US"/>
        </w:rPr>
        <w:t xml:space="preserve"> edition, Ed. W. </w:t>
      </w:r>
      <w:proofErr w:type="spellStart"/>
      <w:r w:rsidRPr="00A95254">
        <w:rPr>
          <w:rFonts w:ascii="Calibri" w:hAnsi="Calibri" w:cs="Calibri"/>
          <w:lang w:val="en-US"/>
        </w:rPr>
        <w:t>Gerhartz</w:t>
      </w:r>
      <w:proofErr w:type="spellEnd"/>
      <w:r w:rsidRPr="00A95254">
        <w:rPr>
          <w:rFonts w:ascii="Calibri" w:hAnsi="Calibri" w:cs="Calibri"/>
          <w:lang w:val="en-US"/>
        </w:rPr>
        <w:t xml:space="preserve">, 1988, Vol. </w:t>
      </w:r>
      <w:r w:rsidRPr="00A95254">
        <w:rPr>
          <w:rFonts w:ascii="Calibri" w:hAnsi="Calibri" w:cs="Calibri"/>
        </w:rPr>
        <w:t xml:space="preserve">B2, </w:t>
      </w:r>
      <w:proofErr w:type="spellStart"/>
      <w:r w:rsidRPr="00A95254">
        <w:rPr>
          <w:rFonts w:ascii="Calibri" w:hAnsi="Calibri" w:cs="Calibri"/>
        </w:rPr>
        <w:t>page</w:t>
      </w:r>
      <w:proofErr w:type="spellEnd"/>
      <w:r w:rsidRPr="00A95254">
        <w:rPr>
          <w:rFonts w:ascii="Calibri" w:hAnsi="Calibri" w:cs="Calibri"/>
        </w:rPr>
        <w:t xml:space="preserve"> 3-1 </w:t>
      </w:r>
      <w:proofErr w:type="spellStart"/>
      <w:r w:rsidRPr="00A95254">
        <w:rPr>
          <w:rFonts w:ascii="Calibri" w:hAnsi="Calibri" w:cs="Calibri"/>
        </w:rPr>
        <w:t>to</w:t>
      </w:r>
      <w:proofErr w:type="spellEnd"/>
      <w:r w:rsidRPr="00A95254">
        <w:rPr>
          <w:rFonts w:ascii="Calibri" w:hAnsi="Calibri" w:cs="Calibri"/>
        </w:rPr>
        <w:t xml:space="preserve"> 3-46.</w:t>
      </w:r>
    </w:p>
    <w:p w14:paraId="53D93B46" w14:textId="77777777" w:rsidR="002E7314" w:rsidRPr="00A95254" w:rsidRDefault="002F47D7"/>
    <w:sectPr w:rsidR="002E7314" w:rsidRPr="00A95254" w:rsidSect="00F2127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0"/>
    <w:rsid w:val="002F47D7"/>
    <w:rsid w:val="00536007"/>
    <w:rsid w:val="0056708A"/>
    <w:rsid w:val="006D6F31"/>
    <w:rsid w:val="00957D50"/>
    <w:rsid w:val="00A95254"/>
    <w:rsid w:val="00AB6627"/>
    <w:rsid w:val="00AD754F"/>
    <w:rsid w:val="00D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89CF"/>
  <w15:chartTrackingRefBased/>
  <w15:docId w15:val="{361E821D-553A-4907-B1BA-33908197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0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0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0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0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0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seckler</dc:creator>
  <cp:keywords/>
  <dc:description/>
  <cp:lastModifiedBy>marcelo seckler</cp:lastModifiedBy>
  <cp:revision>7</cp:revision>
  <dcterms:created xsi:type="dcterms:W3CDTF">2020-12-08T23:12:00Z</dcterms:created>
  <dcterms:modified xsi:type="dcterms:W3CDTF">2020-12-31T19:52:00Z</dcterms:modified>
</cp:coreProperties>
</file>