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D113" w14:textId="56E7E084" w:rsidR="00B15BEE" w:rsidRDefault="00B15BEE" w:rsidP="00B15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de Exercícios</w:t>
      </w:r>
    </w:p>
    <w:p w14:paraId="189D0DC9" w14:textId="5C2685B9" w:rsidR="00B15BEE" w:rsidRDefault="00B15BEE" w:rsidP="00B15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502C4" w14:textId="0A28B6E4" w:rsidR="00B15BEE" w:rsidRDefault="00B15BEE" w:rsidP="00B15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Relação Custo, Volume e Lucro</w:t>
      </w:r>
    </w:p>
    <w:p w14:paraId="56FCEE71" w14:textId="405445EF" w:rsidR="00B15BEE" w:rsidRDefault="00B15BEE" w:rsidP="00B15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BB657" w14:textId="223EA3F1" w:rsidR="00B15BEE" w:rsidRDefault="00B15BEE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EE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A Concessionária Riachuelo comercializa veículos de várias marcas, contudo, não possui oficina de manutenção e assistência técnica. Mensalmente, a empresa vende 150 veículos novos. O contador da empresa apresenta abaixo as seguintes informações:</w:t>
      </w:r>
    </w:p>
    <w:p w14:paraId="58240B66" w14:textId="79D62064" w:rsidR="00B15BEE" w:rsidRDefault="00B15BEE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1Clara"/>
        <w:tblW w:w="8500" w:type="dxa"/>
        <w:tblLook w:val="06A0" w:firstRow="1" w:lastRow="0" w:firstColumn="1" w:lastColumn="0" w:noHBand="1" w:noVBand="1"/>
      </w:tblPr>
      <w:tblGrid>
        <w:gridCol w:w="6663"/>
        <w:gridCol w:w="1837"/>
      </w:tblGrid>
      <w:tr w:rsidR="00B15BEE" w:rsidRPr="00B15BEE" w14:paraId="120E4DA6" w14:textId="77777777" w:rsidTr="00813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0B4A88C4" w14:textId="77777777" w:rsidR="00B15BEE" w:rsidRPr="00B15BEE" w:rsidRDefault="00B15BEE" w:rsidP="00B15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Informações</w:t>
            </w:r>
          </w:p>
        </w:tc>
        <w:tc>
          <w:tcPr>
            <w:tcW w:w="1837" w:type="dxa"/>
            <w:noWrap/>
            <w:hideMark/>
          </w:tcPr>
          <w:p w14:paraId="456D6D7E" w14:textId="77777777" w:rsidR="00B15BEE" w:rsidRPr="00B15BEE" w:rsidRDefault="00B15BEE" w:rsidP="00B1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B15BEE" w:rsidRPr="00B15BEE" w14:paraId="493D67CF" w14:textId="77777777" w:rsidTr="00813D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49C588BC" w14:textId="77777777" w:rsidR="00B15BEE" w:rsidRPr="00B15BEE" w:rsidRDefault="00B15BEE" w:rsidP="00B15BE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B15B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Preço de venda unitário médio líquido de impostos</w:t>
            </w:r>
          </w:p>
        </w:tc>
        <w:tc>
          <w:tcPr>
            <w:tcW w:w="1837" w:type="dxa"/>
            <w:noWrap/>
            <w:hideMark/>
          </w:tcPr>
          <w:p w14:paraId="3A1B6D50" w14:textId="372AFFAA" w:rsidR="00B15BEE" w:rsidRPr="00B15BEE" w:rsidRDefault="00B15BEE" w:rsidP="00B1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  <w:r w:rsidR="0081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1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  <w:r w:rsidR="0081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B15BEE" w:rsidRPr="00B15BEE" w14:paraId="6F000D36" w14:textId="77777777" w:rsidTr="00813D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53C4508E" w14:textId="12F4C9DC" w:rsidR="00B15BEE" w:rsidRPr="00B15BEE" w:rsidRDefault="00B15BEE" w:rsidP="00B15BE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B15B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Comissão do vendedor com base no preço de venda líquido</w:t>
            </w:r>
          </w:p>
        </w:tc>
        <w:tc>
          <w:tcPr>
            <w:tcW w:w="1837" w:type="dxa"/>
            <w:noWrap/>
            <w:hideMark/>
          </w:tcPr>
          <w:p w14:paraId="2D53480E" w14:textId="77777777" w:rsidR="00B15BEE" w:rsidRPr="00B15BEE" w:rsidRDefault="00B15BEE" w:rsidP="00B1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3,5%</w:t>
            </w:r>
          </w:p>
        </w:tc>
      </w:tr>
      <w:tr w:rsidR="00B15BEE" w:rsidRPr="00B15BEE" w14:paraId="08037512" w14:textId="77777777" w:rsidTr="00813D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7007BF6F" w14:textId="77777777" w:rsidR="00B15BEE" w:rsidRPr="00B15BEE" w:rsidRDefault="00B15BEE" w:rsidP="00B15BE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B15B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Custo variável unitário médio</w:t>
            </w:r>
          </w:p>
        </w:tc>
        <w:tc>
          <w:tcPr>
            <w:tcW w:w="1837" w:type="dxa"/>
            <w:noWrap/>
            <w:hideMark/>
          </w:tcPr>
          <w:p w14:paraId="7447F809" w14:textId="5508704C" w:rsidR="00B15BEE" w:rsidRPr="00B15BEE" w:rsidRDefault="00B15BEE" w:rsidP="00B1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  <w:r w:rsidR="0081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1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  <w:r w:rsidR="0081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B15BEE" w:rsidRPr="00B15BEE" w14:paraId="6E356E96" w14:textId="77777777" w:rsidTr="00813D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07AEFA80" w14:textId="77777777" w:rsidR="00B15BEE" w:rsidRPr="00B15BEE" w:rsidRDefault="00B15BEE" w:rsidP="00B15BE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B15B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Custos e despesas fixas mensais</w:t>
            </w:r>
          </w:p>
        </w:tc>
        <w:tc>
          <w:tcPr>
            <w:tcW w:w="1837" w:type="dxa"/>
            <w:noWrap/>
            <w:hideMark/>
          </w:tcPr>
          <w:p w14:paraId="5ECCB480" w14:textId="1952CE50" w:rsidR="00B15BEE" w:rsidRPr="00B15BEE" w:rsidRDefault="00B15BEE" w:rsidP="00B1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420</w:t>
            </w:r>
            <w:r w:rsidR="0081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1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  <w:r w:rsidR="0081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</w:tbl>
    <w:p w14:paraId="26A5A274" w14:textId="06A9DA15" w:rsidR="00B15BEE" w:rsidRDefault="00B15BEE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015E5" w14:textId="7BD32463" w:rsidR="00813DC1" w:rsidRDefault="00813DC1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Pede-se: calcule o ponto de equilíbrio contábil em quantidades e em valor monetário.</w:t>
      </w:r>
    </w:p>
    <w:p w14:paraId="6E27DF4D" w14:textId="0AAE7833" w:rsidR="004E1728" w:rsidRDefault="004E1728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5ED4E" w14:textId="19437AA6" w:rsidR="004E1728" w:rsidRDefault="004E1728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Quantos veículos a Concessionária Riachuelo poderia deixar de vender, sem que entrasse no prejuízo? </w:t>
      </w:r>
    </w:p>
    <w:p w14:paraId="4CC4E4E1" w14:textId="388D7CE1" w:rsidR="003D650B" w:rsidRDefault="003D650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CA838" w14:textId="14F43C07" w:rsidR="003D650B" w:rsidRDefault="003D650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Suponha que os acionistas da concessionária Riachuelo desejem, no mínimo, um lucro operacional líquido mensal (já descontado o imposto de renda- alíquota de 34%) de $ 400.000,00. Qual deveria ser a quantidade vendida de veículos?</w:t>
      </w:r>
    </w:p>
    <w:p w14:paraId="78AF93BC" w14:textId="02C3802C" w:rsidR="00A0113D" w:rsidRDefault="00A0113D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8C89D" w14:textId="20D7A189" w:rsidR="00A0113D" w:rsidRDefault="00A0113D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Volte à situação inicial. Considere que a empresa deseja ter uma margem do Lucro Operacional de 15%, sem alteração no volume, preços e custos variáveis. Qual deve ser o novo valor dos custos e despesas fixas?</w:t>
      </w:r>
    </w:p>
    <w:p w14:paraId="0B5CBBB2" w14:textId="7F99549B" w:rsidR="00B9496A" w:rsidRDefault="00B9496A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FC04F" w14:textId="23DA6AFB" w:rsidR="00B9496A" w:rsidRDefault="00B9496A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Calcule o Ponto de Equilíbrio Financeiro em quantidades e em unidades monetárias sabendo que no total de custos e despesas fixas constam o total de R$ 50.000,00 referentes à depreciação do período. Além disso, os acionistas desejam amortizar uma prestação de dívida de longo prazo no valor de R$ 600.000,00.</w:t>
      </w:r>
    </w:p>
    <w:p w14:paraId="0D46E0FA" w14:textId="775F5AAD" w:rsidR="00B9496A" w:rsidRDefault="00B9496A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68E7E" w14:textId="6462D27C" w:rsidR="009623CC" w:rsidRDefault="009623CC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="00E721D5">
        <w:rPr>
          <w:rFonts w:ascii="Times New Roman" w:hAnsi="Times New Roman" w:cs="Times New Roman"/>
          <w:sz w:val="24"/>
          <w:szCs w:val="24"/>
        </w:rPr>
        <w:t>Calcule o Grau de Alavancagem Operacional da Concessionária Riachuelo considerando-se um nível médio de 150 veículos vendidos por mês e, que, não houve alterações nos níveis dos custos e despesas. Explique a variação porcentual do lucro operacional a partir de uma variação no volume de vendas de +10% e -10%.</w:t>
      </w:r>
    </w:p>
    <w:p w14:paraId="24578C27" w14:textId="4DA86DA3" w:rsidR="00E721D5" w:rsidRDefault="00E721D5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2EC44" w14:textId="42177B30" w:rsidR="00E721D5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Para melhor gestão dos negócios, o setor de Contabilidade e Controladoria decidi</w:t>
      </w:r>
      <w:r w:rsidR="00E077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realizar o controle de vendas, custos e despesas variáveis por tipos de linhas de veículos, a saber:</w:t>
      </w:r>
    </w:p>
    <w:p w14:paraId="3E2D7E91" w14:textId="725D4E00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1276"/>
        <w:gridCol w:w="992"/>
        <w:gridCol w:w="1134"/>
        <w:gridCol w:w="1417"/>
      </w:tblGrid>
      <w:tr w:rsidR="00E077CB" w:rsidRPr="00E077CB" w14:paraId="4BB9EAAA" w14:textId="77777777" w:rsidTr="00E077C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3985" w14:textId="77777777" w:rsidR="00E077CB" w:rsidRPr="00E077CB" w:rsidRDefault="00E077CB" w:rsidP="00E0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Linhas de Veículos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730B" w14:textId="01865A62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Esporte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AAA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Utilitários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820B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Clássicos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A202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Compactos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18A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Motorização Híbrida</w:t>
            </w:r>
          </w:p>
        </w:tc>
      </w:tr>
      <w:tr w:rsidR="00E077CB" w:rsidRPr="00E077CB" w14:paraId="02468CE2" w14:textId="77777777" w:rsidTr="00E077C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C4D" w14:textId="77777777" w:rsidR="00E077CB" w:rsidRPr="00E077CB" w:rsidRDefault="00E077CB" w:rsidP="00E0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Quantidade média de vendas- mensal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9911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0BDF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D07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A87D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A02D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E077CB" w:rsidRPr="00E077CB" w14:paraId="1E11F213" w14:textId="77777777" w:rsidTr="00E077C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65DC" w14:textId="77777777" w:rsidR="00E077CB" w:rsidRPr="00E077CB" w:rsidRDefault="00E077CB" w:rsidP="00E0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Preço médio líquido de impostos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85C3" w14:textId="753F45A8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658" w14:textId="60E1A552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2E8" w14:textId="730983EC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A5F5" w14:textId="3DD6977C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59E8" w14:textId="4432F7A5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600</w:t>
            </w:r>
          </w:p>
        </w:tc>
      </w:tr>
      <w:tr w:rsidR="00E077CB" w:rsidRPr="00E077CB" w14:paraId="47143B06" w14:textId="77777777" w:rsidTr="00E077C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7FBF" w14:textId="77777777" w:rsidR="00E077CB" w:rsidRPr="00E077CB" w:rsidRDefault="00E077CB" w:rsidP="00E0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Custos Variáveis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8BF" w14:textId="17603518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D05F" w14:textId="4B901F31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7CD7" w14:textId="4F16EEDE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404" w14:textId="6C7E4BE8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41B" w14:textId="72535239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305</w:t>
            </w:r>
          </w:p>
        </w:tc>
      </w:tr>
      <w:tr w:rsidR="00E077CB" w:rsidRPr="00E077CB" w14:paraId="5FE1592D" w14:textId="77777777" w:rsidTr="00E077C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1E6" w14:textId="77777777" w:rsidR="00E077CB" w:rsidRPr="00E077CB" w:rsidRDefault="00E077CB" w:rsidP="00E0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Comissões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03E6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3.60%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565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C189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9B2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6535" w14:textId="77777777" w:rsidR="00E077CB" w:rsidRPr="00E077CB" w:rsidRDefault="00E077CB" w:rsidP="00E0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6.00%</w:t>
            </w:r>
          </w:p>
        </w:tc>
      </w:tr>
    </w:tbl>
    <w:p w14:paraId="0086413A" w14:textId="3980FED9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DAE31" w14:textId="1BD04733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82840" w14:textId="7359F01B" w:rsidR="00E7657B" w:rsidRDefault="00E077C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 custos e despesas fixas permanecem estáveis em R$ 420.000,00 mês. </w:t>
      </w:r>
    </w:p>
    <w:p w14:paraId="5C5D2DFF" w14:textId="4BC0F84B" w:rsidR="00E077CB" w:rsidRDefault="00E077C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Pede-se: estime um Ponto de Equilíbrio a partir das novas disponibilizadas pelo setor de </w:t>
      </w:r>
      <w:r>
        <w:rPr>
          <w:rFonts w:ascii="Times New Roman" w:hAnsi="Times New Roman" w:cs="Times New Roman"/>
          <w:sz w:val="24"/>
          <w:szCs w:val="24"/>
        </w:rPr>
        <w:t>Contabilidade e Controladoria</w:t>
      </w:r>
      <w:r>
        <w:rPr>
          <w:rFonts w:ascii="Times New Roman" w:hAnsi="Times New Roman" w:cs="Times New Roman"/>
          <w:sz w:val="24"/>
          <w:szCs w:val="24"/>
        </w:rPr>
        <w:t xml:space="preserve"> da Concessionária Riachuelo.</w:t>
      </w:r>
    </w:p>
    <w:p w14:paraId="3A4FBA02" w14:textId="1F9FA0D1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92D58" w14:textId="4F7D7A3F" w:rsidR="00E7657B" w:rsidRDefault="00B004F4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Em que ciclo econômico (crescimento, estagnação e recessão) é mais útil a análise de margem de contribuição dos produtos? Justifique a sua resposta.</w:t>
      </w:r>
    </w:p>
    <w:p w14:paraId="1BC7B48E" w14:textId="5766741E" w:rsidR="00B004F4" w:rsidRDefault="00B004F4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17626" w14:textId="18E0B91D" w:rsidR="00B004F4" w:rsidRDefault="00B004F4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29" w14:textId="7271A41A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175E8" w14:textId="0F04ED85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8CF8C" w14:textId="11DF0B99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CA8FA" w14:textId="2A7B41BC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84A4" w14:textId="640E5C05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20DB" w14:textId="451240C2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2C17" w14:textId="26E7517D" w:rsidR="00E7657B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DE7CD" w14:textId="77777777" w:rsidR="00E7657B" w:rsidRPr="00B15BEE" w:rsidRDefault="00E7657B" w:rsidP="00B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57B" w:rsidRPr="00B15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6530"/>
    <w:multiLevelType w:val="hybridMultilevel"/>
    <w:tmpl w:val="84682AC8"/>
    <w:lvl w:ilvl="0" w:tplc="6338F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Da0NDEyNjI3sTRW0lEKTi0uzszPAykwqgUA0o1SYiwAAAA="/>
  </w:docVars>
  <w:rsids>
    <w:rsidRoot w:val="00B15BEE"/>
    <w:rsid w:val="003D650B"/>
    <w:rsid w:val="004E1728"/>
    <w:rsid w:val="00813DC1"/>
    <w:rsid w:val="00924F7E"/>
    <w:rsid w:val="009623CC"/>
    <w:rsid w:val="00A0113D"/>
    <w:rsid w:val="00B004F4"/>
    <w:rsid w:val="00B15BEE"/>
    <w:rsid w:val="00B9496A"/>
    <w:rsid w:val="00E077CB"/>
    <w:rsid w:val="00E721D5"/>
    <w:rsid w:val="00E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625"/>
  <w15:chartTrackingRefBased/>
  <w15:docId w15:val="{1C8715C9-1631-4669-AF42-588BBD63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BEE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813D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2020-11-23T13:53:00Z</dcterms:created>
  <dcterms:modified xsi:type="dcterms:W3CDTF">2020-11-23T17:18:00Z</dcterms:modified>
</cp:coreProperties>
</file>