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10. Sucessão testamentária; 11. Tipos de testamento; 12. Forma e conteúdo do testamento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  <w:r>
        <w:t xml:space="preserve">- Pela sucessão testamentária, instituem-se </w:t>
      </w:r>
      <w:r>
        <w:rPr>
          <w:i/>
        </w:rPr>
        <w:t xml:space="preserve">herdeiros </w:t>
      </w:r>
      <w:r>
        <w:t xml:space="preserve">ou </w:t>
      </w:r>
      <w:r>
        <w:rPr>
          <w:i/>
        </w:rPr>
        <w:t>legatários</w:t>
      </w:r>
      <w:r>
        <w:t>, isto é, sucessores a título universal ou particular.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No direito brasileiro, pode ser chamado de </w:t>
      </w:r>
      <w:r>
        <w:rPr>
          <w:i/>
        </w:rPr>
        <w:t xml:space="preserve">herdeiro </w:t>
      </w:r>
      <w:r>
        <w:t xml:space="preserve">tanto o sucessor legal como aquele </w:t>
      </w:r>
      <w:r>
        <w:rPr>
          <w:b/>
          <w:i/>
        </w:rPr>
        <w:t xml:space="preserve">instituído, </w:t>
      </w:r>
      <w:r>
        <w:t xml:space="preserve">caso tenha resultado de </w:t>
      </w:r>
      <w:r>
        <w:rPr>
          <w:i/>
        </w:rPr>
        <w:t>testamento</w:t>
      </w:r>
      <w:r>
        <w:t>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No sistema brasileiro, são proibidos os chamados </w:t>
      </w:r>
      <w:r>
        <w:rPr>
          <w:i/>
        </w:rPr>
        <w:t>pactos sucessórios</w:t>
      </w:r>
      <w:r>
        <w:t>,</w:t>
      </w:r>
      <w:r>
        <w:rPr>
          <w:b/>
        </w:rPr>
        <w:t xml:space="preserve"> </w:t>
      </w:r>
      <w:r>
        <w:t>ou seja, os contratos tendo por objeto herança de pessoa viva (art. 426 CC).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- Não se inclui nesta proibição a chamada “partilha em vida”.</w:t>
      </w:r>
    </w:p>
    <w:p>
      <w:pPr>
        <w:keepNext/>
        <w:widowControl w:val="0"/>
      </w:pPr>
    </w:p>
    <w:p>
      <w:pPr>
        <w:keepNext/>
        <w:widowControl w:val="0"/>
      </w:pP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- </w:t>
      </w:r>
      <w:r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Def.:</w:t>
      </w:r>
      <w:r>
        <w:rPr>
          <w:b/>
        </w:rPr>
        <w:t xml:space="preserve"> </w:t>
      </w:r>
      <w:r>
        <w:t xml:space="preserve">testamentária é a sucessão cuja devolução se regula, no todo ou em parte, conforme a vontade do defunto expressa num ato jurídico denominado </w:t>
      </w:r>
      <w:r>
        <w:rPr>
          <w:i/>
        </w:rPr>
        <w:t>testamento</w:t>
      </w:r>
      <w:r>
        <w:t>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O </w:t>
      </w:r>
      <w:r>
        <w:rPr>
          <w:b/>
          <w:i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título</w:t>
      </w:r>
      <w:r>
        <w:rPr>
          <w:b/>
          <w:i/>
        </w:rPr>
        <w:t xml:space="preserve"> </w:t>
      </w:r>
      <w:r>
        <w:t>pelo qual se sucede por testamento é o ato de última vontade idôneo a determinar a devolução, mas seu fundamento se encontra na lei.</w:t>
      </w:r>
    </w:p>
    <w:p>
      <w:pPr>
        <w:keepNext/>
        <w:widowControl w:val="0"/>
      </w:pPr>
    </w:p>
    <w:p>
      <w:pPr>
        <w:keepNext/>
        <w:widowControl w:val="0"/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 Lei reguladora</w:t>
      </w:r>
    </w:p>
    <w:p>
      <w:pPr>
        <w:keepNext/>
        <w:widowControl w:val="0"/>
        <w:rPr>
          <w:b/>
        </w:rPr>
      </w:pPr>
    </w:p>
    <w:p>
      <w:pPr>
        <w:keepNext/>
        <w:widowControl w:val="0"/>
        <w:rPr>
          <w:color w:val="00B050"/>
        </w:rPr>
      </w:pPr>
      <w:r>
        <w:rPr>
          <w:color w:val="00B050"/>
        </w:rPr>
        <w:t xml:space="preserve">- 2 momentos: </w:t>
      </w:r>
    </w:p>
    <w:p>
      <w:pPr>
        <w:keepNext/>
        <w:widowControl w:val="0"/>
      </w:pPr>
    </w:p>
    <w:p>
      <w:pPr>
        <w:keepNext/>
        <w:widowControl w:val="0"/>
        <w:rPr>
          <w:color w:val="E46C0A" w:themeColor="accent6" w:themeShade="BF"/>
        </w:rPr>
      </w:pPr>
      <w:r>
        <w:rPr>
          <w:color w:val="E46C0A" w:themeColor="accent6" w:themeShade="BF"/>
        </w:rPr>
        <w:tab/>
      </w:r>
      <w:r>
        <w:rPr>
          <w:color w:val="E46C0A" w:themeColor="accent6" w:themeShade="BF"/>
        </w:rPr>
        <w:t>a) momento da realização do testamento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A lei vigente na data do testamento regula: 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a capacidade do testador;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a forma extrínseca do testamento</w:t>
      </w:r>
    </w:p>
    <w:p>
      <w:pPr>
        <w:keepNext/>
        <w:widowControl w:val="0"/>
      </w:pPr>
    </w:p>
    <w:p>
      <w:pPr>
        <w:keepNext/>
        <w:widowControl w:val="0"/>
        <w:rPr>
          <w:color w:val="E46C0A" w:themeColor="accent6" w:themeShade="BF"/>
        </w:rPr>
      </w:pPr>
      <w:r>
        <w:rPr>
          <w:color w:val="E46C0A" w:themeColor="accent6" w:themeShade="BF"/>
        </w:rPr>
        <w:tab/>
      </w:r>
      <w:r>
        <w:rPr>
          <w:color w:val="E46C0A" w:themeColor="accent6" w:themeShade="BF"/>
        </w:rPr>
        <w:t xml:space="preserve">b) momento da abertura da sucessão. </w:t>
      </w:r>
    </w:p>
    <w:p>
      <w:pPr>
        <w:keepNext/>
        <w:widowControl w:val="0"/>
      </w:pPr>
    </w:p>
    <w:p>
      <w:pPr>
        <w:keepNext/>
        <w:widowControl w:val="0"/>
      </w:pPr>
      <w:r>
        <w:t>- A lei vigente na data da abertura regula: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a capacidade para suceder por testamento;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a eficácia jurídica das disposições testamentárias.</w:t>
      </w:r>
    </w:p>
    <w:p>
      <w:pPr>
        <w:keepNext/>
        <w:widowControl w:val="0"/>
      </w:pPr>
    </w:p>
    <w:p>
      <w:pPr>
        <w:keepNext/>
        <w:widowControl w:val="0"/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- </w:t>
      </w:r>
      <w:r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Pressupostos da sucessão testamentária:</w:t>
      </w:r>
    </w:p>
    <w:p>
      <w:pPr>
        <w:keepNext/>
        <w:widowControl w:val="0"/>
        <w:rPr>
          <w:b/>
        </w:rPr>
      </w:pPr>
    </w:p>
    <w:p>
      <w:pPr>
        <w:keepNext/>
        <w:widowControl w:val="0"/>
      </w:pPr>
      <w:r>
        <w:t xml:space="preserve">a) pessoa capaz de dispor dos seus bens para depois da morte, considerando que o testamento é um </w:t>
      </w:r>
      <w:r>
        <w:rPr>
          <w:b/>
          <w:i/>
        </w:rPr>
        <w:t>negócio jurídico</w:t>
      </w:r>
      <w:r>
        <w:rPr>
          <w:b/>
        </w:rPr>
        <w:t xml:space="preserve"> </w:t>
      </w:r>
      <w:r>
        <w:t xml:space="preserve">que assim exige </w:t>
      </w:r>
      <w:r>
        <w:rPr>
          <w:b/>
          <w:i/>
        </w:rPr>
        <w:t xml:space="preserve">capacidade </w:t>
      </w:r>
      <w:r>
        <w:t>do testador;</w:t>
      </w:r>
    </w:p>
    <w:p>
      <w:pPr>
        <w:keepNext/>
        <w:widowControl w:val="0"/>
      </w:pPr>
    </w:p>
    <w:p>
      <w:pPr>
        <w:keepNext/>
        <w:widowControl w:val="0"/>
      </w:pPr>
      <w:r>
        <w:t>b) pessoa capaz de recebê-los;</w:t>
      </w:r>
    </w:p>
    <w:p>
      <w:pPr>
        <w:keepNext/>
        <w:widowControl w:val="0"/>
      </w:pPr>
    </w:p>
    <w:p>
      <w:pPr>
        <w:keepNext/>
        <w:widowControl w:val="0"/>
      </w:pPr>
      <w:r>
        <w:t>c) declaração de vontade na forma peculiar exigida em lei;</w:t>
      </w:r>
    </w:p>
    <w:p>
      <w:pPr>
        <w:keepNext/>
        <w:widowControl w:val="0"/>
      </w:pPr>
    </w:p>
    <w:p>
      <w:pPr>
        <w:keepNext/>
        <w:widowControl w:val="0"/>
      </w:pPr>
      <w:r>
        <w:t>d) observância dos limites ao poder de dispor.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- </w:t>
      </w:r>
      <w:r>
        <w:rPr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Da capacidade ativa para testar:</w:t>
      </w:r>
    </w:p>
    <w:p>
      <w:pPr>
        <w:keepNext/>
        <w:widowControl w:val="0"/>
        <w:rPr>
          <w:b/>
        </w:rPr>
      </w:pPr>
    </w:p>
    <w:p>
      <w:pPr>
        <w:keepNext/>
        <w:widowControl w:val="0"/>
      </w:pPr>
      <w:r>
        <w:t xml:space="preserve">- A regra é a da </w:t>
      </w:r>
      <w:r>
        <w:rPr>
          <w:i/>
        </w:rPr>
        <w:t>capacidade</w:t>
      </w:r>
      <w:r>
        <w:t xml:space="preserve">. </w:t>
      </w:r>
    </w:p>
    <w:p>
      <w:pPr>
        <w:keepNext/>
        <w:widowControl w:val="0"/>
      </w:pPr>
    </w:p>
    <w:p>
      <w:pPr>
        <w:keepNext/>
        <w:widowControl w:val="0"/>
      </w:pPr>
      <w:r>
        <w:t>- Simples enfraquecimento de memória, por si só, não acarreta incapacidade. A sentença que acolhe a arguição dessa natureza deverá alicerçar-se em provas sólidas e inabaláveis. Na dúvida, prevalece a presunção de capacidade.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Determinam a </w:t>
      </w:r>
      <w:r>
        <w:rPr>
          <w:b/>
          <w:i/>
          <w:color w:val="0070C0"/>
        </w:rPr>
        <w:t>incapacidade</w:t>
      </w:r>
      <w:r>
        <w:t>: a) idade; b) loucura; c) circunstância de não estar o testador em seu perfeito juízo; d) a impossibilidade de expressar a vontade.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O testamento do </w:t>
      </w:r>
      <w:r>
        <w:rPr>
          <w:b/>
          <w:i/>
          <w:color w:val="0070C0"/>
        </w:rPr>
        <w:t>incapaz</w:t>
      </w:r>
      <w:r>
        <w:rPr>
          <w:b/>
          <w:i/>
        </w:rPr>
        <w:t xml:space="preserve"> </w:t>
      </w:r>
      <w:r>
        <w:t xml:space="preserve">é </w:t>
      </w:r>
      <w:r>
        <w:rPr>
          <w:b/>
          <w:i/>
          <w:color w:val="0070C0"/>
          <w:u w:val="single"/>
        </w:rPr>
        <w:t>nulo</w:t>
      </w:r>
      <w:r>
        <w:t>. Não se convalida pela cessação da causa da incapacidade.</w:t>
      </w:r>
    </w:p>
    <w:p>
      <w:pPr>
        <w:keepNext/>
        <w:widowControl w:val="0"/>
      </w:pPr>
    </w:p>
    <w:p>
      <w:pPr>
        <w:keepNext/>
        <w:widowControl w:val="0"/>
      </w:pPr>
      <w:r>
        <w:t>- A incapacidade posterior, contudo, não o invalida.</w:t>
      </w:r>
    </w:p>
    <w:p>
      <w:pPr>
        <w:keepNext/>
        <w:widowControl w:val="0"/>
      </w:pPr>
    </w:p>
    <w:p>
      <w:pPr>
        <w:keepNext/>
        <w:widowControl w:val="0"/>
      </w:pPr>
      <w:r>
        <w:t>(arts. 1</w:t>
      </w:r>
      <w:r>
        <w:t>.</w:t>
      </w:r>
      <w:r>
        <w:t>860 e 1</w:t>
      </w:r>
      <w:r>
        <w:t>.</w:t>
      </w:r>
      <w:r>
        <w:t>861 do Código Civil).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</w:t>
      </w:r>
      <w:r>
        <w:rPr>
          <w:b/>
          <w:color w:val="FF0000"/>
        </w:rPr>
        <w:t>Testamento</w:t>
      </w:r>
      <w:r>
        <w:rPr>
          <w:b/>
        </w:rPr>
        <w:t xml:space="preserve">: </w:t>
      </w:r>
      <w:r>
        <w:t xml:space="preserve">é o negócio jurídico pelo qual uma pessoa dispõe sobre a própria sucessão. Torna-se perfeito e acabado no momento em que o testador declara sua vontade pela </w:t>
      </w:r>
      <w:r>
        <w:rPr>
          <w:i/>
        </w:rPr>
        <w:t xml:space="preserve">forma </w:t>
      </w:r>
      <w:r>
        <w:t>autorizada na lei (Orlando Gomes). É ato unilateral e gratuito, de natureza solene, essencialmente revogável, pelo qual alguém dispõe dos bens para depois da sua morte, ou determina a própria vontade sobre a situação dos filhos e outros atos de última vontade (Washington de Barros Monteiro). É o ato pelo qual uma pessoa dispõe de seus bens para depois de sua morte, ou faz outras declarações de vontade.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Seu traço diferencial é a produção de seus efeitos depois da morte do seu autor (art. 587, 1º parágrafo do CCI). Outros atos </w:t>
      </w:r>
      <w:r>
        <w:rPr>
          <w:i/>
        </w:rPr>
        <w:t xml:space="preserve">mortis causa </w:t>
      </w:r>
      <w:r>
        <w:t>são o reconhecimento de filho natural e a confissão, que se distinguem do testamento por não serem revogáveis.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Pode conter disposições de caráter </w:t>
      </w:r>
      <w:r>
        <w:rPr>
          <w:i/>
        </w:rPr>
        <w:t xml:space="preserve">patrimonial </w:t>
      </w:r>
      <w:r>
        <w:t xml:space="preserve">e </w:t>
      </w:r>
      <w:r>
        <w:rPr>
          <w:i/>
        </w:rPr>
        <w:t xml:space="preserve">extrapatrimonial </w:t>
      </w:r>
      <w:r>
        <w:t>(ex.: o reconhecimento de filho ou a nomeação de tutor).</w:t>
      </w:r>
    </w:p>
    <w:p>
      <w:pPr>
        <w:keepNext/>
        <w:widowControl w:val="0"/>
      </w:pPr>
    </w:p>
    <w:p>
      <w:pPr>
        <w:keepNext/>
        <w:widowControl w:val="0"/>
        <w:rPr>
          <w:color w:val="00B050"/>
        </w:rPr>
      </w:pPr>
      <w:r>
        <w:rPr>
          <w:color w:val="00B050"/>
        </w:rPr>
        <w:t xml:space="preserve">- </w:t>
      </w:r>
      <w:r>
        <w:rPr>
          <w:b/>
          <w:color w:val="00B050"/>
          <w:u w:val="single"/>
        </w:rPr>
        <w:t>Características</w:t>
      </w:r>
      <w:r>
        <w:rPr>
          <w:color w:val="00B050"/>
        </w:rPr>
        <w:t xml:space="preserve">: 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- negócio jurídico unilateral: não depende do concurso de outras pessoas.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personalíssimo: há de ser feito pelo próprio testador, sem a interferência de quem quer que seja. </w:t>
      </w:r>
      <w:r>
        <w:tab/>
      </w:r>
    </w:p>
    <w:p>
      <w:pPr>
        <w:keepNext/>
        <w:widowControl w:val="0"/>
      </w:pPr>
    </w:p>
    <w:p>
      <w:pPr>
        <w:keepNext/>
        <w:widowControl w:val="0"/>
      </w:pPr>
      <w:r>
        <w:t>- gratuito: a disposição dos bens é feita sem contrapartida, representando para o beneficiado enriquecimento sem ônus correspondente.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- formal: a forma escrita participa da sua substância. Aí se encontra a ideia do testamento com</w:t>
      </w:r>
      <w:r>
        <w:t>o</w:t>
      </w:r>
      <w:r>
        <w:t xml:space="preserve"> um </w:t>
      </w:r>
      <w:r>
        <w:rPr>
          <w:b/>
          <w:i/>
          <w:color w:val="0070C0"/>
        </w:rPr>
        <w:t>negócio</w:t>
      </w:r>
      <w:r>
        <w:rPr>
          <w:b/>
          <w:i/>
        </w:rPr>
        <w:t xml:space="preserve"> </w:t>
      </w:r>
      <w:r>
        <w:t xml:space="preserve">e como um </w:t>
      </w:r>
      <w:r>
        <w:rPr>
          <w:b/>
          <w:i/>
          <w:color w:val="0070C0"/>
        </w:rPr>
        <w:t>documento</w:t>
      </w:r>
      <w:r>
        <w:t>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de última vontade: representa a derradeira deliberação sobre o assunto. Seus </w:t>
      </w:r>
      <w:r>
        <w:rPr>
          <w:b/>
          <w:color w:val="0070C0"/>
        </w:rPr>
        <w:t>efeitos</w:t>
      </w:r>
      <w:r>
        <w:t xml:space="preserve"> são produzidos após a morte do testador.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- eminentemente revogável: pode ser alterado a qualquer tempo.</w:t>
      </w:r>
    </w:p>
    <w:p>
      <w:pPr>
        <w:keepNext/>
        <w:widowControl w:val="0"/>
      </w:pPr>
    </w:p>
    <w:p>
      <w:pPr>
        <w:keepNext/>
        <w:widowControl w:val="0"/>
      </w:pPr>
      <w:r>
        <w:t>- São proibidos os testamentos simultâneos, recíprocos e os testamentos conjuntivos, na medida em que é ato de apenas uma pessoa. Art. 1</w:t>
      </w:r>
      <w:r>
        <w:t>.</w:t>
      </w:r>
      <w:r>
        <w:t>863.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O testamento </w:t>
      </w:r>
      <w:r>
        <w:rPr>
          <w:i/>
        </w:rPr>
        <w:t>simultâneo</w:t>
      </w:r>
      <w:r>
        <w:t xml:space="preserve"> é aquele em que os testadores falam na primeira pessoa do plural, dizendo a mesma coisa e beneficiando terceira pessoa.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No testamento </w:t>
      </w:r>
      <w:r>
        <w:rPr>
          <w:i/>
        </w:rPr>
        <w:t>recíproco</w:t>
      </w:r>
      <w:r>
        <w:t>, cada testador institui o outro como herdeiro, um devendo receber do outro.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No testamento </w:t>
      </w:r>
      <w:r>
        <w:rPr>
          <w:i/>
        </w:rPr>
        <w:t>correspectivo</w:t>
      </w:r>
      <w:r>
        <w:t xml:space="preserve">, a reciprocidade é declarada, havendo vínculo entre as disposições. Nele há disposições feitas em retribuição a outras correspondentes. 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  <w:r>
        <w:rPr>
          <w:color w:val="FF0000"/>
        </w:rPr>
        <w:t xml:space="preserve">- </w:t>
      </w:r>
      <w:r>
        <w:rPr>
          <w:b/>
          <w:color w:val="FF0000"/>
        </w:rPr>
        <w:t>Capacidade de testar</w:t>
      </w:r>
      <w:r>
        <w:rPr>
          <w:b/>
        </w:rPr>
        <w:t xml:space="preserve"> </w:t>
      </w:r>
      <w:r>
        <w:t>(arts. 1</w:t>
      </w:r>
      <w:r>
        <w:t>.</w:t>
      </w:r>
      <w:r>
        <w:t>860 e seguintes).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Condiciona-se à capacidade das pessoas. </w:t>
      </w:r>
    </w:p>
    <w:p>
      <w:pPr>
        <w:keepNext/>
        <w:widowControl w:val="0"/>
      </w:pPr>
    </w:p>
    <w:p>
      <w:pPr>
        <w:keepNext/>
        <w:widowControl w:val="0"/>
      </w:pPr>
      <w:r>
        <w:t>- Os maiores de 16 anos podem testar.</w:t>
      </w:r>
    </w:p>
    <w:p>
      <w:pPr>
        <w:keepNext/>
        <w:widowControl w:val="0"/>
      </w:pPr>
    </w:p>
    <w:p>
      <w:pPr>
        <w:keepNext/>
        <w:widowControl w:val="0"/>
      </w:pPr>
      <w:r>
        <w:t>- A velhice não é motivo de incapacidade.</w:t>
      </w:r>
    </w:p>
    <w:p>
      <w:pPr>
        <w:keepNext/>
        <w:widowControl w:val="0"/>
      </w:pPr>
    </w:p>
    <w:p>
      <w:pPr>
        <w:keepNext/>
        <w:widowControl w:val="0"/>
        <w:rPr>
          <w:b/>
          <w:color w:val="FF0000"/>
        </w:rPr>
      </w:pPr>
      <w:r>
        <w:rPr>
          <w:color w:val="FF0000"/>
        </w:rPr>
        <w:t xml:space="preserve">- </w:t>
      </w:r>
      <w:r>
        <w:rPr>
          <w:b/>
          <w:color w:val="FF0000"/>
        </w:rPr>
        <w:t>Capacidade de receber por testamento:</w:t>
      </w:r>
    </w:p>
    <w:p>
      <w:pPr>
        <w:keepNext/>
        <w:widowControl w:val="0"/>
        <w:rPr>
          <w:b/>
        </w:rPr>
      </w:pPr>
    </w:p>
    <w:p>
      <w:pPr>
        <w:keepNext/>
        <w:widowControl w:val="0"/>
      </w:pPr>
      <w:r>
        <w:tab/>
      </w:r>
      <w:r>
        <w:t>- art. 1</w:t>
      </w:r>
      <w:r>
        <w:t>.</w:t>
      </w:r>
      <w:r>
        <w:t>798 – pessoas nascidas ou já concebidas no momento da abertura da sucessão.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- art. 1</w:t>
      </w:r>
      <w:r>
        <w:t>.</w:t>
      </w:r>
      <w:r>
        <w:t>799 – filhos, ainda que não concebidos, de pessoas indicadas pelo testador; pessoas jurídicas; fundações, cuja organização foi determinada pelo testador.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- art. 1</w:t>
      </w:r>
      <w:r>
        <w:t>.</w:t>
      </w:r>
      <w:r>
        <w:t>801 – pessoas excluídas a receber por sucessão hereditária.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11. Tipos de testamento</w:t>
      </w: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</w:pPr>
      <w:r>
        <w:rPr>
          <w:rFonts w:eastAsia="Times New Roman"/>
          <w:b/>
          <w:smallCaps/>
          <w:color w:val="376092" w:themeColor="accent1" w:themeShade="BF"/>
          <w:sz w:val="28"/>
          <w:szCs w:val="28"/>
          <w:lang w:eastAsia="pt-BR"/>
        </w:rPr>
        <w:t xml:space="preserve">- </w:t>
      </w:r>
      <w:r>
        <w:rPr>
          <w:b/>
          <w:color w:val="376092" w:themeColor="accent1" w:themeShade="BF"/>
        </w:rPr>
        <w:t>Regra geral</w:t>
      </w:r>
      <w:r>
        <w:rPr>
          <w:color w:val="376092" w:themeColor="accent1" w:themeShade="BF"/>
        </w:rPr>
        <w:t>:</w:t>
      </w:r>
      <w:r>
        <w:t xml:space="preserve"> o testamento é negócio jurídico que exige forma escrita para sua validade.</w:t>
      </w: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</w:pPr>
      <w:r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</w:t>
      </w:r>
      <w:r>
        <w:t xml:space="preserve"> Nele deve estar contida a </w:t>
      </w:r>
      <w:r>
        <w:rPr>
          <w:u w:val="single"/>
        </w:rPr>
        <w:t>data</w:t>
      </w:r>
      <w:r>
        <w:t xml:space="preserve"> de sua realização, o que se mostra elemento fundamental.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A indicação do lugar não tem a mesma relevância. Importa para saber a lei de sua regência. 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A </w:t>
      </w:r>
      <w:r>
        <w:rPr>
          <w:u w:val="single"/>
        </w:rPr>
        <w:t>assinatura</w:t>
      </w:r>
      <w:r>
        <w:t xml:space="preserve"> do testador é da </w:t>
      </w:r>
      <w:r>
        <w:rPr>
          <w:u w:val="single"/>
        </w:rPr>
        <w:t>essência</w:t>
      </w:r>
      <w:r>
        <w:t xml:space="preserve"> do ato, de modo a comprovar a autenticidade de ato personalíssimo.</w:t>
      </w: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</w:pPr>
      <w:r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ab/>
      </w:r>
      <w:r>
        <w:rPr>
          <w:rFonts w:eastAsia="Times New Roman"/>
          <w:b/>
          <w:smallCaps/>
          <w:color w:val="376092" w:themeColor="accent1" w:themeShade="BF"/>
          <w:sz w:val="28"/>
          <w:szCs w:val="28"/>
          <w:lang w:eastAsia="pt-BR"/>
        </w:rPr>
        <w:t>-</w:t>
      </w:r>
      <w:r>
        <w:rPr>
          <w:color w:val="376092" w:themeColor="accent1" w:themeShade="BF"/>
        </w:rPr>
        <w:t xml:space="preserve"> </w:t>
      </w:r>
      <w:r>
        <w:rPr>
          <w:b/>
          <w:color w:val="376092" w:themeColor="accent1" w:themeShade="BF"/>
        </w:rPr>
        <w:t xml:space="preserve">Exceção: </w:t>
      </w:r>
      <w:r>
        <w:t>é admitido, excepcionalmente, o testamento oral como espécie do testamento militar (artigo 1</w:t>
      </w:r>
      <w:r>
        <w:t>.</w:t>
      </w:r>
      <w:r>
        <w:t xml:space="preserve">896 do Código Civil). É denominado </w:t>
      </w:r>
      <w:r>
        <w:rPr>
          <w:i/>
        </w:rPr>
        <w:t>testamento nuncupativo</w:t>
      </w:r>
      <w:r>
        <w:t>.</w:t>
      </w: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  <w:rPr>
          <w:b/>
          <w:color w:val="376092" w:themeColor="accent1" w:themeShade="BF"/>
        </w:rPr>
      </w:pPr>
      <w:r>
        <w:rPr>
          <w:rFonts w:eastAsia="Times New Roman"/>
          <w:b/>
          <w:smallCaps/>
          <w:color w:val="376092" w:themeColor="accent1" w:themeShade="BF"/>
          <w:sz w:val="28"/>
          <w:szCs w:val="28"/>
          <w:lang w:eastAsia="pt-BR"/>
        </w:rPr>
        <w:t xml:space="preserve">- </w:t>
      </w:r>
      <w:r>
        <w:rPr>
          <w:b/>
          <w:color w:val="376092" w:themeColor="accent1" w:themeShade="BF"/>
        </w:rPr>
        <w:t>Formas ordinárias:</w:t>
      </w: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</w:pPr>
      <w:r>
        <w:t>Público, cerrado e o particular.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rPr>
          <w:color w:val="00B050"/>
        </w:rPr>
        <w:t xml:space="preserve">- </w:t>
      </w:r>
      <w:r>
        <w:rPr>
          <w:b/>
          <w:color w:val="00B050"/>
        </w:rPr>
        <w:t>Testamento público.</w:t>
      </w:r>
      <w:r>
        <w:rPr>
          <w:b/>
        </w:rPr>
        <w:t xml:space="preserve"> </w:t>
      </w:r>
      <w:r>
        <w:t>É público o testamento constante do livro de notas de um tabelião ou quem exerce função notarial. Arts. 1</w:t>
      </w:r>
      <w:r>
        <w:t>.</w:t>
      </w:r>
      <w:r>
        <w:t>864 e seguintes.</w:t>
      </w:r>
    </w:p>
    <w:p>
      <w:pPr>
        <w:keepNext/>
        <w:widowControl w:val="0"/>
      </w:pPr>
    </w:p>
    <w:p>
      <w:pPr>
        <w:keepNext/>
        <w:widowControl w:val="0"/>
      </w:pPr>
      <w:r>
        <w:t>- Pode ser lavrado em cartório ou em outro local qualquer, independentemente de justificativa, a qualquer horário.</w:t>
      </w:r>
    </w:p>
    <w:p>
      <w:pPr>
        <w:keepNext/>
        <w:widowControl w:val="0"/>
      </w:pPr>
    </w:p>
    <w:p>
      <w:pPr>
        <w:keepNext/>
        <w:widowControl w:val="0"/>
      </w:pPr>
      <w:r>
        <w:t>- Deverá ser realizado, necessariamente, em língua portuguesa.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O cego somente poderá testar na forma de testamento público. O surdo-mudo poderá testar nessa forma, desde que alguém leia em seu nome o testamento.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Deverá ser lavrado por tabelião ou então por autoridades consulares. É ato personalíssimo do oficial público.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- Morto o testador, o testamento público é apresentado ao juiz, que mandará processá-lo, ouvindo o órgão do Ministério Público e determinado, em seguida, seu registro, inscrição e cumprimento (art. 1</w:t>
      </w:r>
      <w:r>
        <w:t>.</w:t>
      </w:r>
      <w:r>
        <w:t>128 do CPC).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 xml:space="preserve">- </w:t>
      </w:r>
      <w:r>
        <w:rPr>
          <w:b/>
          <w:color w:val="FF0000"/>
        </w:rPr>
        <w:t xml:space="preserve">Formalidades essenciais: 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ab/>
      </w:r>
      <w:r>
        <w:t>a) ser escrito pelo oficial público em seu livro de notas, na conformidade das declarações, em vernáculo, pelo testador;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ab/>
      </w:r>
      <w:r>
        <w:t>b) ser lavrado em presença de duas testemunhas, que assistam a todo o ato, em distância que lhes permita ouvir as declarações do testador;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ab/>
      </w:r>
      <w:r>
        <w:t>c) ser lido, em seguida e a um só tempo, pelo oficial, às testemunhas e ao testador, facultado a este fazê-lo pessoalmente;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ab/>
      </w:r>
      <w:r>
        <w:t>d) ser, afinal, assinado pelo testador, pelas testemunhas e pelo oficial;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ab/>
      </w:r>
      <w:r>
        <w:t>e) haver a menção expressa acerca do cumprimento das formalidades.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rPr>
          <w:color w:val="953735" w:themeColor="accent2" w:themeShade="BF"/>
        </w:rPr>
        <w:t xml:space="preserve">- </w:t>
      </w:r>
      <w:r>
        <w:rPr>
          <w:b/>
          <w:color w:val="953735" w:themeColor="accent2" w:themeShade="BF"/>
        </w:rPr>
        <w:t>Testamento cerrado.</w:t>
      </w:r>
      <w:r>
        <w:rPr>
          <w:b/>
        </w:rPr>
        <w:t xml:space="preserve"> </w:t>
      </w:r>
      <w:r>
        <w:t xml:space="preserve">Também denominado </w:t>
      </w:r>
      <w:r>
        <w:rPr>
          <w:i/>
        </w:rPr>
        <w:t>secreto</w:t>
      </w:r>
      <w:r>
        <w:t xml:space="preserve"> ou </w:t>
      </w:r>
      <w:r>
        <w:rPr>
          <w:i/>
        </w:rPr>
        <w:t>místico</w:t>
      </w:r>
      <w:r>
        <w:t>. Está sujeito a aprovação do oficial público, mas é escrito pelo testador ou por outra pessoa a seu pedido.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Não são conhecidas as suas disposições até o momento da sua abertura. Não é lavrado no livro de notas, sendo a intervenção do tabelião apenas no sentido de lhe dar autenticidade exterior. As disposições são escritas pelo testador ou por terceiro, a seu pedido.</w:t>
      </w:r>
    </w:p>
    <w:p>
      <w:pPr>
        <w:keepNext/>
        <w:widowControl w:val="0"/>
      </w:pPr>
    </w:p>
    <w:p>
      <w:pPr>
        <w:keepNext/>
        <w:widowControl w:val="0"/>
        <w:rPr>
          <w:i/>
        </w:rPr>
      </w:pPr>
      <w:r>
        <w:t xml:space="preserve">- Abrange duas solenidades: a </w:t>
      </w:r>
      <w:r>
        <w:rPr>
          <w:i/>
        </w:rPr>
        <w:t xml:space="preserve">cédula testamentária </w:t>
      </w:r>
      <w:r>
        <w:t xml:space="preserve">e o </w:t>
      </w:r>
      <w:r>
        <w:rPr>
          <w:i/>
        </w:rPr>
        <w:t>auto de aprovação.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A cédula testamentária pode ser escrita: 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>a) pelo próprio testador e por ele assinada;</w:t>
      </w:r>
    </w:p>
    <w:p>
      <w:pPr>
        <w:keepNext/>
        <w:widowControl w:val="0"/>
      </w:pPr>
      <w:r>
        <w:tab/>
      </w:r>
      <w:r>
        <w:t>b) por outra pessoa e assinada pelo testador;</w:t>
      </w:r>
    </w:p>
    <w:p>
      <w:pPr>
        <w:keepNext/>
        <w:widowControl w:val="0"/>
      </w:pPr>
      <w:r>
        <w:tab/>
      </w:r>
      <w:r>
        <w:t>c) por outrem e assinada pela pessoa que, a seu pedido, a escreveu.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O </w:t>
      </w:r>
      <w:r>
        <w:rPr>
          <w:color w:val="0070C0"/>
          <w:u w:val="single"/>
        </w:rPr>
        <w:t>ato de entrega</w:t>
      </w:r>
      <w:r>
        <w:t xml:space="preserve"> tem de cumprir-se em presença das testemunhas. Não são testemunhas instrumentárias, visto que ignoram o conteúdo do testamento.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Ao contrário do testamento </w:t>
      </w:r>
      <w:r>
        <w:rPr>
          <w:i/>
        </w:rPr>
        <w:t>público</w:t>
      </w:r>
      <w:r>
        <w:t>, é admitida a sua realização em língua estrangeira.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Entregue o testamento, é lavrado o </w:t>
      </w:r>
      <w:r>
        <w:rPr>
          <w:i/>
        </w:rPr>
        <w:t>auto de aprovação</w:t>
      </w:r>
      <w:r>
        <w:t xml:space="preserve">, no qual consta a </w:t>
      </w:r>
      <w:r>
        <w:rPr>
          <w:i/>
        </w:rPr>
        <w:t xml:space="preserve">introdução, </w:t>
      </w:r>
      <w:r>
        <w:t xml:space="preserve">na qual são qualificados os participantes e consignado o local e a data; a </w:t>
      </w:r>
      <w:r>
        <w:rPr>
          <w:i/>
        </w:rPr>
        <w:t xml:space="preserve">confirmação, </w:t>
      </w:r>
      <w:r>
        <w:t xml:space="preserve">que atesta a entrega e assegura a autenticidade da cédula; e o </w:t>
      </w:r>
      <w:r>
        <w:rPr>
          <w:i/>
        </w:rPr>
        <w:t>encerramento</w:t>
      </w:r>
      <w:r>
        <w:t>, com a leitura do instrumento e coleta das assinaturas.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Posteriormente, é realizado o </w:t>
      </w:r>
      <w:r>
        <w:rPr>
          <w:i/>
        </w:rPr>
        <w:t xml:space="preserve">cerramento </w:t>
      </w:r>
      <w:r>
        <w:t xml:space="preserve">ou </w:t>
      </w:r>
      <w:r>
        <w:rPr>
          <w:i/>
        </w:rPr>
        <w:t xml:space="preserve">encerramento </w:t>
      </w:r>
      <w:r>
        <w:t>do testamento, que é a operação final. Para tanto, formalizado o instrumento de autenticação, o tabelião o dobrará juntamente com o testamento num só invólucro, que será por ele cosido e fechado, sendo então entregue ao testador.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</w:t>
      </w:r>
      <w:r>
        <w:rPr>
          <w:b/>
          <w:color w:val="FF0000"/>
        </w:rPr>
        <w:t>Abertura</w:t>
      </w:r>
      <w:r>
        <w:rPr>
          <w:b/>
        </w:rPr>
        <w:t xml:space="preserve">: </w:t>
      </w:r>
      <w:r>
        <w:t xml:space="preserve">o testamento cerrado é aberto pelo juiz, que verificará a existência de algum </w:t>
      </w:r>
      <w:r>
        <w:rPr>
          <w:i/>
        </w:rPr>
        <w:t>vício extrínseco</w:t>
      </w:r>
      <w:r>
        <w:t>. Apurada a inexistência de vício, o juiz aporá o seu “cumpra-se”.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 xml:space="preserve">- </w:t>
      </w:r>
      <w:r>
        <w:rPr>
          <w:b/>
          <w:color w:val="953735" w:themeColor="accent2" w:themeShade="BF"/>
        </w:rPr>
        <w:t>Testamento particular</w:t>
      </w:r>
      <w:r>
        <w:rPr>
          <w:color w:val="953735" w:themeColor="accent2" w:themeShade="BF"/>
        </w:rPr>
        <w:t>:</w:t>
      </w:r>
      <w:r>
        <w:t xml:space="preserve"> é aquele escrito pelo testador, lido por três testemunhas, e por todos assinado. É também chamado privado ou ológrafo. 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É necessária sua </w:t>
      </w:r>
      <w:r>
        <w:rPr>
          <w:i/>
        </w:rPr>
        <w:t>confirmação</w:t>
      </w:r>
      <w:r>
        <w:t>, na presença do juiz (arts. 1</w:t>
      </w:r>
      <w:r>
        <w:t>.</w:t>
      </w:r>
      <w:r>
        <w:t>130 a 1</w:t>
      </w:r>
      <w:r>
        <w:t>.</w:t>
      </w:r>
      <w:r>
        <w:t xml:space="preserve">132 do CPC). Sua </w:t>
      </w:r>
      <w:r>
        <w:rPr>
          <w:i/>
        </w:rPr>
        <w:t xml:space="preserve">eficácia </w:t>
      </w:r>
      <w:r>
        <w:t>está subordinada a essa confirmação legal.</w:t>
      </w:r>
    </w:p>
    <w:p>
      <w:pPr>
        <w:keepNext/>
        <w:widowControl w:val="0"/>
      </w:pPr>
    </w:p>
    <w:p>
      <w:pPr>
        <w:keepNext/>
        <w:widowControl w:val="0"/>
        <w:rPr>
          <w:b/>
        </w:rPr>
      </w:pPr>
      <w:r>
        <w:tab/>
      </w:r>
      <w:r>
        <w:t xml:space="preserve">- </w:t>
      </w:r>
      <w:r>
        <w:rPr>
          <w:b/>
          <w:color w:val="77933C" w:themeColor="accent3" w:themeShade="BF"/>
        </w:rPr>
        <w:t>Requisitos</w:t>
      </w:r>
      <w:r>
        <w:rPr>
          <w:b/>
        </w:rPr>
        <w:t xml:space="preserve">: </w:t>
      </w:r>
    </w:p>
    <w:p>
      <w:pPr>
        <w:keepNext/>
        <w:widowControl w:val="0"/>
        <w:rPr>
          <w:b/>
        </w:rPr>
      </w:pPr>
    </w:p>
    <w:p>
      <w:pPr>
        <w:keepNext/>
        <w:widowContro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a) </w:t>
      </w:r>
      <w:r>
        <w:t xml:space="preserve">escrito pelo testador. A aposição da </w:t>
      </w:r>
      <w:r>
        <w:rPr>
          <w:i/>
        </w:rPr>
        <w:t xml:space="preserve">data </w:t>
      </w:r>
      <w:r>
        <w:t>não é da essência do ato, mas se trata de providência útil.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b) leitura. Deverá ser lido na presença das testemunhas. Admite-se que seja feito em língua estrangeira.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ab/>
      </w:r>
      <w:r>
        <w:t>c) publicação. Ocorrerá em juízo, com a inquirição das testemunhas, que deverão se pronunciar não sobre a o conteúdo do testamento, mas sim acerca da veracidade do escrito e da assinatura do testador.</w:t>
      </w:r>
    </w:p>
    <w:p>
      <w:pPr>
        <w:keepNext/>
        <w:widowControl w:val="0"/>
      </w:pPr>
    </w:p>
    <w:p>
      <w:pPr>
        <w:keepNext/>
        <w:widowControl w:val="0"/>
        <w:rPr>
          <w:b/>
          <w:color w:val="376092" w:themeColor="accent1" w:themeShade="BF"/>
        </w:rPr>
      </w:pPr>
      <w:r>
        <w:rPr>
          <w:rFonts w:eastAsia="Times New Roman"/>
          <w:b/>
          <w:smallCaps/>
          <w:color w:val="376092" w:themeColor="accent1" w:themeShade="BF"/>
          <w:sz w:val="28"/>
          <w:szCs w:val="28"/>
          <w:lang w:eastAsia="pt-BR"/>
        </w:rPr>
        <w:t xml:space="preserve">- </w:t>
      </w:r>
      <w:r>
        <w:rPr>
          <w:b/>
          <w:color w:val="376092" w:themeColor="accent1" w:themeShade="BF"/>
        </w:rPr>
        <w:t>Formas especiais: (arts. 1</w:t>
      </w:r>
      <w:r>
        <w:rPr>
          <w:b/>
          <w:color w:val="376092" w:themeColor="accent1" w:themeShade="BF"/>
        </w:rPr>
        <w:t>.</w:t>
      </w:r>
      <w:r>
        <w:rPr>
          <w:b/>
          <w:color w:val="376092" w:themeColor="accent1" w:themeShade="BF"/>
        </w:rPr>
        <w:t>886 e seguintes).</w:t>
      </w:r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</w:pPr>
      <w:r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- </w:t>
      </w:r>
      <w:r>
        <w:t>Estão vinculados à ocorrência de circunstâncias determinadas, distinguindo-se pela maior simplicidade.</w:t>
      </w:r>
      <w:bookmarkStart w:id="0" w:name="_GoBack"/>
      <w:bookmarkEnd w:id="0"/>
    </w:p>
    <w:p>
      <w:pPr>
        <w:keepNext/>
        <w:widowControl w:val="0"/>
        <w:rPr>
          <w:rFonts w:eastAsia="Times New Roman"/>
          <w:b/>
          <w:smallCaps/>
          <w:color w:val="558ED5" w:themeColor="text2" w:themeTint="99"/>
          <w:sz w:val="28"/>
          <w:szCs w:val="28"/>
          <w:lang w:eastAsia="pt-B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/>
        <w:widowControl w:val="0"/>
      </w:pPr>
      <w:r>
        <w:t>- Marítimo ou aeronáutico e militar.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</w:pPr>
      <w:r>
        <w:t xml:space="preserve">- </w:t>
      </w:r>
      <w:r>
        <w:rPr>
          <w:b/>
          <w:color w:val="77933C" w:themeColor="accent3" w:themeShade="BF"/>
        </w:rPr>
        <w:t>Codicilo</w:t>
      </w:r>
      <w:r>
        <w:rPr>
          <w:b/>
        </w:rPr>
        <w:t xml:space="preserve">: </w:t>
      </w:r>
      <w:r>
        <w:t>não chega a ser um testamento, mas sim uma declaração de última vontade. Constará de um escrito particular, datado e assinado, pelo qual uma pessoa faça certas disposições que, respeitadas como de última vontade, estão sujeitas a certas limitações.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</w:t>
      </w:r>
      <w:r>
        <w:rPr>
          <w:b/>
          <w:color w:val="953735" w:themeColor="accent2" w:themeShade="BF"/>
        </w:rPr>
        <w:t>Conteúdo</w:t>
      </w:r>
      <w:r>
        <w:rPr>
          <w:b/>
        </w:rPr>
        <w:t xml:space="preserve">: </w:t>
      </w:r>
      <w:r>
        <w:t>a) nomear ou substituir testamenteiro; b) disposições especiais sobre o enterro do codicilante ou sobre as esmolas de pouca monta a determinadas pessoas; c) legar móveis, roupas e joias de pouco valor.</w:t>
      </w:r>
    </w:p>
    <w:p>
      <w:pPr>
        <w:keepNext/>
        <w:widowControl w:val="0"/>
      </w:pPr>
    </w:p>
    <w:p>
      <w:pPr>
        <w:keepNext/>
        <w:widowControl w:val="0"/>
      </w:pPr>
    </w:p>
    <w:p>
      <w:pPr>
        <w:keepNext/>
        <w:widowControl w:val="0"/>
        <w:rPr>
          <w:b/>
          <w:smallCaps/>
          <w:color w:val="0070C0"/>
        </w:rPr>
      </w:pPr>
      <w:r>
        <w:rPr>
          <w:color w:val="0070C0"/>
        </w:rPr>
        <w:t xml:space="preserve">- </w:t>
      </w:r>
      <w:r>
        <w:rPr>
          <w:b/>
          <w:smallCaps/>
          <w:color w:val="0070C0"/>
        </w:rPr>
        <w:t>Disposições Testamentárias:</w:t>
      </w:r>
    </w:p>
    <w:p>
      <w:pPr>
        <w:keepNext/>
        <w:widowControl w:val="0"/>
        <w:rPr>
          <w:b/>
          <w:smallCaps/>
        </w:rPr>
      </w:pPr>
    </w:p>
    <w:p>
      <w:pPr>
        <w:keepNext/>
        <w:widowControl w:val="0"/>
      </w:pPr>
      <w:r>
        <w:t>- O testamento deve conter disposições de última vontade destinadas a regular a devolução dos bens hereditários, mas pode compreender outras declarações, como o reconhecimento de filhos, a nomeação de tutores, a designação de testamenteiros, a revogação de outro testamento.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O testador pode dispor de todo o patrimônio, de uma fração deste ou de coisas determinadas. As disposições referentes à totalidade dos bens ou a uma quota-parte dizem-se a </w:t>
      </w:r>
      <w:r>
        <w:rPr>
          <w:i/>
        </w:rPr>
        <w:t>título universal</w:t>
      </w:r>
      <w:r>
        <w:t xml:space="preserve">, denominando-se </w:t>
      </w:r>
      <w:r>
        <w:rPr>
          <w:i/>
        </w:rPr>
        <w:t xml:space="preserve">herdeiros </w:t>
      </w:r>
      <w:r>
        <w:t xml:space="preserve">as pessoas que contemplam: as que compreendem um ou mais bens individualizados fazem-se a </w:t>
      </w:r>
      <w:r>
        <w:rPr>
          <w:i/>
        </w:rPr>
        <w:t>título singular</w:t>
      </w:r>
      <w:r>
        <w:t xml:space="preserve">, chamando-se </w:t>
      </w:r>
      <w:r>
        <w:rPr>
          <w:i/>
        </w:rPr>
        <w:t xml:space="preserve">legatários </w:t>
      </w:r>
      <w:r>
        <w:t>os destinatários.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- </w:t>
      </w:r>
      <w:r>
        <w:rPr>
          <w:b/>
          <w:color w:val="0070C0"/>
        </w:rPr>
        <w:t>Interpretação</w:t>
      </w:r>
      <w:r>
        <w:rPr>
          <w:b/>
        </w:rPr>
        <w:t xml:space="preserve">: </w:t>
      </w:r>
      <w:r>
        <w:t xml:space="preserve">interpretam-se as disposições testamentárias levando-se em conta a </w:t>
      </w:r>
      <w:r>
        <w:rPr>
          <w:i/>
        </w:rPr>
        <w:t xml:space="preserve">intenção </w:t>
      </w:r>
      <w:r>
        <w:t>do testador.</w:t>
      </w:r>
    </w:p>
    <w:p>
      <w:pPr>
        <w:keepNext/>
        <w:widowControl w:val="0"/>
      </w:pPr>
    </w:p>
    <w:p>
      <w:pPr>
        <w:keepNext/>
        <w:widowControl w:val="0"/>
      </w:pPr>
      <w:r>
        <w:t xml:space="preserve">- As disposições devem ser feitas a pessoas </w:t>
      </w:r>
      <w:r>
        <w:rPr>
          <w:i/>
        </w:rPr>
        <w:t>certas</w:t>
      </w:r>
      <w:r>
        <w:t xml:space="preserve"> ou </w:t>
      </w:r>
      <w:r>
        <w:rPr>
          <w:i/>
        </w:rPr>
        <w:t>determináveis</w:t>
      </w:r>
      <w:r>
        <w:t>.</w:t>
      </w:r>
    </w:p>
    <w:p>
      <w:pPr>
        <w:keepNext/>
        <w:widowControl w:val="0"/>
      </w:pPr>
    </w:p>
    <w:p>
      <w:pPr>
        <w:keepNext/>
        <w:widowControl w:val="0"/>
        <w:rPr>
          <w:b/>
          <w:color w:val="953735" w:themeColor="accent2" w:themeShade="BF"/>
        </w:rPr>
      </w:pPr>
      <w:r>
        <w:rPr>
          <w:color w:val="953735" w:themeColor="accent2" w:themeShade="BF"/>
        </w:rPr>
        <w:t xml:space="preserve">- </w:t>
      </w:r>
      <w:r>
        <w:rPr>
          <w:b/>
          <w:color w:val="953735" w:themeColor="accent2" w:themeShade="BF"/>
        </w:rPr>
        <w:t>Classificação das disposições testamentárias: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a) </w:t>
      </w:r>
      <w:r>
        <w:rPr>
          <w:color w:val="00B050"/>
        </w:rPr>
        <w:t>Puras e simples</w:t>
      </w:r>
      <w:r>
        <w:t xml:space="preserve">: torna-se eficaz no momento da abertura da sucessão e não impõe obrigação ao herdeiro, ou legatário. Em consequência, a posse e a propriedade da herança transmitem-se com a morte do testador. O herdeiro instituído investe-se, </w:t>
      </w:r>
      <w:r>
        <w:rPr>
          <w:i/>
        </w:rPr>
        <w:t>ipso facto</w:t>
      </w:r>
      <w:r>
        <w:t xml:space="preserve">, nesses direitos. 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b) </w:t>
      </w:r>
      <w:r>
        <w:rPr>
          <w:color w:val="00B050"/>
        </w:rPr>
        <w:t>Condicionais</w:t>
      </w:r>
      <w:r>
        <w:t xml:space="preserve">: o herdeiro pode ser nomeado sob </w:t>
      </w:r>
      <w:r>
        <w:rPr>
          <w:b/>
          <w:i/>
        </w:rPr>
        <w:t>condição</w:t>
      </w:r>
      <w:r>
        <w:t xml:space="preserve">, tanto </w:t>
      </w:r>
      <w:r>
        <w:rPr>
          <w:i/>
        </w:rPr>
        <w:t xml:space="preserve">suspensiva </w:t>
      </w:r>
      <w:r>
        <w:t xml:space="preserve">como </w:t>
      </w:r>
      <w:r>
        <w:rPr>
          <w:i/>
        </w:rPr>
        <w:t>resolutiva</w:t>
      </w:r>
      <w:r>
        <w:t>.</w:t>
      </w:r>
    </w:p>
    <w:p>
      <w:pPr>
        <w:keepNext/>
        <w:widowControl w:val="0"/>
      </w:pPr>
    </w:p>
    <w:p>
      <w:pPr>
        <w:keepNext/>
        <w:widowControl w:val="0"/>
      </w:pPr>
      <w:r>
        <w:tab/>
      </w:r>
      <w:r>
        <w:t xml:space="preserve">c) </w:t>
      </w:r>
      <w:r>
        <w:rPr>
          <w:color w:val="00B050"/>
        </w:rPr>
        <w:t>Sujeitas a termo</w:t>
      </w:r>
      <w:r>
        <w:t>: não são admitidas no direito pátrio.</w:t>
      </w:r>
    </w:p>
    <w:p>
      <w:pPr>
        <w:keepNext/>
        <w:widowControl w:val="0"/>
      </w:pPr>
    </w:p>
    <w:p>
      <w:pPr>
        <w:keepNext/>
        <w:widowControl w:val="0"/>
        <w:rPr>
          <w:b/>
          <w:i/>
        </w:rPr>
      </w:pPr>
      <w:r>
        <w:tab/>
      </w:r>
      <w:r>
        <w:t xml:space="preserve">d) </w:t>
      </w:r>
      <w:r>
        <w:rPr>
          <w:color w:val="00B050"/>
        </w:rPr>
        <w:t>Modais</w:t>
      </w:r>
      <w:r>
        <w:t>: pode o testador impor ao herdeiro ou legatário encargos lícitos e possíveis.</w:t>
      </w:r>
    </w:p>
    <w:sectPr>
      <w:headerReference r:id="rId3" w:type="default"/>
      <w:pgSz w:w="11907" w:h="16839"/>
      <w:pgMar w:top="1440" w:right="1080" w:bottom="1440" w:left="1080" w:header="958" w:footer="958" w:gutter="0"/>
      <w:cols w:space="708" w:num="1"/>
      <w:docGrid w:linePitch="3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Corbel"/>
    <w:panose1 w:val="020B0502040204020203"/>
    <w:charset w:val="00"/>
    <w:family w:val="decorative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0622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6C"/>
    <w:rsid w:val="000164DE"/>
    <w:rsid w:val="0006105B"/>
    <w:rsid w:val="000613F3"/>
    <w:rsid w:val="0006608D"/>
    <w:rsid w:val="000831B6"/>
    <w:rsid w:val="0009466B"/>
    <w:rsid w:val="000B7076"/>
    <w:rsid w:val="000E6523"/>
    <w:rsid w:val="00155331"/>
    <w:rsid w:val="00192B9E"/>
    <w:rsid w:val="001C73B1"/>
    <w:rsid w:val="001D4F6C"/>
    <w:rsid w:val="001E79F6"/>
    <w:rsid w:val="001F0320"/>
    <w:rsid w:val="0020426A"/>
    <w:rsid w:val="00227D62"/>
    <w:rsid w:val="00237AD2"/>
    <w:rsid w:val="00266EB9"/>
    <w:rsid w:val="00270B80"/>
    <w:rsid w:val="002735EE"/>
    <w:rsid w:val="00287807"/>
    <w:rsid w:val="002B01FC"/>
    <w:rsid w:val="002C47D5"/>
    <w:rsid w:val="002D0AA8"/>
    <w:rsid w:val="002F0F5C"/>
    <w:rsid w:val="00334E71"/>
    <w:rsid w:val="00337128"/>
    <w:rsid w:val="00340F0D"/>
    <w:rsid w:val="00364CC6"/>
    <w:rsid w:val="003A08CE"/>
    <w:rsid w:val="003A7434"/>
    <w:rsid w:val="003C016B"/>
    <w:rsid w:val="003C231C"/>
    <w:rsid w:val="003D4C3C"/>
    <w:rsid w:val="003E792B"/>
    <w:rsid w:val="0040725E"/>
    <w:rsid w:val="004455DE"/>
    <w:rsid w:val="00446C3A"/>
    <w:rsid w:val="00462381"/>
    <w:rsid w:val="0046589D"/>
    <w:rsid w:val="00484233"/>
    <w:rsid w:val="0048657E"/>
    <w:rsid w:val="004976C4"/>
    <w:rsid w:val="004B6020"/>
    <w:rsid w:val="004E77F7"/>
    <w:rsid w:val="005131CB"/>
    <w:rsid w:val="0052461D"/>
    <w:rsid w:val="005324FD"/>
    <w:rsid w:val="005354AF"/>
    <w:rsid w:val="00540BA0"/>
    <w:rsid w:val="005513CE"/>
    <w:rsid w:val="00563DF1"/>
    <w:rsid w:val="00576C74"/>
    <w:rsid w:val="00586E61"/>
    <w:rsid w:val="00587C6C"/>
    <w:rsid w:val="0063263F"/>
    <w:rsid w:val="00662342"/>
    <w:rsid w:val="00680F19"/>
    <w:rsid w:val="006906AF"/>
    <w:rsid w:val="006C67A6"/>
    <w:rsid w:val="006D2DFC"/>
    <w:rsid w:val="00727F49"/>
    <w:rsid w:val="0073665A"/>
    <w:rsid w:val="00737FBC"/>
    <w:rsid w:val="00754B95"/>
    <w:rsid w:val="00762E25"/>
    <w:rsid w:val="0077349D"/>
    <w:rsid w:val="007B50E3"/>
    <w:rsid w:val="007C016C"/>
    <w:rsid w:val="007C24F6"/>
    <w:rsid w:val="007C36D0"/>
    <w:rsid w:val="007D114A"/>
    <w:rsid w:val="007D4259"/>
    <w:rsid w:val="007E109B"/>
    <w:rsid w:val="007F1DB8"/>
    <w:rsid w:val="007F5410"/>
    <w:rsid w:val="00811C20"/>
    <w:rsid w:val="00822A47"/>
    <w:rsid w:val="00836263"/>
    <w:rsid w:val="00861B4F"/>
    <w:rsid w:val="00872525"/>
    <w:rsid w:val="008B3A30"/>
    <w:rsid w:val="008D4B0B"/>
    <w:rsid w:val="00924B63"/>
    <w:rsid w:val="009407B5"/>
    <w:rsid w:val="009524D3"/>
    <w:rsid w:val="00976908"/>
    <w:rsid w:val="00985996"/>
    <w:rsid w:val="00991E1B"/>
    <w:rsid w:val="009A4C03"/>
    <w:rsid w:val="009B4E05"/>
    <w:rsid w:val="009C25F9"/>
    <w:rsid w:val="009E6276"/>
    <w:rsid w:val="00A52197"/>
    <w:rsid w:val="00A54022"/>
    <w:rsid w:val="00A67EA3"/>
    <w:rsid w:val="00A766EA"/>
    <w:rsid w:val="00A80239"/>
    <w:rsid w:val="00AA4A0A"/>
    <w:rsid w:val="00AD28E9"/>
    <w:rsid w:val="00B00590"/>
    <w:rsid w:val="00B14649"/>
    <w:rsid w:val="00B14803"/>
    <w:rsid w:val="00B23274"/>
    <w:rsid w:val="00B52C9E"/>
    <w:rsid w:val="00B63480"/>
    <w:rsid w:val="00B6354E"/>
    <w:rsid w:val="00B64A4D"/>
    <w:rsid w:val="00B93472"/>
    <w:rsid w:val="00BA4712"/>
    <w:rsid w:val="00BC7942"/>
    <w:rsid w:val="00C00D3C"/>
    <w:rsid w:val="00C05855"/>
    <w:rsid w:val="00C12052"/>
    <w:rsid w:val="00C20801"/>
    <w:rsid w:val="00C56D0D"/>
    <w:rsid w:val="00CC4F81"/>
    <w:rsid w:val="00CE5F70"/>
    <w:rsid w:val="00D17E37"/>
    <w:rsid w:val="00D615C3"/>
    <w:rsid w:val="00D829F3"/>
    <w:rsid w:val="00DA05CC"/>
    <w:rsid w:val="00DC3EFB"/>
    <w:rsid w:val="00DD0244"/>
    <w:rsid w:val="00DD0ED8"/>
    <w:rsid w:val="00DD5895"/>
    <w:rsid w:val="00DF0594"/>
    <w:rsid w:val="00DF17E5"/>
    <w:rsid w:val="00DF6C17"/>
    <w:rsid w:val="00E0136C"/>
    <w:rsid w:val="00E26EBB"/>
    <w:rsid w:val="00E46A9A"/>
    <w:rsid w:val="00E64DA6"/>
    <w:rsid w:val="00EB3016"/>
    <w:rsid w:val="00EF0F93"/>
    <w:rsid w:val="00F00DCE"/>
    <w:rsid w:val="00F0535D"/>
    <w:rsid w:val="00F34C01"/>
    <w:rsid w:val="00F43EC8"/>
    <w:rsid w:val="00F91DD4"/>
    <w:rsid w:val="BBFD7BB2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HAnsi"/>
      <w:sz w:val="26"/>
      <w:szCs w:val="26"/>
      <w:lang w:val="pt-BR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styleId="4">
    <w:name w:val="Balloon Text"/>
    <w:basedOn w:val="1"/>
    <w:link w:val="9"/>
    <w:unhideWhenUsed/>
    <w:uiPriority w:val="99"/>
    <w:rPr>
      <w:rFonts w:ascii="Segoe UI" w:hAnsi="Segoe UI" w:cs="Segoe UI"/>
      <w:sz w:val="18"/>
      <w:szCs w:val="18"/>
    </w:rPr>
  </w:style>
  <w:style w:type="character" w:customStyle="1" w:styleId="7">
    <w:name w:val="Cabeçalho Char"/>
    <w:basedOn w:val="5"/>
    <w:link w:val="2"/>
    <w:uiPriority w:val="99"/>
  </w:style>
  <w:style w:type="character" w:customStyle="1" w:styleId="8">
    <w:name w:val="Rodapé Char"/>
    <w:basedOn w:val="5"/>
    <w:link w:val="3"/>
    <w:semiHidden/>
    <w:uiPriority w:val="99"/>
  </w:style>
  <w:style w:type="character" w:customStyle="1" w:styleId="9">
    <w:name w:val="Texto de balão Char"/>
    <w:basedOn w:val="5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555555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1799</Words>
  <Characters>9718</Characters>
  <Lines>80</Lines>
  <Paragraphs>22</Paragraphs>
  <TotalTime>0</TotalTime>
  <ScaleCrop>false</ScaleCrop>
  <LinksUpToDate>false</LinksUpToDate>
  <CharactersWithSpaces>11495</CharactersWithSpaces>
  <Application>WPS Office Comunidade_10.1.0.5672_F1E327BC-269C-435d-A152-05C5408002CA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2020-10-19T15:24:00Z</dcterms:created>
  <dc:creator>fernando</dc:creator>
  <cp:lastModifiedBy>leandro</cp:lastModifiedBy>
  <cp:lastPrinted>2020-10-13T07:29:00Z</cp:lastPrinted>
  <dcterms:modified xsi:type="dcterms:W3CDTF">2020-11-28T16:11:50Z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