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1091" w14:textId="50DBBBD6" w:rsidR="00527325" w:rsidRPr="009E6EFE" w:rsidRDefault="00D73179" w:rsidP="00ED18BD">
      <w:pPr>
        <w:pStyle w:val="Ttulo"/>
        <w:spacing w:after="0"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DIREITO ECONÔMICO</w:t>
      </w:r>
      <w:r w:rsidRPr="001A4E4D">
        <w:rPr>
          <w:rFonts w:asciiTheme="majorHAnsi" w:hAnsiTheme="majorHAnsi"/>
        </w:rPr>
        <w:t xml:space="preserve"> – DDP</w:t>
      </w:r>
      <w:r>
        <w:rPr>
          <w:rFonts w:asciiTheme="majorHAnsi" w:hAnsiTheme="majorHAnsi"/>
        </w:rPr>
        <w:t>4201 -</w:t>
      </w:r>
      <w:r w:rsidRPr="00D73179">
        <w:rPr>
          <w:rFonts w:asciiTheme="majorHAnsi" w:hAnsiTheme="majorHAnsi" w:cs="Times New Roman (Títulos CS)"/>
          <w:smallCaps w:val="0"/>
        </w:rPr>
        <w:t xml:space="preserve">Turma </w:t>
      </w:r>
      <w:r w:rsidRPr="00B47C6A">
        <w:rPr>
          <w:rFonts w:asciiTheme="majorHAnsi" w:hAnsiTheme="majorHAnsi" w:cs="Times New Roman"/>
          <w:szCs w:val="24"/>
        </w:rPr>
        <w:t>2</w:t>
      </w:r>
      <w:r>
        <w:rPr>
          <w:rFonts w:asciiTheme="majorHAnsi" w:hAnsiTheme="majorHAnsi" w:cs="Times New Roman"/>
          <w:szCs w:val="24"/>
        </w:rPr>
        <w:t>020</w:t>
      </w:r>
    </w:p>
    <w:p w14:paraId="0F86D5C9" w14:textId="311240F8" w:rsidR="00E72137" w:rsidRDefault="00C933A4" w:rsidP="00ED18BD">
      <w:pPr>
        <w:spacing w:after="0" w:line="48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72137">
        <w:rPr>
          <w:rFonts w:asciiTheme="majorHAnsi" w:hAnsiTheme="majorHAnsi" w:cs="Times New Roman"/>
          <w:b/>
          <w:sz w:val="24"/>
          <w:szCs w:val="24"/>
        </w:rPr>
        <w:t>AVALIAÇÃO</w:t>
      </w:r>
      <w:r w:rsidR="00D73179" w:rsidRPr="00E72137">
        <w:rPr>
          <w:rFonts w:asciiTheme="majorHAnsi" w:hAnsiTheme="majorHAnsi" w:cs="Times New Roman"/>
          <w:b/>
          <w:sz w:val="24"/>
          <w:szCs w:val="24"/>
        </w:rPr>
        <w:t xml:space="preserve"> FINAL</w:t>
      </w:r>
    </w:p>
    <w:p w14:paraId="4D0EACC0" w14:textId="77777777" w:rsidR="009E6EFE" w:rsidRPr="001D50CB" w:rsidRDefault="009E6EFE" w:rsidP="00ED18BD">
      <w:pPr>
        <w:spacing w:before="60" w:after="0" w:line="480" w:lineRule="auto"/>
        <w:jc w:val="center"/>
        <w:rPr>
          <w:rFonts w:asciiTheme="majorHAnsi" w:hAnsiTheme="majorHAnsi"/>
          <w:sz w:val="24"/>
          <w:szCs w:val="24"/>
        </w:rPr>
      </w:pPr>
      <w:r w:rsidRPr="001D50CB">
        <w:rPr>
          <w:rFonts w:asciiTheme="majorHAnsi" w:hAnsiTheme="majorHAnsi"/>
          <w:sz w:val="24"/>
          <w:szCs w:val="24"/>
        </w:rPr>
        <w:t>Prof. Dr. Gabriel Lochagin</w:t>
      </w:r>
    </w:p>
    <w:p w14:paraId="4C1AB925" w14:textId="77777777" w:rsidR="00E72137" w:rsidRPr="001D50CB" w:rsidRDefault="00E72137" w:rsidP="00ED18BD">
      <w:pPr>
        <w:spacing w:after="0" w:line="336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C46857F" w14:textId="7623F8E3" w:rsidR="00E72137" w:rsidRDefault="00E72137" w:rsidP="00ED18BD">
      <w:pPr>
        <w:pBdr>
          <w:bottom w:val="single" w:sz="12" w:space="1" w:color="auto"/>
        </w:pBdr>
        <w:spacing w:after="0" w:line="336" w:lineRule="auto"/>
        <w:contextualSpacing/>
        <w:jc w:val="right"/>
        <w:rPr>
          <w:rFonts w:asciiTheme="majorHAnsi" w:hAnsiTheme="majorHAnsi" w:cs="Times New Roman"/>
          <w:sz w:val="24"/>
          <w:szCs w:val="24"/>
        </w:rPr>
      </w:pPr>
      <w:r w:rsidRPr="00D73179">
        <w:rPr>
          <w:rFonts w:asciiTheme="majorHAnsi" w:hAnsiTheme="majorHAnsi" w:cs="Times New Roman"/>
          <w:sz w:val="24"/>
          <w:szCs w:val="24"/>
        </w:rPr>
        <w:t xml:space="preserve">25 de novembro de 2020     </w:t>
      </w:r>
    </w:p>
    <w:p w14:paraId="3DB429E7" w14:textId="77777777" w:rsidR="00E72137" w:rsidRDefault="00E72137" w:rsidP="00ED18BD">
      <w:pPr>
        <w:pBdr>
          <w:bottom w:val="single" w:sz="12" w:space="1" w:color="auto"/>
        </w:pBdr>
        <w:spacing w:after="0" w:line="336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0F190FAF" w14:textId="77777777" w:rsidR="00E72137" w:rsidRPr="00D73179" w:rsidRDefault="00E72137" w:rsidP="00ED18BD">
      <w:pPr>
        <w:pBdr>
          <w:bottom w:val="single" w:sz="12" w:space="1" w:color="auto"/>
        </w:pBdr>
        <w:spacing w:after="0" w:line="336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3179">
        <w:rPr>
          <w:rFonts w:asciiTheme="majorHAnsi" w:hAnsiTheme="majorHAnsi" w:cs="Times New Roman"/>
          <w:sz w:val="24"/>
          <w:szCs w:val="24"/>
        </w:rPr>
        <w:t xml:space="preserve"> Aluno(a):           </w:t>
      </w:r>
      <w:r w:rsidRPr="00D73179">
        <w:rPr>
          <w:rFonts w:asciiTheme="majorHAnsi" w:hAnsiTheme="majorHAnsi" w:cs="Times New Roman"/>
          <w:sz w:val="24"/>
          <w:szCs w:val="24"/>
        </w:rPr>
        <w:tab/>
      </w:r>
      <w:r w:rsidRPr="00D73179">
        <w:rPr>
          <w:rFonts w:asciiTheme="majorHAnsi" w:hAnsiTheme="majorHAnsi" w:cs="Times New Roman"/>
          <w:sz w:val="24"/>
          <w:szCs w:val="24"/>
        </w:rPr>
        <w:tab/>
      </w:r>
      <w:r w:rsidRPr="00D73179">
        <w:rPr>
          <w:rFonts w:asciiTheme="majorHAnsi" w:hAnsiTheme="majorHAnsi" w:cs="Times New Roman"/>
          <w:sz w:val="24"/>
          <w:szCs w:val="24"/>
        </w:rPr>
        <w:tab/>
      </w:r>
      <w:r w:rsidRPr="00D73179">
        <w:rPr>
          <w:rFonts w:asciiTheme="majorHAnsi" w:hAnsiTheme="majorHAnsi" w:cs="Times New Roman"/>
          <w:sz w:val="24"/>
          <w:szCs w:val="24"/>
        </w:rPr>
        <w:tab/>
      </w:r>
      <w:r w:rsidRPr="00D73179">
        <w:rPr>
          <w:rFonts w:asciiTheme="majorHAnsi" w:hAnsiTheme="majorHAnsi" w:cs="Times New Roman"/>
          <w:sz w:val="24"/>
          <w:szCs w:val="24"/>
        </w:rPr>
        <w:tab/>
      </w:r>
      <w:r w:rsidRPr="00D73179">
        <w:rPr>
          <w:rFonts w:asciiTheme="majorHAnsi" w:hAnsiTheme="majorHAnsi" w:cs="Times New Roman"/>
          <w:sz w:val="24"/>
          <w:szCs w:val="24"/>
        </w:rPr>
        <w:tab/>
      </w:r>
      <w:r w:rsidRPr="00D73179">
        <w:rPr>
          <w:rFonts w:asciiTheme="majorHAnsi" w:hAnsiTheme="majorHAnsi" w:cs="Times New Roman"/>
          <w:sz w:val="24"/>
          <w:szCs w:val="24"/>
        </w:rPr>
        <w:tab/>
        <w:t xml:space="preserve">Nº USP: </w:t>
      </w:r>
    </w:p>
    <w:p w14:paraId="32DD2CD0" w14:textId="31919154" w:rsidR="009E6EFE" w:rsidRDefault="009E6EFE" w:rsidP="00ED18BD">
      <w:pPr>
        <w:spacing w:before="200" w:after="0" w:line="336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052C1443" w14:textId="1DF76CAC" w:rsidR="00081831" w:rsidRPr="00D73179" w:rsidRDefault="009E6EFE" w:rsidP="00ED18BD">
      <w:pPr>
        <w:spacing w:before="200" w:line="336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1247ED" w:rsidRPr="009E6EFE">
        <w:rPr>
          <w:rFonts w:asciiTheme="majorHAnsi" w:hAnsiTheme="majorHAnsi" w:cs="Times New Roman"/>
          <w:sz w:val="24"/>
          <w:szCs w:val="24"/>
        </w:rPr>
        <w:t xml:space="preserve">Caro (a) aluno (a), </w:t>
      </w:r>
      <w:r w:rsidR="00D73179" w:rsidRPr="009E6EFE">
        <w:rPr>
          <w:rFonts w:asciiTheme="majorHAnsi" w:hAnsiTheme="majorHAnsi" w:cs="Times New Roman"/>
          <w:sz w:val="24"/>
          <w:szCs w:val="24"/>
        </w:rPr>
        <w:t>a avaliação final da disciplina Direito Econômico corresponde às três questões abaixo enunciadas</w:t>
      </w:r>
      <w:r w:rsidR="001247ED" w:rsidRPr="009E6EFE">
        <w:rPr>
          <w:rFonts w:asciiTheme="majorHAnsi" w:hAnsiTheme="majorHAnsi" w:cs="Times New Roman"/>
          <w:sz w:val="24"/>
          <w:szCs w:val="24"/>
        </w:rPr>
        <w:t xml:space="preserve">. </w:t>
      </w:r>
      <w:r w:rsidR="00081831" w:rsidRPr="009E6EFE">
        <w:rPr>
          <w:rFonts w:asciiTheme="majorHAnsi" w:hAnsiTheme="majorHAnsi" w:cs="Times New Roman"/>
          <w:bCs/>
          <w:sz w:val="24"/>
          <w:szCs w:val="24"/>
        </w:rPr>
        <w:t xml:space="preserve">Aproveite </w:t>
      </w:r>
      <w:r w:rsidR="00D73179" w:rsidRPr="009E6EFE">
        <w:rPr>
          <w:rFonts w:asciiTheme="majorHAnsi" w:hAnsiTheme="majorHAnsi" w:cs="Times New Roman"/>
          <w:bCs/>
          <w:sz w:val="24"/>
          <w:szCs w:val="24"/>
        </w:rPr>
        <w:t>a oportunidade</w:t>
      </w:r>
      <w:r w:rsidR="00081831" w:rsidRPr="009E6EFE">
        <w:rPr>
          <w:rFonts w:asciiTheme="majorHAnsi" w:hAnsiTheme="majorHAnsi" w:cs="Times New Roman"/>
          <w:bCs/>
          <w:sz w:val="24"/>
          <w:szCs w:val="24"/>
        </w:rPr>
        <w:t xml:space="preserve"> para refletir </w:t>
      </w:r>
      <w:r w:rsidR="00D73179" w:rsidRPr="009E6EFE">
        <w:rPr>
          <w:rFonts w:asciiTheme="majorHAnsi" w:hAnsiTheme="majorHAnsi" w:cs="Times New Roman"/>
          <w:bCs/>
          <w:sz w:val="24"/>
          <w:szCs w:val="24"/>
        </w:rPr>
        <w:t xml:space="preserve">e discutir </w:t>
      </w:r>
      <w:r w:rsidR="00081831" w:rsidRPr="009E6EFE">
        <w:rPr>
          <w:rFonts w:asciiTheme="majorHAnsi" w:hAnsiTheme="majorHAnsi" w:cs="Times New Roman"/>
          <w:bCs/>
          <w:sz w:val="24"/>
          <w:szCs w:val="24"/>
        </w:rPr>
        <w:t xml:space="preserve">sobre </w:t>
      </w:r>
      <w:r w:rsidR="00D73179" w:rsidRPr="009E6EFE">
        <w:rPr>
          <w:rFonts w:asciiTheme="majorHAnsi" w:hAnsiTheme="majorHAnsi" w:cs="Times New Roman"/>
          <w:bCs/>
          <w:sz w:val="24"/>
          <w:szCs w:val="24"/>
        </w:rPr>
        <w:t xml:space="preserve">os </w:t>
      </w:r>
      <w:r w:rsidR="00081831" w:rsidRPr="009E6EFE">
        <w:rPr>
          <w:rFonts w:asciiTheme="majorHAnsi" w:hAnsiTheme="majorHAnsi" w:cs="Times New Roman"/>
          <w:bCs/>
          <w:sz w:val="24"/>
          <w:szCs w:val="24"/>
        </w:rPr>
        <w:t>temas abordados nas aulas</w:t>
      </w:r>
      <w:r w:rsidR="00D73179" w:rsidRPr="009E6EFE">
        <w:rPr>
          <w:rFonts w:asciiTheme="majorHAnsi" w:hAnsiTheme="majorHAnsi" w:cs="Times New Roman"/>
          <w:bCs/>
          <w:sz w:val="24"/>
          <w:szCs w:val="24"/>
        </w:rPr>
        <w:t xml:space="preserve">. </w:t>
      </w:r>
      <w:r w:rsidR="00E72137" w:rsidRPr="009E6EFE">
        <w:rPr>
          <w:rFonts w:asciiTheme="majorHAnsi" w:hAnsiTheme="majorHAnsi" w:cs="Times New Roman"/>
          <w:bCs/>
          <w:sz w:val="24"/>
          <w:szCs w:val="24"/>
        </w:rPr>
        <w:t>Boa prova!</w:t>
      </w:r>
      <w:r w:rsidR="00E72137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0712003F" w14:textId="77777777" w:rsidR="001247ED" w:rsidRPr="00B47C6A" w:rsidRDefault="001247ED" w:rsidP="00ED18BD">
      <w:pPr>
        <w:spacing w:line="336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A8E56F0" w14:textId="3810C360" w:rsidR="00E72137" w:rsidRDefault="001247ED" w:rsidP="00ED18BD">
      <w:pPr>
        <w:spacing w:after="0" w:line="336" w:lineRule="auto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73179">
        <w:rPr>
          <w:rFonts w:asciiTheme="majorHAnsi" w:hAnsiTheme="majorHAnsi" w:cs="Times New Roman"/>
          <w:bCs/>
          <w:sz w:val="24"/>
          <w:szCs w:val="24"/>
        </w:rPr>
        <w:t>REGRAS</w:t>
      </w:r>
      <w:r w:rsidR="00256828" w:rsidRPr="00D73179">
        <w:rPr>
          <w:rFonts w:asciiTheme="majorHAnsi" w:hAnsiTheme="majorHAnsi" w:cs="Times New Roman"/>
          <w:bCs/>
          <w:sz w:val="24"/>
          <w:szCs w:val="24"/>
        </w:rPr>
        <w:t xml:space="preserve">: </w:t>
      </w:r>
    </w:p>
    <w:p w14:paraId="2FB46889" w14:textId="1E3E6C06" w:rsidR="00E72137" w:rsidRPr="00C14480" w:rsidRDefault="00E72137" w:rsidP="00ED18BD">
      <w:pPr>
        <w:spacing w:after="0" w:line="336" w:lineRule="auto"/>
        <w:ind w:left="708"/>
        <w:jc w:val="both"/>
        <w:rPr>
          <w:rFonts w:asciiTheme="majorHAnsi" w:hAnsiTheme="majorHAnsi" w:cs="Times New Roman"/>
          <w:bCs/>
          <w:sz w:val="24"/>
          <w:szCs w:val="24"/>
          <w:u w:val="single"/>
        </w:rPr>
      </w:pPr>
      <w:r>
        <w:rPr>
          <w:rFonts w:asciiTheme="majorHAnsi" w:hAnsiTheme="majorHAnsi" w:cs="Times New Roman"/>
          <w:bCs/>
          <w:sz w:val="24"/>
          <w:szCs w:val="24"/>
        </w:rPr>
        <w:t>1 -</w:t>
      </w:r>
      <w:r w:rsidRPr="00E7213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247ED" w:rsidRPr="00E72137">
        <w:rPr>
          <w:rFonts w:asciiTheme="majorHAnsi" w:hAnsiTheme="majorHAnsi" w:cs="Times New Roman"/>
          <w:sz w:val="24"/>
          <w:szCs w:val="24"/>
        </w:rPr>
        <w:t>A</w:t>
      </w:r>
      <w:r w:rsidR="009140F1" w:rsidRPr="00E72137">
        <w:rPr>
          <w:rFonts w:asciiTheme="majorHAnsi" w:hAnsiTheme="majorHAnsi" w:cs="Times New Roman"/>
          <w:sz w:val="24"/>
          <w:szCs w:val="24"/>
        </w:rPr>
        <w:t xml:space="preserve"> prova</w:t>
      </w:r>
      <w:r w:rsidRPr="00E72137">
        <w:rPr>
          <w:rFonts w:asciiTheme="majorHAnsi" w:hAnsiTheme="majorHAnsi" w:cs="Times New Roman"/>
          <w:sz w:val="24"/>
          <w:szCs w:val="24"/>
        </w:rPr>
        <w:t xml:space="preserve"> deverá</w:t>
      </w:r>
      <w:r w:rsidR="009140F1" w:rsidRPr="00E72137">
        <w:rPr>
          <w:rFonts w:asciiTheme="majorHAnsi" w:hAnsiTheme="majorHAnsi" w:cs="Times New Roman"/>
          <w:sz w:val="24"/>
          <w:szCs w:val="24"/>
        </w:rPr>
        <w:t xml:space="preserve"> ser feita digitalmente</w:t>
      </w:r>
      <w:r w:rsidR="009E6EFE">
        <w:rPr>
          <w:rFonts w:asciiTheme="majorHAnsi" w:hAnsiTheme="majorHAnsi" w:cs="Times New Roman"/>
          <w:sz w:val="24"/>
          <w:szCs w:val="24"/>
        </w:rPr>
        <w:t xml:space="preserve"> </w:t>
      </w:r>
      <w:r w:rsidR="009E6EFE" w:rsidRPr="009E6EFE">
        <w:rPr>
          <w:rFonts w:asciiTheme="majorHAnsi" w:hAnsiTheme="majorHAnsi" w:cs="Times New Roman"/>
          <w:sz w:val="24"/>
          <w:szCs w:val="24"/>
        </w:rPr>
        <w:t xml:space="preserve">e </w:t>
      </w:r>
      <w:r w:rsidRPr="00C14480">
        <w:rPr>
          <w:rFonts w:asciiTheme="majorHAnsi" w:hAnsiTheme="majorHAnsi" w:cs="Times New Roman"/>
          <w:sz w:val="24"/>
          <w:szCs w:val="24"/>
        </w:rPr>
        <w:t>enviada</w:t>
      </w:r>
      <w:r w:rsidR="009140F1" w:rsidRPr="00C14480">
        <w:rPr>
          <w:rFonts w:asciiTheme="majorHAnsi" w:hAnsiTheme="majorHAnsi" w:cs="Times New Roman"/>
          <w:sz w:val="24"/>
          <w:szCs w:val="24"/>
        </w:rPr>
        <w:t xml:space="preserve"> em</w:t>
      </w:r>
      <w:r w:rsidR="009140F1" w:rsidRPr="00ED18B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140F1" w:rsidRPr="00C14480">
        <w:rPr>
          <w:rFonts w:asciiTheme="majorHAnsi" w:hAnsiTheme="majorHAnsi" w:cs="Times New Roman"/>
          <w:b/>
          <w:bCs/>
          <w:sz w:val="24"/>
          <w:szCs w:val="24"/>
          <w:u w:val="single"/>
        </w:rPr>
        <w:t>PDF</w:t>
      </w:r>
      <w:r w:rsidR="009140F1" w:rsidRPr="00E72137">
        <w:rPr>
          <w:rFonts w:asciiTheme="majorHAnsi" w:hAnsiTheme="majorHAnsi" w:cs="Times New Roman"/>
          <w:sz w:val="24"/>
          <w:szCs w:val="24"/>
        </w:rPr>
        <w:t xml:space="preserve"> </w:t>
      </w:r>
      <w:r w:rsidRPr="00E72137">
        <w:rPr>
          <w:rFonts w:asciiTheme="majorHAnsi" w:hAnsiTheme="majorHAnsi" w:cs="Times New Roman"/>
          <w:sz w:val="24"/>
          <w:szCs w:val="24"/>
        </w:rPr>
        <w:t>para os e-mail</w:t>
      </w:r>
      <w:r w:rsidRPr="009E6EF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 </w:t>
      </w:r>
      <w:hyperlink r:id="rId8" w:history="1">
        <w:r w:rsidR="00ED18BD" w:rsidRPr="00C14480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gabriel.lochagin@usp.br</w:t>
        </w:r>
      </w:hyperlink>
      <w:r w:rsidR="00ED18BD" w:rsidRPr="00C1448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C14480">
        <w:rPr>
          <w:rFonts w:asciiTheme="majorHAnsi" w:hAnsiTheme="majorHAnsi"/>
          <w:color w:val="000000" w:themeColor="text1"/>
          <w:sz w:val="24"/>
          <w:szCs w:val="24"/>
        </w:rPr>
        <w:t xml:space="preserve"> e </w:t>
      </w:r>
      <w:hyperlink r:id="rId9" w:history="1">
        <w:r w:rsidR="00ED18BD" w:rsidRPr="00C14480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vitoria.teixeira@usp.br</w:t>
        </w:r>
      </w:hyperlink>
      <w:r w:rsidR="00ED18BD" w:rsidRPr="00C1448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140F1" w:rsidRPr="00C14480">
        <w:rPr>
          <w:rFonts w:asciiTheme="majorHAnsi" w:hAnsiTheme="majorHAnsi" w:cs="Times New Roman"/>
          <w:color w:val="000000" w:themeColor="text1"/>
          <w:sz w:val="24"/>
          <w:szCs w:val="24"/>
        </w:rPr>
        <w:t>até às</w:t>
      </w:r>
      <w:r w:rsidR="009140F1" w:rsidRPr="00ED18BD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336DD5" w:rsidRP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>23</w:t>
      </w:r>
      <w:r w:rsidR="009140F1" w:rsidRP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>h</w:t>
      </w:r>
      <w:r w:rsidR="00336DD5" w:rsidRP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>59</w:t>
      </w:r>
      <w:r w:rsidRP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1448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 dia </w:t>
      </w:r>
      <w:r w:rsidR="009E6EFE" w:rsidRP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>8</w:t>
      </w:r>
      <w:r w:rsidR="009E6EFE" w:rsidRP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 xml:space="preserve"> de novembro de 2020</w:t>
      </w:r>
      <w:r w:rsidR="00C14480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Pr="00C14480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4313694" w14:textId="4B5E0EEB" w:rsidR="001247ED" w:rsidRDefault="009E6EFE" w:rsidP="00ED18BD">
      <w:pPr>
        <w:spacing w:after="0" w:line="33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 </w:t>
      </w:r>
      <w:r w:rsidR="00E72137">
        <w:rPr>
          <w:rFonts w:asciiTheme="majorHAnsi" w:hAnsiTheme="majorHAnsi" w:cs="Times New Roman"/>
          <w:sz w:val="24"/>
          <w:szCs w:val="24"/>
        </w:rPr>
        <w:t xml:space="preserve">- </w:t>
      </w:r>
      <w:r w:rsidR="001247ED" w:rsidRPr="00E72137">
        <w:rPr>
          <w:rFonts w:asciiTheme="majorHAnsi" w:hAnsiTheme="majorHAnsi" w:cs="Times New Roman"/>
          <w:sz w:val="24"/>
          <w:szCs w:val="24"/>
        </w:rPr>
        <w:t xml:space="preserve">Use no </w:t>
      </w:r>
      <w:r w:rsidR="001247ED" w:rsidRPr="00C14480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máximo </w:t>
      </w:r>
      <w:r w:rsidR="00E72137" w:rsidRPr="00C14480">
        <w:rPr>
          <w:rFonts w:asciiTheme="majorHAnsi" w:hAnsiTheme="majorHAnsi" w:cs="Times New Roman"/>
          <w:b/>
          <w:bCs/>
          <w:sz w:val="24"/>
          <w:szCs w:val="24"/>
          <w:u w:val="single"/>
        </w:rPr>
        <w:t>quatro</w:t>
      </w:r>
      <w:r w:rsidR="001247ED" w:rsidRPr="00C14480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página</w:t>
      </w:r>
      <w:r w:rsidR="00E72137" w:rsidRPr="00C14480">
        <w:rPr>
          <w:rFonts w:asciiTheme="majorHAnsi" w:hAnsiTheme="majorHAnsi" w:cs="Times New Roman"/>
          <w:b/>
          <w:bCs/>
          <w:sz w:val="24"/>
          <w:szCs w:val="24"/>
          <w:u w:val="single"/>
        </w:rPr>
        <w:t>s</w:t>
      </w:r>
      <w:r w:rsidR="001247ED" w:rsidRPr="00E72137">
        <w:rPr>
          <w:rFonts w:asciiTheme="majorHAnsi" w:hAnsiTheme="majorHAnsi" w:cs="Times New Roman"/>
          <w:sz w:val="24"/>
          <w:szCs w:val="24"/>
        </w:rPr>
        <w:t xml:space="preserve"> para responde</w:t>
      </w:r>
      <w:r w:rsidR="001247ED" w:rsidRPr="009E6EFE">
        <w:rPr>
          <w:rFonts w:asciiTheme="majorHAnsi" w:hAnsiTheme="majorHAnsi" w:cs="Times New Roman"/>
          <w:sz w:val="24"/>
          <w:szCs w:val="24"/>
        </w:rPr>
        <w:t>r</w:t>
      </w:r>
      <w:r w:rsidR="001247ED" w:rsidRPr="00C14480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C14480" w:rsidRPr="00C14480">
        <w:rPr>
          <w:rFonts w:asciiTheme="majorHAnsi" w:hAnsiTheme="majorHAnsi" w:cs="Times New Roman"/>
          <w:b/>
          <w:bCs/>
          <w:sz w:val="24"/>
          <w:szCs w:val="24"/>
          <w:u w:val="single"/>
        </w:rPr>
        <w:t>toda</w:t>
      </w:r>
      <w:r w:rsidR="00E72137" w:rsidRPr="00ED18B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E72137" w:rsidRPr="009E6EFE">
        <w:rPr>
          <w:rFonts w:asciiTheme="majorHAnsi" w:hAnsiTheme="majorHAnsi" w:cs="Times New Roman"/>
          <w:sz w:val="24"/>
          <w:szCs w:val="24"/>
        </w:rPr>
        <w:t>a a</w:t>
      </w:r>
      <w:r w:rsidR="00E72137" w:rsidRPr="00E72137">
        <w:rPr>
          <w:rFonts w:asciiTheme="majorHAnsi" w:hAnsiTheme="majorHAnsi" w:cs="Times New Roman"/>
          <w:sz w:val="24"/>
          <w:szCs w:val="24"/>
        </w:rPr>
        <w:t>valiação</w:t>
      </w:r>
      <w:r w:rsidR="001247ED" w:rsidRPr="00E72137">
        <w:rPr>
          <w:rFonts w:asciiTheme="majorHAnsi" w:hAnsiTheme="majorHAnsi" w:cs="Times New Roman"/>
          <w:sz w:val="24"/>
          <w:szCs w:val="24"/>
        </w:rPr>
        <w:t>.</w:t>
      </w:r>
    </w:p>
    <w:p w14:paraId="256E99D8" w14:textId="401864A7" w:rsidR="00E72137" w:rsidRDefault="009E6EFE" w:rsidP="00ED18BD">
      <w:pPr>
        <w:spacing w:after="0" w:line="33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 </w:t>
      </w:r>
      <w:r w:rsidR="00E72137">
        <w:rPr>
          <w:rFonts w:asciiTheme="majorHAnsi" w:hAnsiTheme="majorHAnsi" w:cs="Times New Roman"/>
          <w:sz w:val="24"/>
          <w:szCs w:val="24"/>
        </w:rPr>
        <w:t xml:space="preserve">– Não se esqueça de enviar o documento com a sua identificação </w:t>
      </w:r>
      <w:r>
        <w:rPr>
          <w:rFonts w:asciiTheme="majorHAnsi" w:hAnsiTheme="majorHAnsi" w:cs="Times New Roman"/>
          <w:sz w:val="24"/>
          <w:szCs w:val="24"/>
        </w:rPr>
        <w:t xml:space="preserve">pessoal </w:t>
      </w:r>
      <w:r w:rsidR="00E72137">
        <w:rPr>
          <w:rFonts w:asciiTheme="majorHAnsi" w:hAnsiTheme="majorHAnsi" w:cs="Times New Roman"/>
          <w:sz w:val="24"/>
          <w:szCs w:val="24"/>
        </w:rPr>
        <w:t xml:space="preserve">(nome e número USP). </w:t>
      </w:r>
    </w:p>
    <w:p w14:paraId="79E2469B" w14:textId="6E243A2F" w:rsidR="009E6EFE" w:rsidRDefault="009E6EFE" w:rsidP="00ED18BD">
      <w:pPr>
        <w:spacing w:after="0" w:line="33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4 - </w:t>
      </w:r>
      <w:r w:rsidRPr="00B47C6A">
        <w:rPr>
          <w:rFonts w:asciiTheme="majorHAnsi" w:hAnsiTheme="majorHAnsi" w:cs="Times New Roman"/>
          <w:sz w:val="24"/>
          <w:szCs w:val="24"/>
        </w:rPr>
        <w:t xml:space="preserve">A prova vale </w:t>
      </w:r>
      <w:r>
        <w:rPr>
          <w:rFonts w:asciiTheme="majorHAnsi" w:hAnsiTheme="majorHAnsi" w:cs="Times New Roman"/>
          <w:sz w:val="24"/>
          <w:szCs w:val="24"/>
        </w:rPr>
        <w:t>5</w:t>
      </w:r>
      <w:r w:rsidRPr="00B47C6A">
        <w:rPr>
          <w:rFonts w:asciiTheme="majorHAnsi" w:hAnsiTheme="majorHAnsi" w:cs="Times New Roman"/>
          <w:sz w:val="24"/>
          <w:szCs w:val="24"/>
        </w:rPr>
        <w:t>,0</w:t>
      </w:r>
      <w:r>
        <w:rPr>
          <w:rFonts w:asciiTheme="majorHAnsi" w:hAnsiTheme="majorHAnsi" w:cs="Times New Roman"/>
          <w:sz w:val="24"/>
          <w:szCs w:val="24"/>
        </w:rPr>
        <w:t xml:space="preserve"> (cinco)</w:t>
      </w:r>
      <w:r w:rsidRPr="00B47C6A">
        <w:rPr>
          <w:rFonts w:asciiTheme="majorHAnsi" w:hAnsiTheme="majorHAnsi" w:cs="Times New Roman"/>
          <w:sz w:val="24"/>
          <w:szCs w:val="24"/>
        </w:rPr>
        <w:t xml:space="preserve"> pontos.</w:t>
      </w:r>
    </w:p>
    <w:p w14:paraId="208C717B" w14:textId="77777777" w:rsidR="009E6EFE" w:rsidRPr="00D73179" w:rsidRDefault="009E6EFE" w:rsidP="00ED18BD">
      <w:pPr>
        <w:spacing w:after="40"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44E84DB" w14:textId="358EAF8C" w:rsidR="009E6EFE" w:rsidRPr="009E6EFE" w:rsidRDefault="009E6EFE" w:rsidP="001D50CB">
      <w:pPr>
        <w:shd w:val="clear" w:color="auto" w:fill="FFFFFF"/>
        <w:spacing w:line="336" w:lineRule="auto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9E6EFE">
        <w:rPr>
          <w:rFonts w:ascii="Cambria" w:hAnsi="Cambria" w:cs="Arial"/>
          <w:b/>
          <w:bCs/>
          <w:color w:val="000000" w:themeColor="text1"/>
          <w:sz w:val="24"/>
          <w:szCs w:val="24"/>
        </w:rPr>
        <w:t>QUESTÃO 1</w:t>
      </w: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(2,0</w:t>
      </w:r>
      <w:r w:rsidR="00ED18BD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pontos)</w:t>
      </w:r>
    </w:p>
    <w:p w14:paraId="4049FA00" w14:textId="748ED957" w:rsidR="009E6EFE" w:rsidRDefault="00D73179" w:rsidP="00ED18BD">
      <w:pPr>
        <w:shd w:val="clear" w:color="auto" w:fill="FFFFFF"/>
        <w:spacing w:after="80" w:line="336" w:lineRule="auto"/>
        <w:ind w:firstLine="35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D73179">
        <w:rPr>
          <w:rFonts w:ascii="Cambria" w:hAnsi="Cambria" w:cs="Arial"/>
          <w:color w:val="000000" w:themeColor="text1"/>
          <w:sz w:val="24"/>
          <w:szCs w:val="24"/>
        </w:rPr>
        <w:t>Em 09 de junho de 2009, as empresas Sadia e Perdigão protocolaram, junto ao Conselho Administrativo de Defesa Econômica (CADE), operação de fusão que dava origem à BRFoods. O caso, que se tornaria o maior da história do CADE, levantou diversas preocupações a respeito da elevada concentração gerada, que poderia chegar a 80% no mercado de congelados, razão pela qual diversas restrições foram impostas pelo órgão de defesa da concorrência. Entre</w:t>
      </w:r>
      <w:r w:rsidR="00ED18B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D73179">
        <w:rPr>
          <w:rFonts w:ascii="Cambria" w:hAnsi="Cambria" w:cs="Arial"/>
          <w:color w:val="000000" w:themeColor="text1"/>
          <w:sz w:val="24"/>
          <w:szCs w:val="24"/>
        </w:rPr>
        <w:t xml:space="preserve">estas restrições estavam a proibição de venda de diversos produtos da marca Perdigão, entre os quais pernil, tender, linguiça e paio (por 3 anos), salame (por 4 anos), lasanhas, pizzas e congelados (por 5 anos). </w:t>
      </w:r>
    </w:p>
    <w:p w14:paraId="5CC575E8" w14:textId="1B5F4973" w:rsidR="00D73179" w:rsidRPr="00D73179" w:rsidRDefault="00D73179" w:rsidP="00ED18BD">
      <w:pPr>
        <w:shd w:val="clear" w:color="auto" w:fill="FFFFFF"/>
        <w:spacing w:after="300" w:line="336" w:lineRule="auto"/>
        <w:ind w:firstLine="35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D73179">
        <w:rPr>
          <w:rFonts w:ascii="Cambria" w:hAnsi="Cambria" w:cs="Arial"/>
          <w:color w:val="000000" w:themeColor="text1"/>
          <w:sz w:val="24"/>
          <w:szCs w:val="24"/>
        </w:rPr>
        <w:t>Tendo em conta estas informações, responda o que se pede</w:t>
      </w:r>
      <w:r w:rsidR="009E6EFE">
        <w:rPr>
          <w:rFonts w:ascii="Cambria" w:hAnsi="Cambria" w:cs="Arial"/>
          <w:color w:val="000000" w:themeColor="text1"/>
          <w:sz w:val="24"/>
          <w:szCs w:val="24"/>
        </w:rPr>
        <w:t xml:space="preserve">: </w:t>
      </w:r>
    </w:p>
    <w:p w14:paraId="1E49329B" w14:textId="77340961" w:rsidR="00D73179" w:rsidRPr="00D73179" w:rsidRDefault="00D73179" w:rsidP="00ED18BD">
      <w:pPr>
        <w:numPr>
          <w:ilvl w:val="0"/>
          <w:numId w:val="31"/>
        </w:numPr>
        <w:shd w:val="clear" w:color="auto" w:fill="FFFFFF"/>
        <w:spacing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D73179">
        <w:rPr>
          <w:rFonts w:ascii="Cambria" w:hAnsi="Cambria" w:cs="Arial"/>
          <w:color w:val="000000" w:themeColor="text1"/>
          <w:sz w:val="24"/>
          <w:szCs w:val="24"/>
        </w:rPr>
        <w:lastRenderedPageBreak/>
        <w:t>As restrições impostas à fusão acima descrita permitem concluir que há, no sistema brasileiro de proteção da concorrência, uma política econômica implícita contrária às concentrações? (0</w:t>
      </w:r>
      <w:r w:rsidR="00ED18BD">
        <w:rPr>
          <w:rFonts w:ascii="Cambria" w:hAnsi="Cambria" w:cs="Arial"/>
          <w:color w:val="000000" w:themeColor="text1"/>
          <w:sz w:val="24"/>
          <w:szCs w:val="24"/>
        </w:rPr>
        <w:t>,5 ponto</w:t>
      </w:r>
      <w:r w:rsidRPr="00D73179">
        <w:rPr>
          <w:rFonts w:ascii="Cambria" w:hAnsi="Cambria" w:cs="Arial"/>
          <w:color w:val="000000" w:themeColor="text1"/>
          <w:sz w:val="24"/>
          <w:szCs w:val="24"/>
        </w:rPr>
        <w:t>)</w:t>
      </w:r>
    </w:p>
    <w:p w14:paraId="7927184E" w14:textId="54287F1D" w:rsidR="00D73179" w:rsidRPr="00D73179" w:rsidRDefault="00D73179" w:rsidP="00ED18BD">
      <w:pPr>
        <w:numPr>
          <w:ilvl w:val="0"/>
          <w:numId w:val="31"/>
        </w:numPr>
        <w:shd w:val="clear" w:color="auto" w:fill="FFFFFF"/>
        <w:spacing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D73179">
        <w:rPr>
          <w:rFonts w:ascii="Cambria" w:hAnsi="Cambria" w:cs="Arial"/>
          <w:color w:val="000000" w:themeColor="text1"/>
          <w:sz w:val="24"/>
          <w:szCs w:val="24"/>
        </w:rPr>
        <w:t xml:space="preserve">Analisando a racionalidade da decisão do CADE, por qual razão a retirada de produtos da marca Perdigão poderia mitigar os efeitos da concentração e estimular a concorrência? </w:t>
      </w:r>
      <w:r w:rsidR="00ED18BD" w:rsidRPr="00D73179">
        <w:rPr>
          <w:rFonts w:ascii="Cambria" w:hAnsi="Cambria" w:cs="Arial"/>
          <w:color w:val="000000" w:themeColor="text1"/>
          <w:sz w:val="24"/>
          <w:szCs w:val="24"/>
        </w:rPr>
        <w:t>(0</w:t>
      </w:r>
      <w:r w:rsidR="00ED18BD">
        <w:rPr>
          <w:rFonts w:ascii="Cambria" w:hAnsi="Cambria" w:cs="Arial"/>
          <w:color w:val="000000" w:themeColor="text1"/>
          <w:sz w:val="24"/>
          <w:szCs w:val="24"/>
        </w:rPr>
        <w:t>,5 ponto</w:t>
      </w:r>
      <w:r w:rsidR="00ED18BD" w:rsidRPr="00D73179">
        <w:rPr>
          <w:rFonts w:ascii="Cambria" w:hAnsi="Cambria" w:cs="Arial"/>
          <w:color w:val="000000" w:themeColor="text1"/>
          <w:sz w:val="24"/>
          <w:szCs w:val="24"/>
        </w:rPr>
        <w:t>)</w:t>
      </w:r>
    </w:p>
    <w:p w14:paraId="6BDC6AC9" w14:textId="3C7CA5B2" w:rsidR="00D73179" w:rsidRPr="00D73179" w:rsidRDefault="00D73179" w:rsidP="00ED18BD">
      <w:pPr>
        <w:numPr>
          <w:ilvl w:val="0"/>
          <w:numId w:val="31"/>
        </w:numPr>
        <w:shd w:val="clear" w:color="auto" w:fill="FFFFFF"/>
        <w:spacing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D73179">
        <w:rPr>
          <w:rFonts w:ascii="Cambria" w:hAnsi="Cambria" w:cs="Arial"/>
          <w:color w:val="000000" w:themeColor="text1"/>
          <w:sz w:val="24"/>
          <w:szCs w:val="24"/>
        </w:rPr>
        <w:t>Em determinada fase do processo, as empresas requerentes argumentaram que os mercados de lasanhas congeladas e pratos prontos e de pizzas congeladas foram definidos de maneira muito restrita pelo órgão de análise econômica. Segundo a defesa, no mercado de lasanhas e pratos prontos há diversas empresas concorrentes no mercado que oferecem massas secas e frescas, além de pratos prontos no segmento do varejo (isto é, o </w:t>
      </w:r>
      <w:r w:rsidRPr="00D73179">
        <w:rPr>
          <w:rFonts w:ascii="Cambria" w:hAnsi="Cambria" w:cs="Arial"/>
          <w:i/>
          <w:iCs/>
          <w:color w:val="000000" w:themeColor="text1"/>
          <w:sz w:val="24"/>
          <w:szCs w:val="24"/>
        </w:rPr>
        <w:t>food service </w:t>
      </w:r>
      <w:r w:rsidRPr="00D73179">
        <w:rPr>
          <w:rFonts w:ascii="Cambria" w:hAnsi="Cambria" w:cs="Arial"/>
          <w:color w:val="000000" w:themeColor="text1"/>
          <w:sz w:val="24"/>
          <w:szCs w:val="24"/>
        </w:rPr>
        <w:t>das redes de supermercado). No mercado de pizzas congeladas, argumentaram que o mercado para estes produtos compreende também "</w:t>
      </w:r>
      <w:r w:rsidRPr="00D73179">
        <w:rPr>
          <w:rFonts w:ascii="Cambria" w:hAnsi="Cambria" w:cs="Arial"/>
          <w:i/>
          <w:iCs/>
          <w:color w:val="000000" w:themeColor="text1"/>
          <w:sz w:val="24"/>
          <w:szCs w:val="24"/>
        </w:rPr>
        <w:t>as pizzas entregues em casa (disk pizza) e aquelas consumidas nas rotisseries das grandes redes de supermercados</w:t>
      </w:r>
      <w:r w:rsidRPr="00D73179">
        <w:rPr>
          <w:rFonts w:ascii="Cambria" w:hAnsi="Cambria" w:cs="Arial"/>
          <w:color w:val="000000" w:themeColor="text1"/>
          <w:sz w:val="24"/>
          <w:szCs w:val="24"/>
        </w:rPr>
        <w:t xml:space="preserve">”. No seu entender, por que o argumento da ampliação dos mercados em análise é útil para a defesa das Requerentes? </w:t>
      </w:r>
      <w:r w:rsidR="00ED18BD" w:rsidRPr="00D73179">
        <w:rPr>
          <w:rFonts w:ascii="Cambria" w:hAnsi="Cambria" w:cs="Arial"/>
          <w:color w:val="000000" w:themeColor="text1"/>
          <w:sz w:val="24"/>
          <w:szCs w:val="24"/>
        </w:rPr>
        <w:t>(0</w:t>
      </w:r>
      <w:r w:rsidR="00ED18BD">
        <w:rPr>
          <w:rFonts w:ascii="Cambria" w:hAnsi="Cambria" w:cs="Arial"/>
          <w:color w:val="000000" w:themeColor="text1"/>
          <w:sz w:val="24"/>
          <w:szCs w:val="24"/>
        </w:rPr>
        <w:t>,5 ponto</w:t>
      </w:r>
      <w:r w:rsidR="00ED18BD" w:rsidRPr="00D73179">
        <w:rPr>
          <w:rFonts w:ascii="Cambria" w:hAnsi="Cambria" w:cs="Arial"/>
          <w:color w:val="000000" w:themeColor="text1"/>
          <w:sz w:val="24"/>
          <w:szCs w:val="24"/>
        </w:rPr>
        <w:t>)</w:t>
      </w:r>
    </w:p>
    <w:p w14:paraId="710875AA" w14:textId="13ED863F" w:rsidR="00ED18BD" w:rsidRDefault="00D73179" w:rsidP="00ED18BD">
      <w:pPr>
        <w:numPr>
          <w:ilvl w:val="0"/>
          <w:numId w:val="31"/>
        </w:numPr>
        <w:shd w:val="clear" w:color="auto" w:fill="FFFFFF"/>
        <w:spacing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D73179">
        <w:rPr>
          <w:rFonts w:ascii="Cambria" w:hAnsi="Cambria" w:cs="Arial"/>
          <w:color w:val="000000" w:themeColor="text1"/>
          <w:sz w:val="24"/>
          <w:szCs w:val="24"/>
        </w:rPr>
        <w:t xml:space="preserve">A partir de 2015, terminado o período de “castigo” em que tiveram vigência as restrições colocadas pelo CADE, ambas as marcas tentaram se reposicionar no mercado. De um lado, a Perdigão voltou a comercializar lasanhas congeladas, oferecendo os tradicionais sabores bolonhesa e calabresa e ainda um novo (frango com bacon), para voltar a atrair os consumidores. De outro lado, a Sadia anunciou a revisão dos níveis de sódio de seus produtos, divulgando ostensivamente esta nova característica. Como esta estratégia de diferenciação dos produtos pode reforçar o argumento das marcas de que, no momento, não há elevado índice de concentração no mercado de produtos congelados? </w:t>
      </w:r>
      <w:r w:rsidR="00ED18BD" w:rsidRPr="00D73179">
        <w:rPr>
          <w:rFonts w:ascii="Cambria" w:hAnsi="Cambria" w:cs="Arial"/>
          <w:color w:val="000000" w:themeColor="text1"/>
          <w:sz w:val="24"/>
          <w:szCs w:val="24"/>
        </w:rPr>
        <w:t>(0</w:t>
      </w:r>
      <w:r w:rsidR="00ED18BD">
        <w:rPr>
          <w:rFonts w:ascii="Cambria" w:hAnsi="Cambria" w:cs="Arial"/>
          <w:color w:val="000000" w:themeColor="text1"/>
          <w:sz w:val="24"/>
          <w:szCs w:val="24"/>
        </w:rPr>
        <w:t>,5 ponto</w:t>
      </w:r>
      <w:r w:rsidR="00ED18BD" w:rsidRPr="00D73179">
        <w:rPr>
          <w:rFonts w:ascii="Cambria" w:hAnsi="Cambria" w:cs="Arial"/>
          <w:color w:val="000000" w:themeColor="text1"/>
          <w:sz w:val="24"/>
          <w:szCs w:val="24"/>
        </w:rPr>
        <w:t>)</w:t>
      </w:r>
    </w:p>
    <w:p w14:paraId="1A43D390" w14:textId="77777777" w:rsidR="00ED18BD" w:rsidRPr="00D73179" w:rsidRDefault="00ED18BD" w:rsidP="00ED18BD">
      <w:pPr>
        <w:shd w:val="clear" w:color="auto" w:fill="FFFFFF"/>
        <w:spacing w:line="336" w:lineRule="auto"/>
        <w:ind w:left="720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5C49CBE4" w14:textId="19C2629F" w:rsidR="00D73179" w:rsidRPr="00ED18BD" w:rsidRDefault="00ED18BD" w:rsidP="00ED18BD">
      <w:pPr>
        <w:shd w:val="clear" w:color="auto" w:fill="FFFFFF"/>
        <w:spacing w:line="336" w:lineRule="auto"/>
        <w:ind w:left="360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ED18BD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QUESTÃO </w:t>
      </w: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>2</w:t>
      </w:r>
      <w:r w:rsidRPr="00ED18BD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>1</w:t>
      </w:r>
      <w:r w:rsidRPr="00ED18BD">
        <w:rPr>
          <w:rFonts w:ascii="Cambria" w:hAnsi="Cambria" w:cs="Arial"/>
          <w:b/>
          <w:bCs/>
          <w:color w:val="000000" w:themeColor="text1"/>
          <w:sz w:val="24"/>
          <w:szCs w:val="24"/>
        </w:rPr>
        <w:t>,</w:t>
      </w: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>5</w:t>
      </w:r>
      <w:r w:rsidRPr="00ED18BD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ponto)</w:t>
      </w:r>
    </w:p>
    <w:p w14:paraId="5C013B87" w14:textId="2DFC15FF" w:rsidR="00D73179" w:rsidRPr="00D73179" w:rsidRDefault="00ED18BD" w:rsidP="00ED18BD">
      <w:pPr>
        <w:shd w:val="clear" w:color="auto" w:fill="FFFFFF"/>
        <w:spacing w:after="100"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ab/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t>Na disciplina jurídica do planejamento estatal surgem diversos conflitos entre os instrumentos de planejamento. Exemplo disto é o artigo 165, § 4º, da Constituição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Federal</w:t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t>, segundo o qual "</w:t>
      </w:r>
      <w:r w:rsidR="00D73179" w:rsidRPr="00D73179">
        <w:rPr>
          <w:rFonts w:ascii="Cambria" w:hAnsi="Cambria" w:cs="Arial"/>
          <w:i/>
          <w:iCs/>
          <w:color w:val="000000" w:themeColor="text1"/>
          <w:sz w:val="24"/>
          <w:szCs w:val="24"/>
        </w:rPr>
        <w:t>os planos e programas nacionais, regionais e setoriais previstos nesta Constituição serão elaborados em consonância com o plano plurianual e apreciados pelo Congresso Nacional</w:t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t>”. </w:t>
      </w:r>
    </w:p>
    <w:p w14:paraId="75776A97" w14:textId="77777777" w:rsidR="00ED18BD" w:rsidRDefault="00ED18BD" w:rsidP="00ED18BD">
      <w:pPr>
        <w:shd w:val="clear" w:color="auto" w:fill="FFFFFF"/>
        <w:spacing w:after="100"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ab/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t xml:space="preserve">Ocorre que o Plano Plurianual (PPA) da União é norma de planejamento orçamentário para as despesas de capital federais com vigência de quatro anos, e os planos nacionais a que o dispositivo faz </w:t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lastRenderedPageBreak/>
        <w:t>referência muitas vezes ultrapassam este período. 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t>Além disto, a norma constitucional faz referência a planos nacionais, que se aplicam a todos os entes da federação, ao passo que o PPA aprovado pelo Congresso Nacional é válido apenas para a União. </w:t>
      </w:r>
    </w:p>
    <w:p w14:paraId="0A158D36" w14:textId="69D9C311" w:rsidR="00ED18BD" w:rsidRDefault="00ED18BD" w:rsidP="00ED18BD">
      <w:pPr>
        <w:shd w:val="clear" w:color="auto" w:fill="FFFFFF"/>
        <w:spacing w:after="100"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ab/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t>Com base nestas considerações, discuta se é admissível a interpretação de que o artigo 165, § 4º, da Constituição, cria uma relação de subordinação e hierarquia entre o Plano Plurianual e os planos nacionais, regionais e setoriais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21D5763" w14:textId="77777777" w:rsidR="00ED18BD" w:rsidRDefault="00ED18BD" w:rsidP="00ED18BD">
      <w:pPr>
        <w:shd w:val="clear" w:color="auto" w:fill="FFFFFF"/>
        <w:spacing w:after="100"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36B72B60" w14:textId="6863E7EA" w:rsidR="00ED18BD" w:rsidRPr="00D73179" w:rsidRDefault="00ED18BD" w:rsidP="00ED18BD">
      <w:pPr>
        <w:shd w:val="clear" w:color="auto" w:fill="FFFFFF"/>
        <w:spacing w:line="336" w:lineRule="auto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ED18BD">
        <w:rPr>
          <w:rFonts w:ascii="Cambria" w:hAnsi="Cambria" w:cs="Arial"/>
          <w:b/>
          <w:bCs/>
          <w:color w:val="000000" w:themeColor="text1"/>
          <w:sz w:val="24"/>
          <w:szCs w:val="24"/>
        </w:rPr>
        <w:t>QUESTÃO 3 (1,5 ponto)</w:t>
      </w:r>
    </w:p>
    <w:p w14:paraId="400E1552" w14:textId="349060C7" w:rsidR="00D73179" w:rsidRPr="00D73179" w:rsidRDefault="00ED18BD" w:rsidP="00ED18BD">
      <w:pPr>
        <w:shd w:val="clear" w:color="auto" w:fill="FFFFFF"/>
        <w:spacing w:line="33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ab/>
      </w:r>
      <w:r w:rsidR="00D73179" w:rsidRPr="00D73179">
        <w:rPr>
          <w:rFonts w:ascii="Cambria" w:hAnsi="Cambria" w:cs="Arial"/>
          <w:color w:val="000000" w:themeColor="text1"/>
          <w:sz w:val="24"/>
          <w:szCs w:val="24"/>
        </w:rPr>
        <w:t xml:space="preserve">A respeito do Sistema Financeiro Nacional, distinga as atribuições do Banco Central e da Comissão de Valores Mobiliários. </w:t>
      </w:r>
    </w:p>
    <w:p w14:paraId="0E5CF70A" w14:textId="77777777" w:rsidR="00D73179" w:rsidRPr="00B57F13" w:rsidRDefault="00D73179" w:rsidP="00ED18BD">
      <w:pPr>
        <w:spacing w:after="40" w:line="336" w:lineRule="auto"/>
        <w:ind w:firstLine="1134"/>
        <w:jc w:val="both"/>
        <w:rPr>
          <w:rFonts w:ascii="Cambria" w:hAnsi="Cambria" w:cs="Arial"/>
          <w:color w:val="000000" w:themeColor="text1"/>
        </w:rPr>
      </w:pPr>
    </w:p>
    <w:p w14:paraId="54DE5D95" w14:textId="77777777" w:rsidR="00862ACE" w:rsidRPr="00B57F13" w:rsidRDefault="00862ACE" w:rsidP="00ED18BD">
      <w:pPr>
        <w:spacing w:after="40" w:line="336" w:lineRule="auto"/>
        <w:ind w:firstLine="1134"/>
        <w:jc w:val="both"/>
        <w:rPr>
          <w:rFonts w:ascii="Cambria" w:hAnsi="Cambria" w:cs="Arial"/>
          <w:color w:val="000000" w:themeColor="text1"/>
        </w:rPr>
      </w:pPr>
    </w:p>
    <w:p w14:paraId="6E8CB8ED" w14:textId="77777777" w:rsidR="006F1ECF" w:rsidRPr="00B47C6A" w:rsidRDefault="006F1ECF" w:rsidP="00ED18BD">
      <w:pPr>
        <w:spacing w:after="0" w:line="336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6F1ECF" w:rsidRPr="00B47C6A" w:rsidSect="009E6EFE">
      <w:headerReference w:type="default" r:id="rId10"/>
      <w:footerReference w:type="even" r:id="rId11"/>
      <w:footerReference w:type="default" r:id="rId12"/>
      <w:pgSz w:w="11906" w:h="16838"/>
      <w:pgMar w:top="720" w:right="720" w:bottom="1332" w:left="720" w:header="47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EB93" w14:textId="77777777" w:rsidR="00C21CFD" w:rsidRDefault="00C21CFD" w:rsidP="00292ABD">
      <w:pPr>
        <w:spacing w:after="0" w:line="240" w:lineRule="auto"/>
      </w:pPr>
      <w:r>
        <w:separator/>
      </w:r>
    </w:p>
  </w:endnote>
  <w:endnote w:type="continuationSeparator" w:id="0">
    <w:p w14:paraId="0F5CBC88" w14:textId="77777777" w:rsidR="00C21CFD" w:rsidRDefault="00C21CFD" w:rsidP="0029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ȸ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Título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978427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6AC713" w14:textId="5DB0C0AF" w:rsidR="00E72137" w:rsidRDefault="00E72137" w:rsidP="0006479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5DC567" w14:textId="77777777" w:rsidR="00E72137" w:rsidRDefault="00E72137" w:rsidP="00E721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1120413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D8C553" w14:textId="64F7F062" w:rsidR="00E72137" w:rsidRDefault="00E72137" w:rsidP="0006479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CE5BBBF" w14:textId="77777777" w:rsidR="003A4240" w:rsidRDefault="003A4240" w:rsidP="00E72137">
    <w:pPr>
      <w:pStyle w:val="Rodap"/>
      <w:ind w:right="360"/>
      <w:jc w:val="center"/>
    </w:pPr>
  </w:p>
  <w:p w14:paraId="24605CFD" w14:textId="77777777" w:rsidR="003A4240" w:rsidRDefault="003A42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FB11" w14:textId="77777777" w:rsidR="00C21CFD" w:rsidRDefault="00C21CFD" w:rsidP="00292ABD">
      <w:pPr>
        <w:spacing w:after="0" w:line="240" w:lineRule="auto"/>
      </w:pPr>
      <w:r>
        <w:separator/>
      </w:r>
    </w:p>
  </w:footnote>
  <w:footnote w:type="continuationSeparator" w:id="0">
    <w:p w14:paraId="098E47BB" w14:textId="77777777" w:rsidR="00C21CFD" w:rsidRDefault="00C21CFD" w:rsidP="0029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3704" w14:textId="7C47E93C" w:rsidR="00E72137" w:rsidRDefault="00E72137" w:rsidP="00E72137">
    <w:pPr>
      <w:pStyle w:val="Cabealho"/>
      <w:jc w:val="center"/>
    </w:pPr>
    <w:r w:rsidRPr="00D73179">
      <w:rPr>
        <w:rFonts w:ascii="Times New Roman" w:eastAsia="Times New Roman" w:hAnsi="Times New Roman" w:cs="Times New Roman"/>
        <w:sz w:val="24"/>
        <w:szCs w:val="24"/>
        <w:lang w:eastAsia="pt-BR"/>
      </w:rPr>
      <w:fldChar w:fldCharType="begin"/>
    </w:r>
    <w:r w:rsidRPr="00D73179">
      <w:rPr>
        <w:rFonts w:ascii="Times New Roman" w:eastAsia="Times New Roman" w:hAnsi="Times New Roman" w:cs="Times New Roman"/>
        <w:sz w:val="24"/>
        <w:szCs w:val="24"/>
        <w:lang w:eastAsia="pt-BR"/>
      </w:rPr>
      <w:instrText xml:space="preserve"> INCLUDEPICTURE "https://biton.uspnet.usp.br/fdrp/wp-content/uploads/2014/04/03-logo_fdrp_horizontal_com_texto.png" \* MERGEFORMATINET </w:instrText>
    </w:r>
    <w:r w:rsidRPr="00D73179">
      <w:rPr>
        <w:rFonts w:ascii="Times New Roman" w:eastAsia="Times New Roman" w:hAnsi="Times New Roman" w:cs="Times New Roman"/>
        <w:sz w:val="24"/>
        <w:szCs w:val="24"/>
        <w:lang w:eastAsia="pt-BR"/>
      </w:rPr>
      <w:fldChar w:fldCharType="separate"/>
    </w:r>
    <w:r w:rsidRPr="00D73179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DCBA7A4" wp14:editId="38EB40BB">
          <wp:extent cx="3999432" cy="1003901"/>
          <wp:effectExtent l="0" t="0" r="1270" b="0"/>
          <wp:docPr id="2" name="Imagem 2" descr="Faculdade de Direito de Ribeirã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 de Direito de Ribeirã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574" cy="104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179">
      <w:rPr>
        <w:rFonts w:ascii="Times New Roman" w:eastAsia="Times New Roman" w:hAnsi="Times New Roman" w:cs="Times New Roman"/>
        <w:sz w:val="24"/>
        <w:szCs w:val="24"/>
        <w:lang w:eastAsia="pt-BR"/>
      </w:rPr>
      <w:fldChar w:fldCharType="end"/>
    </w:r>
  </w:p>
  <w:p w14:paraId="1328CE9D" w14:textId="217ABA40" w:rsidR="00E72137" w:rsidRDefault="00E72137" w:rsidP="00E7213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C50"/>
    <w:multiLevelType w:val="hybridMultilevel"/>
    <w:tmpl w:val="A51813F2"/>
    <w:lvl w:ilvl="0" w:tplc="F1EA457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11"/>
    <w:multiLevelType w:val="hybridMultilevel"/>
    <w:tmpl w:val="5BDC9D08"/>
    <w:lvl w:ilvl="0" w:tplc="C590A6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9D9"/>
    <w:multiLevelType w:val="hybridMultilevel"/>
    <w:tmpl w:val="790E9B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6A3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9A9"/>
    <w:multiLevelType w:val="hybridMultilevel"/>
    <w:tmpl w:val="23D4BEE0"/>
    <w:lvl w:ilvl="0" w:tplc="0DEC9D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24D33"/>
    <w:multiLevelType w:val="hybridMultilevel"/>
    <w:tmpl w:val="0CCAFF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40AB3"/>
    <w:multiLevelType w:val="hybridMultilevel"/>
    <w:tmpl w:val="52C6C8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3143"/>
    <w:multiLevelType w:val="hybridMultilevel"/>
    <w:tmpl w:val="8BDE49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0DFD"/>
    <w:multiLevelType w:val="hybridMultilevel"/>
    <w:tmpl w:val="BD8422A4"/>
    <w:lvl w:ilvl="0" w:tplc="88E2A5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944A3"/>
    <w:multiLevelType w:val="hybridMultilevel"/>
    <w:tmpl w:val="499075FE"/>
    <w:lvl w:ilvl="0" w:tplc="1F1E2BF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67E03"/>
    <w:multiLevelType w:val="hybridMultilevel"/>
    <w:tmpl w:val="F69A10F2"/>
    <w:lvl w:ilvl="0" w:tplc="F1EA457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2192"/>
    <w:multiLevelType w:val="hybridMultilevel"/>
    <w:tmpl w:val="EE584890"/>
    <w:lvl w:ilvl="0" w:tplc="C762AC8C">
      <w:start w:val="1"/>
      <w:numFmt w:val="upperLetter"/>
      <w:lvlText w:val="%1."/>
      <w:lvlJc w:val="left"/>
      <w:pPr>
        <w:ind w:left="45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66" w:hanging="360"/>
      </w:pPr>
    </w:lvl>
    <w:lvl w:ilvl="2" w:tplc="0416001B" w:tentative="1">
      <w:start w:val="1"/>
      <w:numFmt w:val="lowerRoman"/>
      <w:lvlText w:val="%3."/>
      <w:lvlJc w:val="right"/>
      <w:pPr>
        <w:ind w:left="6686" w:hanging="180"/>
      </w:pPr>
    </w:lvl>
    <w:lvl w:ilvl="3" w:tplc="0416000F" w:tentative="1">
      <w:start w:val="1"/>
      <w:numFmt w:val="decimal"/>
      <w:lvlText w:val="%4."/>
      <w:lvlJc w:val="left"/>
      <w:pPr>
        <w:ind w:left="7406" w:hanging="360"/>
      </w:pPr>
    </w:lvl>
    <w:lvl w:ilvl="4" w:tplc="04160019" w:tentative="1">
      <w:start w:val="1"/>
      <w:numFmt w:val="lowerLetter"/>
      <w:lvlText w:val="%5."/>
      <w:lvlJc w:val="left"/>
      <w:pPr>
        <w:ind w:left="8126" w:hanging="360"/>
      </w:pPr>
    </w:lvl>
    <w:lvl w:ilvl="5" w:tplc="0416001B" w:tentative="1">
      <w:start w:val="1"/>
      <w:numFmt w:val="lowerRoman"/>
      <w:lvlText w:val="%6."/>
      <w:lvlJc w:val="right"/>
      <w:pPr>
        <w:ind w:left="8846" w:hanging="180"/>
      </w:pPr>
    </w:lvl>
    <w:lvl w:ilvl="6" w:tplc="0416000F" w:tentative="1">
      <w:start w:val="1"/>
      <w:numFmt w:val="decimal"/>
      <w:lvlText w:val="%7."/>
      <w:lvlJc w:val="left"/>
      <w:pPr>
        <w:ind w:left="9566" w:hanging="360"/>
      </w:pPr>
    </w:lvl>
    <w:lvl w:ilvl="7" w:tplc="04160019" w:tentative="1">
      <w:start w:val="1"/>
      <w:numFmt w:val="lowerLetter"/>
      <w:lvlText w:val="%8."/>
      <w:lvlJc w:val="left"/>
      <w:pPr>
        <w:ind w:left="10286" w:hanging="360"/>
      </w:pPr>
    </w:lvl>
    <w:lvl w:ilvl="8" w:tplc="0416001B" w:tentative="1">
      <w:start w:val="1"/>
      <w:numFmt w:val="lowerRoman"/>
      <w:lvlText w:val="%9."/>
      <w:lvlJc w:val="right"/>
      <w:pPr>
        <w:ind w:left="11006" w:hanging="180"/>
      </w:pPr>
    </w:lvl>
  </w:abstractNum>
  <w:abstractNum w:abstractNumId="11" w15:restartNumberingAfterBreak="0">
    <w:nsid w:val="27202B38"/>
    <w:multiLevelType w:val="hybridMultilevel"/>
    <w:tmpl w:val="1402CD84"/>
    <w:lvl w:ilvl="0" w:tplc="F1EA457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27EC"/>
    <w:multiLevelType w:val="hybridMultilevel"/>
    <w:tmpl w:val="AA50418A"/>
    <w:lvl w:ilvl="0" w:tplc="B6822C18">
      <w:start w:val="1"/>
      <w:numFmt w:val="decimal"/>
      <w:lvlText w:val="%1)"/>
      <w:lvlJc w:val="left"/>
      <w:pPr>
        <w:ind w:left="4046" w:hanging="360"/>
      </w:pPr>
      <w:rPr>
        <w:rFonts w:ascii="Calibri" w:hAnsi="Calibri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2B355A63"/>
    <w:multiLevelType w:val="hybridMultilevel"/>
    <w:tmpl w:val="EB6E87C2"/>
    <w:lvl w:ilvl="0" w:tplc="BB2865B8">
      <w:start w:val="1"/>
      <w:numFmt w:val="decimal"/>
      <w:lvlText w:val="%1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7FBA"/>
    <w:multiLevelType w:val="hybridMultilevel"/>
    <w:tmpl w:val="E57A2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5093"/>
    <w:multiLevelType w:val="hybridMultilevel"/>
    <w:tmpl w:val="3F9A6A86"/>
    <w:lvl w:ilvl="0" w:tplc="0E5AD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6439"/>
    <w:multiLevelType w:val="hybridMultilevel"/>
    <w:tmpl w:val="33E68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961D4"/>
    <w:multiLevelType w:val="hybridMultilevel"/>
    <w:tmpl w:val="5C689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8FA"/>
    <w:multiLevelType w:val="hybridMultilevel"/>
    <w:tmpl w:val="27C62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12316"/>
    <w:multiLevelType w:val="hybridMultilevel"/>
    <w:tmpl w:val="6B889EC8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5FE"/>
    <w:multiLevelType w:val="hybridMultilevel"/>
    <w:tmpl w:val="82742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E67FB"/>
    <w:multiLevelType w:val="hybridMultilevel"/>
    <w:tmpl w:val="71FAFBF6"/>
    <w:lvl w:ilvl="0" w:tplc="A7282D12">
      <w:start w:val="10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0C74"/>
    <w:multiLevelType w:val="hybridMultilevel"/>
    <w:tmpl w:val="BCC42058"/>
    <w:lvl w:ilvl="0" w:tplc="049408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96BE5"/>
    <w:multiLevelType w:val="hybridMultilevel"/>
    <w:tmpl w:val="0FCE8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0EDE"/>
    <w:multiLevelType w:val="hybridMultilevel"/>
    <w:tmpl w:val="D20A86E4"/>
    <w:lvl w:ilvl="0" w:tplc="576E87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92CA4"/>
    <w:multiLevelType w:val="hybridMultilevel"/>
    <w:tmpl w:val="AFEEE8EE"/>
    <w:lvl w:ilvl="0" w:tplc="AEFA4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6386D"/>
    <w:multiLevelType w:val="hybridMultilevel"/>
    <w:tmpl w:val="8062D1FA"/>
    <w:lvl w:ilvl="0" w:tplc="4E0EE3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E01900"/>
    <w:multiLevelType w:val="multilevel"/>
    <w:tmpl w:val="71009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FD5FC4"/>
    <w:multiLevelType w:val="hybridMultilevel"/>
    <w:tmpl w:val="249A79A4"/>
    <w:lvl w:ilvl="0" w:tplc="F1EA457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6B6A3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15262"/>
    <w:multiLevelType w:val="hybridMultilevel"/>
    <w:tmpl w:val="004CE520"/>
    <w:lvl w:ilvl="0" w:tplc="52143A2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4E37"/>
    <w:multiLevelType w:val="hybridMultilevel"/>
    <w:tmpl w:val="B6686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26"/>
  </w:num>
  <w:num w:numId="5">
    <w:abstractNumId w:val="8"/>
  </w:num>
  <w:num w:numId="6">
    <w:abstractNumId w:val="3"/>
  </w:num>
  <w:num w:numId="7">
    <w:abstractNumId w:val="7"/>
  </w:num>
  <w:num w:numId="8">
    <w:abstractNumId w:val="25"/>
  </w:num>
  <w:num w:numId="9">
    <w:abstractNumId w:val="1"/>
  </w:num>
  <w:num w:numId="10">
    <w:abstractNumId w:val="21"/>
  </w:num>
  <w:num w:numId="11">
    <w:abstractNumId w:val="13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23"/>
  </w:num>
  <w:num w:numId="17">
    <w:abstractNumId w:val="11"/>
  </w:num>
  <w:num w:numId="18">
    <w:abstractNumId w:val="28"/>
  </w:num>
  <w:num w:numId="19">
    <w:abstractNumId w:val="0"/>
  </w:num>
  <w:num w:numId="20">
    <w:abstractNumId w:val="5"/>
  </w:num>
  <w:num w:numId="21">
    <w:abstractNumId w:val="2"/>
  </w:num>
  <w:num w:numId="22">
    <w:abstractNumId w:val="9"/>
  </w:num>
  <w:num w:numId="23">
    <w:abstractNumId w:val="19"/>
  </w:num>
  <w:num w:numId="24">
    <w:abstractNumId w:val="16"/>
  </w:num>
  <w:num w:numId="25">
    <w:abstractNumId w:val="4"/>
  </w:num>
  <w:num w:numId="26">
    <w:abstractNumId w:val="15"/>
  </w:num>
  <w:num w:numId="27">
    <w:abstractNumId w:val="18"/>
  </w:num>
  <w:num w:numId="28">
    <w:abstractNumId w:val="30"/>
  </w:num>
  <w:num w:numId="29">
    <w:abstractNumId w:val="2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BD"/>
    <w:rsid w:val="000060DE"/>
    <w:rsid w:val="00022F2E"/>
    <w:rsid w:val="00081831"/>
    <w:rsid w:val="000D032E"/>
    <w:rsid w:val="000F0CC3"/>
    <w:rsid w:val="00110CB7"/>
    <w:rsid w:val="001224BD"/>
    <w:rsid w:val="0012357C"/>
    <w:rsid w:val="001247ED"/>
    <w:rsid w:val="00134437"/>
    <w:rsid w:val="001A386C"/>
    <w:rsid w:val="001B30D4"/>
    <w:rsid w:val="001D1F20"/>
    <w:rsid w:val="001D2CF5"/>
    <w:rsid w:val="001D50CB"/>
    <w:rsid w:val="001E66CA"/>
    <w:rsid w:val="002241FF"/>
    <w:rsid w:val="002335B9"/>
    <w:rsid w:val="002419DE"/>
    <w:rsid w:val="00256828"/>
    <w:rsid w:val="00263718"/>
    <w:rsid w:val="00292ABD"/>
    <w:rsid w:val="002C53EB"/>
    <w:rsid w:val="00323E53"/>
    <w:rsid w:val="00325DA8"/>
    <w:rsid w:val="00336DD5"/>
    <w:rsid w:val="0035014E"/>
    <w:rsid w:val="00351C6D"/>
    <w:rsid w:val="00363B82"/>
    <w:rsid w:val="003A4240"/>
    <w:rsid w:val="003A650D"/>
    <w:rsid w:val="003D2306"/>
    <w:rsid w:val="003D7D1F"/>
    <w:rsid w:val="003E245F"/>
    <w:rsid w:val="0040681F"/>
    <w:rsid w:val="0048412B"/>
    <w:rsid w:val="004F352B"/>
    <w:rsid w:val="00523642"/>
    <w:rsid w:val="00527325"/>
    <w:rsid w:val="00531E86"/>
    <w:rsid w:val="00535223"/>
    <w:rsid w:val="00540DE8"/>
    <w:rsid w:val="005908F6"/>
    <w:rsid w:val="00590AD5"/>
    <w:rsid w:val="005C32E7"/>
    <w:rsid w:val="005C40C5"/>
    <w:rsid w:val="005E5751"/>
    <w:rsid w:val="005F6FF4"/>
    <w:rsid w:val="006111F2"/>
    <w:rsid w:val="00657CAC"/>
    <w:rsid w:val="006841F8"/>
    <w:rsid w:val="006C41F5"/>
    <w:rsid w:val="006D38A0"/>
    <w:rsid w:val="006D4C11"/>
    <w:rsid w:val="006F1ECF"/>
    <w:rsid w:val="00716057"/>
    <w:rsid w:val="00731EB4"/>
    <w:rsid w:val="007420FB"/>
    <w:rsid w:val="00750B67"/>
    <w:rsid w:val="00776936"/>
    <w:rsid w:val="00787802"/>
    <w:rsid w:val="00797E6B"/>
    <w:rsid w:val="007A71AE"/>
    <w:rsid w:val="007B199B"/>
    <w:rsid w:val="007B498F"/>
    <w:rsid w:val="007B7A21"/>
    <w:rsid w:val="007D3366"/>
    <w:rsid w:val="007E0F73"/>
    <w:rsid w:val="007F4AA8"/>
    <w:rsid w:val="008049DD"/>
    <w:rsid w:val="00805724"/>
    <w:rsid w:val="00806768"/>
    <w:rsid w:val="00827963"/>
    <w:rsid w:val="00830841"/>
    <w:rsid w:val="0085529F"/>
    <w:rsid w:val="00862ACE"/>
    <w:rsid w:val="0087549F"/>
    <w:rsid w:val="00875A69"/>
    <w:rsid w:val="0088643B"/>
    <w:rsid w:val="00895DD4"/>
    <w:rsid w:val="008C4F31"/>
    <w:rsid w:val="009140F1"/>
    <w:rsid w:val="0091567F"/>
    <w:rsid w:val="00924D06"/>
    <w:rsid w:val="009C3E93"/>
    <w:rsid w:val="009E6EFE"/>
    <w:rsid w:val="009F1B11"/>
    <w:rsid w:val="00A07C5E"/>
    <w:rsid w:val="00A32AB5"/>
    <w:rsid w:val="00A36AF7"/>
    <w:rsid w:val="00A40D07"/>
    <w:rsid w:val="00A46194"/>
    <w:rsid w:val="00AE12A7"/>
    <w:rsid w:val="00AE6897"/>
    <w:rsid w:val="00AF38EF"/>
    <w:rsid w:val="00B0017F"/>
    <w:rsid w:val="00B04E9C"/>
    <w:rsid w:val="00B23D26"/>
    <w:rsid w:val="00B44030"/>
    <w:rsid w:val="00B47C6A"/>
    <w:rsid w:val="00B57F13"/>
    <w:rsid w:val="00B677B0"/>
    <w:rsid w:val="00BA5E9A"/>
    <w:rsid w:val="00BC6002"/>
    <w:rsid w:val="00C14480"/>
    <w:rsid w:val="00C21CFD"/>
    <w:rsid w:val="00C41103"/>
    <w:rsid w:val="00C43CA4"/>
    <w:rsid w:val="00C61B3F"/>
    <w:rsid w:val="00C63C29"/>
    <w:rsid w:val="00C933A4"/>
    <w:rsid w:val="00CA1122"/>
    <w:rsid w:val="00CA114A"/>
    <w:rsid w:val="00CB5CFC"/>
    <w:rsid w:val="00CD75C6"/>
    <w:rsid w:val="00D4189E"/>
    <w:rsid w:val="00D441DE"/>
    <w:rsid w:val="00D47844"/>
    <w:rsid w:val="00D64A58"/>
    <w:rsid w:val="00D73179"/>
    <w:rsid w:val="00DA048C"/>
    <w:rsid w:val="00DB33AE"/>
    <w:rsid w:val="00DC5C34"/>
    <w:rsid w:val="00DE09F6"/>
    <w:rsid w:val="00E17314"/>
    <w:rsid w:val="00E43A40"/>
    <w:rsid w:val="00E72137"/>
    <w:rsid w:val="00E76EBC"/>
    <w:rsid w:val="00EA3E87"/>
    <w:rsid w:val="00ED18BD"/>
    <w:rsid w:val="00ED7F1F"/>
    <w:rsid w:val="00F01C49"/>
    <w:rsid w:val="00F17FDB"/>
    <w:rsid w:val="00F317F8"/>
    <w:rsid w:val="00F34DBB"/>
    <w:rsid w:val="00F60534"/>
    <w:rsid w:val="00F865A6"/>
    <w:rsid w:val="00FB213D"/>
    <w:rsid w:val="00FD2689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8AB3"/>
  <w15:docId w15:val="{CCD55B8A-39EC-483D-881F-CB212DAE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ABD"/>
  </w:style>
  <w:style w:type="paragraph" w:styleId="Rodap">
    <w:name w:val="footer"/>
    <w:basedOn w:val="Normal"/>
    <w:link w:val="RodapChar"/>
    <w:uiPriority w:val="99"/>
    <w:unhideWhenUsed/>
    <w:rsid w:val="00292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ABD"/>
  </w:style>
  <w:style w:type="paragraph" w:styleId="PargrafodaLista">
    <w:name w:val="List Paragraph"/>
    <w:basedOn w:val="Normal"/>
    <w:uiPriority w:val="34"/>
    <w:qFormat/>
    <w:rsid w:val="00022F2E"/>
    <w:pPr>
      <w:ind w:left="720"/>
      <w:contextualSpacing/>
    </w:pPr>
  </w:style>
  <w:style w:type="paragraph" w:customStyle="1" w:styleId="Default">
    <w:name w:val="Default"/>
    <w:rsid w:val="007B7A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ED7F1F"/>
    <w:pPr>
      <w:spacing w:after="60" w:line="240" w:lineRule="auto"/>
      <w:jc w:val="both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7F1F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73179"/>
    <w:pPr>
      <w:spacing w:before="24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mallCaps/>
      <w:kern w:val="28"/>
      <w:sz w:val="24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D73179"/>
    <w:rPr>
      <w:rFonts w:ascii="Times New Roman" w:eastAsiaTheme="majorEastAsia" w:hAnsi="Times New Roman" w:cstheme="majorBidi"/>
      <w:b/>
      <w:bCs/>
      <w:smallCaps/>
      <w:kern w:val="28"/>
      <w:sz w:val="24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E721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137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E72137"/>
  </w:style>
  <w:style w:type="character" w:styleId="HiperlinkVisitado">
    <w:name w:val="FollowedHyperlink"/>
    <w:basedOn w:val="Fontepargpadro"/>
    <w:uiPriority w:val="99"/>
    <w:semiHidden/>
    <w:unhideWhenUsed/>
    <w:rsid w:val="00E72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lochagin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oria.teixeira@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B318-0725-4914-905F-D30812DF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mjustus</dc:creator>
  <cp:lastModifiedBy>Vitória Bittar Teixeira</cp:lastModifiedBy>
  <cp:revision>5</cp:revision>
  <cp:lastPrinted>2019-09-12T20:51:00Z</cp:lastPrinted>
  <dcterms:created xsi:type="dcterms:W3CDTF">2020-11-07T01:39:00Z</dcterms:created>
  <dcterms:modified xsi:type="dcterms:W3CDTF">2020-11-25T22:24:00Z</dcterms:modified>
</cp:coreProperties>
</file>