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1690" w14:textId="77777777" w:rsidR="00D120CC" w:rsidRDefault="00D120CC" w:rsidP="00D120CC">
      <w:pPr>
        <w:spacing w:after="0" w:line="240" w:lineRule="auto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D120CC">
        <w:rPr>
          <w:rFonts w:cstheme="minorHAnsi"/>
          <w:b/>
          <w:bCs/>
          <w:color w:val="FF0000"/>
          <w:sz w:val="36"/>
          <w:szCs w:val="36"/>
        </w:rPr>
        <w:t>Laura Carvalho</w:t>
      </w:r>
    </w:p>
    <w:p w14:paraId="760891FF" w14:textId="5C622C73" w:rsidR="007C0228" w:rsidRPr="00D120CC" w:rsidRDefault="00D120CC" w:rsidP="00D120CC">
      <w:pPr>
        <w:spacing w:after="0" w:line="240" w:lineRule="auto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D120CC">
        <w:rPr>
          <w:rFonts w:cstheme="minorHAnsi"/>
          <w:b/>
          <w:bCs/>
          <w:color w:val="FF0000"/>
          <w:sz w:val="36"/>
          <w:szCs w:val="36"/>
        </w:rPr>
        <w:t xml:space="preserve">A Valsa Brasileira: do </w:t>
      </w:r>
      <w:r w:rsidRPr="00D120CC">
        <w:rPr>
          <w:rFonts w:cstheme="minorHAnsi"/>
          <w:b/>
          <w:bCs/>
          <w:i/>
          <w:iCs/>
          <w:color w:val="FF0000"/>
          <w:sz w:val="36"/>
          <w:szCs w:val="36"/>
        </w:rPr>
        <w:t>boom</w:t>
      </w:r>
      <w:r w:rsidRPr="00D120CC">
        <w:rPr>
          <w:rFonts w:cstheme="minorHAnsi"/>
          <w:b/>
          <w:bCs/>
          <w:color w:val="FF0000"/>
          <w:sz w:val="36"/>
          <w:szCs w:val="36"/>
        </w:rPr>
        <w:t xml:space="preserve"> ao caos econômico</w:t>
      </w:r>
    </w:p>
    <w:p w14:paraId="662935F1" w14:textId="77777777" w:rsidR="00D120CC" w:rsidRPr="00D120CC" w:rsidRDefault="00D120CC" w:rsidP="00D120CC">
      <w:pPr>
        <w:spacing w:after="0" w:line="240" w:lineRule="auto"/>
        <w:jc w:val="both"/>
        <w:rPr>
          <w:rFonts w:cstheme="minorHAnsi"/>
          <w:color w:val="0000FF"/>
          <w:sz w:val="26"/>
          <w:szCs w:val="26"/>
        </w:rPr>
      </w:pPr>
    </w:p>
    <w:p w14:paraId="48F62F8F" w14:textId="77777777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FF"/>
          <w:sz w:val="26"/>
          <w:szCs w:val="26"/>
        </w:rPr>
      </w:pPr>
      <w:r w:rsidRPr="00D120CC">
        <w:rPr>
          <w:rFonts w:cstheme="minorHAnsi"/>
          <w:b/>
          <w:bCs/>
          <w:color w:val="0000FF"/>
          <w:sz w:val="26"/>
          <w:szCs w:val="26"/>
        </w:rPr>
        <w:t>3. A panaceia fiscal: um passo atrás</w:t>
      </w:r>
    </w:p>
    <w:p w14:paraId="71C0D491" w14:textId="77777777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 xml:space="preserve">Após vencer as eleições com 51,6% dos votos, na defensiva, Dilma Rousseff surpreendeu o país ao nomear ministro da Fazenda o economista do Banco Bradesco Joaquim Levy. “Fora o Meirelles, é difícil encontrar alguém mais ortodoxo do que o Joaquim no Brasil”, avaliou o também liberal Edmar Bacha, em entrevista ao jornal </w:t>
      </w:r>
      <w:r w:rsidRPr="00D120CC">
        <w:rPr>
          <w:rFonts w:cstheme="minorHAnsi"/>
          <w:i/>
          <w:iCs/>
          <w:color w:val="0000FF"/>
          <w:sz w:val="26"/>
          <w:szCs w:val="26"/>
        </w:rPr>
        <w:t>Valor Econômico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, em janeiro de 2015. </w:t>
      </w:r>
    </w:p>
    <w:p w14:paraId="4DFB0423" w14:textId="069D897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 xml:space="preserve">Ainda em novembro de 2014, após aceitar o posto, Joaquim Levy anunciou que faria um ajuste fiscal rápido, que nos levaria diretamente do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deficit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de 0,6% do PIB para um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superavit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primário de 1,2% em 2015 e de 2% em 2016 e 2017.</w:t>
      </w:r>
    </w:p>
    <w:p w14:paraId="079BADD4" w14:textId="0520AA1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As medidas de ajuste divulgadas entre o fim de 2014 e o início de 2015 incluíam uma redução de 58 bilhões de reais nos gastos com o PAC; uma economia de 18 bilhões pela alteração das regras para recebimento de seguro desemprego, abono salarial e auxílio-doença; uma receita adicional de 12,2 bilhões pelo aumento das alíquotas de PIS/Cofins e da Cide sobre combustíveis; uma arrecadação extra de 5,3 bilhões pela redução da desoneração da folha (aumento da alíquota de 1-2% para 2,5-4,5%) e de 5 bilhões pela volta do IPI para veículos, entre outras iniciativas de menor impacto arrecadatório.</w:t>
      </w:r>
    </w:p>
    <w:p w14:paraId="54038397" w14:textId="5B541CC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Ou seja, o conjunto das medidas que pretendiam gerar maior arrecadação para o governo federal já não somava nem a metade da economia almejada com o corte de investimentos do PAC. Essa proporção foi ainda pior na prática, dada a resistência do Congresso em aprovar aumentos de impostos. O resultado é que, mais uma vez, os investimentos públicos tornaram-se a principal variável de ajuste em meio à consolidação fiscal, o que ajudou a agravar a própria crise econômica.</w:t>
      </w:r>
    </w:p>
    <w:p w14:paraId="30023EE6" w14:textId="20AA529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Mas as políticas recessivas não pararam por aí. Os preços administrados, que vinham sendo represados, foram reajustados de forma brusca e cresceram 18,1% no ano. Os maiores aumentos se deram nas tarifas de energia elétrica (51%) e nos preços do gás de bujão (22,6%) e da gasolina (20,1%).</w:t>
      </w:r>
    </w:p>
    <w:p w14:paraId="3F2950C5" w14:textId="3BF7AD9C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Diante da aceleração da inflação, puxada principalmente por esse reajuste rápido de preços administrados, o Banco Central acabou elevando a taxa de juros básica da economia por cinco reuniões consecutivas. A taxa Selic passou, em termos nominais, de 11,75% em dezembro de 2014 para 14,25% em julho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2015 – patamar em que foi mantida até outubro de 2016.</w:t>
      </w:r>
    </w:p>
    <w:p w14:paraId="31A7BE82" w14:textId="6BDBD9F3" w:rsidR="000E7C30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Mas as políticas fiscal e monetária não foram os únicos fatores a contribuir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para transformar a desaceleração econômica dos anos 2011-4 em uma das</w:t>
      </w:r>
      <w:r w:rsid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maiores crises de nossa história. A crise política, os efeitos da Operação Lava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Jato sobre os setores de construção civil e petróleo, a forte desvalorização do real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 a queda dos preços dos produtos que exportamos também contribuíram para 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trágico desempenho da economia brasileira em 2015.</w:t>
      </w:r>
    </w:p>
    <w:p w14:paraId="3982D96C" w14:textId="77777777" w:rsidR="00D120CC" w:rsidRPr="00D120CC" w:rsidRDefault="00D120CC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</w:p>
    <w:p w14:paraId="20DCB9A1" w14:textId="77777777" w:rsidR="00D120CC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b/>
          <w:bCs/>
          <w:color w:val="0000FF"/>
          <w:sz w:val="26"/>
          <w:szCs w:val="26"/>
        </w:rPr>
      </w:pPr>
      <w:r w:rsidRPr="00D120CC">
        <w:rPr>
          <w:rFonts w:eastAsia="LiberationSerif" w:cstheme="minorHAnsi"/>
          <w:b/>
          <w:bCs/>
          <w:color w:val="0000FF"/>
          <w:sz w:val="26"/>
          <w:szCs w:val="26"/>
        </w:rPr>
        <w:t>O estelionato eleitoral</w:t>
      </w:r>
    </w:p>
    <w:p w14:paraId="70CCD606" w14:textId="10762E5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No dia 22 de julho de 2015, a equipe econômica do governo anunciou que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reduziria a meta de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superavit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primário do setor público de 1,2% para 0,15% do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PIB. As metas para 2016 e 2017, por sua vez, despencaram de 2% para 0,7% 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1,3% do PIB, respectivamente. Na ocasião, o ministro Joaquim Levy também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anunciou um novo corte no Orçamento, contribuindo para tornar 2015 o ano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com o maior volume de recursos contingenciados desde a criação da Lei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Responsabilidade Fiscal, em 2000.</w:t>
      </w:r>
    </w:p>
    <w:p w14:paraId="4F0F95DC" w14:textId="0D6C949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 inviabilidade da meta fiscal que havia sido anunciada pelo ministro da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Fazenda no final de 2014 não surpreendeu a maior parte dos analistas. Afinal,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naquela altura, as projeções já giravam em torno de uma recessão de 2% do PIB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no ano (essa contração acabou sendo de 3,5%). Com tamanha redução no nível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atividade econômica, a arrecadação federal já tinha caído 2,9% no primeiro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trimestre.</w:t>
      </w:r>
    </w:p>
    <w:p w14:paraId="57737288" w14:textId="69DC8DA6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Nesse contexto, nem o mais épico dos ajustes poderia levar o governo ao tal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superavit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de 1,2% do PIB. Somente os que realmente acreditavam que 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comportamento exemplar do ministro da Fazenda seria mesmo capaz de trazer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volta o otimismo, a confiança e a pujança dos investimentos privados ainda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consideravam a meta factível.</w:t>
      </w:r>
    </w:p>
    <w:p w14:paraId="23DEC340" w14:textId="330562BC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Diante do desempenho cada vez pior da economia e do desequilíbrio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crescente nas contas públicas, os defensores da estratégia passaram a vender 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ideia de que o ajuste fiscal não havia sido posto em prática devido a uma suposta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resistência da própria presidência da República e do Congresso.</w:t>
      </w:r>
    </w:p>
    <w:p w14:paraId="2D4320D1" w14:textId="0974D2F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Na realidade, as despesas primárias efetivas do governo federal caíram 2,9%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no ano em termos reais.76 Se excluirmos as despesas com a Previdência, que não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podiam ser cortadas, a queda chega a 6,1%.</w:t>
      </w:r>
    </w:p>
    <w:p w14:paraId="6AB6AB2B" w14:textId="39A63C72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 problema é que, entre os mais de 2% do PIB em medidas de ajuste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aprovadas em 2015, não constaram, por exemplo, o fim da maior parte das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desonerações tributárias concedidas ao setor empresarial, a implementação do</w:t>
      </w:r>
    </w:p>
    <w:p w14:paraId="3798C5D8" w14:textId="5A8E1481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teto de remunerações de 33,7 mil reais para os servidores públicos ou a volta da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CPMF. Já os investimentos públicos caíram cerca de 37%.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Ao contrário do que havia sido prometido, as medidas fiscais recessivas e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obaixo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crescimento projetado só contribuíram para fazer despencar a confiança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dos investidores,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que, depois de uma pequena recuperação no fim de 2014,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caiu mais de 20% no primeiro semestre de 2015. Os investimentos privados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também caíram 11,6% só no primeiro semestre e 13,9% no acumulado do ano.</w:t>
      </w:r>
    </w:p>
    <w:p w14:paraId="3A485DC3" w14:textId="5109B4E3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 mercado de trabalho não podia deixar de sentir um golpe dessa magnitude.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Os dados da PNAD Contínua apontam uma elevação do desemprego de 6,2% ao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final de 2014 para 9% ao final de 2015. O desemprego maior e,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consequentemente, o poder de barganha menor dos trabalhadores levaram a uma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queda de 2,7% no salário real médio. A elevação do desemprego e a queda dos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salários de trabalhadores pouco qualificados também se encarregavam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reverter rapidamente a redução da desigualdade salarial conquistada nos anos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2000.</w:t>
      </w:r>
    </w:p>
    <w:p w14:paraId="4941305C" w14:textId="1900C2DE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Nesse contexto, as famílias passaram a reduzir os gastos para tentar honrar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seus compromissos financeiros, o que explica uma redução de 3,9% no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consumo. Foi o primeiro ano de retração no consumo das famílias desde 2003,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quando houve queda de 0,5%.</w:t>
      </w:r>
    </w:p>
    <w:p w14:paraId="5ADA16ED" w14:textId="3C9AC4F8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 xml:space="preserve">Com o PIB e a arrecadação menores, o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deficit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primário aumentou de 17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bilhões de reais em 2014 para 111 bilhões em 2015, apesar do corte de despesas.</w:t>
      </w:r>
    </w:p>
    <w:p w14:paraId="14213B1C" w14:textId="5FB45248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 dívida líquida do setor público, por sua vez, passou de 32,6% do PIB em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dezembro de 2014 para 35,6% em dezembro de 2015. Já a dívida bruta saltou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56,3 para 65,5% do PIB.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Uma decomposição dos fatores que levaram ao aumento de 9,3 pontos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percentuais na dívida bruta em relação ao PIB mostra, no entanto, que o 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déficit </w:t>
      </w:r>
      <w:r w:rsidRPr="00D120CC">
        <w:rPr>
          <w:rFonts w:eastAsia="LiberationSerif" w:cstheme="minorHAnsi"/>
          <w:color w:val="0000FF"/>
          <w:sz w:val="26"/>
          <w:szCs w:val="26"/>
        </w:rPr>
        <w:t>primário sequer foi o principal responsável por essa elevação. Os componentes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que mais destoaram dos anos anteriores foram o pagamento de juros, que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aumentou sua contribuição, e o crescimento do PIB, que passou a colaborar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menos para a redução da razão dívida-PIB.79 No caso dos juros, o aumento não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decorreu apenas da elevação da Selic, mas sobretudo do impacto da alta do dólar</w:t>
      </w:r>
    </w:p>
    <w:p w14:paraId="59E5614F" w14:textId="77777777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 xml:space="preserve">em 2015, que elevou o pagamento relativo aos </w:t>
      </w:r>
      <w:r w:rsidRPr="00D120CC">
        <w:rPr>
          <w:rFonts w:cstheme="minorHAnsi"/>
          <w:i/>
          <w:iCs/>
          <w:color w:val="0000FF"/>
          <w:sz w:val="26"/>
          <w:szCs w:val="26"/>
        </w:rPr>
        <w:t xml:space="preserve">swaps </w:t>
      </w:r>
      <w:r w:rsidRPr="00D120CC">
        <w:rPr>
          <w:rFonts w:eastAsia="LiberationSerif" w:cstheme="minorHAnsi"/>
          <w:color w:val="0000FF"/>
          <w:sz w:val="26"/>
          <w:szCs w:val="26"/>
        </w:rPr>
        <w:t>cambiais.</w:t>
      </w:r>
    </w:p>
    <w:p w14:paraId="39395052" w14:textId="09BE86E1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Diante do fracasso da estratégia, que prometeu ajuste rápido e retomada da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confiança, mas entregou um forte incremento na dívida pública, uma inflação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10,67%, uma queda de 3,5% no PIB e a perda de grau de investimento por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agências de classificação de risco, a presidente Dilma anunciou em meados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dezembro que substituiria, no Ministério da Fazenda, Joaquim Levy por Nelson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Barbosa, que até então comandava a pasta do Planejamento.</w:t>
      </w:r>
    </w:p>
    <w:p w14:paraId="712D6A93" w14:textId="77777777" w:rsidR="00C708D0" w:rsidRPr="00D120CC" w:rsidRDefault="00C708D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b/>
          <w:bCs/>
          <w:color w:val="0000FF"/>
          <w:sz w:val="26"/>
          <w:szCs w:val="26"/>
        </w:rPr>
      </w:pPr>
    </w:p>
    <w:p w14:paraId="13D502A9" w14:textId="6DD3CB5C" w:rsidR="00C708D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b/>
          <w:bCs/>
          <w:color w:val="0000FF"/>
          <w:sz w:val="26"/>
          <w:szCs w:val="26"/>
        </w:rPr>
      </w:pPr>
      <w:r w:rsidRPr="00D120CC">
        <w:rPr>
          <w:rFonts w:eastAsia="LiberationSerif" w:cstheme="minorHAnsi"/>
          <w:b/>
          <w:bCs/>
          <w:color w:val="0000FF"/>
          <w:sz w:val="26"/>
          <w:szCs w:val="26"/>
        </w:rPr>
        <w:t>A dominância política</w:t>
      </w:r>
      <w:r w:rsidR="00C708D0" w:rsidRPr="00D120CC">
        <w:rPr>
          <w:rFonts w:eastAsia="LiberationSerif" w:cstheme="minorHAnsi"/>
          <w:b/>
          <w:bCs/>
          <w:color w:val="0000FF"/>
          <w:sz w:val="26"/>
          <w:szCs w:val="26"/>
        </w:rPr>
        <w:t xml:space="preserve"> </w:t>
      </w:r>
    </w:p>
    <w:p w14:paraId="0260D24A" w14:textId="02A5CF10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Embora não se note uma alteração substancial no discurso da equipe econômica,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 nomeação de Barbosa foi interpretada por muitos analistas como derivada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uma opção de Dilma por um maior gradualismo nos planos de ajuste fiscal.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Afinal, enquanto era ministro do Planejamento, Barbosa havia defendido um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maior “realismo fiscal”, o que se daria pela adoção de metas menos ambiciosas 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mais factíveis.</w:t>
      </w:r>
    </w:p>
    <w:p w14:paraId="6F9CBD2B" w14:textId="579DE54A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Confirmando essas previsões, o governo enviou ao Congresso uma proposta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redução da meta de resultado primário em março de 2016. “Nesse contexto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retração, achamos adequado mudar a meta fiscal para que o governo não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empurre mais a economia para baixo”, disse Nelson Barbosa. “Pelo contrário,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para que possa ajudar a economia a se estabilizar e para que o crescimento do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emprego e da renda se recupere mais rapidamente”.</w:t>
      </w:r>
    </w:p>
    <w:p w14:paraId="767A1001" w14:textId="2558C8EE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Antes disso, em fevereiro, o governo já havia antecipado o desenho de um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pacote fiscal que garantiria o reequilíbrio das contas públicas no médio e no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longo prazo, além da intenção de reformar a Previdência. A proposta estabelecia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uma regra para limitar o crescimento dos gastos públicos em relação ao PIB 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uma série de ajustes automáticos para o caso de descumprimento da regra.</w:t>
      </w:r>
    </w:p>
    <w:p w14:paraId="01FF78A4" w14:textId="5560538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Na primeira etapa prevista pela proposta, além de não serem concedidas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novas desonerações, seriam interrompidos os aumentos reais de despesas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diversos tipos, incluindo salários de servidores, novos concursos e outros itens.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Caso esses cortes não fossem suficientes, uma segunda etapa congelaria as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despesas em termos nominais. E finalmente, seria suspenso o aumento real do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proofErr w:type="gramStart"/>
      <w:r w:rsidRPr="00D120CC">
        <w:rPr>
          <w:rFonts w:eastAsia="LiberationSerif" w:cstheme="minorHAnsi"/>
          <w:color w:val="0000FF"/>
          <w:sz w:val="26"/>
          <w:szCs w:val="26"/>
        </w:rPr>
        <w:t>salário mínimo</w:t>
      </w:r>
      <w:proofErr w:type="gramEnd"/>
      <w:r w:rsidRPr="00D120CC">
        <w:rPr>
          <w:rFonts w:eastAsia="LiberationSerif" w:cstheme="minorHAnsi"/>
          <w:color w:val="0000FF"/>
          <w:sz w:val="26"/>
          <w:szCs w:val="26"/>
        </w:rPr>
        <w:t>, entre outras medidas impopulares.</w:t>
      </w:r>
    </w:p>
    <w:p w14:paraId="43C635D0" w14:textId="2F64D008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Se o Congresso e o conjunto de agentes econômicos fossem compostos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economistas genuinamente preocupados com a estabilização da dívida pública, 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estratégia talvez tivesse funcionado para compensar a redução da meta fiscal 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angariar algum apoio à equipe econômica. Mas essa venda casada não arrancou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nenhum aplauso da oposição e ainda serviu para esfriar os ânimos da base do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governo, que a essa altura já protestava contra o ajuste fiscal de Dilma e clamava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por uma reforma tributária progressiva e outras formas de reequilibrar as contas.</w:t>
      </w:r>
    </w:p>
    <w:p w14:paraId="2BA814A9" w14:textId="6E65B62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Em 15 de janeiro, Dilma já tinha declarado a jornalistas no Planalto: “Acho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que a questão mais importante para o país é a Previdência”. Olhando em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retrospecto, a escolha da Previdência – e não do emprego – como a maior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todas as preocupações em meio à crise econômica e política mais profunda das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últimas décadas talvez faça de Dilma a maior líder antipopulista da história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brasileira.</w:t>
      </w:r>
    </w:p>
    <w:p w14:paraId="5B0AFFBE" w14:textId="59289492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Mas para tentar estabelecer uma agenda de retomada, a presidente também se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reuniu com empresários, banqueiros e outros representantes da sociedade civil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no chamado “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Conselhão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>” – o Conselho de Desenvolvimento Econômico 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Social. Algumas falas do ministro da Fazenda, Nelson Barbosa, e do 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ex-presidente </w:t>
      </w:r>
      <w:r w:rsidRPr="00D120CC">
        <w:rPr>
          <w:rFonts w:eastAsia="LiberationSerif" w:cstheme="minorHAnsi"/>
          <w:color w:val="0000FF"/>
          <w:sz w:val="26"/>
          <w:szCs w:val="26"/>
        </w:rPr>
        <w:t>Lula sugeriram que um dos caminhos seria o estímulo ao crédito para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consumo e investimento, via bancos públicos.</w:t>
      </w:r>
    </w:p>
    <w:p w14:paraId="43DFB94B" w14:textId="07E6B1D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Tais medidas poderiam gerar algum resultado em setores específicos, mas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certamente não teriam a capacidade de induzir uma retomada do consumo e do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investimento no conjunto da economia. Afinal, em períodos de crise econômica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 insegurança sobre o futuro, os agentes privados não desejam consumir 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investir mais. Muitos têm seus rendimentos cada vez mais comprometidos pelo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desemprego, pela inflação e pelo pagamento de juros e amortizações de dívidas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contraídas no passado. Quando o setor privado está em processo de</w:t>
      </w:r>
      <w:r w:rsidR="00C708D0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desalavancagem, é o Estado que deve voltar a investir, gerando empregos e</w:t>
      </w:r>
      <w:r w:rsidR="002878A9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renda.</w:t>
      </w:r>
    </w:p>
    <w:p w14:paraId="74978AA5" w14:textId="08E475F4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Por um lado, as conversas sobre o estímulo ao crédito sugeriam que o</w:t>
      </w:r>
      <w:r w:rsidR="002878A9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governo tinha entendido que não podia continuar liderando o clube das</w:t>
      </w:r>
      <w:r w:rsidR="002878A9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expectativas desfavoráveis com seu discurso pautado havia um ano apenas pelo</w:t>
      </w:r>
      <w:r w:rsidR="002878A9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ajuste fiscal. Por outro lado, a equipe econômica ainda teimava em aderir ao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consenso liberal conservador de que não havia espaço fiscal para a retomada dos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investimentos públicos. Expandir o crédito parecia, naquele contexto, a única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agenda de crescimento viável.</w:t>
      </w:r>
    </w:p>
    <w:p w14:paraId="052ED875" w14:textId="76F681DA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Em meio à crise política que marcou os meses pré-impeachment, 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fragilidade das bases de sustentação do governo era tão evidente que 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necessidade de costurar acordos implicava formular uma política econômica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capaz de atender às pressões dos setores com maior influência. A avaliação do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impacto das medidas sobre o crescimento econômico, a inflação e o bem-estar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da população ficava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>m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 relegada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>s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 ao segundo plano.</w:t>
      </w:r>
    </w:p>
    <w:p w14:paraId="09499F8D" w14:textId="000A4043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Atendendo a grupos de pressão diversos, que tinham peso político maior ou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menor ao longo do tempo, não surpreende que as políticas desenhadas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apresentassem inconsistências. O problema é que políticas equivocadas do ponto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vista econômico acabavam por aprofundar o domínio da política sobre 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economia, na medida em que a falta de crescimento e a inflação mais alta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acirravam os conflitos distributivos e fragilizavam ainda mais uma eventual base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sustentação.</w:t>
      </w:r>
    </w:p>
    <w:p w14:paraId="0B7CB125" w14:textId="3636B3C8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Antes de seu afastamento definitivo pelo Senado, Dilma anunciou um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reajuste médio de 9% nos benefícios do Bolsa Família e uma série de outras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medidas logo rotuladas, no conjunto, de “caixinha de bondades”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da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presidente.</w:t>
      </w:r>
    </w:p>
    <w:p w14:paraId="010D1AD6" w14:textId="7C6A332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 xml:space="preserve">Na ocasião, o então presidente da Câmara, Eduardo Cunha, afirmou ao jornal </w:t>
      </w:r>
      <w:r w:rsidRPr="00D120CC">
        <w:rPr>
          <w:rFonts w:cstheme="minorHAnsi"/>
          <w:i/>
          <w:iCs/>
          <w:color w:val="0000FF"/>
          <w:sz w:val="26"/>
          <w:szCs w:val="26"/>
        </w:rPr>
        <w:t>O</w:t>
      </w:r>
      <w:r w:rsidR="007D0058" w:rsidRPr="00D120CC">
        <w:rPr>
          <w:rFonts w:cstheme="minorHAnsi"/>
          <w:i/>
          <w:iCs/>
          <w:color w:val="0000FF"/>
          <w:sz w:val="26"/>
          <w:szCs w:val="26"/>
        </w:rPr>
        <w:t xml:space="preserve"> </w:t>
      </w:r>
      <w:r w:rsidRPr="00D120CC">
        <w:rPr>
          <w:rFonts w:cstheme="minorHAnsi"/>
          <w:i/>
          <w:iCs/>
          <w:color w:val="0000FF"/>
          <w:sz w:val="26"/>
          <w:szCs w:val="26"/>
        </w:rPr>
        <w:t xml:space="preserve">Globo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que “não são bondades. São maldades com a população, porque o 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déficit </w:t>
      </w:r>
      <w:r w:rsidRPr="00D120CC">
        <w:rPr>
          <w:rFonts w:eastAsia="LiberationSerif" w:cstheme="minorHAnsi"/>
          <w:color w:val="0000FF"/>
          <w:sz w:val="26"/>
          <w:szCs w:val="26"/>
        </w:rPr>
        <w:t>tem consequências e quem paga são todos os contribuintes”.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Cunha escondeu que a Câmara dos Deputados também foi responsável por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não ter fechado a caixa de bondades aberta para os grandes empresários durante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 primeiro mandato de Dilma. A caixinha de maldades aberta pela presidente em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2015, por sua vez, não serviu nem para salvar a economia, nem para minimizar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sua falta de sustentação política.</w:t>
      </w:r>
    </w:p>
    <w:p w14:paraId="3AC945AD" w14:textId="77777777" w:rsidR="00D120CC" w:rsidRDefault="00D120CC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</w:p>
    <w:p w14:paraId="367630E2" w14:textId="6F3E0EC3" w:rsidR="00D120CC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b/>
          <w:bCs/>
          <w:color w:val="0000FF"/>
          <w:sz w:val="26"/>
          <w:szCs w:val="26"/>
        </w:rPr>
      </w:pPr>
      <w:r w:rsidRPr="00D120CC">
        <w:rPr>
          <w:rFonts w:eastAsia="LiberationSerif" w:cstheme="minorHAnsi"/>
          <w:b/>
          <w:bCs/>
          <w:color w:val="0000FF"/>
          <w:sz w:val="26"/>
          <w:szCs w:val="26"/>
        </w:rPr>
        <w:t>A panaceia do impeachment</w:t>
      </w:r>
      <w:r w:rsidR="007D0058" w:rsidRPr="00D120CC">
        <w:rPr>
          <w:rFonts w:eastAsia="LiberationSerif" w:cstheme="minorHAnsi"/>
          <w:b/>
          <w:bCs/>
          <w:color w:val="0000FF"/>
          <w:sz w:val="26"/>
          <w:szCs w:val="26"/>
        </w:rPr>
        <w:t xml:space="preserve"> </w:t>
      </w:r>
    </w:p>
    <w:p w14:paraId="088985C6" w14:textId="6C4537A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No texto “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Accounting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Devices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and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Fiscal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Illusions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>”, Irwin (2012) classifica os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artifícios que têm sido usados nos diversos países desde a crise de 2008 para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cumprir metas fiscais de curto prazo às custas de uma piora futura no orçamento.</w:t>
      </w:r>
    </w:p>
    <w:p w14:paraId="0FC9E8BB" w14:textId="251F596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 primeiro artifício consiste na geração de receitas que elevam gastos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futuros. O artigo cita as incorporações de sistemas privados de previdência por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vários governos europeus, contabilizadas como receita apesar da obrigação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futura de pagamentos de aposentadorias.</w:t>
      </w:r>
    </w:p>
    <w:p w14:paraId="51036E56" w14:textId="5CB2DB25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 segundo artifício é a geração de receitas imediatas que reduzem receitas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futuras. Irwin inclui aí as privatizações, na medida em que o governo arrecada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com a venda de ativos, mas passa a não contar com possíveis lucros daí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originados.</w:t>
      </w:r>
    </w:p>
    <w:p w14:paraId="5AD01BBF" w14:textId="12217751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Na terceira modalidade são reduzidos os gastos hoje, mas também as receitas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futuras. A nota cita as concessões ao setor privado para investimentos em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infraestrutura, que reduzem os investimentos públicos, mas também retiram do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governo, por exemplo, as receitas obtidas com pedágio (líquidas dos custos de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manutenção).</w:t>
      </w:r>
    </w:p>
    <w:p w14:paraId="4B0525F3" w14:textId="658C6235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Por fim, o quarto tipo de manobra inclui as reduções de gastos que elevam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custos futuros, os chamados adiamentos de pagamentos. O artigo menciona uma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ocasião em que o governo norte-americano, na última semana do ano, adiou 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pagamento de benefícios de saúde do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Medicare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para o ano seguinte.</w:t>
      </w:r>
    </w:p>
    <w:p w14:paraId="655775FD" w14:textId="46A9CC0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No caso que ficou conhecido no Brasil como “pedalada fiscal”, em vez de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atrasar o pagamento aos beneficiários, o governo adiou o pagamento aos bancos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públicos, que, por sua vez, pagaram os benefícios em dia. Do ponto de vista das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consequências para a população, certamente esse procedimento é menos grave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do que o atraso do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Medicare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>. No entanto, de acordo com a Lei de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Responsabilidade Fiscal (LRF), não é crime a população “financiar” o governo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enquanto não recebe seus benefícios, mas é crime um banco público realizar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operações de crédito para o próprio governo.</w:t>
      </w:r>
    </w:p>
    <w:p w14:paraId="36ADC804" w14:textId="752D46D7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 critério é duvidoso, já que os fluxos de pagamentos do Tesouro para 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Caixa e da Caixa para os beneficiários nunca coincidem no tempo. Por isso 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Tesouro paga juros à Caixa pelos dias em que o saldo em sua conta de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suprimento é negativo, e recebe juros pelos dias em que é positivo.</w:t>
      </w:r>
    </w:p>
    <w:p w14:paraId="51A39A63" w14:textId="3A58E147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Quantos dias de atraso caracterizam uma operação de crédito? A LRF não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esclarece, mas o Tribunal de Contas da União julgou que, em 2014, pela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primeira vez, os dias de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deficit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foram numerosos e o volume de atrasos grande o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suficiente para serem interpretados como empréstimo.</w:t>
      </w:r>
    </w:p>
    <w:p w14:paraId="0496E43F" w14:textId="3AA6E5A4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No dia 2 de dezembro de 2015, logo após os deputados do PT anunciarem</w:t>
      </w:r>
      <w:r w:rsidR="007D0058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que votariam pela continuidade de seu processo de cassação no Conselho de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Ética, Eduardo Cunha aceitou o pedido de impeachment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da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presidente Dilma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Rousseff. No documento que justificou sua decisão, Cunha afirma que “não se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pode permitir a abertura de um processo tão grave […] com base em mera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suposição de que a presidente da República tenha sido conivente com atos de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corrupção”. Já sobre as pedaladas de 2014, Eduardo Cunha alerta: “os fatos e os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atos supostamente praticados pela denunciada em relação a essa questão são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anteriores ao atual mandato”.</w:t>
      </w:r>
    </w:p>
    <w:p w14:paraId="6CFF1D02" w14:textId="16196994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Embora as pedaladas tenham ficado mais conhecidas, o foco acabou recaindo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sobre outra denúncia: a de que em 2015 a presidente teria assinado seis decretos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abertura de créditos suplementares, cujo valor seria incompatível com 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cumprimento da meta fiscal.</w:t>
      </w:r>
    </w:p>
    <w:p w14:paraId="0DE26201" w14:textId="156CEB2A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Talvez cause estranheza aos futuros estudiosos que, em 2001 e 2009, a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emissão de decretos de crédito suplementar em meio a um quadro fiscal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deteriorado não tenha provocado espanto. A denúncia só apareceu no segundo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pedido de impeachment dos advogados Hélio Pereira Bicudo e Miguel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Reale</w:t>
      </w:r>
      <w:proofErr w:type="spellEnd"/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Júnior, entre outros, realizado em 15 de outubro de 2015.</w:t>
      </w:r>
    </w:p>
    <w:p w14:paraId="1C720E69" w14:textId="03BCADF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Como o Orçamento é elaborado quase meio ano antes da sua execução, caso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uma determinada ação orçamentária tenha obtido autorização inferior à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necessária, ministérios e demais poderes podem solicitar a abertura de créditos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suplementares. O instrumento permite que o governo, desde que respeitadas as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imposições constitucionais e a necessidade de aprovação do Orçamento no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Congresso, escolha como utilizar seu espaço fiscal remanescente. A razão é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simples: a mesma meta pode ser obtida com menos gastos com saúde, educação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 benefícios sociais, ou com menores salários de magistrados, por exemplo.</w:t>
      </w:r>
    </w:p>
    <w:p w14:paraId="7A45AA4E" w14:textId="23467CFA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Os decretos de 2015 totalizaram 95 bilhões de reais, dos quais 92,5 bilhões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foram compensados com o cancelamento de outras dotações orçamentárias e 708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milhões referiram-se a despesas financeiras que não entram no cálculo do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resultado primário, de modo que a denúncia se aplicava apenas ao valor restante,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1,8 bilhão. Desse total, cerca de 70% destinaram-se ao Ministério da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Educação para itens como Ciência Sem Fronteiras, universidades federais e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hospitais de ensino.</w:t>
      </w:r>
    </w:p>
    <w:p w14:paraId="3B52EC6F" w14:textId="70EE036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Não se pode dizer que esses decretos ampliaram o total de despesas que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poderia ser executado por cada órgão. O que fizeram foi possibilitar a realocação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interna de recursos entre rubricas, já que o limite total para a execução foi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definido pelos decretos de contingenciamento.</w:t>
      </w:r>
    </w:p>
    <w:p w14:paraId="661396BF" w14:textId="5DE9FBD6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 criminalização dos decretos – previstos em lei desde 1964 e utilizados por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todos os presidentes desde então – reforçou uma tendência mais geral de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criminalização da política fiscal, blindando-a cada vez mais contra o próprio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processo democrático que, ele sim, deveria decidir as prioridades</w:t>
      </w:r>
      <w:r w:rsidR="000D6736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orçamentárias.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Mas a relação íntima entre o impeachment de Dilma Rousseff e a crise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econômica vivida pelo país não se encerra aí. Enquanto a parte legal do processo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impeachment concentrava-se em supostos crimes orçamentários de Dilma, os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discursos políticos ignoravam o ajuste de 2015 e </w:t>
      </w: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atribuíam à irresponsabilidade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fiscal da presidente um papel central na crise vivida pela população.</w:t>
      </w:r>
    </w:p>
    <w:p w14:paraId="72EB0787" w14:textId="6969861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No início de 2016, duas teses principais dominavam o debate econômico. 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primeira sustentava que o ajuste não tinha sido feito, ignorando que o aumento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do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deficit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primário se deu apesar dos cortes substanciais nos gastos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discricionários, pela queda ainda maior nas receitas.</w:t>
      </w:r>
    </w:p>
    <w:p w14:paraId="488655D9" w14:textId="39844A3D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 segunda culpava a própria figura da presidente Dilma Rousseff pela falta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confiança dos investidores. Muitos sustentavam que o impeachment mataria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dois coelhos com uma cajadada só. A saída de Dilma e a governabilidade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conquistada a partir da aliança entre o Partido do Movimento Democrático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Brasileiro </w:t>
      </w:r>
      <w:proofErr w:type="gramStart"/>
      <w:r w:rsidRPr="00D120CC">
        <w:rPr>
          <w:rFonts w:eastAsia="LiberationSerif" w:cstheme="minorHAnsi"/>
          <w:color w:val="0000FF"/>
          <w:sz w:val="26"/>
          <w:szCs w:val="26"/>
        </w:rPr>
        <w:t>( PMDB</w:t>
      </w:r>
      <w:proofErr w:type="gramEnd"/>
      <w:r w:rsidRPr="00D120CC">
        <w:rPr>
          <w:rFonts w:eastAsia="LiberationSerif" w:cstheme="minorHAnsi"/>
          <w:color w:val="0000FF"/>
          <w:sz w:val="26"/>
          <w:szCs w:val="26"/>
        </w:rPr>
        <w:t>) e partidos de oposição resolveriam não apenas o impasse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político, mas também a ausência de investimentos privados.</w:t>
      </w:r>
    </w:p>
    <w:p w14:paraId="48DD6963" w14:textId="14E5C392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Mas, se a política de ajuste fiscal do governo Dilma só vinha contribuindo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para minar as expectativas de crescimento – aquelas que realmente importam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para que agentes privados voltem a consumir e investir –, as propostas de Temer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já apontavam para um cenário ainda pior.</w:t>
      </w:r>
    </w:p>
    <w:p w14:paraId="63855475" w14:textId="36A065D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 programa Uma Ponte para o Futuro apresentado pelo vice-presidente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Michel Temer a empresários paulistas ainda em dezembro de 2015 já soava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como um túnel para o passado. As propostas partiam do diagnóstico de que 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ajuste fiscal conjuntural era insuficiente, pois os direitos adquiridos pela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sociedade brasileira no período de redemocratização já não caberiam no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Orçamento público. Em vez de imaginar estratégias para sanar os problemas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fiscais pela via do crescimento econômico, da preservação de empregos e 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redução da conta de juros, o programa do PMDB, que, como se verá, foi seguido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à risca, começava com a flexibilização de leis trabalhistas, o fim 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obrigatoriedade de gastos com saúde e educação e a desindexação de benefícios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previdenciários ao salário mínimo. O texto também afastava a hipótese 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elevação de impostos como caminho para o ajuste das contas públicas.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“Nossa crise é grave e tem muitas causas. Para superá-la, será necessário um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amplo esforço legislativo, que remova distorções acumuladas e propicie as bases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para um funcionamento virtuoso do Estado”, rezava o programa. “Isso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significará enfrentar interesses organizados e fortes, quase sempre bem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representados na arena política”.</w:t>
      </w:r>
    </w:p>
    <w:p w14:paraId="1B12D142" w14:textId="7DE7EE05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Ao que parecia, os interesses organizados e fortes que seriam enfrentados não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eram mesmo os dos financiadores de campanhas eleitorais, mas sim os dos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trabalhadores e movimentos sociais – apoiadores ou críticos ao governo – que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estavam indo às ruas contra o impeachment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da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presidente Dilma Rousseff.</w:t>
      </w:r>
    </w:p>
    <w:p w14:paraId="1F502EC3" w14:textId="3E5D032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Alguns dias depois do lançamento do programa, a Fiesp oficializou seu apoio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ao impeachment. A decisão da federação já havia sido antecipada na véspera: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símbolo da campanha “Não vou </w:t>
      </w:r>
      <w:proofErr w:type="gramStart"/>
      <w:r w:rsidRPr="00D120CC">
        <w:rPr>
          <w:rFonts w:eastAsia="LiberationSerif" w:cstheme="minorHAnsi"/>
          <w:color w:val="0000FF"/>
          <w:sz w:val="26"/>
          <w:szCs w:val="26"/>
        </w:rPr>
        <w:t>pagar o pato”</w:t>
      </w:r>
      <w:proofErr w:type="gramEnd"/>
      <w:r w:rsidRPr="00D120CC">
        <w:rPr>
          <w:rFonts w:eastAsia="LiberationSerif" w:cstheme="minorHAnsi"/>
          <w:color w:val="0000FF"/>
          <w:sz w:val="26"/>
          <w:szCs w:val="26"/>
        </w:rPr>
        <w:t>, pela redução de impostos, o pato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inflável passou a animar manifestantes pelo impeachment na avenida Paulista.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Poucos pareciam notar que a Fiesp não só não estava </w:t>
      </w:r>
      <w:proofErr w:type="gramStart"/>
      <w:r w:rsidRPr="00D120CC">
        <w:rPr>
          <w:rFonts w:eastAsia="LiberationSerif" w:cstheme="minorHAnsi"/>
          <w:color w:val="0000FF"/>
          <w:sz w:val="26"/>
          <w:szCs w:val="26"/>
        </w:rPr>
        <w:t>pagando o pato</w:t>
      </w:r>
      <w:proofErr w:type="gramEnd"/>
      <w:r w:rsidRPr="00D120CC">
        <w:rPr>
          <w:rFonts w:eastAsia="LiberationSerif" w:cstheme="minorHAnsi"/>
          <w:color w:val="0000FF"/>
          <w:sz w:val="26"/>
          <w:szCs w:val="26"/>
        </w:rPr>
        <w:t>, como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representava os principais beneficiados pela expansão fiscal do primeiro governo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Dilma e, desde o início da crise, trabalhava para impor seu custo ao restante 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população.</w:t>
      </w:r>
    </w:p>
    <w:p w14:paraId="2A6ADF5E" w14:textId="1424C132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Antes da votação do impeachment na Câmara dos Deputados em abril, um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editorial do jornal </w:t>
      </w:r>
      <w:r w:rsidRPr="00D120CC">
        <w:rPr>
          <w:rFonts w:cstheme="minorHAnsi"/>
          <w:i/>
          <w:iCs/>
          <w:color w:val="0000FF"/>
          <w:sz w:val="26"/>
          <w:szCs w:val="26"/>
        </w:rPr>
        <w:t xml:space="preserve">Folha de S. Paulo, </w:t>
      </w:r>
      <w:r w:rsidRPr="00D120CC">
        <w:rPr>
          <w:rFonts w:eastAsia="LiberationSerif" w:cstheme="minorHAnsi"/>
          <w:color w:val="0000FF"/>
          <w:sz w:val="26"/>
          <w:szCs w:val="26"/>
        </w:rPr>
        <w:t>intitulado “Paradoxo econômico”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,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descrevia o que seria uma </w:t>
      </w: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grande contradição na conjuntura brasileira dos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primeiros meses de 2016. A combinação entre recessão profunda e valorização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do real e da Bovespa só poderia ser explicada pelas expectativas favoráveis 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mercado quanto a uma eventual queda da presidente Dilma Rousseff. Tal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comportamento sinalizaria que a mudança de expectativas dos agentes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econômicos em caso de derrubada da presidente eleita seria capaz de destravar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decisões de investimento e de consumo, puxando assim o crescimento.</w:t>
      </w:r>
    </w:p>
    <w:p w14:paraId="625D1540" w14:textId="2EBF0C2C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 relação entre preços de ativos financeiros e economia real é assunto de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grande interesse para a macroeconomia. Por um lado, é evidente que crises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financeiras de altas proporções podem levar à recessão e ao desemprego. Por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outro lado, os agentes do mercado respondem pouco aos chamados fundamentos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macroeconômicos e muito à expectativa sobre o que farão os demais agentes. Tal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conduta leva à ocorrência de profecias autorrealizáveis e bolhas financeiras que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nada têm a ver com crescimento econômico e, menos ainda, com o bem-estar 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população. Por essa razão, os resultados de pesquisas empíricas cada vez mais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contraindicam o uso de índices do mercado financeiro nas previsões sobre 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desempenho da economia real, e vice-versa.</w:t>
      </w:r>
    </w:p>
    <w:p w14:paraId="45C0DB53" w14:textId="72BAFB4E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Há no Brasil, no entanto, uma variável que explica grande parte dos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movimentos na Bolsa de Valores, no mercado de câmbio e, em um prazo mais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longo, no próprio PIB. E não se trata de variável interna, como as manchetes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sobre depoimentos do ex-presidente Lula, sua nomeação para chefe do governo,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queda eventual da presidente Dilma Rousseff ou do presidente do Banco Central.</w:t>
      </w:r>
    </w:p>
    <w:p w14:paraId="45AB2A64" w14:textId="76726FF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Ainda que tais notícias possam suscitar reações de manada ao longo do dia, as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tendências de valorização ou desvalorização do real e do Ibovespa dependem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muito dos preços de commodities no mercado internacional. A elevação desses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preços nas semanas que antecederam ao editorial em questão levou à valorização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das principais moedas emergentes, entre as quais a brasileira. Pior do que 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atribuição exagerada de fatores internos – sobretudo políticos – a esses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movimentos em meio a um contexto de liberalização financeira global é 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associação direta entre otimismo dos mercados e retomada da economia.</w:t>
      </w:r>
    </w:p>
    <w:p w14:paraId="733DBDEC" w14:textId="0E0CAEB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No cenário de depressão e capacidade ociosa em que se encontrava 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economia brasileira, as expectativas relevantes para a volta do investimento na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ampliação de capacidade produtiva teriam de estar associadas a uma perspectiva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concreta de crescimento da demanda. Tal reversão de expectativas exigia muito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mais que uma mera aposta generalizada na compra de ativos financeiros, que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sempre beneficiou sobretudo a nossa pequena e influente população de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detentores de riqueza.</w:t>
      </w:r>
    </w:p>
    <w:p w14:paraId="5B26B328" w14:textId="7328C0A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Ainda assim, na ocasião da votação da admissibilidade do impeachment na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Câmara dos Deputados, já havia um consenso entre alguns setores 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empresariado, do mercado financeiro e do Congresso de que a queda 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presidente eleita era o melhor caminho para águas mais calmas. Com Michel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Temer na Presidência, a tão desejada estabilidade criaria as bases para 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resolução das crises política e econômica.</w:t>
      </w:r>
    </w:p>
    <w:p w14:paraId="40EB0E1F" w14:textId="47AB23C6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 votação na Câmara serviu para desnudar para os espectadores – brasileiros,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estrangeiros e favoráveis ou não ao impeachment – o que havia de mais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assombroso no nosso sistema de representação política. Embora tenha ganhado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alguma centralidade após a eclosão das manifestações de junho de 2013, a crise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de </w:t>
      </w: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representatividade tinha perdido espaço nos últimos anos para as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preocupações, não menos importantes, com a corrupção e a economia. Mas,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desde o afastamento de Dilma Rousseff, o que era uma crise política 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econômica profunda transformou-se em caos institucional. A sociedade atônita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perdia horas de trabalho tentando entender as frequentes reviravoltas que se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atropelavam na velocidade da luz para, ao final do dia, ver reforçada sua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descrença na política e nas instituições brasileiras.</w:t>
      </w:r>
    </w:p>
    <w:p w14:paraId="43DE3B9D" w14:textId="2FEB3456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Ao chegarmos exaustos ao que era, na verdade, a linha de partida – o Senado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julgaria o processo por 180 dias –, uma parte crescente da sociedade já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questionava suas antigas convicções de que tudo valia a pena em nome de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supostas promessas de estabilidade.</w:t>
      </w:r>
    </w:p>
    <w:p w14:paraId="41086901" w14:textId="46C02694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Mas, se não era a população a beneficiada por esse processo tumultuado,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muitos conseguiram vender caro o seu apoio ao impeachment. Seriam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recompensados com cargos no governo federal, contratos governamentais 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fatias maiores no Orçamento público.</w:t>
      </w:r>
    </w:p>
    <w:p w14:paraId="6DFA5287" w14:textId="0ED1014F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No mercado financeiro, também havia beneficiários da volatilidade 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processo. O pedido de anulação das sessões de impeachment pelo presidente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interino da Câmara Waldir Maranhão,83 por exemplo, apesar de ter durado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pouco, rendeu bons ganhos aos que já sabiam ou apostaram primeiro na alta 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dólar e na queda do preço das ações na Bolsa de Valores.</w:t>
      </w:r>
    </w:p>
    <w:p w14:paraId="4E4E3DEA" w14:textId="4620C7A5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As discussões que permearam a defesa de Dilma no Senado, iniciadas no dia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29 de agosto de 2016, foram ricas em diagnósticos contraditórios sobre a crise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econômica.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Em resposta ao senador Cidinho Santos (PR-MT), que a acusou de ter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interrompido obras do Minha Casa Minha Vida em Mato Grosso em 2015,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Dilma Rousseff esclareceu em seu depoimento que, mesmo com o ajuste, iniciou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 terceira fase do programa, ampliando a linha de financiamento voltada para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entidades. “Quem interrompeu a faixa 1 do programa, que é voltada para os mais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pobres, foi o governo interino.” Conforme destacado por Dilma, o governo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Temer tinha elevado o teto de financiamento de imóveis na linha que ela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apelidou de “Minha Casa Minha Mansão”. “Ou gastei a mais ou gastei a menos.</w:t>
      </w:r>
    </w:p>
    <w:p w14:paraId="7F3215FB" w14:textId="65B160C8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O que não dá é para ser acusada das duas coisas”, acrescentou Dilma.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É difícil conceber, por exemplo, alguma relevância na atribuição de crime de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responsabilidade à presidente eleita a um dos gráficos apresentados em plenário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pelo senador Ronaldo Caiado (DEM-GO), que mostrou a aceleração da inflação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para 10,67% em 2015. Se fosse assim, os efeitos do fim do câmbio fixo em 1999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seriam considerados crime hediondo. Sem falar que, até mesmo no circo 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impeachment, atribuir algum papel na explicação da crise ao total de 1,8 bilhão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reais em créditos suplementares que em nada elevaram o total de despesas 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governo exigia malabarismos improváveis.</w:t>
      </w:r>
    </w:p>
    <w:p w14:paraId="115EC5EE" w14:textId="1D66E2BB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Diante de acusações tão diversas e abrangentes, tivemos de observar também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os gráficos da própria presidente Dilma, que, apesar de um mea-culpa mais geral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sobre eventuais erros na condução da política econômica em seu discurso inicial,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não abriu mão de explicar aos mais novos interessados na economia do país 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 xml:space="preserve">momento da reversão do </w:t>
      </w:r>
      <w:proofErr w:type="spellStart"/>
      <w:r w:rsidRPr="00D120CC">
        <w:rPr>
          <w:rFonts w:eastAsia="LiberationSerif" w:cstheme="minorHAnsi"/>
          <w:color w:val="0000FF"/>
          <w:sz w:val="26"/>
          <w:szCs w:val="26"/>
        </w:rPr>
        <w:t>superciclo</w:t>
      </w:r>
      <w:proofErr w:type="spellEnd"/>
      <w:r w:rsidRPr="00D120CC">
        <w:rPr>
          <w:rFonts w:eastAsia="LiberationSerif" w:cstheme="minorHAnsi"/>
          <w:color w:val="0000FF"/>
          <w:sz w:val="26"/>
          <w:szCs w:val="26"/>
        </w:rPr>
        <w:t xml:space="preserve"> das commodities e da alta do dólar nas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economias emergentes.</w:t>
      </w:r>
    </w:p>
    <w:p w14:paraId="0E4E13CA" w14:textId="08A114AA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Não que esses temas não fossem de extrema importância. O país certamente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se beneficiaria do maior engajamento e da pluralidade de visões de membros do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lastRenderedPageBreak/>
        <w:t>Executivo e do Legislativo na promoção de debates amplos sobre as causas e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soluções para a crise. O que vimos, no entanto, foi a economia sendo utilizada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livremente para diluir o casuísmo jurídico que envolveu o processo de derrubada</w:t>
      </w:r>
      <w:r w:rsidR="003166EE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Dilma.</w:t>
      </w:r>
    </w:p>
    <w:p w14:paraId="5BAA8996" w14:textId="59B8200D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São duas as peças que formaram o bloco responsável pelo caos que se seguiu.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um lado, boa parte do sistema político tinha o objetivo de salvar-se da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Operação Lava Jato e outras investigações criminais. De outro, boa parte da elite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econômica do país desejava salvar-se dos custos de uma das maiores crises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econômicas da história recente, impondo-os sobre o restante da sociedade.</w:t>
      </w:r>
    </w:p>
    <w:p w14:paraId="64EBE038" w14:textId="17684E14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Michel Temer assume o governo com a condição de manter o bloco coeso,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comprometendo-se tanto com a aprovação de reformas estruturais e a não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elevação de impostos, quanto com o estancamento da sangria causada pelas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investigações. Poucos meses depois, a crise econômica agravada e os sucessivos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escândalos de corrupção envolvendo ministros e lideranças parlamentares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eliminaram qualquer possibilidade de o bloco contar com o respaldo da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sociedade.</w:t>
      </w:r>
    </w:p>
    <w:p w14:paraId="5FDE68C6" w14:textId="586BE809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Na tentativa de salvá-lo da desintegração completa, o governo ainda tentou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evitar a perda de apoio das elites econômicas garantindo-lhes a aprovação da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Proposta de Emenda à Constituição (PEC) do teto de gastos públicos, de uma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reforma da Previdência draconiana, de uma reforma trabalhista e de um conjunto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de medidas de transferência de renda para o setor empresarial.</w:t>
      </w:r>
    </w:p>
    <w:p w14:paraId="00A95246" w14:textId="3CCE901E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eastAsia="LiberationSerif"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Mas os sócios do poder insistiam em não perceber que os dois pilares de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sustentação do governo Temer estavam condenados a desmoronar, já que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aprofundavam o abismo entre o sistema político e a sociedade brasileira. A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opinião pública se colocava tanto contra o salvamento dos políticos, quanto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contra a aprovação de reformas antidemocráticas.</w:t>
      </w:r>
    </w:p>
    <w:p w14:paraId="459320F9" w14:textId="31F3ED1C" w:rsidR="000E7C30" w:rsidRPr="00D120CC" w:rsidRDefault="000E7C30" w:rsidP="00D120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6"/>
          <w:szCs w:val="26"/>
        </w:rPr>
      </w:pPr>
      <w:r w:rsidRPr="00D120CC">
        <w:rPr>
          <w:rFonts w:eastAsia="LiberationSerif" w:cstheme="minorHAnsi"/>
          <w:color w:val="0000FF"/>
          <w:sz w:val="26"/>
          <w:szCs w:val="26"/>
        </w:rPr>
        <w:t>A solução dos problemas econômicos do país parecia ser a única saída para</w:t>
      </w:r>
      <w:r w:rsidR="00D120CC" w:rsidRPr="00D120CC">
        <w:rPr>
          <w:rFonts w:eastAsia="LiberationSerif" w:cstheme="minorHAnsi"/>
          <w:color w:val="0000FF"/>
          <w:sz w:val="26"/>
          <w:szCs w:val="26"/>
        </w:rPr>
        <w:t xml:space="preserve"> </w:t>
      </w:r>
      <w:r w:rsidRPr="00D120CC">
        <w:rPr>
          <w:rFonts w:eastAsia="LiberationSerif" w:cstheme="minorHAnsi"/>
          <w:color w:val="0000FF"/>
          <w:sz w:val="26"/>
          <w:szCs w:val="26"/>
        </w:rPr>
        <w:t>um governo cada dia mais exposto aos escândalos de corrupção.</w:t>
      </w:r>
    </w:p>
    <w:sectPr w:rsidR="000E7C30" w:rsidRPr="00D120CC" w:rsidSect="00D120CC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CB37" w14:textId="77777777" w:rsidR="0095345C" w:rsidRDefault="0095345C" w:rsidP="00D120CC">
      <w:pPr>
        <w:spacing w:after="0" w:line="240" w:lineRule="auto"/>
      </w:pPr>
      <w:r>
        <w:separator/>
      </w:r>
    </w:p>
  </w:endnote>
  <w:endnote w:type="continuationSeparator" w:id="0">
    <w:p w14:paraId="7FF94970" w14:textId="77777777" w:rsidR="0095345C" w:rsidRDefault="0095345C" w:rsidP="00D1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2073687"/>
      <w:docPartObj>
        <w:docPartGallery w:val="Page Numbers (Bottom of Page)"/>
        <w:docPartUnique/>
      </w:docPartObj>
    </w:sdtPr>
    <w:sdtContent>
      <w:p w14:paraId="73A07612" w14:textId="0CAEAE6E" w:rsidR="00D120CC" w:rsidRDefault="00D120CC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197C9DAC" w14:textId="77777777" w:rsidR="00D120CC" w:rsidRDefault="00D120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6F6E" w14:textId="77777777" w:rsidR="0095345C" w:rsidRDefault="0095345C" w:rsidP="00D120CC">
      <w:pPr>
        <w:spacing w:after="0" w:line="240" w:lineRule="auto"/>
      </w:pPr>
      <w:r>
        <w:separator/>
      </w:r>
    </w:p>
  </w:footnote>
  <w:footnote w:type="continuationSeparator" w:id="0">
    <w:p w14:paraId="00DEAC20" w14:textId="77777777" w:rsidR="0095345C" w:rsidRDefault="0095345C" w:rsidP="00D12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0"/>
    <w:rsid w:val="000D6736"/>
    <w:rsid w:val="000E7C30"/>
    <w:rsid w:val="002878A9"/>
    <w:rsid w:val="003166EE"/>
    <w:rsid w:val="007C0228"/>
    <w:rsid w:val="007D0058"/>
    <w:rsid w:val="0095345C"/>
    <w:rsid w:val="00C708D0"/>
    <w:rsid w:val="00CD413D"/>
    <w:rsid w:val="00D1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43C"/>
  <w15:chartTrackingRefBased/>
  <w15:docId w15:val="{76579FE5-1C06-4B4A-9960-D18C2B4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o1">
    <w:name w:val="Julio 1"/>
    <w:link w:val="Julio1Char"/>
    <w:autoRedefine/>
    <w:qFormat/>
    <w:rsid w:val="00CD413D"/>
    <w:pPr>
      <w:spacing w:after="0" w:line="360" w:lineRule="auto"/>
      <w:jc w:val="both"/>
    </w:pPr>
    <w:rPr>
      <w:rFonts w:ascii="Cambria" w:eastAsia="Arial" w:hAnsi="Cambria" w:cs="Times New Roman"/>
      <w:color w:val="0000FF"/>
      <w:sz w:val="24"/>
      <w:szCs w:val="24"/>
      <w:lang w:eastAsia="pt-BR"/>
    </w:rPr>
  </w:style>
  <w:style w:type="character" w:customStyle="1" w:styleId="Julio1Char">
    <w:name w:val="Julio 1 Char"/>
    <w:basedOn w:val="Fontepargpadro"/>
    <w:link w:val="Julio1"/>
    <w:rsid w:val="00CD413D"/>
    <w:rPr>
      <w:rFonts w:ascii="Cambria" w:eastAsia="Arial" w:hAnsi="Cambria" w:cs="Times New Roman"/>
      <w:color w:val="0000FF"/>
      <w:sz w:val="24"/>
      <w:szCs w:val="24"/>
      <w:lang w:eastAsia="pt-BR"/>
    </w:rPr>
  </w:style>
  <w:style w:type="paragraph" w:customStyle="1" w:styleId="0Julio1">
    <w:name w:val="0 Julio 1"/>
    <w:link w:val="0Julio1Char"/>
    <w:autoRedefine/>
    <w:qFormat/>
    <w:rsid w:val="00CD413D"/>
    <w:pPr>
      <w:spacing w:after="0" w:line="360" w:lineRule="auto"/>
      <w:jc w:val="both"/>
    </w:pPr>
    <w:rPr>
      <w:rFonts w:ascii="Cambria" w:eastAsia="Arial" w:hAnsi="Cambria" w:cs="Times New Roman"/>
      <w:color w:val="0000FF"/>
      <w:sz w:val="24"/>
      <w:szCs w:val="24"/>
      <w:lang w:eastAsia="pt-BR"/>
    </w:rPr>
  </w:style>
  <w:style w:type="character" w:customStyle="1" w:styleId="0Julio1Char">
    <w:name w:val="0 Julio 1 Char"/>
    <w:basedOn w:val="Fontepargpadro"/>
    <w:link w:val="0Julio1"/>
    <w:rsid w:val="00CD413D"/>
    <w:rPr>
      <w:rFonts w:ascii="Cambria" w:eastAsia="Arial" w:hAnsi="Cambria" w:cs="Times New Roman"/>
      <w:color w:val="0000FF"/>
      <w:sz w:val="24"/>
      <w:szCs w:val="24"/>
      <w:lang w:eastAsia="pt-BR"/>
    </w:rPr>
  </w:style>
  <w:style w:type="paragraph" w:customStyle="1" w:styleId="Default">
    <w:name w:val="Default"/>
    <w:autoRedefine/>
    <w:qFormat/>
    <w:rsid w:val="00CD413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2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0CC"/>
  </w:style>
  <w:style w:type="paragraph" w:styleId="Rodap">
    <w:name w:val="footer"/>
    <w:basedOn w:val="Normal"/>
    <w:link w:val="RodapChar"/>
    <w:uiPriority w:val="99"/>
    <w:unhideWhenUsed/>
    <w:rsid w:val="00D12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4789</Words>
  <Characters>25864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Pires</dc:creator>
  <cp:keywords/>
  <dc:description/>
  <cp:lastModifiedBy>Julio Pires</cp:lastModifiedBy>
  <cp:revision>6</cp:revision>
  <dcterms:created xsi:type="dcterms:W3CDTF">2020-11-20T14:22:00Z</dcterms:created>
  <dcterms:modified xsi:type="dcterms:W3CDTF">2020-11-20T16:10:00Z</dcterms:modified>
</cp:coreProperties>
</file>