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012C8" w14:textId="72D3F590" w:rsidR="00F8472C" w:rsidRPr="00344954" w:rsidRDefault="00F8472C" w:rsidP="00F847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4954">
        <w:rPr>
          <w:rFonts w:ascii="Times New Roman" w:hAnsi="Times New Roman" w:cs="Times New Roman"/>
          <w:b/>
          <w:bCs/>
          <w:sz w:val="24"/>
          <w:szCs w:val="24"/>
        </w:rPr>
        <w:t>Exercícios</w:t>
      </w:r>
    </w:p>
    <w:p w14:paraId="488099DD" w14:textId="77777777" w:rsidR="00F8472C" w:rsidRDefault="00F8472C" w:rsidP="00F847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E05D69" w14:textId="7EAE0A4A" w:rsidR="00F8472C" w:rsidRPr="00344954" w:rsidRDefault="00F8472C" w:rsidP="00F8472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44954">
        <w:rPr>
          <w:rFonts w:ascii="Times New Roman" w:hAnsi="Times New Roman" w:cs="Times New Roman"/>
          <w:sz w:val="24"/>
          <w:szCs w:val="24"/>
          <w:u w:val="single"/>
        </w:rPr>
        <w:t>Custeio Por Ordem e Processo</w:t>
      </w:r>
    </w:p>
    <w:p w14:paraId="75CDC106" w14:textId="089B7EBE" w:rsidR="00F8472C" w:rsidRPr="00344954" w:rsidRDefault="00F8472C" w:rsidP="00F8472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44954">
        <w:rPr>
          <w:rFonts w:ascii="Times New Roman" w:hAnsi="Times New Roman" w:cs="Times New Roman"/>
          <w:sz w:val="24"/>
          <w:szCs w:val="24"/>
          <w:u w:val="single"/>
        </w:rPr>
        <w:t>Custos Conjuntos</w:t>
      </w:r>
    </w:p>
    <w:p w14:paraId="5059EF20" w14:textId="25378FFE" w:rsidR="00F8472C" w:rsidRDefault="00F8472C" w:rsidP="00F847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C5FF6A" w14:textId="39CEA57B" w:rsidR="00F8472C" w:rsidRDefault="00F8472C" w:rsidP="007D2F1D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t-BR"/>
        </w:rPr>
      </w:pPr>
      <w:r w:rsidRPr="00344954">
        <w:rPr>
          <w:rFonts w:ascii="Times New Roman" w:hAnsi="Times New Roman" w:cs="Times New Roman"/>
          <w:b/>
          <w:bCs/>
          <w:sz w:val="24"/>
          <w:szCs w:val="24"/>
        </w:rPr>
        <w:t>1-</w:t>
      </w:r>
      <w:r w:rsidRPr="007D2F1D">
        <w:rPr>
          <w:rFonts w:ascii="Times New Roman" w:hAnsi="Times New Roman" w:cs="Times New Roman"/>
          <w:sz w:val="24"/>
          <w:szCs w:val="24"/>
        </w:rPr>
        <w:t xml:space="preserve"> </w:t>
      </w:r>
      <w:r w:rsidRPr="007D2F1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A </w:t>
      </w:r>
      <w:proofErr w:type="spellStart"/>
      <w:r w:rsidRPr="007D2F1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Spirit</w:t>
      </w:r>
      <w:proofErr w:type="spellEnd"/>
      <w:r w:rsidRPr="007D2F1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7D2F1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Beverages</w:t>
      </w:r>
      <w:proofErr w:type="spellEnd"/>
      <w:r w:rsidRPr="007D2F1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, durante o mês de outubro, começou a trabalhar em 8.000 unidades de um determinado xarope. Essa empresa adota duas categorias de custos: materiais diretos e custos de conversão. Os custos de conversão representam a mão-de-obra direta e os custos indiretos de fabricação. Os custos de produção para o mês de outubro consiste</w:t>
      </w:r>
      <w:r w:rsidR="007D2F1D" w:rsidRPr="007D2F1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m em R$ 16.000,00 para os materiais diretos e R$ 5.600,00 para os custos de conversão (custo total de R$ 21.600,00). </w:t>
      </w:r>
      <w:r w:rsidR="007D2F1D" w:rsidRPr="007D2F1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t-BR"/>
        </w:rPr>
        <w:t>No entanto foi</w:t>
      </w:r>
      <w:r w:rsidR="007D2F1D" w:rsidRPr="007D2F1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t-BR"/>
        </w:rPr>
        <w:t xml:space="preserve"> constat</w:t>
      </w:r>
      <w:r w:rsidR="007D2F1D" w:rsidRPr="007D2F1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t-BR"/>
        </w:rPr>
        <w:t>ado</w:t>
      </w:r>
      <w:r w:rsidR="007D2F1D" w:rsidRPr="007D2F1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t-BR"/>
        </w:rPr>
        <w:t xml:space="preserve"> que apenas 6.000 das 8.000 unidades foram concluídas. As 6.000 unidades concluídas foram vendidas ou transferidas para o almoxarifado de produtos acabados. Todos os materiais diretos já tinham sido adicionados às 2.000 unidades ainda em fabricação no final do mês</w:t>
      </w:r>
      <w:r w:rsidR="007D2F1D" w:rsidRPr="007D2F1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t-BR"/>
        </w:rPr>
        <w:t>.</w:t>
      </w:r>
    </w:p>
    <w:p w14:paraId="47AF3E8B" w14:textId="28FF32B0" w:rsidR="007D2F1D" w:rsidRDefault="007D2F1D" w:rsidP="007D2F1D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t-BR"/>
        </w:rPr>
      </w:pPr>
    </w:p>
    <w:p w14:paraId="61485BC2" w14:textId="1DF5CDEC" w:rsidR="007D2F1D" w:rsidRDefault="007D2F1D" w:rsidP="007D2F1D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t-BR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t-BR"/>
        </w:rPr>
        <w:t>Pede-se:</w:t>
      </w:r>
    </w:p>
    <w:p w14:paraId="79E993F3" w14:textId="206D86C4" w:rsidR="007D2F1D" w:rsidRDefault="007D2F1D" w:rsidP="007D2F1D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Calcule o Custo por Unidade Equivalente com relação aos Materiais Diretos e Custos de Conversão. Para esse último tipo de custo (Custos de Conversão) considere três hipóteses: 40%, 60% e 80% dos custos de conversão foram incorridos no mês de outubro.</w:t>
      </w:r>
    </w:p>
    <w:p w14:paraId="41FEB0B8" w14:textId="0419E871" w:rsidR="007D2F1D" w:rsidRPr="007D2F1D" w:rsidRDefault="007D2F1D" w:rsidP="007D2F1D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Qual o valor a ser apropriado ao estoque de Produtos Acabados e ao Estoque de Produtos em Fabricação</w:t>
      </w:r>
      <w:r w:rsidR="00EE40F8">
        <w:rPr>
          <w:rFonts w:ascii="Times New Roman" w:eastAsia="Times New Roman" w:hAnsi="Times New Roman" w:cs="Times New Roman"/>
          <w:sz w:val="24"/>
          <w:szCs w:val="24"/>
          <w:lang w:eastAsia="pt-BR"/>
        </w:rPr>
        <w:t>? Explique as variações encontradas.</w:t>
      </w:r>
    </w:p>
    <w:p w14:paraId="13C98827" w14:textId="77777777" w:rsidR="007D2F1D" w:rsidRPr="007D2F1D" w:rsidRDefault="007D2F1D" w:rsidP="007D2F1D">
      <w:pPr>
        <w:pStyle w:val="PargrafodaLista"/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F9BD64B" w14:textId="7B2B6F88" w:rsidR="00F8472C" w:rsidRDefault="0032022A" w:rsidP="003202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954">
        <w:rPr>
          <w:rFonts w:ascii="Times New Roman" w:hAnsi="Times New Roman" w:cs="Times New Roman"/>
          <w:b/>
          <w:bCs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 xml:space="preserve"> Uma companhia aplica um determinado processo de fabricação sobre o produto químico DX-1 e obtém os produtos L e T. Em janeiro, os custos de processamento do DX-1 foram de $ 50.000 para materiais e $ 100.000 para custos de conversão. O total de valor de venda dos produtos L e T então obtidos foi de $ 250.000, dos quais o produto L respondia por $ 200.000.</w:t>
      </w:r>
    </w:p>
    <w:p w14:paraId="4C62BA61" w14:textId="24FFE1BC" w:rsidR="0032022A" w:rsidRDefault="0032022A" w:rsidP="003202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Pede-se:</w:t>
      </w:r>
    </w:p>
    <w:p w14:paraId="0783A7B7" w14:textId="261674DC" w:rsidR="0032022A" w:rsidRDefault="0032022A" w:rsidP="0032022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Rateie os custos de janeiro aos produtos L e T. Para isso, empregue o método do valor realizável líquido.</w:t>
      </w:r>
    </w:p>
    <w:p w14:paraId="468DDC0F" w14:textId="3B5111CB" w:rsidR="0032022A" w:rsidRDefault="0032022A" w:rsidP="0032022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Calcule a margem de lucratividade dos produtos L e T.</w:t>
      </w:r>
    </w:p>
    <w:p w14:paraId="30245A3C" w14:textId="24CF00BC" w:rsidR="0032022A" w:rsidRDefault="0032022A" w:rsidP="003202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BE7CA" w14:textId="3AEE4A22" w:rsidR="0032022A" w:rsidRDefault="0032022A" w:rsidP="003202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954">
        <w:rPr>
          <w:rFonts w:ascii="Times New Roman" w:hAnsi="Times New Roman" w:cs="Times New Roman"/>
          <w:b/>
          <w:bCs/>
          <w:sz w:val="24"/>
          <w:szCs w:val="24"/>
        </w:rPr>
        <w:lastRenderedPageBreak/>
        <w:t>3-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54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13554A">
        <w:rPr>
          <w:rFonts w:ascii="Times New Roman" w:hAnsi="Times New Roman" w:cs="Times New Roman"/>
          <w:sz w:val="24"/>
          <w:szCs w:val="24"/>
        </w:rPr>
        <w:t>Durango</w:t>
      </w:r>
      <w:proofErr w:type="spellEnd"/>
      <w:r w:rsidR="0013554A">
        <w:rPr>
          <w:rFonts w:ascii="Times New Roman" w:hAnsi="Times New Roman" w:cs="Times New Roman"/>
          <w:sz w:val="24"/>
          <w:szCs w:val="24"/>
        </w:rPr>
        <w:t xml:space="preserve"> Corporation opera uma fábrica de processamento de minério. Uma “rodada” de um lote típico de minério gera três produtos refinados: chumbo, cobre e manganês. Os produtos não podem ser vendidos no ponto de separação; para ficar em condições de ser vendidos, necessitam de processamento adicional. O chumbo originário de um lote típico pode ser vendido por $ 40.000, após receber $ 12.000 de custos de processamento adicional; o cobre, por $ 80.000, após custos adicionais de $ 10.000; o manganês, por $ 60.000, após custos adicionais de $ 18.000. Os custos de processamento do minério, inclusive o próprio custo do minério, é de $ 100.000 por lote.</w:t>
      </w:r>
    </w:p>
    <w:p w14:paraId="629EDF81" w14:textId="40B3B2D5" w:rsidR="0013554A" w:rsidRDefault="0013554A" w:rsidP="003202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Pede-se: utilizando o método do valor realizável líquido estimado, rateie os custos conjuntos aos produtos.</w:t>
      </w:r>
    </w:p>
    <w:p w14:paraId="48E07E21" w14:textId="67538F47" w:rsidR="0013554A" w:rsidRDefault="0013554A" w:rsidP="003202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C8817" w14:textId="0FC9D703" w:rsidR="0013554A" w:rsidRDefault="0013554A" w:rsidP="003202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95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44954" w:rsidRPr="00344954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C43">
        <w:rPr>
          <w:rFonts w:ascii="Times New Roman" w:hAnsi="Times New Roman" w:cs="Times New Roman"/>
          <w:sz w:val="24"/>
          <w:szCs w:val="24"/>
        </w:rPr>
        <w:t xml:space="preserve">A Rote </w:t>
      </w:r>
      <w:proofErr w:type="spellStart"/>
      <w:r w:rsidR="004F1C43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="004F1C43">
        <w:rPr>
          <w:rFonts w:ascii="Times New Roman" w:hAnsi="Times New Roman" w:cs="Times New Roman"/>
          <w:sz w:val="24"/>
          <w:szCs w:val="24"/>
        </w:rPr>
        <w:t xml:space="preserve"> fabrica os produtos X, Y e Z em um processo conjunto. Os custos conjuntos foram de $ 63.000. Outras informações são apresentadas na Tabela 1:</w:t>
      </w:r>
    </w:p>
    <w:p w14:paraId="425055D7" w14:textId="0BF0E441" w:rsidR="004F1C43" w:rsidRDefault="00F36057" w:rsidP="00F36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1</w:t>
      </w:r>
    </w:p>
    <w:tbl>
      <w:tblPr>
        <w:tblStyle w:val="TabeladeLista2"/>
        <w:tblW w:w="8504" w:type="dxa"/>
        <w:tblLook w:val="0620" w:firstRow="1" w:lastRow="0" w:firstColumn="0" w:lastColumn="0" w:noHBand="1" w:noVBand="1"/>
      </w:tblPr>
      <w:tblGrid>
        <w:gridCol w:w="1128"/>
        <w:gridCol w:w="1282"/>
        <w:gridCol w:w="2410"/>
        <w:gridCol w:w="2058"/>
        <w:gridCol w:w="1626"/>
      </w:tblGrid>
      <w:tr w:rsidR="00F36057" w:rsidRPr="00F36057" w14:paraId="21B3281E" w14:textId="77777777" w:rsidTr="00F36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128" w:type="dxa"/>
            <w:noWrap/>
            <w:vAlign w:val="center"/>
            <w:hideMark/>
          </w:tcPr>
          <w:p w14:paraId="5D05BF96" w14:textId="77777777" w:rsidR="00F36057" w:rsidRPr="00F36057" w:rsidRDefault="00F36057" w:rsidP="00F36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82" w:type="dxa"/>
            <w:noWrap/>
            <w:vAlign w:val="center"/>
            <w:hideMark/>
          </w:tcPr>
          <w:p w14:paraId="4093C904" w14:textId="77777777" w:rsidR="00F36057" w:rsidRPr="00F36057" w:rsidRDefault="00F36057" w:rsidP="00F360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14:paraId="00936B09" w14:textId="77777777" w:rsidR="00F36057" w:rsidRPr="00F36057" w:rsidRDefault="00F36057" w:rsidP="00F360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84" w:type="dxa"/>
            <w:gridSpan w:val="2"/>
            <w:noWrap/>
            <w:vAlign w:val="center"/>
            <w:hideMark/>
          </w:tcPr>
          <w:p w14:paraId="327DDDCF" w14:textId="77777777" w:rsidR="00F36057" w:rsidRPr="00F36057" w:rsidRDefault="00F36057" w:rsidP="00F36057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057">
              <w:rPr>
                <w:rFonts w:ascii="Calibri" w:eastAsia="Times New Roman" w:hAnsi="Calibri" w:cs="Calibri"/>
                <w:color w:val="000000"/>
                <w:lang w:eastAsia="pt-BR"/>
              </w:rPr>
              <w:t>Se houver processamento adicional</w:t>
            </w:r>
          </w:p>
        </w:tc>
      </w:tr>
      <w:tr w:rsidR="00F36057" w:rsidRPr="00F36057" w14:paraId="721817B0" w14:textId="77777777" w:rsidTr="00F36057">
        <w:trPr>
          <w:trHeight w:val="300"/>
        </w:trPr>
        <w:tc>
          <w:tcPr>
            <w:tcW w:w="1128" w:type="dxa"/>
            <w:noWrap/>
            <w:vAlign w:val="center"/>
            <w:hideMark/>
          </w:tcPr>
          <w:p w14:paraId="7116C4AD" w14:textId="77777777" w:rsidR="00F36057" w:rsidRPr="00F36057" w:rsidRDefault="00F36057" w:rsidP="00F36057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057">
              <w:rPr>
                <w:rFonts w:ascii="Calibri" w:eastAsia="Times New Roman" w:hAnsi="Calibri" w:cs="Calibri"/>
                <w:color w:val="000000"/>
                <w:lang w:eastAsia="pt-BR"/>
              </w:rPr>
              <w:t>Produtos</w:t>
            </w:r>
          </w:p>
        </w:tc>
        <w:tc>
          <w:tcPr>
            <w:tcW w:w="1282" w:type="dxa"/>
            <w:noWrap/>
            <w:vAlign w:val="center"/>
            <w:hideMark/>
          </w:tcPr>
          <w:p w14:paraId="118404C5" w14:textId="77777777" w:rsidR="00F36057" w:rsidRPr="00F36057" w:rsidRDefault="00F36057" w:rsidP="00F36057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057">
              <w:rPr>
                <w:rFonts w:ascii="Calibri" w:eastAsia="Times New Roman" w:hAnsi="Calibri" w:cs="Calibri"/>
                <w:color w:val="000000"/>
                <w:lang w:eastAsia="pt-BR"/>
              </w:rPr>
              <w:t>Unidades Produzidas</w:t>
            </w:r>
          </w:p>
        </w:tc>
        <w:tc>
          <w:tcPr>
            <w:tcW w:w="2410" w:type="dxa"/>
            <w:noWrap/>
            <w:vAlign w:val="center"/>
            <w:hideMark/>
          </w:tcPr>
          <w:p w14:paraId="10B7A241" w14:textId="77777777" w:rsidR="00F36057" w:rsidRPr="00F36057" w:rsidRDefault="00F36057" w:rsidP="00F36057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057">
              <w:rPr>
                <w:rFonts w:ascii="Calibri" w:eastAsia="Times New Roman" w:hAnsi="Calibri" w:cs="Calibri"/>
                <w:color w:val="000000"/>
                <w:lang w:eastAsia="pt-BR"/>
              </w:rPr>
              <w:t>Valor de Venda (Ponto de Separação)</w:t>
            </w:r>
          </w:p>
        </w:tc>
        <w:tc>
          <w:tcPr>
            <w:tcW w:w="2058" w:type="dxa"/>
            <w:noWrap/>
            <w:vAlign w:val="center"/>
            <w:hideMark/>
          </w:tcPr>
          <w:p w14:paraId="6FD8634A" w14:textId="77777777" w:rsidR="00F36057" w:rsidRPr="00F36057" w:rsidRDefault="00F36057" w:rsidP="00F36057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057">
              <w:rPr>
                <w:rFonts w:ascii="Calibri" w:eastAsia="Times New Roman" w:hAnsi="Calibri" w:cs="Calibri"/>
                <w:color w:val="000000"/>
                <w:lang w:eastAsia="pt-BR"/>
              </w:rPr>
              <w:t>Valor de Venda</w:t>
            </w:r>
          </w:p>
        </w:tc>
        <w:tc>
          <w:tcPr>
            <w:tcW w:w="1626" w:type="dxa"/>
            <w:noWrap/>
            <w:vAlign w:val="center"/>
            <w:hideMark/>
          </w:tcPr>
          <w:p w14:paraId="5B65F941" w14:textId="77777777" w:rsidR="00F36057" w:rsidRPr="00F36057" w:rsidRDefault="00F36057" w:rsidP="00F36057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057">
              <w:rPr>
                <w:rFonts w:ascii="Calibri" w:eastAsia="Times New Roman" w:hAnsi="Calibri" w:cs="Calibri"/>
                <w:color w:val="000000"/>
                <w:lang w:eastAsia="pt-BR"/>
              </w:rPr>
              <w:t>Custos Adicionais</w:t>
            </w:r>
          </w:p>
        </w:tc>
      </w:tr>
      <w:tr w:rsidR="00F36057" w:rsidRPr="00F36057" w14:paraId="60B9F6B0" w14:textId="77777777" w:rsidTr="00F36057">
        <w:trPr>
          <w:trHeight w:val="300"/>
        </w:trPr>
        <w:tc>
          <w:tcPr>
            <w:tcW w:w="1128" w:type="dxa"/>
            <w:noWrap/>
            <w:vAlign w:val="center"/>
            <w:hideMark/>
          </w:tcPr>
          <w:p w14:paraId="2151BC6A" w14:textId="77777777" w:rsidR="00F36057" w:rsidRPr="00F36057" w:rsidRDefault="00F36057" w:rsidP="00F36057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057">
              <w:rPr>
                <w:rFonts w:ascii="Calibri" w:eastAsia="Times New Roman" w:hAnsi="Calibri" w:cs="Calibri"/>
                <w:color w:val="000000"/>
                <w:lang w:eastAsia="pt-BR"/>
              </w:rPr>
              <w:t>X</w:t>
            </w:r>
          </w:p>
        </w:tc>
        <w:tc>
          <w:tcPr>
            <w:tcW w:w="1282" w:type="dxa"/>
            <w:noWrap/>
            <w:vAlign w:val="center"/>
            <w:hideMark/>
          </w:tcPr>
          <w:p w14:paraId="57B6038D" w14:textId="4EA3BC3C" w:rsidR="00F36057" w:rsidRPr="00F36057" w:rsidRDefault="00F36057" w:rsidP="00F36057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057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F36057">
              <w:rPr>
                <w:rFonts w:ascii="Calibri" w:eastAsia="Times New Roman" w:hAnsi="Calibri" w:cs="Calibri"/>
                <w:color w:val="000000"/>
                <w:lang w:eastAsia="pt-BR"/>
              </w:rPr>
              <w:t>000</w:t>
            </w:r>
          </w:p>
        </w:tc>
        <w:tc>
          <w:tcPr>
            <w:tcW w:w="2410" w:type="dxa"/>
            <w:noWrap/>
            <w:vAlign w:val="center"/>
            <w:hideMark/>
          </w:tcPr>
          <w:p w14:paraId="7CB31847" w14:textId="081473E4" w:rsidR="00F36057" w:rsidRPr="00F36057" w:rsidRDefault="00F36057" w:rsidP="00F36057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057">
              <w:rPr>
                <w:rFonts w:ascii="Calibri" w:eastAsia="Times New Roman" w:hAnsi="Calibri" w:cs="Calibri"/>
                <w:color w:val="000000"/>
                <w:lang w:eastAsia="pt-BR"/>
              </w:rPr>
              <w:t>80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F36057">
              <w:rPr>
                <w:rFonts w:ascii="Calibri" w:eastAsia="Times New Roman" w:hAnsi="Calibri" w:cs="Calibri"/>
                <w:color w:val="000000"/>
                <w:lang w:eastAsia="pt-BR"/>
              </w:rPr>
              <w:t>000</w:t>
            </w:r>
          </w:p>
        </w:tc>
        <w:tc>
          <w:tcPr>
            <w:tcW w:w="2058" w:type="dxa"/>
            <w:noWrap/>
            <w:vAlign w:val="center"/>
            <w:hideMark/>
          </w:tcPr>
          <w:p w14:paraId="7DB756BF" w14:textId="7B21181B" w:rsidR="00F36057" w:rsidRPr="00F36057" w:rsidRDefault="00F36057" w:rsidP="00F36057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057">
              <w:rPr>
                <w:rFonts w:ascii="Calibri" w:eastAsia="Times New Roman" w:hAnsi="Calibri" w:cs="Calibri"/>
                <w:color w:val="000000"/>
                <w:lang w:eastAsia="pt-BR"/>
              </w:rPr>
              <w:t>110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F36057">
              <w:rPr>
                <w:rFonts w:ascii="Calibri" w:eastAsia="Times New Roman" w:hAnsi="Calibri" w:cs="Calibri"/>
                <w:color w:val="000000"/>
                <w:lang w:eastAsia="pt-BR"/>
              </w:rPr>
              <w:t>000</w:t>
            </w:r>
          </w:p>
        </w:tc>
        <w:tc>
          <w:tcPr>
            <w:tcW w:w="1626" w:type="dxa"/>
            <w:noWrap/>
            <w:vAlign w:val="center"/>
            <w:hideMark/>
          </w:tcPr>
          <w:p w14:paraId="7D87E06F" w14:textId="5B21B3FA" w:rsidR="00F36057" w:rsidRPr="00F36057" w:rsidRDefault="00F36057" w:rsidP="00F36057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057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F36057">
              <w:rPr>
                <w:rFonts w:ascii="Calibri" w:eastAsia="Times New Roman" w:hAnsi="Calibri" w:cs="Calibri"/>
                <w:color w:val="000000"/>
                <w:lang w:eastAsia="pt-BR"/>
              </w:rPr>
              <w:t>000</w:t>
            </w:r>
          </w:p>
        </w:tc>
      </w:tr>
      <w:tr w:rsidR="00F36057" w:rsidRPr="00F36057" w14:paraId="75C5A1EE" w14:textId="77777777" w:rsidTr="00F36057">
        <w:trPr>
          <w:trHeight w:val="300"/>
        </w:trPr>
        <w:tc>
          <w:tcPr>
            <w:tcW w:w="1128" w:type="dxa"/>
            <w:noWrap/>
            <w:vAlign w:val="center"/>
            <w:hideMark/>
          </w:tcPr>
          <w:p w14:paraId="59399B39" w14:textId="77777777" w:rsidR="00F36057" w:rsidRPr="00F36057" w:rsidRDefault="00F36057" w:rsidP="00F36057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057">
              <w:rPr>
                <w:rFonts w:ascii="Calibri" w:eastAsia="Times New Roman" w:hAnsi="Calibri" w:cs="Calibri"/>
                <w:color w:val="000000"/>
                <w:lang w:eastAsia="pt-BR"/>
              </w:rPr>
              <w:t>Y</w:t>
            </w:r>
          </w:p>
        </w:tc>
        <w:tc>
          <w:tcPr>
            <w:tcW w:w="1282" w:type="dxa"/>
            <w:noWrap/>
            <w:vAlign w:val="center"/>
            <w:hideMark/>
          </w:tcPr>
          <w:p w14:paraId="1204B905" w14:textId="7A793637" w:rsidR="00F36057" w:rsidRPr="00F36057" w:rsidRDefault="00F36057" w:rsidP="00F36057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057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F36057">
              <w:rPr>
                <w:rFonts w:ascii="Calibri" w:eastAsia="Times New Roman" w:hAnsi="Calibri" w:cs="Calibri"/>
                <w:color w:val="000000"/>
                <w:lang w:eastAsia="pt-BR"/>
              </w:rPr>
              <w:t>000</w:t>
            </w:r>
          </w:p>
        </w:tc>
        <w:tc>
          <w:tcPr>
            <w:tcW w:w="2410" w:type="dxa"/>
            <w:noWrap/>
            <w:vAlign w:val="center"/>
            <w:hideMark/>
          </w:tcPr>
          <w:p w14:paraId="5A3AAA17" w14:textId="13AEB7D0" w:rsidR="00F36057" w:rsidRPr="00F36057" w:rsidRDefault="00F36057" w:rsidP="00F36057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057">
              <w:rPr>
                <w:rFonts w:ascii="Calibri" w:eastAsia="Times New Roman" w:hAnsi="Calibri" w:cs="Calibri"/>
                <w:color w:val="000000"/>
                <w:lang w:eastAsia="pt-BR"/>
              </w:rPr>
              <w:t>70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F36057">
              <w:rPr>
                <w:rFonts w:ascii="Calibri" w:eastAsia="Times New Roman" w:hAnsi="Calibri" w:cs="Calibri"/>
                <w:color w:val="000000"/>
                <w:lang w:eastAsia="pt-BR"/>
              </w:rPr>
              <w:t>000</w:t>
            </w:r>
          </w:p>
        </w:tc>
        <w:tc>
          <w:tcPr>
            <w:tcW w:w="2058" w:type="dxa"/>
            <w:noWrap/>
            <w:vAlign w:val="center"/>
            <w:hideMark/>
          </w:tcPr>
          <w:p w14:paraId="179C13D1" w14:textId="3FA6C835" w:rsidR="00F36057" w:rsidRPr="00F36057" w:rsidRDefault="00F36057" w:rsidP="00F36057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057">
              <w:rPr>
                <w:rFonts w:ascii="Calibri" w:eastAsia="Times New Roman" w:hAnsi="Calibri" w:cs="Calibri"/>
                <w:color w:val="000000"/>
                <w:lang w:eastAsia="pt-BR"/>
              </w:rPr>
              <w:t>90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F36057">
              <w:rPr>
                <w:rFonts w:ascii="Calibri" w:eastAsia="Times New Roman" w:hAnsi="Calibri" w:cs="Calibri"/>
                <w:color w:val="000000"/>
                <w:lang w:eastAsia="pt-BR"/>
              </w:rPr>
              <w:t>000</w:t>
            </w:r>
          </w:p>
        </w:tc>
        <w:tc>
          <w:tcPr>
            <w:tcW w:w="1626" w:type="dxa"/>
            <w:noWrap/>
            <w:vAlign w:val="center"/>
            <w:hideMark/>
          </w:tcPr>
          <w:p w14:paraId="59B0FC23" w14:textId="37025D0E" w:rsidR="00F36057" w:rsidRPr="00F36057" w:rsidRDefault="00F36057" w:rsidP="00F36057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057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F36057">
              <w:rPr>
                <w:rFonts w:ascii="Calibri" w:eastAsia="Times New Roman" w:hAnsi="Calibri" w:cs="Calibri"/>
                <w:color w:val="000000"/>
                <w:lang w:eastAsia="pt-BR"/>
              </w:rPr>
              <w:t>000</w:t>
            </w:r>
          </w:p>
        </w:tc>
      </w:tr>
      <w:tr w:rsidR="00F36057" w:rsidRPr="00F36057" w14:paraId="1A640C14" w14:textId="77777777" w:rsidTr="00F36057">
        <w:trPr>
          <w:trHeight w:val="300"/>
        </w:trPr>
        <w:tc>
          <w:tcPr>
            <w:tcW w:w="1128" w:type="dxa"/>
            <w:noWrap/>
            <w:vAlign w:val="center"/>
            <w:hideMark/>
          </w:tcPr>
          <w:p w14:paraId="39E211C9" w14:textId="77777777" w:rsidR="00F36057" w:rsidRPr="00F36057" w:rsidRDefault="00F36057" w:rsidP="00F36057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057">
              <w:rPr>
                <w:rFonts w:ascii="Calibri" w:eastAsia="Times New Roman" w:hAnsi="Calibri" w:cs="Calibri"/>
                <w:color w:val="000000"/>
                <w:lang w:eastAsia="pt-BR"/>
              </w:rPr>
              <w:t>Z</w:t>
            </w:r>
          </w:p>
        </w:tc>
        <w:tc>
          <w:tcPr>
            <w:tcW w:w="1282" w:type="dxa"/>
            <w:noWrap/>
            <w:vAlign w:val="center"/>
            <w:hideMark/>
          </w:tcPr>
          <w:p w14:paraId="30D11C45" w14:textId="1721D5D1" w:rsidR="00F36057" w:rsidRPr="00F36057" w:rsidRDefault="00F36057" w:rsidP="00F36057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057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F36057">
              <w:rPr>
                <w:rFonts w:ascii="Calibri" w:eastAsia="Times New Roman" w:hAnsi="Calibri" w:cs="Calibri"/>
                <w:color w:val="000000"/>
                <w:lang w:eastAsia="pt-BR"/>
              </w:rPr>
              <w:t>000</w:t>
            </w:r>
          </w:p>
        </w:tc>
        <w:tc>
          <w:tcPr>
            <w:tcW w:w="2410" w:type="dxa"/>
            <w:noWrap/>
            <w:vAlign w:val="center"/>
            <w:hideMark/>
          </w:tcPr>
          <w:p w14:paraId="61364B25" w14:textId="30CE7311" w:rsidR="00F36057" w:rsidRPr="00F36057" w:rsidRDefault="00F36057" w:rsidP="00F36057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057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F36057">
              <w:rPr>
                <w:rFonts w:ascii="Calibri" w:eastAsia="Times New Roman" w:hAnsi="Calibri" w:cs="Calibri"/>
                <w:color w:val="000000"/>
                <w:lang w:eastAsia="pt-BR"/>
              </w:rPr>
              <w:t>000</w:t>
            </w:r>
          </w:p>
        </w:tc>
        <w:tc>
          <w:tcPr>
            <w:tcW w:w="2058" w:type="dxa"/>
            <w:noWrap/>
            <w:vAlign w:val="center"/>
            <w:hideMark/>
          </w:tcPr>
          <w:p w14:paraId="7AEDC09A" w14:textId="7C5B7197" w:rsidR="00F36057" w:rsidRPr="00F36057" w:rsidRDefault="00F36057" w:rsidP="00F36057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057"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F36057">
              <w:rPr>
                <w:rFonts w:ascii="Calibri" w:eastAsia="Times New Roman" w:hAnsi="Calibri" w:cs="Calibri"/>
                <w:color w:val="000000"/>
                <w:lang w:eastAsia="pt-BR"/>
              </w:rPr>
              <w:t>000</w:t>
            </w:r>
          </w:p>
        </w:tc>
        <w:tc>
          <w:tcPr>
            <w:tcW w:w="1626" w:type="dxa"/>
            <w:noWrap/>
            <w:vAlign w:val="center"/>
            <w:hideMark/>
          </w:tcPr>
          <w:p w14:paraId="0E02BEF2" w14:textId="70B8B6C1" w:rsidR="00F36057" w:rsidRPr="00F36057" w:rsidRDefault="00F36057" w:rsidP="00F36057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6057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F36057">
              <w:rPr>
                <w:rFonts w:ascii="Calibri" w:eastAsia="Times New Roman" w:hAnsi="Calibri" w:cs="Calibri"/>
                <w:color w:val="000000"/>
                <w:lang w:eastAsia="pt-BR"/>
              </w:rPr>
              <w:t>000</w:t>
            </w:r>
          </w:p>
        </w:tc>
      </w:tr>
    </w:tbl>
    <w:p w14:paraId="337150B4" w14:textId="387CACF7" w:rsidR="00F36057" w:rsidRDefault="00F36057" w:rsidP="00F360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044F4E" w14:textId="7FF896D0" w:rsidR="00F36057" w:rsidRDefault="00F36057" w:rsidP="00F360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Pede-se:</w:t>
      </w:r>
    </w:p>
    <w:p w14:paraId="7EBE9BE6" w14:textId="77391B5D" w:rsidR="00F36057" w:rsidRDefault="00F36057" w:rsidP="00F36057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Realize o rateio dos custos conjuntos em duas situações: i) sem processamento adicional dos produtos; e </w:t>
      </w:r>
      <w:proofErr w:type="spellStart"/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>) com processamento adicional dos produtos.</w:t>
      </w:r>
    </w:p>
    <w:p w14:paraId="64DBA62F" w14:textId="4CC60C02" w:rsidR="00F36057" w:rsidRDefault="00F36057" w:rsidP="00F36057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Calcule a margem bruta para os produtos X, Y e Z (com e sem processamento adicional dos produtos).</w:t>
      </w:r>
    </w:p>
    <w:p w14:paraId="64C77C92" w14:textId="620403F9" w:rsidR="00F36057" w:rsidRDefault="00F36057" w:rsidP="00F36057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Quais produtos devem ser alvo de processamentos adicionais? Justifique a sua resposta.</w:t>
      </w:r>
    </w:p>
    <w:p w14:paraId="4F195719" w14:textId="32D0DFB9" w:rsidR="00344954" w:rsidRPr="00344954" w:rsidRDefault="00344954" w:rsidP="00344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954">
        <w:rPr>
          <w:rFonts w:ascii="Times New Roman" w:hAnsi="Times New Roman" w:cs="Times New Roman"/>
          <w:b/>
          <w:bCs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 xml:space="preserve"> A partir das informações do exercício anterior (Exercício 4) realize o rateio dos custos conjuntos com o emprego da metodologia das quantidades produzidas. </w:t>
      </w:r>
    </w:p>
    <w:sectPr w:rsidR="00344954" w:rsidRPr="0034495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C46A1" w14:textId="77777777" w:rsidR="00AD3FB7" w:rsidRDefault="00AD3FB7" w:rsidP="00344954">
      <w:pPr>
        <w:spacing w:after="0" w:line="240" w:lineRule="auto"/>
      </w:pPr>
      <w:r>
        <w:separator/>
      </w:r>
    </w:p>
  </w:endnote>
  <w:endnote w:type="continuationSeparator" w:id="0">
    <w:p w14:paraId="338995C0" w14:textId="77777777" w:rsidR="00AD3FB7" w:rsidRDefault="00AD3FB7" w:rsidP="00344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AAE13" w14:textId="77777777" w:rsidR="00AD3FB7" w:rsidRDefault="00AD3FB7" w:rsidP="00344954">
      <w:pPr>
        <w:spacing w:after="0" w:line="240" w:lineRule="auto"/>
      </w:pPr>
      <w:r>
        <w:separator/>
      </w:r>
    </w:p>
  </w:footnote>
  <w:footnote w:type="continuationSeparator" w:id="0">
    <w:p w14:paraId="22CC9BF4" w14:textId="77777777" w:rsidR="00AD3FB7" w:rsidRDefault="00AD3FB7" w:rsidP="00344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4926510"/>
      <w:docPartObj>
        <w:docPartGallery w:val="Page Numbers (Top of Page)"/>
        <w:docPartUnique/>
      </w:docPartObj>
    </w:sdtPr>
    <w:sdtContent>
      <w:p w14:paraId="130F90CB" w14:textId="4700F6F0" w:rsidR="00344954" w:rsidRDefault="00344954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E11699" w14:textId="77777777" w:rsidR="00344954" w:rsidRDefault="0034495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101EF"/>
    <w:multiLevelType w:val="hybridMultilevel"/>
    <w:tmpl w:val="31863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B43C1"/>
    <w:multiLevelType w:val="hybridMultilevel"/>
    <w:tmpl w:val="B1A6B4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22A84"/>
    <w:multiLevelType w:val="hybridMultilevel"/>
    <w:tmpl w:val="41D2A99C"/>
    <w:lvl w:ilvl="0" w:tplc="674C3B8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C3071"/>
    <w:multiLevelType w:val="hybridMultilevel"/>
    <w:tmpl w:val="57969D40"/>
    <w:lvl w:ilvl="0" w:tplc="4A88D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6A1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9E9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904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C0B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C21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A84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F45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82C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7566A29"/>
    <w:multiLevelType w:val="hybridMultilevel"/>
    <w:tmpl w:val="F45AC4C0"/>
    <w:lvl w:ilvl="0" w:tplc="9E12A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A44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1E3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3AA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2E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23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09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AAC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B69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DD4382A"/>
    <w:multiLevelType w:val="hybridMultilevel"/>
    <w:tmpl w:val="A0206556"/>
    <w:lvl w:ilvl="0" w:tplc="721AB0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wMDYztzQ0Mza1NDJQ0lEKTi0uzszPAykwrAUAXjOIjSwAAAA="/>
  </w:docVars>
  <w:rsids>
    <w:rsidRoot w:val="00F8472C"/>
    <w:rsid w:val="0013554A"/>
    <w:rsid w:val="0032022A"/>
    <w:rsid w:val="00344954"/>
    <w:rsid w:val="004F1C43"/>
    <w:rsid w:val="007D2F1D"/>
    <w:rsid w:val="00AD3FB7"/>
    <w:rsid w:val="00EE40F8"/>
    <w:rsid w:val="00F36057"/>
    <w:rsid w:val="00F8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0467"/>
  <w15:chartTrackingRefBased/>
  <w15:docId w15:val="{53493C8B-FDD3-49DA-8225-69262A36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8472C"/>
    <w:pPr>
      <w:ind w:left="720"/>
      <w:contextualSpacing/>
    </w:pPr>
  </w:style>
  <w:style w:type="table" w:styleId="TabeladeLista2">
    <w:name w:val="List Table 2"/>
    <w:basedOn w:val="Tabelanormal"/>
    <w:uiPriority w:val="47"/>
    <w:rsid w:val="00F3605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344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4954"/>
  </w:style>
  <w:style w:type="paragraph" w:styleId="Rodap">
    <w:name w:val="footer"/>
    <w:basedOn w:val="Normal"/>
    <w:link w:val="RodapChar"/>
    <w:uiPriority w:val="99"/>
    <w:unhideWhenUsed/>
    <w:rsid w:val="00344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4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3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9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0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533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6</cp:revision>
  <dcterms:created xsi:type="dcterms:W3CDTF">2020-11-16T12:34:00Z</dcterms:created>
  <dcterms:modified xsi:type="dcterms:W3CDTF">2020-11-16T16:29:00Z</dcterms:modified>
</cp:coreProperties>
</file>