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1" w:rsidRPr="006E7F30" w:rsidRDefault="00D02041" w:rsidP="001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s-AR"/>
        </w:rPr>
      </w:pPr>
      <w:r w:rsidRPr="00D61152">
        <w:rPr>
          <w:rFonts w:ascii="Times New Roman" w:hAnsi="Times New Roman"/>
          <w:b/>
          <w:color w:val="E36C0A"/>
          <w:sz w:val="20"/>
          <w:szCs w:val="20"/>
          <w:lang w:val="es-AR"/>
        </w:rPr>
        <w:t>*** El verbo “cambiar” con pronombre átono significa en algunas regiones: mudarse de casa. (Se cambió de casa tres veces en un año.)</w:t>
      </w:r>
      <w:r>
        <w:rPr>
          <w:rFonts w:ascii="Times New Roman" w:hAnsi="Times New Roman"/>
          <w:b/>
          <w:color w:val="E36C0A"/>
          <w:sz w:val="20"/>
          <w:szCs w:val="20"/>
          <w:lang w:val="es-AR"/>
        </w:rPr>
        <w:t xml:space="preserve"> </w:t>
      </w:r>
      <w:r w:rsidRPr="006E7F30">
        <w:rPr>
          <w:rFonts w:ascii="Times New Roman" w:hAnsi="Times New Roman"/>
          <w:b/>
          <w:color w:val="000000"/>
          <w:sz w:val="20"/>
          <w:szCs w:val="20"/>
          <w:lang w:val="es-AR"/>
        </w:rPr>
        <w:t>Ej. con “cambiar”: la llegada del bebé les cambió la vida. La pareja cambió. Los dos cambiaron.</w:t>
      </w:r>
    </w:p>
    <w:p w:rsidR="00D02041" w:rsidRDefault="00D02041" w:rsidP="006E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lang w:val="es-AR"/>
        </w:rPr>
      </w:pPr>
      <w:r w:rsidRPr="00126FF0">
        <w:rPr>
          <w:rFonts w:ascii="Times New Roman" w:hAnsi="Times New Roman"/>
          <w:b/>
          <w:color w:val="E36C0A"/>
          <w:sz w:val="20"/>
          <w:szCs w:val="20"/>
          <w:lang w:val="es-AR"/>
        </w:rPr>
        <w:t>Un verbo que exprese cambio de modo genérico es “transformar</w:t>
      </w:r>
      <w:r>
        <w:rPr>
          <w:rFonts w:ascii="Times New Roman" w:hAnsi="Times New Roman"/>
          <w:b/>
          <w:color w:val="E36C0A"/>
          <w:sz w:val="20"/>
          <w:szCs w:val="20"/>
          <w:lang w:val="es-AR"/>
        </w:rPr>
        <w:t>(se)”, “sufrir transformaciones”.</w:t>
      </w:r>
    </w:p>
    <w:p w:rsidR="00D02041" w:rsidRDefault="00D02041" w:rsidP="00DE6D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La expresión del cambio </w:t>
      </w:r>
      <w:r w:rsidRPr="00A76113">
        <w:rPr>
          <w:rFonts w:ascii="Times New Roman" w:hAnsi="Times New Roman"/>
          <w:b/>
          <w:lang w:val="es-AR"/>
        </w:rPr>
        <w:t>de estado</w:t>
      </w:r>
      <w:r w:rsidR="00E50E0F">
        <w:rPr>
          <w:rFonts w:ascii="Times New Roman" w:hAnsi="Times New Roman"/>
          <w:b/>
          <w:lang w:val="es-AR"/>
        </w:rPr>
        <w:t xml:space="preserve"> o del ser </w:t>
      </w:r>
    </w:p>
    <w:p w:rsidR="00D02041" w:rsidRPr="00A76113" w:rsidRDefault="00D02041" w:rsidP="00DE6D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 w:rsidRPr="00A76113">
        <w:rPr>
          <w:rFonts w:ascii="Times New Roman" w:hAnsi="Times New Roman"/>
          <w:b/>
          <w:lang w:val="es-AR"/>
        </w:rPr>
        <w:t>(“</w:t>
      </w:r>
      <w:r w:rsidRPr="00D553FF">
        <w:rPr>
          <w:rFonts w:ascii="Times New Roman" w:hAnsi="Times New Roman"/>
          <w:b/>
          <w:color w:val="1F497D"/>
          <w:lang w:val="es-AR"/>
        </w:rPr>
        <w:t>distintas</w:t>
      </w:r>
      <w:r w:rsidRPr="00A76113">
        <w:rPr>
          <w:rFonts w:ascii="Times New Roman" w:hAnsi="Times New Roman"/>
          <w:b/>
          <w:lang w:val="es-AR"/>
        </w:rPr>
        <w:t xml:space="preserve"> </w:t>
      </w:r>
      <w:proofErr w:type="spellStart"/>
      <w:r w:rsidRPr="00A76113">
        <w:rPr>
          <w:rFonts w:ascii="Times New Roman" w:hAnsi="Times New Roman"/>
          <w:b/>
          <w:color w:val="1F497D"/>
          <w:lang w:val="es-AR"/>
        </w:rPr>
        <w:t>aspectualidades</w:t>
      </w:r>
      <w:proofErr w:type="spellEnd"/>
      <w:r w:rsidRPr="00A76113">
        <w:rPr>
          <w:rFonts w:ascii="Times New Roman" w:hAnsi="Times New Roman"/>
          <w:b/>
          <w:lang w:val="es-AR"/>
        </w:rPr>
        <w:t>”)</w:t>
      </w:r>
    </w:p>
    <w:p w:rsidR="00D02041" w:rsidRPr="00D553FF" w:rsidRDefault="00D02041" w:rsidP="00A761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/>
          <w:sz w:val="20"/>
          <w:szCs w:val="20"/>
          <w:lang w:val="es-AR"/>
        </w:rPr>
      </w:pP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- La estructura eventiva </w:t>
      </w:r>
      <w:r w:rsidR="00C03356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del cambio 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tiene una </w:t>
      </w:r>
      <w:proofErr w:type="spellStart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>microestructura</w:t>
      </w:r>
      <w:proofErr w:type="spellEnd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 o estructura </w:t>
      </w:r>
      <w:proofErr w:type="spellStart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>subentiva</w:t>
      </w:r>
      <w:proofErr w:type="spellEnd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: algunos eventos (los complejos) son descomponibles en unidades menores </w:t>
      </w:r>
      <w:r w:rsidRPr="00D553FF">
        <w:rPr>
          <w:rFonts w:ascii="Times New Roman" w:hAnsi="Times New Roman"/>
          <w:color w:val="1F497D"/>
          <w:sz w:val="20"/>
          <w:szCs w:val="20"/>
          <w:lang w:val="es-AR"/>
        </w:rPr>
        <w:t>(Correa, 2010: 179).</w:t>
      </w:r>
    </w:p>
    <w:p w:rsidR="00D02041" w:rsidRDefault="00D02041" w:rsidP="00A7611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F497D"/>
          <w:sz w:val="20"/>
          <w:szCs w:val="20"/>
          <w:lang w:val="es-AR"/>
        </w:rPr>
      </w:pP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- Los cambios se descomponen “lógicamente” en tres etapas o </w:t>
      </w:r>
      <w:proofErr w:type="spellStart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>subeventos</w:t>
      </w:r>
      <w:proofErr w:type="spellEnd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: la fase </w:t>
      </w:r>
      <w:r w:rsidRPr="00D553FF">
        <w:rPr>
          <w:rFonts w:ascii="Times New Roman" w:hAnsi="Times New Roman"/>
          <w:b/>
          <w:i/>
          <w:color w:val="1F497D"/>
          <w:sz w:val="20"/>
          <w:szCs w:val="20"/>
          <w:lang w:val="es-AR"/>
        </w:rPr>
        <w:t>inicial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, en la que todavía no se ha dado el cambio y el ente o entidad está asociado al estado físico/psíquico anterior; la </w:t>
      </w:r>
      <w:r w:rsidRPr="00D553FF">
        <w:rPr>
          <w:rFonts w:ascii="Times New Roman" w:hAnsi="Times New Roman"/>
          <w:b/>
          <w:i/>
          <w:color w:val="1F497D"/>
          <w:sz w:val="20"/>
          <w:szCs w:val="20"/>
          <w:lang w:val="es-AR"/>
        </w:rPr>
        <w:t>intermedia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>, en la que se da la transición crucial de estado del ente/entidad y la</w:t>
      </w:r>
      <w:r w:rsidRPr="00D553FF">
        <w:rPr>
          <w:rFonts w:ascii="Times New Roman" w:hAnsi="Times New Roman"/>
          <w:b/>
          <w:i/>
          <w:color w:val="1F497D"/>
          <w:sz w:val="20"/>
          <w:szCs w:val="20"/>
          <w:lang w:val="es-AR"/>
        </w:rPr>
        <w:t xml:space="preserve"> fase final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, que concierne al nuevo estado que va a caracterizar al ente/entidad afectado </w:t>
      </w:r>
      <w:r w:rsidRPr="00D553FF">
        <w:rPr>
          <w:rFonts w:ascii="Times New Roman" w:hAnsi="Times New Roman"/>
          <w:color w:val="1F497D"/>
          <w:sz w:val="20"/>
          <w:szCs w:val="20"/>
          <w:lang w:val="es-AR"/>
        </w:rPr>
        <w:t>(Correa, ibid.)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. </w:t>
      </w:r>
      <w:r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                                               </w:t>
      </w:r>
    </w:p>
    <w:p w:rsidR="00D02041" w:rsidRDefault="00D02041" w:rsidP="00E92BC0">
      <w:pPr>
        <w:pStyle w:val="PargrafodaLista"/>
        <w:numPr>
          <w:ilvl w:val="0"/>
          <w:numId w:val="7"/>
        </w:numPr>
        <w:shd w:val="clear" w:color="auto" w:fill="9BBB59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 w:rsidRPr="00A76113">
        <w:rPr>
          <w:rFonts w:ascii="Times New Roman" w:hAnsi="Times New Roman"/>
          <w:b/>
          <w:lang w:val="es-AR"/>
        </w:rPr>
        <w:t>Construcciones verbales inacusativas</w:t>
      </w:r>
      <w:r w:rsidR="00FF5438">
        <w:rPr>
          <w:rFonts w:ascii="Times New Roman" w:hAnsi="Times New Roman"/>
          <w:b/>
          <w:lang w:val="es-AR"/>
        </w:rPr>
        <w:t>: expresan cambio de estado y/o cambio del ser</w:t>
      </w:r>
    </w:p>
    <w:p w:rsidR="00D02041" w:rsidRDefault="00E50E0F" w:rsidP="00287E61">
      <w:pPr>
        <w:pStyle w:val="PargrafodaLista"/>
        <w:shd w:val="clear" w:color="auto" w:fill="9BBB59"/>
        <w:spacing w:after="0" w:line="240" w:lineRule="auto"/>
        <w:ind w:left="0"/>
        <w:jc w:val="center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sz w:val="18"/>
          <w:szCs w:val="18"/>
          <w:lang w:val="es-AR"/>
        </w:rPr>
        <w:t>(</w:t>
      </w:r>
      <w:r w:rsidR="00287E61" w:rsidRPr="00287E61">
        <w:rPr>
          <w:rFonts w:ascii="Times New Roman" w:hAnsi="Times New Roman"/>
          <w:b/>
          <w:sz w:val="18"/>
          <w:szCs w:val="18"/>
          <w:lang w:val="es-AR"/>
        </w:rPr>
        <w:t xml:space="preserve">Verbos </w:t>
      </w:r>
      <w:proofErr w:type="gramStart"/>
      <w:r w:rsidR="00287E61" w:rsidRPr="00287E61">
        <w:rPr>
          <w:rFonts w:ascii="Times New Roman" w:hAnsi="Times New Roman"/>
          <w:b/>
          <w:sz w:val="18"/>
          <w:szCs w:val="18"/>
          <w:lang w:val="es-AR"/>
        </w:rPr>
        <w:t xml:space="preserve">adjetivales </w:t>
      </w:r>
      <w:r>
        <w:rPr>
          <w:rFonts w:ascii="Times New Roman" w:hAnsi="Times New Roman"/>
          <w:b/>
          <w:sz w:val="18"/>
          <w:szCs w:val="18"/>
          <w:lang w:val="es-AR"/>
        </w:rPr>
        <w:t>)</w:t>
      </w:r>
      <w:proofErr w:type="gramEnd"/>
    </w:p>
    <w:tbl>
      <w:tblPr>
        <w:tblW w:w="1100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0"/>
        <w:gridCol w:w="6270"/>
      </w:tblGrid>
      <w:tr w:rsidR="00D02041" w:rsidRPr="002244A8" w:rsidTr="004611AF">
        <w:trPr>
          <w:trHeight w:val="100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41" w:rsidRPr="00BD4635" w:rsidRDefault="00D02041" w:rsidP="0065395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  <w:p w:rsidR="00D02041" w:rsidRDefault="00D02041" w:rsidP="00D611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es-CO"/>
              </w:rPr>
            </w:pPr>
            <w:proofErr w:type="spellStart"/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Obs</w:t>
            </w:r>
            <w:proofErr w:type="spellEnd"/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.: son regulares en español, más numerosas que en el portugués. Tienen como característica (aunque hay excepciones) el empleo del clítico.</w:t>
            </w:r>
            <w:r w:rsidRPr="002244A8">
              <w:rPr>
                <w:rFonts w:ascii="Times New Roman" w:hAnsi="Times New Roman"/>
                <w:lang w:val="es-AR"/>
              </w:rPr>
              <w:t xml:space="preserve"> 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Los verbos tienden a llevar el pronombre “se” cuando se refieren a un sujeto que semánticamente tiene el rasgo “persona”. Pero vean: “La ciudad se deterioró a lo largo del mandato de ese jefe de gobierno.” “Pedro empeoró, después que salió del hospital.” </w:t>
            </w:r>
          </w:p>
          <w:p w:rsidR="00D02041" w:rsidRPr="00BD4635" w:rsidRDefault="00D02041" w:rsidP="0065395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</w:tc>
      </w:tr>
      <w:tr w:rsidR="00D02041" w:rsidRPr="00D02041" w:rsidTr="004611A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4"/>
        </w:trPr>
        <w:tc>
          <w:tcPr>
            <w:tcW w:w="4730" w:type="dxa"/>
          </w:tcPr>
          <w:p w:rsidR="00D02041" w:rsidRPr="002244A8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244A8">
              <w:rPr>
                <w:rFonts w:ascii="Times New Roman" w:hAnsi="Times New Roman"/>
                <w:sz w:val="16"/>
                <w:szCs w:val="16"/>
                <w:lang w:val="es-AR"/>
              </w:rPr>
              <w:t>No son atributivas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. </w:t>
            </w:r>
          </w:p>
          <w:p w:rsidR="00D02041" w:rsidRPr="00287E6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287E61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Ejemplo 1: María </w:t>
            </w:r>
            <w:r w:rsidRPr="00287E61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se enojó</w:t>
            </w:r>
            <w:r w:rsidRPr="00287E61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.</w:t>
            </w:r>
          </w:p>
          <w:p w:rsidR="00D02041" w:rsidRPr="002244A8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El sujeto es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un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objeto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semántico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>: María es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el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sujeto de la oración y, semánticamente, puede considerarse el objeto del verbo, ya que no hay agente o causador explícito en esa construcción. Lo que se encuentra es un causador indirecto, de aparición facultativa en la oración. (“A María la enojó mucho tu actitud”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– en este caso tenemos una construcción transitiva con un sujeto que expresa causa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>)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>“A María” le sucede un cambio de estado anímico involuntario del que no tiene control, motivado por un evento exterior.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D02041" w:rsidRPr="00287E6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287E61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Ejemplo 2: María envejeció.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“A María” le</w:t>
            </w:r>
            <w:r w:rsidR="00287E61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ocurre un cambio de estado involuntario del que no tiene control, motivado por un evento exterior. 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Otros ejemplos: 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Pedro enriqueció con el juego. Ahora es otra persona.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Enloqueció de tanto leer novelas de caballerías.</w:t>
            </w:r>
          </w:p>
          <w:p w:rsidR="00D02041" w:rsidRPr="00FA40E0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La ciudad se fue deteriorando, y ahora parece otra.</w:t>
            </w:r>
          </w:p>
          <w:p w:rsidR="00D02041" w:rsidRPr="00BD4635" w:rsidRDefault="00287E61" w:rsidP="00287E61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</w:pPr>
            <w:r w:rsidRPr="00287E61">
              <w:rPr>
                <w:rFonts w:ascii="Times New Roman" w:hAnsi="Times New Roman"/>
                <w:b/>
                <w:color w:val="1F497D"/>
                <w:sz w:val="18"/>
                <w:szCs w:val="18"/>
                <w:lang w:val="es-AR"/>
              </w:rPr>
              <w:t>Focaliza el proceso, n</w:t>
            </w:r>
            <w:r w:rsidR="00D02041" w:rsidRPr="00287E61">
              <w:rPr>
                <w:rFonts w:ascii="Times New Roman" w:hAnsi="Times New Roman"/>
                <w:b/>
                <w:color w:val="1F497D"/>
                <w:sz w:val="18"/>
                <w:szCs w:val="18"/>
                <w:lang w:val="es-AR"/>
              </w:rPr>
              <w:t>o se detiene en el resultado.</w:t>
            </w:r>
            <w:r w:rsidR="00334794">
              <w:rPr>
                <w:rFonts w:ascii="Times New Roman" w:hAnsi="Times New Roman"/>
                <w:b/>
                <w:color w:val="1F497D"/>
                <w:sz w:val="18"/>
                <w:szCs w:val="18"/>
                <w:lang w:val="es-AR"/>
              </w:rPr>
              <w:t xml:space="preserve"> Presenta el evento como un bloque. </w:t>
            </w:r>
          </w:p>
        </w:tc>
        <w:tc>
          <w:tcPr>
            <w:tcW w:w="6270" w:type="dxa"/>
          </w:tcPr>
          <w:p w:rsidR="00D02041" w:rsidRPr="00E50C19" w:rsidRDefault="00D02041" w:rsidP="00DE6D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val="es-CO"/>
              </w:rPr>
            </w:pPr>
            <w:r w:rsidRPr="00E50C19">
              <w:rPr>
                <w:rFonts w:ascii="Times New Roman" w:hAnsi="Times New Roman"/>
                <w:noProof/>
                <w:sz w:val="16"/>
                <w:szCs w:val="16"/>
                <w:lang w:val="es-CO"/>
              </w:rPr>
              <w:t>Más ejemplos de verbos que sirven de base a construcciones verbales de este tipo:</w:t>
            </w:r>
          </w:p>
          <w:p w:rsidR="00D02041" w:rsidRPr="00287E61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s-CO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</w:t>
            </w: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nfriarse – calentarse</w:t>
            </w:r>
            <w:r w:rsidRPr="00E50C19">
              <w:rPr>
                <w:rFonts w:ascii="Times New Roman" w:hAnsi="Times New Roman"/>
                <w:noProof/>
                <w:sz w:val="18"/>
                <w:szCs w:val="18"/>
                <w:lang w:val="es-CO"/>
              </w:rPr>
              <w:t xml:space="preserve">  </w:t>
            </w:r>
            <w:r w:rsidRPr="00287E61">
              <w:rPr>
                <w:rFonts w:ascii="Times New Roman" w:hAnsi="Times New Roman"/>
                <w:noProof/>
                <w:sz w:val="16"/>
                <w:szCs w:val="16"/>
                <w:lang w:val="es-CO"/>
              </w:rPr>
              <w:t>(la tierra, el mar) (porque las temperaturas suben, aumentan/bajan)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empobrecer(se) – enriquecer(se)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empeorar – mejorar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ensuciarse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embellecer(se)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afligirse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preocuparse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desesperarse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empalidecer/ enrojecer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alegrarse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entristecer(se)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enojarse/enfadarse – enfurecer(se)</w:t>
            </w:r>
          </w:p>
          <w:p w:rsidR="00D02041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enloquecer</w:t>
            </w:r>
          </w:p>
          <w:p w:rsidR="00D02041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envejecer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socializarse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madurar / infantilizarse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fortalecerse</w:t>
            </w:r>
          </w:p>
          <w:p w:rsidR="00D02041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refinarse</w:t>
            </w:r>
          </w:p>
          <w:p w:rsidR="00E92BC0" w:rsidRDefault="00E92BC0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engordar</w:t>
            </w:r>
          </w:p>
          <w:p w:rsidR="00E92BC0" w:rsidRPr="002244A8" w:rsidRDefault="00E92BC0" w:rsidP="00287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adelgazar</w:t>
            </w:r>
          </w:p>
        </w:tc>
      </w:tr>
    </w:tbl>
    <w:p w:rsidR="00D02041" w:rsidRDefault="00D02041" w:rsidP="00E92BC0">
      <w:pPr>
        <w:pStyle w:val="PargrafodaLista"/>
        <w:numPr>
          <w:ilvl w:val="0"/>
          <w:numId w:val="8"/>
        </w:numPr>
        <w:shd w:val="clear" w:color="auto" w:fill="948A54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 w:rsidRPr="00A76113">
        <w:rPr>
          <w:rFonts w:ascii="Times New Roman" w:hAnsi="Times New Roman"/>
          <w:b/>
          <w:lang w:val="es-AR"/>
        </w:rPr>
        <w:t xml:space="preserve">Construcciones atributivas </w:t>
      </w:r>
    </w:p>
    <w:p w:rsidR="00E92BC0" w:rsidRPr="00E92BC0" w:rsidRDefault="00E92BC0" w:rsidP="00E92BC0">
      <w:pPr>
        <w:pStyle w:val="PargrafodaLista"/>
        <w:shd w:val="clear" w:color="auto" w:fill="948A54"/>
        <w:spacing w:after="0" w:line="240" w:lineRule="auto"/>
        <w:ind w:left="1080"/>
        <w:jc w:val="center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d</w:t>
      </w:r>
      <w:r w:rsidRPr="00E92BC0">
        <w:rPr>
          <w:rFonts w:ascii="Times New Roman" w:hAnsi="Times New Roman"/>
          <w:lang w:val="es-AR"/>
        </w:rPr>
        <w:t xml:space="preserve">ebemos diferenciar entre distintas </w:t>
      </w:r>
      <w:proofErr w:type="spellStart"/>
      <w:r w:rsidRPr="00E92BC0">
        <w:rPr>
          <w:rFonts w:ascii="Times New Roman" w:hAnsi="Times New Roman"/>
          <w:lang w:val="es-AR"/>
        </w:rPr>
        <w:t>aspectualidades</w:t>
      </w:r>
      <w:proofErr w:type="spellEnd"/>
      <w:r w:rsidRPr="00E92BC0">
        <w:rPr>
          <w:rFonts w:ascii="Times New Roman" w:hAnsi="Times New Roman"/>
          <w:lang w:val="es-AR"/>
        </w:rPr>
        <w:t xml:space="preserve">: a) e b) </w:t>
      </w:r>
    </w:p>
    <w:p w:rsidR="00E92BC0" w:rsidRPr="00E92BC0" w:rsidRDefault="00E92BC0" w:rsidP="00E92BC0">
      <w:pPr>
        <w:pStyle w:val="PargrafodaLista"/>
        <w:numPr>
          <w:ilvl w:val="0"/>
          <w:numId w:val="9"/>
        </w:numPr>
        <w:shd w:val="clear" w:color="auto" w:fill="948A54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AR"/>
        </w:rPr>
      </w:pPr>
      <w:r w:rsidRPr="00E92BC0">
        <w:rPr>
          <w:rFonts w:ascii="Times New Roman" w:hAnsi="Times New Roman"/>
          <w:b/>
          <w:sz w:val="20"/>
          <w:szCs w:val="20"/>
          <w:lang w:val="es-AR"/>
        </w:rPr>
        <w:t>Construcciones atributivas referidas al cambio de “estado”</w:t>
      </w:r>
    </w:p>
    <w:p w:rsidR="00D02041" w:rsidRDefault="00E92BC0" w:rsidP="00E92BC0">
      <w:pPr>
        <w:pStyle w:val="PargrafodaLista"/>
        <w:shd w:val="clear" w:color="auto" w:fill="948A54"/>
        <w:spacing w:after="0" w:line="240" w:lineRule="auto"/>
        <w:jc w:val="center"/>
        <w:rPr>
          <w:rFonts w:ascii="Times New Roman" w:hAnsi="Times New Roman"/>
          <w:sz w:val="20"/>
          <w:szCs w:val="20"/>
          <w:lang w:val="es-AR"/>
        </w:rPr>
      </w:pPr>
      <w:r w:rsidRPr="00A76113">
        <w:rPr>
          <w:rFonts w:ascii="Times New Roman" w:hAnsi="Times New Roman"/>
          <w:sz w:val="20"/>
          <w:szCs w:val="20"/>
          <w:lang w:val="es-AR"/>
        </w:rPr>
        <w:t>(</w:t>
      </w:r>
      <w:proofErr w:type="gramStart"/>
      <w:r w:rsidRPr="00A76113">
        <w:rPr>
          <w:rFonts w:ascii="Times New Roman" w:hAnsi="Times New Roman"/>
          <w:sz w:val="20"/>
          <w:szCs w:val="20"/>
          <w:lang w:val="es-AR"/>
        </w:rPr>
        <w:t>un</w:t>
      </w:r>
      <w:proofErr w:type="gramEnd"/>
      <w:r w:rsidRPr="00A76113">
        <w:rPr>
          <w:rFonts w:ascii="Times New Roman" w:hAnsi="Times New Roman"/>
          <w:sz w:val="20"/>
          <w:szCs w:val="20"/>
          <w:lang w:val="es-AR"/>
        </w:rPr>
        <w:t xml:space="preserve"> </w:t>
      </w:r>
      <w:r w:rsidRPr="00A76113">
        <w:rPr>
          <w:rFonts w:ascii="Times New Roman" w:hAnsi="Times New Roman"/>
          <w:color w:val="943634"/>
          <w:sz w:val="20"/>
          <w:szCs w:val="20"/>
          <w:lang w:val="es-AR"/>
        </w:rPr>
        <w:t xml:space="preserve">verbo  </w:t>
      </w:r>
      <w:proofErr w:type="spellStart"/>
      <w:r w:rsidRPr="00A76113">
        <w:rPr>
          <w:rFonts w:ascii="Times New Roman" w:hAnsi="Times New Roman"/>
          <w:color w:val="943634"/>
          <w:sz w:val="20"/>
          <w:szCs w:val="20"/>
          <w:lang w:val="es-AR"/>
        </w:rPr>
        <w:t>pseudocópula</w:t>
      </w:r>
      <w:proofErr w:type="spellEnd"/>
      <w:r w:rsidRPr="00A76113">
        <w:rPr>
          <w:rFonts w:ascii="Times New Roman" w:hAnsi="Times New Roman"/>
          <w:sz w:val="20"/>
          <w:szCs w:val="20"/>
          <w:lang w:val="es-AR"/>
        </w:rPr>
        <w:t xml:space="preserve"> + un adjetivo con función de atributo)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0"/>
        <w:gridCol w:w="1760"/>
        <w:gridCol w:w="1755"/>
        <w:gridCol w:w="4625"/>
      </w:tblGrid>
      <w:tr w:rsidR="00D02041" w:rsidRPr="00D02041" w:rsidTr="004611AF">
        <w:trPr>
          <w:trHeight w:val="275"/>
        </w:trPr>
        <w:tc>
          <w:tcPr>
            <w:tcW w:w="2860" w:type="dxa"/>
            <w:vMerge w:val="restart"/>
          </w:tcPr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El cambio relacionado con</w:t>
            </w:r>
          </w:p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“ESTAR” </w:t>
            </w:r>
          </w:p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(</w:t>
            </w:r>
            <w:r w:rsidRPr="002244A8">
              <w:rPr>
                <w:rFonts w:ascii="Times New Roman" w:hAnsi="Times New Roman"/>
                <w:b/>
                <w:color w:val="943634"/>
                <w:sz w:val="18"/>
                <w:szCs w:val="18"/>
                <w:lang w:val="es-AR"/>
              </w:rPr>
              <w:t>verbo cópula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)</w:t>
            </w:r>
          </w:p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Cambio de estado</w:t>
            </w:r>
          </w:p>
          <w:p w:rsidR="00D02041" w:rsidRPr="002244A8" w:rsidRDefault="00D02041" w:rsidP="002244A8">
            <w:pPr>
              <w:pStyle w:val="PargrafodaLista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>La representación lingüística del cambio de estado hace mención al estado alcanzado por el sujeto luego de t</w:t>
            </w:r>
            <w:r w:rsidR="00850F74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>erminada la transición o cambio</w:t>
            </w:r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>. El ojo o la cámara coloca el foco ahí.</w:t>
            </w:r>
          </w:p>
          <w:p w:rsidR="00D02041" w:rsidRPr="002244A8" w:rsidRDefault="00D02041" w:rsidP="00425E9F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 xml:space="preserve">(Las dos construcciones colocan la mira en el estado alcanzado como resultado del cambio </w:t>
            </w:r>
            <w:r w:rsidR="00425E9F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>también</w:t>
            </w:r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 xml:space="preserve"> alcanzado.)</w:t>
            </w:r>
          </w:p>
        </w:tc>
        <w:tc>
          <w:tcPr>
            <w:tcW w:w="1760" w:type="dxa"/>
          </w:tcPr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t>PONERSE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+adjetivo/participio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1755" w:type="dxa"/>
          </w:tcPr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Transitoriedad / reversibilidad 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>/ un cambio de estado momentáneo / poco duradero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</w:pP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</w:pPr>
          </w:p>
        </w:tc>
        <w:tc>
          <w:tcPr>
            <w:tcW w:w="4625" w:type="dxa"/>
          </w:tcPr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“Se pone alegre cuando recibe cartas.”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“Las cartas lo ponen contento.”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“Cualquier cosa que le dicen la pone colorada.”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Ponerse nervioso/loco/serio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Ponerse lluvioso (el tiempo)</w:t>
            </w:r>
          </w:p>
        </w:tc>
      </w:tr>
      <w:tr w:rsidR="00D02041" w:rsidRPr="00FA40E0" w:rsidTr="00D02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5"/>
        </w:trPr>
        <w:tc>
          <w:tcPr>
            <w:tcW w:w="2860" w:type="dxa"/>
            <w:vMerge/>
          </w:tcPr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1760" w:type="dxa"/>
          </w:tcPr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t>QUEDARSE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 xml:space="preserve">+ adjetivo / 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 xml:space="preserve">participio / 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 xml:space="preserve">sintagmas </w:t>
            </w:r>
            <w:r w:rsidR="00C03356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p</w:t>
            </w: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reposicionales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(“sin aliento”-“sin dinero/sin un peso”)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1755" w:type="dxa"/>
          </w:tcPr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Marca duración o transcurso del estado (algo más duradero)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/ consecuencia de un resultado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4625" w:type="dxa"/>
          </w:tcPr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“Después de la tormenta el cielo se quedó violeta durante toda la tarde”. 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“Pasaron la noche en la calle, de fiesta en fiesta, y a las 8 de la mañana se quedaron sin energía, pero muy contentos.” 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“La noticia nos dejó muy tristes.”</w:t>
            </w:r>
          </w:p>
        </w:tc>
      </w:tr>
    </w:tbl>
    <w:p w:rsidR="00D02041" w:rsidRDefault="00D02041" w:rsidP="00D55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es-AR"/>
        </w:rPr>
      </w:pPr>
    </w:p>
    <w:p w:rsidR="00D02041" w:rsidRPr="00CE2673" w:rsidRDefault="00D02041" w:rsidP="001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 w:rsidRPr="00CE2673">
        <w:rPr>
          <w:rFonts w:ascii="Times New Roman" w:hAnsi="Times New Roman"/>
          <w:sz w:val="18"/>
          <w:szCs w:val="18"/>
          <w:lang w:val="es-AR"/>
        </w:rPr>
        <w:t>Culminación de un proceso con o sin participación activa del sujeto</w:t>
      </w:r>
      <w:r>
        <w:rPr>
          <w:rFonts w:ascii="Times New Roman" w:hAnsi="Times New Roman"/>
          <w:sz w:val="18"/>
          <w:szCs w:val="18"/>
          <w:lang w:val="es-AR"/>
        </w:rPr>
        <w:t xml:space="preserve">: </w:t>
      </w:r>
      <w:r w:rsidRPr="00CE2673">
        <w:rPr>
          <w:rFonts w:ascii="Times New Roman" w:hAnsi="Times New Roman"/>
          <w:b/>
          <w:sz w:val="18"/>
          <w:szCs w:val="18"/>
          <w:lang w:val="es-AR"/>
        </w:rPr>
        <w:t xml:space="preserve">Llegar a estar + adjetivos y complementos preposicionales. </w:t>
      </w:r>
      <w:r w:rsidRPr="00CE2673">
        <w:rPr>
          <w:rFonts w:ascii="Times New Roman" w:hAnsi="Times New Roman"/>
          <w:sz w:val="18"/>
          <w:szCs w:val="18"/>
          <w:lang w:val="es-AR"/>
        </w:rPr>
        <w:t>Ej.: Llegó a estar harto de la situación.</w:t>
      </w:r>
    </w:p>
    <w:p w:rsidR="00D02041" w:rsidRPr="00CE2673" w:rsidRDefault="00D02041" w:rsidP="001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 w:rsidRPr="00CE2673">
        <w:rPr>
          <w:rFonts w:ascii="Times New Roman" w:hAnsi="Times New Roman"/>
          <w:sz w:val="18"/>
          <w:szCs w:val="18"/>
          <w:lang w:val="es-AR"/>
        </w:rPr>
        <w:t>Cambio de estado en relación con la situación anterior:</w:t>
      </w:r>
      <w:r>
        <w:rPr>
          <w:rFonts w:ascii="Times New Roman" w:hAnsi="Times New Roman"/>
          <w:b/>
          <w:sz w:val="18"/>
          <w:szCs w:val="18"/>
          <w:lang w:val="es-AR"/>
        </w:rPr>
        <w:t xml:space="preserve"> </w:t>
      </w:r>
      <w:r w:rsidRPr="00CE2673">
        <w:rPr>
          <w:rFonts w:ascii="Times New Roman" w:hAnsi="Times New Roman"/>
          <w:b/>
          <w:sz w:val="18"/>
          <w:szCs w:val="18"/>
          <w:lang w:val="es-AR"/>
        </w:rPr>
        <w:t>Pasar a estar + sustantivos y participios</w:t>
      </w:r>
      <w:r w:rsidRPr="00CE2673">
        <w:rPr>
          <w:rFonts w:ascii="Times New Roman" w:hAnsi="Times New Roman"/>
          <w:sz w:val="18"/>
          <w:szCs w:val="18"/>
          <w:lang w:val="es-AR"/>
        </w:rPr>
        <w:t xml:space="preserve">. </w:t>
      </w:r>
      <w:proofErr w:type="spellStart"/>
      <w:r w:rsidRPr="00CE2673">
        <w:rPr>
          <w:rFonts w:ascii="Times New Roman" w:hAnsi="Times New Roman"/>
          <w:sz w:val="18"/>
          <w:szCs w:val="18"/>
          <w:lang w:val="es-AR"/>
        </w:rPr>
        <w:t>Ej</w:t>
      </w:r>
      <w:proofErr w:type="spellEnd"/>
      <w:r w:rsidRPr="00CE2673">
        <w:rPr>
          <w:rFonts w:ascii="Times New Roman" w:hAnsi="Times New Roman"/>
          <w:sz w:val="18"/>
          <w:szCs w:val="18"/>
          <w:lang w:val="es-AR"/>
        </w:rPr>
        <w:t>: Después de estar varios años como ayudante pasó a estar (trabajar) como director (a ser director).</w:t>
      </w:r>
    </w:p>
    <w:p w:rsidR="00D02041" w:rsidRDefault="00D02041" w:rsidP="00D55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es-AR"/>
        </w:rPr>
      </w:pPr>
    </w:p>
    <w:p w:rsidR="00D02041" w:rsidRPr="00A44657" w:rsidRDefault="00D02041" w:rsidP="00A44657">
      <w:pPr>
        <w:pStyle w:val="PargrafodaLista"/>
        <w:numPr>
          <w:ilvl w:val="0"/>
          <w:numId w:val="9"/>
        </w:numPr>
        <w:shd w:val="clear" w:color="auto" w:fill="948A54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 w:rsidRPr="00A44657">
        <w:rPr>
          <w:rFonts w:ascii="Times New Roman" w:hAnsi="Times New Roman"/>
          <w:b/>
          <w:lang w:val="es-AR"/>
        </w:rPr>
        <w:t xml:space="preserve">Construcciones atributivas </w:t>
      </w:r>
      <w:r w:rsidR="00A44657">
        <w:rPr>
          <w:rFonts w:ascii="Times New Roman" w:hAnsi="Times New Roman"/>
          <w:b/>
          <w:lang w:val="es-AR"/>
        </w:rPr>
        <w:t xml:space="preserve">referidas al cambio del ser (la cualidad) </w:t>
      </w:r>
    </w:p>
    <w:p w:rsidR="00D02041" w:rsidRDefault="00D02041" w:rsidP="00F031F8">
      <w:pPr>
        <w:pStyle w:val="PargrafodaLista"/>
        <w:shd w:val="clear" w:color="auto" w:fill="948A5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s-AR"/>
        </w:rPr>
      </w:pPr>
      <w:r w:rsidRPr="00A76113">
        <w:rPr>
          <w:rFonts w:ascii="Times New Roman" w:hAnsi="Times New Roman"/>
          <w:sz w:val="20"/>
          <w:szCs w:val="20"/>
          <w:lang w:val="es-AR"/>
        </w:rPr>
        <w:t>(</w:t>
      </w:r>
      <w:proofErr w:type="gramStart"/>
      <w:r w:rsidRPr="00A76113">
        <w:rPr>
          <w:rFonts w:ascii="Times New Roman" w:hAnsi="Times New Roman"/>
          <w:sz w:val="20"/>
          <w:szCs w:val="20"/>
          <w:lang w:val="es-AR"/>
        </w:rPr>
        <w:t>un</w:t>
      </w:r>
      <w:proofErr w:type="gramEnd"/>
      <w:r w:rsidRPr="00A76113">
        <w:rPr>
          <w:rFonts w:ascii="Times New Roman" w:hAnsi="Times New Roman"/>
          <w:sz w:val="20"/>
          <w:szCs w:val="20"/>
          <w:lang w:val="es-AR"/>
        </w:rPr>
        <w:t xml:space="preserve"> </w:t>
      </w:r>
      <w:r w:rsidRPr="00A76113">
        <w:rPr>
          <w:rFonts w:ascii="Times New Roman" w:hAnsi="Times New Roman"/>
          <w:color w:val="943634"/>
          <w:sz w:val="20"/>
          <w:szCs w:val="20"/>
          <w:lang w:val="es-AR"/>
        </w:rPr>
        <w:t xml:space="preserve">verbo  </w:t>
      </w:r>
      <w:proofErr w:type="spellStart"/>
      <w:r w:rsidRPr="00A76113">
        <w:rPr>
          <w:rFonts w:ascii="Times New Roman" w:hAnsi="Times New Roman"/>
          <w:color w:val="943634"/>
          <w:sz w:val="20"/>
          <w:szCs w:val="20"/>
          <w:lang w:val="es-AR"/>
        </w:rPr>
        <w:t>pseudocópula</w:t>
      </w:r>
      <w:proofErr w:type="spellEnd"/>
      <w:r w:rsidRPr="00A76113">
        <w:rPr>
          <w:rFonts w:ascii="Times New Roman" w:hAnsi="Times New Roman"/>
          <w:sz w:val="20"/>
          <w:szCs w:val="20"/>
          <w:lang w:val="es-AR"/>
        </w:rPr>
        <w:t xml:space="preserve"> + un adjetivo con función de atributo)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567"/>
        <w:gridCol w:w="3630"/>
        <w:gridCol w:w="3960"/>
      </w:tblGrid>
      <w:tr w:rsidR="00D02041" w:rsidRPr="002244A8" w:rsidTr="004611AF">
        <w:trPr>
          <w:trHeight w:val="678"/>
        </w:trPr>
        <w:tc>
          <w:tcPr>
            <w:tcW w:w="1843" w:type="dxa"/>
            <w:vMerge w:val="restart"/>
          </w:tcPr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El cambio relacionado con</w:t>
            </w: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“SER”</w:t>
            </w: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(</w:t>
            </w:r>
            <w:r w:rsidRPr="002244A8">
              <w:rPr>
                <w:rFonts w:ascii="Times New Roman" w:hAnsi="Times New Roman"/>
                <w:color w:val="C00000"/>
                <w:sz w:val="18"/>
                <w:szCs w:val="18"/>
                <w:lang w:val="es-AR"/>
              </w:rPr>
              <w:t>verbo cópula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)</w:t>
            </w: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Cambio de cualidad o clase</w:t>
            </w:r>
          </w:p>
        </w:tc>
        <w:tc>
          <w:tcPr>
            <w:tcW w:w="1567" w:type="dxa"/>
          </w:tcPr>
          <w:p w:rsidR="00D02041" w:rsidRPr="00BE66A1" w:rsidRDefault="00D02041" w:rsidP="00BE66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VOLVERSE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+ adjetivo/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sustantivo</w:t>
            </w:r>
          </w:p>
        </w:tc>
        <w:tc>
          <w:tcPr>
            <w:tcW w:w="3630" w:type="dxa"/>
          </w:tcPr>
          <w:p w:rsidR="00D02041" w:rsidRPr="00BE66A1" w:rsidRDefault="00D02041" w:rsidP="00BE66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  <w:p w:rsidR="00D02041" w:rsidRPr="002244A8" w:rsidRDefault="00A44657" w:rsidP="00A44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El cambio se presenta o caracteriza como irreversible / </w:t>
            </w:r>
            <w:r w:rsidR="00D02041">
              <w:rPr>
                <w:rFonts w:ascii="Times New Roman" w:hAnsi="Times New Roman"/>
                <w:sz w:val="18"/>
                <w:szCs w:val="18"/>
                <w:lang w:val="es-AR"/>
              </w:rPr>
              <w:t>como no gradual</w:t>
            </w:r>
          </w:p>
        </w:tc>
        <w:tc>
          <w:tcPr>
            <w:tcW w:w="3960" w:type="dxa"/>
          </w:tcPr>
          <w:p w:rsidR="00D02041" w:rsidRPr="00A44657" w:rsidRDefault="00D02041" w:rsidP="00BE66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volvió rico porque ganó la lotería”.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“Se volvió un hombre rico.” 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volvieron más refinados.”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</w:tr>
      <w:tr w:rsidR="00D02041" w:rsidRPr="00FA40E0" w:rsidTr="004611AF">
        <w:trPr>
          <w:trHeight w:val="1878"/>
        </w:trPr>
        <w:tc>
          <w:tcPr>
            <w:tcW w:w="1843" w:type="dxa"/>
            <w:vMerge/>
          </w:tcPr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1567" w:type="dxa"/>
          </w:tcPr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HACERSE 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+ adjetivo/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 xml:space="preserve">sustantivo 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3630" w:type="dxa"/>
          </w:tcPr>
          <w:p w:rsidR="00D02041" w:rsidRDefault="00D02041" w:rsidP="00BE6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Gradual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– expresa un cambio gradual cuando se construye con adjetivos relativos (</w:t>
            </w:r>
            <w:r w:rsidRPr="00A325CC">
              <w:rPr>
                <w:rFonts w:ascii="Times New Roman" w:hAnsi="Times New Roman"/>
                <w:i/>
                <w:sz w:val="18"/>
                <w:szCs w:val="18"/>
                <w:lang w:val="es-AR"/>
              </w:rPr>
              <w:t>grande/pequeño; largo/corto; pesado/ligero; débil/fuerte; rico/pobre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>)</w:t>
            </w:r>
          </w:p>
          <w:p w:rsidR="00D02041" w:rsidRDefault="00D02041" w:rsidP="00BE6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Voluntariedad y esfuerzo – 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El sujeto interviene, hay una voluntad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, un esfuerzo cuando se construye con sustantivos o adjetivos absolutos (como </w:t>
            </w:r>
            <w:r>
              <w:rPr>
                <w:rFonts w:ascii="Times New Roman" w:hAnsi="Times New Roman"/>
                <w:i/>
                <w:sz w:val="18"/>
                <w:szCs w:val="18"/>
                <w:lang w:val="es-AR"/>
              </w:rPr>
              <w:t xml:space="preserve">socialista 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y </w:t>
            </w:r>
            <w:r>
              <w:rPr>
                <w:rFonts w:ascii="Times New Roman" w:hAnsi="Times New Roman"/>
                <w:i/>
                <w:sz w:val="18"/>
                <w:szCs w:val="18"/>
                <w:lang w:val="es-AR"/>
              </w:rPr>
              <w:t>presidente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>, que derivan de sustantivos y conversan parte del significado de clasificación)</w:t>
            </w:r>
            <w:r w:rsidR="000937DF">
              <w:rPr>
                <w:rFonts w:ascii="Times New Roman" w:hAnsi="Times New Roman"/>
                <w:sz w:val="18"/>
                <w:szCs w:val="18"/>
                <w:lang w:val="es-AR"/>
              </w:rPr>
              <w:t>.</w:t>
            </w:r>
          </w:p>
          <w:p w:rsidR="00A44657" w:rsidRDefault="00A44657" w:rsidP="00BE6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3960" w:type="dxa"/>
          </w:tcPr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hizo rico trabajando duramente”.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 w:rsidDel="00F60B09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</w:t>
            </w: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Se hicieron más refinados.”</w:t>
            </w:r>
          </w:p>
          <w:p w:rsid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4E4D73" w:rsidRDefault="004E4D73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“Se hicieron padres.”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hizo socialista”.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A44657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hizo presidente”.</w:t>
            </w:r>
          </w:p>
          <w:p w:rsidR="00D02041" w:rsidRPr="00A44657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</w:tr>
    </w:tbl>
    <w:p w:rsidR="00D02041" w:rsidRDefault="00D02041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</w:p>
    <w:p w:rsidR="00D02041" w:rsidRDefault="00D02041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>
        <w:rPr>
          <w:rFonts w:ascii="Times New Roman" w:hAnsi="Times New Roman"/>
          <w:sz w:val="18"/>
          <w:szCs w:val="18"/>
          <w:lang w:val="es-AR"/>
        </w:rPr>
        <w:t xml:space="preserve">Y hay otros dos verbos importantes que, semánticamente, indican cambio de cualidad o del ser: </w:t>
      </w:r>
    </w:p>
    <w:p w:rsidR="00D02041" w:rsidRDefault="00D02041" w:rsidP="00BD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>
        <w:rPr>
          <w:rFonts w:ascii="Times New Roman" w:hAnsi="Times New Roman"/>
          <w:sz w:val="18"/>
          <w:szCs w:val="18"/>
          <w:lang w:val="es-AR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7"/>
        <w:gridCol w:w="6693"/>
      </w:tblGrid>
      <w:tr w:rsidR="00D02041" w:rsidRPr="00D02041" w:rsidTr="004611AF">
        <w:trPr>
          <w:trHeight w:val="1746"/>
        </w:trPr>
        <w:tc>
          <w:tcPr>
            <w:tcW w:w="4307" w:type="dxa"/>
          </w:tcPr>
          <w:p w:rsidR="00D02041" w:rsidRDefault="00D02041" w:rsidP="00BD46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CONVERTIR(SE) </w:t>
            </w:r>
            <w:r w:rsidRPr="002244A8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t xml:space="preserve">EN </w:t>
            </w:r>
          </w:p>
          <w:p w:rsidR="000937DF" w:rsidRPr="002244A8" w:rsidRDefault="000937DF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Se diferencia de “volverse” principalmente porque opera </w:t>
            </w:r>
            <w:r w:rsidRPr="002244A8">
              <w:rPr>
                <w:rFonts w:ascii="Times New Roman" w:hAnsi="Times New Roman"/>
                <w:color w:val="948A54"/>
                <w:sz w:val="18"/>
                <w:szCs w:val="18"/>
                <w:lang w:val="es-AR"/>
              </w:rPr>
              <w:t>con sustantivo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y cuando aparece el adjetivo, este se refiere al sustantivo. 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>El cambio puede ser o no gradual.</w:t>
            </w:r>
          </w:p>
          <w:p w:rsidR="00D02041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0937DF" w:rsidRDefault="000937DF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D46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TRANFORMARSE </w:t>
            </w:r>
            <w:r w:rsidRPr="002244A8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t>EN</w:t>
            </w:r>
          </w:p>
          <w:p w:rsidR="000937DF" w:rsidRPr="002244A8" w:rsidRDefault="000937DF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Ídem</w:t>
            </w:r>
          </w:p>
          <w:p w:rsidR="00A44657" w:rsidRPr="00A44657" w:rsidRDefault="00A44657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D4635">
            <w:pPr>
              <w:spacing w:after="0" w:line="240" w:lineRule="auto"/>
              <w:jc w:val="both"/>
              <w:rPr>
                <w:rFonts w:ascii="Times New Roman" w:hAnsi="Times New Roman"/>
                <w:color w:val="948A54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También se puede usar sin preposición</w:t>
            </w:r>
            <w:r w:rsidR="004E4D73">
              <w:rPr>
                <w:rFonts w:ascii="Times New Roman" w:hAnsi="Times New Roman"/>
                <w:sz w:val="18"/>
                <w:szCs w:val="18"/>
                <w:lang w:val="es-AR"/>
              </w:rPr>
              <w:t>, cuando no se especifica el cambio sufrido</w:t>
            </w: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:</w:t>
            </w:r>
            <w:r w:rsidRPr="002244A8">
              <w:rPr>
                <w:rFonts w:ascii="Times New Roman" w:hAnsi="Times New Roman"/>
                <w:color w:val="948A54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6693" w:type="dxa"/>
          </w:tcPr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“De repente, el príncipe se convirtió en un </w:t>
            </w:r>
            <w:r w:rsidR="00A44657">
              <w:rPr>
                <w:rFonts w:ascii="Times New Roman" w:hAnsi="Times New Roman"/>
                <w:sz w:val="18"/>
                <w:szCs w:val="18"/>
                <w:lang w:val="es-AR"/>
              </w:rPr>
              <w:t>sapo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.” </w:t>
            </w:r>
          </w:p>
          <w:p w:rsidR="00D02041" w:rsidRPr="002244A8" w:rsidRDefault="00D02041" w:rsidP="00A44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“En los últimos meses, poco a poco, se convirtió para mí en un extraño”. “Juan se convirtió en un buen hombre”. </w:t>
            </w:r>
          </w:p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“Con la vida, se transformó en un hombre honesto.”</w:t>
            </w:r>
          </w:p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“Se transformaron en una familia y el </w:t>
            </w:r>
            <w:r w:rsidRPr="002244A8">
              <w:rPr>
                <w:rFonts w:ascii="Times New Roman" w:hAnsi="Times New Roman"/>
                <w:sz w:val="18"/>
                <w:szCs w:val="18"/>
                <w:lang w:val="es-ES"/>
              </w:rPr>
              <w:t>nacimiento les cambió las costumbres.”</w:t>
            </w:r>
          </w:p>
          <w:p w:rsidR="00A44657" w:rsidRDefault="00A44657" w:rsidP="00A4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</w:pPr>
          </w:p>
          <w:p w:rsidR="00A44657" w:rsidRDefault="00A44657" w:rsidP="00A4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</w:pPr>
          </w:p>
          <w:p w:rsidR="004E4D73" w:rsidRDefault="004E4D73" w:rsidP="00A4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</w:pPr>
          </w:p>
          <w:p w:rsidR="00D02041" w:rsidRDefault="00D02041" w:rsidP="00A4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  <w:t xml:space="preserve">“Los dos integrantes de la pareja </w:t>
            </w:r>
            <w:r w:rsidRPr="002244A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s-AR"/>
              </w:rPr>
              <w:t>se transformaron</w:t>
            </w:r>
            <w:r w:rsidRPr="002244A8"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  <w:t>, pasaron a ser dos personas muy distintas.”</w:t>
            </w:r>
          </w:p>
          <w:p w:rsidR="00A44657" w:rsidRPr="002244A8" w:rsidRDefault="00A44657" w:rsidP="00A44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</w:tr>
    </w:tbl>
    <w:p w:rsidR="00D02041" w:rsidRDefault="00D02041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</w:p>
    <w:p w:rsidR="000937DF" w:rsidRDefault="000937DF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</w:p>
    <w:p w:rsidR="000937DF" w:rsidRDefault="000937DF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</w:p>
    <w:p w:rsidR="00D02041" w:rsidRPr="00CE2673" w:rsidRDefault="00D02041" w:rsidP="00DE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 w:rsidRPr="00CE2673">
        <w:rPr>
          <w:rFonts w:ascii="Times New Roman" w:hAnsi="Times New Roman"/>
          <w:sz w:val="18"/>
          <w:szCs w:val="18"/>
          <w:lang w:val="es-AR"/>
        </w:rPr>
        <w:t>Culminación de un proceso con o sin participación activa del sujeto</w:t>
      </w:r>
      <w:r>
        <w:rPr>
          <w:rFonts w:ascii="Times New Roman" w:hAnsi="Times New Roman"/>
          <w:sz w:val="18"/>
          <w:szCs w:val="18"/>
          <w:lang w:val="es-AR"/>
        </w:rPr>
        <w:t xml:space="preserve">: </w:t>
      </w:r>
      <w:r w:rsidRPr="00CE2673">
        <w:rPr>
          <w:rFonts w:ascii="Times New Roman" w:hAnsi="Times New Roman"/>
          <w:b/>
          <w:sz w:val="18"/>
          <w:szCs w:val="18"/>
          <w:lang w:val="es-AR"/>
        </w:rPr>
        <w:t>Llegar a ser + sustantivos  y adjetivos que expresan clase.</w:t>
      </w:r>
      <w:r w:rsidRPr="00CE2673">
        <w:rPr>
          <w:rFonts w:ascii="Times New Roman" w:hAnsi="Times New Roman"/>
          <w:sz w:val="18"/>
          <w:szCs w:val="18"/>
          <w:lang w:val="es-AR"/>
        </w:rPr>
        <w:t xml:space="preserve"> Ej.: Pese a todo, llegó a ser abogado. </w:t>
      </w:r>
    </w:p>
    <w:p w:rsidR="00D02041" w:rsidRPr="00CE2673" w:rsidRDefault="00D02041" w:rsidP="0004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>
        <w:rPr>
          <w:rFonts w:ascii="Times New Roman" w:hAnsi="Times New Roman"/>
          <w:sz w:val="18"/>
          <w:szCs w:val="18"/>
          <w:lang w:val="es-AR"/>
        </w:rPr>
        <w:t xml:space="preserve">Cambio de clase o cualidad en relación con la situación anterior. </w:t>
      </w:r>
      <w:r w:rsidRPr="00CE2673">
        <w:rPr>
          <w:rFonts w:ascii="Times New Roman" w:hAnsi="Times New Roman"/>
          <w:b/>
          <w:sz w:val="18"/>
          <w:szCs w:val="18"/>
          <w:lang w:val="es-AR"/>
        </w:rPr>
        <w:t>Pasar a ser + sustantivos y participios.</w:t>
      </w:r>
      <w:r w:rsidRPr="00CE2673">
        <w:rPr>
          <w:rFonts w:ascii="Times New Roman" w:hAnsi="Times New Roman"/>
          <w:sz w:val="18"/>
          <w:szCs w:val="18"/>
          <w:lang w:val="es-AR"/>
        </w:rPr>
        <w:t xml:space="preserve"> </w:t>
      </w:r>
      <w:proofErr w:type="spellStart"/>
      <w:r w:rsidRPr="00CE2673">
        <w:rPr>
          <w:rFonts w:ascii="Times New Roman" w:hAnsi="Times New Roman"/>
          <w:sz w:val="18"/>
          <w:szCs w:val="18"/>
          <w:lang w:val="es-AR"/>
        </w:rPr>
        <w:t>Ej</w:t>
      </w:r>
      <w:proofErr w:type="spellEnd"/>
      <w:r w:rsidRPr="00CE2673">
        <w:rPr>
          <w:rFonts w:ascii="Times New Roman" w:hAnsi="Times New Roman"/>
          <w:sz w:val="18"/>
          <w:szCs w:val="18"/>
          <w:lang w:val="es-AR"/>
        </w:rPr>
        <w:t>: Después de estar varios años como ayudante pasó a estar (trabajar) como director (a ser director).</w:t>
      </w:r>
    </w:p>
    <w:sectPr w:rsidR="00D02041" w:rsidRPr="00CE2673" w:rsidSect="00461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86" w:rsidRDefault="00761686" w:rsidP="00CB5126">
      <w:pPr>
        <w:spacing w:after="0" w:line="240" w:lineRule="auto"/>
      </w:pPr>
      <w:r>
        <w:separator/>
      </w:r>
    </w:p>
  </w:endnote>
  <w:endnote w:type="continuationSeparator" w:id="0">
    <w:p w:rsidR="00761686" w:rsidRDefault="00761686" w:rsidP="00CB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C2" w:rsidRDefault="00282CC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1" w:rsidRDefault="00D02041">
    <w:pPr>
      <w:pStyle w:val="Rodap"/>
      <w:rPr>
        <w:sz w:val="18"/>
        <w:szCs w:val="18"/>
      </w:rPr>
    </w:pPr>
  </w:p>
  <w:p w:rsidR="00D02041" w:rsidRDefault="00D02041">
    <w:pPr>
      <w:pStyle w:val="Rodap"/>
      <w:rPr>
        <w:sz w:val="18"/>
        <w:szCs w:val="18"/>
      </w:rPr>
    </w:pPr>
  </w:p>
  <w:p w:rsidR="00D02041" w:rsidRPr="006E7F30" w:rsidRDefault="00D02041">
    <w:pPr>
      <w:pStyle w:val="Rodap"/>
      <w:rPr>
        <w:sz w:val="16"/>
        <w:szCs w:val="16"/>
        <w:lang w:val="es-ES"/>
      </w:rPr>
    </w:pPr>
    <w:r w:rsidRPr="000C0094">
      <w:rPr>
        <w:sz w:val="16"/>
        <w:szCs w:val="16"/>
        <w:lang w:val="es-ES"/>
      </w:rPr>
      <w:t xml:space="preserve">Cf. </w:t>
    </w:r>
    <w:proofErr w:type="spellStart"/>
    <w:r w:rsidRPr="000C0094">
      <w:rPr>
        <w:sz w:val="16"/>
        <w:szCs w:val="16"/>
        <w:lang w:val="es-ES"/>
      </w:rPr>
      <w:t>Porroche</w:t>
    </w:r>
    <w:proofErr w:type="spellEnd"/>
    <w:r w:rsidRPr="000C0094">
      <w:rPr>
        <w:sz w:val="16"/>
        <w:szCs w:val="16"/>
        <w:lang w:val="es-ES"/>
      </w:rPr>
      <w:t xml:space="preserve"> Ballesteros, M</w:t>
    </w:r>
    <w:r w:rsidRPr="000C0094">
      <w:rPr>
        <w:i/>
        <w:sz w:val="16"/>
        <w:szCs w:val="16"/>
        <w:lang w:val="es-ES"/>
      </w:rPr>
      <w:t>. Ser, estar y verbos de cambio</w:t>
    </w:r>
    <w:r w:rsidRPr="000C0094">
      <w:rPr>
        <w:sz w:val="16"/>
        <w:szCs w:val="16"/>
        <w:lang w:val="es-ES"/>
      </w:rPr>
      <w:t xml:space="preserve">. </w:t>
    </w:r>
    <w:r w:rsidRPr="006E7F30">
      <w:rPr>
        <w:sz w:val="16"/>
        <w:szCs w:val="16"/>
        <w:lang w:val="es-ES"/>
      </w:rPr>
      <w:t>Madrid, Arco/Libros, 1988.</w:t>
    </w:r>
  </w:p>
  <w:p w:rsidR="00D02041" w:rsidRPr="00F30E64" w:rsidRDefault="00D02041">
    <w:pPr>
      <w:pStyle w:val="Rodap"/>
      <w:rPr>
        <w:sz w:val="16"/>
        <w:szCs w:val="16"/>
      </w:rPr>
    </w:pPr>
    <w:r w:rsidRPr="006E7F30">
      <w:rPr>
        <w:sz w:val="16"/>
        <w:szCs w:val="16"/>
        <w:lang w:val="es-ES"/>
      </w:rPr>
      <w:t xml:space="preserve">Cf. Paulo Antonio Pinheiro Correa. “Variación aspectual y sintáctica em las construcciones de cambio de estado em español: </w:t>
    </w:r>
    <w:proofErr w:type="spellStart"/>
    <w:r w:rsidRPr="006E7F30">
      <w:rPr>
        <w:sz w:val="16"/>
        <w:szCs w:val="16"/>
        <w:lang w:val="es-ES"/>
      </w:rPr>
      <w:t>uma</w:t>
    </w:r>
    <w:proofErr w:type="spellEnd"/>
    <w:r w:rsidRPr="006E7F30">
      <w:rPr>
        <w:sz w:val="16"/>
        <w:szCs w:val="16"/>
        <w:lang w:val="es-ES"/>
      </w:rPr>
      <w:t xml:space="preserve"> mirada desde el </w:t>
    </w:r>
    <w:proofErr w:type="spellStart"/>
    <w:r w:rsidRPr="006E7F30">
      <w:rPr>
        <w:sz w:val="16"/>
        <w:szCs w:val="16"/>
        <w:lang w:val="es-ES"/>
      </w:rPr>
      <w:t>português</w:t>
    </w:r>
    <w:proofErr w:type="spellEnd"/>
    <w:r w:rsidRPr="006E7F30">
      <w:rPr>
        <w:sz w:val="16"/>
        <w:szCs w:val="16"/>
        <w:lang w:val="es-ES"/>
      </w:rPr>
      <w:t xml:space="preserve">. </w:t>
    </w:r>
    <w:r w:rsidRPr="00F30E64">
      <w:rPr>
        <w:sz w:val="16"/>
        <w:szCs w:val="16"/>
      </w:rPr>
      <w:t xml:space="preserve">In </w:t>
    </w:r>
    <w:r w:rsidRPr="00F30E64">
      <w:rPr>
        <w:i/>
        <w:sz w:val="16"/>
        <w:szCs w:val="16"/>
      </w:rPr>
      <w:t>Cadernos de Letras da UFF</w:t>
    </w:r>
    <w:r w:rsidRPr="00F30E64">
      <w:rPr>
        <w:sz w:val="16"/>
        <w:szCs w:val="16"/>
      </w:rPr>
      <w:t>, n. 41, 167-184, 2010.</w:t>
    </w:r>
  </w:p>
  <w:p w:rsidR="00D02041" w:rsidRPr="003844C6" w:rsidRDefault="00D02041">
    <w:pPr>
      <w:pStyle w:val="Rodap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C2" w:rsidRDefault="00282C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86" w:rsidRDefault="00761686" w:rsidP="00CB5126">
      <w:pPr>
        <w:spacing w:after="0" w:line="240" w:lineRule="auto"/>
      </w:pPr>
      <w:r>
        <w:separator/>
      </w:r>
    </w:p>
  </w:footnote>
  <w:footnote w:type="continuationSeparator" w:id="0">
    <w:p w:rsidR="00761686" w:rsidRDefault="00761686" w:rsidP="00CB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C2" w:rsidRDefault="00282CC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42" w:rsidRDefault="00D02041" w:rsidP="00E50C19">
    <w:pPr>
      <w:shd w:val="clear" w:color="auto" w:fill="FFFFFF"/>
      <w:spacing w:after="0" w:line="240" w:lineRule="auto"/>
      <w:jc w:val="center"/>
      <w:rPr>
        <w:i/>
        <w:sz w:val="20"/>
        <w:szCs w:val="20"/>
        <w:lang w:val="es-AR"/>
      </w:rPr>
    </w:pPr>
    <w:r w:rsidRPr="006E7F30">
      <w:rPr>
        <w:i/>
        <w:sz w:val="20"/>
        <w:szCs w:val="20"/>
        <w:lang w:val="es-AR"/>
      </w:rPr>
      <w:t xml:space="preserve">Língua </w:t>
    </w:r>
    <w:proofErr w:type="spellStart"/>
    <w:r w:rsidRPr="006E7F30">
      <w:rPr>
        <w:i/>
        <w:sz w:val="20"/>
        <w:szCs w:val="20"/>
        <w:lang w:val="es-AR"/>
      </w:rPr>
      <w:t>Espanhola</w:t>
    </w:r>
    <w:proofErr w:type="spellEnd"/>
    <w:r w:rsidRPr="006E7F30">
      <w:rPr>
        <w:i/>
        <w:sz w:val="20"/>
        <w:szCs w:val="20"/>
        <w:lang w:val="es-AR"/>
      </w:rPr>
      <w:t xml:space="preserve"> IV – 201</w:t>
    </w:r>
    <w:r w:rsidR="00BA289F">
      <w:rPr>
        <w:i/>
        <w:sz w:val="20"/>
        <w:szCs w:val="20"/>
        <w:lang w:val="es-AR"/>
      </w:rPr>
      <w:t>9</w:t>
    </w:r>
    <w:r w:rsidRPr="006E7F30">
      <w:rPr>
        <w:i/>
        <w:sz w:val="20"/>
        <w:szCs w:val="20"/>
        <w:lang w:val="es-AR"/>
      </w:rPr>
      <w:t xml:space="preserve"> – Andrea Alves, Barbara dos Santos e Maite Celada </w:t>
    </w:r>
  </w:p>
  <w:p w:rsidR="00D02041" w:rsidRPr="00126FF0" w:rsidRDefault="00D02041" w:rsidP="00E50C19">
    <w:pPr>
      <w:shd w:val="clear" w:color="auto" w:fill="FFFFFF"/>
      <w:spacing w:after="0" w:line="240" w:lineRule="auto"/>
      <w:jc w:val="center"/>
      <w:rPr>
        <w:rFonts w:ascii="Times New Roman" w:hAnsi="Times New Roman"/>
        <w:b/>
        <w:color w:val="C00000"/>
        <w:lang w:val="es-AR"/>
      </w:rPr>
    </w:pPr>
    <w:r w:rsidRPr="00126FF0">
      <w:rPr>
        <w:rFonts w:ascii="Times New Roman" w:hAnsi="Times New Roman"/>
        <w:b/>
        <w:color w:val="C00000"/>
        <w:lang w:val="es-AR"/>
      </w:rPr>
      <w:t>La expresión del cambio en español</w:t>
    </w:r>
  </w:p>
  <w:p w:rsidR="00D02041" w:rsidRPr="006E7F30" w:rsidRDefault="00D02041">
    <w:pPr>
      <w:pStyle w:val="Cabealho"/>
      <w:rPr>
        <w:i/>
        <w:sz w:val="20"/>
        <w:szCs w:val="20"/>
        <w:lang w:val="es-A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C2" w:rsidRDefault="00282C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AC7"/>
    <w:multiLevelType w:val="hybridMultilevel"/>
    <w:tmpl w:val="54941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10446"/>
    <w:multiLevelType w:val="hybridMultilevel"/>
    <w:tmpl w:val="C91E2A2A"/>
    <w:lvl w:ilvl="0" w:tplc="04160017">
      <w:start w:val="1"/>
      <w:numFmt w:val="lowerLetter"/>
      <w:lvlText w:val="%1)"/>
      <w:lvlJc w:val="left"/>
      <w:pPr>
        <w:ind w:left="447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2">
    <w:nsid w:val="41BD3B24"/>
    <w:multiLevelType w:val="hybridMultilevel"/>
    <w:tmpl w:val="3C9C7994"/>
    <w:lvl w:ilvl="0" w:tplc="052CD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40C65"/>
    <w:multiLevelType w:val="hybridMultilevel"/>
    <w:tmpl w:val="724C45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ED1AD1"/>
    <w:multiLevelType w:val="hybridMultilevel"/>
    <w:tmpl w:val="DA5A28F0"/>
    <w:lvl w:ilvl="0" w:tplc="1CE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5A0E"/>
    <w:multiLevelType w:val="hybridMultilevel"/>
    <w:tmpl w:val="2A9C1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3813"/>
    <w:multiLevelType w:val="hybridMultilevel"/>
    <w:tmpl w:val="AF68B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439C"/>
    <w:multiLevelType w:val="hybridMultilevel"/>
    <w:tmpl w:val="100263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012AF3"/>
    <w:multiLevelType w:val="hybridMultilevel"/>
    <w:tmpl w:val="C78E45F2"/>
    <w:lvl w:ilvl="0" w:tplc="ADF4E3D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26"/>
    <w:rsid w:val="000409CA"/>
    <w:rsid w:val="00040BA8"/>
    <w:rsid w:val="00047397"/>
    <w:rsid w:val="000937DF"/>
    <w:rsid w:val="000C0094"/>
    <w:rsid w:val="000C7B65"/>
    <w:rsid w:val="00126FF0"/>
    <w:rsid w:val="0013627A"/>
    <w:rsid w:val="001A6E70"/>
    <w:rsid w:val="002244A8"/>
    <w:rsid w:val="00251E36"/>
    <w:rsid w:val="00282CC2"/>
    <w:rsid w:val="00287E61"/>
    <w:rsid w:val="00310D73"/>
    <w:rsid w:val="00322CA8"/>
    <w:rsid w:val="00331B3F"/>
    <w:rsid w:val="00334794"/>
    <w:rsid w:val="003636C2"/>
    <w:rsid w:val="003844C6"/>
    <w:rsid w:val="0038740C"/>
    <w:rsid w:val="003C3DE6"/>
    <w:rsid w:val="00413364"/>
    <w:rsid w:val="00425E9F"/>
    <w:rsid w:val="004611AF"/>
    <w:rsid w:val="004E4D73"/>
    <w:rsid w:val="005B2760"/>
    <w:rsid w:val="006275EF"/>
    <w:rsid w:val="00653958"/>
    <w:rsid w:val="00661355"/>
    <w:rsid w:val="00691FD1"/>
    <w:rsid w:val="006C1A28"/>
    <w:rsid w:val="006E7F30"/>
    <w:rsid w:val="00743F6A"/>
    <w:rsid w:val="00751385"/>
    <w:rsid w:val="007561B0"/>
    <w:rsid w:val="00761686"/>
    <w:rsid w:val="00767527"/>
    <w:rsid w:val="00767825"/>
    <w:rsid w:val="00795C55"/>
    <w:rsid w:val="007C1067"/>
    <w:rsid w:val="007C7E27"/>
    <w:rsid w:val="008010F8"/>
    <w:rsid w:val="00815D0A"/>
    <w:rsid w:val="00825D21"/>
    <w:rsid w:val="00827E9E"/>
    <w:rsid w:val="00850B1E"/>
    <w:rsid w:val="00850F74"/>
    <w:rsid w:val="00853F42"/>
    <w:rsid w:val="00896A57"/>
    <w:rsid w:val="008A61AA"/>
    <w:rsid w:val="008D1658"/>
    <w:rsid w:val="00923FF0"/>
    <w:rsid w:val="009515B5"/>
    <w:rsid w:val="00964FB1"/>
    <w:rsid w:val="009A0786"/>
    <w:rsid w:val="00A325CC"/>
    <w:rsid w:val="00A44657"/>
    <w:rsid w:val="00A76113"/>
    <w:rsid w:val="00AA2A42"/>
    <w:rsid w:val="00AF7ABF"/>
    <w:rsid w:val="00B666BA"/>
    <w:rsid w:val="00B80B89"/>
    <w:rsid w:val="00BA289F"/>
    <w:rsid w:val="00BD4635"/>
    <w:rsid w:val="00BE66A1"/>
    <w:rsid w:val="00BE6F15"/>
    <w:rsid w:val="00BF60AE"/>
    <w:rsid w:val="00C03356"/>
    <w:rsid w:val="00CB5126"/>
    <w:rsid w:val="00CE2673"/>
    <w:rsid w:val="00CF6E4D"/>
    <w:rsid w:val="00D02041"/>
    <w:rsid w:val="00D50330"/>
    <w:rsid w:val="00D553FF"/>
    <w:rsid w:val="00D61152"/>
    <w:rsid w:val="00D83929"/>
    <w:rsid w:val="00DE5910"/>
    <w:rsid w:val="00DE6DA6"/>
    <w:rsid w:val="00E176E9"/>
    <w:rsid w:val="00E50C19"/>
    <w:rsid w:val="00E50E0F"/>
    <w:rsid w:val="00E92BC0"/>
    <w:rsid w:val="00EB610A"/>
    <w:rsid w:val="00EB6177"/>
    <w:rsid w:val="00F031F8"/>
    <w:rsid w:val="00F30E64"/>
    <w:rsid w:val="00F60B09"/>
    <w:rsid w:val="00FA40E0"/>
    <w:rsid w:val="00FD5C9B"/>
    <w:rsid w:val="00FD6894"/>
    <w:rsid w:val="00FF11E2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6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B5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CB5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B5126"/>
    <w:rPr>
      <w:rFonts w:cs="Times New Roman"/>
    </w:rPr>
  </w:style>
  <w:style w:type="paragraph" w:styleId="Rodap">
    <w:name w:val="footer"/>
    <w:basedOn w:val="Normal"/>
    <w:link w:val="RodapChar"/>
    <w:uiPriority w:val="99"/>
    <w:rsid w:val="00CB5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B5126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CB51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CB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B512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C009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C00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C0094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C00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C0094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*** El verbo “cambiar” con pronombre átono significa en algunas regiones: mudarse de casa</vt:lpstr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El verbo “cambiar” con pronombre átono significa en algunas regiones: mudarse de casa</dc:title>
  <dc:creator>Maite</dc:creator>
  <cp:lastModifiedBy>Maite</cp:lastModifiedBy>
  <cp:revision>4</cp:revision>
  <cp:lastPrinted>2016-11-03T10:28:00Z</cp:lastPrinted>
  <dcterms:created xsi:type="dcterms:W3CDTF">2020-10-29T22:46:00Z</dcterms:created>
  <dcterms:modified xsi:type="dcterms:W3CDTF">2020-10-31T14:41:00Z</dcterms:modified>
</cp:coreProperties>
</file>