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098" w:type="dxa"/>
        <w:tblLook w:val="04A0" w:firstRow="1" w:lastRow="0" w:firstColumn="1" w:lastColumn="0" w:noHBand="0" w:noVBand="1"/>
      </w:tblPr>
      <w:tblGrid>
        <w:gridCol w:w="1393"/>
        <w:gridCol w:w="2026"/>
        <w:gridCol w:w="1855"/>
        <w:gridCol w:w="2540"/>
        <w:gridCol w:w="1284"/>
      </w:tblGrid>
      <w:tr w:rsidR="00EE21FA" w:rsidRPr="005F168A" w14:paraId="0D493D56" w14:textId="77777777" w:rsidTr="0057311E">
        <w:trPr>
          <w:trHeight w:val="333"/>
        </w:trPr>
        <w:tc>
          <w:tcPr>
            <w:tcW w:w="1393" w:type="dxa"/>
            <w:vMerge w:val="restart"/>
          </w:tcPr>
          <w:p w14:paraId="4D71BAC8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481504689"/>
            <w:bookmarkEnd w:id="0"/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F65A183" wp14:editId="08F207A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17780</wp:posOffset>
                  </wp:positionV>
                  <wp:extent cx="828675" cy="962025"/>
                  <wp:effectExtent l="0" t="0" r="9525" b="9525"/>
                  <wp:wrapNone/>
                  <wp:docPr id="13" name="Imagem 2" descr="USP - Scientia Vi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SP - Scientia Vi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1" w:type="dxa"/>
            <w:gridSpan w:val="3"/>
          </w:tcPr>
          <w:p w14:paraId="1F177A9A" w14:textId="77777777" w:rsidR="00EE21FA" w:rsidRPr="0076737B" w:rsidRDefault="0057311E" w:rsidP="004F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Avaliação de Empresas</w:t>
            </w:r>
          </w:p>
        </w:tc>
        <w:tc>
          <w:tcPr>
            <w:tcW w:w="1284" w:type="dxa"/>
            <w:vMerge w:val="restart"/>
          </w:tcPr>
          <w:p w14:paraId="62C727A8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81BEB61" wp14:editId="7221C90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191135</wp:posOffset>
                  </wp:positionV>
                  <wp:extent cx="748701" cy="759124"/>
                  <wp:effectExtent l="0" t="0" r="0" b="3175"/>
                  <wp:wrapNone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01" cy="75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34A4" w:rsidRPr="005F168A" w14:paraId="75A77636" w14:textId="77777777" w:rsidTr="0057311E">
        <w:trPr>
          <w:trHeight w:val="318"/>
        </w:trPr>
        <w:tc>
          <w:tcPr>
            <w:tcW w:w="1393" w:type="dxa"/>
            <w:vMerge/>
          </w:tcPr>
          <w:p w14:paraId="4DC2D5E5" w14:textId="77777777" w:rsidR="007534A4" w:rsidRPr="005F168A" w:rsidRDefault="007534A4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</w:tcPr>
          <w:p w14:paraId="4694A13C" w14:textId="77777777" w:rsidR="007534A4" w:rsidRPr="005F168A" w:rsidRDefault="007534A4" w:rsidP="004F0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AE3C26">
              <w:rPr>
                <w:sz w:val="24"/>
                <w:szCs w:val="24"/>
              </w:rPr>
              <w:t>Rafael Confetti Gatsios</w:t>
            </w:r>
          </w:p>
        </w:tc>
        <w:tc>
          <w:tcPr>
            <w:tcW w:w="1284" w:type="dxa"/>
            <w:vMerge/>
          </w:tcPr>
          <w:p w14:paraId="4EFA5BFA" w14:textId="77777777" w:rsidR="007534A4" w:rsidRPr="005F168A" w:rsidRDefault="007534A4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1FA" w:rsidRPr="005F168A" w14:paraId="43B8759C" w14:textId="77777777" w:rsidTr="0057311E">
        <w:trPr>
          <w:trHeight w:val="302"/>
        </w:trPr>
        <w:tc>
          <w:tcPr>
            <w:tcW w:w="1393" w:type="dxa"/>
            <w:vMerge/>
          </w:tcPr>
          <w:p w14:paraId="346EE124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1CBFEEBB" w14:textId="77777777" w:rsidR="00EE21FA" w:rsidRPr="005F168A" w:rsidRDefault="00EE21FA" w:rsidP="00E05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1855" w:type="dxa"/>
          </w:tcPr>
          <w:p w14:paraId="0A364ECF" w14:textId="77777777" w:rsidR="00EE21FA" w:rsidRDefault="0057311E" w:rsidP="00E05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</w:t>
            </w:r>
          </w:p>
        </w:tc>
        <w:tc>
          <w:tcPr>
            <w:tcW w:w="2539" w:type="dxa"/>
          </w:tcPr>
          <w:p w14:paraId="607A0AA1" w14:textId="77777777" w:rsidR="00EE21FA" w:rsidRPr="005F168A" w:rsidRDefault="008C2B87" w:rsidP="004F0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1284" w:type="dxa"/>
            <w:vMerge/>
          </w:tcPr>
          <w:p w14:paraId="44F69B81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1FA" w:rsidRPr="005F168A" w14:paraId="492B7ECD" w14:textId="77777777" w:rsidTr="0057311E">
        <w:trPr>
          <w:trHeight w:val="302"/>
        </w:trPr>
        <w:tc>
          <w:tcPr>
            <w:tcW w:w="1393" w:type="dxa"/>
            <w:vMerge/>
          </w:tcPr>
          <w:p w14:paraId="1684C208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</w:tcPr>
          <w:p w14:paraId="7E147702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Aluno:</w:t>
            </w:r>
          </w:p>
        </w:tc>
        <w:tc>
          <w:tcPr>
            <w:tcW w:w="1284" w:type="dxa"/>
            <w:vMerge/>
          </w:tcPr>
          <w:p w14:paraId="72267A37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1FA" w:rsidRPr="005F168A" w14:paraId="6AD110AA" w14:textId="77777777" w:rsidTr="0057311E">
        <w:trPr>
          <w:trHeight w:val="302"/>
        </w:trPr>
        <w:tc>
          <w:tcPr>
            <w:tcW w:w="1393" w:type="dxa"/>
            <w:vMerge/>
          </w:tcPr>
          <w:p w14:paraId="24AC4AD4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</w:tcPr>
          <w:p w14:paraId="00BF5E04" w14:textId="77777777" w:rsidR="00EE21F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USP:</w:t>
            </w:r>
          </w:p>
        </w:tc>
        <w:tc>
          <w:tcPr>
            <w:tcW w:w="1284" w:type="dxa"/>
            <w:vMerge/>
          </w:tcPr>
          <w:p w14:paraId="48867F5E" w14:textId="77777777" w:rsidR="00EE21FA" w:rsidRPr="005F168A" w:rsidRDefault="00EE21FA" w:rsidP="004F0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79350D" w14:textId="77777777" w:rsidR="0057311E" w:rsidRDefault="0057311E" w:rsidP="0057311E">
      <w:pPr>
        <w:jc w:val="both"/>
      </w:pPr>
    </w:p>
    <w:p w14:paraId="51F5381F" w14:textId="77777777" w:rsidR="003F0E36" w:rsidRPr="008563A3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  <w:r w:rsidRPr="008563A3">
        <w:rPr>
          <w:rFonts w:ascii="Times New Roman" w:eastAsiaTheme="minorHAnsi" w:hAnsi="Times New Roman"/>
          <w:b/>
        </w:rPr>
        <w:t xml:space="preserve">Caso 1 </w:t>
      </w:r>
    </w:p>
    <w:p w14:paraId="4776D59A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A </w:t>
      </w:r>
      <w:proofErr w:type="spellStart"/>
      <w:r w:rsidRPr="003F0E36">
        <w:rPr>
          <w:rFonts w:ascii="Times New Roman" w:eastAsiaTheme="minorHAnsi" w:hAnsi="Times New Roman"/>
        </w:rPr>
        <w:t>America</w:t>
      </w:r>
      <w:proofErr w:type="spellEnd"/>
      <w:r w:rsidRPr="003F0E36">
        <w:rPr>
          <w:rFonts w:ascii="Times New Roman" w:eastAsiaTheme="minorHAnsi" w:hAnsi="Times New Roman"/>
        </w:rPr>
        <w:t xml:space="preserve"> Online oferece serviços de informações </w:t>
      </w:r>
      <w:r w:rsidRPr="003F0E36">
        <w:rPr>
          <w:rFonts w:ascii="Times New Roman" w:eastAsiaTheme="minorHAnsi" w:hAnsi="Times New Roman"/>
          <w:i/>
          <w:iCs/>
        </w:rPr>
        <w:t xml:space="preserve">online </w:t>
      </w:r>
      <w:r w:rsidRPr="003F0E36">
        <w:rPr>
          <w:rFonts w:ascii="Times New Roman" w:eastAsiaTheme="minorHAnsi" w:hAnsi="Times New Roman"/>
        </w:rPr>
        <w:t>a usuários de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computadores nos EUA. Em fevereiro do ano de X5 a AOL assinou um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acordo com uma empresa alemã para estender seus serviços à Europa.</w:t>
      </w:r>
    </w:p>
    <w:p w14:paraId="34ED54B4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</w:p>
    <w:p w14:paraId="0FD75C7A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</w:rPr>
      </w:pPr>
      <w:r w:rsidRPr="003F0E36">
        <w:rPr>
          <w:rFonts w:ascii="Times New Roman" w:eastAsiaTheme="minorHAnsi" w:hAnsi="Times New Roman"/>
          <w:b/>
          <w:i/>
          <w:iCs/>
        </w:rPr>
        <w:t>Informações Atuais Ano X5:</w:t>
      </w:r>
    </w:p>
    <w:p w14:paraId="54037B0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 LPA: $ 0,38</w:t>
      </w:r>
    </w:p>
    <w:p w14:paraId="24948D8C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 Desembolso de capital (CAPEX) por ação: $ 1,21</w:t>
      </w:r>
    </w:p>
    <w:p w14:paraId="7206F5F2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 Depreciação por ação: $ 0,17</w:t>
      </w:r>
    </w:p>
    <w:p w14:paraId="101626B3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 Receita de vendas por ação: $ 7,21</w:t>
      </w:r>
    </w:p>
    <w:p w14:paraId="3CD75627" w14:textId="77777777" w:rsidR="003F0E36" w:rsidRPr="003F0E36" w:rsidRDefault="003F0E36" w:rsidP="003F0E36">
      <w:pPr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Capital de giro em relação à receita: 10%</w:t>
      </w:r>
    </w:p>
    <w:p w14:paraId="2C10E7B1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</w:rPr>
      </w:pPr>
      <w:r w:rsidRPr="003F0E36">
        <w:rPr>
          <w:rFonts w:ascii="Times New Roman" w:eastAsiaTheme="minorHAnsi" w:hAnsi="Times New Roman"/>
          <w:b/>
          <w:i/>
          <w:iCs/>
        </w:rPr>
        <w:t>Dados para o período de crescimento elevado:</w:t>
      </w:r>
    </w:p>
    <w:p w14:paraId="1F953CC2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Duração do período de crescimento elevado: 5 anos;</w:t>
      </w:r>
    </w:p>
    <w:p w14:paraId="3B488E95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Taxa anual de crescimento dos lucros esperada durante o</w:t>
      </w:r>
    </w:p>
    <w:p w14:paraId="6992B521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período: 52% (calculada a partir de projeções de analistas e de</w:t>
      </w:r>
    </w:p>
    <w:p w14:paraId="3C3BAC5F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crescimento do mercado);</w:t>
      </w:r>
    </w:p>
    <w:p w14:paraId="58509C3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Desembolsos de capital, depreciação e receitas crescerão 20%</w:t>
      </w:r>
    </w:p>
    <w:p w14:paraId="2786C74C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ao ano durante este período;</w:t>
      </w:r>
    </w:p>
    <w:p w14:paraId="7898811A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investimento em capital de giro permanecerá em 10% da</w:t>
      </w:r>
    </w:p>
    <w:p w14:paraId="0D9DC220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receita;</w:t>
      </w:r>
    </w:p>
    <w:p w14:paraId="782D0CE1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Aproximadamente 10% do investimento líquido virá de</w:t>
      </w:r>
    </w:p>
    <w:p w14:paraId="735409F9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endividamento;</w:t>
      </w:r>
    </w:p>
    <w:p w14:paraId="7A0F8792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beta do período de crescimento elevado é de 1,60;</w:t>
      </w:r>
    </w:p>
    <w:p w14:paraId="40D0DE74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Os títulos públicos de longo prazo pagam 7,5% ao ano, e a</w:t>
      </w:r>
    </w:p>
    <w:p w14:paraId="27F2F011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carteira de mercado oferece um retorno de 13% ao ano</w:t>
      </w:r>
    </w:p>
    <w:p w14:paraId="2DF0938B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01590D66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</w:rPr>
      </w:pPr>
      <w:r w:rsidRPr="003F0E36">
        <w:rPr>
          <w:rFonts w:ascii="Times New Roman" w:eastAsiaTheme="minorHAnsi" w:hAnsi="Times New Roman"/>
          <w:b/>
          <w:i/>
          <w:iCs/>
        </w:rPr>
        <w:t>Dados para o período de transição:</w:t>
      </w:r>
    </w:p>
    <w:p w14:paraId="5063A39F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Duração do período de transição: 5 anos;</w:t>
      </w:r>
    </w:p>
    <w:p w14:paraId="1988F2FE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A taxa de crescimento declinará de 52% ao ano no ano X10,</w:t>
      </w:r>
    </w:p>
    <w:p w14:paraId="35DEAC40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para 6% no ano X15, linearmente;</w:t>
      </w:r>
    </w:p>
    <w:p w14:paraId="3A82F302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desembolso de capital crescerá 6% ao ano durante o período,</w:t>
      </w:r>
    </w:p>
    <w:p w14:paraId="4CB172CF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enquanto a depreciação continuará crescendo 12% anuais;</w:t>
      </w:r>
    </w:p>
    <w:p w14:paraId="4E8E5C4B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A </w:t>
      </w:r>
      <w:r w:rsidRPr="003F0E36">
        <w:rPr>
          <w:rFonts w:ascii="Times New Roman" w:eastAsiaTheme="minorHAnsi" w:hAnsi="Times New Roman"/>
        </w:rPr>
        <w:t>receita aumentará 12% ao ano durante o período; o</w:t>
      </w:r>
    </w:p>
    <w:p w14:paraId="46779511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O </w:t>
      </w:r>
      <w:r w:rsidRPr="003F0E36">
        <w:rPr>
          <w:rFonts w:ascii="Times New Roman" w:eastAsiaTheme="minorHAnsi" w:hAnsi="Times New Roman"/>
        </w:rPr>
        <w:t>investimento em capital de giro permanecerá em 10% da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receita;</w:t>
      </w:r>
    </w:p>
    <w:p w14:paraId="749E959F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coeficiente de endividamento permanecerá em 10% durante o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período;</w:t>
      </w:r>
    </w:p>
    <w:p w14:paraId="02DEFCE9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beta declinará linearmente de 1,60 no ano X10, para 1,20 no</w:t>
      </w:r>
    </w:p>
    <w:p w14:paraId="3F992BC5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ano X15.</w:t>
      </w:r>
    </w:p>
    <w:p w14:paraId="7230F617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5B5DB2CF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  <w:r w:rsidRPr="003F0E36">
        <w:rPr>
          <w:rFonts w:ascii="Times New Roman" w:eastAsiaTheme="minorHAnsi" w:hAnsi="Times New Roman"/>
          <w:b/>
          <w:i/>
          <w:iCs/>
        </w:rPr>
        <w:t>Dados para o período de crescimento estável</w:t>
      </w:r>
      <w:r w:rsidRPr="003F0E36">
        <w:rPr>
          <w:rFonts w:ascii="Times New Roman" w:eastAsiaTheme="minorHAnsi" w:hAnsi="Times New Roman"/>
          <w:i/>
          <w:iCs/>
        </w:rPr>
        <w:t>:</w:t>
      </w:r>
    </w:p>
    <w:p w14:paraId="34A1A31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O lucro crescerá 6% ao ano, </w:t>
      </w:r>
      <w:r w:rsidRPr="003F0E36">
        <w:rPr>
          <w:rFonts w:ascii="Times New Roman" w:eastAsiaTheme="minorHAnsi" w:hAnsi="Times New Roman"/>
          <w:i/>
          <w:iCs/>
        </w:rPr>
        <w:t>ad perpetuam</w:t>
      </w:r>
      <w:r w:rsidRPr="003F0E36">
        <w:rPr>
          <w:rFonts w:ascii="Times New Roman" w:eastAsiaTheme="minorHAnsi" w:hAnsi="Times New Roman"/>
        </w:rPr>
        <w:t>;</w:t>
      </w:r>
    </w:p>
    <w:p w14:paraId="37FB694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Os desembolsos de capital serão compensados pela depreciação;</w:t>
      </w:r>
    </w:p>
    <w:p w14:paraId="430379A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A receita também crescerá 6% ao ano; o investimento em</w:t>
      </w:r>
    </w:p>
    <w:p w14:paraId="775FBF5B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capital de giro permanecerá em 10% da receita;</w:t>
      </w:r>
    </w:p>
    <w:p w14:paraId="2F3CFA46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O coeficiente de endividamento permanecerá em 10% durante</w:t>
      </w:r>
    </w:p>
    <w:p w14:paraId="515A1EC7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este período; O beta das ações será de 1,20</w:t>
      </w:r>
    </w:p>
    <w:p w14:paraId="095B9FD9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</w:rPr>
      </w:pPr>
      <w:r w:rsidRPr="003F0E36">
        <w:rPr>
          <w:rFonts w:ascii="Times New Roman" w:eastAsiaTheme="minorHAnsi" w:hAnsi="Times New Roman"/>
          <w:b/>
          <w:i/>
          <w:iCs/>
        </w:rPr>
        <w:t>Pede-se determinar o valor de mercado da ação da AOL.</w:t>
      </w:r>
    </w:p>
    <w:p w14:paraId="7CA90A82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</w:rPr>
      </w:pPr>
    </w:p>
    <w:p w14:paraId="7C050992" w14:textId="1F9AEDA8" w:rsidR="003F0E36" w:rsidRPr="008563A3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563A3">
        <w:rPr>
          <w:rFonts w:ascii="Times New Roman" w:eastAsiaTheme="minorHAnsi" w:hAnsi="Times New Roman"/>
          <w:b/>
        </w:rPr>
        <w:t xml:space="preserve">Caso </w:t>
      </w:r>
      <w:r w:rsidR="00E65822">
        <w:rPr>
          <w:rFonts w:ascii="Times New Roman" w:eastAsiaTheme="minorHAnsi" w:hAnsi="Times New Roman"/>
          <w:b/>
        </w:rPr>
        <w:t>2</w:t>
      </w:r>
    </w:p>
    <w:p w14:paraId="684D190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 CKP é uma empresa cíclica do setor de produtos de papel. Tinha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um beta de 1,0 em 2008. A taxa de títulos públicos era de 4,5% à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época dessa análise, e foi utilizado um prêmio pelo risco de</w:t>
      </w:r>
    </w:p>
    <w:p w14:paraId="70C70107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mercado de 5,5%. A empresa divulgou um LPA de $ 0,63 em 2008,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uma queda em relação aos $ 2,51 realizados em anos anteriores.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Outras informações da empresa:</w:t>
      </w:r>
    </w:p>
    <w:p w14:paraId="1D7F6CAC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3C78B12A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- Depreciação anual por </w:t>
      </w:r>
      <w:proofErr w:type="gramStart"/>
      <w:r w:rsidRPr="003F0E36">
        <w:rPr>
          <w:rFonts w:ascii="Times New Roman" w:eastAsiaTheme="minorHAnsi" w:hAnsi="Times New Roman"/>
        </w:rPr>
        <w:t>ação :</w:t>
      </w:r>
      <w:proofErr w:type="gramEnd"/>
      <w:r w:rsidRPr="003F0E36">
        <w:rPr>
          <w:rFonts w:ascii="Times New Roman" w:eastAsiaTheme="minorHAnsi" w:hAnsi="Times New Roman"/>
        </w:rPr>
        <w:t xml:space="preserve"> $ 2,93</w:t>
      </w:r>
    </w:p>
    <w:p w14:paraId="7D317850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- </w:t>
      </w:r>
      <w:proofErr w:type="spellStart"/>
      <w:r w:rsidRPr="003F0E36">
        <w:rPr>
          <w:rFonts w:ascii="Times New Roman" w:eastAsiaTheme="minorHAnsi" w:hAnsi="Times New Roman"/>
        </w:rPr>
        <w:t>capex</w:t>
      </w:r>
      <w:proofErr w:type="spellEnd"/>
      <w:r w:rsidRPr="003F0E36">
        <w:rPr>
          <w:rFonts w:ascii="Times New Roman" w:eastAsiaTheme="minorHAnsi" w:hAnsi="Times New Roman"/>
        </w:rPr>
        <w:t xml:space="preserve"> por </w:t>
      </w:r>
      <w:proofErr w:type="gramStart"/>
      <w:r w:rsidRPr="003F0E36">
        <w:rPr>
          <w:rFonts w:ascii="Times New Roman" w:eastAsiaTheme="minorHAnsi" w:hAnsi="Times New Roman"/>
        </w:rPr>
        <w:t>ação :</w:t>
      </w:r>
      <w:proofErr w:type="gramEnd"/>
      <w:r w:rsidRPr="003F0E36">
        <w:rPr>
          <w:rFonts w:ascii="Times New Roman" w:eastAsiaTheme="minorHAnsi" w:hAnsi="Times New Roman"/>
        </w:rPr>
        <w:t xml:space="preserve"> $ 3,63</w:t>
      </w:r>
    </w:p>
    <w:p w14:paraId="6DE19004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- [P/(P+PL)</w:t>
      </w:r>
      <w:proofErr w:type="gramStart"/>
      <w:r w:rsidRPr="003F0E36">
        <w:rPr>
          <w:rFonts w:ascii="Times New Roman" w:eastAsiaTheme="minorHAnsi" w:hAnsi="Times New Roman"/>
        </w:rPr>
        <w:t>] :</w:t>
      </w:r>
      <w:proofErr w:type="gramEnd"/>
      <w:r w:rsidRPr="003F0E36">
        <w:rPr>
          <w:rFonts w:ascii="Times New Roman" w:eastAsiaTheme="minorHAnsi" w:hAnsi="Times New Roman"/>
        </w:rPr>
        <w:t xml:space="preserve"> 45%</w:t>
      </w:r>
    </w:p>
    <w:p w14:paraId="015EEC82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 xml:space="preserve">- Valor de negociação da ação da </w:t>
      </w:r>
      <w:proofErr w:type="gramStart"/>
      <w:r w:rsidRPr="003F0E36">
        <w:rPr>
          <w:rFonts w:ascii="Times New Roman" w:eastAsiaTheme="minorHAnsi" w:hAnsi="Times New Roman"/>
        </w:rPr>
        <w:t>empresa :</w:t>
      </w:r>
      <w:proofErr w:type="gramEnd"/>
      <w:r w:rsidRPr="003F0E36">
        <w:rPr>
          <w:rFonts w:ascii="Times New Roman" w:eastAsiaTheme="minorHAnsi" w:hAnsi="Times New Roman"/>
        </w:rPr>
        <w:t xml:space="preserve"> $ 20/ação</w:t>
      </w:r>
    </w:p>
    <w:p w14:paraId="31A3DEDD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76A9A17E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Suponha ainda que é esperado que a economia se recupere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paulatinamente em 2009 e com maior rapidez em 2010. Como</w:t>
      </w:r>
      <w:r>
        <w:rPr>
          <w:rFonts w:ascii="Times New Roman" w:eastAsiaTheme="minorHAnsi" w:hAnsi="Times New Roman"/>
        </w:rPr>
        <w:t xml:space="preserve"> </w:t>
      </w:r>
      <w:proofErr w:type="spellStart"/>
      <w:r w:rsidRPr="003F0E36">
        <w:rPr>
          <w:rFonts w:ascii="Times New Roman" w:eastAsiaTheme="minorHAnsi" w:hAnsi="Times New Roman"/>
        </w:rPr>
        <w:t>conseqüência</w:t>
      </w:r>
      <w:proofErr w:type="spellEnd"/>
      <w:r w:rsidRPr="003F0E36">
        <w:rPr>
          <w:rFonts w:ascii="Times New Roman" w:eastAsiaTheme="minorHAnsi" w:hAnsi="Times New Roman"/>
        </w:rPr>
        <w:t>, as taxas de crescimento dos lucros projetadas para a</w:t>
      </w:r>
    </w:p>
    <w:p w14:paraId="64A568FA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empresa são:</w:t>
      </w:r>
    </w:p>
    <w:p w14:paraId="38B92D57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330D3960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noProof/>
        </w:rPr>
        <w:drawing>
          <wp:inline distT="0" distB="0" distL="0" distR="0" wp14:anchorId="152A9EEA" wp14:editId="1F1F2A7C">
            <wp:extent cx="4988966" cy="1088278"/>
            <wp:effectExtent l="19050" t="19050" r="21590" b="17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37" t="31806" r="33887" b="46747"/>
                    <a:stretch/>
                  </pic:blipFill>
                  <pic:spPr bwMode="auto">
                    <a:xfrm>
                      <a:off x="0" y="0"/>
                      <a:ext cx="5040385" cy="10994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ED864" w14:textId="77777777" w:rsid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5AA036DD" w14:textId="77777777" w:rsidR="003F0E36" w:rsidRPr="003F0E36" w:rsidRDefault="003F0E36" w:rsidP="003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F0E36">
        <w:rPr>
          <w:rFonts w:ascii="Times New Roman" w:eastAsiaTheme="minorHAnsi" w:hAnsi="Times New Roman"/>
        </w:rPr>
        <w:t>Espera-se que os desembolsos de capital e a depreciação cresçam a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uma taxa anual de 6%. Calcular os fluxos de caixa disponíveis dos</w:t>
      </w:r>
      <w:r>
        <w:rPr>
          <w:rFonts w:ascii="Times New Roman" w:eastAsiaTheme="minorHAnsi" w:hAnsi="Times New Roman"/>
        </w:rPr>
        <w:t xml:space="preserve"> </w:t>
      </w:r>
      <w:r w:rsidRPr="003F0E36">
        <w:rPr>
          <w:rFonts w:ascii="Times New Roman" w:eastAsiaTheme="minorHAnsi" w:hAnsi="Times New Roman"/>
        </w:rPr>
        <w:t>acionistas e o valor da ação.</w:t>
      </w:r>
    </w:p>
    <w:sectPr w:rsidR="003F0E36" w:rsidRPr="003F0E36" w:rsidSect="00AE3C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art79D7"/>
      </v:shape>
    </w:pict>
  </w:numPicBullet>
  <w:abstractNum w:abstractNumId="0" w15:restartNumberingAfterBreak="0">
    <w:nsid w:val="02E4121E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A1F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DAD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F3"/>
    <w:multiLevelType w:val="hybridMultilevel"/>
    <w:tmpl w:val="2092C8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E5AD6"/>
    <w:multiLevelType w:val="hybridMultilevel"/>
    <w:tmpl w:val="89F86F36"/>
    <w:lvl w:ilvl="0" w:tplc="FEB89E4E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6B3"/>
    <w:multiLevelType w:val="hybridMultilevel"/>
    <w:tmpl w:val="85B042B6"/>
    <w:lvl w:ilvl="0" w:tplc="BDB8B8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7155A"/>
    <w:multiLevelType w:val="hybridMultilevel"/>
    <w:tmpl w:val="9E6C00AC"/>
    <w:lvl w:ilvl="0" w:tplc="036A3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212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E6E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88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9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8B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4A8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8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8BB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664F35"/>
    <w:multiLevelType w:val="hybridMultilevel"/>
    <w:tmpl w:val="B09A8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5FD2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AF6"/>
    <w:multiLevelType w:val="hybridMultilevel"/>
    <w:tmpl w:val="AD4484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55C6E"/>
    <w:multiLevelType w:val="hybridMultilevel"/>
    <w:tmpl w:val="2306F1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E5122"/>
    <w:multiLevelType w:val="hybridMultilevel"/>
    <w:tmpl w:val="19C280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046C5"/>
    <w:multiLevelType w:val="hybridMultilevel"/>
    <w:tmpl w:val="BF0EF5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51BF3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F2C"/>
    <w:multiLevelType w:val="hybridMultilevel"/>
    <w:tmpl w:val="BE02F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2FDF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078"/>
    <w:multiLevelType w:val="hybridMultilevel"/>
    <w:tmpl w:val="C6E6128A"/>
    <w:lvl w:ilvl="0" w:tplc="AC5E27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77A23"/>
    <w:multiLevelType w:val="hybridMultilevel"/>
    <w:tmpl w:val="95E2955C"/>
    <w:lvl w:ilvl="0" w:tplc="1C7C2D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229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45557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B1B84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1314"/>
    <w:multiLevelType w:val="hybridMultilevel"/>
    <w:tmpl w:val="1048DF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15F2D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444E"/>
    <w:multiLevelType w:val="hybridMultilevel"/>
    <w:tmpl w:val="09E031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F25F1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0013E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6D0E"/>
    <w:multiLevelType w:val="hybridMultilevel"/>
    <w:tmpl w:val="0ABAE302"/>
    <w:lvl w:ilvl="0" w:tplc="8910B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F67C7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91D06"/>
    <w:multiLevelType w:val="hybridMultilevel"/>
    <w:tmpl w:val="37AE5B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45488"/>
    <w:multiLevelType w:val="hybridMultilevel"/>
    <w:tmpl w:val="00900B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31F0C"/>
    <w:multiLevelType w:val="hybridMultilevel"/>
    <w:tmpl w:val="AC5CE5D8"/>
    <w:lvl w:ilvl="0" w:tplc="445E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5BE1"/>
    <w:multiLevelType w:val="hybridMultilevel"/>
    <w:tmpl w:val="6F1E2C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A3E7C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7F6D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6F9F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F61EA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1CC3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F5D27"/>
    <w:multiLevelType w:val="hybridMultilevel"/>
    <w:tmpl w:val="3014E15E"/>
    <w:lvl w:ilvl="0" w:tplc="84FA0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849D4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E6FE7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A0046"/>
    <w:multiLevelType w:val="hybridMultilevel"/>
    <w:tmpl w:val="BE02F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56888"/>
    <w:multiLevelType w:val="hybridMultilevel"/>
    <w:tmpl w:val="895AB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57197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7147D"/>
    <w:multiLevelType w:val="hybridMultilevel"/>
    <w:tmpl w:val="B1DCD08E"/>
    <w:lvl w:ilvl="0" w:tplc="4F7C9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6"/>
  </w:num>
  <w:num w:numId="4">
    <w:abstractNumId w:val="16"/>
  </w:num>
  <w:num w:numId="5">
    <w:abstractNumId w:val="29"/>
  </w:num>
  <w:num w:numId="6">
    <w:abstractNumId w:val="25"/>
  </w:num>
  <w:num w:numId="7">
    <w:abstractNumId w:val="12"/>
  </w:num>
  <w:num w:numId="8">
    <w:abstractNumId w:val="11"/>
  </w:num>
  <w:num w:numId="9">
    <w:abstractNumId w:val="30"/>
  </w:num>
  <w:num w:numId="10">
    <w:abstractNumId w:val="27"/>
  </w:num>
  <w:num w:numId="11">
    <w:abstractNumId w:val="28"/>
  </w:num>
  <w:num w:numId="12">
    <w:abstractNumId w:val="22"/>
  </w:num>
  <w:num w:numId="13">
    <w:abstractNumId w:val="20"/>
  </w:num>
  <w:num w:numId="14">
    <w:abstractNumId w:val="7"/>
  </w:num>
  <w:num w:numId="15">
    <w:abstractNumId w:val="40"/>
  </w:num>
  <w:num w:numId="16">
    <w:abstractNumId w:val="10"/>
  </w:num>
  <w:num w:numId="17">
    <w:abstractNumId w:val="3"/>
  </w:num>
  <w:num w:numId="18">
    <w:abstractNumId w:val="9"/>
  </w:num>
  <w:num w:numId="19">
    <w:abstractNumId w:val="18"/>
  </w:num>
  <w:num w:numId="20">
    <w:abstractNumId w:val="26"/>
  </w:num>
  <w:num w:numId="21">
    <w:abstractNumId w:val="8"/>
  </w:num>
  <w:num w:numId="22">
    <w:abstractNumId w:val="38"/>
  </w:num>
  <w:num w:numId="23">
    <w:abstractNumId w:val="41"/>
  </w:num>
  <w:num w:numId="24">
    <w:abstractNumId w:val="32"/>
  </w:num>
  <w:num w:numId="25">
    <w:abstractNumId w:val="15"/>
  </w:num>
  <w:num w:numId="26">
    <w:abstractNumId w:val="23"/>
  </w:num>
  <w:num w:numId="27">
    <w:abstractNumId w:val="24"/>
  </w:num>
  <w:num w:numId="28">
    <w:abstractNumId w:val="33"/>
  </w:num>
  <w:num w:numId="29">
    <w:abstractNumId w:val="2"/>
  </w:num>
  <w:num w:numId="30">
    <w:abstractNumId w:val="34"/>
  </w:num>
  <w:num w:numId="31">
    <w:abstractNumId w:val="35"/>
  </w:num>
  <w:num w:numId="32">
    <w:abstractNumId w:val="1"/>
  </w:num>
  <w:num w:numId="33">
    <w:abstractNumId w:val="37"/>
  </w:num>
  <w:num w:numId="34">
    <w:abstractNumId w:val="31"/>
  </w:num>
  <w:num w:numId="35">
    <w:abstractNumId w:val="19"/>
  </w:num>
  <w:num w:numId="36">
    <w:abstractNumId w:val="21"/>
  </w:num>
  <w:num w:numId="37">
    <w:abstractNumId w:val="0"/>
  </w:num>
  <w:num w:numId="38">
    <w:abstractNumId w:val="13"/>
  </w:num>
  <w:num w:numId="39">
    <w:abstractNumId w:val="42"/>
  </w:num>
  <w:num w:numId="40">
    <w:abstractNumId w:val="6"/>
  </w:num>
  <w:num w:numId="41">
    <w:abstractNumId w:val="4"/>
  </w:num>
  <w:num w:numId="42">
    <w:abstractNumId w:val="39"/>
  </w:num>
  <w:num w:numId="43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E3"/>
    <w:rsid w:val="000040F0"/>
    <w:rsid w:val="00041161"/>
    <w:rsid w:val="00082D81"/>
    <w:rsid w:val="000976B8"/>
    <w:rsid w:val="000B09CF"/>
    <w:rsid w:val="000D3A5E"/>
    <w:rsid w:val="0013780E"/>
    <w:rsid w:val="001610BD"/>
    <w:rsid w:val="00183EC8"/>
    <w:rsid w:val="00194856"/>
    <w:rsid w:val="00194B07"/>
    <w:rsid w:val="001A3D23"/>
    <w:rsid w:val="001A45FB"/>
    <w:rsid w:val="001E2D58"/>
    <w:rsid w:val="0020798D"/>
    <w:rsid w:val="0022687F"/>
    <w:rsid w:val="00232743"/>
    <w:rsid w:val="002339EB"/>
    <w:rsid w:val="00294DEF"/>
    <w:rsid w:val="002E2904"/>
    <w:rsid w:val="002E593D"/>
    <w:rsid w:val="002E7882"/>
    <w:rsid w:val="002F207A"/>
    <w:rsid w:val="0030667C"/>
    <w:rsid w:val="00314D31"/>
    <w:rsid w:val="00332A94"/>
    <w:rsid w:val="00355EAC"/>
    <w:rsid w:val="00383E84"/>
    <w:rsid w:val="003A1057"/>
    <w:rsid w:val="003C6312"/>
    <w:rsid w:val="003C76D8"/>
    <w:rsid w:val="003E1A18"/>
    <w:rsid w:val="003F0E36"/>
    <w:rsid w:val="004149B1"/>
    <w:rsid w:val="00416683"/>
    <w:rsid w:val="004259BE"/>
    <w:rsid w:val="00445C10"/>
    <w:rsid w:val="00485B72"/>
    <w:rsid w:val="0049111B"/>
    <w:rsid w:val="004D14B3"/>
    <w:rsid w:val="004D570A"/>
    <w:rsid w:val="004E5A0C"/>
    <w:rsid w:val="004F00D1"/>
    <w:rsid w:val="004F0A65"/>
    <w:rsid w:val="00510D45"/>
    <w:rsid w:val="00512804"/>
    <w:rsid w:val="0057311E"/>
    <w:rsid w:val="00576D84"/>
    <w:rsid w:val="005E20A8"/>
    <w:rsid w:val="005E29AF"/>
    <w:rsid w:val="005F5247"/>
    <w:rsid w:val="00615DC7"/>
    <w:rsid w:val="00642244"/>
    <w:rsid w:val="006739FF"/>
    <w:rsid w:val="00696518"/>
    <w:rsid w:val="006B4E31"/>
    <w:rsid w:val="006C367B"/>
    <w:rsid w:val="006C73F1"/>
    <w:rsid w:val="006E5E51"/>
    <w:rsid w:val="006F7C6C"/>
    <w:rsid w:val="00727E5C"/>
    <w:rsid w:val="007413F3"/>
    <w:rsid w:val="007534A4"/>
    <w:rsid w:val="00760225"/>
    <w:rsid w:val="007800DE"/>
    <w:rsid w:val="00780EA5"/>
    <w:rsid w:val="007A7FCD"/>
    <w:rsid w:val="0080009B"/>
    <w:rsid w:val="008408F2"/>
    <w:rsid w:val="00846DF0"/>
    <w:rsid w:val="008563A3"/>
    <w:rsid w:val="00863959"/>
    <w:rsid w:val="0087371A"/>
    <w:rsid w:val="0088505B"/>
    <w:rsid w:val="0088558E"/>
    <w:rsid w:val="0088766D"/>
    <w:rsid w:val="008B7ED0"/>
    <w:rsid w:val="008C2B87"/>
    <w:rsid w:val="008F1EE9"/>
    <w:rsid w:val="008F4CE9"/>
    <w:rsid w:val="008F52E0"/>
    <w:rsid w:val="009407AB"/>
    <w:rsid w:val="00973FA0"/>
    <w:rsid w:val="009966D2"/>
    <w:rsid w:val="009C52FE"/>
    <w:rsid w:val="009F76EF"/>
    <w:rsid w:val="00A06146"/>
    <w:rsid w:val="00A2182F"/>
    <w:rsid w:val="00A241B8"/>
    <w:rsid w:val="00A80CF5"/>
    <w:rsid w:val="00A97CB3"/>
    <w:rsid w:val="00AB30CA"/>
    <w:rsid w:val="00AB67BA"/>
    <w:rsid w:val="00AD7EB5"/>
    <w:rsid w:val="00AE3C26"/>
    <w:rsid w:val="00AF52C4"/>
    <w:rsid w:val="00B4118A"/>
    <w:rsid w:val="00B5254F"/>
    <w:rsid w:val="00B723FB"/>
    <w:rsid w:val="00BA54A0"/>
    <w:rsid w:val="00BB66E0"/>
    <w:rsid w:val="00C0771E"/>
    <w:rsid w:val="00C2209F"/>
    <w:rsid w:val="00C34B42"/>
    <w:rsid w:val="00C601FA"/>
    <w:rsid w:val="00C72D91"/>
    <w:rsid w:val="00C81CCD"/>
    <w:rsid w:val="00C956BF"/>
    <w:rsid w:val="00CA61C4"/>
    <w:rsid w:val="00D363D0"/>
    <w:rsid w:val="00DB1951"/>
    <w:rsid w:val="00E0525A"/>
    <w:rsid w:val="00E1421D"/>
    <w:rsid w:val="00E16D3A"/>
    <w:rsid w:val="00E42C7F"/>
    <w:rsid w:val="00E46105"/>
    <w:rsid w:val="00E47C86"/>
    <w:rsid w:val="00E65822"/>
    <w:rsid w:val="00E7352E"/>
    <w:rsid w:val="00EB1F47"/>
    <w:rsid w:val="00EC3AE3"/>
    <w:rsid w:val="00EE21FA"/>
    <w:rsid w:val="00EF30A1"/>
    <w:rsid w:val="00F20F92"/>
    <w:rsid w:val="00F438E3"/>
    <w:rsid w:val="00F4738B"/>
    <w:rsid w:val="00F55D77"/>
    <w:rsid w:val="00F55FFD"/>
    <w:rsid w:val="00F8686D"/>
    <w:rsid w:val="00FA5DF4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743B"/>
  <w15:chartTrackingRefBased/>
  <w15:docId w15:val="{51B71E14-12A8-4634-A143-018849E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ED0"/>
    <w:pPr>
      <w:ind w:left="720"/>
      <w:contextualSpacing/>
    </w:pPr>
  </w:style>
  <w:style w:type="table" w:styleId="Tabelacomgrade">
    <w:name w:val="Table Grid"/>
    <w:basedOn w:val="Tabelanormal"/>
    <w:uiPriority w:val="59"/>
    <w:rsid w:val="00EE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1A18"/>
    <w:rPr>
      <w:color w:val="808080"/>
    </w:rPr>
  </w:style>
  <w:style w:type="paragraph" w:styleId="Corpodetexto2">
    <w:name w:val="Body Text 2"/>
    <w:basedOn w:val="Normal"/>
    <w:link w:val="Corpodetexto2Char"/>
    <w:rsid w:val="00F55D7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5D77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1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21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A6C9-212B-444F-B6E9-5D88337B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Rafael Gatsios</cp:lastModifiedBy>
  <cp:revision>2</cp:revision>
  <dcterms:created xsi:type="dcterms:W3CDTF">2020-10-19T12:18:00Z</dcterms:created>
  <dcterms:modified xsi:type="dcterms:W3CDTF">2020-10-19T12:18:00Z</dcterms:modified>
</cp:coreProperties>
</file>