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F5" w:rsidRDefault="00502AF5" w:rsidP="00872CDB">
      <w:pPr>
        <w:shd w:val="clear" w:color="auto" w:fill="FABF8F" w:themeFill="accent6" w:themeFillTint="99"/>
        <w:jc w:val="center"/>
        <w:rPr>
          <w:b/>
          <w:lang w:val="es-DO"/>
        </w:rPr>
      </w:pPr>
    </w:p>
    <w:p w:rsidR="00872CDB" w:rsidRDefault="00872CDB" w:rsidP="00872CDB">
      <w:pPr>
        <w:shd w:val="clear" w:color="auto" w:fill="FABF8F" w:themeFill="accent6" w:themeFillTint="99"/>
        <w:jc w:val="center"/>
        <w:rPr>
          <w:b/>
          <w:lang w:val="es-DO"/>
        </w:rPr>
      </w:pPr>
      <w:r>
        <w:rPr>
          <w:b/>
          <w:lang w:val="es-DO"/>
        </w:rPr>
        <w:t>Para expresar la existencia: sobre</w:t>
      </w:r>
      <w:r w:rsidRPr="00AA6156">
        <w:rPr>
          <w:b/>
          <w:lang w:val="es-DO"/>
        </w:rPr>
        <w:t xml:space="preserve"> el uso de “haber”</w:t>
      </w:r>
      <w:r>
        <w:rPr>
          <w:b/>
          <w:lang w:val="es-DO"/>
        </w:rPr>
        <w:t xml:space="preserve"> y</w:t>
      </w:r>
      <w:r w:rsidRPr="00AA6156">
        <w:rPr>
          <w:b/>
          <w:lang w:val="es-DO"/>
        </w:rPr>
        <w:t xml:space="preserve"> “estar”</w:t>
      </w:r>
    </w:p>
    <w:p w:rsidR="00A739C2" w:rsidRPr="00A739C2" w:rsidRDefault="00A739C2" w:rsidP="00872CDB">
      <w:pPr>
        <w:shd w:val="clear" w:color="auto" w:fill="FABF8F" w:themeFill="accent6" w:themeFillTint="99"/>
        <w:jc w:val="center"/>
        <w:rPr>
          <w:b/>
          <w:sz w:val="20"/>
          <w:szCs w:val="20"/>
          <w:lang w:val="es-DO"/>
        </w:rPr>
      </w:pPr>
      <w:r w:rsidRPr="00A739C2">
        <w:rPr>
          <w:b/>
          <w:sz w:val="20"/>
          <w:szCs w:val="20"/>
          <w:lang w:val="es-DO"/>
        </w:rPr>
        <w:t>(</w:t>
      </w:r>
      <w:proofErr w:type="gramStart"/>
      <w:r w:rsidRPr="00A739C2">
        <w:rPr>
          <w:b/>
          <w:sz w:val="20"/>
          <w:szCs w:val="20"/>
          <w:lang w:val="es-DO"/>
        </w:rPr>
        <w:t>con</w:t>
      </w:r>
      <w:proofErr w:type="gramEnd"/>
      <w:r w:rsidRPr="00A739C2">
        <w:rPr>
          <w:b/>
          <w:sz w:val="20"/>
          <w:szCs w:val="20"/>
          <w:lang w:val="es-DO"/>
        </w:rPr>
        <w:t xml:space="preserve"> base en el tercer par de fotos de la serie “Ausencias”)</w:t>
      </w:r>
    </w:p>
    <w:p w:rsidR="00872CDB" w:rsidRPr="00A739C2" w:rsidRDefault="00872CDB" w:rsidP="00872CDB">
      <w:pPr>
        <w:shd w:val="clear" w:color="auto" w:fill="FABF8F" w:themeFill="accent6" w:themeFillTint="99"/>
        <w:rPr>
          <w:sz w:val="20"/>
          <w:szCs w:val="20"/>
          <w:lang w:val="es-DO"/>
        </w:rPr>
      </w:pPr>
    </w:p>
    <w:p w:rsidR="00872CDB" w:rsidRDefault="00872CDB" w:rsidP="00872CDB">
      <w:pPr>
        <w:shd w:val="clear" w:color="auto" w:fill="FABF8F" w:themeFill="accent6" w:themeFillTint="99"/>
        <w:rPr>
          <w:lang w:val="es-DO"/>
        </w:rPr>
      </w:pPr>
      <w:r>
        <w:rPr>
          <w:lang w:val="es-DO"/>
        </w:rPr>
        <w:t xml:space="preserve">Veamos algo con relación a cómo hablar de lo que había en la primera foto y lo que hay en la segunda: </w:t>
      </w:r>
    </w:p>
    <w:p w:rsidR="00872CDB" w:rsidRDefault="00872CDB" w:rsidP="00872CDB">
      <w:pPr>
        <w:shd w:val="clear" w:color="auto" w:fill="FABF8F" w:themeFill="accent6" w:themeFillTint="99"/>
        <w:rPr>
          <w:lang w:val="es-DO"/>
        </w:rPr>
      </w:pPr>
    </w:p>
    <w:p w:rsidR="00872CDB" w:rsidRPr="00ED5FC9" w:rsidRDefault="00872CDB" w:rsidP="00872CDB">
      <w:pPr>
        <w:shd w:val="clear" w:color="auto" w:fill="FABF8F" w:themeFill="accent6" w:themeFillTint="99"/>
        <w:rPr>
          <w:lang w:val="es-AR"/>
        </w:rPr>
      </w:pPr>
      <w:r>
        <w:rPr>
          <w:lang w:val="es-DO"/>
        </w:rPr>
        <w:t>E</w:t>
      </w:r>
      <w:r w:rsidRPr="00ED5FC9">
        <w:rPr>
          <w:lang w:val="es-AR"/>
        </w:rPr>
        <w:t xml:space="preserve">n la primera foto no </w:t>
      </w:r>
      <w:r w:rsidRPr="000F1543">
        <w:rPr>
          <w:b/>
          <w:lang w:val="es-AR"/>
        </w:rPr>
        <w:t>había colores</w:t>
      </w:r>
      <w:r w:rsidRPr="00ED5FC9">
        <w:rPr>
          <w:lang w:val="es-AR"/>
        </w:rPr>
        <w:t xml:space="preserve">, en la segunda </w:t>
      </w:r>
      <w:r w:rsidRPr="000F1543">
        <w:rPr>
          <w:b/>
          <w:lang w:val="es-AR"/>
        </w:rPr>
        <w:t>hay colores</w:t>
      </w:r>
      <w:r w:rsidRPr="00ED5FC9">
        <w:rPr>
          <w:lang w:val="es-AR"/>
        </w:rPr>
        <w:t>.</w:t>
      </w:r>
    </w:p>
    <w:p w:rsidR="00872CDB" w:rsidRDefault="00872CDB" w:rsidP="00872CDB">
      <w:pPr>
        <w:shd w:val="clear" w:color="auto" w:fill="FABF8F" w:themeFill="accent6" w:themeFillTint="99"/>
        <w:rPr>
          <w:lang w:val="es-AR"/>
        </w:rPr>
      </w:pPr>
      <w:r w:rsidRPr="00ED5FC9">
        <w:rPr>
          <w:lang w:val="es-AR"/>
        </w:rPr>
        <w:t xml:space="preserve">En la primera </w:t>
      </w:r>
      <w:r w:rsidRPr="000F1543">
        <w:rPr>
          <w:b/>
          <w:lang w:val="es-AR"/>
        </w:rPr>
        <w:t>había una mesa</w:t>
      </w:r>
      <w:r w:rsidRPr="00ED5FC9">
        <w:rPr>
          <w:lang w:val="es-AR"/>
        </w:rPr>
        <w:t xml:space="preserve">, en la segunda </w:t>
      </w:r>
      <w:r w:rsidRPr="000F1543">
        <w:rPr>
          <w:b/>
          <w:lang w:val="es-AR"/>
        </w:rPr>
        <w:t>está la misma mesa</w:t>
      </w:r>
      <w:r w:rsidRPr="00ED5FC9">
        <w:rPr>
          <w:lang w:val="es-AR"/>
        </w:rPr>
        <w:t xml:space="preserve"> / la mesa aún está allí.</w:t>
      </w:r>
      <w:r w:rsidRPr="000F1543">
        <w:rPr>
          <w:lang w:val="es-AR"/>
        </w:rPr>
        <w:t xml:space="preserve"> </w:t>
      </w:r>
    </w:p>
    <w:p w:rsidR="00872CDB" w:rsidRDefault="00872CDB" w:rsidP="00872CDB">
      <w:pPr>
        <w:shd w:val="clear" w:color="auto" w:fill="FABF8F" w:themeFill="accent6" w:themeFillTint="99"/>
        <w:rPr>
          <w:lang w:val="es-AR"/>
        </w:rPr>
      </w:pPr>
      <w:r w:rsidRPr="00ED5FC9">
        <w:rPr>
          <w:lang w:val="es-AR"/>
        </w:rPr>
        <w:t xml:space="preserve">Antes </w:t>
      </w:r>
      <w:r w:rsidRPr="000F1543">
        <w:rPr>
          <w:b/>
          <w:lang w:val="es-AR"/>
        </w:rPr>
        <w:t>había más plantas</w:t>
      </w:r>
      <w:r w:rsidRPr="00ED5FC9">
        <w:rPr>
          <w:lang w:val="es-AR"/>
        </w:rPr>
        <w:t xml:space="preserve">, ahora solo </w:t>
      </w:r>
      <w:r w:rsidRPr="000F1543">
        <w:rPr>
          <w:b/>
          <w:lang w:val="es-AR"/>
        </w:rPr>
        <w:t>hay un árbol</w:t>
      </w:r>
      <w:r w:rsidRPr="00ED5FC9">
        <w:rPr>
          <w:lang w:val="es-AR"/>
        </w:rPr>
        <w:t>.</w:t>
      </w:r>
    </w:p>
    <w:p w:rsidR="00872CDB" w:rsidRDefault="00872CDB" w:rsidP="00872CDB">
      <w:pPr>
        <w:shd w:val="clear" w:color="auto" w:fill="FABF8F" w:themeFill="accent6" w:themeFillTint="99"/>
        <w:rPr>
          <w:lang w:val="es-AR"/>
        </w:rPr>
      </w:pPr>
      <w:r>
        <w:rPr>
          <w:lang w:val="es-AR"/>
        </w:rPr>
        <w:t xml:space="preserve">Antes </w:t>
      </w:r>
      <w:r w:rsidRPr="00577C4F">
        <w:rPr>
          <w:b/>
          <w:lang w:val="es-AR"/>
        </w:rPr>
        <w:t>había cinco personas</w:t>
      </w:r>
      <w:r>
        <w:rPr>
          <w:lang w:val="es-AR"/>
        </w:rPr>
        <w:t xml:space="preserve">, ahora </w:t>
      </w:r>
      <w:r w:rsidRPr="00577C4F">
        <w:rPr>
          <w:b/>
          <w:lang w:val="es-AR"/>
        </w:rPr>
        <w:t>hay dos</w:t>
      </w:r>
      <w:r>
        <w:rPr>
          <w:lang w:val="es-AR"/>
        </w:rPr>
        <w:t xml:space="preserve">. </w:t>
      </w:r>
    </w:p>
    <w:p w:rsidR="00872CDB" w:rsidRDefault="00872CDB" w:rsidP="00872CDB">
      <w:pPr>
        <w:shd w:val="clear" w:color="auto" w:fill="FABF8F" w:themeFill="accent6" w:themeFillTint="99"/>
        <w:rPr>
          <w:lang w:val="es-AR"/>
        </w:rPr>
      </w:pPr>
      <w:r>
        <w:rPr>
          <w:lang w:val="es-AR"/>
        </w:rPr>
        <w:t xml:space="preserve">Antes </w:t>
      </w:r>
      <w:r w:rsidRPr="00577C4F">
        <w:rPr>
          <w:b/>
          <w:lang w:val="es-AR"/>
        </w:rPr>
        <w:t>estaban Fernando, Aurora, Martín, María del Carmen y María Eugenia</w:t>
      </w:r>
      <w:r>
        <w:rPr>
          <w:lang w:val="es-AR"/>
        </w:rPr>
        <w:t>.</w:t>
      </w:r>
    </w:p>
    <w:p w:rsidR="00872CDB" w:rsidRDefault="00872CDB" w:rsidP="00872CDB">
      <w:pPr>
        <w:shd w:val="clear" w:color="auto" w:fill="FABF8F" w:themeFill="accent6" w:themeFillTint="99"/>
        <w:rPr>
          <w:lang w:val="es-AR"/>
        </w:rPr>
      </w:pPr>
      <w:r>
        <w:rPr>
          <w:lang w:val="es-AR"/>
        </w:rPr>
        <w:t xml:space="preserve">Ahora solo </w:t>
      </w:r>
      <w:r w:rsidRPr="00577C4F">
        <w:rPr>
          <w:b/>
          <w:lang w:val="es-AR"/>
        </w:rPr>
        <w:t>están Eugenia y Martín</w:t>
      </w:r>
      <w:r>
        <w:rPr>
          <w:lang w:val="es-AR"/>
        </w:rPr>
        <w:t xml:space="preserve">. </w:t>
      </w:r>
    </w:p>
    <w:p w:rsidR="00872CDB" w:rsidRDefault="00872CDB" w:rsidP="00872CDB">
      <w:pPr>
        <w:shd w:val="clear" w:color="auto" w:fill="FABF8F" w:themeFill="accent6" w:themeFillTint="99"/>
        <w:rPr>
          <w:lang w:val="es-AR"/>
        </w:rPr>
      </w:pPr>
    </w:p>
    <w:p w:rsidR="00872CDB" w:rsidRDefault="00872CDB" w:rsidP="00872CDB">
      <w:pPr>
        <w:shd w:val="clear" w:color="auto" w:fill="FABF8F" w:themeFill="accent6" w:themeFillTint="99"/>
        <w:jc w:val="both"/>
        <w:rPr>
          <w:lang w:val="es-AR"/>
        </w:rPr>
      </w:pPr>
      <w:r>
        <w:rPr>
          <w:lang w:val="es-AR"/>
        </w:rPr>
        <w:t>Vean que si se trata de algo indeterminado (</w:t>
      </w:r>
      <w:r w:rsidR="00A739C2">
        <w:rPr>
          <w:lang w:val="es-AR"/>
        </w:rPr>
        <w:t>“</w:t>
      </w:r>
      <w:r>
        <w:rPr>
          <w:lang w:val="es-AR"/>
        </w:rPr>
        <w:t>una mesa</w:t>
      </w:r>
      <w:r w:rsidR="00A739C2">
        <w:rPr>
          <w:lang w:val="es-AR"/>
        </w:rPr>
        <w:t>”</w:t>
      </w:r>
      <w:r>
        <w:rPr>
          <w:lang w:val="es-AR"/>
        </w:rPr>
        <w:t xml:space="preserve">, por ejemplo) en español es posible usar la tercera persona impersonal de </w:t>
      </w:r>
      <w:r w:rsidR="00A739C2">
        <w:rPr>
          <w:lang w:val="es-AR"/>
        </w:rPr>
        <w:t>“</w:t>
      </w:r>
      <w:r>
        <w:rPr>
          <w:lang w:val="es-AR"/>
        </w:rPr>
        <w:t>haber</w:t>
      </w:r>
      <w:r w:rsidR="00A739C2">
        <w:rPr>
          <w:lang w:val="es-AR"/>
        </w:rPr>
        <w:t>” (que no marca número, es invariable)</w:t>
      </w:r>
      <w:r>
        <w:rPr>
          <w:lang w:val="es-AR"/>
        </w:rPr>
        <w:t xml:space="preserve">: “hay” en todas sus formas temporales y modales: </w:t>
      </w:r>
      <w:r w:rsidR="00A739C2">
        <w:rPr>
          <w:lang w:val="es-AR"/>
        </w:rPr>
        <w:t>“</w:t>
      </w:r>
      <w:r>
        <w:rPr>
          <w:lang w:val="es-AR"/>
        </w:rPr>
        <w:t>habría</w:t>
      </w:r>
      <w:r w:rsidR="00A739C2">
        <w:rPr>
          <w:lang w:val="es-AR"/>
        </w:rPr>
        <w:t>”</w:t>
      </w:r>
      <w:r>
        <w:rPr>
          <w:lang w:val="es-AR"/>
        </w:rPr>
        <w:t xml:space="preserve">, </w:t>
      </w:r>
      <w:r w:rsidR="00A739C2">
        <w:rPr>
          <w:lang w:val="es-AR"/>
        </w:rPr>
        <w:t>“</w:t>
      </w:r>
      <w:r>
        <w:rPr>
          <w:lang w:val="es-AR"/>
        </w:rPr>
        <w:t>habrá</w:t>
      </w:r>
      <w:r w:rsidR="00A739C2">
        <w:rPr>
          <w:lang w:val="es-AR"/>
        </w:rPr>
        <w:t>”</w:t>
      </w:r>
      <w:r>
        <w:rPr>
          <w:lang w:val="es-AR"/>
        </w:rPr>
        <w:t xml:space="preserve">, </w:t>
      </w:r>
      <w:r w:rsidR="00A739C2">
        <w:rPr>
          <w:lang w:val="es-AR"/>
        </w:rPr>
        <w:t>“</w:t>
      </w:r>
      <w:r>
        <w:rPr>
          <w:lang w:val="es-AR"/>
        </w:rPr>
        <w:t>hay</w:t>
      </w:r>
      <w:r w:rsidR="00A739C2">
        <w:rPr>
          <w:lang w:val="es-AR"/>
        </w:rPr>
        <w:t>”</w:t>
      </w:r>
      <w:r>
        <w:rPr>
          <w:lang w:val="es-AR"/>
        </w:rPr>
        <w:t xml:space="preserve">, </w:t>
      </w:r>
      <w:r w:rsidR="00A739C2">
        <w:rPr>
          <w:lang w:val="es-AR"/>
        </w:rPr>
        <w:t>“</w:t>
      </w:r>
      <w:r>
        <w:rPr>
          <w:lang w:val="es-AR"/>
        </w:rPr>
        <w:t>hubo</w:t>
      </w:r>
      <w:r w:rsidR="00A739C2">
        <w:rPr>
          <w:lang w:val="es-AR"/>
        </w:rPr>
        <w:t>”</w:t>
      </w:r>
      <w:r>
        <w:rPr>
          <w:lang w:val="es-AR"/>
        </w:rPr>
        <w:t xml:space="preserve">, </w:t>
      </w:r>
      <w:r w:rsidR="00A739C2">
        <w:rPr>
          <w:lang w:val="es-AR"/>
        </w:rPr>
        <w:t>“</w:t>
      </w:r>
      <w:r>
        <w:rPr>
          <w:lang w:val="es-AR"/>
        </w:rPr>
        <w:t>había</w:t>
      </w:r>
      <w:r w:rsidR="00A739C2">
        <w:rPr>
          <w:lang w:val="es-AR"/>
        </w:rPr>
        <w:t>”</w:t>
      </w:r>
      <w:r>
        <w:rPr>
          <w:lang w:val="es-AR"/>
        </w:rPr>
        <w:t xml:space="preserve">… etc. En cambio, cuando entra algo determinado: “La mesa que ya estaba en la primera foto, que ya conocemos” es necesario usar un verbo que admita que ese objeto sea su sujeto: </w:t>
      </w:r>
      <w:r w:rsidRPr="000F1543">
        <w:rPr>
          <w:b/>
          <w:lang w:val="es-AR"/>
        </w:rPr>
        <w:t>Está la mesa / están las sillas</w:t>
      </w:r>
      <w:r>
        <w:rPr>
          <w:lang w:val="es-AR"/>
        </w:rPr>
        <w:t xml:space="preserve"> (que ya conocemos, que reconocemos, por eso son determinadas</w:t>
      </w:r>
      <w:r w:rsidR="00A739C2">
        <w:rPr>
          <w:lang w:val="es-AR"/>
        </w:rPr>
        <w:t>; vean que el verbo “estar” concuerda con el sujeto: singular o plural</w:t>
      </w:r>
      <w:r>
        <w:rPr>
          <w:lang w:val="es-AR"/>
        </w:rPr>
        <w:t xml:space="preserve">). </w:t>
      </w:r>
    </w:p>
    <w:p w:rsidR="00A739C2" w:rsidRDefault="00A739C2" w:rsidP="00A739C2">
      <w:pPr>
        <w:shd w:val="clear" w:color="auto" w:fill="FABF8F" w:themeFill="accent6" w:themeFillTint="99"/>
        <w:jc w:val="center"/>
        <w:rPr>
          <w:b/>
          <w:sz w:val="32"/>
          <w:szCs w:val="32"/>
        </w:rPr>
      </w:pPr>
    </w:p>
    <w:p w:rsidR="00A739C2" w:rsidRPr="002C33F0" w:rsidRDefault="00A739C2" w:rsidP="00A739C2">
      <w:pPr>
        <w:shd w:val="clear" w:color="auto" w:fill="FABF8F" w:themeFill="accent6" w:themeFillTint="99"/>
        <w:jc w:val="center"/>
        <w:rPr>
          <w:b/>
          <w:sz w:val="32"/>
          <w:szCs w:val="32"/>
        </w:rPr>
      </w:pPr>
      <w:r w:rsidRPr="002C33F0">
        <w:rPr>
          <w:b/>
          <w:sz w:val="32"/>
          <w:szCs w:val="32"/>
        </w:rPr>
        <w:t>↓</w:t>
      </w:r>
    </w:p>
    <w:p w:rsidR="00A739C2" w:rsidRDefault="00A739C2" w:rsidP="00872CDB">
      <w:pPr>
        <w:shd w:val="clear" w:color="auto" w:fill="FABF8F" w:themeFill="accent6" w:themeFillTint="99"/>
        <w:jc w:val="both"/>
        <w:rPr>
          <w:lang w:val="es-AR"/>
        </w:rPr>
      </w:pPr>
    </w:p>
    <w:p w:rsidR="00A739C2" w:rsidRPr="00502AF5" w:rsidRDefault="00A739C2" w:rsidP="00A739C2">
      <w:pPr>
        <w:shd w:val="clear" w:color="auto" w:fill="FABF8F" w:themeFill="accent6" w:themeFillTint="99"/>
        <w:jc w:val="center"/>
        <w:rPr>
          <w:b/>
          <w:lang w:val="es-AR"/>
        </w:rPr>
      </w:pPr>
      <w:r w:rsidRPr="00502AF5">
        <w:rPr>
          <w:b/>
          <w:lang w:val="es-AR"/>
        </w:rPr>
        <w:t>Por la comparación  implícita con el portugués, son tres los verbos involucrados:</w:t>
      </w:r>
    </w:p>
    <w:p w:rsidR="00A739C2" w:rsidRPr="00502AF5" w:rsidRDefault="00A739C2" w:rsidP="00A739C2">
      <w:pPr>
        <w:shd w:val="clear" w:color="auto" w:fill="FABF8F" w:themeFill="accent6" w:themeFillTint="99"/>
        <w:jc w:val="center"/>
        <w:rPr>
          <w:b/>
          <w:lang w:val="es-AR"/>
        </w:rPr>
      </w:pPr>
    </w:p>
    <w:p w:rsidR="00A739C2" w:rsidRPr="00502AF5" w:rsidRDefault="00A739C2" w:rsidP="00A739C2">
      <w:pPr>
        <w:shd w:val="clear" w:color="auto" w:fill="FABF8F" w:themeFill="accent6" w:themeFillTint="99"/>
        <w:jc w:val="center"/>
        <w:rPr>
          <w:lang w:val="es-AR"/>
        </w:rPr>
      </w:pPr>
      <w:proofErr w:type="gramStart"/>
      <w:r w:rsidRPr="00502AF5">
        <w:rPr>
          <w:b/>
          <w:lang w:val="es-AR"/>
        </w:rPr>
        <w:t>haber</w:t>
      </w:r>
      <w:proofErr w:type="gramEnd"/>
      <w:r w:rsidRPr="00502AF5">
        <w:rPr>
          <w:lang w:val="es-AR"/>
        </w:rPr>
        <w:t xml:space="preserve"> como impersonal</w:t>
      </w:r>
    </w:p>
    <w:p w:rsidR="00A739C2" w:rsidRPr="00502AF5" w:rsidRDefault="00A739C2" w:rsidP="00A739C2">
      <w:pPr>
        <w:shd w:val="clear" w:color="auto" w:fill="FABF8F" w:themeFill="accent6" w:themeFillTint="99"/>
        <w:jc w:val="center"/>
        <w:rPr>
          <w:lang w:val="es-AR"/>
        </w:rPr>
      </w:pPr>
      <w:proofErr w:type="gramStart"/>
      <w:r w:rsidRPr="00502AF5">
        <w:rPr>
          <w:b/>
          <w:lang w:val="es-AR"/>
        </w:rPr>
        <w:t>tener</w:t>
      </w:r>
      <w:proofErr w:type="gramEnd"/>
      <w:r w:rsidRPr="00502AF5">
        <w:rPr>
          <w:b/>
          <w:lang w:val="es-AR"/>
        </w:rPr>
        <w:t xml:space="preserve"> </w:t>
      </w:r>
      <w:r w:rsidRPr="00502AF5">
        <w:rPr>
          <w:lang w:val="es-AR"/>
        </w:rPr>
        <w:t xml:space="preserve">como personal </w:t>
      </w:r>
    </w:p>
    <w:p w:rsidR="00A739C2" w:rsidRPr="00502AF5" w:rsidRDefault="00A739C2" w:rsidP="00A739C2">
      <w:pPr>
        <w:shd w:val="clear" w:color="auto" w:fill="FABF8F" w:themeFill="accent6" w:themeFillTint="99"/>
        <w:jc w:val="center"/>
        <w:rPr>
          <w:lang w:val="es-AR"/>
        </w:rPr>
      </w:pPr>
      <w:proofErr w:type="gramStart"/>
      <w:r w:rsidRPr="00502AF5">
        <w:rPr>
          <w:b/>
          <w:lang w:val="es-AR"/>
        </w:rPr>
        <w:t>estar</w:t>
      </w:r>
      <w:proofErr w:type="gramEnd"/>
      <w:r w:rsidRPr="00502AF5">
        <w:rPr>
          <w:lang w:val="es-AR"/>
        </w:rPr>
        <w:t xml:space="preserve">, también como personal. </w:t>
      </w:r>
    </w:p>
    <w:p w:rsidR="00872CDB" w:rsidRPr="00502AF5" w:rsidRDefault="00872CDB" w:rsidP="00872CDB">
      <w:pPr>
        <w:shd w:val="clear" w:color="auto" w:fill="FABF8F" w:themeFill="accent6" w:themeFillTint="99"/>
        <w:jc w:val="center"/>
        <w:rPr>
          <w:lang w:val="es-AR"/>
        </w:rPr>
      </w:pPr>
    </w:p>
    <w:p w:rsidR="00872CDB" w:rsidRPr="00502AF5" w:rsidRDefault="00872CDB" w:rsidP="00872CDB">
      <w:pPr>
        <w:shd w:val="clear" w:color="auto" w:fill="FABF8F" w:themeFill="accent6" w:themeFillTint="99"/>
        <w:jc w:val="center"/>
        <w:rPr>
          <w:lang w:val="es-AR"/>
        </w:rPr>
      </w:pPr>
      <w:r w:rsidRPr="00502AF5">
        <w:rPr>
          <w:lang w:val="es-AR"/>
        </w:rPr>
        <w:t xml:space="preserve">En español, </w:t>
      </w:r>
      <w:r w:rsidR="00A739C2" w:rsidRPr="00502AF5">
        <w:rPr>
          <w:lang w:val="es-AR"/>
        </w:rPr>
        <w:t>e</w:t>
      </w:r>
      <w:r w:rsidR="00801B86">
        <w:rPr>
          <w:lang w:val="es-AR"/>
        </w:rPr>
        <w:t>l verbo “tener” no indica existe</w:t>
      </w:r>
      <w:r w:rsidR="00A739C2" w:rsidRPr="00502AF5">
        <w:rPr>
          <w:lang w:val="es-AR"/>
        </w:rPr>
        <w:t>ncia (no equivale a “haber”), significa posesión y lleva “sujeto”. Ej</w:t>
      </w:r>
      <w:r w:rsidR="00801B86">
        <w:rPr>
          <w:lang w:val="es-AR"/>
        </w:rPr>
        <w:t>emplo</w:t>
      </w:r>
      <w:r w:rsidR="00A739C2" w:rsidRPr="00502AF5">
        <w:rPr>
          <w:lang w:val="es-AR"/>
        </w:rPr>
        <w:t>s</w:t>
      </w:r>
      <w:r w:rsidRPr="00502AF5">
        <w:rPr>
          <w:lang w:val="es-AR"/>
        </w:rPr>
        <w:t>:</w:t>
      </w:r>
      <w:r w:rsidR="00502AF5" w:rsidRPr="00502AF5">
        <w:rPr>
          <w:lang w:val="es-AR"/>
        </w:rPr>
        <w:t xml:space="preserve"> (vean que subrayamos los sujetos del verbo </w:t>
      </w:r>
      <w:r w:rsidR="00502AF5" w:rsidRPr="00502AF5">
        <w:rPr>
          <w:b/>
          <w:lang w:val="es-AR"/>
        </w:rPr>
        <w:t>tener</w:t>
      </w:r>
      <w:r w:rsidR="00502AF5" w:rsidRPr="00502AF5">
        <w:rPr>
          <w:lang w:val="es-AR"/>
        </w:rPr>
        <w:t>)</w:t>
      </w:r>
    </w:p>
    <w:p w:rsidR="00872CDB" w:rsidRPr="00502AF5" w:rsidRDefault="00872CDB" w:rsidP="00872CDB">
      <w:pPr>
        <w:shd w:val="clear" w:color="auto" w:fill="FABF8F" w:themeFill="accent6" w:themeFillTint="99"/>
        <w:jc w:val="center"/>
        <w:rPr>
          <w:lang w:val="es-AR"/>
        </w:rPr>
      </w:pPr>
    </w:p>
    <w:p w:rsidR="00872CDB" w:rsidRPr="00502AF5" w:rsidRDefault="00872CDB" w:rsidP="00A739C2">
      <w:pPr>
        <w:shd w:val="clear" w:color="auto" w:fill="FABF8F" w:themeFill="accent6" w:themeFillTint="99"/>
        <w:jc w:val="both"/>
        <w:rPr>
          <w:lang w:val="es-AR"/>
        </w:rPr>
      </w:pPr>
      <w:r w:rsidRPr="00502AF5">
        <w:rPr>
          <w:lang w:val="es-AR"/>
        </w:rPr>
        <w:t xml:space="preserve">- </w:t>
      </w:r>
      <w:r w:rsidR="00A739C2" w:rsidRPr="00502AF5">
        <w:rPr>
          <w:lang w:val="es-AR"/>
        </w:rPr>
        <w:t xml:space="preserve">En la primera foto aparece una mesa de piedra. En la segunda foto </w:t>
      </w:r>
      <w:r w:rsidR="00A739C2" w:rsidRPr="00502AF5">
        <w:rPr>
          <w:u w:val="single"/>
          <w:lang w:val="es-AR"/>
        </w:rPr>
        <w:t>Aurora y Martín</w:t>
      </w:r>
      <w:r w:rsidR="00A739C2" w:rsidRPr="00502AF5">
        <w:rPr>
          <w:lang w:val="es-AR"/>
        </w:rPr>
        <w:t xml:space="preserve"> </w:t>
      </w:r>
      <w:r w:rsidR="00A739C2" w:rsidRPr="00502AF5">
        <w:rPr>
          <w:b/>
          <w:u w:val="single"/>
          <w:lang w:val="es-AR"/>
        </w:rPr>
        <w:t>tienen</w:t>
      </w:r>
      <w:r w:rsidR="00A739C2" w:rsidRPr="00502AF5">
        <w:rPr>
          <w:lang w:val="es-AR"/>
        </w:rPr>
        <w:t xml:space="preserve"> la misma mesa. </w:t>
      </w:r>
    </w:p>
    <w:p w:rsidR="00A739C2" w:rsidRPr="00502AF5" w:rsidRDefault="00A739C2" w:rsidP="00A739C2">
      <w:pPr>
        <w:shd w:val="clear" w:color="auto" w:fill="FABF8F" w:themeFill="accent6" w:themeFillTint="99"/>
        <w:jc w:val="both"/>
        <w:rPr>
          <w:lang w:val="es-AR"/>
        </w:rPr>
      </w:pPr>
      <w:r w:rsidRPr="00502AF5">
        <w:rPr>
          <w:lang w:val="es-AR"/>
        </w:rPr>
        <w:t xml:space="preserve">- </w:t>
      </w:r>
      <w:r w:rsidRPr="00502AF5">
        <w:rPr>
          <w:u w:val="single"/>
          <w:lang w:val="es-AR"/>
        </w:rPr>
        <w:t>La primera foto</w:t>
      </w:r>
      <w:r w:rsidRPr="00502AF5">
        <w:rPr>
          <w:lang w:val="es-AR"/>
        </w:rPr>
        <w:t xml:space="preserve"> </w:t>
      </w:r>
      <w:r w:rsidRPr="00502AF5">
        <w:rPr>
          <w:b/>
          <w:u w:val="single"/>
          <w:lang w:val="es-AR"/>
        </w:rPr>
        <w:t>tiene</w:t>
      </w:r>
      <w:r w:rsidRPr="00502AF5">
        <w:rPr>
          <w:lang w:val="es-AR"/>
        </w:rPr>
        <w:t xml:space="preserve"> más plantas que la segunda. </w:t>
      </w:r>
    </w:p>
    <w:p w:rsidR="00502AF5" w:rsidRDefault="00502AF5" w:rsidP="00A739C2">
      <w:pPr>
        <w:shd w:val="clear" w:color="auto" w:fill="FABF8F" w:themeFill="accent6" w:themeFillTint="99"/>
        <w:jc w:val="both"/>
        <w:rPr>
          <w:lang w:val="es-AR"/>
        </w:rPr>
      </w:pPr>
      <w:r w:rsidRPr="00502AF5">
        <w:rPr>
          <w:lang w:val="es-AR"/>
        </w:rPr>
        <w:t xml:space="preserve">- </w:t>
      </w:r>
      <w:r w:rsidRPr="00502AF5">
        <w:rPr>
          <w:u w:val="single"/>
          <w:lang w:val="es-AR"/>
        </w:rPr>
        <w:t>El jardín de la casa</w:t>
      </w:r>
      <w:r>
        <w:rPr>
          <w:lang w:val="es-AR"/>
        </w:rPr>
        <w:t xml:space="preserve"> </w:t>
      </w:r>
      <w:r w:rsidRPr="00502AF5">
        <w:rPr>
          <w:b/>
          <w:u w:val="single"/>
          <w:lang w:val="es-AR"/>
        </w:rPr>
        <w:t>tenía</w:t>
      </w:r>
      <w:r w:rsidRPr="00502AF5">
        <w:rPr>
          <w:lang w:val="es-AR"/>
        </w:rPr>
        <w:t xml:space="preserve"> más plantas antes que ahora. </w:t>
      </w:r>
    </w:p>
    <w:p w:rsidR="00502AF5" w:rsidRDefault="00502AF5" w:rsidP="00A739C2">
      <w:pPr>
        <w:shd w:val="clear" w:color="auto" w:fill="FABF8F" w:themeFill="accent6" w:themeFillTint="99"/>
        <w:jc w:val="both"/>
        <w:rPr>
          <w:lang w:val="es-AR"/>
        </w:rPr>
      </w:pPr>
    </w:p>
    <w:p w:rsidR="00502AF5" w:rsidRPr="00502AF5" w:rsidRDefault="00502AF5" w:rsidP="00A739C2">
      <w:pPr>
        <w:shd w:val="clear" w:color="auto" w:fill="FABF8F" w:themeFill="accent6" w:themeFillTint="99"/>
        <w:jc w:val="both"/>
        <w:rPr>
          <w:sz w:val="20"/>
          <w:szCs w:val="20"/>
          <w:lang w:val="es-AR"/>
        </w:rPr>
      </w:pPr>
      <w:r>
        <w:rPr>
          <w:lang w:val="es-AR"/>
        </w:rPr>
        <w:t xml:space="preserve">- En la primera foto </w:t>
      </w:r>
      <w:r w:rsidRPr="00502AF5">
        <w:rPr>
          <w:b/>
          <w:lang w:val="es-AR"/>
        </w:rPr>
        <w:t>tenemos</w:t>
      </w:r>
      <w:r>
        <w:rPr>
          <w:lang w:val="es-AR"/>
        </w:rPr>
        <w:t xml:space="preserve"> más gente que en la segunda. </w:t>
      </w:r>
      <w:r w:rsidRPr="00502AF5">
        <w:rPr>
          <w:sz w:val="20"/>
          <w:szCs w:val="20"/>
          <w:lang w:val="es-AR"/>
        </w:rPr>
        <w:t xml:space="preserve">(Aquí el verbo “tener” en primera persona del plural se refiere a nosotros, que estamos mirando la foto y el sentido del verbo se acerca al de “haber”). </w:t>
      </w:r>
    </w:p>
    <w:p w:rsidR="00872CDB" w:rsidRPr="00502AF5" w:rsidRDefault="00872CDB" w:rsidP="00872CDB">
      <w:pPr>
        <w:shd w:val="clear" w:color="auto" w:fill="FABF8F" w:themeFill="accent6" w:themeFillTint="99"/>
        <w:rPr>
          <w:lang w:val="es-AR"/>
        </w:rPr>
      </w:pPr>
    </w:p>
    <w:p w:rsidR="00872CDB" w:rsidRDefault="00872CDB" w:rsidP="00872CDB">
      <w:pPr>
        <w:shd w:val="clear" w:color="auto" w:fill="FABF8F" w:themeFill="accent6" w:themeFillTint="99"/>
        <w:jc w:val="center"/>
      </w:pPr>
    </w:p>
    <w:p w:rsidR="00872CDB" w:rsidRPr="000F1543" w:rsidRDefault="00872CDB" w:rsidP="00872CDB">
      <w:pPr>
        <w:shd w:val="clear" w:color="auto" w:fill="FABF8F" w:themeFill="accent6" w:themeFillTint="99"/>
        <w:jc w:val="center"/>
        <w:rPr>
          <w:b/>
        </w:rPr>
      </w:pPr>
    </w:p>
    <w:p w:rsidR="00872CDB" w:rsidRDefault="00872CDB" w:rsidP="00872CDB">
      <w:pPr>
        <w:shd w:val="clear" w:color="auto" w:fill="FABF8F" w:themeFill="accent6" w:themeFillTint="99"/>
        <w:jc w:val="center"/>
      </w:pPr>
    </w:p>
    <w:p w:rsidR="00872CDB" w:rsidRPr="00262141" w:rsidRDefault="00872CDB" w:rsidP="00872CDB">
      <w:pPr>
        <w:shd w:val="clear" w:color="auto" w:fill="FABF8F" w:themeFill="accent6" w:themeFillTint="99"/>
        <w:spacing w:before="100" w:beforeAutospacing="1" w:after="100" w:afterAutospacing="1"/>
        <w:jc w:val="both"/>
        <w:rPr>
          <w:lang w:val="es-CL"/>
        </w:rPr>
      </w:pPr>
    </w:p>
    <w:p w:rsidR="00801B86" w:rsidRPr="00801B86" w:rsidRDefault="00801B86" w:rsidP="00801B86">
      <w:pPr>
        <w:jc w:val="center"/>
        <w:rPr>
          <w:lang w:val="es-GT"/>
        </w:rPr>
      </w:pPr>
      <w:r w:rsidRPr="00801B86">
        <w:rPr>
          <w:b/>
          <w:lang w:val="es-GT"/>
        </w:rPr>
        <w:lastRenderedPageBreak/>
        <w:t>Sobre el proyecto artístico</w:t>
      </w:r>
      <w:r w:rsidRPr="00801B86">
        <w:rPr>
          <w:lang w:val="es-GT"/>
        </w:rPr>
        <w:t>:</w:t>
      </w:r>
    </w:p>
    <w:p w:rsidR="00801B86" w:rsidRPr="00801B86" w:rsidRDefault="00801B86" w:rsidP="00801B86">
      <w:pPr>
        <w:jc w:val="center"/>
        <w:rPr>
          <w:lang w:val="es-GT"/>
        </w:rPr>
      </w:pPr>
    </w:p>
    <w:p w:rsidR="00801B86" w:rsidRPr="00801B86" w:rsidRDefault="00801B86" w:rsidP="00801B86">
      <w:pPr>
        <w:jc w:val="both"/>
        <w:rPr>
          <w:lang w:val="es-GT"/>
        </w:rPr>
      </w:pPr>
      <w:r w:rsidRPr="00801B86">
        <w:rPr>
          <w:lang w:val="es-GT"/>
        </w:rPr>
        <w:t>“Ausencias” es el nombre del proyecto fotográfico de Gustavo Germano, fotógrafo argentino, que quiso retratar el contraste entre el antes y el después de la dictadura militar argentina ocurrida entre 1976 y 1983. Para ello, Germano tomó álbumes fotográficos de 25 familias y seleccionó diversas fotos donde aparecieran situaciones cotidianas, para luego replicarlas en la actualidad en el mismo entorno, pero ahora mostrando sólo aquellos miembros que siguen con vida. Tristemente, en algunas fotografías sólo se muestra el paisaje en soledad. Al mostrar este contraste, las ausencias quedan en evidencia al espectador, que se ve enfrentado a los espacios vacíos dejados por aquellos que no pudieron seguir envejeciendo junto a los suyos, desapareciendo de sus vidas y de la posibilidad de vivirlas.</w:t>
      </w:r>
    </w:p>
    <w:p w:rsidR="00801B86" w:rsidRPr="00801B86" w:rsidRDefault="00801B86" w:rsidP="00801B86">
      <w:pPr>
        <w:jc w:val="both"/>
        <w:rPr>
          <w:lang w:val="es-GT"/>
        </w:rPr>
      </w:pPr>
      <w:r w:rsidRPr="00801B86">
        <w:rPr>
          <w:lang w:val="es-GT"/>
        </w:rPr>
        <w:t xml:space="preserve">Esta serie cuenta con 14 fotografías, donde se contraponen la espontaneidad y calidez de la imagen original con la sobriedad y dureza de la fotografía actual, </w:t>
      </w:r>
      <w:proofErr w:type="gramStart"/>
      <w:r w:rsidRPr="00801B86">
        <w:rPr>
          <w:lang w:val="es-GT"/>
        </w:rPr>
        <w:t>junto</w:t>
      </w:r>
      <w:proofErr w:type="gramEnd"/>
      <w:r w:rsidRPr="00801B86">
        <w:rPr>
          <w:lang w:val="es-GT"/>
        </w:rPr>
        <w:t xml:space="preserve"> a viñetas bajo cada foto que explicitan los nombres de aquellos que ya no están.</w:t>
      </w:r>
    </w:p>
    <w:p w:rsidR="00801B86" w:rsidRPr="00801B86" w:rsidRDefault="00801B86" w:rsidP="00801B86">
      <w:pPr>
        <w:jc w:val="both"/>
        <w:rPr>
          <w:lang w:val="es-GT"/>
        </w:rPr>
      </w:pPr>
      <w:r w:rsidRPr="00801B86">
        <w:rPr>
          <w:lang w:val="es-GT"/>
        </w:rPr>
        <w:t xml:space="preserve">Esta muestra, que desde 2007 ha recorrido Latinoamérica y Europa, pretende generar conciencia respecto de </w:t>
      </w:r>
      <w:proofErr w:type="gramStart"/>
      <w:r w:rsidRPr="00801B86">
        <w:rPr>
          <w:lang w:val="es-GT"/>
        </w:rPr>
        <w:t>los</w:t>
      </w:r>
      <w:proofErr w:type="gramEnd"/>
      <w:r w:rsidRPr="00801B86">
        <w:rPr>
          <w:lang w:val="es-GT"/>
        </w:rPr>
        <w:t xml:space="preserve"> más de 30.000 personas detenidas, desaparecidas y asesinadas durante el período de dictadura. “Ausencias” debe servir para mantener en la memoria colectiva no sólo a las víctimas, sino a todo el proceso histórico en el que la injusticia se perpetuó para que estos crímenes de realizaran. En palabras de Germano, su autor, “uno siempre parte de una necesidad expresiva, de transmitir algo, nunca sabes qué es lo que le puede pasar a la gente. Lo más maravilloso que me puede pasar a mí, como familiar de desaparecido y como fotógrafo, es que ‘Ausencias’ se transforme en algo referencial para la gente, como mecanismo para la comprensión de lo que es la desaparición forzada de personas”.</w:t>
      </w:r>
    </w:p>
    <w:p w:rsidR="00801B86" w:rsidRPr="00801B86" w:rsidRDefault="00801B86" w:rsidP="00801B86">
      <w:pPr>
        <w:jc w:val="both"/>
        <w:rPr>
          <w:lang w:val="es-GT"/>
        </w:rPr>
      </w:pPr>
      <w:r w:rsidRPr="00801B86">
        <w:rPr>
          <w:lang w:val="es-GT"/>
        </w:rPr>
        <w:t>El proyecto ha crecido y se ha replicado para mostrar también la situación de las dictaduras de otros países del Cono Sur, para representar las ausencias de la llamada ‘Operación Cóndor’, que afectó a países como Brasil y Chile, entre otros.</w:t>
      </w:r>
    </w:p>
    <w:p w:rsidR="00801B86" w:rsidRPr="00801B86" w:rsidRDefault="00801B86" w:rsidP="00801B86">
      <w:pPr>
        <w:jc w:val="both"/>
        <w:rPr>
          <w:lang w:val="es-GT"/>
        </w:rPr>
      </w:pPr>
      <w:r w:rsidRPr="00801B86">
        <w:rPr>
          <w:lang w:val="es-GT"/>
        </w:rPr>
        <w:t>Para saber más acerca de “Ausencias”, y de otros proyectos fotográficos de Gustavo Germano, puedes visitar su blog:</w:t>
      </w:r>
    </w:p>
    <w:p w:rsidR="00801B86" w:rsidRPr="00801B86" w:rsidRDefault="00801B86" w:rsidP="00801B86">
      <w:pPr>
        <w:jc w:val="both"/>
        <w:rPr>
          <w:lang w:val="es-GT"/>
        </w:rPr>
      </w:pPr>
      <w:hyperlink r:id="rId6" w:history="1">
        <w:r w:rsidRPr="00801B86">
          <w:rPr>
            <w:rStyle w:val="Hyperlink"/>
            <w:lang w:val="es-GT"/>
          </w:rPr>
          <w:t>http://ausencias-gustavogermano.blogspot.cl/</w:t>
        </w:r>
      </w:hyperlink>
    </w:p>
    <w:p w:rsidR="00801B86" w:rsidRPr="00801B86" w:rsidRDefault="00801B86" w:rsidP="00801B86">
      <w:pPr>
        <w:jc w:val="both"/>
        <w:rPr>
          <w:lang w:val="es-GT"/>
        </w:rPr>
      </w:pPr>
      <w:hyperlink r:id="rId7" w:history="1">
        <w:r w:rsidRPr="00801B86">
          <w:rPr>
            <w:rStyle w:val="Hyperlink"/>
            <w:lang w:val="es-GT"/>
          </w:rPr>
          <w:t>http://distancias-gustavogermano.blogspot.com/</w:t>
        </w:r>
      </w:hyperlink>
    </w:p>
    <w:p w:rsidR="00801B86" w:rsidRPr="00801B86" w:rsidRDefault="00801B86" w:rsidP="00801B86">
      <w:pPr>
        <w:jc w:val="both"/>
        <w:rPr>
          <w:lang w:val="es-GT"/>
        </w:rPr>
      </w:pPr>
    </w:p>
    <w:p w:rsidR="00801B86" w:rsidRPr="00801B86" w:rsidRDefault="00801B86" w:rsidP="00801B86">
      <w:pPr>
        <w:jc w:val="both"/>
        <w:rPr>
          <w:lang w:val="es-GT"/>
        </w:rPr>
      </w:pPr>
      <w:r w:rsidRPr="00801B86">
        <w:rPr>
          <w:lang w:val="es-GT"/>
        </w:rPr>
        <w:t xml:space="preserve">Tomado de </w:t>
      </w:r>
      <w:hyperlink r:id="rId8" w:history="1">
        <w:r w:rsidRPr="00801B86">
          <w:rPr>
            <w:rStyle w:val="Hyperlink"/>
            <w:lang w:val="es-GT"/>
          </w:rPr>
          <w:t>https://www.ayayay.tv/el-antes-y-el-despues-de-estas-fotografias-definitivamente-te-romperan-el-corazon/</w:t>
        </w:r>
      </w:hyperlink>
      <w:r w:rsidRPr="00801B86">
        <w:rPr>
          <w:lang w:val="es-GT"/>
        </w:rPr>
        <w:t>.</w:t>
      </w:r>
    </w:p>
    <w:p w:rsidR="005C39D9" w:rsidRPr="00801B86" w:rsidRDefault="001B2427">
      <w:pPr>
        <w:rPr>
          <w:lang w:val="es-GT"/>
        </w:rPr>
      </w:pPr>
    </w:p>
    <w:p w:rsidR="00801B86" w:rsidRPr="00801B86" w:rsidRDefault="00801B86" w:rsidP="00801B86">
      <w:pPr>
        <w:jc w:val="both"/>
        <w:rPr>
          <w:sz w:val="22"/>
          <w:szCs w:val="22"/>
          <w:lang w:val="es-GT"/>
        </w:rPr>
      </w:pPr>
      <w:r w:rsidRPr="00801B86">
        <w:rPr>
          <w:b/>
          <w:sz w:val="22"/>
          <w:szCs w:val="22"/>
          <w:lang w:val="es-GT"/>
        </w:rPr>
        <w:t>El fotógrafo</w:t>
      </w:r>
      <w:r w:rsidRPr="00801B86">
        <w:rPr>
          <w:sz w:val="22"/>
          <w:szCs w:val="22"/>
          <w:lang w:val="es-GT"/>
        </w:rPr>
        <w:t>:</w:t>
      </w:r>
    </w:p>
    <w:p w:rsidR="00801B86" w:rsidRPr="00801B86" w:rsidRDefault="00801B86" w:rsidP="00801B86">
      <w:pPr>
        <w:jc w:val="both"/>
        <w:rPr>
          <w:sz w:val="22"/>
          <w:szCs w:val="22"/>
          <w:lang w:val="es-GT"/>
        </w:rPr>
      </w:pPr>
      <w:r w:rsidRPr="00801B86">
        <w:rPr>
          <w:sz w:val="22"/>
          <w:szCs w:val="22"/>
          <w:lang w:val="es-GT"/>
        </w:rPr>
        <w:t xml:space="preserve">Nació el 5 de febrero de 1964 en </w:t>
      </w:r>
      <w:proofErr w:type="spellStart"/>
      <w:r w:rsidRPr="00801B86">
        <w:rPr>
          <w:sz w:val="22"/>
          <w:szCs w:val="22"/>
          <w:lang w:val="es-GT"/>
        </w:rPr>
        <w:t>Chajarí</w:t>
      </w:r>
      <w:proofErr w:type="spellEnd"/>
      <w:r w:rsidRPr="00801B86">
        <w:rPr>
          <w:sz w:val="22"/>
          <w:szCs w:val="22"/>
          <w:lang w:val="es-GT"/>
        </w:rPr>
        <w:t xml:space="preserve"> (Entre Ríos, Argentina). Comienza a hacer fotografías en 1987 cuando recorre América Latina. Desde 1990 trabaja como fotoperiodista y editor grafico para medios de su provincia natal y realiza colaboraciones para diarios y revistas nacionales. En 1993 hace su primera exposición, “Tráfico de Imágenes”, en el espacio “Aduana” del artista plástico Gabriel </w:t>
      </w:r>
      <w:proofErr w:type="spellStart"/>
      <w:r w:rsidRPr="00801B86">
        <w:rPr>
          <w:sz w:val="22"/>
          <w:szCs w:val="22"/>
          <w:lang w:val="es-GT"/>
        </w:rPr>
        <w:t>Bellmann</w:t>
      </w:r>
      <w:proofErr w:type="spellEnd"/>
      <w:r w:rsidRPr="00801B86">
        <w:rPr>
          <w:sz w:val="22"/>
          <w:szCs w:val="22"/>
          <w:lang w:val="es-GT"/>
        </w:rPr>
        <w:t>. Le seguirán: “Muestra Anual de Reporteros Gráficos” del diario Hora Cero en 1994 y 1995, “Chicos de la Calle” en 1996, “Haciendo Circo” en 1997, la fotonovela “Doce a las Doce” en 1998, la instalación “</w:t>
      </w:r>
      <w:proofErr w:type="spellStart"/>
      <w:r w:rsidRPr="00801B86">
        <w:rPr>
          <w:sz w:val="22"/>
          <w:szCs w:val="22"/>
          <w:lang w:val="es-GT"/>
        </w:rPr>
        <w:t>Go</w:t>
      </w:r>
      <w:proofErr w:type="spellEnd"/>
      <w:r w:rsidRPr="00801B86">
        <w:rPr>
          <w:sz w:val="22"/>
          <w:szCs w:val="22"/>
          <w:lang w:val="es-GT"/>
        </w:rPr>
        <w:t xml:space="preserve"> Home” en 1999-2000 y “A Ras” en 2004. Ha dado cursos y talleres de fotografía en Entre Ríos (Argentina) y en Barcelona (España), donde reside desde el año 2001. Entre enero de 2006 y julio de 2007 trabajó en el desarrollo de “Ausencias”, que se expuso por primera vez el 16 de octubre de ese año en Barcelona. Desde junio de 2008 desarrolló y produjo un proyecto ‘hermano’ de Ausencias sobre el Exilio Republicano Español de 1939, Distancias, que fue presentado en España en julio de 2011 y en La Habana (Cuba) en noviembre del mismo año.</w:t>
      </w:r>
    </w:p>
    <w:sectPr w:rsidR="00801B86" w:rsidRPr="00801B86" w:rsidSect="0012128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27" w:rsidRDefault="001B2427" w:rsidP="00872CDB">
      <w:r>
        <w:separator/>
      </w:r>
    </w:p>
  </w:endnote>
  <w:endnote w:type="continuationSeparator" w:id="0">
    <w:p w:rsidR="001B2427" w:rsidRDefault="001B2427" w:rsidP="00872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27" w:rsidRDefault="001B2427" w:rsidP="00872CDB">
      <w:r>
        <w:separator/>
      </w:r>
    </w:p>
  </w:footnote>
  <w:footnote w:type="continuationSeparator" w:id="0">
    <w:p w:rsidR="001B2427" w:rsidRDefault="001B2427" w:rsidP="00872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69" w:rsidRDefault="00627FB5" w:rsidP="00872CDB">
    <w:pPr>
      <w:pStyle w:val="Cabealho"/>
      <w:jc w:val="center"/>
      <w:rPr>
        <w:sz w:val="18"/>
        <w:szCs w:val="18"/>
      </w:rPr>
    </w:pPr>
    <w:r w:rsidRPr="00D96C08">
      <w:rPr>
        <w:sz w:val="18"/>
        <w:szCs w:val="18"/>
      </w:rPr>
      <w:t xml:space="preserve">Lengua </w:t>
    </w:r>
    <w:proofErr w:type="spellStart"/>
    <w:r w:rsidRPr="00D96C08">
      <w:rPr>
        <w:sz w:val="18"/>
        <w:szCs w:val="18"/>
      </w:rPr>
      <w:t>española</w:t>
    </w:r>
    <w:proofErr w:type="spellEnd"/>
    <w:r w:rsidRPr="00D96C08">
      <w:rPr>
        <w:sz w:val="18"/>
        <w:szCs w:val="18"/>
      </w:rPr>
      <w:t xml:space="preserve"> 2 – Segundo semestre de 20</w:t>
    </w:r>
    <w:r w:rsidR="00872CDB">
      <w:rPr>
        <w:sz w:val="18"/>
        <w:szCs w:val="18"/>
      </w:rPr>
      <w:t>20</w:t>
    </w:r>
    <w:r w:rsidRPr="00D96C08">
      <w:rPr>
        <w:sz w:val="18"/>
        <w:szCs w:val="18"/>
      </w:rPr>
      <w:t xml:space="preserve"> – </w:t>
    </w:r>
    <w:r w:rsidR="00872CDB">
      <w:rPr>
        <w:sz w:val="18"/>
        <w:szCs w:val="18"/>
      </w:rPr>
      <w:t xml:space="preserve">Sobre </w:t>
    </w:r>
    <w:proofErr w:type="spellStart"/>
    <w:r w:rsidR="00872CDB">
      <w:rPr>
        <w:sz w:val="18"/>
        <w:szCs w:val="18"/>
      </w:rPr>
      <w:t>las</w:t>
    </w:r>
    <w:proofErr w:type="spellEnd"/>
    <w:r w:rsidR="00872CDB">
      <w:rPr>
        <w:sz w:val="18"/>
        <w:szCs w:val="18"/>
      </w:rPr>
      <w:t xml:space="preserve"> fotos de </w:t>
    </w:r>
    <w:proofErr w:type="spellStart"/>
    <w:proofErr w:type="gramStart"/>
    <w:r w:rsidR="00872CDB">
      <w:rPr>
        <w:sz w:val="18"/>
        <w:szCs w:val="18"/>
      </w:rPr>
      <w:t>la</w:t>
    </w:r>
    <w:proofErr w:type="spellEnd"/>
    <w:proofErr w:type="gramEnd"/>
    <w:r w:rsidR="00872CDB">
      <w:rPr>
        <w:sz w:val="18"/>
        <w:szCs w:val="18"/>
      </w:rPr>
      <w:t xml:space="preserve"> serie “</w:t>
    </w:r>
    <w:proofErr w:type="spellStart"/>
    <w:r w:rsidR="00872CDB">
      <w:rPr>
        <w:sz w:val="18"/>
        <w:szCs w:val="18"/>
      </w:rPr>
      <w:t>Ausencias</w:t>
    </w:r>
    <w:proofErr w:type="spellEnd"/>
    <w:r w:rsidR="00872CDB">
      <w:rPr>
        <w:sz w:val="18"/>
        <w:szCs w:val="18"/>
      </w:rPr>
      <w:t>”</w:t>
    </w:r>
  </w:p>
  <w:p w:rsidR="00801B86" w:rsidRPr="00D96C08" w:rsidRDefault="00801B86" w:rsidP="00872CDB">
    <w:pPr>
      <w:pStyle w:val="Cabealho"/>
      <w:jc w:val="center"/>
      <w:rPr>
        <w:sz w:val="18"/>
        <w:szCs w:val="18"/>
      </w:rPr>
    </w:pPr>
    <w:r>
      <w:rPr>
        <w:sz w:val="18"/>
        <w:szCs w:val="18"/>
      </w:rPr>
      <w:t xml:space="preserve">Maite Celada, Beatriz </w:t>
    </w:r>
    <w:proofErr w:type="gramStart"/>
    <w:r>
      <w:rPr>
        <w:sz w:val="18"/>
        <w:szCs w:val="18"/>
      </w:rPr>
      <w:t>Reis</w:t>
    </w:r>
    <w:proofErr w:type="gram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872CDB"/>
    <w:rsid w:val="00034A30"/>
    <w:rsid w:val="001B2427"/>
    <w:rsid w:val="00502AF5"/>
    <w:rsid w:val="00627FB5"/>
    <w:rsid w:val="006F72D0"/>
    <w:rsid w:val="00780BC4"/>
    <w:rsid w:val="00801B86"/>
    <w:rsid w:val="00872CDB"/>
    <w:rsid w:val="00A739C2"/>
    <w:rsid w:val="00B1567C"/>
    <w:rsid w:val="00ED0E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DB"/>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2CDB"/>
    <w:pPr>
      <w:tabs>
        <w:tab w:val="center" w:pos="4252"/>
        <w:tab w:val="right" w:pos="8504"/>
      </w:tabs>
    </w:pPr>
  </w:style>
  <w:style w:type="character" w:customStyle="1" w:styleId="CabealhoChar">
    <w:name w:val="Cabeçalho Char"/>
    <w:basedOn w:val="Fontepargpadro"/>
    <w:link w:val="Cabealho"/>
    <w:uiPriority w:val="99"/>
    <w:rsid w:val="00872CDB"/>
    <w:rPr>
      <w:rFonts w:ascii="Times New Roman" w:hAnsi="Times New Roman" w:cs="Times New Roman"/>
      <w:sz w:val="24"/>
      <w:szCs w:val="24"/>
      <w:lang w:eastAsia="pt-BR"/>
    </w:rPr>
  </w:style>
  <w:style w:type="paragraph" w:styleId="Rodap">
    <w:name w:val="footer"/>
    <w:basedOn w:val="Normal"/>
    <w:link w:val="RodapChar"/>
    <w:uiPriority w:val="99"/>
    <w:semiHidden/>
    <w:unhideWhenUsed/>
    <w:rsid w:val="00872CDB"/>
    <w:pPr>
      <w:tabs>
        <w:tab w:val="center" w:pos="4252"/>
        <w:tab w:val="right" w:pos="8504"/>
      </w:tabs>
    </w:pPr>
  </w:style>
  <w:style w:type="character" w:customStyle="1" w:styleId="RodapChar">
    <w:name w:val="Rodapé Char"/>
    <w:basedOn w:val="Fontepargpadro"/>
    <w:link w:val="Rodap"/>
    <w:uiPriority w:val="99"/>
    <w:semiHidden/>
    <w:rsid w:val="00872CDB"/>
    <w:rPr>
      <w:rFonts w:ascii="Times New Roman" w:hAnsi="Times New Roman" w:cs="Times New Roman"/>
      <w:sz w:val="24"/>
      <w:szCs w:val="24"/>
      <w:lang w:eastAsia="pt-BR"/>
    </w:rPr>
  </w:style>
  <w:style w:type="character" w:styleId="Hyperlink">
    <w:name w:val="Hyperlink"/>
    <w:basedOn w:val="Fontepargpadro"/>
    <w:uiPriority w:val="99"/>
    <w:unhideWhenUsed/>
    <w:rsid w:val="00801B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yayay.tv/el-antes-y-el-despues-de-estas-fotografias-definitivamente-te-romperan-el-corazon/" TargetMode="External"/><Relationship Id="rId3" Type="http://schemas.openxmlformats.org/officeDocument/2006/relationships/webSettings" Target="webSettings.xml"/><Relationship Id="rId7" Type="http://schemas.openxmlformats.org/officeDocument/2006/relationships/hyperlink" Target="http://distancias-gustavogermano.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sencias-gustavogermano.blogspot.c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4905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2</cp:revision>
  <dcterms:created xsi:type="dcterms:W3CDTF">2020-10-12T18:59:00Z</dcterms:created>
  <dcterms:modified xsi:type="dcterms:W3CDTF">2020-10-12T18:59:00Z</dcterms:modified>
</cp:coreProperties>
</file>