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r>
        <w:rPr>
          <w:rFonts w:ascii="Times New Roman" w:hAnsi="Times New Roman" w:cs="Times New Roman"/>
          <w:sz w:val="24"/>
          <w:szCs w:val="24"/>
        </w:rPr>
        <w:t>15) Considere os investimentos da</w:t>
      </w:r>
      <w:r w:rsidRPr="00EA434F">
        <w:rPr>
          <w:rFonts w:ascii="Times New Roman" w:hAnsi="Times New Roman" w:cs="Times New Roman"/>
          <w:sz w:val="24"/>
          <w:szCs w:val="24"/>
        </w:rPr>
        <w:t xml:space="preserve"> Gardiner</w:t>
      </w:r>
      <w:r>
        <w:rPr>
          <w:rFonts w:ascii="Times New Roman" w:hAnsi="Times New Roman" w:cs="Times New Roman"/>
          <w:sz w:val="24"/>
          <w:szCs w:val="24"/>
        </w:rPr>
        <w:t xml:space="preserve"> a seguir:</w:t>
      </w:r>
    </w:p>
    <w:p w:rsidR="001A1DE1" w:rsidRPr="00EB3377" w:rsidRDefault="001A1DE1" w:rsidP="001A1DE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4F">
        <w:rPr>
          <w:rFonts w:ascii="Times New Roman" w:hAnsi="Times New Roman" w:cs="Times New Roman"/>
          <w:sz w:val="24"/>
          <w:szCs w:val="24"/>
        </w:rPr>
        <w:t xml:space="preserve">1/7/2011: A Gardiner comprou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EA43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ções ON da Dizzy a $15 por ação. A empresa mantém as ações para negociação</w:t>
      </w:r>
      <w:bookmarkStart w:id="0" w:name="_GoBack"/>
      <w:bookmarkEnd w:id="0"/>
      <w:r w:rsidRPr="00EB3377">
        <w:rPr>
          <w:rFonts w:ascii="Times New Roman" w:hAnsi="Times New Roman" w:cs="Times New Roman"/>
          <w:sz w:val="24"/>
          <w:szCs w:val="24"/>
        </w:rPr>
        <w:t>.</w:t>
      </w:r>
    </w:p>
    <w:p w:rsidR="001A1DE1" w:rsidRPr="00EA434F" w:rsidRDefault="001A1DE1" w:rsidP="001A1DE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30/09/2011: As ações da Dizzy subiram para $25 por ação.</w:t>
      </w:r>
    </w:p>
    <w:p w:rsidR="001A1DE1" w:rsidRPr="00EA434F" w:rsidRDefault="001A1DE1" w:rsidP="001A1DE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EAE">
        <w:rPr>
          <w:rFonts w:ascii="Times New Roman" w:hAnsi="Times New Roman" w:cs="Times New Roman"/>
          <w:sz w:val="24"/>
          <w:szCs w:val="24"/>
        </w:rPr>
        <w:t>1/10/2011:</w:t>
      </w:r>
      <w:r w:rsidRPr="00EA434F">
        <w:rPr>
          <w:rFonts w:ascii="Times New Roman" w:hAnsi="Times New Roman" w:cs="Times New Roman"/>
          <w:sz w:val="24"/>
          <w:szCs w:val="24"/>
        </w:rPr>
        <w:t xml:space="preserve"> A Gardiner comprou uma opção de venda “</w:t>
      </w:r>
      <w:r w:rsidRPr="00EA434F">
        <w:rPr>
          <w:rFonts w:ascii="Times New Roman" w:hAnsi="Times New Roman" w:cs="Times New Roman"/>
          <w:i/>
          <w:sz w:val="24"/>
          <w:szCs w:val="24"/>
        </w:rPr>
        <w:t>at-the-money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  <w:r w:rsidRPr="00EA434F">
        <w:rPr>
          <w:rFonts w:ascii="Times New Roman" w:hAnsi="Times New Roman" w:cs="Times New Roman"/>
          <w:sz w:val="24"/>
          <w:szCs w:val="24"/>
        </w:rPr>
        <w:t>” da Dizzy com um preço de exercício de $25, vencimento abril de 2012.</w:t>
      </w:r>
    </w:p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avaliação da tabela abaixo, o gestor de risco acredita que e</w:t>
      </w:r>
      <w:r w:rsidRPr="00EA434F">
        <w:rPr>
          <w:rFonts w:ascii="Times New Roman" w:hAnsi="Times New Roman" w:cs="Times New Roman"/>
          <w:sz w:val="24"/>
          <w:szCs w:val="24"/>
        </w:rPr>
        <w:t>ssa aquisição trava o lucro de $650, desde que o preço corresponda a $25 ou menos, mas permite lucratividade contínua se o preço das ações da Dizzy for além de $25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20" w:firstRow="1" w:lastRow="0" w:firstColumn="0" w:lastColumn="0" w:noHBand="0" w:noVBand="1"/>
      </w:tblPr>
      <w:tblGrid>
        <w:gridCol w:w="3374"/>
        <w:gridCol w:w="1190"/>
        <w:gridCol w:w="1310"/>
        <w:gridCol w:w="1310"/>
        <w:gridCol w:w="1310"/>
      </w:tblGrid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1/10/2011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31/12/2011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31/03/2012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17/04/2012</w:t>
            </w: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Objeto de hedge: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Preço ações Dizzy ($)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Número de ações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Valor total ($)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 de Hedge: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Opção de venda (100 ações)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Valor intrínseco ($)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Valor temporal ($)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Total ($)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F3265B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5B">
              <w:rPr>
                <w:rFonts w:ascii="Times New Roman" w:hAnsi="Times New Roman" w:cs="Times New Roman"/>
                <w:b/>
                <w:sz w:val="24"/>
                <w:szCs w:val="24"/>
              </w:rPr>
              <w:t>Valor intrínseco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EA434F" w:rsidTr="00021398">
        <w:trPr>
          <w:trHeight w:val="584"/>
        </w:trPr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Ganho/perda sobre venda da última data de mensuração ($)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1A1DE1" w:rsidRPr="00EA434F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41">
        <w:rPr>
          <w:rFonts w:ascii="Times New Roman" w:hAnsi="Times New Roman" w:cs="Times New Roman"/>
          <w:sz w:val="24"/>
          <w:szCs w:val="24"/>
        </w:rPr>
        <w:lastRenderedPageBreak/>
        <w:t xml:space="preserve">O prêmio pago para uma opção </w:t>
      </w:r>
      <w:r w:rsidRPr="00F33A41">
        <w:rPr>
          <w:rFonts w:ascii="Times New Roman" w:hAnsi="Times New Roman" w:cs="Times New Roman"/>
          <w:i/>
          <w:sz w:val="24"/>
          <w:szCs w:val="24"/>
        </w:rPr>
        <w:t>at-the-money</w:t>
      </w:r>
      <w:r w:rsidRPr="00F33A41">
        <w:rPr>
          <w:rFonts w:ascii="Times New Roman" w:hAnsi="Times New Roman" w:cs="Times New Roman"/>
          <w:sz w:val="24"/>
          <w:szCs w:val="24"/>
        </w:rPr>
        <w:t xml:space="preserve"> é o preço pelo direito de ter o período inteiro da opção para exercer a opção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3A41">
        <w:rPr>
          <w:rFonts w:ascii="Times New Roman" w:hAnsi="Times New Roman" w:cs="Times New Roman"/>
          <w:sz w:val="24"/>
          <w:szCs w:val="24"/>
        </w:rPr>
        <w:t>A Gardiner especifica que apenas o valor intrínseco da opção deve ser usado para mensurar a efetividade</w:t>
      </w:r>
      <w:r>
        <w:rPr>
          <w:rFonts w:ascii="Times New Roman" w:hAnsi="Times New Roman" w:cs="Times New Roman"/>
          <w:sz w:val="24"/>
          <w:szCs w:val="24"/>
        </w:rPr>
        <w:t>. Por fim, a</w:t>
      </w:r>
      <w:r w:rsidRPr="00F33A41">
        <w:rPr>
          <w:rFonts w:ascii="Times New Roman" w:hAnsi="Times New Roman" w:cs="Times New Roman"/>
          <w:sz w:val="24"/>
          <w:szCs w:val="24"/>
        </w:rPr>
        <w:t xml:space="preserve"> empresa documenta </w:t>
      </w:r>
      <w:r>
        <w:rPr>
          <w:rFonts w:ascii="Times New Roman" w:hAnsi="Times New Roman" w:cs="Times New Roman"/>
          <w:sz w:val="24"/>
          <w:szCs w:val="24"/>
        </w:rPr>
        <w:t xml:space="preserve">adequadamente </w:t>
      </w:r>
      <w:r w:rsidRPr="00F33A41">
        <w:rPr>
          <w:rFonts w:ascii="Times New Roman" w:hAnsi="Times New Roman" w:cs="Times New Roman"/>
          <w:sz w:val="24"/>
          <w:szCs w:val="24"/>
        </w:rPr>
        <w:t xml:space="preserve">a estratégia de </w:t>
      </w:r>
      <w:r w:rsidRPr="00EB3377">
        <w:rPr>
          <w:rFonts w:ascii="Times New Roman" w:hAnsi="Times New Roman" w:cs="Times New Roman"/>
          <w:b/>
          <w:sz w:val="24"/>
          <w:szCs w:val="24"/>
        </w:rPr>
        <w:t>hedge</w:t>
      </w:r>
      <w:r w:rsidR="00EB3377" w:rsidRPr="00EB3377">
        <w:rPr>
          <w:rFonts w:ascii="Times New Roman" w:hAnsi="Times New Roman" w:cs="Times New Roman"/>
          <w:b/>
          <w:sz w:val="24"/>
          <w:szCs w:val="24"/>
        </w:rPr>
        <w:t xml:space="preserve"> de valor justo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A) Pede-se:</w:t>
      </w:r>
    </w:p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Considerando que a opção foi </w:t>
      </w:r>
      <w:r w:rsidRPr="00DD36BE">
        <w:rPr>
          <w:rFonts w:ascii="Times New Roman" w:hAnsi="Times New Roman" w:cs="Times New Roman"/>
          <w:sz w:val="24"/>
          <w:szCs w:val="24"/>
          <w:u w:val="single"/>
        </w:rPr>
        <w:t>vendida em 17/04/12 pelo seu valor de mercado,</w:t>
      </w:r>
      <w:r>
        <w:rPr>
          <w:rFonts w:ascii="Times New Roman" w:hAnsi="Times New Roman" w:cs="Times New Roman"/>
          <w:sz w:val="24"/>
          <w:szCs w:val="24"/>
        </w:rPr>
        <w:t xml:space="preserve"> registre os lançamentos contábeis em razonetes nas seguintes datas: 01/07/2011; 30/09/2011; 01/10/2011;</w:t>
      </w:r>
      <w:r w:rsidRPr="00F3265B">
        <w:rPr>
          <w:rFonts w:ascii="Times New Roman" w:hAnsi="Times New Roman" w:cs="Times New Roman"/>
          <w:sz w:val="24"/>
          <w:szCs w:val="24"/>
        </w:rPr>
        <w:t xml:space="preserve"> 31/12/2011</w:t>
      </w:r>
      <w:r>
        <w:rPr>
          <w:rFonts w:ascii="Times New Roman" w:hAnsi="Times New Roman" w:cs="Times New Roman"/>
          <w:sz w:val="24"/>
          <w:szCs w:val="24"/>
        </w:rPr>
        <w:t>; 31/03/2012; 17/04/2012.</w:t>
      </w:r>
    </w:p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Quais as alterações no item ii) se a opção fosse exercida ao invés de vendida. Demonstre em razonetes.</w:t>
      </w:r>
    </w:p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B</w:t>
      </w:r>
      <w:r w:rsidRPr="00FB35F1">
        <w:rPr>
          <w:rFonts w:ascii="Times New Roman" w:hAnsi="Times New Roman" w:cs="Times New Roman"/>
          <w:sz w:val="24"/>
          <w:szCs w:val="24"/>
        </w:rPr>
        <w:t>) Considere os mesmos dados do exercício anterior, exceto pela tabela:</w:t>
      </w:r>
    </w:p>
    <w:tbl>
      <w:tblPr>
        <w:tblStyle w:val="Tabelacomgrade"/>
        <w:tblW w:w="8719" w:type="dxa"/>
        <w:tblLook w:val="04A0" w:firstRow="1" w:lastRow="0" w:firstColumn="1" w:lastColumn="0" w:noHBand="0" w:noVBand="1"/>
      </w:tblPr>
      <w:tblGrid>
        <w:gridCol w:w="3517"/>
        <w:gridCol w:w="1224"/>
        <w:gridCol w:w="1326"/>
        <w:gridCol w:w="1326"/>
        <w:gridCol w:w="1326"/>
      </w:tblGrid>
      <w:tr w:rsidR="001A1DE1" w:rsidRPr="00FB35F1" w:rsidTr="00021398">
        <w:trPr>
          <w:trHeight w:val="449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1/10/2011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31/12/2011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31/03/2012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17/04/2012</w:t>
            </w:r>
          </w:p>
        </w:tc>
      </w:tr>
      <w:tr w:rsidR="001A1DE1" w:rsidRPr="00FB35F1" w:rsidTr="00021398">
        <w:trPr>
          <w:trHeight w:val="449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Objeto de hedge: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FB35F1" w:rsidTr="00021398">
        <w:trPr>
          <w:trHeight w:val="545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Preço ações Dizzy ($)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1DE1" w:rsidRPr="00FB35F1" w:rsidTr="00021398">
        <w:trPr>
          <w:trHeight w:val="449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Número de ações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DE1" w:rsidRPr="00FB35F1" w:rsidTr="00021398">
        <w:trPr>
          <w:trHeight w:val="449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Valor total ($)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1A1DE1" w:rsidRPr="00FB35F1" w:rsidTr="00021398">
        <w:trPr>
          <w:trHeight w:val="545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Instrumento de Hedge: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FB35F1" w:rsidTr="00021398">
        <w:trPr>
          <w:trHeight w:val="545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Opção de venda (100 ações)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FB35F1" w:rsidTr="00021398">
        <w:trPr>
          <w:trHeight w:val="545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Valor intrínseco ($)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DE1" w:rsidRPr="00FB35F1" w:rsidTr="00021398">
        <w:trPr>
          <w:trHeight w:val="545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Valor temporal ($)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DE1" w:rsidRPr="00FB35F1" w:rsidTr="00021398">
        <w:trPr>
          <w:trHeight w:val="449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Total ($)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DE1" w:rsidRPr="00FB35F1" w:rsidTr="00021398">
        <w:trPr>
          <w:trHeight w:val="449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intrínseco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E1" w:rsidRPr="00FB35F1" w:rsidTr="00021398">
        <w:trPr>
          <w:trHeight w:val="980"/>
        </w:trPr>
        <w:tc>
          <w:tcPr>
            <w:tcW w:w="3517" w:type="dxa"/>
            <w:hideMark/>
          </w:tcPr>
          <w:p w:rsidR="001A1DE1" w:rsidRPr="00FB35F1" w:rsidRDefault="001A1DE1" w:rsidP="0002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 xml:space="preserve">Ganho/perda sobre venda da última data de mensuração ($) </w:t>
            </w:r>
          </w:p>
        </w:tc>
        <w:tc>
          <w:tcPr>
            <w:tcW w:w="1224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hideMark/>
          </w:tcPr>
          <w:p w:rsidR="001A1DE1" w:rsidRPr="00FB35F1" w:rsidRDefault="001A1DE1" w:rsidP="000213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1DE1" w:rsidRDefault="001A1DE1" w:rsidP="001A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52" w:rsidRDefault="004F6952"/>
    <w:sectPr w:rsidR="004F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0E" w:rsidRDefault="006C3E0E" w:rsidP="001A1DE1">
      <w:pPr>
        <w:spacing w:after="0" w:line="240" w:lineRule="auto"/>
      </w:pPr>
      <w:r>
        <w:separator/>
      </w:r>
    </w:p>
  </w:endnote>
  <w:endnote w:type="continuationSeparator" w:id="0">
    <w:p w:rsidR="006C3E0E" w:rsidRDefault="006C3E0E" w:rsidP="001A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0E" w:rsidRDefault="006C3E0E" w:rsidP="001A1DE1">
      <w:pPr>
        <w:spacing w:after="0" w:line="240" w:lineRule="auto"/>
      </w:pPr>
      <w:r>
        <w:separator/>
      </w:r>
    </w:p>
  </w:footnote>
  <w:footnote w:type="continuationSeparator" w:id="0">
    <w:p w:rsidR="006C3E0E" w:rsidRDefault="006C3E0E" w:rsidP="001A1DE1">
      <w:pPr>
        <w:spacing w:after="0" w:line="240" w:lineRule="auto"/>
      </w:pPr>
      <w:r>
        <w:continuationSeparator/>
      </w:r>
    </w:p>
  </w:footnote>
  <w:footnote w:id="1">
    <w:p w:rsidR="001A1DE1" w:rsidRPr="00EA434F" w:rsidRDefault="001A1DE1" w:rsidP="001A1DE1">
      <w:pPr>
        <w:pStyle w:val="Textodenotaderodap"/>
        <w:rPr>
          <w:rFonts w:ascii="Times New Roman" w:hAnsi="Times New Roman" w:cs="Times New Roman"/>
        </w:rPr>
      </w:pPr>
      <w:r w:rsidRPr="00EA434F">
        <w:rPr>
          <w:rStyle w:val="Refdenotaderodap"/>
          <w:rFonts w:ascii="Times New Roman" w:hAnsi="Times New Roman" w:cs="Times New Roman"/>
        </w:rPr>
        <w:footnoteRef/>
      </w:r>
      <w:r w:rsidRPr="00EA4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EA434F">
        <w:rPr>
          <w:rFonts w:ascii="Times New Roman" w:hAnsi="Times New Roman" w:cs="Times New Roman"/>
        </w:rPr>
        <w:t>e o preço do exercício é igual ao preço à vista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C36"/>
    <w:multiLevelType w:val="hybridMultilevel"/>
    <w:tmpl w:val="7A2EA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E1"/>
    <w:rsid w:val="001A1DE1"/>
    <w:rsid w:val="004F6952"/>
    <w:rsid w:val="006C3E0E"/>
    <w:rsid w:val="008F6929"/>
    <w:rsid w:val="00E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5D8C-83F4-4E92-8738-E784740E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DE1"/>
    <w:pPr>
      <w:ind w:left="720"/>
      <w:contextualSpacing/>
    </w:pPr>
  </w:style>
  <w:style w:type="table" w:styleId="Tabelacomgrade">
    <w:name w:val="Table Grid"/>
    <w:basedOn w:val="Tabelanormal"/>
    <w:uiPriority w:val="39"/>
    <w:rsid w:val="001A1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1D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1D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A1DE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A1D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D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DE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Luiz Menezes da Silva</dc:creator>
  <cp:keywords/>
  <dc:description/>
  <cp:lastModifiedBy>Ricardo Luiz Menezes da Silva</cp:lastModifiedBy>
  <cp:revision>2</cp:revision>
  <dcterms:created xsi:type="dcterms:W3CDTF">2019-10-01T21:58:00Z</dcterms:created>
  <dcterms:modified xsi:type="dcterms:W3CDTF">2019-10-01T21:58:00Z</dcterms:modified>
</cp:coreProperties>
</file>