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92" w:rsidRDefault="00A96B92" w:rsidP="001C5651">
      <w:pPr>
        <w:spacing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proofErr w:type="spellStart"/>
      <w:r w:rsidRPr="00A96B92">
        <w:rPr>
          <w:rFonts w:ascii="Verdana" w:eastAsia="Times New Roman" w:hAnsi="Verdana" w:cs="Times New Roman"/>
          <w:b/>
          <w:iCs/>
          <w:color w:val="auto"/>
          <w:sz w:val="24"/>
          <w:szCs w:val="24"/>
        </w:rPr>
        <w:t>Micobacterias</w:t>
      </w:r>
      <w:proofErr w:type="spellEnd"/>
      <w:r w:rsidRPr="00A96B92">
        <w:rPr>
          <w:rFonts w:ascii="Verdana" w:eastAsia="Times New Roman" w:hAnsi="Verdana" w:cs="Times New Roman"/>
          <w:b/>
          <w:iCs/>
          <w:color w:val="auto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i/>
          <w:iCs/>
          <w:color w:val="auto"/>
          <w:sz w:val="24"/>
          <w:szCs w:val="24"/>
        </w:rPr>
        <w:t xml:space="preserve"> (</w:t>
      </w:r>
      <w:r w:rsidR="005E045B" w:rsidRPr="00FA1ECF">
        <w:rPr>
          <w:rFonts w:ascii="Verdana" w:eastAsia="Times New Roman" w:hAnsi="Verdana" w:cs="Times New Roman"/>
          <w:b/>
          <w:i/>
          <w:iCs/>
          <w:color w:val="auto"/>
          <w:sz w:val="24"/>
          <w:szCs w:val="24"/>
        </w:rPr>
        <w:t xml:space="preserve">Mycobacterium </w:t>
      </w:r>
      <w:proofErr w:type="spellStart"/>
      <w:r w:rsidR="005E045B" w:rsidRPr="00FA1ECF">
        <w:rPr>
          <w:rFonts w:ascii="Verdana" w:eastAsia="Times New Roman" w:hAnsi="Verdana" w:cs="Times New Roman"/>
          <w:b/>
          <w:i/>
          <w:iCs/>
          <w:color w:val="auto"/>
          <w:sz w:val="24"/>
          <w:szCs w:val="24"/>
        </w:rPr>
        <w:t>tuberculosis</w:t>
      </w:r>
      <w:proofErr w:type="spellEnd"/>
      <w:r>
        <w:rPr>
          <w:rFonts w:ascii="Verdana" w:eastAsia="Times New Roman" w:hAnsi="Verdana" w:cs="Times New Roman"/>
          <w:b/>
          <w:i/>
          <w:iCs/>
          <w:color w:val="auto"/>
          <w:sz w:val="24"/>
          <w:szCs w:val="24"/>
        </w:rPr>
        <w:t>)</w:t>
      </w:r>
      <w:r>
        <w:rPr>
          <w:rFonts w:ascii="Verdana" w:eastAsia="Times New Roman" w:hAnsi="Verdana" w:cs="Times New Roman"/>
          <w:b/>
          <w:sz w:val="24"/>
          <w:szCs w:val="24"/>
        </w:rPr>
        <w:t>,</w:t>
      </w:r>
      <w:r w:rsidR="005E045B" w:rsidRPr="00FA1ECF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um resumo.</w:t>
      </w:r>
      <w:bookmarkStart w:id="0" w:name="_GoBack"/>
      <w:bookmarkEnd w:id="0"/>
    </w:p>
    <w:p w:rsidR="00875183" w:rsidRPr="00FA1ECF" w:rsidRDefault="00A96B92" w:rsidP="001C5651">
      <w:pPr>
        <w:spacing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Prof. Jorge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</w:rPr>
        <w:t>Timenetsky</w:t>
      </w:r>
      <w:proofErr w:type="spellEnd"/>
    </w:p>
    <w:p w:rsidR="00875183" w:rsidRPr="001C5651" w:rsidRDefault="00875183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875183" w:rsidRP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Apesar de ser uma bactéria originária dos bacilos Gram + e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se corada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pelo método de Gram, </w:t>
      </w:r>
      <w:r w:rsidRPr="001C5651">
        <w:rPr>
          <w:rFonts w:ascii="Verdana" w:eastAsia="Times New Roman" w:hAnsi="Verdana" w:cs="Times New Roman"/>
          <w:sz w:val="24"/>
          <w:szCs w:val="24"/>
        </w:rPr>
        <w:t>também adquire coloração violeta escura.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No entanto é mais adequando 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>chamá-lo de Bacilo</w:t>
      </w:r>
      <w:r w:rsidR="00FA1ECF" w:rsidRPr="00FA1ECF">
        <w:rPr>
          <w:rFonts w:ascii="Verdana" w:eastAsia="Times New Roman" w:hAnsi="Verdana" w:cs="Times New Roman"/>
          <w:b/>
          <w:sz w:val="24"/>
          <w:szCs w:val="24"/>
        </w:rPr>
        <w:t>-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>Álcool</w:t>
      </w:r>
      <w:r w:rsidR="00FA1ECF" w:rsidRPr="00FA1ECF">
        <w:rPr>
          <w:rFonts w:ascii="Verdana" w:eastAsia="Times New Roman" w:hAnsi="Verdana" w:cs="Times New Roman"/>
          <w:b/>
          <w:sz w:val="24"/>
          <w:szCs w:val="24"/>
        </w:rPr>
        <w:t>-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>Ácido</w:t>
      </w:r>
      <w:r w:rsidR="00FA1ECF" w:rsidRPr="00FA1ECF">
        <w:rPr>
          <w:rFonts w:ascii="Verdana" w:eastAsia="Times New Roman" w:hAnsi="Verdana" w:cs="Times New Roman"/>
          <w:b/>
          <w:sz w:val="24"/>
          <w:szCs w:val="24"/>
        </w:rPr>
        <w:t>-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>Resistente (BAAR)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porque pode ser revelado presuntivamente no material clínico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(escarro) pela 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 xml:space="preserve">Coloração de </w:t>
      </w:r>
      <w:proofErr w:type="spellStart"/>
      <w:r w:rsidRPr="00FA1ECF">
        <w:rPr>
          <w:rFonts w:ascii="Verdana" w:eastAsia="Times New Roman" w:hAnsi="Verdana" w:cs="Times New Roman"/>
          <w:b/>
          <w:sz w:val="24"/>
          <w:szCs w:val="24"/>
        </w:rPr>
        <w:t>Ziehl-Neelsen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(outro tipo de coloração/consultar)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. Apesar de existirem centenas de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micobactérias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1C5651">
        <w:rPr>
          <w:rFonts w:ascii="Verdana" w:eastAsia="Times New Roman" w:hAnsi="Verdana" w:cs="Times New Roman"/>
          <w:i/>
          <w:sz w:val="24"/>
          <w:szCs w:val="24"/>
        </w:rPr>
        <w:t xml:space="preserve">M.  </w:t>
      </w:r>
      <w:proofErr w:type="spellStart"/>
      <w:proofErr w:type="gramStart"/>
      <w:r w:rsidRPr="001C5651">
        <w:rPr>
          <w:rFonts w:ascii="Verdana" w:eastAsia="Times New Roman" w:hAnsi="Verdana" w:cs="Times New Roman"/>
          <w:i/>
          <w:sz w:val="24"/>
          <w:szCs w:val="24"/>
        </w:rPr>
        <w:t>tuberculosis</w:t>
      </w:r>
      <w:proofErr w:type="spellEnd"/>
      <w:proofErr w:type="gramEnd"/>
      <w:r w:rsidRPr="001C5651">
        <w:rPr>
          <w:rFonts w:ascii="Verdana" w:eastAsia="Times New Roman" w:hAnsi="Verdana" w:cs="Times New Roman"/>
          <w:sz w:val="24"/>
          <w:szCs w:val="24"/>
        </w:rPr>
        <w:t xml:space="preserve"> é </w:t>
      </w:r>
      <w:r w:rsidRPr="001C5651">
        <w:rPr>
          <w:rFonts w:ascii="Verdana" w:eastAsia="Times New Roman" w:hAnsi="Verdana" w:cs="Times New Roman"/>
          <w:sz w:val="24"/>
          <w:szCs w:val="24"/>
        </w:rPr>
        <w:t>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principal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e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>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pécie </w:t>
      </w:r>
      <w:r w:rsidRPr="001C5651">
        <w:rPr>
          <w:rFonts w:ascii="Verdana" w:eastAsia="Times New Roman" w:hAnsi="Verdana" w:cs="Times New Roman"/>
          <w:sz w:val="24"/>
          <w:szCs w:val="24"/>
        </w:rPr>
        <w:t>causador</w:t>
      </w:r>
      <w:r w:rsidRPr="001C5651">
        <w:rPr>
          <w:rFonts w:ascii="Verdana" w:eastAsia="Times New Roman" w:hAnsi="Verdana" w:cs="Times New Roman"/>
          <w:sz w:val="24"/>
          <w:szCs w:val="24"/>
        </w:rPr>
        <w:t>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da 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 xml:space="preserve">tuberculose pulmonar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(TB). 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Robert Koch em 1882,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descreveu inicialmente esta bactéria (conhecido também como BK/ Bacilo de Koch). A tuberculose pulmonar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,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atualmente causa cerca de 1,6 milhões de mortes anuais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e aproximadamente, 30% da população mundial está infectada com este micro-organismo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875183" w:rsidRPr="001C5651" w:rsidRDefault="00875183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F22EB" w:rsidRPr="001C5651" w:rsidRDefault="003E3BCA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As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micobacterias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possuem parede celular rica em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l</w:t>
      </w:r>
      <w:r w:rsidR="00FA1ECF">
        <w:rPr>
          <w:rFonts w:ascii="Verdana" w:eastAsia="Times New Roman" w:hAnsi="Verdana" w:cs="Times New Roman"/>
          <w:sz w:val="24"/>
          <w:szCs w:val="24"/>
        </w:rPr>
        <w:t>ipideos</w:t>
      </w:r>
      <w:proofErr w:type="spellEnd"/>
      <w:r w:rsidR="00FA1ECF">
        <w:rPr>
          <w:rFonts w:ascii="Verdana" w:eastAsia="Times New Roman" w:hAnsi="Verdana" w:cs="Times New Roman"/>
          <w:sz w:val="24"/>
          <w:szCs w:val="24"/>
        </w:rPr>
        <w:t xml:space="preserve"> e açu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cares que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>podem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a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>tivar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resposta imunológica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 diferenciada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, dificultar a penetração de nutrientes, antibióticos e a ação de desinfetantes.  </w:t>
      </w:r>
    </w:p>
    <w:p w:rsidR="00CF22EB" w:rsidRPr="001C5651" w:rsidRDefault="00CF22E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6420E" w:rsidRDefault="003E3BCA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>Esta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bactérias podem ser divididas em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Micobacterias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Tuberculosas (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 xml:space="preserve">Grupo/ </w:t>
      </w:r>
      <w:r w:rsidR="00CF22EB" w:rsidRPr="00FA1ECF">
        <w:rPr>
          <w:rFonts w:ascii="Verdana" w:eastAsia="Times New Roman" w:hAnsi="Verdana" w:cs="Times New Roman"/>
          <w:b/>
          <w:sz w:val="24"/>
          <w:szCs w:val="24"/>
        </w:rPr>
        <w:t>MTB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) e </w:t>
      </w:r>
      <w:proofErr w:type="gramStart"/>
      <w:r w:rsidR="00CF22EB" w:rsidRPr="001C5651">
        <w:rPr>
          <w:rFonts w:ascii="Verdana" w:eastAsia="Times New Roman" w:hAnsi="Verdana" w:cs="Times New Roman"/>
          <w:sz w:val="24"/>
          <w:szCs w:val="24"/>
        </w:rPr>
        <w:t>não Tuberculosas</w:t>
      </w:r>
      <w:proofErr w:type="gramEnd"/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Pr="00FA1ECF">
        <w:rPr>
          <w:rFonts w:ascii="Verdana" w:eastAsia="Times New Roman" w:hAnsi="Verdana" w:cs="Times New Roman"/>
          <w:b/>
          <w:sz w:val="24"/>
          <w:szCs w:val="24"/>
        </w:rPr>
        <w:t>grupo / NTB</w:t>
      </w:r>
      <w:r w:rsidR="00FA1EC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>/ ambientais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). Entre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>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s </w:t>
      </w:r>
      <w:proofErr w:type="gramStart"/>
      <w:r w:rsidRPr="001C5651">
        <w:rPr>
          <w:rFonts w:ascii="Verdana" w:eastAsia="Times New Roman" w:hAnsi="Verdana" w:cs="Times New Roman"/>
          <w:sz w:val="24"/>
          <w:szCs w:val="24"/>
        </w:rPr>
        <w:t xml:space="preserve">MTB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>,</w:t>
      </w:r>
      <w:proofErr w:type="gramEnd"/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i/>
          <w:sz w:val="24"/>
          <w:szCs w:val="24"/>
        </w:rPr>
        <w:t>M</w:t>
      </w:r>
      <w:r w:rsidR="00CF22EB" w:rsidRPr="001C5651">
        <w:rPr>
          <w:rFonts w:ascii="Verdana" w:eastAsia="Times New Roman" w:hAnsi="Verdana" w:cs="Times New Roman"/>
          <w:i/>
          <w:sz w:val="24"/>
          <w:szCs w:val="24"/>
        </w:rPr>
        <w:t>.</w:t>
      </w:r>
      <w:r w:rsidRPr="001C5651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proofErr w:type="spellStart"/>
      <w:r w:rsidRPr="001C5651">
        <w:rPr>
          <w:rFonts w:ascii="Verdana" w:eastAsia="Times New Roman" w:hAnsi="Verdana" w:cs="Times New Roman"/>
          <w:i/>
          <w:sz w:val="24"/>
          <w:szCs w:val="24"/>
        </w:rPr>
        <w:t>tuberculosis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1C5651">
        <w:rPr>
          <w:rFonts w:ascii="Verdana" w:eastAsia="Times New Roman" w:hAnsi="Verdana" w:cs="Times New Roman"/>
          <w:sz w:val="24"/>
          <w:szCs w:val="24"/>
        </w:rPr>
        <w:t>é a mais frequente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, mas entre as NTB, algumas, causam infecções diversas (cutâneas são as mais frequentes) incluindo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os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indivíduos </w:t>
      </w:r>
      <w:proofErr w:type="spellStart"/>
      <w:r w:rsidR="00CF22EB" w:rsidRPr="001C5651">
        <w:rPr>
          <w:rFonts w:ascii="Verdana" w:eastAsia="Times New Roman" w:hAnsi="Verdana" w:cs="Times New Roman"/>
          <w:sz w:val="24"/>
          <w:szCs w:val="24"/>
        </w:rPr>
        <w:t>imunossuprimidos</w:t>
      </w:r>
      <w:proofErr w:type="spellEnd"/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ex.: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pacientes HIV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+ ,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principalmente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no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desenvolvimento de doença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pulmona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r). </w:t>
      </w:r>
    </w:p>
    <w:p w:rsidR="0036420E" w:rsidRDefault="0036420E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37221" w:rsidRPr="008216B7" w:rsidRDefault="00637221" w:rsidP="0036420E">
      <w:pPr>
        <w:spacing w:line="360" w:lineRule="auto"/>
        <w:ind w:firstLine="720"/>
        <w:jc w:val="both"/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8216B7">
        <w:rPr>
          <w:rFonts w:ascii="Verdana" w:eastAsia="Times New Roman" w:hAnsi="Verdana" w:cs="Times New Roman"/>
          <w:i/>
          <w:color w:val="C00000"/>
          <w:sz w:val="24"/>
          <w:szCs w:val="24"/>
        </w:rPr>
        <w:t xml:space="preserve">Mycobacterium </w:t>
      </w:r>
      <w:proofErr w:type="spellStart"/>
      <w:proofErr w:type="gramStart"/>
      <w:r w:rsidRPr="008216B7">
        <w:rPr>
          <w:rFonts w:ascii="Verdana" w:eastAsia="Times New Roman" w:hAnsi="Verdana" w:cs="Times New Roman"/>
          <w:i/>
          <w:color w:val="C00000"/>
          <w:sz w:val="24"/>
          <w:szCs w:val="24"/>
        </w:rPr>
        <w:t>Leprae</w:t>
      </w:r>
      <w:proofErr w:type="spellEnd"/>
      <w:r w:rsidRPr="008216B7">
        <w:rPr>
          <w:rFonts w:ascii="Verdana" w:eastAsia="Times New Roman" w:hAnsi="Verdana" w:cs="Times New Roman"/>
          <w:i/>
          <w:color w:val="C00000"/>
          <w:sz w:val="24"/>
          <w:szCs w:val="24"/>
        </w:rPr>
        <w:t xml:space="preserve"> ,</w:t>
      </w:r>
      <w:proofErr w:type="gramEnd"/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 causa a Han</w:t>
      </w:r>
      <w:r w:rsidR="0036420E" w:rsidRPr="008216B7">
        <w:rPr>
          <w:rFonts w:ascii="Verdana" w:eastAsia="Times New Roman" w:hAnsi="Verdana" w:cs="Times New Roman"/>
          <w:color w:val="C00000"/>
          <w:sz w:val="24"/>
          <w:szCs w:val="24"/>
        </w:rPr>
        <w:t>se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>ní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ase (antigamente chamada de Lepra</w:t>
      </w:r>
      <w:r w:rsidR="0036420E" w:rsidRPr="008216B7">
        <w:rPr>
          <w:rFonts w:ascii="Verdana" w:eastAsia="Times New Roman" w:hAnsi="Verdana" w:cs="Times New Roman"/>
          <w:color w:val="C00000"/>
          <w:sz w:val="24"/>
          <w:szCs w:val="24"/>
        </w:rPr>
        <w:t>)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. O micro-organismo 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 xml:space="preserve">ainda 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não é cultivável. Apenas reproduzido 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lastRenderedPageBreak/>
        <w:t xml:space="preserve">por inoculação 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em pata de uma espécie de Tatu para fins de pesquisa e obte</w:t>
      </w:r>
      <w:r w:rsidR="0036420E" w:rsidRPr="008216B7">
        <w:rPr>
          <w:rFonts w:ascii="Verdana" w:eastAsia="Times New Roman" w:hAnsi="Verdana" w:cs="Times New Roman"/>
          <w:color w:val="C00000"/>
          <w:sz w:val="24"/>
          <w:szCs w:val="24"/>
        </w:rPr>
        <w:t>n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ção de reagente</w:t>
      </w:r>
      <w:r w:rsidR="0036420E" w:rsidRPr="008216B7">
        <w:rPr>
          <w:rFonts w:ascii="Verdana" w:eastAsia="Times New Roman" w:hAnsi="Verdana" w:cs="Times New Roman"/>
          <w:color w:val="C00000"/>
          <w:sz w:val="24"/>
          <w:szCs w:val="24"/>
        </w:rPr>
        <w:t>s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.</w:t>
      </w:r>
    </w:p>
    <w:p w:rsidR="00637221" w:rsidRPr="008216B7" w:rsidRDefault="00637221" w:rsidP="001C5651">
      <w:pPr>
        <w:spacing w:line="360" w:lineRule="auto"/>
        <w:jc w:val="both"/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 A doença é 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 xml:space="preserve">mais 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frequente no Brasil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 xml:space="preserve"> do que em outros países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 principalmente 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 xml:space="preserve">na região norte 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onde as pessoas caminham 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 xml:space="preserve">mais frequentemente 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descalças em áreas pantanosas</w:t>
      </w:r>
      <w:r w:rsidR="008216B7">
        <w:rPr>
          <w:rFonts w:ascii="Verdana" w:eastAsia="Times New Roman" w:hAnsi="Verdana" w:cs="Times New Roman"/>
          <w:color w:val="C00000"/>
          <w:sz w:val="24"/>
          <w:szCs w:val="24"/>
        </w:rPr>
        <w:t>, lama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 xml:space="preserve"> ou ingerem carne de alguns animais silvestres como o tatu</w:t>
      </w:r>
      <w:r w:rsidR="0036420E" w:rsidRPr="008216B7">
        <w:rPr>
          <w:rFonts w:ascii="Verdana" w:eastAsia="Times New Roman" w:hAnsi="Verdana" w:cs="Times New Roman"/>
          <w:color w:val="C00000"/>
          <w:sz w:val="24"/>
          <w:szCs w:val="24"/>
        </w:rPr>
        <w:t>.</w:t>
      </w:r>
    </w:p>
    <w:p w:rsidR="00637221" w:rsidRPr="008216B7" w:rsidRDefault="00637221" w:rsidP="008216B7">
      <w:pPr>
        <w:spacing w:line="360" w:lineRule="auto"/>
        <w:ind w:firstLine="360"/>
        <w:jc w:val="both"/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A doen</w:t>
      </w:r>
      <w:r w:rsidR="008216B7">
        <w:rPr>
          <w:rFonts w:ascii="Verdana" w:eastAsia="Times New Roman" w:hAnsi="Verdana" w:cs="Times New Roman"/>
          <w:color w:val="C00000"/>
          <w:sz w:val="24"/>
          <w:szCs w:val="24"/>
        </w:rPr>
        <w:t>ç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a possui evolução lenta, pode ser de evolução ”benigna” ou “</w:t>
      </w:r>
      <w:r w:rsidR="00FA1ECF">
        <w:rPr>
          <w:rFonts w:ascii="Verdana" w:eastAsia="Times New Roman" w:hAnsi="Verdana" w:cs="Times New Roman"/>
          <w:color w:val="C00000"/>
          <w:sz w:val="24"/>
          <w:szCs w:val="24"/>
        </w:rPr>
        <w:t>maligna</w:t>
      </w:r>
      <w:r w:rsidRPr="008216B7">
        <w:rPr>
          <w:rFonts w:ascii="Verdana" w:eastAsia="Times New Roman" w:hAnsi="Verdana" w:cs="Times New Roman"/>
          <w:color w:val="C00000"/>
          <w:sz w:val="24"/>
          <w:szCs w:val="24"/>
        </w:rPr>
        <w:t>”. Ocorre o comprometimento dos nervos periféricos. A antibiótico-terapia leva a cura, mas os danos celulares prévios, não revertem.</w:t>
      </w:r>
    </w:p>
    <w:p w:rsidR="005E045B" w:rsidRPr="001C5651" w:rsidRDefault="008216B7" w:rsidP="008216B7">
      <w:pPr>
        <w:tabs>
          <w:tab w:val="left" w:pos="6810"/>
        </w:tabs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</w:p>
    <w:p w:rsidR="003E3BCA" w:rsidRPr="001C5651" w:rsidRDefault="005E045B" w:rsidP="001C5651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O desenvolvimento da doença </w:t>
      </w:r>
      <w:r w:rsidR="008216B7">
        <w:rPr>
          <w:rFonts w:ascii="Verdana" w:eastAsia="Times New Roman" w:hAnsi="Verdana" w:cs="Times New Roman"/>
          <w:sz w:val="24"/>
          <w:szCs w:val="24"/>
        </w:rPr>
        <w:t xml:space="preserve">tuberculosa (TB)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depende da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bactéria e da </w:t>
      </w:r>
      <w:r w:rsidRPr="001C5651">
        <w:rPr>
          <w:rFonts w:ascii="Verdana" w:eastAsia="Times New Roman" w:hAnsi="Verdana" w:cs="Times New Roman"/>
          <w:sz w:val="24"/>
          <w:szCs w:val="24"/>
        </w:rPr>
        <w:t>capacidade de resposta imunológica (celular) do hospedeiro.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 Basicamente a resposta imune diferenciada usualmente forma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o chamado 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>granuloma (consultar)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>é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 o que principalmente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>causa</w:t>
      </w:r>
      <w:r w:rsidR="00CF22EB" w:rsidRPr="001C5651">
        <w:rPr>
          <w:rFonts w:ascii="Verdana" w:eastAsia="Times New Roman" w:hAnsi="Verdana" w:cs="Times New Roman"/>
          <w:sz w:val="24"/>
          <w:szCs w:val="24"/>
        </w:rPr>
        <w:t xml:space="preserve"> a doença. </w:t>
      </w:r>
      <w:r w:rsidRPr="001C5651">
        <w:rPr>
          <w:rFonts w:ascii="Verdana" w:eastAsia="Times New Roman" w:hAnsi="Verdana" w:cs="Times New Roman"/>
          <w:sz w:val="24"/>
          <w:szCs w:val="24"/>
        </w:rPr>
        <w:t>Assim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 depende do hospedeiro,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a doe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>nça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pode ser controlada logo no in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>í</w:t>
      </w:r>
      <w:r w:rsidRPr="001C5651">
        <w:rPr>
          <w:rFonts w:ascii="Verdana" w:eastAsia="Times New Roman" w:hAnsi="Verdana" w:cs="Times New Roman"/>
          <w:sz w:val="24"/>
          <w:szCs w:val="24"/>
        </w:rPr>
        <w:t>cio, haver uma infecção que se resolve através d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>o chamado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complexo primário curado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 (consultar)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com capacidade de reincidir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 ou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>ocorr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e 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a doença desde </w:t>
      </w:r>
      <w:r w:rsidRPr="001C5651">
        <w:rPr>
          <w:rFonts w:ascii="Verdana" w:eastAsia="Times New Roman" w:hAnsi="Verdana" w:cs="Times New Roman"/>
          <w:sz w:val="24"/>
          <w:szCs w:val="24"/>
        </w:rPr>
        <w:t>o primeiro contato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 e </w:t>
      </w:r>
      <w:r w:rsidRPr="001C5651">
        <w:rPr>
          <w:rFonts w:ascii="Verdana" w:eastAsia="Times New Roman" w:hAnsi="Verdana" w:cs="Times New Roman"/>
          <w:sz w:val="24"/>
          <w:szCs w:val="24"/>
        </w:rPr>
        <w:t>evoluir para doença pulmonar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 e as vezes atingir outros órgãos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Assim, apesar </w:t>
      </w:r>
      <w:r w:rsidRPr="001C5651">
        <w:rPr>
          <w:rFonts w:ascii="Verdana" w:eastAsia="Times New Roman" w:hAnsi="Verdana" w:cs="Times New Roman"/>
          <w:sz w:val="24"/>
          <w:szCs w:val="24"/>
        </w:rPr>
        <w:t>d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>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forma 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>respiratória ser a mais frequente, podem ocorre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r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 as formas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;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>ó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sseas, gástricas, urinárias,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meningites </w:t>
      </w:r>
      <w:r w:rsidR="003E3BCA" w:rsidRPr="001C5651">
        <w:rPr>
          <w:rFonts w:ascii="Verdana" w:eastAsia="Times New Roman" w:hAnsi="Verdana" w:cs="Times New Roman"/>
          <w:sz w:val="24"/>
          <w:szCs w:val="24"/>
        </w:rPr>
        <w:t xml:space="preserve">ou mesmo a miliar (generalizada). </w:t>
      </w:r>
    </w:p>
    <w:p w:rsidR="005E045B" w:rsidRPr="001C5651" w:rsidRDefault="003E3BCA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5E045B" w:rsidRPr="001C5651" w:rsidRDefault="005E045B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A infecção primária,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ocorre pela </w:t>
      </w:r>
      <w:r w:rsidRPr="001C5651">
        <w:rPr>
          <w:rFonts w:ascii="Verdana" w:eastAsia="Times New Roman" w:hAnsi="Verdana" w:cs="Times New Roman"/>
          <w:bCs/>
          <w:sz w:val="24"/>
          <w:szCs w:val="24"/>
        </w:rPr>
        <w:t>inalação de gotículas de saliva (</w:t>
      </w:r>
      <w:proofErr w:type="spellStart"/>
      <w:r w:rsidRPr="001C5651">
        <w:rPr>
          <w:rFonts w:ascii="Verdana" w:eastAsia="Times New Roman" w:hAnsi="Verdana" w:cs="Times New Roman"/>
          <w:bCs/>
          <w:sz w:val="24"/>
          <w:szCs w:val="24"/>
        </w:rPr>
        <w:t>fomites</w:t>
      </w:r>
      <w:proofErr w:type="spellEnd"/>
      <w:r w:rsidRPr="001C5651">
        <w:rPr>
          <w:rFonts w:ascii="Verdana" w:eastAsia="Times New Roman" w:hAnsi="Verdana" w:cs="Times New Roman"/>
          <w:bCs/>
          <w:sz w:val="24"/>
          <w:szCs w:val="24"/>
        </w:rPr>
        <w:t>) infectadas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,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provenientes de indivíduos doentes. Instaladas no pulmão, as bactérias causam uma reação de hipersensibilidade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(tipo celular) </w:t>
      </w:r>
      <w:r w:rsidRPr="001C5651">
        <w:rPr>
          <w:rFonts w:ascii="Verdana" w:eastAsia="Times New Roman" w:hAnsi="Verdana" w:cs="Times New Roman"/>
          <w:sz w:val="24"/>
          <w:szCs w:val="24"/>
        </w:rPr>
        <w:t>formando 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tubérculos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 (agregados de macrófagos). A infecção é geralmente localizada,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inaparente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e regride rapidamente. No entanto a reinfecção da TB bem como o t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ratamento demorado ou incorreto,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tem sido o maior problema no controle da TB. Neste </w:t>
      </w:r>
      <w:r w:rsidRPr="001C5651">
        <w:rPr>
          <w:rFonts w:ascii="Verdana" w:eastAsia="Times New Roman" w:hAnsi="Verdana" w:cs="Times New Roman"/>
          <w:sz w:val="24"/>
          <w:szCs w:val="24"/>
        </w:rPr>
        <w:lastRenderedPageBreak/>
        <w:t xml:space="preserve">contexto vale lembrar a ocorrência de estripes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multirresistentes aos antibióticos específicos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ED1690" w:rsidRPr="001C5651" w:rsidRDefault="00ED1690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D1690" w:rsidRPr="001C5651" w:rsidRDefault="00ED1690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Em laboratórios de segurança nível 2 (os mais utilizados) são realizados apenas os exames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bacterioscópicos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de matérias clínicos. A cultura do material clínico para estas bactérias está autorizada apenas para laboratórios de nível 3 de segurança.</w:t>
      </w:r>
    </w:p>
    <w:p w:rsidR="00875183" w:rsidRPr="001C5651" w:rsidRDefault="00875183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21108" w:rsidRPr="001C5651" w:rsidRDefault="00ED1690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O exame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bac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iloscópico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p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e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la coloração de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Ziehl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-</w:t>
      </w:r>
      <w:r w:rsidRPr="001C5651">
        <w:rPr>
          <w:rFonts w:ascii="Verdana" w:eastAsia="Times New Roman" w:hAnsi="Verdana" w:cs="Times New Roman"/>
          <w:sz w:val="24"/>
          <w:szCs w:val="24"/>
        </w:rPr>
        <w:t>N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e</w:t>
      </w:r>
      <w:r w:rsidRPr="001C5651">
        <w:rPr>
          <w:rFonts w:ascii="Verdana" w:eastAsia="Times New Roman" w:hAnsi="Verdana" w:cs="Times New Roman"/>
          <w:sz w:val="24"/>
          <w:szCs w:val="24"/>
        </w:rPr>
        <w:t>els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en</w:t>
      </w:r>
      <w:proofErr w:type="spellEnd"/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 é a mais utilizado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pa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ra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evidenciar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 xml:space="preserve"> a presença de </w:t>
      </w:r>
      <w:r w:rsidRPr="001C5651">
        <w:rPr>
          <w:rFonts w:ascii="Verdana" w:eastAsia="Times New Roman" w:hAnsi="Verdana" w:cs="Times New Roman"/>
          <w:sz w:val="24"/>
          <w:szCs w:val="24"/>
        </w:rPr>
        <w:t>BAAR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 xml:space="preserve"> (não é possível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evidenciar 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 xml:space="preserve">a espécie) no escarro do paciente. Apenas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o laboratório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pode </w:t>
      </w:r>
      <w:r w:rsidRPr="001C5651">
        <w:rPr>
          <w:rFonts w:ascii="Verdana" w:eastAsia="Times New Roman" w:hAnsi="Verdana" w:cs="Times New Roman"/>
          <w:sz w:val="24"/>
          <w:szCs w:val="24"/>
        </w:rPr>
        <w:t>confirma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r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a espécie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>E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 xml:space="preserve">m pacientes doentes, o método detecta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BAAR </w:t>
      </w:r>
      <w:r w:rsidR="00021108" w:rsidRPr="001C5651">
        <w:rPr>
          <w:rFonts w:ascii="Verdana" w:eastAsia="Times New Roman" w:hAnsi="Verdana" w:cs="Times New Roman"/>
          <w:sz w:val="24"/>
          <w:szCs w:val="24"/>
        </w:rPr>
        <w:t>em 70% dos pacientes.</w:t>
      </w:r>
    </w:p>
    <w:p w:rsidR="00021108" w:rsidRPr="001C5651" w:rsidRDefault="00021108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21108" w:rsidRPr="001C5651" w:rsidRDefault="00021108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As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bacterias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crescem mais lentamente do que a maioria 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das bactérias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de importância médica. A chamadas de crescimento rápido (usualmente as ambientais) formam colônia em aproximadamente 5 </w:t>
      </w:r>
      <w:proofErr w:type="gramStart"/>
      <w:r w:rsidRPr="001C5651">
        <w:rPr>
          <w:rFonts w:ascii="Verdana" w:eastAsia="Times New Roman" w:hAnsi="Verdana" w:cs="Times New Roman"/>
          <w:sz w:val="24"/>
          <w:szCs w:val="24"/>
        </w:rPr>
        <w:t>dias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mas</w:t>
      </w:r>
      <w:proofErr w:type="gramEnd"/>
      <w:r w:rsidRPr="001C5651">
        <w:rPr>
          <w:rFonts w:ascii="Verdana" w:eastAsia="Times New Roman" w:hAnsi="Verdana" w:cs="Times New Roman"/>
          <w:sz w:val="24"/>
          <w:szCs w:val="24"/>
        </w:rPr>
        <w:t xml:space="preserve"> as go grupo MTB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>,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em 15 a 90 dias.  A pigmentação das colônias 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>(</w:t>
      </w:r>
      <w:proofErr w:type="spellStart"/>
      <w:r w:rsidR="001C5651" w:rsidRPr="001C5651">
        <w:rPr>
          <w:rFonts w:ascii="Verdana" w:eastAsia="Times New Roman" w:hAnsi="Verdana" w:cs="Times New Roman"/>
          <w:sz w:val="24"/>
          <w:szCs w:val="24"/>
        </w:rPr>
        <w:t>fotocromogenicas</w:t>
      </w:r>
      <w:proofErr w:type="spellEnd"/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="001C5651" w:rsidRPr="001C5651">
        <w:rPr>
          <w:rFonts w:ascii="Verdana" w:eastAsia="Times New Roman" w:hAnsi="Verdana" w:cs="Times New Roman"/>
          <w:sz w:val="24"/>
          <w:szCs w:val="24"/>
        </w:rPr>
        <w:t>escotocromogenicas</w:t>
      </w:r>
      <w:proofErr w:type="spellEnd"/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 e não </w:t>
      </w:r>
      <w:proofErr w:type="spellStart"/>
      <w:r w:rsidR="001C5651" w:rsidRPr="001C5651">
        <w:rPr>
          <w:rFonts w:ascii="Verdana" w:eastAsia="Times New Roman" w:hAnsi="Verdana" w:cs="Times New Roman"/>
          <w:sz w:val="24"/>
          <w:szCs w:val="24"/>
        </w:rPr>
        <w:t>fotocromogenicas</w:t>
      </w:r>
      <w:proofErr w:type="spellEnd"/>
      <w:r w:rsidR="001C5651" w:rsidRPr="001C5651">
        <w:rPr>
          <w:rFonts w:ascii="Verdana" w:eastAsia="Times New Roman" w:hAnsi="Verdana" w:cs="Times New Roman"/>
          <w:sz w:val="24"/>
          <w:szCs w:val="24"/>
        </w:rPr>
        <w:t>)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sz w:val="24"/>
          <w:szCs w:val="24"/>
        </w:rPr>
        <w:t>pode contribuir no diagnó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stico laboratorial, mas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incluem-se 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outras provas </w:t>
      </w:r>
      <w:r w:rsidRPr="001C5651">
        <w:rPr>
          <w:rFonts w:ascii="Verdana" w:eastAsia="Times New Roman" w:hAnsi="Verdana" w:cs="Times New Roman"/>
          <w:sz w:val="24"/>
          <w:szCs w:val="24"/>
        </w:rPr>
        <w:t>fenotípica</w:t>
      </w:r>
      <w:r w:rsidR="001C5651" w:rsidRPr="001C5651">
        <w:rPr>
          <w:rFonts w:ascii="Verdana" w:eastAsia="Times New Roman" w:hAnsi="Verdana" w:cs="Times New Roman"/>
          <w:sz w:val="24"/>
          <w:szCs w:val="24"/>
        </w:rPr>
        <w:t xml:space="preserve">s. </w:t>
      </w:r>
    </w:p>
    <w:p w:rsidR="00FA1ECF" w:rsidRDefault="00021108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1108" w:rsidRPr="001C5651" w:rsidRDefault="00021108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Pela demora ou dificuldade de crescimento </w:t>
      </w:r>
      <w:r w:rsidR="00FA1ECF">
        <w:rPr>
          <w:rFonts w:ascii="Verdana" w:eastAsia="Times New Roman" w:hAnsi="Verdana" w:cs="Times New Roman"/>
          <w:sz w:val="24"/>
          <w:szCs w:val="24"/>
        </w:rPr>
        <w:t xml:space="preserve">das </w:t>
      </w:r>
      <w:proofErr w:type="spellStart"/>
      <w:r w:rsidR="00FA1ECF">
        <w:rPr>
          <w:rFonts w:ascii="Verdana" w:eastAsia="Times New Roman" w:hAnsi="Verdana" w:cs="Times New Roman"/>
          <w:sz w:val="24"/>
          <w:szCs w:val="24"/>
        </w:rPr>
        <w:t>micobacterias</w:t>
      </w:r>
      <w:proofErr w:type="spellEnd"/>
      <w:r w:rsidR="00FA1ECF">
        <w:rPr>
          <w:rFonts w:ascii="Verdana" w:eastAsia="Times New Roman" w:hAnsi="Verdana" w:cs="Times New Roman"/>
          <w:sz w:val="24"/>
          <w:szCs w:val="24"/>
        </w:rPr>
        <w:t xml:space="preserve"> e </w:t>
      </w:r>
      <w:r w:rsidRPr="001C5651">
        <w:rPr>
          <w:rFonts w:ascii="Verdana" w:eastAsia="Times New Roman" w:hAnsi="Verdana" w:cs="Times New Roman"/>
          <w:sz w:val="24"/>
          <w:szCs w:val="24"/>
        </w:rPr>
        <w:t>para fins de diagn</w:t>
      </w:r>
      <w:r w:rsidR="00FA1ECF">
        <w:rPr>
          <w:rFonts w:ascii="Verdana" w:eastAsia="Times New Roman" w:hAnsi="Verdana" w:cs="Times New Roman"/>
          <w:sz w:val="24"/>
          <w:szCs w:val="24"/>
        </w:rPr>
        <w:t>ó</w:t>
      </w:r>
      <w:r w:rsidRPr="001C5651">
        <w:rPr>
          <w:rFonts w:ascii="Verdana" w:eastAsia="Times New Roman" w:hAnsi="Verdana" w:cs="Times New Roman"/>
          <w:sz w:val="24"/>
          <w:szCs w:val="24"/>
        </w:rPr>
        <w:t>stico</w:t>
      </w:r>
      <w:r w:rsidR="00FA1ECF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FA1ECF">
        <w:rPr>
          <w:rFonts w:ascii="Verdana" w:eastAsia="Times New Roman" w:hAnsi="Verdana" w:cs="Times New Roman"/>
          <w:sz w:val="24"/>
          <w:szCs w:val="24"/>
        </w:rPr>
        <w:t>rápido,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 os</w:t>
      </w:r>
      <w:proofErr w:type="gramEnd"/>
      <w:r w:rsidRPr="001C5651">
        <w:rPr>
          <w:rFonts w:ascii="Verdana" w:eastAsia="Times New Roman" w:hAnsi="Verdana" w:cs="Times New Roman"/>
          <w:sz w:val="24"/>
          <w:szCs w:val="24"/>
        </w:rPr>
        <w:t xml:space="preserve"> métodos moleculares como a PCR tem sido mais aplicad</w:t>
      </w:r>
      <w:r w:rsidR="00FA1ECF">
        <w:rPr>
          <w:rFonts w:ascii="Verdana" w:eastAsia="Times New Roman" w:hAnsi="Verdana" w:cs="Times New Roman"/>
          <w:sz w:val="24"/>
          <w:szCs w:val="24"/>
        </w:rPr>
        <w:t>os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na rotina, incluem métodos automatizad</w:t>
      </w:r>
      <w:r w:rsidR="00FA1ECF">
        <w:rPr>
          <w:rFonts w:ascii="Verdana" w:eastAsia="Times New Roman" w:hAnsi="Verdana" w:cs="Times New Roman"/>
          <w:sz w:val="24"/>
          <w:szCs w:val="24"/>
        </w:rPr>
        <w:t>os de antibiograma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e progra</w:t>
      </w:r>
      <w:r w:rsidR="00FA1ECF">
        <w:rPr>
          <w:rFonts w:ascii="Verdana" w:eastAsia="Times New Roman" w:hAnsi="Verdana" w:cs="Times New Roman"/>
          <w:sz w:val="24"/>
          <w:szCs w:val="24"/>
        </w:rPr>
        <w:t>mas do governo em desenvolvimento para diagnostico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A1ECF">
        <w:rPr>
          <w:rFonts w:ascii="Verdana" w:eastAsia="Times New Roman" w:hAnsi="Verdana" w:cs="Times New Roman"/>
          <w:sz w:val="24"/>
          <w:szCs w:val="24"/>
        </w:rPr>
        <w:t xml:space="preserve">molecular </w:t>
      </w:r>
      <w:r w:rsidRPr="001C5651">
        <w:rPr>
          <w:rFonts w:ascii="Verdana" w:eastAsia="Times New Roman" w:hAnsi="Verdana" w:cs="Times New Roman"/>
          <w:sz w:val="24"/>
          <w:szCs w:val="24"/>
        </w:rPr>
        <w:t>a beira do leito.</w:t>
      </w:r>
    </w:p>
    <w:p w:rsidR="00ED1690" w:rsidRPr="001C5651" w:rsidRDefault="00021108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D1690"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ED1690" w:rsidRPr="001C5651" w:rsidRDefault="00ED1690" w:rsidP="001C5651">
      <w:pPr>
        <w:spacing w:line="360" w:lineRule="auto"/>
        <w:ind w:left="36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E045B" w:rsidRPr="001C5651" w:rsidRDefault="001C5651" w:rsidP="001C5651">
      <w:pPr>
        <w:tabs>
          <w:tab w:val="left" w:pos="2790"/>
        </w:tabs>
        <w:spacing w:line="360" w:lineRule="auto"/>
        <w:ind w:left="360"/>
        <w:jc w:val="both"/>
        <w:rPr>
          <w:rFonts w:ascii="Verdana" w:eastAsia="Times New Roman" w:hAnsi="Verdana" w:cs="Times New Roman"/>
          <w:b/>
          <w:bCs/>
          <w:color w:val="339966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</w:p>
    <w:p w:rsidR="005E045B" w:rsidRP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 xml:space="preserve">Teste de tuberculina ou </w:t>
      </w:r>
      <w:proofErr w:type="spellStart"/>
      <w:proofErr w:type="gramStart"/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PPD:</w:t>
      </w:r>
      <w:r w:rsidRPr="001C5651">
        <w:rPr>
          <w:rFonts w:ascii="Verdana" w:eastAsia="Times New Roman" w:hAnsi="Verdana" w:cs="Times New Roman"/>
          <w:bCs/>
          <w:sz w:val="24"/>
          <w:szCs w:val="24"/>
        </w:rPr>
        <w:t>é</w:t>
      </w:r>
      <w:proofErr w:type="spellEnd"/>
      <w:proofErr w:type="gramEnd"/>
      <w:r w:rsidRPr="001C5651">
        <w:rPr>
          <w:rFonts w:ascii="Verdana" w:eastAsia="Times New Roman" w:hAnsi="Verdana" w:cs="Times New Roman"/>
          <w:bCs/>
          <w:sz w:val="24"/>
          <w:szCs w:val="24"/>
        </w:rPr>
        <w:t xml:space="preserve"> um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teste cutâneo que revela no paciente o desenvolvimento da hipersensibilidade tipo tardio para este agente. Inocula-se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intra-dermicamente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uma pequena porção do extrato de proteico de </w:t>
      </w:r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 xml:space="preserve">M. </w:t>
      </w:r>
      <w:proofErr w:type="spellStart"/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>tuberculosis</w:t>
      </w:r>
      <w:proofErr w:type="spellEnd"/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 xml:space="preserve">. </w:t>
      </w:r>
      <w:r w:rsidRPr="001C5651">
        <w:rPr>
          <w:rFonts w:ascii="Verdana" w:eastAsia="Times New Roman" w:hAnsi="Verdana" w:cs="Times New Roman"/>
          <w:iCs/>
          <w:sz w:val="24"/>
          <w:szCs w:val="24"/>
        </w:rPr>
        <w:t>Após alguns dias, pode ocorrer o</w:t>
      </w:r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sz w:val="24"/>
          <w:szCs w:val="24"/>
        </w:rPr>
        <w:t>endurecimento e inchaço da pele. Isto revela pelo menos o contato prévio com o agente etiológico. Logo, este paciente é denominado 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tuberculina ou PPD-positivo</w:t>
      </w:r>
      <w:r w:rsidRPr="001C5651">
        <w:rPr>
          <w:rFonts w:ascii="Verdana" w:eastAsia="Times New Roman" w:hAnsi="Verdana" w:cs="Times New Roman"/>
          <w:sz w:val="24"/>
          <w:szCs w:val="24"/>
        </w:rPr>
        <w:t>.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 Na atualidade, pelo avanço no conhecimento da </w:t>
      </w:r>
      <w:proofErr w:type="gramStart"/>
      <w:r w:rsidR="00875183" w:rsidRPr="001C5651">
        <w:rPr>
          <w:rFonts w:ascii="Verdana" w:eastAsia="Times New Roman" w:hAnsi="Verdana" w:cs="Times New Roman"/>
          <w:sz w:val="24"/>
          <w:szCs w:val="24"/>
        </w:rPr>
        <w:t>doença,  este</w:t>
      </w:r>
      <w:proofErr w:type="gramEnd"/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 teste é bastante polêmicos para sua interpretação. </w:t>
      </w:r>
    </w:p>
    <w:p w:rsidR="005E045B" w:rsidRP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E045B" w:rsidRP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>Os profissionais que estão em contato com pacientes com TB devem ter alta proteção, sendo o uso de máscara com filtro de alta eficiência obrigatórios. Já os pacientes, devem ser internados em quartos com pressão negativa.</w:t>
      </w:r>
    </w:p>
    <w:p w:rsidR="005E045B" w:rsidRP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>O tratamento consiste em terapias antimicrobianas, com destaque para a </w:t>
      </w:r>
      <w:proofErr w:type="spellStart"/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isoniazida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 (INH), que possui baixo custo, é relativamente atóxica, de fácil absorção via oral e que afeta a síntese de ácido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micólico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>, componente da parede celular. A resistência a INH está aumentando, especialmente em pacientes com AIDS. Neste caso, utilizam-se de fármacos mais tóxicos e menos eficazes.</w:t>
      </w:r>
    </w:p>
    <w:p w:rsidR="001C5651" w:rsidRDefault="001C5651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t xml:space="preserve"> Há imunização em alguns países, com linhagens atenuadas de </w:t>
      </w:r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 xml:space="preserve">Mycobacterium </w:t>
      </w:r>
      <w:proofErr w:type="spellStart"/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>bovis</w:t>
      </w:r>
      <w:proofErr w:type="spellEnd"/>
      <w:r w:rsidRPr="001C5651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(importância em bovinos) conhecido como Bacilo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Calmet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Guerin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>-BCG. No entanto todos que tomam vacina BCG tornam-se tuberculina-positivos.</w:t>
      </w:r>
      <w:r w:rsidR="001C565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C5651" w:rsidRDefault="001C5651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C5651" w:rsidRDefault="001C5651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Na atualidade a vacinação deve ocorrer até os 2 anos de idade, no entanto após a adolescência esta proteção diminui. Este contexto continua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polemico</w:t>
      </w:r>
      <w:proofErr w:type="spellEnd"/>
      <w:r w:rsidR="00B97867">
        <w:rPr>
          <w:rFonts w:ascii="Verdana" w:eastAsia="Times New Roman" w:hAnsi="Verdana" w:cs="Times New Roman"/>
          <w:sz w:val="24"/>
          <w:szCs w:val="24"/>
        </w:rPr>
        <w:t>.</w:t>
      </w:r>
    </w:p>
    <w:p w:rsidR="005E045B" w:rsidRPr="001C5651" w:rsidRDefault="001C5651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5E045B" w:rsidRPr="001C5651" w:rsidRDefault="005E045B" w:rsidP="001C565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C5651">
        <w:rPr>
          <w:rFonts w:ascii="Verdana" w:eastAsia="Times New Roman" w:hAnsi="Verdana" w:cs="Times New Roman"/>
          <w:sz w:val="24"/>
          <w:szCs w:val="24"/>
        </w:rPr>
        <w:lastRenderedPageBreak/>
        <w:t xml:space="preserve">Obs.: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Micobactérias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 são álcool-ácido resistentes à fucsina devido ao seu constituinte ceroso em grande quantidade. O </w:t>
      </w:r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 xml:space="preserve">ácido </w:t>
      </w:r>
      <w:proofErr w:type="spellStart"/>
      <w:r w:rsidRPr="001C5651">
        <w:rPr>
          <w:rFonts w:ascii="Verdana" w:eastAsia="Times New Roman" w:hAnsi="Verdana" w:cs="Times New Roman"/>
          <w:b/>
          <w:bCs/>
          <w:sz w:val="24"/>
          <w:szCs w:val="24"/>
        </w:rPr>
        <w:t>micólico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 xml:space="preserve">, entre outros componentes presente na parede celular, conferem diversas propriedades de resposta imunológica no hospedeiro. A álcool-ácido resistência permite revelar </w:t>
      </w:r>
      <w:r w:rsidR="00875183" w:rsidRPr="001C5651">
        <w:rPr>
          <w:rFonts w:ascii="Verdana" w:eastAsia="Times New Roman" w:hAnsi="Verdana" w:cs="Times New Roman"/>
          <w:sz w:val="24"/>
          <w:szCs w:val="24"/>
        </w:rPr>
        <w:t xml:space="preserve">usualmente apenas </w:t>
      </w:r>
      <w:r w:rsidRPr="001C5651">
        <w:rPr>
          <w:rFonts w:ascii="Verdana" w:eastAsia="Times New Roman" w:hAnsi="Verdana" w:cs="Times New Roman"/>
          <w:sz w:val="24"/>
          <w:szCs w:val="24"/>
        </w:rPr>
        <w:t xml:space="preserve">este grupo bacteriano em materiais clínicos pela coloração de </w:t>
      </w:r>
      <w:proofErr w:type="spellStart"/>
      <w:r w:rsidRPr="001C5651">
        <w:rPr>
          <w:rFonts w:ascii="Verdana" w:eastAsia="Times New Roman" w:hAnsi="Verdana" w:cs="Times New Roman"/>
          <w:sz w:val="24"/>
          <w:szCs w:val="24"/>
        </w:rPr>
        <w:t>Ziehl-Neelsen</w:t>
      </w:r>
      <w:proofErr w:type="spellEnd"/>
      <w:r w:rsidRPr="001C5651">
        <w:rPr>
          <w:rFonts w:ascii="Verdana" w:eastAsia="Times New Roman" w:hAnsi="Verdana" w:cs="Times New Roman"/>
          <w:sz w:val="24"/>
          <w:szCs w:val="24"/>
        </w:rPr>
        <w:t>.</w:t>
      </w:r>
    </w:p>
    <w:p w:rsidR="005E045B" w:rsidRPr="00C3697E" w:rsidRDefault="005E045B" w:rsidP="005E045B">
      <w:pPr>
        <w:spacing w:line="240" w:lineRule="atLeast"/>
        <w:jc w:val="both"/>
        <w:rPr>
          <w:rFonts w:ascii="Verdana" w:eastAsia="Times New Roman" w:hAnsi="Verdana" w:cs="Times New Roman"/>
          <w:sz w:val="18"/>
          <w:szCs w:val="17"/>
        </w:rPr>
      </w:pPr>
    </w:p>
    <w:p w:rsidR="00222F1F" w:rsidRDefault="00A96B92"/>
    <w:sectPr w:rsidR="00222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B" w:rsidRDefault="005E045B" w:rsidP="005E045B">
      <w:pPr>
        <w:spacing w:line="240" w:lineRule="auto"/>
      </w:pPr>
      <w:r>
        <w:separator/>
      </w:r>
    </w:p>
  </w:endnote>
  <w:endnote w:type="continuationSeparator" w:id="0">
    <w:p w:rsidR="005E045B" w:rsidRDefault="005E045B" w:rsidP="005E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B" w:rsidRDefault="005E045B" w:rsidP="005E045B">
      <w:pPr>
        <w:spacing w:line="240" w:lineRule="auto"/>
      </w:pPr>
      <w:r>
        <w:separator/>
      </w:r>
    </w:p>
  </w:footnote>
  <w:footnote w:type="continuationSeparator" w:id="0">
    <w:p w:rsidR="005E045B" w:rsidRDefault="005E045B" w:rsidP="005E04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B"/>
    <w:rsid w:val="00021108"/>
    <w:rsid w:val="001C5651"/>
    <w:rsid w:val="0036420E"/>
    <w:rsid w:val="003E3BCA"/>
    <w:rsid w:val="005E045B"/>
    <w:rsid w:val="00637221"/>
    <w:rsid w:val="007B35A5"/>
    <w:rsid w:val="008216B7"/>
    <w:rsid w:val="00875183"/>
    <w:rsid w:val="00A040E9"/>
    <w:rsid w:val="00A96B92"/>
    <w:rsid w:val="00B97867"/>
    <w:rsid w:val="00CF22EB"/>
    <w:rsid w:val="00ED1690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9058"/>
  <w15:chartTrackingRefBased/>
  <w15:docId w15:val="{B929F753-A4D1-4A1D-8F9E-05601C5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045B"/>
    <w:pPr>
      <w:spacing w:after="0" w:line="276" w:lineRule="auto"/>
    </w:pPr>
    <w:rPr>
      <w:rFonts w:ascii="Arial" w:eastAsia="Arial" w:hAnsi="Arial" w:cs="Arial"/>
      <w:color w:val="00000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45B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45B"/>
    <w:rPr>
      <w:rFonts w:ascii="Arial" w:eastAsia="Arial" w:hAnsi="Arial" w:cs="Arial"/>
      <w:color w:val="00000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E045B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45B"/>
    <w:rPr>
      <w:rFonts w:ascii="Arial" w:eastAsia="Arial" w:hAnsi="Arial" w:cs="Arial"/>
      <w:color w:val="00000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2020-10-05T14:10:00Z</dcterms:created>
  <dcterms:modified xsi:type="dcterms:W3CDTF">2020-10-05T14:10:00Z</dcterms:modified>
</cp:coreProperties>
</file>