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B5C93" w14:textId="77777777" w:rsidR="00F56A60" w:rsidRPr="001F0178" w:rsidRDefault="00F56A60" w:rsidP="006122EA">
      <w:pPr>
        <w:spacing w:line="240" w:lineRule="auto"/>
        <w:rPr>
          <w:rStyle w:val="Caracteresdenotaderodap"/>
          <w:rFonts w:ascii="Times New Roman" w:hAnsi="Times New Roman" w:cs="Times New Roman"/>
          <w:b/>
          <w:sz w:val="28"/>
          <w:szCs w:val="28"/>
        </w:rPr>
      </w:pPr>
      <w:bookmarkStart w:id="0" w:name="_Toc8927531"/>
    </w:p>
    <w:p w14:paraId="6A3ACB4A" w14:textId="030DEFF6" w:rsidR="00FB413E" w:rsidRPr="00FE6650" w:rsidRDefault="00B01EDE" w:rsidP="006122EA">
      <w:pPr>
        <w:spacing w:line="240" w:lineRule="auto"/>
        <w:rPr>
          <w:rFonts w:ascii="Times New Roman" w:hAnsi="Times New Roman" w:cs="Times New Roman"/>
          <w:b/>
          <w:sz w:val="28"/>
          <w:szCs w:val="28"/>
        </w:rPr>
      </w:pPr>
      <w:r w:rsidRPr="00FE6650">
        <w:rPr>
          <w:rStyle w:val="Caracteresdenotaderodap"/>
          <w:rFonts w:ascii="Times New Roman" w:hAnsi="Times New Roman" w:cs="Times New Roman"/>
          <w:b/>
          <w:sz w:val="28"/>
          <w:szCs w:val="28"/>
        </w:rPr>
        <w:t>Pol</w:t>
      </w:r>
      <w:r w:rsidR="00197D47" w:rsidRPr="00FE6650">
        <w:rPr>
          <w:rStyle w:val="Caracteresdenotaderodap"/>
          <w:rFonts w:ascii="Times New Roman" w:hAnsi="Times New Roman" w:cs="Times New Roman"/>
          <w:b/>
          <w:sz w:val="28"/>
          <w:szCs w:val="28"/>
        </w:rPr>
        <w:t>ítica</w:t>
      </w:r>
      <w:r w:rsidRPr="00FE6650">
        <w:rPr>
          <w:rStyle w:val="Caracteresdenotaderodap"/>
          <w:rFonts w:ascii="Times New Roman" w:hAnsi="Times New Roman" w:cs="Times New Roman"/>
          <w:b/>
          <w:sz w:val="28"/>
          <w:szCs w:val="28"/>
        </w:rPr>
        <w:t xml:space="preserve"> antidumping no Brasil: determinantes e </w:t>
      </w:r>
      <w:r w:rsidR="00A07B9C" w:rsidRPr="00FE6650">
        <w:rPr>
          <w:rStyle w:val="Caracteresdenotaderodap"/>
          <w:rFonts w:ascii="Times New Roman" w:hAnsi="Times New Roman" w:cs="Times New Roman"/>
          <w:b/>
          <w:sz w:val="28"/>
          <w:szCs w:val="28"/>
        </w:rPr>
        <w:t xml:space="preserve">seus </w:t>
      </w:r>
      <w:r w:rsidR="00FB413E" w:rsidRPr="00FE6650">
        <w:rPr>
          <w:rStyle w:val="Caracteresdenotaderodap"/>
          <w:rFonts w:ascii="Times New Roman" w:hAnsi="Times New Roman" w:cs="Times New Roman"/>
          <w:b/>
          <w:sz w:val="28"/>
          <w:szCs w:val="28"/>
        </w:rPr>
        <w:t>efeitos para a concorrência</w:t>
      </w:r>
    </w:p>
    <w:p w14:paraId="7086E17C" w14:textId="77777777" w:rsidR="00FB413E" w:rsidRPr="00FE6650" w:rsidRDefault="00FB413E" w:rsidP="006122EA">
      <w:pPr>
        <w:pStyle w:val="Ttulo2"/>
        <w:spacing w:line="240" w:lineRule="auto"/>
        <w:jc w:val="center"/>
        <w:rPr>
          <w:rFonts w:ascii="Times New Roman" w:eastAsia="Times New Roman" w:hAnsi="Times New Roman" w:cs="Times New Roman"/>
          <w:sz w:val="28"/>
          <w:szCs w:val="28"/>
          <w:lang w:eastAsia="pt-BR"/>
        </w:rPr>
      </w:pPr>
    </w:p>
    <w:p w14:paraId="6EEFA4E3" w14:textId="77777777" w:rsidR="00FB413E" w:rsidRPr="00FE6650" w:rsidRDefault="00FB413E" w:rsidP="006122EA">
      <w:pPr>
        <w:pStyle w:val="Ttulo2"/>
        <w:spacing w:line="240" w:lineRule="auto"/>
        <w:jc w:val="center"/>
        <w:rPr>
          <w:rFonts w:ascii="Times New Roman" w:eastAsia="Times New Roman" w:hAnsi="Times New Roman" w:cs="Times New Roman"/>
          <w:sz w:val="28"/>
          <w:szCs w:val="28"/>
          <w:lang w:eastAsia="pt-BR"/>
        </w:rPr>
      </w:pPr>
    </w:p>
    <w:p w14:paraId="5A484B7B" w14:textId="0CF7E644" w:rsidR="00775FF0" w:rsidRPr="00FE6650" w:rsidRDefault="00775FF0" w:rsidP="006122EA">
      <w:pPr>
        <w:pStyle w:val="Ttulo2"/>
        <w:spacing w:line="240" w:lineRule="auto"/>
        <w:jc w:val="center"/>
        <w:rPr>
          <w:rFonts w:ascii="Times New Roman" w:eastAsia="Times New Roman" w:hAnsi="Times New Roman" w:cs="Times New Roman"/>
          <w:b/>
          <w:sz w:val="28"/>
          <w:szCs w:val="28"/>
          <w:lang w:eastAsia="pt-BR"/>
        </w:rPr>
      </w:pPr>
      <w:r w:rsidRPr="00FE6650">
        <w:rPr>
          <w:rFonts w:ascii="Times New Roman" w:eastAsia="Times New Roman" w:hAnsi="Times New Roman" w:cs="Times New Roman"/>
          <w:b/>
          <w:color w:val="000000" w:themeColor="text1"/>
          <w:sz w:val="28"/>
          <w:szCs w:val="28"/>
          <w:lang w:eastAsia="pt-BR"/>
        </w:rPr>
        <w:t>Resumo</w:t>
      </w:r>
      <w:r w:rsidR="00C476E1" w:rsidRPr="00FE6650">
        <w:rPr>
          <w:rFonts w:ascii="Times New Roman" w:eastAsia="Times New Roman" w:hAnsi="Times New Roman" w:cs="Times New Roman"/>
          <w:b/>
          <w:sz w:val="28"/>
          <w:szCs w:val="28"/>
          <w:lang w:eastAsia="pt-BR"/>
        </w:rPr>
        <w:t xml:space="preserve"> </w:t>
      </w:r>
      <w:bookmarkEnd w:id="0"/>
    </w:p>
    <w:p w14:paraId="4D129805" w14:textId="5AC40C73" w:rsidR="00A07B9C" w:rsidRPr="00FE6650" w:rsidRDefault="00A07B9C" w:rsidP="006122EA">
      <w:pPr>
        <w:spacing w:before="100" w:beforeAutospacing="1" w:after="100" w:afterAutospacing="1" w:line="240" w:lineRule="auto"/>
        <w:rPr>
          <w:rFonts w:ascii="Times New Roman" w:hAnsi="Times New Roman" w:cs="Times New Roman"/>
          <w:sz w:val="24"/>
          <w:szCs w:val="24"/>
          <w:lang w:eastAsia="pt-BR"/>
        </w:rPr>
      </w:pPr>
      <w:r w:rsidRPr="00FE6650">
        <w:rPr>
          <w:rFonts w:ascii="Times New Roman" w:hAnsi="Times New Roman" w:cs="Times New Roman"/>
          <w:sz w:val="24"/>
          <w:szCs w:val="24"/>
        </w:rPr>
        <w:t>Ess</w:t>
      </w:r>
      <w:r w:rsidR="00C05DA5" w:rsidRPr="00FE6650">
        <w:rPr>
          <w:rFonts w:ascii="Times New Roman" w:hAnsi="Times New Roman" w:cs="Times New Roman"/>
          <w:sz w:val="24"/>
          <w:szCs w:val="24"/>
        </w:rPr>
        <w:t>e trabalho</w:t>
      </w:r>
      <w:r w:rsidRPr="00FE6650">
        <w:rPr>
          <w:rFonts w:ascii="Times New Roman" w:hAnsi="Times New Roman" w:cs="Times New Roman"/>
          <w:sz w:val="24"/>
          <w:szCs w:val="24"/>
        </w:rPr>
        <w:t xml:space="preserve"> investiga os fatores determinantes do crescente número de </w:t>
      </w:r>
      <w:r w:rsidR="0019012E"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e </w:t>
      </w:r>
      <w:r w:rsidR="00AA2C3E" w:rsidRPr="00FE6650">
        <w:rPr>
          <w:rFonts w:ascii="Times New Roman" w:hAnsi="Times New Roman" w:cs="Times New Roman"/>
          <w:sz w:val="24"/>
          <w:szCs w:val="24"/>
        </w:rPr>
        <w:t>aplicação</w:t>
      </w:r>
      <w:r w:rsidRPr="00FE6650">
        <w:rPr>
          <w:rFonts w:ascii="Times New Roman" w:hAnsi="Times New Roman" w:cs="Times New Roman"/>
          <w:sz w:val="24"/>
          <w:szCs w:val="24"/>
        </w:rPr>
        <w:t xml:space="preserve"> de medidas antidumping (AD) para a indústria brasileira verificadas a partir de 2007, e seus efeitos sobre a concentração industrial. Foram estimados modelos para a probabilidade de </w:t>
      </w:r>
      <w:r w:rsidR="00064E71" w:rsidRPr="00FE6650">
        <w:rPr>
          <w:rFonts w:ascii="Times New Roman" w:hAnsi="Times New Roman" w:cs="Times New Roman"/>
          <w:sz w:val="24"/>
          <w:szCs w:val="24"/>
        </w:rPr>
        <w:t>investigar</w:t>
      </w:r>
      <w:r w:rsidRPr="00FE6650">
        <w:rPr>
          <w:rFonts w:ascii="Times New Roman" w:hAnsi="Times New Roman" w:cs="Times New Roman"/>
          <w:sz w:val="24"/>
          <w:szCs w:val="24"/>
        </w:rPr>
        <w:t xml:space="preserve"> e </w:t>
      </w:r>
      <w:r w:rsidR="00AA2C3E" w:rsidRPr="00FE6650">
        <w:rPr>
          <w:rFonts w:ascii="Times New Roman" w:hAnsi="Times New Roman" w:cs="Times New Roman"/>
          <w:sz w:val="24"/>
          <w:szCs w:val="24"/>
        </w:rPr>
        <w:t>aplicação</w:t>
      </w:r>
      <w:r w:rsidRPr="00FE6650">
        <w:rPr>
          <w:rFonts w:ascii="Times New Roman" w:hAnsi="Times New Roman" w:cs="Times New Roman"/>
          <w:sz w:val="24"/>
          <w:szCs w:val="24"/>
        </w:rPr>
        <w:t xml:space="preserve"> de medida AD, com uma</w:t>
      </w:r>
      <w:r w:rsidRPr="00FE6650">
        <w:rPr>
          <w:rFonts w:ascii="Times New Roman" w:hAnsi="Times New Roman" w:cs="Times New Roman"/>
          <w:sz w:val="24"/>
          <w:szCs w:val="24"/>
          <w:lang w:eastAsia="pt-BR"/>
        </w:rPr>
        <w:t xml:space="preserve"> base de dados para </w:t>
      </w:r>
      <w:r w:rsidRPr="00FE6650">
        <w:rPr>
          <w:rFonts w:ascii="Times New Roman" w:hAnsi="Times New Roman" w:cs="Times New Roman"/>
          <w:sz w:val="24"/>
          <w:szCs w:val="24"/>
        </w:rPr>
        <w:t xml:space="preserve">classes industriais brasileiras no período de 2007 a 2016. As evidências são de que motivações econômicas, mas também motivações estratégicas, como estratégia de retaliação e petição contra parceiros comerciais que usuários frequentes de AD, são fatores importantes para explicar a probabilidade de peticionar. </w:t>
      </w:r>
      <w:r w:rsidRPr="00FE6650">
        <w:rPr>
          <w:rFonts w:ascii="Times New Roman" w:hAnsi="Times New Roman" w:cs="Times New Roman"/>
          <w:sz w:val="24"/>
          <w:szCs w:val="24"/>
          <w:lang w:eastAsia="pt-BR"/>
        </w:rPr>
        <w:t xml:space="preserve">Classes industriais que apresentam crescimento, mais organizadas e com representatividade em emprego têm maior probabilidade de ter </w:t>
      </w:r>
      <w:r w:rsidR="0019012E" w:rsidRPr="00FE6650">
        <w:rPr>
          <w:rFonts w:ascii="Times New Roman" w:hAnsi="Times New Roman" w:cs="Times New Roman"/>
          <w:sz w:val="24"/>
          <w:szCs w:val="24"/>
          <w:lang w:eastAsia="pt-BR"/>
        </w:rPr>
        <w:t>investigações</w:t>
      </w:r>
      <w:r w:rsidRPr="00FE6650">
        <w:rPr>
          <w:rFonts w:ascii="Times New Roman" w:hAnsi="Times New Roman" w:cs="Times New Roman"/>
          <w:sz w:val="24"/>
          <w:szCs w:val="24"/>
          <w:lang w:eastAsia="pt-BR"/>
        </w:rPr>
        <w:t xml:space="preserve"> AD aceitas.  Entretanto, </w:t>
      </w:r>
      <w:r w:rsidR="00452ECB" w:rsidRPr="00FE6650">
        <w:rPr>
          <w:rFonts w:ascii="Times New Roman" w:hAnsi="Times New Roman" w:cs="Times New Roman"/>
          <w:sz w:val="24"/>
          <w:szCs w:val="24"/>
          <w:lang w:eastAsia="pt-BR"/>
        </w:rPr>
        <w:t xml:space="preserve">as evidências </w:t>
      </w:r>
      <w:r w:rsidRPr="00FE6650">
        <w:rPr>
          <w:rFonts w:ascii="Times New Roman" w:hAnsi="Times New Roman" w:cs="Times New Roman"/>
          <w:sz w:val="24"/>
          <w:szCs w:val="24"/>
          <w:lang w:eastAsia="pt-BR"/>
        </w:rPr>
        <w:t>de causalidade entre a imposição do AD e grau de concentração</w:t>
      </w:r>
      <w:r w:rsidR="00452ECB" w:rsidRPr="00FE6650">
        <w:rPr>
          <w:rFonts w:ascii="Times New Roman" w:hAnsi="Times New Roman" w:cs="Times New Roman"/>
          <w:sz w:val="24"/>
          <w:szCs w:val="24"/>
          <w:lang w:eastAsia="pt-BR"/>
        </w:rPr>
        <w:t xml:space="preserve"> são ambíguas</w:t>
      </w:r>
      <w:r w:rsidRPr="00FE6650">
        <w:rPr>
          <w:rFonts w:ascii="Times New Roman" w:hAnsi="Times New Roman" w:cs="Times New Roman"/>
          <w:sz w:val="24"/>
          <w:szCs w:val="24"/>
          <w:lang w:eastAsia="pt-BR"/>
        </w:rPr>
        <w:t>.  Essa análise conclui sobre a não neutralidade da política antidumping.</w:t>
      </w:r>
    </w:p>
    <w:p w14:paraId="0D01CDD6" w14:textId="4EE88B00" w:rsidR="00BD3D62" w:rsidRPr="00FE6650" w:rsidRDefault="00BD3D62" w:rsidP="006122EA">
      <w:pPr>
        <w:pStyle w:val="Ttulo1"/>
        <w:spacing w:line="240" w:lineRule="auto"/>
        <w:jc w:val="center"/>
        <w:rPr>
          <w:rFonts w:ascii="Times New Roman" w:hAnsi="Times New Roman" w:cs="Times New Roman"/>
          <w:b/>
          <w:color w:val="000000" w:themeColor="text1"/>
          <w:sz w:val="28"/>
          <w:szCs w:val="28"/>
          <w:lang w:eastAsia="pt-BR"/>
        </w:rPr>
      </w:pPr>
      <w:r w:rsidRPr="00FE6650">
        <w:rPr>
          <w:rFonts w:ascii="Times New Roman" w:hAnsi="Times New Roman" w:cs="Times New Roman"/>
          <w:b/>
          <w:color w:val="000000" w:themeColor="text1"/>
          <w:sz w:val="28"/>
          <w:szCs w:val="28"/>
          <w:lang w:eastAsia="pt-BR"/>
        </w:rPr>
        <w:t>Abstract</w:t>
      </w:r>
    </w:p>
    <w:p w14:paraId="76C05C76" w14:textId="1B474C91" w:rsidR="00537E4E" w:rsidRPr="00FE6650" w:rsidRDefault="00F56605" w:rsidP="006122EA">
      <w:pPr>
        <w:spacing w:line="240" w:lineRule="auto"/>
        <w:rPr>
          <w:rFonts w:ascii="Times New Roman" w:hAnsi="Times New Roman" w:cs="Times New Roman"/>
          <w:sz w:val="24"/>
          <w:szCs w:val="24"/>
          <w:lang w:eastAsia="pt-BR"/>
        </w:rPr>
      </w:pPr>
      <w:proofErr w:type="spellStart"/>
      <w:r w:rsidRPr="00FE6650">
        <w:rPr>
          <w:rFonts w:ascii="Times New Roman" w:hAnsi="Times New Roman" w:cs="Times New Roman"/>
          <w:sz w:val="24"/>
          <w:szCs w:val="24"/>
          <w:lang w:eastAsia="pt-BR"/>
        </w:rPr>
        <w:t>This</w:t>
      </w:r>
      <w:proofErr w:type="spellEnd"/>
      <w:r w:rsidRPr="00FE6650">
        <w:rPr>
          <w:rFonts w:ascii="Times New Roman" w:hAnsi="Times New Roman" w:cs="Times New Roman"/>
          <w:sz w:val="24"/>
          <w:szCs w:val="24"/>
          <w:lang w:eastAsia="pt-BR"/>
        </w:rPr>
        <w:t xml:space="preserve"> </w:t>
      </w:r>
      <w:proofErr w:type="spellStart"/>
      <w:r w:rsidR="00C05DA5" w:rsidRPr="00FE6650">
        <w:rPr>
          <w:rFonts w:ascii="Times New Roman" w:hAnsi="Times New Roman" w:cs="Times New Roman"/>
          <w:sz w:val="24"/>
          <w:szCs w:val="24"/>
          <w:lang w:eastAsia="pt-BR"/>
        </w:rPr>
        <w:t>works</w:t>
      </w:r>
      <w:proofErr w:type="spellEnd"/>
      <w:r w:rsidR="00C05DA5"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investigates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the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determinants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of</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the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increasing</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number</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of</w:t>
      </w:r>
      <w:proofErr w:type="spellEnd"/>
      <w:r w:rsidRPr="00FE6650">
        <w:rPr>
          <w:rFonts w:ascii="Times New Roman" w:hAnsi="Times New Roman" w:cs="Times New Roman"/>
          <w:sz w:val="24"/>
          <w:szCs w:val="24"/>
          <w:lang w:eastAsia="pt-BR"/>
        </w:rPr>
        <w:t xml:space="preserve"> </w:t>
      </w:r>
      <w:proofErr w:type="spellStart"/>
      <w:r w:rsidR="00064E71" w:rsidRPr="00FE6650">
        <w:rPr>
          <w:rFonts w:ascii="Times New Roman" w:hAnsi="Times New Roman" w:cs="Times New Roman"/>
          <w:sz w:val="24"/>
          <w:szCs w:val="24"/>
          <w:lang w:eastAsia="pt-BR"/>
        </w:rPr>
        <w:t>investigations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and</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app</w:t>
      </w:r>
      <w:r w:rsidR="00064E71" w:rsidRPr="00FE6650">
        <w:rPr>
          <w:rFonts w:ascii="Times New Roman" w:hAnsi="Times New Roman" w:cs="Times New Roman"/>
          <w:sz w:val="24"/>
          <w:szCs w:val="24"/>
          <w:lang w:eastAsia="pt-BR"/>
        </w:rPr>
        <w:t>lication</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of</w:t>
      </w:r>
      <w:proofErr w:type="spellEnd"/>
      <w:r w:rsidRPr="00FE6650">
        <w:rPr>
          <w:rFonts w:ascii="Times New Roman" w:hAnsi="Times New Roman" w:cs="Times New Roman"/>
          <w:sz w:val="24"/>
          <w:szCs w:val="24"/>
          <w:lang w:eastAsia="pt-BR"/>
        </w:rPr>
        <w:t xml:space="preserve"> antidumping </w:t>
      </w:r>
      <w:proofErr w:type="spellStart"/>
      <w:r w:rsidRPr="00FE6650">
        <w:rPr>
          <w:rFonts w:ascii="Times New Roman" w:hAnsi="Times New Roman" w:cs="Times New Roman"/>
          <w:sz w:val="24"/>
          <w:szCs w:val="24"/>
          <w:lang w:eastAsia="pt-BR"/>
        </w:rPr>
        <w:t>measures</w:t>
      </w:r>
      <w:proofErr w:type="spellEnd"/>
      <w:r w:rsidRPr="00FE6650">
        <w:rPr>
          <w:rFonts w:ascii="Times New Roman" w:hAnsi="Times New Roman" w:cs="Times New Roman"/>
          <w:sz w:val="24"/>
          <w:szCs w:val="24"/>
          <w:lang w:eastAsia="pt-BR"/>
        </w:rPr>
        <w:t xml:space="preserve"> (AD) for </w:t>
      </w:r>
      <w:proofErr w:type="spellStart"/>
      <w:r w:rsidRPr="00FE6650">
        <w:rPr>
          <w:rFonts w:ascii="Times New Roman" w:hAnsi="Times New Roman" w:cs="Times New Roman"/>
          <w:sz w:val="24"/>
          <w:szCs w:val="24"/>
          <w:lang w:eastAsia="pt-BR"/>
        </w:rPr>
        <w:t>Brazilian</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industry</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verified</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since</w:t>
      </w:r>
      <w:proofErr w:type="spellEnd"/>
      <w:r w:rsidRPr="00FE6650">
        <w:rPr>
          <w:rFonts w:ascii="Times New Roman" w:hAnsi="Times New Roman" w:cs="Times New Roman"/>
          <w:sz w:val="24"/>
          <w:szCs w:val="24"/>
          <w:lang w:eastAsia="pt-BR"/>
        </w:rPr>
        <w:t xml:space="preserve"> 2007, </w:t>
      </w:r>
      <w:proofErr w:type="spellStart"/>
      <w:r w:rsidRPr="00FE6650">
        <w:rPr>
          <w:rFonts w:ascii="Times New Roman" w:hAnsi="Times New Roman" w:cs="Times New Roman"/>
          <w:sz w:val="24"/>
          <w:szCs w:val="24"/>
          <w:lang w:eastAsia="pt-BR"/>
        </w:rPr>
        <w:t>and</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their</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effects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on</w:t>
      </w:r>
      <w:proofErr w:type="spellEnd"/>
      <w:r w:rsidRPr="00FE6650">
        <w:rPr>
          <w:rFonts w:ascii="Times New Roman" w:hAnsi="Times New Roman" w:cs="Times New Roman"/>
          <w:sz w:val="24"/>
          <w:szCs w:val="24"/>
          <w:lang w:eastAsia="pt-BR"/>
        </w:rPr>
        <w:t xml:space="preserve"> industrial </w:t>
      </w:r>
      <w:proofErr w:type="spellStart"/>
      <w:r w:rsidRPr="00FE6650">
        <w:rPr>
          <w:rFonts w:ascii="Times New Roman" w:hAnsi="Times New Roman" w:cs="Times New Roman"/>
          <w:sz w:val="24"/>
          <w:szCs w:val="24"/>
          <w:lang w:eastAsia="pt-BR"/>
        </w:rPr>
        <w:t>concentration</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We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estimated</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models</w:t>
      </w:r>
      <w:proofErr w:type="spellEnd"/>
      <w:r w:rsidRPr="00FE6650">
        <w:rPr>
          <w:rFonts w:ascii="Times New Roman" w:hAnsi="Times New Roman" w:cs="Times New Roman"/>
          <w:sz w:val="24"/>
          <w:szCs w:val="24"/>
          <w:lang w:eastAsia="pt-BR"/>
        </w:rPr>
        <w:t xml:space="preserve"> for </w:t>
      </w:r>
      <w:proofErr w:type="spellStart"/>
      <w:r w:rsidRPr="00FE6650">
        <w:rPr>
          <w:rFonts w:ascii="Times New Roman" w:hAnsi="Times New Roman" w:cs="Times New Roman"/>
          <w:sz w:val="24"/>
          <w:szCs w:val="24"/>
          <w:lang w:eastAsia="pt-BR"/>
        </w:rPr>
        <w:t>the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probability</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of</w:t>
      </w:r>
      <w:proofErr w:type="spellEnd"/>
      <w:r w:rsidRPr="00FE6650">
        <w:rPr>
          <w:rFonts w:ascii="Times New Roman" w:hAnsi="Times New Roman" w:cs="Times New Roman"/>
          <w:sz w:val="24"/>
          <w:szCs w:val="24"/>
          <w:lang w:eastAsia="pt-BR"/>
        </w:rPr>
        <w:t xml:space="preserve"> </w:t>
      </w:r>
      <w:proofErr w:type="spellStart"/>
      <w:r w:rsidR="00064E71" w:rsidRPr="00FE6650">
        <w:rPr>
          <w:rFonts w:ascii="Times New Roman" w:hAnsi="Times New Roman" w:cs="Times New Roman"/>
          <w:sz w:val="24"/>
          <w:szCs w:val="24"/>
          <w:lang w:eastAsia="pt-BR"/>
        </w:rPr>
        <w:t>investigating</w:t>
      </w:r>
      <w:proofErr w:type="spellEnd"/>
      <w:r w:rsidR="00064E71" w:rsidRPr="00FE6650">
        <w:rPr>
          <w:rFonts w:ascii="Times New Roman" w:hAnsi="Times New Roman" w:cs="Times New Roman"/>
          <w:sz w:val="24"/>
          <w:szCs w:val="24"/>
          <w:lang w:eastAsia="pt-BR"/>
        </w:rPr>
        <w:t xml:space="preserve"> </w:t>
      </w:r>
      <w:proofErr w:type="spellStart"/>
      <w:r w:rsidR="00064E71" w:rsidRPr="00FE6650">
        <w:rPr>
          <w:rFonts w:ascii="Times New Roman" w:hAnsi="Times New Roman" w:cs="Times New Roman"/>
          <w:sz w:val="24"/>
          <w:szCs w:val="24"/>
          <w:lang w:eastAsia="pt-BR"/>
        </w:rPr>
        <w:t>and</w:t>
      </w:r>
      <w:proofErr w:type="spellEnd"/>
      <w:r w:rsidR="00064E71" w:rsidRPr="00FE6650">
        <w:rPr>
          <w:rFonts w:ascii="Times New Roman" w:hAnsi="Times New Roman" w:cs="Times New Roman"/>
          <w:sz w:val="24"/>
          <w:szCs w:val="24"/>
          <w:lang w:eastAsia="pt-BR"/>
        </w:rPr>
        <w:t xml:space="preserve"> </w:t>
      </w:r>
      <w:proofErr w:type="spellStart"/>
      <w:r w:rsidR="00064E71" w:rsidRPr="00FE6650">
        <w:rPr>
          <w:rFonts w:ascii="Times New Roman" w:hAnsi="Times New Roman" w:cs="Times New Roman"/>
          <w:sz w:val="24"/>
          <w:szCs w:val="24"/>
          <w:lang w:eastAsia="pt-BR"/>
        </w:rPr>
        <w:t>apply</w:t>
      </w:r>
      <w:proofErr w:type="spellEnd"/>
      <w:r w:rsidRPr="00FE6650">
        <w:rPr>
          <w:rFonts w:ascii="Times New Roman" w:hAnsi="Times New Roman" w:cs="Times New Roman"/>
          <w:sz w:val="24"/>
          <w:szCs w:val="24"/>
          <w:lang w:eastAsia="pt-BR"/>
        </w:rPr>
        <w:t xml:space="preserve"> AD </w:t>
      </w:r>
      <w:proofErr w:type="spellStart"/>
      <w:r w:rsidRPr="00FE6650">
        <w:rPr>
          <w:rFonts w:ascii="Times New Roman" w:hAnsi="Times New Roman" w:cs="Times New Roman"/>
          <w:sz w:val="24"/>
          <w:szCs w:val="24"/>
          <w:lang w:eastAsia="pt-BR"/>
        </w:rPr>
        <w:t>measure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with</w:t>
      </w:r>
      <w:proofErr w:type="spellEnd"/>
      <w:r w:rsidRPr="00FE6650">
        <w:rPr>
          <w:rFonts w:ascii="Times New Roman" w:hAnsi="Times New Roman" w:cs="Times New Roman"/>
          <w:sz w:val="24"/>
          <w:szCs w:val="24"/>
          <w:lang w:eastAsia="pt-BR"/>
        </w:rPr>
        <w:t xml:space="preserve"> a </w:t>
      </w:r>
      <w:proofErr w:type="spellStart"/>
      <w:r w:rsidRPr="00FE6650">
        <w:rPr>
          <w:rFonts w:ascii="Times New Roman" w:hAnsi="Times New Roman" w:cs="Times New Roman"/>
          <w:sz w:val="24"/>
          <w:szCs w:val="24"/>
          <w:lang w:eastAsia="pt-BR"/>
        </w:rPr>
        <w:t>database</w:t>
      </w:r>
      <w:proofErr w:type="spellEnd"/>
      <w:r w:rsidRPr="00FE6650">
        <w:rPr>
          <w:rFonts w:ascii="Times New Roman" w:hAnsi="Times New Roman" w:cs="Times New Roman"/>
          <w:sz w:val="24"/>
          <w:szCs w:val="24"/>
          <w:lang w:eastAsia="pt-BR"/>
        </w:rPr>
        <w:t xml:space="preserve"> for </w:t>
      </w:r>
      <w:proofErr w:type="spellStart"/>
      <w:r w:rsidRPr="00FE6650">
        <w:rPr>
          <w:rFonts w:ascii="Times New Roman" w:hAnsi="Times New Roman" w:cs="Times New Roman"/>
          <w:sz w:val="24"/>
          <w:szCs w:val="24"/>
          <w:lang w:eastAsia="pt-BR"/>
        </w:rPr>
        <w:t>Brazilian</w:t>
      </w:r>
      <w:proofErr w:type="spellEnd"/>
      <w:r w:rsidRPr="00FE6650">
        <w:rPr>
          <w:rFonts w:ascii="Times New Roman" w:hAnsi="Times New Roman" w:cs="Times New Roman"/>
          <w:sz w:val="24"/>
          <w:szCs w:val="24"/>
          <w:lang w:eastAsia="pt-BR"/>
        </w:rPr>
        <w:t xml:space="preserve"> industrial </w:t>
      </w:r>
      <w:proofErr w:type="spellStart"/>
      <w:r w:rsidRPr="00FE6650">
        <w:rPr>
          <w:rFonts w:ascii="Times New Roman" w:hAnsi="Times New Roman" w:cs="Times New Roman"/>
          <w:sz w:val="24"/>
          <w:szCs w:val="24"/>
          <w:lang w:eastAsia="pt-BR"/>
        </w:rPr>
        <w:t>sectors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from</w:t>
      </w:r>
      <w:proofErr w:type="spellEnd"/>
      <w:r w:rsidRPr="00FE6650">
        <w:rPr>
          <w:rFonts w:ascii="Times New Roman" w:hAnsi="Times New Roman" w:cs="Times New Roman"/>
          <w:sz w:val="24"/>
          <w:szCs w:val="24"/>
          <w:lang w:eastAsia="pt-BR"/>
        </w:rPr>
        <w:t xml:space="preserve"> 2007 </w:t>
      </w:r>
      <w:proofErr w:type="spellStart"/>
      <w:r w:rsidRPr="00FE6650">
        <w:rPr>
          <w:rFonts w:ascii="Times New Roman" w:hAnsi="Times New Roman" w:cs="Times New Roman"/>
          <w:sz w:val="24"/>
          <w:szCs w:val="24"/>
          <w:lang w:eastAsia="pt-BR"/>
        </w:rPr>
        <w:t>to</w:t>
      </w:r>
      <w:proofErr w:type="spellEnd"/>
      <w:r w:rsidRPr="00FE6650">
        <w:rPr>
          <w:rFonts w:ascii="Times New Roman" w:hAnsi="Times New Roman" w:cs="Times New Roman"/>
          <w:sz w:val="24"/>
          <w:szCs w:val="24"/>
          <w:lang w:eastAsia="pt-BR"/>
        </w:rPr>
        <w:t xml:space="preserve"> 2016. The </w:t>
      </w:r>
      <w:proofErr w:type="spellStart"/>
      <w:r w:rsidRPr="00FE6650">
        <w:rPr>
          <w:rFonts w:ascii="Times New Roman" w:hAnsi="Times New Roman" w:cs="Times New Roman"/>
          <w:sz w:val="24"/>
          <w:szCs w:val="24"/>
          <w:lang w:eastAsia="pt-BR"/>
        </w:rPr>
        <w:t>evidence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is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that</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economic</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motivations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but</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also</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strategic</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motivations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such</w:t>
      </w:r>
      <w:proofErr w:type="spellEnd"/>
      <w:r w:rsidRPr="00FE6650">
        <w:rPr>
          <w:rFonts w:ascii="Times New Roman" w:hAnsi="Times New Roman" w:cs="Times New Roman"/>
          <w:sz w:val="24"/>
          <w:szCs w:val="24"/>
          <w:lang w:eastAsia="pt-BR"/>
        </w:rPr>
        <w:t xml:space="preserve"> as </w:t>
      </w:r>
      <w:proofErr w:type="spellStart"/>
      <w:r w:rsidRPr="00FE6650">
        <w:rPr>
          <w:rFonts w:ascii="Times New Roman" w:hAnsi="Times New Roman" w:cs="Times New Roman"/>
          <w:sz w:val="24"/>
          <w:szCs w:val="24"/>
          <w:lang w:eastAsia="pt-BR"/>
        </w:rPr>
        <w:t>retaliation</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strategy</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and</w:t>
      </w:r>
      <w:proofErr w:type="spellEnd"/>
      <w:r w:rsidRPr="00FE6650">
        <w:rPr>
          <w:rFonts w:ascii="Times New Roman" w:hAnsi="Times New Roman" w:cs="Times New Roman"/>
          <w:sz w:val="24"/>
          <w:szCs w:val="24"/>
          <w:lang w:eastAsia="pt-BR"/>
        </w:rPr>
        <w:t xml:space="preserve"> </w:t>
      </w:r>
      <w:proofErr w:type="spellStart"/>
      <w:r w:rsidR="00064E71" w:rsidRPr="00FE6650">
        <w:rPr>
          <w:rFonts w:ascii="Times New Roman" w:hAnsi="Times New Roman" w:cs="Times New Roman"/>
          <w:sz w:val="24"/>
          <w:szCs w:val="24"/>
          <w:lang w:eastAsia="pt-BR"/>
        </w:rPr>
        <w:t>investigation</w:t>
      </w:r>
      <w:proofErr w:type="spellEnd"/>
      <w:r w:rsidR="00064E71"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against</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partners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who</w:t>
      </w:r>
      <w:proofErr w:type="spellEnd"/>
      <w:r w:rsidRPr="00FE6650">
        <w:rPr>
          <w:rFonts w:ascii="Times New Roman" w:hAnsi="Times New Roman" w:cs="Times New Roman"/>
          <w:sz w:val="24"/>
          <w:szCs w:val="24"/>
          <w:lang w:eastAsia="pt-BR"/>
        </w:rPr>
        <w:t xml:space="preserve"> are </w:t>
      </w:r>
      <w:proofErr w:type="spellStart"/>
      <w:r w:rsidRPr="00FE6650">
        <w:rPr>
          <w:rFonts w:ascii="Times New Roman" w:hAnsi="Times New Roman" w:cs="Times New Roman"/>
          <w:sz w:val="24"/>
          <w:szCs w:val="24"/>
          <w:lang w:eastAsia="pt-BR"/>
        </w:rPr>
        <w:t>frequent</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users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of</w:t>
      </w:r>
      <w:proofErr w:type="spellEnd"/>
      <w:r w:rsidRPr="00FE6650">
        <w:rPr>
          <w:rFonts w:ascii="Times New Roman" w:hAnsi="Times New Roman" w:cs="Times New Roman"/>
          <w:sz w:val="24"/>
          <w:szCs w:val="24"/>
          <w:lang w:eastAsia="pt-BR"/>
        </w:rPr>
        <w:t xml:space="preserve"> AD are </w:t>
      </w:r>
      <w:proofErr w:type="spellStart"/>
      <w:r w:rsidRPr="00FE6650">
        <w:rPr>
          <w:rFonts w:ascii="Times New Roman" w:hAnsi="Times New Roman" w:cs="Times New Roman"/>
          <w:sz w:val="24"/>
          <w:szCs w:val="24"/>
          <w:lang w:eastAsia="pt-BR"/>
        </w:rPr>
        <w:t>important</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factors</w:t>
      </w:r>
      <w:proofErr w:type="spellEnd"/>
      <w:r w:rsidRPr="00FE6650">
        <w:rPr>
          <w:rFonts w:ascii="Times New Roman" w:hAnsi="Times New Roman" w:cs="Times New Roman"/>
          <w:sz w:val="24"/>
          <w:szCs w:val="24"/>
          <w:lang w:eastAsia="pt-BR"/>
        </w:rPr>
        <w:t xml:space="preserve"> in </w:t>
      </w:r>
      <w:proofErr w:type="spellStart"/>
      <w:r w:rsidRPr="00FE6650">
        <w:rPr>
          <w:rFonts w:ascii="Times New Roman" w:hAnsi="Times New Roman" w:cs="Times New Roman"/>
          <w:sz w:val="24"/>
          <w:szCs w:val="24"/>
          <w:lang w:eastAsia="pt-BR"/>
        </w:rPr>
        <w:t>explaining</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the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likelihood</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of</w:t>
      </w:r>
      <w:proofErr w:type="spellEnd"/>
      <w:r w:rsidRPr="00FE6650">
        <w:rPr>
          <w:rFonts w:ascii="Times New Roman" w:hAnsi="Times New Roman" w:cs="Times New Roman"/>
          <w:sz w:val="24"/>
          <w:szCs w:val="24"/>
          <w:lang w:eastAsia="pt-BR"/>
        </w:rPr>
        <w:t xml:space="preserve"> </w:t>
      </w:r>
      <w:proofErr w:type="spellStart"/>
      <w:r w:rsidR="00064E71" w:rsidRPr="00FE6650">
        <w:rPr>
          <w:rFonts w:ascii="Times New Roman" w:hAnsi="Times New Roman" w:cs="Times New Roman"/>
          <w:sz w:val="24"/>
          <w:szCs w:val="24"/>
          <w:lang w:eastAsia="pt-BR"/>
        </w:rPr>
        <w:t>investigation</w:t>
      </w:r>
      <w:proofErr w:type="spellEnd"/>
      <w:r w:rsidRPr="00FE6650">
        <w:rPr>
          <w:rFonts w:ascii="Times New Roman" w:hAnsi="Times New Roman" w:cs="Times New Roman"/>
          <w:sz w:val="24"/>
          <w:szCs w:val="24"/>
          <w:lang w:eastAsia="pt-BR"/>
        </w:rPr>
        <w:t xml:space="preserve">. Industrial </w:t>
      </w:r>
      <w:proofErr w:type="spellStart"/>
      <w:r w:rsidRPr="00FE6650">
        <w:rPr>
          <w:rFonts w:ascii="Times New Roman" w:hAnsi="Times New Roman" w:cs="Times New Roman"/>
          <w:sz w:val="24"/>
          <w:szCs w:val="24"/>
          <w:lang w:eastAsia="pt-BR"/>
        </w:rPr>
        <w:t>sectors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that</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experience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economic</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growth</w:t>
      </w:r>
      <w:proofErr w:type="spellEnd"/>
      <w:r w:rsidRPr="00FE6650">
        <w:rPr>
          <w:rFonts w:ascii="Times New Roman" w:hAnsi="Times New Roman" w:cs="Times New Roman"/>
          <w:sz w:val="24"/>
          <w:szCs w:val="24"/>
          <w:lang w:eastAsia="pt-BR"/>
        </w:rPr>
        <w:t xml:space="preserve">, more </w:t>
      </w:r>
      <w:proofErr w:type="spellStart"/>
      <w:r w:rsidRPr="00FE6650">
        <w:rPr>
          <w:rFonts w:ascii="Times New Roman" w:hAnsi="Times New Roman" w:cs="Times New Roman"/>
          <w:sz w:val="24"/>
          <w:szCs w:val="24"/>
          <w:lang w:eastAsia="pt-BR"/>
        </w:rPr>
        <w:t>organized</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and</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with</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greater</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employment</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share</w:t>
      </w:r>
      <w:proofErr w:type="spellEnd"/>
      <w:r w:rsidRPr="00FE6650">
        <w:rPr>
          <w:rFonts w:ascii="Times New Roman" w:hAnsi="Times New Roman" w:cs="Times New Roman"/>
          <w:sz w:val="24"/>
          <w:szCs w:val="24"/>
          <w:lang w:eastAsia="pt-BR"/>
        </w:rPr>
        <w:t xml:space="preserve"> are more </w:t>
      </w:r>
      <w:proofErr w:type="spellStart"/>
      <w:r w:rsidRPr="00FE6650">
        <w:rPr>
          <w:rFonts w:ascii="Times New Roman" w:hAnsi="Times New Roman" w:cs="Times New Roman"/>
          <w:sz w:val="24"/>
          <w:szCs w:val="24"/>
          <w:lang w:eastAsia="pt-BR"/>
        </w:rPr>
        <w:t>likely</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to</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have</w:t>
      </w:r>
      <w:proofErr w:type="spellEnd"/>
      <w:r w:rsidRPr="00FE6650">
        <w:rPr>
          <w:rFonts w:ascii="Times New Roman" w:hAnsi="Times New Roman" w:cs="Times New Roman"/>
          <w:sz w:val="24"/>
          <w:szCs w:val="24"/>
          <w:lang w:eastAsia="pt-BR"/>
        </w:rPr>
        <w:t xml:space="preserve"> AD </w:t>
      </w:r>
      <w:proofErr w:type="spellStart"/>
      <w:r w:rsidR="00064E71" w:rsidRPr="00FE6650">
        <w:rPr>
          <w:rFonts w:ascii="Times New Roman" w:hAnsi="Times New Roman" w:cs="Times New Roman"/>
          <w:sz w:val="24"/>
          <w:szCs w:val="24"/>
          <w:lang w:eastAsia="pt-BR"/>
        </w:rPr>
        <w:t>applied</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However</w:t>
      </w:r>
      <w:proofErr w:type="spellEnd"/>
      <w:r w:rsidRPr="00FE6650">
        <w:rPr>
          <w:rFonts w:ascii="Times New Roman" w:hAnsi="Times New Roman" w:cs="Times New Roman"/>
          <w:sz w:val="24"/>
          <w:szCs w:val="24"/>
          <w:lang w:eastAsia="pt-BR"/>
        </w:rPr>
        <w:t xml:space="preserve">, it </w:t>
      </w:r>
      <w:proofErr w:type="spellStart"/>
      <w:r w:rsidRPr="00FE6650">
        <w:rPr>
          <w:rFonts w:ascii="Times New Roman" w:hAnsi="Times New Roman" w:cs="Times New Roman"/>
          <w:sz w:val="24"/>
          <w:szCs w:val="24"/>
          <w:lang w:eastAsia="pt-BR"/>
        </w:rPr>
        <w:t>was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not</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possible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to</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obtain</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unambiguous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evidence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of</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causality</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between</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the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imposition</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of</w:t>
      </w:r>
      <w:proofErr w:type="spellEnd"/>
      <w:r w:rsidRPr="00FE6650">
        <w:rPr>
          <w:rFonts w:ascii="Times New Roman" w:hAnsi="Times New Roman" w:cs="Times New Roman"/>
          <w:sz w:val="24"/>
          <w:szCs w:val="24"/>
          <w:lang w:eastAsia="pt-BR"/>
        </w:rPr>
        <w:t xml:space="preserve"> AD </w:t>
      </w:r>
      <w:proofErr w:type="spellStart"/>
      <w:r w:rsidRPr="00FE6650">
        <w:rPr>
          <w:rFonts w:ascii="Times New Roman" w:hAnsi="Times New Roman" w:cs="Times New Roman"/>
          <w:sz w:val="24"/>
          <w:szCs w:val="24"/>
          <w:lang w:eastAsia="pt-BR"/>
        </w:rPr>
        <w:t>and</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the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degree</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of</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concentration</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This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analysis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concludes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on</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the</w:t>
      </w:r>
      <w:proofErr w:type="spellEnd"/>
      <w:r w:rsidRPr="00FE6650">
        <w:rPr>
          <w:rFonts w:ascii="Times New Roman" w:hAnsi="Times New Roman" w:cs="Times New Roman"/>
          <w:sz w:val="24"/>
          <w:szCs w:val="24"/>
          <w:lang w:eastAsia="pt-BR"/>
        </w:rPr>
        <w:t xml:space="preserve"> non-</w:t>
      </w:r>
      <w:proofErr w:type="spellStart"/>
      <w:r w:rsidRPr="00FE6650">
        <w:rPr>
          <w:rFonts w:ascii="Times New Roman" w:hAnsi="Times New Roman" w:cs="Times New Roman"/>
          <w:sz w:val="24"/>
          <w:szCs w:val="24"/>
          <w:lang w:eastAsia="pt-BR"/>
        </w:rPr>
        <w:t>neutrality</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of</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anti-dumping</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policy</w:t>
      </w:r>
      <w:proofErr w:type="spellEnd"/>
      <w:r w:rsidRPr="00FE6650">
        <w:rPr>
          <w:rFonts w:ascii="Times New Roman" w:hAnsi="Times New Roman" w:cs="Times New Roman"/>
          <w:sz w:val="24"/>
          <w:szCs w:val="24"/>
          <w:lang w:eastAsia="pt-BR"/>
        </w:rPr>
        <w:t>.</w:t>
      </w:r>
    </w:p>
    <w:p w14:paraId="2B68DDC9" w14:textId="77777777" w:rsidR="00F56605" w:rsidRPr="00FE6650" w:rsidRDefault="00F56605" w:rsidP="006122EA">
      <w:pPr>
        <w:spacing w:line="240" w:lineRule="auto"/>
        <w:jc w:val="left"/>
        <w:rPr>
          <w:rFonts w:ascii="Times New Roman" w:eastAsia="Times New Roman" w:hAnsi="Times New Roman" w:cs="Times New Roman"/>
          <w:sz w:val="28"/>
          <w:szCs w:val="28"/>
          <w:lang w:eastAsia="pt-BR"/>
        </w:rPr>
      </w:pPr>
      <w:bookmarkStart w:id="1" w:name="_Toc5014015"/>
      <w:bookmarkStart w:id="2" w:name="_Toc5014089"/>
      <w:bookmarkStart w:id="3" w:name="_Toc5014759"/>
      <w:bookmarkStart w:id="4" w:name="_Toc517698932"/>
      <w:bookmarkStart w:id="5" w:name="_Toc8927532"/>
      <w:bookmarkEnd w:id="1"/>
      <w:bookmarkEnd w:id="2"/>
      <w:bookmarkEnd w:id="3"/>
    </w:p>
    <w:p w14:paraId="506A076D" w14:textId="4567DF7A" w:rsidR="00F56605" w:rsidRPr="00FE6650" w:rsidRDefault="00F56605" w:rsidP="006122EA">
      <w:pPr>
        <w:spacing w:line="240" w:lineRule="auto"/>
        <w:jc w:val="left"/>
        <w:rPr>
          <w:rFonts w:ascii="Times New Roman" w:eastAsia="Times New Roman" w:hAnsi="Times New Roman" w:cs="Times New Roman"/>
          <w:sz w:val="24"/>
          <w:szCs w:val="24"/>
          <w:lang w:eastAsia="pt-BR"/>
        </w:rPr>
      </w:pPr>
      <w:r w:rsidRPr="00FE6650">
        <w:rPr>
          <w:rFonts w:ascii="Times New Roman" w:eastAsia="Times New Roman" w:hAnsi="Times New Roman" w:cs="Times New Roman"/>
          <w:b/>
          <w:sz w:val="24"/>
          <w:szCs w:val="24"/>
          <w:lang w:eastAsia="pt-BR"/>
        </w:rPr>
        <w:t>Códigos JEL</w:t>
      </w:r>
      <w:r w:rsidRPr="00FE6650">
        <w:rPr>
          <w:rFonts w:ascii="Times New Roman" w:eastAsia="Times New Roman" w:hAnsi="Times New Roman" w:cs="Times New Roman"/>
          <w:sz w:val="24"/>
          <w:szCs w:val="24"/>
          <w:lang w:eastAsia="pt-BR"/>
        </w:rPr>
        <w:t xml:space="preserve">: F13, F14, </w:t>
      </w:r>
      <w:r w:rsidR="00901BB9" w:rsidRPr="00FE6650">
        <w:rPr>
          <w:rFonts w:ascii="Times New Roman" w:eastAsia="Times New Roman" w:hAnsi="Times New Roman" w:cs="Times New Roman"/>
          <w:sz w:val="24"/>
          <w:szCs w:val="24"/>
          <w:lang w:eastAsia="pt-BR"/>
        </w:rPr>
        <w:t>L1, L6</w:t>
      </w:r>
      <w:r w:rsidR="00547FDA" w:rsidRPr="00FE6650">
        <w:rPr>
          <w:rFonts w:ascii="Times New Roman" w:eastAsia="Times New Roman" w:hAnsi="Times New Roman" w:cs="Times New Roman"/>
          <w:sz w:val="24"/>
          <w:szCs w:val="24"/>
          <w:lang w:eastAsia="pt-BR"/>
        </w:rPr>
        <w:t>, C2, C23</w:t>
      </w:r>
      <w:r w:rsidR="00901BB9" w:rsidRPr="00FE6650">
        <w:rPr>
          <w:rFonts w:ascii="Times New Roman" w:eastAsia="Times New Roman" w:hAnsi="Times New Roman" w:cs="Times New Roman"/>
          <w:sz w:val="24"/>
          <w:szCs w:val="24"/>
          <w:lang w:eastAsia="pt-BR"/>
        </w:rPr>
        <w:t>.</w:t>
      </w:r>
    </w:p>
    <w:p w14:paraId="164F4A44" w14:textId="7737005F" w:rsidR="00F56605" w:rsidRPr="00FE6650" w:rsidRDefault="00F56605" w:rsidP="006122EA">
      <w:pPr>
        <w:spacing w:line="240" w:lineRule="auto"/>
        <w:jc w:val="left"/>
        <w:rPr>
          <w:rFonts w:ascii="Times New Roman" w:eastAsia="Times New Roman" w:hAnsi="Times New Roman" w:cs="Times New Roman"/>
          <w:sz w:val="24"/>
          <w:szCs w:val="24"/>
          <w:lang w:eastAsia="pt-BR"/>
        </w:rPr>
      </w:pPr>
      <w:r w:rsidRPr="00FE6650">
        <w:rPr>
          <w:rFonts w:ascii="Times New Roman" w:eastAsia="Times New Roman" w:hAnsi="Times New Roman" w:cs="Times New Roman"/>
          <w:b/>
          <w:sz w:val="24"/>
          <w:szCs w:val="24"/>
          <w:lang w:eastAsia="pt-BR"/>
        </w:rPr>
        <w:t>Palavras-chave</w:t>
      </w:r>
      <w:r w:rsidR="00B70F80" w:rsidRPr="00FE6650">
        <w:rPr>
          <w:rFonts w:ascii="Times New Roman" w:eastAsia="Times New Roman" w:hAnsi="Times New Roman" w:cs="Times New Roman"/>
          <w:sz w:val="24"/>
          <w:szCs w:val="24"/>
          <w:lang w:eastAsia="pt-BR"/>
        </w:rPr>
        <w:t>: Antidumping, Indústria B</w:t>
      </w:r>
      <w:r w:rsidRPr="00FE6650">
        <w:rPr>
          <w:rFonts w:ascii="Times New Roman" w:eastAsia="Times New Roman" w:hAnsi="Times New Roman" w:cs="Times New Roman"/>
          <w:sz w:val="24"/>
          <w:szCs w:val="24"/>
          <w:lang w:eastAsia="pt-BR"/>
        </w:rPr>
        <w:t xml:space="preserve">rasileira, </w:t>
      </w:r>
      <w:r w:rsidR="00547FDA" w:rsidRPr="00FE6650">
        <w:rPr>
          <w:rFonts w:ascii="Times New Roman" w:eastAsia="Times New Roman" w:hAnsi="Times New Roman" w:cs="Times New Roman"/>
          <w:sz w:val="24"/>
          <w:szCs w:val="24"/>
          <w:lang w:eastAsia="pt-BR"/>
        </w:rPr>
        <w:t>Modelos de Equações Simples, Modelos com Dados em Painel</w:t>
      </w:r>
      <w:r w:rsidRPr="00FE6650">
        <w:rPr>
          <w:rFonts w:ascii="Times New Roman" w:eastAsia="Times New Roman" w:hAnsi="Times New Roman" w:cs="Times New Roman"/>
          <w:sz w:val="24"/>
          <w:szCs w:val="24"/>
          <w:lang w:eastAsia="pt-BR"/>
        </w:rPr>
        <w:t xml:space="preserve">. </w:t>
      </w:r>
    </w:p>
    <w:p w14:paraId="0C40BC49" w14:textId="7AFC7FC4" w:rsidR="00A07B9C" w:rsidRPr="00FE6650" w:rsidRDefault="00F56605" w:rsidP="006122EA">
      <w:pPr>
        <w:spacing w:line="240" w:lineRule="auto"/>
        <w:jc w:val="left"/>
        <w:rPr>
          <w:rFonts w:ascii="Times New Roman" w:eastAsia="Times New Roman" w:hAnsi="Times New Roman" w:cs="Times New Roman"/>
          <w:sz w:val="24"/>
          <w:szCs w:val="24"/>
          <w:lang w:eastAsia="pt-BR"/>
        </w:rPr>
      </w:pPr>
      <w:r w:rsidRPr="00FE6650">
        <w:rPr>
          <w:rFonts w:ascii="Times New Roman" w:eastAsia="Times New Roman" w:hAnsi="Times New Roman" w:cs="Times New Roman"/>
          <w:b/>
          <w:sz w:val="24"/>
          <w:szCs w:val="24"/>
          <w:lang w:eastAsia="pt-BR"/>
        </w:rPr>
        <w:t xml:space="preserve">Key </w:t>
      </w:r>
      <w:proofErr w:type="spellStart"/>
      <w:r w:rsidRPr="00FE6650">
        <w:rPr>
          <w:rFonts w:ascii="Times New Roman" w:eastAsia="Times New Roman" w:hAnsi="Times New Roman" w:cs="Times New Roman"/>
          <w:b/>
          <w:sz w:val="24"/>
          <w:szCs w:val="24"/>
          <w:lang w:eastAsia="pt-BR"/>
        </w:rPr>
        <w:t>Words</w:t>
      </w:r>
      <w:proofErr w:type="spellEnd"/>
      <w:r w:rsidRPr="00FE6650">
        <w:rPr>
          <w:rFonts w:ascii="Times New Roman" w:eastAsia="Times New Roman" w:hAnsi="Times New Roman" w:cs="Times New Roman"/>
          <w:sz w:val="24"/>
          <w:szCs w:val="24"/>
          <w:lang w:eastAsia="pt-BR"/>
        </w:rPr>
        <w:t xml:space="preserve">: Antidumping, </w:t>
      </w:r>
      <w:proofErr w:type="spellStart"/>
      <w:r w:rsidRPr="00FE6650">
        <w:rPr>
          <w:rFonts w:ascii="Times New Roman" w:eastAsia="Times New Roman" w:hAnsi="Times New Roman" w:cs="Times New Roman"/>
          <w:sz w:val="24"/>
          <w:szCs w:val="24"/>
          <w:lang w:eastAsia="pt-BR"/>
        </w:rPr>
        <w:t>Brazilian</w:t>
      </w:r>
      <w:proofErr w:type="spellEnd"/>
      <w:r w:rsidRPr="00FE6650">
        <w:rPr>
          <w:rFonts w:ascii="Times New Roman" w:eastAsia="Times New Roman" w:hAnsi="Times New Roman" w:cs="Times New Roman"/>
          <w:sz w:val="24"/>
          <w:szCs w:val="24"/>
          <w:lang w:eastAsia="pt-BR"/>
        </w:rPr>
        <w:t xml:space="preserve"> Manufacturing Sector, </w:t>
      </w:r>
      <w:r w:rsidR="00547FDA" w:rsidRPr="00FE6650">
        <w:rPr>
          <w:rFonts w:ascii="Times New Roman" w:hAnsi="Times New Roman" w:cs="Times New Roman"/>
          <w:sz w:val="24"/>
          <w:szCs w:val="24"/>
          <w:shd w:val="clear" w:color="auto" w:fill="FFFFFF"/>
        </w:rPr>
        <w:t xml:space="preserve">Single </w:t>
      </w:r>
      <w:proofErr w:type="spellStart"/>
      <w:r w:rsidR="00547FDA" w:rsidRPr="00FE6650">
        <w:rPr>
          <w:rFonts w:ascii="Times New Roman" w:hAnsi="Times New Roman" w:cs="Times New Roman"/>
          <w:sz w:val="24"/>
          <w:szCs w:val="24"/>
          <w:shd w:val="clear" w:color="auto" w:fill="FFFFFF"/>
        </w:rPr>
        <w:t>Equation</w:t>
      </w:r>
      <w:proofErr w:type="spellEnd"/>
      <w:r w:rsidR="00547FDA" w:rsidRPr="00FE6650">
        <w:rPr>
          <w:rFonts w:ascii="Times New Roman" w:hAnsi="Times New Roman" w:cs="Times New Roman"/>
          <w:sz w:val="24"/>
          <w:szCs w:val="24"/>
          <w:shd w:val="clear" w:color="auto" w:fill="FFFFFF"/>
        </w:rPr>
        <w:t xml:space="preserve"> </w:t>
      </w:r>
      <w:proofErr w:type="spellStart"/>
      <w:r w:rsidR="00547FDA" w:rsidRPr="00FE6650">
        <w:rPr>
          <w:rFonts w:ascii="Times New Roman" w:hAnsi="Times New Roman" w:cs="Times New Roman"/>
          <w:sz w:val="24"/>
          <w:szCs w:val="24"/>
          <w:shd w:val="clear" w:color="auto" w:fill="FFFFFF"/>
        </w:rPr>
        <w:t>Models</w:t>
      </w:r>
      <w:proofErr w:type="spellEnd"/>
      <w:r w:rsidR="00547FDA" w:rsidRPr="00FE6650">
        <w:rPr>
          <w:rFonts w:ascii="Times New Roman" w:hAnsi="Times New Roman" w:cs="Times New Roman"/>
          <w:sz w:val="24"/>
          <w:szCs w:val="24"/>
          <w:shd w:val="clear" w:color="auto" w:fill="FFFFFF"/>
        </w:rPr>
        <w:t xml:space="preserve">, </w:t>
      </w:r>
      <w:proofErr w:type="spellStart"/>
      <w:r w:rsidR="00547FDA" w:rsidRPr="00FE6650">
        <w:rPr>
          <w:rFonts w:ascii="Times New Roman" w:hAnsi="Times New Roman" w:cs="Times New Roman"/>
          <w:sz w:val="24"/>
          <w:szCs w:val="24"/>
          <w:shd w:val="clear" w:color="auto" w:fill="FFFFFF"/>
        </w:rPr>
        <w:t>Panel</w:t>
      </w:r>
      <w:proofErr w:type="spellEnd"/>
      <w:r w:rsidR="00547FDA" w:rsidRPr="00FE6650">
        <w:rPr>
          <w:rFonts w:ascii="Times New Roman" w:hAnsi="Times New Roman" w:cs="Times New Roman"/>
          <w:sz w:val="24"/>
          <w:szCs w:val="24"/>
          <w:shd w:val="clear" w:color="auto" w:fill="FFFFFF"/>
        </w:rPr>
        <w:t xml:space="preserve"> Data </w:t>
      </w:r>
      <w:proofErr w:type="spellStart"/>
      <w:r w:rsidR="00547FDA" w:rsidRPr="00FE6650">
        <w:rPr>
          <w:rFonts w:ascii="Times New Roman" w:hAnsi="Times New Roman" w:cs="Times New Roman"/>
          <w:sz w:val="24"/>
          <w:szCs w:val="24"/>
          <w:shd w:val="clear" w:color="auto" w:fill="FFFFFF"/>
        </w:rPr>
        <w:t>Models</w:t>
      </w:r>
      <w:proofErr w:type="spellEnd"/>
      <w:r w:rsidR="00547FDA" w:rsidRPr="00FE6650">
        <w:rPr>
          <w:rFonts w:ascii="Times New Roman" w:hAnsi="Times New Roman" w:cs="Times New Roman"/>
          <w:sz w:val="24"/>
          <w:szCs w:val="24"/>
          <w:shd w:val="clear" w:color="auto" w:fill="FFFFFF"/>
        </w:rPr>
        <w:t>.</w:t>
      </w:r>
      <w:r w:rsidR="00A07B9C" w:rsidRPr="00FE6650">
        <w:rPr>
          <w:rFonts w:ascii="Times New Roman" w:eastAsia="Times New Roman" w:hAnsi="Times New Roman" w:cs="Times New Roman"/>
          <w:sz w:val="24"/>
          <w:szCs w:val="24"/>
          <w:lang w:eastAsia="pt-BR"/>
        </w:rPr>
        <w:br w:type="page"/>
      </w:r>
    </w:p>
    <w:p w14:paraId="50643BF5" w14:textId="641ECA38" w:rsidR="004F44ED" w:rsidRPr="00FE6650" w:rsidRDefault="004F44ED" w:rsidP="006122EA">
      <w:pPr>
        <w:pStyle w:val="Ttulo1"/>
        <w:spacing w:before="0" w:after="240" w:line="240" w:lineRule="auto"/>
        <w:rPr>
          <w:rFonts w:ascii="Times New Roman" w:eastAsia="Times New Roman" w:hAnsi="Times New Roman" w:cs="Times New Roman"/>
          <w:b/>
          <w:color w:val="000000" w:themeColor="text1"/>
          <w:sz w:val="28"/>
          <w:szCs w:val="28"/>
          <w:lang w:eastAsia="pt-BR"/>
        </w:rPr>
      </w:pPr>
      <w:r w:rsidRPr="00FE6650">
        <w:rPr>
          <w:rFonts w:ascii="Times New Roman" w:eastAsia="Times New Roman" w:hAnsi="Times New Roman" w:cs="Times New Roman"/>
          <w:b/>
          <w:color w:val="000000" w:themeColor="text1"/>
          <w:sz w:val="28"/>
          <w:szCs w:val="28"/>
          <w:lang w:eastAsia="pt-BR"/>
        </w:rPr>
        <w:lastRenderedPageBreak/>
        <w:t>Introdução</w:t>
      </w:r>
      <w:bookmarkEnd w:id="4"/>
      <w:bookmarkEnd w:id="5"/>
    </w:p>
    <w:p w14:paraId="79A4E096" w14:textId="0DCBF291" w:rsidR="004F44ED" w:rsidRPr="00FE6650" w:rsidRDefault="002A3516"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Ao</w:t>
      </w:r>
      <w:r w:rsidR="004F44ED" w:rsidRPr="00FE6650">
        <w:rPr>
          <w:rFonts w:ascii="Times New Roman" w:hAnsi="Times New Roman" w:cs="Times New Roman"/>
          <w:sz w:val="24"/>
          <w:szCs w:val="24"/>
        </w:rPr>
        <w:t xml:space="preserve"> longo do século XX, por meio de extensas negociações comerciais multilaterais</w:t>
      </w:r>
      <w:r w:rsidR="00EB15D6" w:rsidRPr="00FE6650">
        <w:rPr>
          <w:rFonts w:ascii="Times New Roman" w:hAnsi="Times New Roman" w:cs="Times New Roman"/>
          <w:sz w:val="24"/>
          <w:szCs w:val="24"/>
        </w:rPr>
        <w:t xml:space="preserve"> e regionais</w:t>
      </w:r>
      <w:r w:rsidR="004F44ED" w:rsidRPr="00FE6650">
        <w:rPr>
          <w:rFonts w:ascii="Times New Roman" w:hAnsi="Times New Roman" w:cs="Times New Roman"/>
          <w:sz w:val="24"/>
          <w:szCs w:val="24"/>
        </w:rPr>
        <w:t xml:space="preserve">, </w:t>
      </w:r>
      <w:r w:rsidR="00EB15D6" w:rsidRPr="00FE6650">
        <w:rPr>
          <w:rFonts w:ascii="Times New Roman" w:hAnsi="Times New Roman" w:cs="Times New Roman"/>
          <w:sz w:val="24"/>
          <w:szCs w:val="24"/>
        </w:rPr>
        <w:t xml:space="preserve">as barreiras tarifárias </w:t>
      </w:r>
      <w:r w:rsidR="004F44ED" w:rsidRPr="00FE6650">
        <w:rPr>
          <w:rFonts w:ascii="Times New Roman" w:hAnsi="Times New Roman" w:cs="Times New Roman"/>
          <w:sz w:val="24"/>
          <w:szCs w:val="24"/>
        </w:rPr>
        <w:t xml:space="preserve">foram reduzidas </w:t>
      </w:r>
      <w:r w:rsidR="00F67D8F" w:rsidRPr="00FE6650">
        <w:rPr>
          <w:rFonts w:ascii="Times New Roman" w:hAnsi="Times New Roman" w:cs="Times New Roman"/>
          <w:sz w:val="24"/>
          <w:szCs w:val="24"/>
        </w:rPr>
        <w:t>progressivamente.</w:t>
      </w:r>
      <w:r w:rsidR="004F44ED" w:rsidRPr="00FE6650">
        <w:rPr>
          <w:rFonts w:ascii="Times New Roman" w:hAnsi="Times New Roman" w:cs="Times New Roman"/>
          <w:sz w:val="24"/>
          <w:szCs w:val="24"/>
        </w:rPr>
        <w:t xml:space="preserve"> Esse movimento em direção ao livre comércio foi contrabalançado pelo crescente protagonismo de barreiras não tarifárias</w:t>
      </w:r>
      <w:r w:rsidR="00E84B7C" w:rsidRPr="00FE6650">
        <w:rPr>
          <w:rFonts w:ascii="Times New Roman" w:hAnsi="Times New Roman" w:cs="Times New Roman"/>
          <w:sz w:val="24"/>
          <w:szCs w:val="24"/>
        </w:rPr>
        <w:t xml:space="preserve"> e </w:t>
      </w:r>
      <w:r w:rsidR="00EB15D6" w:rsidRPr="00FE6650">
        <w:rPr>
          <w:rFonts w:ascii="Times New Roman" w:hAnsi="Times New Roman" w:cs="Times New Roman"/>
          <w:sz w:val="24"/>
          <w:szCs w:val="24"/>
        </w:rPr>
        <w:t xml:space="preserve">de </w:t>
      </w:r>
      <w:r w:rsidR="00E84B7C" w:rsidRPr="00FE6650">
        <w:rPr>
          <w:rFonts w:ascii="Times New Roman" w:hAnsi="Times New Roman" w:cs="Times New Roman"/>
          <w:sz w:val="24"/>
          <w:szCs w:val="24"/>
        </w:rPr>
        <w:t>medidas administrativas</w:t>
      </w:r>
      <w:r w:rsidR="004F44ED" w:rsidRPr="00FE6650">
        <w:rPr>
          <w:rFonts w:ascii="Times New Roman" w:hAnsi="Times New Roman" w:cs="Times New Roman"/>
          <w:sz w:val="24"/>
          <w:szCs w:val="24"/>
        </w:rPr>
        <w:t xml:space="preserve">. Entre </w:t>
      </w:r>
      <w:r w:rsidR="00080FB6" w:rsidRPr="00FE6650">
        <w:rPr>
          <w:rFonts w:ascii="Times New Roman" w:hAnsi="Times New Roman" w:cs="Times New Roman"/>
          <w:sz w:val="24"/>
          <w:szCs w:val="24"/>
        </w:rPr>
        <w:t>estas,</w:t>
      </w:r>
      <w:r w:rsidR="004F44ED" w:rsidRPr="00FE6650">
        <w:rPr>
          <w:rFonts w:ascii="Times New Roman" w:hAnsi="Times New Roman" w:cs="Times New Roman"/>
          <w:sz w:val="24"/>
          <w:szCs w:val="24"/>
        </w:rPr>
        <w:t xml:space="preserve"> a de maior proeminênci</w:t>
      </w:r>
      <w:r w:rsidR="00EA400F" w:rsidRPr="00FE6650">
        <w:rPr>
          <w:rFonts w:ascii="Times New Roman" w:hAnsi="Times New Roman" w:cs="Times New Roman"/>
          <w:sz w:val="24"/>
          <w:szCs w:val="24"/>
        </w:rPr>
        <w:t xml:space="preserve">a </w:t>
      </w:r>
      <w:r w:rsidR="00080FB6" w:rsidRPr="00FE6650">
        <w:rPr>
          <w:rFonts w:ascii="Times New Roman" w:hAnsi="Times New Roman" w:cs="Times New Roman"/>
          <w:sz w:val="24"/>
          <w:szCs w:val="24"/>
        </w:rPr>
        <w:t>é o</w:t>
      </w:r>
      <w:r w:rsidR="00EA400F" w:rsidRPr="00FE6650">
        <w:rPr>
          <w:rFonts w:ascii="Times New Roman" w:hAnsi="Times New Roman" w:cs="Times New Roman"/>
          <w:sz w:val="24"/>
          <w:szCs w:val="24"/>
        </w:rPr>
        <w:t xml:space="preserve"> Antidumping (AD). </w:t>
      </w:r>
      <w:r w:rsidR="004F44ED" w:rsidRPr="00FE6650">
        <w:rPr>
          <w:rFonts w:ascii="Times New Roman" w:hAnsi="Times New Roman" w:cs="Times New Roman"/>
          <w:sz w:val="24"/>
          <w:szCs w:val="24"/>
        </w:rPr>
        <w:t>Atualmente, é crescente a preocupação com diferentes formas de medidas protecionistas, inclusive com es</w:t>
      </w:r>
      <w:r w:rsidR="00080FB6" w:rsidRPr="00FE6650">
        <w:rPr>
          <w:rFonts w:ascii="Times New Roman" w:hAnsi="Times New Roman" w:cs="Times New Roman"/>
          <w:sz w:val="24"/>
          <w:szCs w:val="24"/>
        </w:rPr>
        <w:t>t</w:t>
      </w:r>
      <w:r w:rsidR="004F44ED" w:rsidRPr="00FE6650">
        <w:rPr>
          <w:rFonts w:ascii="Times New Roman" w:hAnsi="Times New Roman" w:cs="Times New Roman"/>
          <w:sz w:val="24"/>
          <w:szCs w:val="24"/>
        </w:rPr>
        <w:t>a</w:t>
      </w:r>
      <w:r w:rsidR="00233223" w:rsidRPr="00FE6650">
        <w:rPr>
          <w:rFonts w:ascii="Times New Roman" w:hAnsi="Times New Roman" w:cs="Times New Roman"/>
          <w:sz w:val="24"/>
          <w:szCs w:val="24"/>
        </w:rPr>
        <w:t xml:space="preserve"> particular</w:t>
      </w:r>
      <w:r w:rsidR="004F44ED" w:rsidRPr="00FE6650">
        <w:rPr>
          <w:rFonts w:ascii="Times New Roman" w:hAnsi="Times New Roman" w:cs="Times New Roman"/>
          <w:sz w:val="24"/>
          <w:szCs w:val="24"/>
        </w:rPr>
        <w:t xml:space="preserve"> forma de proteção contingente.</w:t>
      </w:r>
    </w:p>
    <w:p w14:paraId="00090753" w14:textId="77777777" w:rsidR="00602A54" w:rsidRPr="00FE6650" w:rsidRDefault="00394C1C"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Segundo Niel</w:t>
      </w:r>
      <w:r w:rsidR="00CD1111" w:rsidRPr="00FE6650">
        <w:rPr>
          <w:rFonts w:ascii="Times New Roman" w:hAnsi="Times New Roman" w:cs="Times New Roman"/>
          <w:sz w:val="24"/>
          <w:szCs w:val="24"/>
        </w:rPr>
        <w:t>s (2000</w:t>
      </w:r>
      <w:r w:rsidR="004F44ED" w:rsidRPr="00FE6650">
        <w:rPr>
          <w:rFonts w:ascii="Times New Roman" w:hAnsi="Times New Roman" w:cs="Times New Roman"/>
          <w:sz w:val="24"/>
          <w:szCs w:val="24"/>
        </w:rPr>
        <w:t xml:space="preserve">), defensores da política AD a classificam como uma “válvula de escape” que permite aos governos </w:t>
      </w:r>
      <w:r w:rsidR="00F67D8F" w:rsidRPr="00FE6650">
        <w:rPr>
          <w:rFonts w:ascii="Times New Roman" w:hAnsi="Times New Roman" w:cs="Times New Roman"/>
          <w:sz w:val="24"/>
          <w:szCs w:val="24"/>
        </w:rPr>
        <w:t>manter apoio</w:t>
      </w:r>
      <w:r w:rsidR="004F44ED" w:rsidRPr="00FE6650">
        <w:rPr>
          <w:rFonts w:ascii="Times New Roman" w:hAnsi="Times New Roman" w:cs="Times New Roman"/>
          <w:sz w:val="24"/>
          <w:szCs w:val="24"/>
        </w:rPr>
        <w:t xml:space="preserve"> político </w:t>
      </w:r>
      <w:r w:rsidR="00080FB6" w:rsidRPr="00FE6650">
        <w:rPr>
          <w:rFonts w:ascii="Times New Roman" w:hAnsi="Times New Roman" w:cs="Times New Roman"/>
          <w:sz w:val="24"/>
          <w:szCs w:val="24"/>
        </w:rPr>
        <w:t>à l</w:t>
      </w:r>
      <w:r w:rsidR="004F44ED" w:rsidRPr="00FE6650">
        <w:rPr>
          <w:rFonts w:ascii="Times New Roman" w:hAnsi="Times New Roman" w:cs="Times New Roman"/>
          <w:sz w:val="24"/>
          <w:szCs w:val="24"/>
        </w:rPr>
        <w:t>iberalização comercial</w:t>
      </w:r>
      <w:r w:rsidR="00080FB6" w:rsidRPr="00FE6650">
        <w:rPr>
          <w:rFonts w:ascii="Times New Roman" w:hAnsi="Times New Roman" w:cs="Times New Roman"/>
          <w:sz w:val="24"/>
          <w:szCs w:val="24"/>
        </w:rPr>
        <w:t>.</w:t>
      </w:r>
      <w:r w:rsidR="004F44ED" w:rsidRPr="00FE6650">
        <w:rPr>
          <w:rFonts w:ascii="Times New Roman" w:hAnsi="Times New Roman" w:cs="Times New Roman"/>
          <w:sz w:val="24"/>
          <w:szCs w:val="24"/>
        </w:rPr>
        <w:t xml:space="preserve">  </w:t>
      </w:r>
      <w:r w:rsidR="00D01F3C" w:rsidRPr="00FE6650">
        <w:rPr>
          <w:rFonts w:ascii="Times New Roman" w:hAnsi="Times New Roman" w:cs="Times New Roman"/>
          <w:sz w:val="24"/>
          <w:szCs w:val="24"/>
        </w:rPr>
        <w:t>P</w:t>
      </w:r>
      <w:r w:rsidR="00EA400F" w:rsidRPr="00FE6650">
        <w:rPr>
          <w:rFonts w:ascii="Times New Roman" w:hAnsi="Times New Roman" w:cs="Times New Roman"/>
          <w:sz w:val="24"/>
          <w:szCs w:val="24"/>
        </w:rPr>
        <w:t xml:space="preserve">ara </w:t>
      </w:r>
      <w:r w:rsidR="00E84B7C" w:rsidRPr="00FE6650">
        <w:rPr>
          <w:rFonts w:ascii="Times New Roman" w:hAnsi="Times New Roman" w:cs="Times New Roman"/>
          <w:sz w:val="24"/>
          <w:szCs w:val="24"/>
        </w:rPr>
        <w:t xml:space="preserve">seus </w:t>
      </w:r>
      <w:r w:rsidR="00EA400F" w:rsidRPr="00FE6650">
        <w:rPr>
          <w:rFonts w:ascii="Times New Roman" w:hAnsi="Times New Roman" w:cs="Times New Roman"/>
          <w:sz w:val="24"/>
          <w:szCs w:val="24"/>
        </w:rPr>
        <w:t>defensores</w:t>
      </w:r>
      <w:r w:rsidR="00080FB6" w:rsidRPr="00FE6650">
        <w:rPr>
          <w:rFonts w:ascii="Times New Roman" w:hAnsi="Times New Roman" w:cs="Times New Roman"/>
          <w:sz w:val="24"/>
          <w:szCs w:val="24"/>
        </w:rPr>
        <w:t xml:space="preserve">, </w:t>
      </w:r>
      <w:r w:rsidR="004F44ED" w:rsidRPr="00FE6650">
        <w:rPr>
          <w:rFonts w:ascii="Times New Roman" w:hAnsi="Times New Roman" w:cs="Times New Roman"/>
          <w:sz w:val="24"/>
          <w:szCs w:val="24"/>
        </w:rPr>
        <w:t>a legislação AD</w:t>
      </w:r>
      <w:r w:rsidR="00080FB6" w:rsidRPr="00FE6650">
        <w:rPr>
          <w:rFonts w:ascii="Times New Roman" w:hAnsi="Times New Roman" w:cs="Times New Roman"/>
          <w:sz w:val="24"/>
          <w:szCs w:val="24"/>
        </w:rPr>
        <w:t xml:space="preserve"> permitiria uma</w:t>
      </w:r>
      <w:r w:rsidR="004F44ED" w:rsidRPr="00FE6650">
        <w:rPr>
          <w:rFonts w:ascii="Times New Roman" w:hAnsi="Times New Roman" w:cs="Times New Roman"/>
          <w:sz w:val="24"/>
          <w:szCs w:val="24"/>
        </w:rPr>
        <w:t xml:space="preserve"> flexibi</w:t>
      </w:r>
      <w:r w:rsidR="00080FB6" w:rsidRPr="00FE6650">
        <w:rPr>
          <w:rFonts w:ascii="Times New Roman" w:hAnsi="Times New Roman" w:cs="Times New Roman"/>
          <w:sz w:val="24"/>
          <w:szCs w:val="24"/>
        </w:rPr>
        <w:t>lização nos</w:t>
      </w:r>
      <w:r w:rsidR="004F44ED" w:rsidRPr="00FE6650">
        <w:rPr>
          <w:rFonts w:ascii="Times New Roman" w:hAnsi="Times New Roman" w:cs="Times New Roman"/>
          <w:sz w:val="24"/>
          <w:szCs w:val="24"/>
        </w:rPr>
        <w:t xml:space="preserve"> acordos comerciais do GATT/OMC para que os países, </w:t>
      </w:r>
      <w:r w:rsidR="00080FB6" w:rsidRPr="00FE6650">
        <w:rPr>
          <w:rFonts w:ascii="Times New Roman" w:hAnsi="Times New Roman" w:cs="Times New Roman"/>
          <w:sz w:val="24"/>
          <w:szCs w:val="24"/>
        </w:rPr>
        <w:t>ante</w:t>
      </w:r>
      <w:r w:rsidR="004F44ED" w:rsidRPr="00FE6650">
        <w:rPr>
          <w:rFonts w:ascii="Times New Roman" w:hAnsi="Times New Roman" w:cs="Times New Roman"/>
          <w:sz w:val="24"/>
          <w:szCs w:val="24"/>
        </w:rPr>
        <w:t xml:space="preserve"> a choques políticos ou econômicos, escapassem temporariamente </w:t>
      </w:r>
      <w:r w:rsidR="00080FB6" w:rsidRPr="00FE6650">
        <w:rPr>
          <w:rFonts w:ascii="Times New Roman" w:hAnsi="Times New Roman" w:cs="Times New Roman"/>
          <w:sz w:val="24"/>
          <w:szCs w:val="24"/>
        </w:rPr>
        <w:t>da obrigatoriedade de manter</w:t>
      </w:r>
      <w:r w:rsidR="004F44ED" w:rsidRPr="00FE6650">
        <w:rPr>
          <w:rFonts w:ascii="Times New Roman" w:hAnsi="Times New Roman" w:cs="Times New Roman"/>
          <w:sz w:val="24"/>
          <w:szCs w:val="24"/>
        </w:rPr>
        <w:t xml:space="preserve"> tarifas baixas</w:t>
      </w:r>
      <w:r w:rsidR="00EB15D6" w:rsidRPr="00FE6650">
        <w:rPr>
          <w:rFonts w:ascii="Times New Roman" w:hAnsi="Times New Roman" w:cs="Times New Roman"/>
          <w:sz w:val="24"/>
          <w:szCs w:val="24"/>
        </w:rPr>
        <w:t xml:space="preserve"> em produtos </w:t>
      </w:r>
      <w:r w:rsidR="00EE0961" w:rsidRPr="00FE6650">
        <w:rPr>
          <w:rFonts w:ascii="Times New Roman" w:hAnsi="Times New Roman" w:cs="Times New Roman"/>
          <w:sz w:val="24"/>
          <w:szCs w:val="24"/>
        </w:rPr>
        <w:t>específicos</w:t>
      </w:r>
      <w:r w:rsidR="00D01F3C" w:rsidRPr="00FE6650">
        <w:rPr>
          <w:rFonts w:ascii="Times New Roman" w:hAnsi="Times New Roman" w:cs="Times New Roman"/>
          <w:sz w:val="24"/>
          <w:szCs w:val="24"/>
        </w:rPr>
        <w:t xml:space="preserve"> (</w:t>
      </w:r>
      <w:r w:rsidR="00532795" w:rsidRPr="00FE6650">
        <w:rPr>
          <w:rFonts w:ascii="Times New Roman" w:hAnsi="Times New Roman" w:cs="Times New Roman"/>
          <w:sz w:val="24"/>
          <w:szCs w:val="24"/>
        </w:rPr>
        <w:t>BOWN e</w:t>
      </w:r>
      <w:r w:rsidR="00894F63" w:rsidRPr="00FE6650">
        <w:rPr>
          <w:rFonts w:ascii="Times New Roman" w:hAnsi="Times New Roman" w:cs="Times New Roman"/>
          <w:sz w:val="24"/>
          <w:szCs w:val="24"/>
        </w:rPr>
        <w:t xml:space="preserve"> </w:t>
      </w:r>
      <w:proofErr w:type="gramStart"/>
      <w:r w:rsidR="00894F63" w:rsidRPr="00FE6650">
        <w:rPr>
          <w:rFonts w:ascii="Times New Roman" w:hAnsi="Times New Roman" w:cs="Times New Roman"/>
          <w:sz w:val="24"/>
          <w:szCs w:val="24"/>
        </w:rPr>
        <w:t>MCCULLOCH ,</w:t>
      </w:r>
      <w:proofErr w:type="gramEnd"/>
      <w:r w:rsidR="00894F63" w:rsidRPr="00FE6650">
        <w:rPr>
          <w:rFonts w:ascii="Times New Roman" w:hAnsi="Times New Roman" w:cs="Times New Roman"/>
          <w:sz w:val="24"/>
          <w:szCs w:val="24"/>
        </w:rPr>
        <w:t xml:space="preserve"> </w:t>
      </w:r>
      <w:r w:rsidR="00D01F3C" w:rsidRPr="00FE6650">
        <w:rPr>
          <w:rFonts w:ascii="Times New Roman" w:hAnsi="Times New Roman" w:cs="Times New Roman"/>
          <w:sz w:val="24"/>
          <w:szCs w:val="24"/>
        </w:rPr>
        <w:t>2015)</w:t>
      </w:r>
      <w:r w:rsidR="004F44ED" w:rsidRPr="00FE6650">
        <w:rPr>
          <w:rFonts w:ascii="Times New Roman" w:hAnsi="Times New Roman" w:cs="Times New Roman"/>
          <w:sz w:val="24"/>
          <w:szCs w:val="24"/>
        </w:rPr>
        <w:t xml:space="preserve">. Com isso, os acordos não correriam o risco de serem desfeitos. </w:t>
      </w:r>
    </w:p>
    <w:p w14:paraId="151A13ED" w14:textId="5FBA101D" w:rsidR="00602A54" w:rsidRPr="00FE6650" w:rsidRDefault="004D3E15"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Para </w:t>
      </w:r>
      <w:proofErr w:type="spellStart"/>
      <w:r w:rsidR="004F44ED" w:rsidRPr="00FE6650">
        <w:rPr>
          <w:rFonts w:ascii="Times New Roman" w:hAnsi="Times New Roman" w:cs="Times New Roman"/>
          <w:sz w:val="24"/>
          <w:szCs w:val="24"/>
        </w:rPr>
        <w:t>Prusa</w:t>
      </w:r>
      <w:proofErr w:type="spellEnd"/>
      <w:r w:rsidR="004F44ED" w:rsidRPr="00FE6650">
        <w:rPr>
          <w:rFonts w:ascii="Times New Roman" w:hAnsi="Times New Roman" w:cs="Times New Roman"/>
          <w:sz w:val="24"/>
          <w:szCs w:val="24"/>
        </w:rPr>
        <w:t xml:space="preserve"> e </w:t>
      </w:r>
      <w:proofErr w:type="spellStart"/>
      <w:r w:rsidR="004F44ED" w:rsidRPr="00FE6650">
        <w:rPr>
          <w:rFonts w:ascii="Times New Roman" w:hAnsi="Times New Roman" w:cs="Times New Roman"/>
          <w:sz w:val="24"/>
          <w:szCs w:val="24"/>
        </w:rPr>
        <w:t>Ske</w:t>
      </w:r>
      <w:r w:rsidRPr="00FE6650">
        <w:rPr>
          <w:rFonts w:ascii="Times New Roman" w:hAnsi="Times New Roman" w:cs="Times New Roman"/>
          <w:sz w:val="24"/>
          <w:szCs w:val="24"/>
        </w:rPr>
        <w:t>a</w:t>
      </w:r>
      <w:r w:rsidR="00532795" w:rsidRPr="00FE6650">
        <w:rPr>
          <w:rFonts w:ascii="Times New Roman" w:hAnsi="Times New Roman" w:cs="Times New Roman"/>
          <w:sz w:val="24"/>
          <w:szCs w:val="24"/>
        </w:rPr>
        <w:t>th</w:t>
      </w:r>
      <w:proofErr w:type="spellEnd"/>
      <w:r w:rsidR="00532795" w:rsidRPr="00FE6650">
        <w:rPr>
          <w:rFonts w:ascii="Times New Roman" w:hAnsi="Times New Roman" w:cs="Times New Roman"/>
          <w:sz w:val="24"/>
          <w:szCs w:val="24"/>
        </w:rPr>
        <w:t xml:space="preserve"> (2005) é difícil justificar </w:t>
      </w:r>
      <w:r w:rsidRPr="00FE6650">
        <w:rPr>
          <w:rFonts w:ascii="Times New Roman" w:hAnsi="Times New Roman" w:cs="Times New Roman"/>
          <w:sz w:val="24"/>
          <w:szCs w:val="24"/>
        </w:rPr>
        <w:t>o crescente uso do AD</w:t>
      </w:r>
      <w:r w:rsidR="004F44ED" w:rsidRPr="00FE6650">
        <w:rPr>
          <w:rFonts w:ascii="Times New Roman" w:hAnsi="Times New Roman" w:cs="Times New Roman"/>
          <w:sz w:val="24"/>
          <w:szCs w:val="24"/>
        </w:rPr>
        <w:t xml:space="preserve"> apenas com base na possibilidade de comércio injusto</w:t>
      </w:r>
      <w:r w:rsidR="00D554E9" w:rsidRPr="00FE6650">
        <w:rPr>
          <w:rFonts w:ascii="Times New Roman" w:hAnsi="Times New Roman" w:cs="Times New Roman"/>
          <w:sz w:val="24"/>
          <w:szCs w:val="24"/>
        </w:rPr>
        <w:t>,</w:t>
      </w:r>
      <w:r w:rsidR="00B5217A" w:rsidRPr="00FE6650">
        <w:rPr>
          <w:rFonts w:ascii="Times New Roman" w:hAnsi="Times New Roman" w:cs="Times New Roman"/>
          <w:sz w:val="24"/>
          <w:szCs w:val="24"/>
        </w:rPr>
        <w:t xml:space="preserve"> pois</w:t>
      </w:r>
      <w:r w:rsidR="00D554E9" w:rsidRPr="00FE6650">
        <w:rPr>
          <w:rFonts w:ascii="Times New Roman" w:hAnsi="Times New Roman" w:cs="Times New Roman"/>
          <w:sz w:val="24"/>
          <w:szCs w:val="24"/>
        </w:rPr>
        <w:t xml:space="preserve"> este</w:t>
      </w:r>
      <w:r w:rsidR="00E84B7C" w:rsidRPr="00FE6650">
        <w:rPr>
          <w:rFonts w:ascii="Times New Roman" w:hAnsi="Times New Roman" w:cs="Times New Roman"/>
          <w:sz w:val="24"/>
          <w:szCs w:val="24"/>
        </w:rPr>
        <w:t xml:space="preserve"> configura-se</w:t>
      </w:r>
      <w:r w:rsidR="00080FB6" w:rsidRPr="00FE6650">
        <w:rPr>
          <w:rFonts w:ascii="Times New Roman" w:hAnsi="Times New Roman" w:cs="Times New Roman"/>
          <w:sz w:val="24"/>
          <w:szCs w:val="24"/>
        </w:rPr>
        <w:t xml:space="preserve"> </w:t>
      </w:r>
      <w:r w:rsidR="00DA341A" w:rsidRPr="00FE6650">
        <w:rPr>
          <w:rFonts w:ascii="Times New Roman" w:hAnsi="Times New Roman" w:cs="Times New Roman"/>
          <w:sz w:val="24"/>
          <w:szCs w:val="24"/>
        </w:rPr>
        <w:t xml:space="preserve">em </w:t>
      </w:r>
      <w:r w:rsidR="00080FB6" w:rsidRPr="00FE6650">
        <w:rPr>
          <w:rFonts w:ascii="Times New Roman" w:hAnsi="Times New Roman" w:cs="Times New Roman"/>
          <w:sz w:val="24"/>
          <w:szCs w:val="24"/>
        </w:rPr>
        <w:t>uma</w:t>
      </w:r>
      <w:r w:rsidR="004F44ED" w:rsidRPr="00FE6650">
        <w:rPr>
          <w:rFonts w:ascii="Times New Roman" w:hAnsi="Times New Roman" w:cs="Times New Roman"/>
          <w:sz w:val="24"/>
          <w:szCs w:val="24"/>
        </w:rPr>
        <w:t xml:space="preserve"> forma proeminente de protecionismo</w:t>
      </w:r>
      <w:r w:rsidR="00080FB6" w:rsidRPr="00FE6650">
        <w:rPr>
          <w:rFonts w:ascii="Times New Roman" w:hAnsi="Times New Roman" w:cs="Times New Roman"/>
          <w:sz w:val="24"/>
          <w:szCs w:val="24"/>
        </w:rPr>
        <w:t xml:space="preserve">, </w:t>
      </w:r>
      <w:r w:rsidR="004F44ED" w:rsidRPr="00FE6650">
        <w:rPr>
          <w:rFonts w:ascii="Times New Roman" w:hAnsi="Times New Roman" w:cs="Times New Roman"/>
          <w:sz w:val="24"/>
          <w:szCs w:val="24"/>
        </w:rPr>
        <w:t xml:space="preserve">tanto </w:t>
      </w:r>
      <w:r w:rsidR="00DA341A" w:rsidRPr="00FE6650">
        <w:rPr>
          <w:rFonts w:ascii="Times New Roman" w:hAnsi="Times New Roman" w:cs="Times New Roman"/>
          <w:sz w:val="24"/>
          <w:szCs w:val="24"/>
        </w:rPr>
        <w:t>em</w:t>
      </w:r>
      <w:r w:rsidR="004F44ED" w:rsidRPr="00FE6650">
        <w:rPr>
          <w:rFonts w:ascii="Times New Roman" w:hAnsi="Times New Roman" w:cs="Times New Roman"/>
          <w:sz w:val="24"/>
          <w:szCs w:val="24"/>
        </w:rPr>
        <w:t xml:space="preserve"> países desenvol</w:t>
      </w:r>
      <w:r w:rsidR="00DA341A" w:rsidRPr="00FE6650">
        <w:rPr>
          <w:rFonts w:ascii="Times New Roman" w:hAnsi="Times New Roman" w:cs="Times New Roman"/>
          <w:sz w:val="24"/>
          <w:szCs w:val="24"/>
        </w:rPr>
        <w:t>vidos</w:t>
      </w:r>
      <w:r w:rsidR="004F44ED" w:rsidRPr="00FE6650">
        <w:rPr>
          <w:rFonts w:ascii="Times New Roman" w:hAnsi="Times New Roman" w:cs="Times New Roman"/>
          <w:sz w:val="24"/>
          <w:szCs w:val="24"/>
        </w:rPr>
        <w:t xml:space="preserve"> como em </w:t>
      </w:r>
      <w:r w:rsidR="00C32BE8" w:rsidRPr="00FE6650">
        <w:rPr>
          <w:rFonts w:ascii="Times New Roman" w:hAnsi="Times New Roman" w:cs="Times New Roman"/>
          <w:sz w:val="24"/>
          <w:szCs w:val="24"/>
        </w:rPr>
        <w:t xml:space="preserve">desenvolvimento. </w:t>
      </w:r>
      <w:r w:rsidR="00D554E9" w:rsidRPr="00FE6650">
        <w:rPr>
          <w:rFonts w:ascii="Times New Roman" w:hAnsi="Times New Roman" w:cs="Times New Roman"/>
          <w:sz w:val="24"/>
          <w:szCs w:val="24"/>
        </w:rPr>
        <w:t>Ademais</w:t>
      </w:r>
      <w:r w:rsidR="00C32BE8" w:rsidRPr="00FE6650">
        <w:rPr>
          <w:rFonts w:ascii="Times New Roman" w:hAnsi="Times New Roman" w:cs="Times New Roman"/>
          <w:sz w:val="24"/>
          <w:szCs w:val="24"/>
        </w:rPr>
        <w:t xml:space="preserve">, </w:t>
      </w:r>
      <w:r w:rsidR="00E84B7C" w:rsidRPr="00FE6650">
        <w:rPr>
          <w:rFonts w:ascii="Times New Roman" w:hAnsi="Times New Roman" w:cs="Times New Roman"/>
          <w:sz w:val="24"/>
          <w:szCs w:val="24"/>
        </w:rPr>
        <w:t>o</w:t>
      </w:r>
      <w:r w:rsidR="004F44ED" w:rsidRPr="00FE6650">
        <w:rPr>
          <w:rFonts w:ascii="Times New Roman" w:hAnsi="Times New Roman" w:cs="Times New Roman"/>
          <w:sz w:val="24"/>
          <w:szCs w:val="24"/>
        </w:rPr>
        <w:t xml:space="preserve"> </w:t>
      </w:r>
      <w:r w:rsidR="00B5217A" w:rsidRPr="00FE6650">
        <w:rPr>
          <w:rFonts w:ascii="Times New Roman" w:hAnsi="Times New Roman" w:cs="Times New Roman"/>
          <w:sz w:val="24"/>
          <w:szCs w:val="24"/>
        </w:rPr>
        <w:t xml:space="preserve">seu </w:t>
      </w:r>
      <w:r w:rsidR="004F44ED" w:rsidRPr="00FE6650">
        <w:rPr>
          <w:rFonts w:ascii="Times New Roman" w:hAnsi="Times New Roman" w:cs="Times New Roman"/>
          <w:sz w:val="24"/>
          <w:szCs w:val="24"/>
        </w:rPr>
        <w:t xml:space="preserve">uso </w:t>
      </w:r>
      <w:r w:rsidR="00E84B7C" w:rsidRPr="00FE6650">
        <w:rPr>
          <w:rFonts w:ascii="Times New Roman" w:hAnsi="Times New Roman" w:cs="Times New Roman"/>
          <w:sz w:val="24"/>
          <w:szCs w:val="24"/>
        </w:rPr>
        <w:t xml:space="preserve">crescente </w:t>
      </w:r>
      <w:r w:rsidR="00080FB6" w:rsidRPr="00FE6650">
        <w:rPr>
          <w:rFonts w:ascii="Times New Roman" w:hAnsi="Times New Roman" w:cs="Times New Roman"/>
          <w:sz w:val="24"/>
          <w:szCs w:val="24"/>
        </w:rPr>
        <w:t>suscitou</w:t>
      </w:r>
      <w:r w:rsidR="004F44ED" w:rsidRPr="00FE6650">
        <w:rPr>
          <w:rFonts w:ascii="Times New Roman" w:hAnsi="Times New Roman" w:cs="Times New Roman"/>
          <w:sz w:val="24"/>
          <w:szCs w:val="24"/>
        </w:rPr>
        <w:t xml:space="preserve"> preocupações sobre </w:t>
      </w:r>
      <w:r w:rsidR="00DA341A" w:rsidRPr="00FE6650">
        <w:rPr>
          <w:rFonts w:ascii="Times New Roman" w:hAnsi="Times New Roman" w:cs="Times New Roman"/>
          <w:sz w:val="24"/>
          <w:szCs w:val="24"/>
        </w:rPr>
        <w:t>o impacto nas economias domésticas</w:t>
      </w:r>
      <w:r w:rsidR="00D554E9" w:rsidRPr="00FE6650">
        <w:rPr>
          <w:rFonts w:ascii="Times New Roman" w:hAnsi="Times New Roman" w:cs="Times New Roman"/>
          <w:sz w:val="24"/>
          <w:szCs w:val="24"/>
        </w:rPr>
        <w:t>, em especial, sobre a concorrência</w:t>
      </w:r>
      <w:r w:rsidR="00344068" w:rsidRPr="00FE6650">
        <w:rPr>
          <w:rFonts w:ascii="Times New Roman" w:hAnsi="Times New Roman" w:cs="Times New Roman"/>
          <w:sz w:val="24"/>
          <w:szCs w:val="24"/>
        </w:rPr>
        <w:t>, assim como em aspectos gerais do bem-estar econômico, relacionados à economia política da proteção, em que produtores são beneficiados em detrimento de consumidores (GROS</w:t>
      </w:r>
      <w:r w:rsidR="004C0B66" w:rsidRPr="00FE6650">
        <w:rPr>
          <w:rFonts w:ascii="Times New Roman" w:hAnsi="Times New Roman" w:cs="Times New Roman"/>
          <w:sz w:val="24"/>
          <w:szCs w:val="24"/>
        </w:rPr>
        <w:t>S</w:t>
      </w:r>
      <w:r w:rsidR="00344068" w:rsidRPr="00FE6650">
        <w:rPr>
          <w:rFonts w:ascii="Times New Roman" w:hAnsi="Times New Roman" w:cs="Times New Roman"/>
          <w:sz w:val="24"/>
          <w:szCs w:val="24"/>
        </w:rPr>
        <w:t>MAN</w:t>
      </w:r>
      <w:r w:rsidR="004C0B66" w:rsidRPr="00FE6650">
        <w:rPr>
          <w:rFonts w:ascii="Times New Roman" w:hAnsi="Times New Roman" w:cs="Times New Roman"/>
          <w:sz w:val="24"/>
          <w:szCs w:val="24"/>
        </w:rPr>
        <w:t xml:space="preserve"> e</w:t>
      </w:r>
      <w:r w:rsidR="00344068" w:rsidRPr="00FE6650">
        <w:rPr>
          <w:rFonts w:ascii="Times New Roman" w:hAnsi="Times New Roman" w:cs="Times New Roman"/>
          <w:sz w:val="24"/>
          <w:szCs w:val="24"/>
        </w:rPr>
        <w:t xml:space="preserve"> HEPLMAN, </w:t>
      </w:r>
      <w:r w:rsidR="00344068" w:rsidRPr="00FE6650">
        <w:rPr>
          <w:rFonts w:ascii="Times New Roman" w:hAnsi="Times New Roman"/>
          <w:sz w:val="24"/>
          <w:szCs w:val="24"/>
        </w:rPr>
        <w:t>1994, ROSENDORFF 1996, NELSON 2006, TOVAR 2011</w:t>
      </w:r>
      <w:r w:rsidR="00344068" w:rsidRPr="00FE6650">
        <w:rPr>
          <w:rFonts w:ascii="Times New Roman" w:hAnsi="Times New Roman" w:cs="Times New Roman"/>
          <w:sz w:val="24"/>
          <w:szCs w:val="24"/>
        </w:rPr>
        <w:t xml:space="preserve">). </w:t>
      </w:r>
      <w:r w:rsidR="00DA341A" w:rsidRPr="00FE6650">
        <w:rPr>
          <w:rFonts w:ascii="Times New Roman" w:hAnsi="Times New Roman" w:cs="Times New Roman"/>
          <w:sz w:val="24"/>
          <w:szCs w:val="24"/>
        </w:rPr>
        <w:t>P</w:t>
      </w:r>
      <w:r w:rsidR="00080FB6" w:rsidRPr="00FE6650">
        <w:rPr>
          <w:rFonts w:ascii="Times New Roman" w:hAnsi="Times New Roman" w:cs="Times New Roman"/>
          <w:sz w:val="24"/>
          <w:szCs w:val="24"/>
        </w:rPr>
        <w:t>ara</w:t>
      </w:r>
      <w:r w:rsidR="00DA341A" w:rsidRPr="00FE6650">
        <w:rPr>
          <w:rFonts w:ascii="Times New Roman" w:hAnsi="Times New Roman" w:cs="Times New Roman"/>
          <w:sz w:val="24"/>
          <w:szCs w:val="24"/>
        </w:rPr>
        <w:t xml:space="preserve"> os</w:t>
      </w:r>
      <w:r w:rsidR="004F44ED" w:rsidRPr="00FE6650">
        <w:rPr>
          <w:rFonts w:ascii="Times New Roman" w:hAnsi="Times New Roman" w:cs="Times New Roman"/>
          <w:sz w:val="24"/>
          <w:szCs w:val="24"/>
        </w:rPr>
        <w:t xml:space="preserve"> opositores do AD, que deveria ser um</w:t>
      </w:r>
      <w:r w:rsidR="00DA341A" w:rsidRPr="00FE6650">
        <w:rPr>
          <w:rFonts w:ascii="Times New Roman" w:hAnsi="Times New Roman" w:cs="Times New Roman"/>
          <w:sz w:val="24"/>
          <w:szCs w:val="24"/>
        </w:rPr>
        <w:t>a exceção,</w:t>
      </w:r>
      <w:r w:rsidR="004F44ED" w:rsidRPr="00FE6650">
        <w:rPr>
          <w:rFonts w:ascii="Times New Roman" w:hAnsi="Times New Roman" w:cs="Times New Roman"/>
          <w:sz w:val="24"/>
          <w:szCs w:val="24"/>
        </w:rPr>
        <w:t xml:space="preserve"> </w:t>
      </w:r>
      <w:r w:rsidR="00335FF3" w:rsidRPr="00FE6650">
        <w:rPr>
          <w:rFonts w:ascii="Times New Roman" w:hAnsi="Times New Roman" w:cs="Times New Roman"/>
          <w:sz w:val="24"/>
          <w:szCs w:val="24"/>
        </w:rPr>
        <w:t>tornou-se um</w:t>
      </w:r>
      <w:r w:rsidR="004F44ED" w:rsidRPr="00FE6650">
        <w:rPr>
          <w:rFonts w:ascii="Times New Roman" w:hAnsi="Times New Roman" w:cs="Times New Roman"/>
          <w:sz w:val="24"/>
          <w:szCs w:val="24"/>
        </w:rPr>
        <w:t xml:space="preserve"> instrumento </w:t>
      </w:r>
      <w:r w:rsidR="00080FB6" w:rsidRPr="00FE6650">
        <w:rPr>
          <w:rFonts w:ascii="Times New Roman" w:hAnsi="Times New Roman" w:cs="Times New Roman"/>
          <w:sz w:val="24"/>
          <w:szCs w:val="24"/>
        </w:rPr>
        <w:t xml:space="preserve">contrário </w:t>
      </w:r>
      <w:r w:rsidR="004F44ED" w:rsidRPr="00FE6650">
        <w:rPr>
          <w:rFonts w:ascii="Times New Roman" w:hAnsi="Times New Roman" w:cs="Times New Roman"/>
          <w:sz w:val="24"/>
          <w:szCs w:val="24"/>
        </w:rPr>
        <w:t xml:space="preserve">à liberalização </w:t>
      </w:r>
      <w:r w:rsidR="00DA341A" w:rsidRPr="00FE6650">
        <w:rPr>
          <w:rFonts w:ascii="Times New Roman" w:hAnsi="Times New Roman" w:cs="Times New Roman"/>
          <w:sz w:val="24"/>
          <w:szCs w:val="24"/>
        </w:rPr>
        <w:t xml:space="preserve">comercial </w:t>
      </w:r>
      <w:r w:rsidR="004F44ED" w:rsidRPr="00FE6650">
        <w:rPr>
          <w:rFonts w:ascii="Times New Roman" w:hAnsi="Times New Roman" w:cs="Times New Roman"/>
          <w:sz w:val="24"/>
          <w:szCs w:val="24"/>
        </w:rPr>
        <w:t xml:space="preserve">e facilitador de colusões e de cartéis. </w:t>
      </w:r>
      <w:r w:rsidR="00344068" w:rsidRPr="00FE6650">
        <w:rPr>
          <w:rFonts w:ascii="Times New Roman" w:hAnsi="Times New Roman" w:cs="Times New Roman"/>
          <w:sz w:val="24"/>
          <w:szCs w:val="24"/>
        </w:rPr>
        <w:t xml:space="preserve">Uma extensa literatura, sumarizada por </w:t>
      </w:r>
      <w:proofErr w:type="spellStart"/>
      <w:r w:rsidR="00344068" w:rsidRPr="00FE6650">
        <w:rPr>
          <w:rFonts w:ascii="Times New Roman" w:hAnsi="Times New Roman" w:cs="Times New Roman"/>
          <w:sz w:val="24"/>
          <w:szCs w:val="24"/>
        </w:rPr>
        <w:t>Blonigen</w:t>
      </w:r>
      <w:proofErr w:type="spellEnd"/>
      <w:r w:rsidR="00344068" w:rsidRPr="00FE6650">
        <w:rPr>
          <w:rFonts w:ascii="Times New Roman" w:hAnsi="Times New Roman" w:cs="Times New Roman"/>
          <w:sz w:val="24"/>
          <w:szCs w:val="24"/>
        </w:rPr>
        <w:t xml:space="preserve"> e </w:t>
      </w:r>
      <w:proofErr w:type="spellStart"/>
      <w:r w:rsidR="00344068" w:rsidRPr="00FE6650">
        <w:rPr>
          <w:rFonts w:ascii="Times New Roman" w:hAnsi="Times New Roman" w:cs="Times New Roman"/>
          <w:sz w:val="24"/>
          <w:szCs w:val="24"/>
        </w:rPr>
        <w:t>Prusa</w:t>
      </w:r>
      <w:proofErr w:type="spellEnd"/>
      <w:r w:rsidR="00344068" w:rsidRPr="00FE6650">
        <w:rPr>
          <w:rFonts w:ascii="Times New Roman" w:hAnsi="Times New Roman" w:cs="Times New Roman"/>
          <w:sz w:val="24"/>
          <w:szCs w:val="24"/>
        </w:rPr>
        <w:t xml:space="preserve"> (2016), busca demonstrar os efeitos negativos desse tipo de medida protecionista, levando a perdas de bem-estar. Entretanto, há menos investigação sobre a relação entre as medidas AD e a competição, seja em nível agregado, ou em nível setorial, por consequência, suas implicações sobre o ambiente competitivo e sobre as políticas de competição nos países.</w:t>
      </w:r>
      <w:r w:rsidR="00602A54" w:rsidRPr="00FE6650">
        <w:rPr>
          <w:rFonts w:ascii="Times New Roman" w:hAnsi="Times New Roman" w:cs="Times New Roman"/>
          <w:sz w:val="24"/>
          <w:szCs w:val="24"/>
        </w:rPr>
        <w:t xml:space="preserve"> </w:t>
      </w:r>
    </w:p>
    <w:p w14:paraId="586B301F" w14:textId="1D7B0FCE" w:rsidR="00E06E4B" w:rsidRPr="00FE6650" w:rsidRDefault="00025D42" w:rsidP="006122EA">
      <w:pPr>
        <w:spacing w:line="240" w:lineRule="auto"/>
        <w:rPr>
          <w:rFonts w:ascii="Times New Roman" w:hAnsi="Times New Roman" w:cs="Times New Roman"/>
        </w:rPr>
      </w:pPr>
      <w:r w:rsidRPr="00FE6650">
        <w:rPr>
          <w:rFonts w:ascii="Times New Roman" w:hAnsi="Times New Roman" w:cs="Times New Roman"/>
          <w:color w:val="000000" w:themeColor="text1"/>
          <w:sz w:val="24"/>
          <w:szCs w:val="24"/>
        </w:rPr>
        <w:t xml:space="preserve">A utilização de medidas AD por parte do Brasil </w:t>
      </w:r>
      <w:r w:rsidRPr="00FE6650">
        <w:rPr>
          <w:rFonts w:ascii="Times New Roman" w:hAnsi="Times New Roman" w:cs="Times New Roman"/>
          <w:sz w:val="24"/>
          <w:szCs w:val="24"/>
        </w:rPr>
        <w:t>tornou-se bastante notória nos anos recentes.</w:t>
      </w:r>
      <w:r w:rsidRPr="00FE6650">
        <w:rPr>
          <w:rFonts w:ascii="Times New Roman" w:hAnsi="Times New Roman" w:cs="Times New Roman"/>
          <w:color w:val="000000" w:themeColor="text1"/>
          <w:sz w:val="24"/>
          <w:szCs w:val="24"/>
        </w:rPr>
        <w:t xml:space="preserve"> </w:t>
      </w:r>
      <w:r w:rsidR="00532795" w:rsidRPr="00FE6650">
        <w:rPr>
          <w:rFonts w:ascii="Times New Roman" w:hAnsi="Times New Roman" w:cs="Times New Roman"/>
          <w:color w:val="000000" w:themeColor="text1"/>
          <w:sz w:val="24"/>
          <w:szCs w:val="24"/>
        </w:rPr>
        <w:t>C</w:t>
      </w:r>
      <w:r w:rsidR="00C12F98" w:rsidRPr="00FE6650">
        <w:rPr>
          <w:rFonts w:ascii="Times New Roman" w:hAnsi="Times New Roman" w:cs="Times New Roman"/>
          <w:color w:val="000000" w:themeColor="text1"/>
          <w:sz w:val="24"/>
          <w:szCs w:val="24"/>
        </w:rPr>
        <w:t xml:space="preserve">onforme </w:t>
      </w:r>
      <w:r w:rsidR="00C12F98" w:rsidRPr="00FE6650">
        <w:rPr>
          <w:rFonts w:ascii="Times New Roman" w:eastAsia="HelveticaNeue-Thin" w:hAnsi="Times New Roman" w:cs="Times New Roman"/>
          <w:color w:val="000000" w:themeColor="text1"/>
          <w:sz w:val="24"/>
          <w:szCs w:val="24"/>
        </w:rPr>
        <w:t xml:space="preserve">Ornelas, Ferraz e Pessoa (2018, apud </w:t>
      </w:r>
      <w:r w:rsidR="00901BB9" w:rsidRPr="00FE6650">
        <w:rPr>
          <w:rFonts w:ascii="Times New Roman" w:eastAsia="HelveticaNeue-Thin" w:hAnsi="Times New Roman" w:cs="Times New Roman"/>
          <w:color w:val="000000" w:themeColor="text1"/>
          <w:sz w:val="24"/>
          <w:szCs w:val="24"/>
        </w:rPr>
        <w:t>FERRAZ</w:t>
      </w:r>
      <w:r w:rsidR="00C12F98" w:rsidRPr="00FE6650">
        <w:rPr>
          <w:rFonts w:ascii="Times New Roman" w:eastAsia="HelveticaNeue-Thin" w:hAnsi="Times New Roman" w:cs="Times New Roman"/>
          <w:color w:val="000000" w:themeColor="text1"/>
          <w:sz w:val="24"/>
          <w:szCs w:val="24"/>
        </w:rPr>
        <w:t>, 2018)</w:t>
      </w:r>
      <w:r w:rsidR="00F86236" w:rsidRPr="00FE6650">
        <w:rPr>
          <w:rFonts w:ascii="Times New Roman" w:hAnsi="Times New Roman" w:cs="Times New Roman"/>
          <w:color w:val="000000" w:themeColor="text1"/>
          <w:sz w:val="24"/>
          <w:szCs w:val="24"/>
        </w:rPr>
        <w:t xml:space="preserve">, </w:t>
      </w:r>
      <w:r w:rsidR="00C12F98" w:rsidRPr="00FE6650">
        <w:rPr>
          <w:rFonts w:ascii="Times New Roman" w:hAnsi="Times New Roman" w:cs="Times New Roman"/>
          <w:color w:val="000000" w:themeColor="text1"/>
          <w:sz w:val="24"/>
          <w:szCs w:val="24"/>
        </w:rPr>
        <w:t>o histórico de abertura de processos antidumping no Brasil est</w:t>
      </w:r>
      <w:r w:rsidR="002F2B7D" w:rsidRPr="00FE6650">
        <w:rPr>
          <w:rFonts w:ascii="Times New Roman" w:hAnsi="Times New Roman" w:cs="Times New Roman"/>
          <w:color w:val="000000" w:themeColor="text1"/>
          <w:sz w:val="24"/>
          <w:szCs w:val="24"/>
        </w:rPr>
        <w:t xml:space="preserve">aria </w:t>
      </w:r>
      <w:r w:rsidR="00C12F98" w:rsidRPr="00FE6650">
        <w:rPr>
          <w:rFonts w:ascii="Times New Roman" w:hAnsi="Times New Roman" w:cs="Times New Roman"/>
          <w:color w:val="000000" w:themeColor="text1"/>
          <w:sz w:val="24"/>
          <w:szCs w:val="24"/>
        </w:rPr>
        <w:t>acima do esperado para u</w:t>
      </w:r>
      <w:r w:rsidR="002F2B7D" w:rsidRPr="00FE6650">
        <w:rPr>
          <w:rFonts w:ascii="Times New Roman" w:hAnsi="Times New Roman" w:cs="Times New Roman"/>
          <w:color w:val="000000" w:themeColor="text1"/>
          <w:sz w:val="24"/>
          <w:szCs w:val="24"/>
        </w:rPr>
        <w:t>m país com suas características. No entanto,</w:t>
      </w:r>
      <w:r w:rsidR="00C12F98" w:rsidRPr="00FE6650">
        <w:rPr>
          <w:rFonts w:ascii="Times New Roman" w:hAnsi="Times New Roman" w:cs="Times New Roman"/>
          <w:color w:val="000000" w:themeColor="text1"/>
          <w:sz w:val="24"/>
          <w:szCs w:val="24"/>
        </w:rPr>
        <w:t xml:space="preserve"> o </w:t>
      </w:r>
      <w:r w:rsidRPr="00FE6650">
        <w:rPr>
          <w:rFonts w:ascii="Times New Roman" w:hAnsi="Times New Roman" w:cs="Times New Roman"/>
          <w:color w:val="000000" w:themeColor="text1"/>
          <w:sz w:val="24"/>
          <w:szCs w:val="24"/>
        </w:rPr>
        <w:t xml:space="preserve">ponto de inflexão da trajetória de uso dessa medida foi o ano de 2007, </w:t>
      </w:r>
      <w:r w:rsidR="00C12F98" w:rsidRPr="00FE6650">
        <w:rPr>
          <w:rFonts w:ascii="Times New Roman" w:hAnsi="Times New Roman" w:cs="Times New Roman"/>
          <w:color w:val="000000" w:themeColor="text1"/>
          <w:sz w:val="24"/>
          <w:szCs w:val="24"/>
        </w:rPr>
        <w:t xml:space="preserve">tendo-se tornado com o passar dos anos </w:t>
      </w:r>
      <w:r w:rsidRPr="00FE6650">
        <w:rPr>
          <w:rFonts w:ascii="Times New Roman" w:hAnsi="Times New Roman" w:cs="Times New Roman"/>
          <w:color w:val="000000" w:themeColor="text1"/>
          <w:sz w:val="24"/>
          <w:szCs w:val="24"/>
        </w:rPr>
        <w:t>um dos três maiores peticionários de investigações AD do mundo</w:t>
      </w:r>
      <w:r w:rsidRPr="00FE6650">
        <w:rPr>
          <w:rFonts w:ascii="Times New Roman" w:hAnsi="Times New Roman" w:cs="Times New Roman"/>
        </w:rPr>
        <w:t xml:space="preserve">. </w:t>
      </w:r>
      <w:r w:rsidR="00E06E4B" w:rsidRPr="00FE6650">
        <w:rPr>
          <w:rFonts w:ascii="Times New Roman" w:hAnsi="Times New Roman" w:cs="Times New Roman"/>
        </w:rPr>
        <w:t xml:space="preserve"> </w:t>
      </w:r>
    </w:p>
    <w:p w14:paraId="0B84AA86" w14:textId="77777777" w:rsidR="00602A54" w:rsidRPr="00FE6650" w:rsidRDefault="00961C4C"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Para o caso brasileiro em particular a pesquisa sobre medidas antidumping foi direcionada para o papel das práticas de defesa comercial do Brasil no âmbito internacional (</w:t>
      </w:r>
      <w:r w:rsidR="00532795" w:rsidRPr="00FE6650">
        <w:rPr>
          <w:rFonts w:ascii="Times New Roman" w:hAnsi="Times New Roman" w:cs="Times New Roman"/>
          <w:sz w:val="24"/>
          <w:szCs w:val="24"/>
        </w:rPr>
        <w:t>THORTENSEN, 2011; FIRME e</w:t>
      </w:r>
      <w:r w:rsidR="00901BB9" w:rsidRPr="00FE6650">
        <w:rPr>
          <w:rFonts w:ascii="Times New Roman" w:hAnsi="Times New Roman" w:cs="Times New Roman"/>
          <w:sz w:val="24"/>
          <w:szCs w:val="24"/>
        </w:rPr>
        <w:t xml:space="preserve"> VASCONCELOS, 2015</w:t>
      </w:r>
      <w:r w:rsidRPr="00FE6650">
        <w:rPr>
          <w:rFonts w:ascii="Times New Roman" w:hAnsi="Times New Roman" w:cs="Times New Roman"/>
          <w:sz w:val="24"/>
          <w:szCs w:val="24"/>
        </w:rPr>
        <w:t xml:space="preserve">), </w:t>
      </w:r>
      <w:r w:rsidR="007B5EC2" w:rsidRPr="00FE6650">
        <w:rPr>
          <w:rFonts w:ascii="Times New Roman" w:hAnsi="Times New Roman" w:cs="Times New Roman"/>
          <w:sz w:val="24"/>
          <w:szCs w:val="24"/>
        </w:rPr>
        <w:t xml:space="preserve">para </w:t>
      </w:r>
      <w:r w:rsidRPr="00FE6650">
        <w:rPr>
          <w:rFonts w:ascii="Times New Roman" w:hAnsi="Times New Roman" w:cs="Times New Roman"/>
          <w:sz w:val="24"/>
          <w:szCs w:val="24"/>
        </w:rPr>
        <w:t xml:space="preserve">o estudo das características econômicas determinantes para o sucesso nas </w:t>
      </w:r>
      <w:r w:rsidR="00CD711F" w:rsidRPr="00FE6650">
        <w:rPr>
          <w:rFonts w:ascii="Times New Roman" w:hAnsi="Times New Roman" w:cs="Times New Roman"/>
          <w:sz w:val="24"/>
          <w:szCs w:val="24"/>
        </w:rPr>
        <w:t>investigações</w:t>
      </w:r>
      <w:r w:rsidR="009C60C6" w:rsidRPr="00FE6650">
        <w:rPr>
          <w:rFonts w:ascii="Times New Roman" w:hAnsi="Times New Roman" w:cs="Times New Roman"/>
          <w:sz w:val="24"/>
          <w:szCs w:val="24"/>
        </w:rPr>
        <w:t xml:space="preserve"> de medidas AD </w:t>
      </w:r>
      <w:r w:rsidR="00655D64" w:rsidRPr="00FE6650">
        <w:rPr>
          <w:rFonts w:ascii="Times New Roman" w:hAnsi="Times New Roman" w:cs="Times New Roman"/>
          <w:sz w:val="24"/>
          <w:szCs w:val="24"/>
        </w:rPr>
        <w:t xml:space="preserve">em nível setorial </w:t>
      </w:r>
      <w:r w:rsidRPr="00FE6650">
        <w:rPr>
          <w:rFonts w:ascii="Times New Roman" w:hAnsi="Times New Roman" w:cs="Times New Roman"/>
          <w:sz w:val="24"/>
          <w:szCs w:val="24"/>
        </w:rPr>
        <w:t>(</w:t>
      </w:r>
      <w:r w:rsidR="00901BB9" w:rsidRPr="00FE6650">
        <w:rPr>
          <w:rFonts w:ascii="Times New Roman" w:hAnsi="Times New Roman" w:cs="Times New Roman"/>
          <w:sz w:val="24"/>
          <w:szCs w:val="24"/>
        </w:rPr>
        <w:t>OLIVEIRA</w:t>
      </w:r>
      <w:r w:rsidRPr="00FE6650">
        <w:rPr>
          <w:rFonts w:ascii="Times New Roman" w:hAnsi="Times New Roman" w:cs="Times New Roman"/>
          <w:sz w:val="24"/>
          <w:szCs w:val="24"/>
        </w:rPr>
        <w:t xml:space="preserve">, </w:t>
      </w:r>
      <w:r w:rsidR="0036138E" w:rsidRPr="00FE6650">
        <w:rPr>
          <w:rFonts w:ascii="Times New Roman" w:hAnsi="Times New Roman" w:cs="Times New Roman"/>
          <w:sz w:val="24"/>
          <w:szCs w:val="24"/>
        </w:rPr>
        <w:t>2014)</w:t>
      </w:r>
      <w:r w:rsidR="007B5EC2" w:rsidRPr="00FE6650">
        <w:rPr>
          <w:rFonts w:ascii="Times New Roman" w:hAnsi="Times New Roman" w:cs="Times New Roman"/>
          <w:sz w:val="24"/>
          <w:szCs w:val="24"/>
        </w:rPr>
        <w:t>, determinantes</w:t>
      </w:r>
      <w:r w:rsidR="00655D64" w:rsidRPr="00FE6650">
        <w:rPr>
          <w:rFonts w:ascii="Times New Roman" w:hAnsi="Times New Roman" w:cs="Times New Roman"/>
          <w:sz w:val="24"/>
          <w:szCs w:val="24"/>
        </w:rPr>
        <w:t xml:space="preserve"> e em nível macroeconômico (</w:t>
      </w:r>
      <w:r w:rsidR="00901BB9" w:rsidRPr="00FE6650">
        <w:rPr>
          <w:rFonts w:ascii="Times New Roman" w:hAnsi="Times New Roman" w:cs="Times New Roman"/>
          <w:sz w:val="24"/>
          <w:szCs w:val="24"/>
        </w:rPr>
        <w:t>VASCONCELOS e FIRME, 2011 e FIRME et. al., 2018</w:t>
      </w:r>
      <w:r w:rsidR="009C60C6" w:rsidRPr="00FE6650">
        <w:rPr>
          <w:rFonts w:ascii="Times New Roman" w:hAnsi="Times New Roman" w:cs="Times New Roman"/>
          <w:sz w:val="24"/>
          <w:szCs w:val="24"/>
        </w:rPr>
        <w:t>)</w:t>
      </w:r>
      <w:r w:rsidR="00120661" w:rsidRPr="00FE6650">
        <w:rPr>
          <w:rFonts w:ascii="Times New Roman" w:hAnsi="Times New Roman" w:cs="Times New Roman"/>
          <w:sz w:val="24"/>
          <w:szCs w:val="24"/>
        </w:rPr>
        <w:t>,</w:t>
      </w:r>
      <w:r w:rsidR="007B5EC2" w:rsidRPr="00FE6650">
        <w:rPr>
          <w:rFonts w:ascii="Times New Roman" w:hAnsi="Times New Roman" w:cs="Times New Roman"/>
          <w:sz w:val="24"/>
          <w:szCs w:val="24"/>
        </w:rPr>
        <w:t xml:space="preserve"> para o impacto dessas medidas sobre a margem de lucro e produtividade industrial (</w:t>
      </w:r>
      <w:r w:rsidR="00901BB9" w:rsidRPr="00FE6650">
        <w:rPr>
          <w:rFonts w:ascii="Times New Roman" w:hAnsi="Times New Roman" w:cs="Times New Roman"/>
          <w:sz w:val="24"/>
          <w:szCs w:val="24"/>
        </w:rPr>
        <w:t>KANNEBLEY</w:t>
      </w:r>
      <w:r w:rsidR="007B5EC2" w:rsidRPr="00FE6650">
        <w:rPr>
          <w:rFonts w:ascii="Times New Roman" w:hAnsi="Times New Roman" w:cs="Times New Roman"/>
          <w:sz w:val="24"/>
          <w:szCs w:val="24"/>
        </w:rPr>
        <w:t xml:space="preserve"> et. al., 2017)</w:t>
      </w:r>
      <w:r w:rsidR="00120661" w:rsidRPr="00FE6650">
        <w:rPr>
          <w:rFonts w:ascii="Times New Roman" w:hAnsi="Times New Roman" w:cs="Times New Roman"/>
          <w:sz w:val="24"/>
          <w:szCs w:val="24"/>
        </w:rPr>
        <w:t xml:space="preserve"> e efeitos sobre </w:t>
      </w:r>
      <w:r w:rsidR="00CD3066" w:rsidRPr="00FE6650">
        <w:rPr>
          <w:rFonts w:ascii="Times New Roman" w:hAnsi="Times New Roman" w:cs="Times New Roman"/>
          <w:sz w:val="24"/>
          <w:szCs w:val="24"/>
        </w:rPr>
        <w:t xml:space="preserve">preços e </w:t>
      </w:r>
      <w:r w:rsidR="00120661" w:rsidRPr="00FE6650">
        <w:rPr>
          <w:rFonts w:ascii="Times New Roman" w:hAnsi="Times New Roman" w:cs="Times New Roman"/>
          <w:sz w:val="24"/>
          <w:szCs w:val="24"/>
        </w:rPr>
        <w:t>o fluxo comercial brasileiro comércio (</w:t>
      </w:r>
      <w:r w:rsidR="00901BB9" w:rsidRPr="00FE6650">
        <w:rPr>
          <w:rFonts w:ascii="Times New Roman" w:hAnsi="Times New Roman" w:cs="Times New Roman"/>
          <w:sz w:val="24"/>
          <w:szCs w:val="24"/>
        </w:rPr>
        <w:t>AVSAR</w:t>
      </w:r>
      <w:r w:rsidR="00120661" w:rsidRPr="00FE6650">
        <w:rPr>
          <w:rFonts w:ascii="Times New Roman" w:hAnsi="Times New Roman" w:cs="Times New Roman"/>
          <w:sz w:val="24"/>
          <w:szCs w:val="24"/>
        </w:rPr>
        <w:t>, 201</w:t>
      </w:r>
      <w:r w:rsidR="008A1F13" w:rsidRPr="00FE6650">
        <w:rPr>
          <w:rFonts w:ascii="Times New Roman" w:hAnsi="Times New Roman" w:cs="Times New Roman"/>
          <w:sz w:val="24"/>
          <w:szCs w:val="24"/>
        </w:rPr>
        <w:t>2</w:t>
      </w:r>
      <w:r w:rsidR="00120661" w:rsidRPr="00FE6650">
        <w:rPr>
          <w:rFonts w:ascii="Times New Roman" w:hAnsi="Times New Roman" w:cs="Times New Roman"/>
          <w:sz w:val="24"/>
          <w:szCs w:val="24"/>
        </w:rPr>
        <w:t xml:space="preserve">; </w:t>
      </w:r>
      <w:r w:rsidR="00901BB9" w:rsidRPr="00FE6650">
        <w:rPr>
          <w:rFonts w:ascii="Times New Roman" w:hAnsi="Times New Roman" w:cs="Times New Roman"/>
          <w:color w:val="000000"/>
          <w:sz w:val="24"/>
          <w:szCs w:val="24"/>
        </w:rPr>
        <w:t>F</w:t>
      </w:r>
      <w:r w:rsidR="00901BB9" w:rsidRPr="00FE6650">
        <w:rPr>
          <w:rFonts w:ascii="Times New Roman" w:hAnsi="Times New Roman" w:cs="Times New Roman"/>
          <w:sz w:val="24"/>
          <w:szCs w:val="24"/>
        </w:rPr>
        <w:t>ERREIRA</w:t>
      </w:r>
      <w:r w:rsidR="00120661" w:rsidRPr="00FE6650">
        <w:rPr>
          <w:rFonts w:ascii="Times New Roman" w:hAnsi="Times New Roman" w:cs="Times New Roman"/>
          <w:sz w:val="24"/>
          <w:szCs w:val="24"/>
        </w:rPr>
        <w:t>,</w:t>
      </w:r>
      <w:r w:rsidR="000A0E27" w:rsidRPr="00FE6650">
        <w:rPr>
          <w:rFonts w:ascii="Times New Roman" w:hAnsi="Times New Roman" w:cs="Times New Roman"/>
          <w:sz w:val="24"/>
          <w:szCs w:val="24"/>
        </w:rPr>
        <w:t xml:space="preserve"> </w:t>
      </w:r>
      <w:r w:rsidR="00120661" w:rsidRPr="00FE6650">
        <w:rPr>
          <w:rFonts w:ascii="Times New Roman" w:hAnsi="Times New Roman" w:cs="Times New Roman"/>
          <w:sz w:val="24"/>
          <w:szCs w:val="24"/>
        </w:rPr>
        <w:t xml:space="preserve">2014; </w:t>
      </w:r>
      <w:r w:rsidR="00901BB9" w:rsidRPr="00FE6650">
        <w:rPr>
          <w:rFonts w:ascii="Times New Roman" w:hAnsi="Times New Roman" w:cs="Times New Roman"/>
          <w:sz w:val="24"/>
          <w:szCs w:val="24"/>
        </w:rPr>
        <w:t>CALIANI</w:t>
      </w:r>
      <w:r w:rsidR="00532795" w:rsidRPr="00FE6650">
        <w:rPr>
          <w:rFonts w:ascii="Times New Roman" w:hAnsi="Times New Roman" w:cs="Times New Roman"/>
          <w:sz w:val="24"/>
          <w:szCs w:val="24"/>
        </w:rPr>
        <w:t xml:space="preserve"> e KANNEBLEY, 2019</w:t>
      </w:r>
      <w:r w:rsidR="00120661" w:rsidRPr="00FE6650">
        <w:rPr>
          <w:rFonts w:ascii="Times New Roman" w:hAnsi="Times New Roman" w:cs="Times New Roman"/>
          <w:sz w:val="24"/>
          <w:szCs w:val="24"/>
        </w:rPr>
        <w:t>).</w:t>
      </w:r>
    </w:p>
    <w:p w14:paraId="275998D1" w14:textId="56BC292E" w:rsidR="0028793F" w:rsidRPr="00FE6650" w:rsidRDefault="00607E19"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Esse artigo se </w:t>
      </w:r>
      <w:r w:rsidR="00AF5389" w:rsidRPr="00FE6650">
        <w:rPr>
          <w:rFonts w:ascii="Times New Roman" w:hAnsi="Times New Roman" w:cs="Times New Roman"/>
          <w:sz w:val="24"/>
          <w:szCs w:val="24"/>
        </w:rPr>
        <w:t xml:space="preserve">propõe em avançar sobre a discussão dos determinantes das investigações e aplicações de medidas AD para indústria brasileira utilizando modelos econométricos baseados na literatura de economia política do antidumping. Também traz como </w:t>
      </w:r>
      <w:r w:rsidR="00AF5389" w:rsidRPr="00FE6650">
        <w:rPr>
          <w:rFonts w:ascii="Times New Roman" w:hAnsi="Times New Roman" w:cs="Times New Roman"/>
          <w:sz w:val="24"/>
          <w:szCs w:val="24"/>
        </w:rPr>
        <w:lastRenderedPageBreak/>
        <w:t>contribuição</w:t>
      </w:r>
      <w:r w:rsidR="002541A0" w:rsidRPr="00FE6650">
        <w:rPr>
          <w:rFonts w:ascii="Times New Roman" w:hAnsi="Times New Roman" w:cs="Times New Roman"/>
          <w:sz w:val="24"/>
          <w:szCs w:val="24"/>
        </w:rPr>
        <w:t xml:space="preserve"> adicional</w:t>
      </w:r>
      <w:r w:rsidR="00AF5389" w:rsidRPr="00FE6650">
        <w:rPr>
          <w:rFonts w:ascii="Times New Roman" w:hAnsi="Times New Roman" w:cs="Times New Roman"/>
          <w:sz w:val="24"/>
          <w:szCs w:val="24"/>
        </w:rPr>
        <w:t xml:space="preserve"> a investigação sobre o impacto da aplicação de medidas AD sobre a concentração setorial da indústria, algo inédito na literatura nacional. </w:t>
      </w:r>
      <w:r w:rsidR="002541A0" w:rsidRPr="00FE6650">
        <w:rPr>
          <w:rFonts w:ascii="Times New Roman" w:hAnsi="Times New Roman" w:cs="Times New Roman"/>
          <w:sz w:val="24"/>
          <w:szCs w:val="24"/>
        </w:rPr>
        <w:t>São investigados</w:t>
      </w:r>
      <w:r w:rsidR="0028793F" w:rsidRPr="00FE6650">
        <w:rPr>
          <w:rFonts w:ascii="Times New Roman" w:hAnsi="Times New Roman" w:cs="Times New Roman"/>
          <w:sz w:val="24"/>
          <w:szCs w:val="24"/>
        </w:rPr>
        <w:t xml:space="preserve"> quais os fatores determinantes para o crescente número de </w:t>
      </w:r>
      <w:r w:rsidR="00AF5389" w:rsidRPr="00FE6650">
        <w:rPr>
          <w:rFonts w:ascii="Times New Roman" w:hAnsi="Times New Roman" w:cs="Times New Roman"/>
          <w:sz w:val="24"/>
          <w:szCs w:val="24"/>
        </w:rPr>
        <w:t>investigações</w:t>
      </w:r>
      <w:r w:rsidR="0028793F" w:rsidRPr="00FE6650">
        <w:rPr>
          <w:rFonts w:ascii="Times New Roman" w:hAnsi="Times New Roman" w:cs="Times New Roman"/>
          <w:sz w:val="24"/>
          <w:szCs w:val="24"/>
        </w:rPr>
        <w:t xml:space="preserve"> e aprovações de pedidos para imposição de medidas AD no caso da indústria brasileira. Além da competição desleal, motivações estratégicas ou retaliatórias podem estar presentes na determinação da decisão em peticionar contra concorrentes internacionais. Da mesma forma, além do dano econômico propriamente dito, outros fatores podem estar presentes na decisão governamental </w:t>
      </w:r>
      <w:r w:rsidR="00C63726" w:rsidRPr="00FE6650">
        <w:rPr>
          <w:rFonts w:ascii="Times New Roman" w:hAnsi="Times New Roman" w:cs="Times New Roman"/>
          <w:sz w:val="24"/>
          <w:szCs w:val="24"/>
        </w:rPr>
        <w:t>de aplicação de</w:t>
      </w:r>
      <w:r w:rsidR="0028793F" w:rsidRPr="00FE6650">
        <w:rPr>
          <w:rFonts w:ascii="Times New Roman" w:hAnsi="Times New Roman" w:cs="Times New Roman"/>
          <w:sz w:val="24"/>
          <w:szCs w:val="24"/>
        </w:rPr>
        <w:t xml:space="preserve"> medidas AD. Estabelecer a relação entre a utilização dessas medidas</w:t>
      </w:r>
      <w:r w:rsidR="00521578" w:rsidRPr="00FE6650">
        <w:rPr>
          <w:rFonts w:ascii="Times New Roman" w:hAnsi="Times New Roman" w:cs="Times New Roman"/>
          <w:sz w:val="24"/>
          <w:szCs w:val="24"/>
        </w:rPr>
        <w:t xml:space="preserve"> e a influência política de setores industriais, </w:t>
      </w:r>
      <w:r w:rsidR="0028793F" w:rsidRPr="00FE6650">
        <w:rPr>
          <w:rFonts w:ascii="Times New Roman" w:hAnsi="Times New Roman" w:cs="Times New Roman"/>
          <w:sz w:val="24"/>
          <w:szCs w:val="24"/>
        </w:rPr>
        <w:t>além de analisar seu efeito sobre a competição é o tema dessa pesquisa</w:t>
      </w:r>
    </w:p>
    <w:p w14:paraId="7F9D32A9" w14:textId="4C521B2B" w:rsidR="002839E1" w:rsidRPr="00FE6650" w:rsidRDefault="00521578"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B</w:t>
      </w:r>
      <w:r w:rsidR="004F44ED" w:rsidRPr="00FE6650">
        <w:rPr>
          <w:rFonts w:ascii="Times New Roman" w:hAnsi="Times New Roman" w:cs="Times New Roman"/>
          <w:sz w:val="24"/>
          <w:szCs w:val="24"/>
        </w:rPr>
        <w:t>usca</w:t>
      </w:r>
      <w:r w:rsidRPr="00FE6650">
        <w:rPr>
          <w:rFonts w:ascii="Times New Roman" w:hAnsi="Times New Roman" w:cs="Times New Roman"/>
          <w:sz w:val="24"/>
          <w:szCs w:val="24"/>
        </w:rPr>
        <w:t xml:space="preserve">mos </w:t>
      </w:r>
      <w:r w:rsidR="004F44ED" w:rsidRPr="00FE6650">
        <w:rPr>
          <w:rFonts w:ascii="Times New Roman" w:hAnsi="Times New Roman" w:cs="Times New Roman"/>
          <w:sz w:val="24"/>
          <w:szCs w:val="24"/>
        </w:rPr>
        <w:t xml:space="preserve">analisar os determinantes </w:t>
      </w:r>
      <w:r w:rsidR="00430933" w:rsidRPr="00FE6650">
        <w:rPr>
          <w:rFonts w:ascii="Times New Roman" w:hAnsi="Times New Roman" w:cs="Times New Roman"/>
          <w:sz w:val="24"/>
          <w:szCs w:val="24"/>
        </w:rPr>
        <w:t xml:space="preserve">de </w:t>
      </w:r>
      <w:r w:rsidR="00AA2C3E" w:rsidRPr="00FE6650">
        <w:rPr>
          <w:rFonts w:ascii="Times New Roman" w:hAnsi="Times New Roman" w:cs="Times New Roman"/>
          <w:sz w:val="24"/>
          <w:szCs w:val="24"/>
        </w:rPr>
        <w:t>investigações</w:t>
      </w:r>
      <w:r w:rsidR="004F44ED" w:rsidRPr="00FE6650">
        <w:rPr>
          <w:rFonts w:ascii="Times New Roman" w:hAnsi="Times New Roman" w:cs="Times New Roman"/>
          <w:sz w:val="24"/>
          <w:szCs w:val="24"/>
        </w:rPr>
        <w:t xml:space="preserve"> AD</w:t>
      </w:r>
      <w:r w:rsidR="00430933" w:rsidRPr="00FE6650">
        <w:rPr>
          <w:rFonts w:ascii="Times New Roman" w:hAnsi="Times New Roman" w:cs="Times New Roman"/>
          <w:sz w:val="24"/>
          <w:szCs w:val="24"/>
        </w:rPr>
        <w:t xml:space="preserve">, por </w:t>
      </w:r>
      <w:r w:rsidR="0033267F" w:rsidRPr="00FE6650">
        <w:rPr>
          <w:rFonts w:ascii="Times New Roman" w:hAnsi="Times New Roman" w:cs="Times New Roman"/>
          <w:sz w:val="24"/>
          <w:szCs w:val="24"/>
        </w:rPr>
        <w:t xml:space="preserve">meio da estimação </w:t>
      </w:r>
      <w:r w:rsidR="00430933" w:rsidRPr="00FE6650">
        <w:rPr>
          <w:rFonts w:ascii="Times New Roman" w:hAnsi="Times New Roman" w:cs="Times New Roman"/>
          <w:sz w:val="24"/>
          <w:szCs w:val="24"/>
        </w:rPr>
        <w:t>com</w:t>
      </w:r>
      <w:r w:rsidR="0033267F" w:rsidRPr="00FE6650">
        <w:rPr>
          <w:rFonts w:ascii="Times New Roman" w:hAnsi="Times New Roman" w:cs="Times New Roman"/>
          <w:sz w:val="24"/>
          <w:szCs w:val="24"/>
        </w:rPr>
        <w:t xml:space="preserve"> variáveis dependentes binárias, tendo como base o modelo </w:t>
      </w:r>
      <w:r w:rsidR="00430933" w:rsidRPr="00FE6650">
        <w:rPr>
          <w:rFonts w:ascii="Times New Roman" w:hAnsi="Times New Roman" w:cs="Times New Roman"/>
          <w:sz w:val="24"/>
          <w:szCs w:val="24"/>
        </w:rPr>
        <w:t>de</w:t>
      </w:r>
      <w:r w:rsidR="0033267F" w:rsidRPr="00FE6650">
        <w:rPr>
          <w:rFonts w:ascii="Times New Roman" w:hAnsi="Times New Roman" w:cs="Times New Roman"/>
          <w:sz w:val="24"/>
          <w:szCs w:val="24"/>
        </w:rPr>
        <w:t xml:space="preserve"> </w:t>
      </w:r>
      <w:proofErr w:type="spellStart"/>
      <w:r w:rsidR="0033267F" w:rsidRPr="00FE6650">
        <w:rPr>
          <w:rFonts w:ascii="Times New Roman" w:hAnsi="Times New Roman" w:cs="Times New Roman"/>
          <w:sz w:val="24"/>
          <w:szCs w:val="24"/>
        </w:rPr>
        <w:t>Prusa</w:t>
      </w:r>
      <w:proofErr w:type="spellEnd"/>
      <w:r w:rsidR="0033267F" w:rsidRPr="00FE6650">
        <w:rPr>
          <w:rFonts w:ascii="Times New Roman" w:hAnsi="Times New Roman" w:cs="Times New Roman"/>
          <w:sz w:val="24"/>
          <w:szCs w:val="24"/>
        </w:rPr>
        <w:t xml:space="preserve"> e </w:t>
      </w:r>
      <w:proofErr w:type="spellStart"/>
      <w:r w:rsidR="0033267F" w:rsidRPr="00FE6650">
        <w:rPr>
          <w:rFonts w:ascii="Times New Roman" w:hAnsi="Times New Roman" w:cs="Times New Roman"/>
          <w:sz w:val="24"/>
          <w:szCs w:val="24"/>
        </w:rPr>
        <w:t>Skeath</w:t>
      </w:r>
      <w:proofErr w:type="spellEnd"/>
      <w:r w:rsidR="0033267F" w:rsidRPr="00FE6650">
        <w:rPr>
          <w:rFonts w:ascii="Times New Roman" w:hAnsi="Times New Roman" w:cs="Times New Roman"/>
          <w:sz w:val="24"/>
          <w:szCs w:val="24"/>
        </w:rPr>
        <w:t xml:space="preserve"> (2005). Em seguida, também baseado em argumentos </w:t>
      </w:r>
      <w:r w:rsidR="00430933" w:rsidRPr="00FE6650">
        <w:rPr>
          <w:rFonts w:ascii="Times New Roman" w:hAnsi="Times New Roman" w:cs="Times New Roman"/>
          <w:sz w:val="24"/>
          <w:szCs w:val="24"/>
        </w:rPr>
        <w:t>da</w:t>
      </w:r>
      <w:r w:rsidR="0033267F" w:rsidRPr="00FE6650">
        <w:rPr>
          <w:rFonts w:ascii="Times New Roman" w:hAnsi="Times New Roman" w:cs="Times New Roman"/>
          <w:sz w:val="24"/>
          <w:szCs w:val="24"/>
        </w:rPr>
        <w:t xml:space="preserve"> literatura, </w:t>
      </w:r>
      <w:r w:rsidR="00430933" w:rsidRPr="00FE6650">
        <w:rPr>
          <w:rFonts w:ascii="Times New Roman" w:hAnsi="Times New Roman" w:cs="Times New Roman"/>
          <w:sz w:val="24"/>
          <w:szCs w:val="24"/>
        </w:rPr>
        <w:t>analisa-se a</w:t>
      </w:r>
      <w:r w:rsidR="0033267F" w:rsidRPr="00FE6650">
        <w:rPr>
          <w:rFonts w:ascii="Times New Roman" w:hAnsi="Times New Roman" w:cs="Times New Roman"/>
          <w:sz w:val="24"/>
          <w:szCs w:val="24"/>
        </w:rPr>
        <w:t xml:space="preserve"> probabilidade de </w:t>
      </w:r>
      <w:r w:rsidR="00AA2C3E" w:rsidRPr="00FE6650">
        <w:rPr>
          <w:rFonts w:ascii="Times New Roman" w:hAnsi="Times New Roman" w:cs="Times New Roman"/>
          <w:sz w:val="24"/>
          <w:szCs w:val="24"/>
        </w:rPr>
        <w:t>aplicação</w:t>
      </w:r>
      <w:r w:rsidR="0033267F" w:rsidRPr="00FE6650">
        <w:rPr>
          <w:rFonts w:ascii="Times New Roman" w:hAnsi="Times New Roman" w:cs="Times New Roman"/>
          <w:sz w:val="24"/>
          <w:szCs w:val="24"/>
        </w:rPr>
        <w:t xml:space="preserve"> d</w:t>
      </w:r>
      <w:r w:rsidR="00430933" w:rsidRPr="00FE6650">
        <w:rPr>
          <w:rFonts w:ascii="Times New Roman" w:hAnsi="Times New Roman" w:cs="Times New Roman"/>
          <w:sz w:val="24"/>
          <w:szCs w:val="24"/>
        </w:rPr>
        <w:t>o AD</w:t>
      </w:r>
      <w:r w:rsidR="0033267F" w:rsidRPr="00FE6650">
        <w:rPr>
          <w:rFonts w:ascii="Times New Roman" w:hAnsi="Times New Roman" w:cs="Times New Roman"/>
          <w:sz w:val="24"/>
          <w:szCs w:val="24"/>
        </w:rPr>
        <w:t xml:space="preserve">, condicionado </w:t>
      </w:r>
      <w:r w:rsidR="00050CE8" w:rsidRPr="00FE6650">
        <w:rPr>
          <w:rFonts w:ascii="Times New Roman" w:hAnsi="Times New Roman" w:cs="Times New Roman"/>
          <w:sz w:val="24"/>
          <w:szCs w:val="24"/>
        </w:rPr>
        <w:t>às</w:t>
      </w:r>
      <w:r w:rsidR="0033267F" w:rsidRPr="00FE6650">
        <w:rPr>
          <w:rFonts w:ascii="Times New Roman" w:hAnsi="Times New Roman" w:cs="Times New Roman"/>
          <w:sz w:val="24"/>
          <w:szCs w:val="24"/>
        </w:rPr>
        <w:t xml:space="preserve"> características observáveis da indústria que guardam relação com sua capacidade de influência política.</w:t>
      </w:r>
      <w:r w:rsidR="005760EF" w:rsidRPr="00FE6650">
        <w:rPr>
          <w:rFonts w:ascii="Times New Roman" w:hAnsi="Times New Roman" w:cs="Times New Roman"/>
          <w:sz w:val="24"/>
          <w:szCs w:val="24"/>
        </w:rPr>
        <w:t xml:space="preserve"> Em uma terceira etapa, </w:t>
      </w:r>
      <w:r w:rsidR="002541A0" w:rsidRPr="00FE6650">
        <w:rPr>
          <w:rFonts w:ascii="Times New Roman" w:hAnsi="Times New Roman" w:cs="Times New Roman"/>
          <w:sz w:val="24"/>
          <w:szCs w:val="24"/>
        </w:rPr>
        <w:t xml:space="preserve">é avaliado </w:t>
      </w:r>
      <w:r w:rsidR="004F44ED" w:rsidRPr="00FE6650">
        <w:rPr>
          <w:rFonts w:ascii="Times New Roman" w:hAnsi="Times New Roman" w:cs="Times New Roman"/>
          <w:sz w:val="24"/>
          <w:szCs w:val="24"/>
        </w:rPr>
        <w:t>o impacto d</w:t>
      </w:r>
      <w:r w:rsidR="00430933" w:rsidRPr="00FE6650">
        <w:rPr>
          <w:rFonts w:ascii="Times New Roman" w:hAnsi="Times New Roman" w:cs="Times New Roman"/>
          <w:sz w:val="24"/>
          <w:szCs w:val="24"/>
        </w:rPr>
        <w:t>as</w:t>
      </w:r>
      <w:r w:rsidR="004F44ED" w:rsidRPr="00FE6650">
        <w:rPr>
          <w:rFonts w:ascii="Times New Roman" w:hAnsi="Times New Roman" w:cs="Times New Roman"/>
          <w:sz w:val="24"/>
          <w:szCs w:val="24"/>
        </w:rPr>
        <w:t xml:space="preserve"> medidas sobre o grau de concentração des</w:t>
      </w:r>
      <w:r w:rsidR="00ED1091" w:rsidRPr="00FE6650">
        <w:rPr>
          <w:rFonts w:ascii="Times New Roman" w:hAnsi="Times New Roman" w:cs="Times New Roman"/>
          <w:sz w:val="24"/>
          <w:szCs w:val="24"/>
        </w:rPr>
        <w:t>t</w:t>
      </w:r>
      <w:r w:rsidR="004F44ED" w:rsidRPr="00FE6650">
        <w:rPr>
          <w:rFonts w:ascii="Times New Roman" w:hAnsi="Times New Roman" w:cs="Times New Roman"/>
          <w:sz w:val="24"/>
          <w:szCs w:val="24"/>
        </w:rPr>
        <w:t xml:space="preserve">as classes industriais. </w:t>
      </w:r>
      <w:r w:rsidR="00430933" w:rsidRPr="00FE6650">
        <w:rPr>
          <w:rFonts w:ascii="Times New Roman" w:hAnsi="Times New Roman" w:cs="Times New Roman"/>
          <w:sz w:val="24"/>
          <w:szCs w:val="24"/>
        </w:rPr>
        <w:t>A</w:t>
      </w:r>
      <w:r w:rsidR="004F44ED" w:rsidRPr="00FE6650">
        <w:rPr>
          <w:rFonts w:ascii="Times New Roman" w:hAnsi="Times New Roman" w:cs="Times New Roman"/>
          <w:sz w:val="24"/>
          <w:szCs w:val="24"/>
        </w:rPr>
        <w:t xml:space="preserve"> análise </w:t>
      </w:r>
      <w:r w:rsidR="00430933" w:rsidRPr="00FE6650">
        <w:rPr>
          <w:rFonts w:ascii="Times New Roman" w:hAnsi="Times New Roman" w:cs="Times New Roman"/>
          <w:sz w:val="24"/>
          <w:szCs w:val="24"/>
        </w:rPr>
        <w:t>utiliza</w:t>
      </w:r>
      <w:r w:rsidR="004F44ED" w:rsidRPr="00FE6650">
        <w:rPr>
          <w:rFonts w:ascii="Times New Roman" w:hAnsi="Times New Roman" w:cs="Times New Roman"/>
          <w:sz w:val="24"/>
          <w:szCs w:val="24"/>
        </w:rPr>
        <w:t xml:space="preserve"> dados em painel</w:t>
      </w:r>
      <w:r w:rsidR="006E1C33" w:rsidRPr="00FE6650">
        <w:rPr>
          <w:rFonts w:ascii="Times New Roman" w:hAnsi="Times New Roman" w:cs="Times New Roman"/>
          <w:sz w:val="24"/>
          <w:szCs w:val="24"/>
        </w:rPr>
        <w:t xml:space="preserve"> entre 2007 e 2016</w:t>
      </w:r>
      <w:r w:rsidR="006222CC" w:rsidRPr="00FE6650">
        <w:rPr>
          <w:rFonts w:ascii="Times New Roman" w:hAnsi="Times New Roman" w:cs="Times New Roman"/>
          <w:sz w:val="24"/>
          <w:szCs w:val="24"/>
        </w:rPr>
        <w:t>, ficando a terceira etapa restrita a informações até 2012.</w:t>
      </w:r>
      <w:r w:rsidR="004F44ED" w:rsidRPr="00FE6650">
        <w:rPr>
          <w:rFonts w:ascii="Times New Roman" w:hAnsi="Times New Roman" w:cs="Times New Roman"/>
          <w:sz w:val="24"/>
          <w:szCs w:val="24"/>
        </w:rPr>
        <w:t xml:space="preserve"> </w:t>
      </w:r>
      <w:r w:rsidR="002839E1" w:rsidRPr="00FE6650">
        <w:rPr>
          <w:rFonts w:ascii="Times New Roman" w:hAnsi="Times New Roman" w:cs="Times New Roman"/>
          <w:sz w:val="24"/>
          <w:szCs w:val="24"/>
          <w:lang w:eastAsia="pt-BR"/>
        </w:rPr>
        <w:t>A contribuição deste artigo, portanto, está na avaliação de variáveis estratégicas e políticas, que influenciarem a decisão do AD, e qual impacto na estrutura dos mercados domésticos.</w:t>
      </w:r>
    </w:p>
    <w:p w14:paraId="60453482" w14:textId="3716632A" w:rsidR="000A0E27" w:rsidRPr="00FE6650" w:rsidRDefault="000A0E27"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As evidências fornecidas pelos dados de classes industriais brasileiras no período de 2007 a 2016 são favoráveis à hipótese de </w:t>
      </w:r>
      <w:proofErr w:type="spellStart"/>
      <w:r w:rsidRPr="00FE6650">
        <w:rPr>
          <w:rFonts w:ascii="Times New Roman" w:hAnsi="Times New Roman" w:cs="Times New Roman"/>
          <w:sz w:val="24"/>
          <w:szCs w:val="24"/>
        </w:rPr>
        <w:t>Prusa</w:t>
      </w:r>
      <w:proofErr w:type="spellEnd"/>
      <w:r w:rsidRPr="00FE6650">
        <w:rPr>
          <w:rFonts w:ascii="Times New Roman" w:hAnsi="Times New Roman" w:cs="Times New Roman"/>
          <w:sz w:val="24"/>
          <w:szCs w:val="24"/>
        </w:rPr>
        <w:t xml:space="preserve"> e </w:t>
      </w:r>
      <w:proofErr w:type="spellStart"/>
      <w:r w:rsidRPr="00FE6650">
        <w:rPr>
          <w:rFonts w:ascii="Times New Roman" w:hAnsi="Times New Roman" w:cs="Times New Roman"/>
          <w:sz w:val="24"/>
          <w:szCs w:val="24"/>
        </w:rPr>
        <w:t>Skeath</w:t>
      </w:r>
      <w:proofErr w:type="spellEnd"/>
      <w:r w:rsidRPr="00FE6650">
        <w:rPr>
          <w:rFonts w:ascii="Times New Roman" w:hAnsi="Times New Roman" w:cs="Times New Roman"/>
          <w:sz w:val="24"/>
          <w:szCs w:val="24"/>
        </w:rPr>
        <w:t xml:space="preserve"> (2005). As firmas industriais buscam formas de proteção especial, evidenciada pelos</w:t>
      </w:r>
      <w:r w:rsidRPr="00FE6650">
        <w:rPr>
          <w:rFonts w:ascii="Times New Roman" w:hAnsi="Times New Roman" w:cs="Times New Roman"/>
          <w:sz w:val="24"/>
          <w:szCs w:val="24"/>
          <w:lang w:eastAsia="pt-BR"/>
        </w:rPr>
        <w:t xml:space="preserve"> efeitos marginais positivos para as variáveis que representam a importância do maior exportador estrangeiro e </w:t>
      </w:r>
      <w:r w:rsidRPr="00FE6650">
        <w:rPr>
          <w:rFonts w:ascii="Times New Roman" w:hAnsi="Times New Roman" w:cs="Times New Roman"/>
          <w:sz w:val="24"/>
          <w:szCs w:val="24"/>
        </w:rPr>
        <w:t xml:space="preserve">da concentração das importações de um determinado setor industrial. Motivações estratégicas também são verificadas quando traduzidas na capacidade explicativa da variável de retaliação sobre a probabilidade de peticionar, que denotariam uma estratégia tipo “olho por olho, dente por dente”, e um controle entre parceiros comerciais, ou que constituem um grupo de países </w:t>
      </w:r>
      <w:r w:rsidR="00521578" w:rsidRPr="00FE6650">
        <w:rPr>
          <w:rFonts w:ascii="Times New Roman" w:hAnsi="Times New Roman" w:cs="Times New Roman"/>
          <w:sz w:val="24"/>
          <w:szCs w:val="24"/>
        </w:rPr>
        <w:t>que conduzem investigações para dumping</w:t>
      </w:r>
      <w:r w:rsidRPr="00FE6650">
        <w:rPr>
          <w:rFonts w:ascii="Times New Roman" w:hAnsi="Times New Roman" w:cs="Times New Roman"/>
          <w:sz w:val="24"/>
          <w:szCs w:val="24"/>
        </w:rPr>
        <w:t xml:space="preserve">. Com relação à probabilidade de </w:t>
      </w:r>
      <w:r w:rsidR="00AA2C3E" w:rsidRPr="00FE6650">
        <w:rPr>
          <w:rFonts w:ascii="Times New Roman" w:hAnsi="Times New Roman" w:cs="Times New Roman"/>
          <w:sz w:val="24"/>
          <w:szCs w:val="24"/>
        </w:rPr>
        <w:t>aplicação</w:t>
      </w:r>
      <w:r w:rsidRPr="00FE6650">
        <w:rPr>
          <w:rFonts w:ascii="Times New Roman" w:hAnsi="Times New Roman" w:cs="Times New Roman"/>
          <w:sz w:val="24"/>
          <w:szCs w:val="24"/>
        </w:rPr>
        <w:t>, o</w:t>
      </w:r>
      <w:r w:rsidR="003A2FC6" w:rsidRPr="00FE6650">
        <w:rPr>
          <w:rFonts w:ascii="Times New Roman" w:hAnsi="Times New Roman" w:cs="Times New Roman"/>
          <w:sz w:val="24"/>
          <w:szCs w:val="24"/>
        </w:rPr>
        <w:t>s principais fatores explicativo</w:t>
      </w:r>
      <w:r w:rsidRPr="00FE6650">
        <w:rPr>
          <w:rFonts w:ascii="Times New Roman" w:hAnsi="Times New Roman" w:cs="Times New Roman"/>
          <w:sz w:val="24"/>
          <w:szCs w:val="24"/>
        </w:rPr>
        <w:t xml:space="preserve">s foram </w:t>
      </w:r>
      <w:r w:rsidRPr="00FE6650">
        <w:rPr>
          <w:rFonts w:ascii="Times New Roman" w:hAnsi="Times New Roman" w:cs="Times New Roman"/>
          <w:sz w:val="24"/>
          <w:szCs w:val="24"/>
          <w:lang w:eastAsia="pt-BR"/>
        </w:rPr>
        <w:t>classes industriais que apresen</w:t>
      </w:r>
      <w:r w:rsidR="003A2FC6" w:rsidRPr="00FE6650">
        <w:rPr>
          <w:rFonts w:ascii="Times New Roman" w:hAnsi="Times New Roman" w:cs="Times New Roman"/>
          <w:sz w:val="24"/>
          <w:szCs w:val="24"/>
          <w:lang w:eastAsia="pt-BR"/>
        </w:rPr>
        <w:t>tam crescimento, mais organizadas</w:t>
      </w:r>
      <w:r w:rsidRPr="00FE6650">
        <w:rPr>
          <w:rFonts w:ascii="Times New Roman" w:hAnsi="Times New Roman" w:cs="Times New Roman"/>
          <w:sz w:val="24"/>
          <w:szCs w:val="24"/>
          <w:lang w:eastAsia="pt-BR"/>
        </w:rPr>
        <w:t xml:space="preserve"> e que possuem forte representatividade em termos de emprego no grupo industrial</w:t>
      </w:r>
      <w:r w:rsidR="003A2FC6" w:rsidRPr="00FE6650">
        <w:rPr>
          <w:rFonts w:ascii="Times New Roman" w:hAnsi="Times New Roman" w:cs="Times New Roman"/>
          <w:sz w:val="24"/>
          <w:szCs w:val="24"/>
          <w:lang w:eastAsia="pt-BR"/>
        </w:rPr>
        <w:t>. Es</w:t>
      </w:r>
      <w:r w:rsidR="005D0C69" w:rsidRPr="00FE6650">
        <w:rPr>
          <w:rFonts w:ascii="Times New Roman" w:hAnsi="Times New Roman" w:cs="Times New Roman"/>
          <w:sz w:val="24"/>
          <w:szCs w:val="24"/>
          <w:lang w:eastAsia="pt-BR"/>
        </w:rPr>
        <w:t>se</w:t>
      </w:r>
      <w:r w:rsidR="003A2FC6" w:rsidRPr="00FE6650">
        <w:rPr>
          <w:rFonts w:ascii="Times New Roman" w:hAnsi="Times New Roman" w:cs="Times New Roman"/>
          <w:sz w:val="24"/>
          <w:szCs w:val="24"/>
          <w:lang w:eastAsia="pt-BR"/>
        </w:rPr>
        <w:t xml:space="preserve">s fatores implicam </w:t>
      </w:r>
      <w:r w:rsidRPr="00FE6650">
        <w:rPr>
          <w:rFonts w:ascii="Times New Roman" w:hAnsi="Times New Roman" w:cs="Times New Roman"/>
          <w:sz w:val="24"/>
          <w:szCs w:val="24"/>
          <w:lang w:eastAsia="pt-BR"/>
        </w:rPr>
        <w:t xml:space="preserve">em maiores chances de terem suas </w:t>
      </w:r>
      <w:r w:rsidR="00AA2C3E" w:rsidRPr="00FE6650">
        <w:rPr>
          <w:rFonts w:ascii="Times New Roman" w:hAnsi="Times New Roman" w:cs="Times New Roman"/>
          <w:sz w:val="24"/>
          <w:szCs w:val="24"/>
          <w:lang w:eastAsia="pt-BR"/>
        </w:rPr>
        <w:t>investigações</w:t>
      </w:r>
      <w:r w:rsidRPr="00FE6650">
        <w:rPr>
          <w:rFonts w:ascii="Times New Roman" w:hAnsi="Times New Roman" w:cs="Times New Roman"/>
          <w:sz w:val="24"/>
          <w:szCs w:val="24"/>
          <w:lang w:eastAsia="pt-BR"/>
        </w:rPr>
        <w:t xml:space="preserve"> para medidas AD deferidas. No entanto, não foi possível obter evidências de causalidade entre a imposição de medidas AD e variação do grau de concentração de mercado para a amostra analisada.  A estimação de modelos em que as variáveis são índices de concentração, controlados por efeitos setoriais variantes e invariantes no tempo, não permitiram uma conclusão não ambígua a respeito dessa relação. </w:t>
      </w:r>
    </w:p>
    <w:p w14:paraId="3E8B0A05" w14:textId="018FE0BB" w:rsidR="006E1C33" w:rsidRPr="00FE6650" w:rsidRDefault="00F644DA" w:rsidP="006122EA">
      <w:pPr>
        <w:spacing w:line="240" w:lineRule="auto"/>
        <w:rPr>
          <w:rFonts w:ascii="Times New Roman" w:hAnsi="Times New Roman" w:cs="Times New Roman"/>
          <w:color w:val="FF0000"/>
          <w:sz w:val="24"/>
          <w:szCs w:val="24"/>
        </w:rPr>
      </w:pPr>
      <w:r w:rsidRPr="00FE6650">
        <w:rPr>
          <w:rFonts w:ascii="Times New Roman" w:hAnsi="Times New Roman" w:cs="Times New Roman"/>
          <w:sz w:val="24"/>
          <w:szCs w:val="24"/>
        </w:rPr>
        <w:t xml:space="preserve">Além </w:t>
      </w:r>
      <w:r w:rsidR="00D554E9" w:rsidRPr="00FE6650">
        <w:rPr>
          <w:rFonts w:ascii="Times New Roman" w:hAnsi="Times New Roman" w:cs="Times New Roman"/>
          <w:sz w:val="24"/>
          <w:szCs w:val="24"/>
        </w:rPr>
        <w:t>desta introdução,</w:t>
      </w:r>
      <w:r w:rsidRPr="00FE6650">
        <w:rPr>
          <w:rFonts w:ascii="Times New Roman" w:hAnsi="Times New Roman" w:cs="Times New Roman"/>
          <w:sz w:val="24"/>
          <w:szCs w:val="24"/>
        </w:rPr>
        <w:t xml:space="preserve"> </w:t>
      </w:r>
      <w:r w:rsidR="00D73791" w:rsidRPr="00FE6650">
        <w:rPr>
          <w:rFonts w:ascii="Times New Roman" w:hAnsi="Times New Roman" w:cs="Times New Roman"/>
          <w:sz w:val="24"/>
          <w:szCs w:val="24"/>
        </w:rPr>
        <w:t>e</w:t>
      </w:r>
      <w:r w:rsidR="004F44ED" w:rsidRPr="00FE6650">
        <w:rPr>
          <w:rFonts w:ascii="Times New Roman" w:hAnsi="Times New Roman" w:cs="Times New Roman"/>
          <w:sz w:val="24"/>
          <w:szCs w:val="24"/>
        </w:rPr>
        <w:t xml:space="preserve">sse documento conta </w:t>
      </w:r>
      <w:r w:rsidRPr="00FE6650">
        <w:rPr>
          <w:rFonts w:ascii="Times New Roman" w:hAnsi="Times New Roman" w:cs="Times New Roman"/>
          <w:sz w:val="24"/>
          <w:szCs w:val="24"/>
        </w:rPr>
        <w:t>mais</w:t>
      </w:r>
      <w:r w:rsidR="00D73791" w:rsidRPr="00FE6650">
        <w:rPr>
          <w:rFonts w:ascii="Times New Roman" w:hAnsi="Times New Roman" w:cs="Times New Roman"/>
          <w:sz w:val="24"/>
          <w:szCs w:val="24"/>
        </w:rPr>
        <w:t xml:space="preserve"> </w:t>
      </w:r>
      <w:r w:rsidR="001B75B4" w:rsidRPr="00FE6650">
        <w:rPr>
          <w:rFonts w:ascii="Times New Roman" w:hAnsi="Times New Roman" w:cs="Times New Roman"/>
          <w:sz w:val="24"/>
          <w:szCs w:val="24"/>
        </w:rPr>
        <w:t>seis</w:t>
      </w:r>
      <w:r w:rsidR="004F44ED" w:rsidRPr="00FE6650">
        <w:rPr>
          <w:rFonts w:ascii="Times New Roman" w:hAnsi="Times New Roman" w:cs="Times New Roman"/>
          <w:sz w:val="24"/>
          <w:szCs w:val="24"/>
        </w:rPr>
        <w:t xml:space="preserve"> seções. </w:t>
      </w:r>
      <w:r w:rsidR="00D554E9" w:rsidRPr="00FE6650">
        <w:rPr>
          <w:rFonts w:ascii="Times New Roman" w:hAnsi="Times New Roman" w:cs="Times New Roman"/>
          <w:sz w:val="24"/>
          <w:szCs w:val="24"/>
        </w:rPr>
        <w:t xml:space="preserve">A </w:t>
      </w:r>
      <w:r w:rsidR="00771651" w:rsidRPr="00FE6650">
        <w:rPr>
          <w:rFonts w:ascii="Times New Roman" w:hAnsi="Times New Roman" w:cs="Times New Roman"/>
          <w:sz w:val="24"/>
          <w:szCs w:val="24"/>
        </w:rPr>
        <w:t>primeira</w:t>
      </w:r>
      <w:r w:rsidRPr="00FE6650">
        <w:rPr>
          <w:rFonts w:ascii="Times New Roman" w:hAnsi="Times New Roman" w:cs="Times New Roman"/>
          <w:sz w:val="24"/>
          <w:szCs w:val="24"/>
        </w:rPr>
        <w:t xml:space="preserve"> </w:t>
      </w:r>
      <w:r w:rsidR="00367DEF" w:rsidRPr="00FE6650">
        <w:rPr>
          <w:rFonts w:ascii="Times New Roman" w:hAnsi="Times New Roman" w:cs="Times New Roman"/>
          <w:sz w:val="24"/>
          <w:szCs w:val="24"/>
        </w:rPr>
        <w:t xml:space="preserve">seção apresenta uma revisão bibliográfica sobre os incentivos à petição de </w:t>
      </w:r>
      <w:r w:rsidR="00771651" w:rsidRPr="00FE6650">
        <w:rPr>
          <w:rFonts w:ascii="Times New Roman" w:hAnsi="Times New Roman" w:cs="Times New Roman"/>
          <w:sz w:val="24"/>
          <w:szCs w:val="24"/>
        </w:rPr>
        <w:t>medidas AD e seus impactos.</w:t>
      </w:r>
      <w:r w:rsidR="00DE00FD" w:rsidRPr="00FE6650">
        <w:rPr>
          <w:rFonts w:ascii="Times New Roman" w:hAnsi="Times New Roman" w:cs="Times New Roman"/>
          <w:sz w:val="24"/>
          <w:szCs w:val="24"/>
        </w:rPr>
        <w:t xml:space="preserve"> </w:t>
      </w:r>
      <w:r w:rsidR="001B1401" w:rsidRPr="00FE6650">
        <w:rPr>
          <w:rFonts w:ascii="Times New Roman" w:hAnsi="Times New Roman" w:cs="Times New Roman"/>
          <w:sz w:val="24"/>
          <w:szCs w:val="24"/>
        </w:rPr>
        <w:t xml:space="preserve">Na </w:t>
      </w:r>
      <w:r w:rsidR="001B75B4" w:rsidRPr="00FE6650">
        <w:rPr>
          <w:rFonts w:ascii="Times New Roman" w:hAnsi="Times New Roman" w:cs="Times New Roman"/>
          <w:sz w:val="24"/>
          <w:szCs w:val="24"/>
        </w:rPr>
        <w:t>segunda</w:t>
      </w:r>
      <w:r w:rsidR="001B1401" w:rsidRPr="00FE6650">
        <w:rPr>
          <w:rFonts w:ascii="Times New Roman" w:hAnsi="Times New Roman" w:cs="Times New Roman"/>
          <w:sz w:val="24"/>
          <w:szCs w:val="24"/>
        </w:rPr>
        <w:t xml:space="preserve"> seção é descrito de modo sucinto o processo decisório para concessão de medida AD</w:t>
      </w:r>
      <w:r w:rsidR="001B75B4" w:rsidRPr="00FE6650">
        <w:rPr>
          <w:rFonts w:ascii="Times New Roman" w:hAnsi="Times New Roman" w:cs="Times New Roman"/>
          <w:sz w:val="24"/>
          <w:szCs w:val="24"/>
        </w:rPr>
        <w:t xml:space="preserve">. Na terceira seção é apresentada a base de dados em painel construída para os estudos em nível de classe industrial e </w:t>
      </w:r>
      <w:r w:rsidR="00771651" w:rsidRPr="00FE6650">
        <w:rPr>
          <w:rFonts w:ascii="Times New Roman" w:hAnsi="Times New Roman" w:cs="Times New Roman"/>
          <w:sz w:val="24"/>
          <w:szCs w:val="24"/>
        </w:rPr>
        <w:t>os modelos econométricos a serem estimados</w:t>
      </w:r>
      <w:r w:rsidR="001B1401" w:rsidRPr="00FE6650">
        <w:rPr>
          <w:rFonts w:ascii="Times New Roman" w:hAnsi="Times New Roman" w:cs="Times New Roman"/>
          <w:sz w:val="24"/>
          <w:szCs w:val="24"/>
        </w:rPr>
        <w:t xml:space="preserve">. </w:t>
      </w:r>
      <w:r w:rsidR="00D554E9" w:rsidRPr="00FE6650">
        <w:rPr>
          <w:rFonts w:ascii="Times New Roman" w:hAnsi="Times New Roman" w:cs="Times New Roman"/>
          <w:sz w:val="24"/>
          <w:szCs w:val="24"/>
        </w:rPr>
        <w:t xml:space="preserve">Em seguida, realiza-se </w:t>
      </w:r>
      <w:r w:rsidR="00DE00FD" w:rsidRPr="00FE6650">
        <w:rPr>
          <w:rFonts w:ascii="Times New Roman" w:hAnsi="Times New Roman" w:cs="Times New Roman"/>
          <w:sz w:val="24"/>
          <w:szCs w:val="24"/>
        </w:rPr>
        <w:t xml:space="preserve">análise descritiva </w:t>
      </w:r>
      <w:r w:rsidR="001B1401" w:rsidRPr="00FE6650">
        <w:rPr>
          <w:rFonts w:ascii="Times New Roman" w:hAnsi="Times New Roman" w:cs="Times New Roman"/>
          <w:sz w:val="24"/>
          <w:szCs w:val="24"/>
        </w:rPr>
        <w:t>a partir dos dados da amostra utilizada para as estimações</w:t>
      </w:r>
      <w:r w:rsidR="00DE00FD" w:rsidRPr="00FE6650">
        <w:rPr>
          <w:rFonts w:ascii="Times New Roman" w:hAnsi="Times New Roman" w:cs="Times New Roman"/>
          <w:sz w:val="24"/>
          <w:szCs w:val="24"/>
        </w:rPr>
        <w:t xml:space="preserve">. </w:t>
      </w:r>
      <w:r w:rsidR="00F211D4" w:rsidRPr="00FE6650">
        <w:rPr>
          <w:rFonts w:ascii="Times New Roman" w:hAnsi="Times New Roman" w:cs="Times New Roman"/>
          <w:sz w:val="24"/>
          <w:szCs w:val="24"/>
        </w:rPr>
        <w:t xml:space="preserve">Na </w:t>
      </w:r>
      <w:r w:rsidR="001B75B4" w:rsidRPr="00FE6650">
        <w:rPr>
          <w:rFonts w:ascii="Times New Roman" w:hAnsi="Times New Roman" w:cs="Times New Roman"/>
          <w:sz w:val="24"/>
          <w:szCs w:val="24"/>
        </w:rPr>
        <w:t>quinta</w:t>
      </w:r>
      <w:r w:rsidR="001B1401" w:rsidRPr="00FE6650">
        <w:rPr>
          <w:rFonts w:ascii="Times New Roman" w:hAnsi="Times New Roman" w:cs="Times New Roman"/>
          <w:sz w:val="24"/>
          <w:szCs w:val="24"/>
        </w:rPr>
        <w:t xml:space="preserve"> seção</w:t>
      </w:r>
      <w:r w:rsidR="00F211D4" w:rsidRPr="00FE6650">
        <w:rPr>
          <w:rFonts w:ascii="Times New Roman" w:hAnsi="Times New Roman" w:cs="Times New Roman"/>
          <w:sz w:val="24"/>
          <w:szCs w:val="24"/>
        </w:rPr>
        <w:t xml:space="preserve"> é realizada análise econométrica para probabilidade de peticionar</w:t>
      </w:r>
      <w:r w:rsidR="001B1401" w:rsidRPr="00FE6650">
        <w:rPr>
          <w:rFonts w:ascii="Times New Roman" w:hAnsi="Times New Roman" w:cs="Times New Roman"/>
          <w:sz w:val="24"/>
          <w:szCs w:val="24"/>
        </w:rPr>
        <w:t xml:space="preserve"> AD, probabilidade de </w:t>
      </w:r>
      <w:r w:rsidR="00AA2C3E" w:rsidRPr="00FE6650">
        <w:rPr>
          <w:rFonts w:ascii="Times New Roman" w:hAnsi="Times New Roman" w:cs="Times New Roman"/>
          <w:sz w:val="24"/>
          <w:szCs w:val="24"/>
        </w:rPr>
        <w:t>aplicação</w:t>
      </w:r>
      <w:r w:rsidR="001B1401" w:rsidRPr="00FE6650">
        <w:rPr>
          <w:rFonts w:ascii="Times New Roman" w:hAnsi="Times New Roman" w:cs="Times New Roman"/>
          <w:sz w:val="24"/>
          <w:szCs w:val="24"/>
        </w:rPr>
        <w:t xml:space="preserve"> das medidas </w:t>
      </w:r>
      <w:r w:rsidR="00D554E9" w:rsidRPr="00FE6650">
        <w:rPr>
          <w:rFonts w:ascii="Times New Roman" w:hAnsi="Times New Roman" w:cs="Times New Roman"/>
          <w:sz w:val="24"/>
          <w:szCs w:val="24"/>
        </w:rPr>
        <w:t>AD</w:t>
      </w:r>
      <w:r w:rsidR="00D73791" w:rsidRPr="00FE6650">
        <w:rPr>
          <w:rFonts w:ascii="Times New Roman" w:hAnsi="Times New Roman" w:cs="Times New Roman"/>
          <w:sz w:val="24"/>
          <w:szCs w:val="24"/>
        </w:rPr>
        <w:t xml:space="preserve"> e estima</w:t>
      </w:r>
      <w:r w:rsidR="00167CDA" w:rsidRPr="00FE6650">
        <w:rPr>
          <w:rFonts w:ascii="Times New Roman" w:hAnsi="Times New Roman" w:cs="Times New Roman"/>
          <w:sz w:val="24"/>
          <w:szCs w:val="24"/>
        </w:rPr>
        <w:t>m-se</w:t>
      </w:r>
      <w:r w:rsidR="00D73791" w:rsidRPr="00FE6650">
        <w:rPr>
          <w:rFonts w:ascii="Times New Roman" w:hAnsi="Times New Roman" w:cs="Times New Roman"/>
          <w:sz w:val="24"/>
          <w:szCs w:val="24"/>
        </w:rPr>
        <w:t xml:space="preserve"> modelos d</w:t>
      </w:r>
      <w:r w:rsidR="00167CDA" w:rsidRPr="00FE6650">
        <w:rPr>
          <w:rFonts w:ascii="Times New Roman" w:hAnsi="Times New Roman" w:cs="Times New Roman"/>
          <w:sz w:val="24"/>
          <w:szCs w:val="24"/>
        </w:rPr>
        <w:t>o</w:t>
      </w:r>
      <w:r w:rsidR="00D73791" w:rsidRPr="00FE6650">
        <w:rPr>
          <w:rFonts w:ascii="Times New Roman" w:hAnsi="Times New Roman" w:cs="Times New Roman"/>
          <w:sz w:val="24"/>
          <w:szCs w:val="24"/>
        </w:rPr>
        <w:t xml:space="preserve"> impacto </w:t>
      </w:r>
      <w:r w:rsidR="00D554E9" w:rsidRPr="00FE6650">
        <w:rPr>
          <w:rFonts w:ascii="Times New Roman" w:hAnsi="Times New Roman" w:cs="Times New Roman"/>
          <w:sz w:val="24"/>
          <w:szCs w:val="24"/>
        </w:rPr>
        <w:t>da medida</w:t>
      </w:r>
      <w:r w:rsidR="00D73791" w:rsidRPr="00FE6650">
        <w:rPr>
          <w:rFonts w:ascii="Times New Roman" w:hAnsi="Times New Roman" w:cs="Times New Roman"/>
          <w:sz w:val="24"/>
          <w:szCs w:val="24"/>
        </w:rPr>
        <w:t xml:space="preserve"> sobre </w:t>
      </w:r>
      <w:r w:rsidR="00D554E9" w:rsidRPr="00FE6650">
        <w:rPr>
          <w:rFonts w:ascii="Times New Roman" w:hAnsi="Times New Roman" w:cs="Times New Roman"/>
          <w:sz w:val="24"/>
          <w:szCs w:val="24"/>
        </w:rPr>
        <w:t xml:space="preserve">a </w:t>
      </w:r>
      <w:r w:rsidR="00D73791" w:rsidRPr="00FE6650">
        <w:rPr>
          <w:rFonts w:ascii="Times New Roman" w:hAnsi="Times New Roman" w:cs="Times New Roman"/>
          <w:sz w:val="24"/>
          <w:szCs w:val="24"/>
        </w:rPr>
        <w:t>concentração industrial</w:t>
      </w:r>
      <w:r w:rsidR="00F211D4" w:rsidRPr="00FE6650">
        <w:rPr>
          <w:rFonts w:ascii="Times New Roman" w:hAnsi="Times New Roman" w:cs="Times New Roman"/>
          <w:sz w:val="24"/>
          <w:szCs w:val="24"/>
        </w:rPr>
        <w:t>.</w:t>
      </w:r>
      <w:r w:rsidR="004F44ED" w:rsidRPr="00FE6650">
        <w:rPr>
          <w:rFonts w:ascii="Times New Roman" w:hAnsi="Times New Roman" w:cs="Times New Roman"/>
          <w:sz w:val="24"/>
          <w:szCs w:val="24"/>
        </w:rPr>
        <w:t xml:space="preserve"> </w:t>
      </w:r>
      <w:r w:rsidR="001B1401" w:rsidRPr="00FE6650">
        <w:rPr>
          <w:rFonts w:ascii="Times New Roman" w:hAnsi="Times New Roman" w:cs="Times New Roman"/>
          <w:sz w:val="24"/>
          <w:szCs w:val="24"/>
        </w:rPr>
        <w:t>Por fim,</w:t>
      </w:r>
      <w:r w:rsidR="006B67DC" w:rsidRPr="00FE6650">
        <w:rPr>
          <w:rFonts w:ascii="Times New Roman" w:hAnsi="Times New Roman" w:cs="Times New Roman"/>
          <w:sz w:val="24"/>
          <w:szCs w:val="24"/>
        </w:rPr>
        <w:t xml:space="preserve"> são discutidos os resultados da pesquisa e tecidas considerações finais sobre o trabalho.</w:t>
      </w:r>
    </w:p>
    <w:p w14:paraId="12EB8D7E" w14:textId="57D38037" w:rsidR="008A7F77" w:rsidRPr="00FE6650" w:rsidRDefault="008A7F77" w:rsidP="006122EA">
      <w:pPr>
        <w:pStyle w:val="Ttulo1"/>
        <w:numPr>
          <w:ilvl w:val="0"/>
          <w:numId w:val="13"/>
        </w:numPr>
        <w:spacing w:line="240" w:lineRule="auto"/>
        <w:rPr>
          <w:rFonts w:ascii="Times New Roman" w:hAnsi="Times New Roman" w:cs="Times New Roman"/>
          <w:b/>
          <w:color w:val="000000" w:themeColor="text1"/>
          <w:sz w:val="24"/>
          <w:szCs w:val="24"/>
        </w:rPr>
      </w:pPr>
      <w:bookmarkStart w:id="6" w:name="_Toc8927533"/>
      <w:r w:rsidRPr="00FE6650">
        <w:rPr>
          <w:rFonts w:ascii="Times New Roman" w:hAnsi="Times New Roman" w:cs="Times New Roman"/>
          <w:b/>
          <w:color w:val="000000" w:themeColor="text1"/>
          <w:sz w:val="24"/>
          <w:szCs w:val="24"/>
        </w:rPr>
        <w:lastRenderedPageBreak/>
        <w:t>Revisão Bibliográfica</w:t>
      </w:r>
      <w:bookmarkEnd w:id="6"/>
    </w:p>
    <w:p w14:paraId="5D500E29" w14:textId="77777777" w:rsidR="008A7F77" w:rsidRPr="00FE6650" w:rsidRDefault="008A7F77" w:rsidP="006122EA">
      <w:pPr>
        <w:pStyle w:val="PargrafodaLista"/>
        <w:spacing w:line="240" w:lineRule="auto"/>
        <w:rPr>
          <w:rFonts w:ascii="Times New Roman" w:hAnsi="Times New Roman" w:cs="Times New Roman"/>
          <w:sz w:val="24"/>
          <w:szCs w:val="24"/>
        </w:rPr>
      </w:pPr>
    </w:p>
    <w:p w14:paraId="078D8809" w14:textId="02735567" w:rsidR="00F33928" w:rsidRPr="00FE6650" w:rsidRDefault="008A7F77"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Os primórdios da legislação antidumping aproximava-se d</w:t>
      </w:r>
      <w:r w:rsidR="00B549D2" w:rsidRPr="00FE6650">
        <w:rPr>
          <w:rFonts w:ascii="Times New Roman" w:hAnsi="Times New Roman" w:cs="Times New Roman"/>
          <w:sz w:val="24"/>
          <w:szCs w:val="24"/>
        </w:rPr>
        <w:t xml:space="preserve">o </w:t>
      </w:r>
      <w:r w:rsidRPr="00FE6650">
        <w:rPr>
          <w:rFonts w:ascii="Times New Roman" w:hAnsi="Times New Roman" w:cs="Times New Roman"/>
          <w:sz w:val="24"/>
          <w:szCs w:val="24"/>
        </w:rPr>
        <w:t>antitruste no sentido que buscava prevenir a monopolização do mercado doméstico advinda de práticas de precificação predatória. Nesse sentido, a lei tinha como intenção proteger consumidores do abuso d</w:t>
      </w:r>
      <w:r w:rsidR="00F33928" w:rsidRPr="00FE6650">
        <w:rPr>
          <w:rFonts w:ascii="Times New Roman" w:hAnsi="Times New Roman" w:cs="Times New Roman"/>
          <w:sz w:val="24"/>
          <w:szCs w:val="24"/>
        </w:rPr>
        <w:t>e</w:t>
      </w:r>
      <w:r w:rsidRPr="00FE6650">
        <w:rPr>
          <w:rFonts w:ascii="Times New Roman" w:hAnsi="Times New Roman" w:cs="Times New Roman"/>
          <w:sz w:val="24"/>
          <w:szCs w:val="24"/>
        </w:rPr>
        <w:t xml:space="preserve"> poder de mercado de firmas estrangeiras. No entanto, </w:t>
      </w:r>
      <w:proofErr w:type="spellStart"/>
      <w:r w:rsidRPr="00FE6650">
        <w:rPr>
          <w:rFonts w:ascii="Times New Roman" w:hAnsi="Times New Roman" w:cs="Times New Roman"/>
          <w:sz w:val="24"/>
          <w:szCs w:val="24"/>
        </w:rPr>
        <w:t>Bown</w:t>
      </w:r>
      <w:proofErr w:type="spellEnd"/>
      <w:r w:rsidRPr="00FE6650">
        <w:rPr>
          <w:rFonts w:ascii="Times New Roman" w:hAnsi="Times New Roman" w:cs="Times New Roman"/>
          <w:sz w:val="24"/>
          <w:szCs w:val="24"/>
        </w:rPr>
        <w:t xml:space="preserve"> e </w:t>
      </w:r>
      <w:proofErr w:type="spellStart"/>
      <w:r w:rsidRPr="00FE6650">
        <w:rPr>
          <w:rFonts w:ascii="Times New Roman" w:hAnsi="Times New Roman" w:cs="Times New Roman"/>
          <w:sz w:val="24"/>
          <w:szCs w:val="24"/>
        </w:rPr>
        <w:t>McCulloch</w:t>
      </w:r>
      <w:proofErr w:type="spellEnd"/>
      <w:r w:rsidRPr="00FE6650">
        <w:rPr>
          <w:rFonts w:ascii="Times New Roman" w:hAnsi="Times New Roman" w:cs="Times New Roman"/>
          <w:sz w:val="24"/>
          <w:szCs w:val="24"/>
        </w:rPr>
        <w:t xml:space="preserve"> (2015) observam que as condições necessárias para </w:t>
      </w:r>
      <w:r w:rsidR="00552649" w:rsidRPr="00FE6650">
        <w:rPr>
          <w:rFonts w:ascii="Times New Roman" w:hAnsi="Times New Roman" w:cs="Times New Roman"/>
          <w:sz w:val="24"/>
          <w:szCs w:val="24"/>
        </w:rPr>
        <w:t>existência de preços predatórios</w:t>
      </w:r>
      <w:r w:rsidRPr="00FE6650">
        <w:rPr>
          <w:rFonts w:ascii="Times New Roman" w:hAnsi="Times New Roman" w:cs="Times New Roman"/>
          <w:sz w:val="24"/>
          <w:szCs w:val="24"/>
        </w:rPr>
        <w:t xml:space="preserve"> </w:t>
      </w:r>
      <w:r w:rsidR="00552649" w:rsidRPr="00FE6650">
        <w:rPr>
          <w:rFonts w:ascii="Times New Roman" w:hAnsi="Times New Roman" w:cs="Times New Roman"/>
          <w:sz w:val="24"/>
          <w:szCs w:val="24"/>
        </w:rPr>
        <w:t>na concorrência internacional seriam</w:t>
      </w:r>
      <w:r w:rsidRPr="00FE6650">
        <w:rPr>
          <w:rFonts w:ascii="Times New Roman" w:hAnsi="Times New Roman" w:cs="Times New Roman"/>
          <w:sz w:val="24"/>
          <w:szCs w:val="24"/>
        </w:rPr>
        <w:t xml:space="preserve"> bastante improváveis</w:t>
      </w:r>
      <w:r w:rsidR="004A6BC8" w:rsidRPr="00FE6650">
        <w:rPr>
          <w:rFonts w:ascii="Times New Roman" w:hAnsi="Times New Roman" w:cs="Times New Roman"/>
          <w:sz w:val="24"/>
          <w:szCs w:val="24"/>
        </w:rPr>
        <w:t>.</w:t>
      </w:r>
      <w:r w:rsidRPr="00FE6650">
        <w:rPr>
          <w:rFonts w:ascii="Times New Roman" w:hAnsi="Times New Roman" w:cs="Times New Roman"/>
          <w:sz w:val="24"/>
          <w:szCs w:val="24"/>
        </w:rPr>
        <w:t xml:space="preserve"> </w:t>
      </w:r>
      <w:proofErr w:type="spellStart"/>
      <w:r w:rsidR="004A6BC8" w:rsidRPr="00FE6650">
        <w:rPr>
          <w:rFonts w:ascii="Times New Roman" w:hAnsi="Times New Roman"/>
          <w:sz w:val="24"/>
          <w:szCs w:val="24"/>
        </w:rPr>
        <w:t>Viner</w:t>
      </w:r>
      <w:proofErr w:type="spellEnd"/>
      <w:r w:rsidR="004A6BC8" w:rsidRPr="00FE6650">
        <w:rPr>
          <w:rFonts w:ascii="Times New Roman" w:hAnsi="Times New Roman"/>
          <w:sz w:val="24"/>
          <w:szCs w:val="24"/>
        </w:rPr>
        <w:t xml:space="preserve"> (1923), </w:t>
      </w:r>
      <w:r w:rsidR="004A6BC8" w:rsidRPr="00FE6650">
        <w:rPr>
          <w:rFonts w:ascii="Times New Roman" w:hAnsi="Times New Roman"/>
          <w:i/>
          <w:sz w:val="24"/>
          <w:szCs w:val="24"/>
        </w:rPr>
        <w:t xml:space="preserve">apud </w:t>
      </w:r>
      <w:proofErr w:type="spellStart"/>
      <w:r w:rsidR="004A6BC8" w:rsidRPr="00FE6650">
        <w:rPr>
          <w:rFonts w:ascii="Times New Roman" w:hAnsi="Times New Roman"/>
          <w:sz w:val="24"/>
          <w:szCs w:val="24"/>
        </w:rPr>
        <w:t>Ponfret</w:t>
      </w:r>
      <w:proofErr w:type="spellEnd"/>
      <w:r w:rsidR="004A6BC8" w:rsidRPr="00FE6650">
        <w:rPr>
          <w:rFonts w:ascii="Times New Roman" w:hAnsi="Times New Roman"/>
          <w:sz w:val="24"/>
          <w:szCs w:val="24"/>
        </w:rPr>
        <w:t xml:space="preserve"> (1992), em estudo clássico sobre dumping, indica que este seria também uma estratégia de discriminação de preços entre o mercado doméstico e o internacional por um mesmo produtor. </w:t>
      </w:r>
      <w:r w:rsidRPr="00FE6650">
        <w:rPr>
          <w:rFonts w:ascii="Times New Roman" w:hAnsi="Times New Roman" w:cs="Times New Roman"/>
          <w:sz w:val="24"/>
          <w:szCs w:val="24"/>
        </w:rPr>
        <w:t>Segundo esses autores para que essa estratégia tenha sucesso o produtor estrangeiro deve ter maior capacidade do que o produtor doméstico de sustentar perdas a curto prazo provenientes de preços baixos e deve ter</w:t>
      </w:r>
      <w:r w:rsidR="00970BFC" w:rsidRPr="00FE6650">
        <w:rPr>
          <w:rFonts w:ascii="Times New Roman" w:hAnsi="Times New Roman" w:cs="Times New Roman"/>
          <w:sz w:val="24"/>
          <w:szCs w:val="24"/>
        </w:rPr>
        <w:t xml:space="preserve"> </w:t>
      </w:r>
      <w:r w:rsidRPr="00FE6650">
        <w:rPr>
          <w:rFonts w:ascii="Times New Roman" w:hAnsi="Times New Roman" w:cs="Times New Roman"/>
          <w:sz w:val="24"/>
          <w:szCs w:val="24"/>
        </w:rPr>
        <w:t xml:space="preserve">capacidade de </w:t>
      </w:r>
      <w:r w:rsidR="00970BFC" w:rsidRPr="00FE6650">
        <w:rPr>
          <w:rFonts w:ascii="Times New Roman" w:hAnsi="Times New Roman" w:cs="Times New Roman"/>
          <w:sz w:val="24"/>
          <w:szCs w:val="24"/>
        </w:rPr>
        <w:t xml:space="preserve">ofertar ao </w:t>
      </w:r>
      <w:r w:rsidRPr="00FE6650">
        <w:rPr>
          <w:rFonts w:ascii="Times New Roman" w:hAnsi="Times New Roman" w:cs="Times New Roman"/>
          <w:sz w:val="24"/>
          <w:szCs w:val="24"/>
        </w:rPr>
        <w:t xml:space="preserve">mercado importador a preços baixos. </w:t>
      </w:r>
      <w:r w:rsidR="00F33928" w:rsidRPr="00FE6650">
        <w:rPr>
          <w:rFonts w:ascii="Times New Roman" w:hAnsi="Times New Roman" w:cs="Times New Roman"/>
          <w:sz w:val="24"/>
          <w:szCs w:val="24"/>
        </w:rPr>
        <w:t xml:space="preserve">As evidências empíricas produzidas por </w:t>
      </w:r>
      <w:proofErr w:type="spellStart"/>
      <w:r w:rsidR="00F33928" w:rsidRPr="00FE6650">
        <w:rPr>
          <w:rFonts w:ascii="Times New Roman" w:hAnsi="Times New Roman" w:cs="Times New Roman"/>
          <w:sz w:val="24"/>
          <w:szCs w:val="24"/>
        </w:rPr>
        <w:t>Shin</w:t>
      </w:r>
      <w:proofErr w:type="spellEnd"/>
      <w:r w:rsidR="00F33928" w:rsidRPr="00FE6650">
        <w:rPr>
          <w:rFonts w:ascii="Times New Roman" w:hAnsi="Times New Roman" w:cs="Times New Roman"/>
          <w:sz w:val="24"/>
          <w:szCs w:val="24"/>
        </w:rPr>
        <w:t xml:space="preserve"> (1998, </w:t>
      </w:r>
      <w:r w:rsidR="004A6BC8" w:rsidRPr="00FE6650">
        <w:rPr>
          <w:rFonts w:ascii="Times New Roman" w:hAnsi="Times New Roman" w:cs="Times New Roman"/>
          <w:i/>
          <w:sz w:val="24"/>
          <w:szCs w:val="24"/>
        </w:rPr>
        <w:t>apud</w:t>
      </w:r>
      <w:r w:rsidR="00F33928" w:rsidRPr="00FE6650">
        <w:rPr>
          <w:rFonts w:ascii="Times New Roman" w:hAnsi="Times New Roman" w:cs="Times New Roman"/>
          <w:sz w:val="24"/>
          <w:szCs w:val="24"/>
        </w:rPr>
        <w:t xml:space="preserve"> </w:t>
      </w:r>
      <w:proofErr w:type="spellStart"/>
      <w:r w:rsidR="00F33928" w:rsidRPr="00FE6650">
        <w:rPr>
          <w:rFonts w:ascii="Times New Roman" w:hAnsi="Times New Roman" w:cs="Times New Roman"/>
          <w:sz w:val="24"/>
          <w:szCs w:val="24"/>
        </w:rPr>
        <w:t>Bown</w:t>
      </w:r>
      <w:proofErr w:type="spellEnd"/>
      <w:r w:rsidR="00F33928" w:rsidRPr="00FE6650">
        <w:rPr>
          <w:rFonts w:ascii="Times New Roman" w:hAnsi="Times New Roman" w:cs="Times New Roman"/>
          <w:sz w:val="24"/>
          <w:szCs w:val="24"/>
        </w:rPr>
        <w:t xml:space="preserve"> e </w:t>
      </w:r>
      <w:proofErr w:type="spellStart"/>
      <w:r w:rsidR="00F33928" w:rsidRPr="00FE6650">
        <w:rPr>
          <w:rFonts w:ascii="Times New Roman" w:hAnsi="Times New Roman" w:cs="Times New Roman"/>
          <w:sz w:val="24"/>
          <w:szCs w:val="24"/>
        </w:rPr>
        <w:t>McCulloch</w:t>
      </w:r>
      <w:proofErr w:type="spellEnd"/>
      <w:r w:rsidR="00F33928" w:rsidRPr="00FE6650">
        <w:rPr>
          <w:rFonts w:ascii="Times New Roman" w:hAnsi="Times New Roman" w:cs="Times New Roman"/>
          <w:sz w:val="24"/>
          <w:szCs w:val="24"/>
        </w:rPr>
        <w:t>, 20</w:t>
      </w:r>
      <w:r w:rsidR="008F657A" w:rsidRPr="00FE6650">
        <w:rPr>
          <w:rFonts w:ascii="Times New Roman" w:hAnsi="Times New Roman" w:cs="Times New Roman"/>
          <w:sz w:val="24"/>
          <w:szCs w:val="24"/>
        </w:rPr>
        <w:t>1</w:t>
      </w:r>
      <w:r w:rsidR="00F33928" w:rsidRPr="00FE6650">
        <w:rPr>
          <w:rFonts w:ascii="Times New Roman" w:hAnsi="Times New Roman" w:cs="Times New Roman"/>
          <w:sz w:val="24"/>
          <w:szCs w:val="24"/>
        </w:rPr>
        <w:t xml:space="preserve">5) para os casos de dumping dos EUA, </w:t>
      </w:r>
      <w:proofErr w:type="spellStart"/>
      <w:r w:rsidR="00F33928" w:rsidRPr="00FE6650">
        <w:rPr>
          <w:rFonts w:ascii="Times New Roman" w:hAnsi="Times New Roman" w:cs="Times New Roman"/>
          <w:sz w:val="24"/>
          <w:szCs w:val="24"/>
        </w:rPr>
        <w:t>Bourgeouis</w:t>
      </w:r>
      <w:proofErr w:type="spellEnd"/>
      <w:r w:rsidR="00F33928" w:rsidRPr="00FE6650">
        <w:rPr>
          <w:rFonts w:ascii="Times New Roman" w:hAnsi="Times New Roman" w:cs="Times New Roman"/>
          <w:sz w:val="24"/>
          <w:szCs w:val="24"/>
        </w:rPr>
        <w:t xml:space="preserve"> e </w:t>
      </w:r>
      <w:proofErr w:type="spellStart"/>
      <w:r w:rsidR="00F33928" w:rsidRPr="00FE6650">
        <w:rPr>
          <w:rFonts w:ascii="Times New Roman" w:hAnsi="Times New Roman" w:cs="Times New Roman"/>
          <w:sz w:val="24"/>
          <w:szCs w:val="24"/>
        </w:rPr>
        <w:t>Messerlin</w:t>
      </w:r>
      <w:proofErr w:type="spellEnd"/>
      <w:r w:rsidR="00F33928" w:rsidRPr="00FE6650">
        <w:rPr>
          <w:rFonts w:ascii="Times New Roman" w:hAnsi="Times New Roman" w:cs="Times New Roman"/>
          <w:sz w:val="24"/>
          <w:szCs w:val="24"/>
        </w:rPr>
        <w:t xml:space="preserve"> (1998, </w:t>
      </w:r>
      <w:r w:rsidR="004A6BC8" w:rsidRPr="00FE6650">
        <w:rPr>
          <w:rFonts w:ascii="Times New Roman" w:hAnsi="Times New Roman" w:cs="Times New Roman"/>
          <w:i/>
          <w:sz w:val="24"/>
          <w:szCs w:val="24"/>
        </w:rPr>
        <w:t>apud</w:t>
      </w:r>
      <w:r w:rsidR="00F33928" w:rsidRPr="00FE6650">
        <w:rPr>
          <w:rFonts w:ascii="Times New Roman" w:hAnsi="Times New Roman" w:cs="Times New Roman"/>
          <w:sz w:val="24"/>
          <w:szCs w:val="24"/>
        </w:rPr>
        <w:t xml:space="preserve"> </w:t>
      </w:r>
      <w:proofErr w:type="spellStart"/>
      <w:r w:rsidR="00F33928" w:rsidRPr="00FE6650">
        <w:rPr>
          <w:rFonts w:ascii="Times New Roman" w:hAnsi="Times New Roman" w:cs="Times New Roman"/>
          <w:sz w:val="24"/>
          <w:szCs w:val="24"/>
        </w:rPr>
        <w:t>Bown</w:t>
      </w:r>
      <w:proofErr w:type="spellEnd"/>
      <w:r w:rsidR="00F33928" w:rsidRPr="00FE6650">
        <w:rPr>
          <w:rFonts w:ascii="Times New Roman" w:hAnsi="Times New Roman" w:cs="Times New Roman"/>
          <w:sz w:val="24"/>
          <w:szCs w:val="24"/>
        </w:rPr>
        <w:t xml:space="preserve"> e </w:t>
      </w:r>
      <w:proofErr w:type="spellStart"/>
      <w:r w:rsidR="00F33928" w:rsidRPr="00FE6650">
        <w:rPr>
          <w:rFonts w:ascii="Times New Roman" w:hAnsi="Times New Roman" w:cs="Times New Roman"/>
          <w:sz w:val="24"/>
          <w:szCs w:val="24"/>
        </w:rPr>
        <w:t>McCulloch</w:t>
      </w:r>
      <w:proofErr w:type="spellEnd"/>
      <w:r w:rsidR="00F33928" w:rsidRPr="00FE6650">
        <w:rPr>
          <w:rFonts w:ascii="Times New Roman" w:hAnsi="Times New Roman" w:cs="Times New Roman"/>
          <w:sz w:val="24"/>
          <w:szCs w:val="24"/>
        </w:rPr>
        <w:t>, 20</w:t>
      </w:r>
      <w:r w:rsidR="008F657A" w:rsidRPr="00FE6650">
        <w:rPr>
          <w:rFonts w:ascii="Times New Roman" w:hAnsi="Times New Roman" w:cs="Times New Roman"/>
          <w:sz w:val="24"/>
          <w:szCs w:val="24"/>
        </w:rPr>
        <w:t>1</w:t>
      </w:r>
      <w:r w:rsidR="00F33928" w:rsidRPr="00FE6650">
        <w:rPr>
          <w:rFonts w:ascii="Times New Roman" w:hAnsi="Times New Roman" w:cs="Times New Roman"/>
          <w:sz w:val="24"/>
          <w:szCs w:val="24"/>
        </w:rPr>
        <w:t xml:space="preserve">5), examinando os casos da União </w:t>
      </w:r>
      <w:proofErr w:type="spellStart"/>
      <w:r w:rsidR="00F33928" w:rsidRPr="00FE6650">
        <w:rPr>
          <w:rFonts w:ascii="Times New Roman" w:hAnsi="Times New Roman" w:cs="Times New Roman"/>
          <w:sz w:val="24"/>
          <w:szCs w:val="24"/>
        </w:rPr>
        <w:t>Européia</w:t>
      </w:r>
      <w:proofErr w:type="spellEnd"/>
      <w:r w:rsidR="00F33928" w:rsidRPr="00FE6650">
        <w:rPr>
          <w:rFonts w:ascii="Times New Roman" w:hAnsi="Times New Roman" w:cs="Times New Roman"/>
          <w:sz w:val="24"/>
          <w:szCs w:val="24"/>
        </w:rPr>
        <w:t>, demonstram que, respectivamente, somente 14% e 2% dos casos analisados, respectivamente, satisfizeram as condições necessárias para justificar um comportamento predatório dos exportadores.</w:t>
      </w:r>
    </w:p>
    <w:p w14:paraId="3F0544F2" w14:textId="156AA4A2" w:rsidR="00DB0C98" w:rsidRPr="00FE6650" w:rsidRDefault="00F028C8" w:rsidP="006122EA">
      <w:pPr>
        <w:autoSpaceDE w:val="0"/>
        <w:autoSpaceDN w:val="0"/>
        <w:adjustRightInd w:val="0"/>
        <w:spacing w:line="240" w:lineRule="auto"/>
        <w:rPr>
          <w:rFonts w:ascii="Times New Roman" w:hAnsi="Times New Roman" w:cs="Times New Roman"/>
          <w:sz w:val="24"/>
          <w:szCs w:val="24"/>
        </w:rPr>
      </w:pPr>
      <w:r w:rsidRPr="00FE6650">
        <w:rPr>
          <w:rFonts w:ascii="Times New Roman" w:hAnsi="Times New Roman" w:cs="Times New Roman"/>
          <w:sz w:val="24"/>
          <w:szCs w:val="24"/>
        </w:rPr>
        <w:t>Por outro lado, a</w:t>
      </w:r>
      <w:r w:rsidR="00DB0C98" w:rsidRPr="00FE6650">
        <w:rPr>
          <w:rFonts w:ascii="Times New Roman" w:hAnsi="Times New Roman" w:cs="Times New Roman"/>
          <w:sz w:val="24"/>
          <w:szCs w:val="24"/>
        </w:rPr>
        <w:t>s evidências reportadas por Nelson (2006) são consistentes com a hipótese de</w:t>
      </w:r>
      <w:r w:rsidRPr="00FE6650">
        <w:rPr>
          <w:rFonts w:ascii="Times New Roman" w:hAnsi="Times New Roman" w:cs="Times New Roman"/>
          <w:sz w:val="24"/>
          <w:szCs w:val="24"/>
        </w:rPr>
        <w:t xml:space="preserve"> que a demanda por proteção seriam</w:t>
      </w:r>
      <w:r w:rsidR="00DB0C98" w:rsidRPr="00FE6650">
        <w:rPr>
          <w:rFonts w:ascii="Times New Roman" w:hAnsi="Times New Roman" w:cs="Times New Roman"/>
          <w:sz w:val="24"/>
          <w:szCs w:val="24"/>
        </w:rPr>
        <w:t xml:space="preserve"> uma função crescente de fraqueza macroeconômica doméstica e pressão competitiva internacional. </w:t>
      </w:r>
      <w:r w:rsidR="00933481" w:rsidRPr="00FE6650">
        <w:rPr>
          <w:rFonts w:ascii="Times New Roman" w:hAnsi="Times New Roman" w:cs="Times New Roman"/>
          <w:sz w:val="24"/>
          <w:szCs w:val="24"/>
        </w:rPr>
        <w:t>Assim, ao invés de serem utilizadas para prevenir formas predatórias de dumping, a tendência é que as medidas AD</w:t>
      </w:r>
      <w:r w:rsidR="00E8551C" w:rsidRPr="00FE6650">
        <w:rPr>
          <w:rFonts w:ascii="Times New Roman" w:hAnsi="Times New Roman" w:cs="Times New Roman"/>
          <w:sz w:val="24"/>
          <w:szCs w:val="24"/>
        </w:rPr>
        <w:t xml:space="preserve"> sejam utilizadas como instrumentos para produzir</w:t>
      </w:r>
      <w:r w:rsidR="00933481" w:rsidRPr="00FE6650">
        <w:rPr>
          <w:rFonts w:ascii="Times New Roman" w:hAnsi="Times New Roman" w:cs="Times New Roman"/>
          <w:sz w:val="24"/>
          <w:szCs w:val="24"/>
        </w:rPr>
        <w:t xml:space="preserve"> um aumento do poder de mercado dos produtores domésticos a despeito de possíveis prejuízos, em termos de bem-estar, para os consumidores domésticos.</w:t>
      </w:r>
      <w:r w:rsidR="00E8551C" w:rsidRPr="00FE6650">
        <w:rPr>
          <w:rFonts w:ascii="Times New Roman" w:hAnsi="Times New Roman" w:cs="Times New Roman"/>
          <w:sz w:val="24"/>
          <w:szCs w:val="24"/>
        </w:rPr>
        <w:t xml:space="preserve"> </w:t>
      </w:r>
    </w:p>
    <w:p w14:paraId="0E97F42B" w14:textId="0EA5EDFD" w:rsidR="00933481" w:rsidRPr="00FE6650" w:rsidRDefault="00E8551C" w:rsidP="006122EA">
      <w:pPr>
        <w:autoSpaceDE w:val="0"/>
        <w:autoSpaceDN w:val="0"/>
        <w:adjustRightInd w:val="0"/>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Segundo </w:t>
      </w:r>
      <w:proofErr w:type="spellStart"/>
      <w:r w:rsidRPr="00FE6650">
        <w:rPr>
          <w:rFonts w:ascii="Times New Roman" w:hAnsi="Times New Roman" w:cs="Times New Roman"/>
          <w:sz w:val="24"/>
          <w:szCs w:val="24"/>
        </w:rPr>
        <w:t>Bown</w:t>
      </w:r>
      <w:proofErr w:type="spellEnd"/>
      <w:r w:rsidRPr="00FE6650">
        <w:rPr>
          <w:rFonts w:ascii="Times New Roman" w:hAnsi="Times New Roman" w:cs="Times New Roman"/>
          <w:sz w:val="24"/>
          <w:szCs w:val="24"/>
        </w:rPr>
        <w:t xml:space="preserve"> e </w:t>
      </w:r>
      <w:proofErr w:type="spellStart"/>
      <w:r w:rsidRPr="00FE6650">
        <w:rPr>
          <w:rFonts w:ascii="Times New Roman" w:hAnsi="Times New Roman" w:cs="Times New Roman"/>
          <w:sz w:val="24"/>
          <w:szCs w:val="24"/>
        </w:rPr>
        <w:t>McCulloch</w:t>
      </w:r>
      <w:proofErr w:type="spellEnd"/>
      <w:r w:rsidRPr="00FE6650">
        <w:rPr>
          <w:rFonts w:ascii="Times New Roman" w:hAnsi="Times New Roman" w:cs="Times New Roman"/>
          <w:sz w:val="24"/>
          <w:szCs w:val="24"/>
        </w:rPr>
        <w:t xml:space="preserve"> (2015) os efeitos de medidas antidumping se manifestam por diversos canais. O primeiro canal é por meio da redução do número de firmas ativas no mercado doméstico, que deve produzir</w:t>
      </w:r>
      <w:r w:rsidR="00970BFC" w:rsidRPr="00FE6650">
        <w:rPr>
          <w:rFonts w:ascii="Times New Roman" w:hAnsi="Times New Roman" w:cs="Times New Roman"/>
          <w:sz w:val="24"/>
          <w:szCs w:val="24"/>
        </w:rPr>
        <w:t xml:space="preserve">, </w:t>
      </w:r>
      <w:r w:rsidRPr="00FE6650">
        <w:rPr>
          <w:rFonts w:ascii="Times New Roman" w:hAnsi="Times New Roman" w:cs="Times New Roman"/>
          <w:sz w:val="24"/>
          <w:szCs w:val="24"/>
        </w:rPr>
        <w:t>por outro lado, uma redução na elasticidade-preço da demanda dos incumbentes e, consequentemente, elevar sua margem de lucro bruta.</w:t>
      </w:r>
      <w:r w:rsidR="00DB0C98" w:rsidRPr="00FE6650">
        <w:rPr>
          <w:rFonts w:ascii="Times New Roman" w:hAnsi="Times New Roman" w:cs="Times New Roman"/>
          <w:sz w:val="24"/>
          <w:szCs w:val="24"/>
        </w:rPr>
        <w:t xml:space="preserve"> </w:t>
      </w:r>
      <w:r w:rsidR="00933481" w:rsidRPr="00FE6650">
        <w:rPr>
          <w:rFonts w:ascii="Times New Roman" w:hAnsi="Times New Roman" w:cs="Times New Roman"/>
          <w:sz w:val="24"/>
          <w:szCs w:val="24"/>
        </w:rPr>
        <w:t>As evidências internacionais para o impacto das medidas AD sobre o mark-up das firmas são ambíguas</w:t>
      </w:r>
      <w:r w:rsidR="003163AA" w:rsidRPr="00FE6650">
        <w:rPr>
          <w:rFonts w:ascii="Times New Roman" w:hAnsi="Times New Roman" w:cs="Times New Roman"/>
          <w:sz w:val="24"/>
          <w:szCs w:val="24"/>
        </w:rPr>
        <w:t>. E</w:t>
      </w:r>
      <w:r w:rsidR="00933481" w:rsidRPr="00FE6650">
        <w:rPr>
          <w:rFonts w:ascii="Times New Roman" w:hAnsi="Times New Roman" w:cs="Times New Roman"/>
          <w:sz w:val="24"/>
          <w:szCs w:val="24"/>
        </w:rPr>
        <w:t>studos como os de</w:t>
      </w:r>
      <w:r w:rsidR="00933481" w:rsidRPr="00FE6650">
        <w:rPr>
          <w:rFonts w:ascii="Times New Roman" w:hAnsi="Times New Roman" w:cs="Times New Roman"/>
          <w:b/>
          <w:sz w:val="24"/>
          <w:szCs w:val="24"/>
        </w:rPr>
        <w:t xml:space="preserve"> </w:t>
      </w:r>
      <w:proofErr w:type="spellStart"/>
      <w:r w:rsidR="00933481" w:rsidRPr="00FE6650">
        <w:rPr>
          <w:rFonts w:ascii="Times New Roman" w:hAnsi="Times New Roman" w:cs="Times New Roman"/>
          <w:sz w:val="24"/>
          <w:szCs w:val="24"/>
        </w:rPr>
        <w:t>Nieberding</w:t>
      </w:r>
      <w:proofErr w:type="spellEnd"/>
      <w:r w:rsidR="00933481" w:rsidRPr="00FE6650">
        <w:rPr>
          <w:rFonts w:ascii="Times New Roman" w:hAnsi="Times New Roman" w:cs="Times New Roman"/>
          <w:sz w:val="24"/>
          <w:szCs w:val="24"/>
        </w:rPr>
        <w:t xml:space="preserve"> (1999) para firmas </w:t>
      </w:r>
      <w:r w:rsidR="003163AA" w:rsidRPr="00FE6650">
        <w:rPr>
          <w:rFonts w:ascii="Times New Roman" w:hAnsi="Times New Roman" w:cs="Times New Roman"/>
          <w:sz w:val="24"/>
          <w:szCs w:val="24"/>
        </w:rPr>
        <w:t xml:space="preserve">industriais </w:t>
      </w:r>
      <w:r w:rsidR="00933481" w:rsidRPr="00FE6650">
        <w:rPr>
          <w:rFonts w:ascii="Times New Roman" w:hAnsi="Times New Roman" w:cs="Times New Roman"/>
          <w:sz w:val="24"/>
          <w:szCs w:val="24"/>
        </w:rPr>
        <w:t>americanas,</w:t>
      </w:r>
      <w:r w:rsidR="00933481" w:rsidRPr="00FE6650">
        <w:rPr>
          <w:rFonts w:ascii="Times New Roman" w:hAnsi="Times New Roman" w:cs="Times New Roman"/>
          <w:b/>
          <w:sz w:val="24"/>
          <w:szCs w:val="24"/>
        </w:rPr>
        <w:t xml:space="preserve"> </w:t>
      </w:r>
      <w:proofErr w:type="spellStart"/>
      <w:r w:rsidR="00933481" w:rsidRPr="00FE6650">
        <w:rPr>
          <w:rFonts w:ascii="Times New Roman" w:hAnsi="Times New Roman" w:cs="Times New Roman"/>
          <w:sz w:val="24"/>
          <w:szCs w:val="24"/>
        </w:rPr>
        <w:t>Konings</w:t>
      </w:r>
      <w:proofErr w:type="spellEnd"/>
      <w:r w:rsidR="00933481" w:rsidRPr="00FE6650">
        <w:rPr>
          <w:rFonts w:ascii="Times New Roman" w:hAnsi="Times New Roman" w:cs="Times New Roman"/>
          <w:sz w:val="24"/>
          <w:szCs w:val="24"/>
        </w:rPr>
        <w:t xml:space="preserve"> e </w:t>
      </w:r>
      <w:proofErr w:type="spellStart"/>
      <w:r w:rsidR="00933481" w:rsidRPr="00FE6650">
        <w:rPr>
          <w:rFonts w:ascii="Times New Roman" w:hAnsi="Times New Roman" w:cs="Times New Roman"/>
          <w:sz w:val="24"/>
          <w:szCs w:val="24"/>
        </w:rPr>
        <w:t>Vandenbussche</w:t>
      </w:r>
      <w:proofErr w:type="spellEnd"/>
      <w:r w:rsidR="00933481" w:rsidRPr="00FE6650">
        <w:rPr>
          <w:rFonts w:ascii="Times New Roman" w:hAnsi="Times New Roman" w:cs="Times New Roman"/>
          <w:sz w:val="24"/>
          <w:szCs w:val="24"/>
        </w:rPr>
        <w:t xml:space="preserve"> (2005)</w:t>
      </w:r>
      <w:r w:rsidR="003163AA" w:rsidRPr="00FE6650">
        <w:rPr>
          <w:rFonts w:ascii="Times New Roman" w:hAnsi="Times New Roman" w:cs="Times New Roman"/>
          <w:sz w:val="24"/>
          <w:szCs w:val="24"/>
        </w:rPr>
        <w:t xml:space="preserve">, </w:t>
      </w:r>
      <w:r w:rsidR="00933481" w:rsidRPr="00FE6650">
        <w:rPr>
          <w:rFonts w:ascii="Times New Roman" w:hAnsi="Times New Roman" w:cs="Times New Roman"/>
          <w:sz w:val="24"/>
          <w:szCs w:val="24"/>
        </w:rPr>
        <w:t xml:space="preserve">para firmas da União </w:t>
      </w:r>
      <w:proofErr w:type="spellStart"/>
      <w:r w:rsidR="00933481" w:rsidRPr="00FE6650">
        <w:rPr>
          <w:rFonts w:ascii="Times New Roman" w:hAnsi="Times New Roman" w:cs="Times New Roman"/>
          <w:sz w:val="24"/>
          <w:szCs w:val="24"/>
        </w:rPr>
        <w:t>Européia</w:t>
      </w:r>
      <w:proofErr w:type="spellEnd"/>
      <w:r w:rsidR="00933481" w:rsidRPr="00FE6650">
        <w:rPr>
          <w:rFonts w:ascii="Times New Roman" w:hAnsi="Times New Roman" w:cs="Times New Roman"/>
          <w:sz w:val="24"/>
          <w:szCs w:val="24"/>
        </w:rPr>
        <w:t>, e Kannebley et. al. (2017) para firmas brasileiras</w:t>
      </w:r>
      <w:r w:rsidR="003163AA" w:rsidRPr="00FE6650">
        <w:rPr>
          <w:rFonts w:ascii="Times New Roman" w:hAnsi="Times New Roman" w:cs="Times New Roman"/>
          <w:sz w:val="24"/>
          <w:szCs w:val="24"/>
        </w:rPr>
        <w:t xml:space="preserve"> </w:t>
      </w:r>
      <w:r w:rsidR="00933481" w:rsidRPr="00FE6650">
        <w:rPr>
          <w:rFonts w:ascii="Times New Roman" w:hAnsi="Times New Roman" w:cs="Times New Roman"/>
          <w:sz w:val="24"/>
          <w:szCs w:val="24"/>
        </w:rPr>
        <w:t>encontram evidências de aumento do mark-up após a aplicação de medidas antidumping</w:t>
      </w:r>
      <w:r w:rsidR="003163AA" w:rsidRPr="00FE6650">
        <w:rPr>
          <w:rFonts w:ascii="Times New Roman" w:hAnsi="Times New Roman" w:cs="Times New Roman"/>
          <w:sz w:val="24"/>
          <w:szCs w:val="24"/>
        </w:rPr>
        <w:t xml:space="preserve">. </w:t>
      </w:r>
      <w:proofErr w:type="spellStart"/>
      <w:r w:rsidR="00933481" w:rsidRPr="00FE6650">
        <w:rPr>
          <w:rFonts w:ascii="Times New Roman" w:hAnsi="Times New Roman" w:cs="Times New Roman"/>
          <w:sz w:val="24"/>
          <w:szCs w:val="24"/>
        </w:rPr>
        <w:t>Rovegno</w:t>
      </w:r>
      <w:proofErr w:type="spellEnd"/>
      <w:r w:rsidR="00933481" w:rsidRPr="00FE6650">
        <w:rPr>
          <w:rFonts w:ascii="Times New Roman" w:hAnsi="Times New Roman" w:cs="Times New Roman"/>
          <w:sz w:val="24"/>
          <w:szCs w:val="24"/>
        </w:rPr>
        <w:t xml:space="preserve"> (2013)</w:t>
      </w:r>
      <w:r w:rsidR="003163AA" w:rsidRPr="00FE6650">
        <w:rPr>
          <w:rFonts w:ascii="Times New Roman" w:hAnsi="Times New Roman" w:cs="Times New Roman"/>
          <w:sz w:val="24"/>
          <w:szCs w:val="24"/>
        </w:rPr>
        <w:t xml:space="preserve">, por outro lado, </w:t>
      </w:r>
      <w:r w:rsidR="00933481" w:rsidRPr="00FE6650">
        <w:rPr>
          <w:rFonts w:ascii="Times New Roman" w:hAnsi="Times New Roman" w:cs="Times New Roman"/>
          <w:sz w:val="24"/>
          <w:szCs w:val="24"/>
        </w:rPr>
        <w:t xml:space="preserve">somente encontra efeito positivo sobre o mark-up de firmas americanas para o período anterior à Rodada do Uruguai. Já </w:t>
      </w:r>
      <w:proofErr w:type="spellStart"/>
      <w:r w:rsidR="00933481" w:rsidRPr="00FE6650">
        <w:rPr>
          <w:rFonts w:ascii="Times New Roman" w:hAnsi="Times New Roman" w:cs="Times New Roman"/>
          <w:sz w:val="24"/>
          <w:szCs w:val="24"/>
        </w:rPr>
        <w:t>Blonigen</w:t>
      </w:r>
      <w:proofErr w:type="spellEnd"/>
      <w:r w:rsidR="00933481" w:rsidRPr="00FE6650">
        <w:rPr>
          <w:rFonts w:ascii="Times New Roman" w:hAnsi="Times New Roman" w:cs="Times New Roman"/>
          <w:sz w:val="24"/>
          <w:szCs w:val="24"/>
        </w:rPr>
        <w:t xml:space="preserve"> et. al. (2007), avaliando o impacto de diversas medidas de proteção à indústria do aço nos EUA, concluem que medidas de Restrição Voluntárias à Exportação</w:t>
      </w:r>
      <w:r w:rsidR="00970BFC" w:rsidRPr="00FE6650">
        <w:rPr>
          <w:rFonts w:ascii="Times New Roman" w:hAnsi="Times New Roman" w:cs="Times New Roman"/>
          <w:sz w:val="24"/>
          <w:szCs w:val="24"/>
        </w:rPr>
        <w:t xml:space="preserve"> (VER)</w:t>
      </w:r>
      <w:r w:rsidR="00933481" w:rsidRPr="00FE6650">
        <w:rPr>
          <w:rFonts w:ascii="Times New Roman" w:hAnsi="Times New Roman" w:cs="Times New Roman"/>
          <w:sz w:val="24"/>
          <w:szCs w:val="24"/>
        </w:rPr>
        <w:t>, além de produzir um substancial decréscimo na penetração de importações no setor, também produziram um aumento do mark-up da indústria. Por outro lado, outras formas de política comercial, como tarifas e medidas AD embora tivessem reduzidos os volumes importados, não alteraram o mark-up praticado na indústria.</w:t>
      </w:r>
    </w:p>
    <w:p w14:paraId="767ED5AF" w14:textId="30DE782B" w:rsidR="00933481" w:rsidRPr="00FE6650" w:rsidRDefault="00933481" w:rsidP="006122EA">
      <w:pPr>
        <w:autoSpaceDE w:val="0"/>
        <w:autoSpaceDN w:val="0"/>
        <w:adjustRightInd w:val="0"/>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Um segundo canal é por meio da elevação dos custos dos insumos domésticos, fornecendo aos líderes mais eficientes do mercado doméstico uma subjugação dos rivais domésticos menos eficientes. </w:t>
      </w:r>
      <w:proofErr w:type="spellStart"/>
      <w:r w:rsidRPr="00FE6650">
        <w:rPr>
          <w:rFonts w:ascii="Times New Roman" w:hAnsi="Times New Roman" w:cs="Times New Roman"/>
          <w:sz w:val="24"/>
          <w:szCs w:val="24"/>
        </w:rPr>
        <w:t>Durling</w:t>
      </w:r>
      <w:proofErr w:type="spellEnd"/>
      <w:r w:rsidRPr="00FE6650">
        <w:rPr>
          <w:rFonts w:ascii="Times New Roman" w:hAnsi="Times New Roman" w:cs="Times New Roman"/>
          <w:sz w:val="24"/>
          <w:szCs w:val="24"/>
        </w:rPr>
        <w:t xml:space="preserve"> e </w:t>
      </w:r>
      <w:proofErr w:type="spellStart"/>
      <w:r w:rsidRPr="00FE6650">
        <w:rPr>
          <w:rFonts w:ascii="Times New Roman" w:hAnsi="Times New Roman" w:cs="Times New Roman"/>
          <w:sz w:val="24"/>
          <w:szCs w:val="24"/>
        </w:rPr>
        <w:t>Prusa</w:t>
      </w:r>
      <w:proofErr w:type="spellEnd"/>
      <w:r w:rsidRPr="00FE6650">
        <w:rPr>
          <w:rFonts w:ascii="Times New Roman" w:hAnsi="Times New Roman" w:cs="Times New Roman"/>
          <w:sz w:val="24"/>
          <w:szCs w:val="24"/>
        </w:rPr>
        <w:t xml:space="preserve"> (2003) produzem evidências de que a indústria do aço, caracterizada por forte integração vertical, é um típico exemplo para a ocorrência deste tipo de efeito inibidor da concorrência. Dado que existem diferentes </w:t>
      </w:r>
      <w:r w:rsidRPr="00FE6650">
        <w:rPr>
          <w:rFonts w:ascii="Times New Roman" w:hAnsi="Times New Roman" w:cs="Times New Roman"/>
          <w:sz w:val="24"/>
          <w:szCs w:val="24"/>
        </w:rPr>
        <w:lastRenderedPageBreak/>
        <w:t xml:space="preserve">níveis de integração e diferentes padrões tecnológicos de produção, ao conceder a proteção administrada ao mercado interno, as autoridades comerciais estão de fato fortalecendo o poder de mercado das firmas domésticas menos dependentes da importação de insumos. A estratégia de elevar os custos das rivais afeta a demanda residual dessas firmas, pressionando para baixo sua margem de lucro. Os resultados de </w:t>
      </w:r>
      <w:proofErr w:type="spellStart"/>
      <w:r w:rsidRPr="00FE6650">
        <w:rPr>
          <w:rFonts w:ascii="Times New Roman" w:hAnsi="Times New Roman" w:cs="Times New Roman"/>
          <w:sz w:val="24"/>
          <w:szCs w:val="24"/>
        </w:rPr>
        <w:t>Durling</w:t>
      </w:r>
      <w:proofErr w:type="spellEnd"/>
      <w:r w:rsidRPr="00FE6650">
        <w:rPr>
          <w:rFonts w:ascii="Times New Roman" w:hAnsi="Times New Roman" w:cs="Times New Roman"/>
          <w:sz w:val="24"/>
          <w:szCs w:val="24"/>
        </w:rPr>
        <w:t xml:space="preserve"> e </w:t>
      </w:r>
      <w:proofErr w:type="spellStart"/>
      <w:r w:rsidRPr="00FE6650">
        <w:rPr>
          <w:rFonts w:ascii="Times New Roman" w:hAnsi="Times New Roman" w:cs="Times New Roman"/>
          <w:sz w:val="24"/>
          <w:szCs w:val="24"/>
        </w:rPr>
        <w:t>Prusa</w:t>
      </w:r>
      <w:proofErr w:type="spellEnd"/>
      <w:r w:rsidRPr="00FE6650">
        <w:rPr>
          <w:rFonts w:ascii="Times New Roman" w:hAnsi="Times New Roman" w:cs="Times New Roman"/>
          <w:sz w:val="24"/>
          <w:szCs w:val="24"/>
        </w:rPr>
        <w:t xml:space="preserve"> (2003) demonstraram que as indústrias </w:t>
      </w:r>
      <w:r w:rsidR="00045FEE" w:rsidRPr="00FE6650">
        <w:rPr>
          <w:rFonts w:ascii="Times New Roman" w:hAnsi="Times New Roman" w:cs="Times New Roman"/>
          <w:sz w:val="24"/>
          <w:szCs w:val="24"/>
        </w:rPr>
        <w:t>não consumidoras de</w:t>
      </w:r>
      <w:r w:rsidRPr="00FE6650">
        <w:rPr>
          <w:rFonts w:ascii="Times New Roman" w:hAnsi="Times New Roman" w:cs="Times New Roman"/>
          <w:sz w:val="24"/>
          <w:szCs w:val="24"/>
        </w:rPr>
        <w:t xml:space="preserve"> insumos importados </w:t>
      </w:r>
      <w:r w:rsidR="00045FEE" w:rsidRPr="00FE6650">
        <w:rPr>
          <w:rFonts w:ascii="Times New Roman" w:hAnsi="Times New Roman" w:cs="Times New Roman"/>
          <w:sz w:val="24"/>
          <w:szCs w:val="24"/>
        </w:rPr>
        <w:t>utilizam a</w:t>
      </w:r>
      <w:r w:rsidRPr="00FE6650">
        <w:rPr>
          <w:rFonts w:ascii="Times New Roman" w:hAnsi="Times New Roman" w:cs="Times New Roman"/>
          <w:sz w:val="24"/>
          <w:szCs w:val="24"/>
        </w:rPr>
        <w:t xml:space="preserve"> proteção do governo para elevar o custo das rivais domésticas.</w:t>
      </w:r>
    </w:p>
    <w:p w14:paraId="46EAFE7C" w14:textId="67C8CF40" w:rsidR="00F33928" w:rsidRPr="00FE6650" w:rsidRDefault="008A7F77" w:rsidP="006122EA">
      <w:pPr>
        <w:spacing w:after="240" w:line="240" w:lineRule="auto"/>
        <w:rPr>
          <w:rFonts w:ascii="Times New Roman" w:hAnsi="Times New Roman" w:cs="Times New Roman"/>
          <w:sz w:val="24"/>
          <w:szCs w:val="24"/>
        </w:rPr>
      </w:pPr>
      <w:proofErr w:type="spellStart"/>
      <w:r w:rsidRPr="00FE6650">
        <w:rPr>
          <w:rFonts w:ascii="Times New Roman" w:hAnsi="Times New Roman" w:cs="Times New Roman"/>
          <w:sz w:val="24"/>
          <w:szCs w:val="24"/>
        </w:rPr>
        <w:t>Prusa</w:t>
      </w:r>
      <w:proofErr w:type="spellEnd"/>
      <w:r w:rsidRPr="00FE6650">
        <w:rPr>
          <w:rFonts w:ascii="Times New Roman" w:hAnsi="Times New Roman" w:cs="Times New Roman"/>
          <w:sz w:val="24"/>
          <w:szCs w:val="24"/>
        </w:rPr>
        <w:t xml:space="preserve"> e </w:t>
      </w:r>
      <w:proofErr w:type="spellStart"/>
      <w:r w:rsidRPr="00FE6650">
        <w:rPr>
          <w:rFonts w:ascii="Times New Roman" w:hAnsi="Times New Roman" w:cs="Times New Roman"/>
          <w:sz w:val="24"/>
          <w:szCs w:val="24"/>
        </w:rPr>
        <w:t>Steath</w:t>
      </w:r>
      <w:proofErr w:type="spellEnd"/>
      <w:r w:rsidRPr="00FE6650">
        <w:rPr>
          <w:rFonts w:ascii="Times New Roman" w:hAnsi="Times New Roman" w:cs="Times New Roman"/>
          <w:sz w:val="24"/>
          <w:szCs w:val="24"/>
        </w:rPr>
        <w:t xml:space="preserve"> (2005) argumentam que o uso crescente do AD seria uma resposta à flexibilidade </w:t>
      </w:r>
      <w:proofErr w:type="spellStart"/>
      <w:r w:rsidRPr="00FE6650">
        <w:rPr>
          <w:rFonts w:ascii="Times New Roman" w:hAnsi="Times New Roman" w:cs="Times New Roman"/>
          <w:i/>
          <w:sz w:val="24"/>
          <w:szCs w:val="24"/>
        </w:rPr>
        <w:t>ex-post</w:t>
      </w:r>
      <w:proofErr w:type="spellEnd"/>
      <w:r w:rsidRPr="00FE6650">
        <w:rPr>
          <w:rFonts w:ascii="Times New Roman" w:hAnsi="Times New Roman" w:cs="Times New Roman"/>
          <w:sz w:val="24"/>
          <w:szCs w:val="24"/>
        </w:rPr>
        <w:t xml:space="preserve"> das tarifas e à maior volatilidade cambial. Nesse sentido, as medidas AD funcionariam como uma “proteção especial” necessária para corrigir problemas de cooperação ou variações súbitas de fluxos comércio no curto prazo. Entretanto, comportamentos estratégicos, ou retaliatórios, para combater não apenas práticas empresariais, mas também políticas governamentais injustas</w:t>
      </w:r>
      <w:r w:rsidR="00F33928" w:rsidRPr="00FE6650">
        <w:rPr>
          <w:rFonts w:ascii="Times New Roman" w:hAnsi="Times New Roman" w:cs="Times New Roman"/>
          <w:sz w:val="24"/>
          <w:szCs w:val="24"/>
        </w:rPr>
        <w:t>, poderiam ser razões para a implementação de medidas AD</w:t>
      </w:r>
      <w:r w:rsidRPr="00FE6650">
        <w:rPr>
          <w:rFonts w:ascii="Times New Roman" w:hAnsi="Times New Roman" w:cs="Times New Roman"/>
          <w:sz w:val="24"/>
          <w:szCs w:val="24"/>
        </w:rPr>
        <w:t xml:space="preserve">. Possibilidades de colusão internacional, ou influência política de setores, seriam fatores determinantes nesse caso. </w:t>
      </w:r>
      <w:r w:rsidR="00F33928" w:rsidRPr="00FE6650">
        <w:rPr>
          <w:rFonts w:ascii="Times New Roman" w:hAnsi="Times New Roman" w:cs="Times New Roman"/>
          <w:sz w:val="24"/>
          <w:szCs w:val="24"/>
        </w:rPr>
        <w:t xml:space="preserve"> </w:t>
      </w:r>
    </w:p>
    <w:p w14:paraId="13387CB4" w14:textId="60985F71" w:rsidR="00AD47D3" w:rsidRPr="00FE6650" w:rsidRDefault="008A7F77" w:rsidP="006122EA">
      <w:pPr>
        <w:autoSpaceDE w:val="0"/>
        <w:autoSpaceDN w:val="0"/>
        <w:adjustRightInd w:val="0"/>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Dado isso, </w:t>
      </w:r>
      <w:proofErr w:type="spellStart"/>
      <w:r w:rsidRPr="00FE6650">
        <w:rPr>
          <w:rFonts w:ascii="Times New Roman" w:hAnsi="Times New Roman" w:cs="Times New Roman"/>
          <w:sz w:val="24"/>
          <w:szCs w:val="24"/>
        </w:rPr>
        <w:t>Prusa</w:t>
      </w:r>
      <w:proofErr w:type="spellEnd"/>
      <w:r w:rsidRPr="00FE6650">
        <w:rPr>
          <w:rFonts w:ascii="Times New Roman" w:hAnsi="Times New Roman" w:cs="Times New Roman"/>
          <w:sz w:val="24"/>
          <w:szCs w:val="24"/>
        </w:rPr>
        <w:t xml:space="preserve"> e </w:t>
      </w:r>
      <w:proofErr w:type="spellStart"/>
      <w:r w:rsidRPr="00FE6650">
        <w:rPr>
          <w:rFonts w:ascii="Times New Roman" w:hAnsi="Times New Roman" w:cs="Times New Roman"/>
          <w:sz w:val="24"/>
          <w:szCs w:val="24"/>
        </w:rPr>
        <w:t>Skeath</w:t>
      </w:r>
      <w:proofErr w:type="spellEnd"/>
      <w:r w:rsidRPr="00FE6650">
        <w:rPr>
          <w:rFonts w:ascii="Times New Roman" w:hAnsi="Times New Roman" w:cs="Times New Roman"/>
          <w:sz w:val="24"/>
          <w:szCs w:val="24"/>
        </w:rPr>
        <w:t xml:space="preserve"> (2005) testam três possibilidades de determinantes de </w:t>
      </w:r>
      <w:r w:rsidR="00AA2C3E"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AD, quais sejam: comércio injusto, proteção especial e motivações estratégicas ou retaliatórias. </w:t>
      </w:r>
      <w:r w:rsidR="00AD47D3" w:rsidRPr="00FE6650">
        <w:rPr>
          <w:rFonts w:ascii="Times New Roman" w:hAnsi="Times New Roman" w:cs="Times New Roman"/>
          <w:sz w:val="24"/>
          <w:szCs w:val="24"/>
        </w:rPr>
        <w:t xml:space="preserve">Suas evidências rejeitam a noção de que o aumento na atividade de AD é explicado exclusivamente por um aumento no comércio injusto e apoiam a visão de que os incentivos estratégicos desempenham um papel crítico na motivação de países individuais para registrar reclamações de AD contra seus fornecedores. Registram comportamentos distintos para novos e antigos usuários, em que os primeiros tendem a apresentar forte comportamento motivado pelo efeito clube, enquanto que os usuários tradicionais tendem a apresentar fortes incentivos estratégicos para o uso de medidas AD, motivadas por tanto pelo efeito clube, como por motivos retaliatórios (“olho por olho, dente por dente”). </w:t>
      </w:r>
      <w:proofErr w:type="spellStart"/>
      <w:r w:rsidR="001B75B4" w:rsidRPr="00FE6650">
        <w:rPr>
          <w:rFonts w:ascii="Times New Roman" w:hAnsi="Times New Roman" w:cs="Times New Roman"/>
          <w:sz w:val="24"/>
          <w:szCs w:val="24"/>
        </w:rPr>
        <w:t>Finger</w:t>
      </w:r>
      <w:proofErr w:type="spellEnd"/>
      <w:r w:rsidR="001B75B4" w:rsidRPr="00FE6650">
        <w:rPr>
          <w:rFonts w:ascii="Times New Roman" w:hAnsi="Times New Roman" w:cs="Times New Roman"/>
          <w:sz w:val="24"/>
          <w:szCs w:val="24"/>
        </w:rPr>
        <w:t xml:space="preserve"> (1993, </w:t>
      </w:r>
      <w:r w:rsidR="004A6BC8" w:rsidRPr="00FE6650">
        <w:rPr>
          <w:rFonts w:ascii="Times New Roman" w:hAnsi="Times New Roman" w:cs="Times New Roman"/>
          <w:i/>
          <w:sz w:val="24"/>
          <w:szCs w:val="24"/>
        </w:rPr>
        <w:t>apud</w:t>
      </w:r>
      <w:r w:rsidR="001B75B4" w:rsidRPr="00FE6650">
        <w:rPr>
          <w:rFonts w:ascii="Times New Roman" w:hAnsi="Times New Roman" w:cs="Times New Roman"/>
          <w:sz w:val="24"/>
          <w:szCs w:val="24"/>
        </w:rPr>
        <w:t xml:space="preserve"> PRUSA E SKEATH, 2005) argumentam que os países que fazem uso de medidas AD formam um tipo de “clube”, aos quais tendem aplicar medidas entre si, ao invés de aplicar em países não membros</w:t>
      </w:r>
      <w:r w:rsidR="00970BFC" w:rsidRPr="00FE6650">
        <w:rPr>
          <w:rFonts w:ascii="Times New Roman" w:hAnsi="Times New Roman" w:cs="Times New Roman"/>
          <w:sz w:val="24"/>
          <w:szCs w:val="24"/>
        </w:rPr>
        <w:t>.</w:t>
      </w:r>
    </w:p>
    <w:p w14:paraId="6DE66AA7" w14:textId="4C07B95C" w:rsidR="00E8551C" w:rsidRPr="00FE6650" w:rsidRDefault="00AD47D3" w:rsidP="006122EA">
      <w:pPr>
        <w:autoSpaceDE w:val="0"/>
        <w:autoSpaceDN w:val="0"/>
        <w:adjustRightInd w:val="0"/>
        <w:spacing w:line="240" w:lineRule="auto"/>
        <w:rPr>
          <w:rFonts w:ascii="Times New Roman" w:hAnsi="Times New Roman" w:cs="Times New Roman"/>
          <w:sz w:val="24"/>
          <w:szCs w:val="24"/>
        </w:rPr>
      </w:pPr>
      <w:r w:rsidRPr="00FE6650">
        <w:rPr>
          <w:rFonts w:ascii="Times New Roman" w:hAnsi="Times New Roman" w:cs="Times New Roman"/>
          <w:sz w:val="24"/>
          <w:szCs w:val="24"/>
        </w:rPr>
        <w:t>Outra possível motivação para a</w:t>
      </w:r>
      <w:r w:rsidR="00D4204B" w:rsidRPr="00FE6650">
        <w:rPr>
          <w:rFonts w:ascii="Times New Roman" w:hAnsi="Times New Roman" w:cs="Times New Roman"/>
          <w:sz w:val="24"/>
          <w:szCs w:val="24"/>
        </w:rPr>
        <w:t xml:space="preserve">s </w:t>
      </w:r>
      <w:r w:rsidRPr="00FE6650">
        <w:rPr>
          <w:rFonts w:ascii="Times New Roman" w:hAnsi="Times New Roman" w:cs="Times New Roman"/>
          <w:sz w:val="24"/>
          <w:szCs w:val="24"/>
        </w:rPr>
        <w:t xml:space="preserve">restrições comerciais seria de origem política. Nelson (2006) argumenta que a política de imposição antidumping é, principalmente, sobre como fazer um tipo de lobby bastante específico. </w:t>
      </w:r>
      <w:r w:rsidR="00E705D2" w:rsidRPr="00FE6650">
        <w:rPr>
          <w:rFonts w:ascii="Times New Roman" w:hAnsi="Times New Roman"/>
          <w:sz w:val="24"/>
          <w:szCs w:val="24"/>
        </w:rPr>
        <w:t xml:space="preserve">Os modelos </w:t>
      </w:r>
      <w:r w:rsidR="00045FEE" w:rsidRPr="00FE6650">
        <w:rPr>
          <w:rFonts w:ascii="Times New Roman" w:hAnsi="Times New Roman"/>
          <w:sz w:val="24"/>
          <w:szCs w:val="24"/>
        </w:rPr>
        <w:t xml:space="preserve">de teoria dos jogos </w:t>
      </w:r>
      <w:r w:rsidR="00E705D2" w:rsidRPr="00FE6650">
        <w:rPr>
          <w:rFonts w:ascii="Times New Roman" w:hAnsi="Times New Roman"/>
          <w:sz w:val="24"/>
          <w:szCs w:val="24"/>
        </w:rPr>
        <w:t xml:space="preserve">apresentados em Nelson (2006) mostram a sequência pela qual as firmas, dado um ambiente institucional e uma estrutura de mercado, agem racionalmente a fim de influenciar os políticos. Segundo aquele autor, </w:t>
      </w:r>
      <w:r w:rsidR="00045FEE" w:rsidRPr="00FE6650">
        <w:rPr>
          <w:rFonts w:ascii="Times New Roman" w:hAnsi="Times New Roman"/>
          <w:sz w:val="24"/>
          <w:szCs w:val="24"/>
        </w:rPr>
        <w:t xml:space="preserve">as empresas tendem a entrar em acordos </w:t>
      </w:r>
      <w:proofErr w:type="spellStart"/>
      <w:r w:rsidR="00045FEE" w:rsidRPr="00FE6650">
        <w:rPr>
          <w:rFonts w:ascii="Times New Roman" w:hAnsi="Times New Roman"/>
          <w:sz w:val="24"/>
          <w:szCs w:val="24"/>
        </w:rPr>
        <w:t>colusivos</w:t>
      </w:r>
      <w:proofErr w:type="spellEnd"/>
      <w:r w:rsidR="00045FEE" w:rsidRPr="00FE6650">
        <w:rPr>
          <w:rFonts w:ascii="Times New Roman" w:hAnsi="Times New Roman"/>
          <w:sz w:val="24"/>
          <w:szCs w:val="24"/>
        </w:rPr>
        <w:t xml:space="preserve"> e estabelecer Restrições Voluntárias às Exportações (VER), entretanto, independente do estabelecimento de</w:t>
      </w:r>
      <w:r w:rsidR="00E705D2" w:rsidRPr="00FE6650">
        <w:rPr>
          <w:rFonts w:ascii="Times New Roman" w:hAnsi="Times New Roman"/>
          <w:sz w:val="24"/>
          <w:szCs w:val="24"/>
        </w:rPr>
        <w:t xml:space="preserve"> um V</w:t>
      </w:r>
      <w:bookmarkStart w:id="7" w:name="_GoBack"/>
      <w:bookmarkEnd w:id="7"/>
      <w:r w:rsidR="00E705D2" w:rsidRPr="00FE6650">
        <w:rPr>
          <w:rFonts w:ascii="Times New Roman" w:hAnsi="Times New Roman"/>
          <w:sz w:val="24"/>
          <w:szCs w:val="24"/>
        </w:rPr>
        <w:t xml:space="preserve">ER, as firmas tendem a buscar o AD. </w:t>
      </w:r>
      <w:r w:rsidR="00C05DA5" w:rsidRPr="00FE6650">
        <w:rPr>
          <w:rFonts w:ascii="Times New Roman" w:hAnsi="Times New Roman"/>
          <w:sz w:val="24"/>
          <w:szCs w:val="24"/>
        </w:rPr>
        <w:t xml:space="preserve"> </w:t>
      </w:r>
      <w:proofErr w:type="spellStart"/>
      <w:r w:rsidR="00E705D2" w:rsidRPr="00FE6650">
        <w:rPr>
          <w:rFonts w:ascii="Times New Roman" w:hAnsi="Times New Roman"/>
          <w:sz w:val="24"/>
          <w:szCs w:val="24"/>
        </w:rPr>
        <w:t>Rosendorff</w:t>
      </w:r>
      <w:proofErr w:type="spellEnd"/>
      <w:r w:rsidR="00E705D2" w:rsidRPr="00FE6650">
        <w:rPr>
          <w:rFonts w:ascii="Times New Roman" w:hAnsi="Times New Roman"/>
          <w:sz w:val="24"/>
          <w:szCs w:val="24"/>
        </w:rPr>
        <w:t xml:space="preserve"> (1996) afirma que a atividade de </w:t>
      </w:r>
      <w:r w:rsidR="00E705D2" w:rsidRPr="00FE6650">
        <w:rPr>
          <w:rFonts w:ascii="Times New Roman" w:hAnsi="Times New Roman"/>
          <w:i/>
          <w:sz w:val="24"/>
          <w:szCs w:val="24"/>
        </w:rPr>
        <w:t>lobby</w:t>
      </w:r>
      <w:r w:rsidR="00E705D2" w:rsidRPr="00FE6650">
        <w:rPr>
          <w:rFonts w:ascii="Times New Roman" w:hAnsi="Times New Roman"/>
          <w:sz w:val="24"/>
          <w:szCs w:val="24"/>
        </w:rPr>
        <w:t xml:space="preserve"> por AD informa o grau de inclinação do governo em direção aos interesses das indústrias (relativo aos interesses dos consumidores)</w:t>
      </w:r>
      <w:r w:rsidR="00045FEE" w:rsidRPr="00FE6650">
        <w:rPr>
          <w:rFonts w:ascii="Times New Roman" w:hAnsi="Times New Roman"/>
          <w:sz w:val="24"/>
          <w:szCs w:val="24"/>
        </w:rPr>
        <w:t>. Segundo essa literatura, tanto o VER quanto o AD, são instrumentos institucionais que permitem às empresas a captura de rendas (</w:t>
      </w:r>
      <w:proofErr w:type="spellStart"/>
      <w:r w:rsidR="00045FEE" w:rsidRPr="00FE6650">
        <w:rPr>
          <w:rFonts w:ascii="Times New Roman" w:hAnsi="Times New Roman"/>
          <w:sz w:val="24"/>
          <w:szCs w:val="24"/>
        </w:rPr>
        <w:t>rent-seeking</w:t>
      </w:r>
      <w:proofErr w:type="spellEnd"/>
      <w:r w:rsidR="00045FEE" w:rsidRPr="00FE6650">
        <w:rPr>
          <w:rFonts w:ascii="Times New Roman" w:hAnsi="Times New Roman"/>
          <w:sz w:val="24"/>
          <w:szCs w:val="24"/>
        </w:rPr>
        <w:t>)</w:t>
      </w:r>
      <w:r w:rsidR="00566254" w:rsidRPr="00FE6650">
        <w:rPr>
          <w:rFonts w:ascii="Times New Roman" w:hAnsi="Times New Roman"/>
          <w:sz w:val="24"/>
          <w:szCs w:val="24"/>
        </w:rPr>
        <w:t xml:space="preserve">, </w:t>
      </w:r>
      <w:r w:rsidR="00045FEE" w:rsidRPr="00FE6650">
        <w:rPr>
          <w:rFonts w:ascii="Times New Roman" w:hAnsi="Times New Roman"/>
          <w:sz w:val="24"/>
          <w:szCs w:val="24"/>
        </w:rPr>
        <w:t>por</w:t>
      </w:r>
      <w:r w:rsidR="00D4204B" w:rsidRPr="00FE6650">
        <w:rPr>
          <w:rFonts w:ascii="Times New Roman" w:hAnsi="Times New Roman"/>
          <w:sz w:val="24"/>
          <w:szCs w:val="24"/>
        </w:rPr>
        <w:t xml:space="preserve"> meio de acesso privilegiado aos tomadores de decisão</w:t>
      </w:r>
      <w:r w:rsidR="00045FEE" w:rsidRPr="00FE6650">
        <w:rPr>
          <w:rFonts w:ascii="Times New Roman" w:hAnsi="Times New Roman"/>
          <w:sz w:val="24"/>
          <w:szCs w:val="24"/>
        </w:rPr>
        <w:t xml:space="preserve">. </w:t>
      </w:r>
      <w:r w:rsidR="004C0B66" w:rsidRPr="00FE6650">
        <w:rPr>
          <w:rFonts w:ascii="Times New Roman" w:hAnsi="Times New Roman"/>
          <w:sz w:val="24"/>
          <w:szCs w:val="24"/>
        </w:rPr>
        <w:t xml:space="preserve">O </w:t>
      </w:r>
      <w:r w:rsidR="004C0B66" w:rsidRPr="00FE6650">
        <w:rPr>
          <w:rFonts w:ascii="Times New Roman" w:hAnsi="Times New Roman"/>
          <w:i/>
          <w:sz w:val="24"/>
          <w:szCs w:val="24"/>
        </w:rPr>
        <w:t xml:space="preserve">lobby </w:t>
      </w:r>
      <w:r w:rsidR="004C0B66" w:rsidRPr="00FE6650">
        <w:rPr>
          <w:rFonts w:ascii="Times New Roman" w:hAnsi="Times New Roman"/>
          <w:sz w:val="24"/>
          <w:szCs w:val="24"/>
        </w:rPr>
        <w:t>é, portanto, uma funç</w:t>
      </w:r>
      <w:r w:rsidR="00D4204B" w:rsidRPr="00FE6650">
        <w:rPr>
          <w:rFonts w:ascii="Times New Roman" w:hAnsi="Times New Roman"/>
          <w:sz w:val="24"/>
          <w:szCs w:val="24"/>
        </w:rPr>
        <w:t>ão de características setoriais:</w:t>
      </w:r>
      <w:r w:rsidR="004C0B66" w:rsidRPr="00FE6650">
        <w:rPr>
          <w:rFonts w:ascii="Times New Roman" w:hAnsi="Times New Roman"/>
          <w:sz w:val="24"/>
          <w:szCs w:val="24"/>
        </w:rPr>
        <w:t xml:space="preserve"> os grupos de interesse ligados aos setores econômicos procuram influenciar as políticas públicas. Estudos recentes indicam que os gastos com </w:t>
      </w:r>
      <w:r w:rsidR="004C0B66" w:rsidRPr="00FE6650">
        <w:rPr>
          <w:rFonts w:ascii="Times New Roman" w:hAnsi="Times New Roman"/>
          <w:i/>
          <w:sz w:val="24"/>
          <w:szCs w:val="24"/>
        </w:rPr>
        <w:t>lobby</w:t>
      </w:r>
      <w:r w:rsidR="004C0B66" w:rsidRPr="00FE6650">
        <w:rPr>
          <w:rFonts w:ascii="Times New Roman" w:hAnsi="Times New Roman"/>
          <w:sz w:val="24"/>
          <w:szCs w:val="24"/>
        </w:rPr>
        <w:t xml:space="preserve"> exercem importante papel para explicar a variação da proteção entre setores econômicos (Tovar 2011), tanto medidas tarifárias, como não tarifárias, como o AD. </w:t>
      </w:r>
      <w:r w:rsidR="00045FEE" w:rsidRPr="00FE6650">
        <w:rPr>
          <w:rFonts w:ascii="Times New Roman" w:hAnsi="Times New Roman"/>
          <w:sz w:val="24"/>
          <w:szCs w:val="24"/>
        </w:rPr>
        <w:t xml:space="preserve">Nessa linha, </w:t>
      </w:r>
      <w:proofErr w:type="spellStart"/>
      <w:r w:rsidRPr="00FE6650">
        <w:rPr>
          <w:rFonts w:ascii="Times New Roman" w:hAnsi="Times New Roman" w:cs="Times New Roman"/>
          <w:sz w:val="24"/>
          <w:szCs w:val="24"/>
        </w:rPr>
        <w:t>Grossman</w:t>
      </w:r>
      <w:proofErr w:type="spellEnd"/>
      <w:r w:rsidRPr="00FE6650">
        <w:rPr>
          <w:rFonts w:ascii="Times New Roman" w:hAnsi="Times New Roman" w:cs="Times New Roman"/>
          <w:sz w:val="24"/>
          <w:szCs w:val="24"/>
        </w:rPr>
        <w:t xml:space="preserve"> e </w:t>
      </w:r>
      <w:proofErr w:type="spellStart"/>
      <w:r w:rsidRPr="00FE6650">
        <w:rPr>
          <w:rFonts w:ascii="Times New Roman" w:hAnsi="Times New Roman" w:cs="Times New Roman"/>
          <w:sz w:val="24"/>
          <w:szCs w:val="24"/>
        </w:rPr>
        <w:t>Helpman</w:t>
      </w:r>
      <w:proofErr w:type="spellEnd"/>
      <w:r w:rsidRPr="00FE6650">
        <w:rPr>
          <w:rFonts w:ascii="Times New Roman" w:hAnsi="Times New Roman" w:cs="Times New Roman"/>
          <w:sz w:val="24"/>
          <w:szCs w:val="24"/>
        </w:rPr>
        <w:t xml:space="preserve"> (</w:t>
      </w:r>
      <w:r w:rsidR="004C0B66" w:rsidRPr="00FE6650">
        <w:rPr>
          <w:rFonts w:ascii="Times New Roman" w:hAnsi="Times New Roman" w:cs="Times New Roman"/>
          <w:sz w:val="24"/>
          <w:szCs w:val="24"/>
        </w:rPr>
        <w:t xml:space="preserve">1992) </w:t>
      </w:r>
      <w:r w:rsidR="004C0B66" w:rsidRPr="00FE6650">
        <w:rPr>
          <w:rFonts w:ascii="Times New Roman" w:hAnsi="Times New Roman"/>
          <w:sz w:val="24"/>
          <w:szCs w:val="24"/>
        </w:rPr>
        <w:t>desenvolvem</w:t>
      </w:r>
      <w:r w:rsidRPr="00FE6650">
        <w:rPr>
          <w:rFonts w:ascii="Times New Roman" w:hAnsi="Times New Roman" w:cs="Times New Roman"/>
          <w:sz w:val="24"/>
          <w:szCs w:val="24"/>
        </w:rPr>
        <w:t xml:space="preserve"> uma abordagem para a formação da economia política comercial que incorpora explicitamente as interações entre eleitores, grupos de interesses e políticos. </w:t>
      </w:r>
      <w:r w:rsidRPr="00FE6650">
        <w:rPr>
          <w:rFonts w:ascii="Times New Roman" w:hAnsi="Times New Roman" w:cs="Times New Roman"/>
          <w:sz w:val="24"/>
          <w:szCs w:val="24"/>
        </w:rPr>
        <w:lastRenderedPageBreak/>
        <w:t>Nesse modelo os políticos não estão apenas interessados nos resultados de bem-estar</w:t>
      </w:r>
      <w:r w:rsidR="00D4204B" w:rsidRPr="00FE6650">
        <w:rPr>
          <w:rFonts w:ascii="Times New Roman" w:hAnsi="Times New Roman" w:cs="Times New Roman"/>
          <w:sz w:val="24"/>
          <w:szCs w:val="24"/>
        </w:rPr>
        <w:t xml:space="preserve"> geral</w:t>
      </w:r>
      <w:r w:rsidRPr="00FE6650">
        <w:rPr>
          <w:rFonts w:ascii="Times New Roman" w:hAnsi="Times New Roman" w:cs="Times New Roman"/>
          <w:sz w:val="24"/>
          <w:szCs w:val="24"/>
        </w:rPr>
        <w:t>, mas também nas contribuições do setor privado</w:t>
      </w:r>
      <w:r w:rsidR="00D4204B" w:rsidRPr="00FE6650">
        <w:rPr>
          <w:rFonts w:ascii="Times New Roman" w:hAnsi="Times New Roman" w:cs="Times New Roman"/>
          <w:sz w:val="24"/>
          <w:szCs w:val="24"/>
        </w:rPr>
        <w:t xml:space="preserve"> às suas atividades</w:t>
      </w:r>
      <w:r w:rsidRPr="00FE6650">
        <w:rPr>
          <w:rFonts w:ascii="Times New Roman" w:hAnsi="Times New Roman" w:cs="Times New Roman"/>
          <w:sz w:val="24"/>
          <w:szCs w:val="24"/>
        </w:rPr>
        <w:t xml:space="preserve">. O modelo tem a estrutura de um problema de agência comum, em que diversos principais buscam induzir um único agente a tomar uma decisão </w:t>
      </w:r>
      <w:r w:rsidR="00D4204B" w:rsidRPr="00FE6650">
        <w:rPr>
          <w:rFonts w:ascii="Times New Roman" w:hAnsi="Times New Roman" w:cs="Times New Roman"/>
          <w:sz w:val="24"/>
          <w:szCs w:val="24"/>
        </w:rPr>
        <w:t>difícil e custosa</w:t>
      </w:r>
      <w:r w:rsidRPr="00FE6650">
        <w:rPr>
          <w:rFonts w:ascii="Times New Roman" w:hAnsi="Times New Roman" w:cs="Times New Roman"/>
          <w:sz w:val="24"/>
          <w:szCs w:val="24"/>
        </w:rPr>
        <w:t xml:space="preserve">. Esse agente é o governo, e os diversos grupos de lobby, com conflitantes agendas de contribuição, são os principais. O resultado </w:t>
      </w:r>
      <w:r w:rsidR="00D4204B" w:rsidRPr="00FE6650">
        <w:rPr>
          <w:rFonts w:ascii="Times New Roman" w:hAnsi="Times New Roman" w:cs="Times New Roman"/>
          <w:sz w:val="24"/>
          <w:szCs w:val="24"/>
        </w:rPr>
        <w:t>é um</w:t>
      </w:r>
      <w:r w:rsidRPr="00FE6650">
        <w:rPr>
          <w:rFonts w:ascii="Times New Roman" w:hAnsi="Times New Roman" w:cs="Times New Roman"/>
          <w:sz w:val="24"/>
          <w:szCs w:val="24"/>
        </w:rPr>
        <w:t xml:space="preserve"> equilíbrio </w:t>
      </w:r>
      <w:r w:rsidR="00D4204B" w:rsidRPr="00FE6650">
        <w:rPr>
          <w:rFonts w:ascii="Times New Roman" w:hAnsi="Times New Roman" w:cs="Times New Roman"/>
          <w:sz w:val="24"/>
          <w:szCs w:val="24"/>
        </w:rPr>
        <w:t xml:space="preserve">estratégico do </w:t>
      </w:r>
      <w:r w:rsidRPr="00FE6650">
        <w:rPr>
          <w:rFonts w:ascii="Times New Roman" w:hAnsi="Times New Roman" w:cs="Times New Roman"/>
          <w:sz w:val="24"/>
          <w:szCs w:val="24"/>
        </w:rPr>
        <w:t xml:space="preserve">conjunto de agendas de contribuição que maximiza a utilidade agregada dos membros dos </w:t>
      </w:r>
      <w:r w:rsidR="00D4204B" w:rsidRPr="00FE6650">
        <w:rPr>
          <w:rFonts w:ascii="Times New Roman" w:hAnsi="Times New Roman" w:cs="Times New Roman"/>
          <w:sz w:val="24"/>
          <w:szCs w:val="24"/>
        </w:rPr>
        <w:t xml:space="preserve">diversos </w:t>
      </w:r>
      <w:r w:rsidRPr="00FE6650">
        <w:rPr>
          <w:rFonts w:ascii="Times New Roman" w:hAnsi="Times New Roman" w:cs="Times New Roman"/>
          <w:sz w:val="24"/>
          <w:szCs w:val="24"/>
        </w:rPr>
        <w:t>lobbies</w:t>
      </w:r>
      <w:r w:rsidR="00D4204B" w:rsidRPr="00FE6650">
        <w:rPr>
          <w:rFonts w:ascii="Times New Roman" w:hAnsi="Times New Roman" w:cs="Times New Roman"/>
          <w:sz w:val="24"/>
          <w:szCs w:val="24"/>
        </w:rPr>
        <w:t xml:space="preserve"> e grupos</w:t>
      </w:r>
      <w:r w:rsidRPr="00FE6650">
        <w:rPr>
          <w:rFonts w:ascii="Times New Roman" w:hAnsi="Times New Roman" w:cs="Times New Roman"/>
          <w:sz w:val="24"/>
          <w:szCs w:val="24"/>
        </w:rPr>
        <w:t xml:space="preserve">. Nos cálculos de suas agendas ótimas, os lobbies consideram que os políticos em última instância buscam maximizar seu próprio bem-estar. </w:t>
      </w:r>
      <w:r w:rsidR="00D4204B" w:rsidRPr="00FE6650">
        <w:rPr>
          <w:rFonts w:ascii="Times New Roman" w:hAnsi="Times New Roman" w:cs="Times New Roman"/>
          <w:sz w:val="24"/>
          <w:szCs w:val="24"/>
        </w:rPr>
        <w:t>O</w:t>
      </w:r>
      <w:r w:rsidRPr="00FE6650">
        <w:rPr>
          <w:rFonts w:ascii="Times New Roman" w:hAnsi="Times New Roman" w:cs="Times New Roman"/>
          <w:sz w:val="24"/>
          <w:szCs w:val="24"/>
        </w:rPr>
        <w:t xml:space="preserve"> equilíbrio </w:t>
      </w:r>
      <w:r w:rsidR="00D4204B" w:rsidRPr="00FE6650">
        <w:rPr>
          <w:rFonts w:ascii="Times New Roman" w:hAnsi="Times New Roman" w:cs="Times New Roman"/>
          <w:sz w:val="24"/>
          <w:szCs w:val="24"/>
        </w:rPr>
        <w:t xml:space="preserve">dessas interações </w:t>
      </w:r>
      <w:r w:rsidRPr="00FE6650">
        <w:rPr>
          <w:rFonts w:ascii="Times New Roman" w:hAnsi="Times New Roman" w:cs="Times New Roman"/>
          <w:sz w:val="24"/>
          <w:szCs w:val="24"/>
        </w:rPr>
        <w:t xml:space="preserve">determina, por fim, a política de comércio a ser adotada. Nesse sentido a predição desse modelo é que o governo tenderia a aplicar mais agressivamente medidas de AD do que as simples predições econômicas tenderiam prever. </w:t>
      </w:r>
      <w:r w:rsidR="004C0B66" w:rsidRPr="00FE6650">
        <w:rPr>
          <w:rFonts w:ascii="Times New Roman" w:hAnsi="Times New Roman" w:cs="Times New Roman"/>
          <w:sz w:val="24"/>
          <w:szCs w:val="24"/>
        </w:rPr>
        <w:t xml:space="preserve">A concentração de mercado – </w:t>
      </w:r>
      <w:r w:rsidR="00D16067" w:rsidRPr="00FE6650">
        <w:rPr>
          <w:rFonts w:ascii="Times New Roman" w:hAnsi="Times New Roman" w:cs="Times New Roman"/>
          <w:sz w:val="24"/>
          <w:szCs w:val="24"/>
        </w:rPr>
        <w:t>expressa</w:t>
      </w:r>
      <w:r w:rsidR="004C0B66" w:rsidRPr="00FE6650">
        <w:rPr>
          <w:rFonts w:ascii="Times New Roman" w:hAnsi="Times New Roman" w:cs="Times New Roman"/>
          <w:sz w:val="24"/>
          <w:szCs w:val="24"/>
        </w:rPr>
        <w:t xml:space="preserve"> pela elasticidade de substituição entre importados e produção doméstica - e a penetração das importações em um dado setor são variáveis presentes naquele modelo</w:t>
      </w:r>
      <w:r w:rsidR="00D16067" w:rsidRPr="00FE6650">
        <w:rPr>
          <w:rFonts w:ascii="Times New Roman" w:hAnsi="Times New Roman" w:cs="Times New Roman"/>
          <w:sz w:val="24"/>
          <w:szCs w:val="24"/>
        </w:rPr>
        <w:t>, que o presente trabalho pretende incorpora</w:t>
      </w:r>
      <w:r w:rsidR="00D4204B" w:rsidRPr="00FE6650">
        <w:rPr>
          <w:rFonts w:ascii="Times New Roman" w:hAnsi="Times New Roman" w:cs="Times New Roman"/>
          <w:sz w:val="24"/>
          <w:szCs w:val="24"/>
        </w:rPr>
        <w:t>r</w:t>
      </w:r>
      <w:r w:rsidR="00D16067" w:rsidRPr="00FE6650">
        <w:rPr>
          <w:rFonts w:ascii="Times New Roman" w:hAnsi="Times New Roman" w:cs="Times New Roman"/>
          <w:sz w:val="24"/>
          <w:szCs w:val="24"/>
        </w:rPr>
        <w:t xml:space="preserve"> para o caso brasileiro.</w:t>
      </w:r>
    </w:p>
    <w:p w14:paraId="11393EC7" w14:textId="69CBA66F" w:rsidR="00AD47D3" w:rsidRPr="00FE6650" w:rsidRDefault="00AD47D3" w:rsidP="006122EA">
      <w:pPr>
        <w:autoSpaceDE w:val="0"/>
        <w:autoSpaceDN w:val="0"/>
        <w:adjustRightInd w:val="0"/>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Evans e </w:t>
      </w:r>
      <w:proofErr w:type="spellStart"/>
      <w:r w:rsidRPr="00FE6650">
        <w:rPr>
          <w:rFonts w:ascii="Times New Roman" w:hAnsi="Times New Roman" w:cs="Times New Roman"/>
          <w:sz w:val="24"/>
          <w:szCs w:val="24"/>
        </w:rPr>
        <w:t>Sherlund</w:t>
      </w:r>
      <w:proofErr w:type="spellEnd"/>
      <w:r w:rsidRPr="00FE6650">
        <w:rPr>
          <w:rFonts w:ascii="Times New Roman" w:hAnsi="Times New Roman" w:cs="Times New Roman"/>
          <w:sz w:val="24"/>
          <w:szCs w:val="24"/>
        </w:rPr>
        <w:t xml:space="preserve"> (2011), usando o modelo de </w:t>
      </w:r>
      <w:proofErr w:type="spellStart"/>
      <w:r w:rsidRPr="00FE6650">
        <w:rPr>
          <w:rFonts w:ascii="Times New Roman" w:hAnsi="Times New Roman" w:cs="Times New Roman"/>
          <w:sz w:val="24"/>
          <w:szCs w:val="24"/>
        </w:rPr>
        <w:t>Grossman</w:t>
      </w:r>
      <w:proofErr w:type="spellEnd"/>
      <w:r w:rsidRPr="00FE6650">
        <w:rPr>
          <w:rFonts w:ascii="Times New Roman" w:hAnsi="Times New Roman" w:cs="Times New Roman"/>
          <w:sz w:val="24"/>
          <w:szCs w:val="24"/>
        </w:rPr>
        <w:t xml:space="preserve"> e </w:t>
      </w:r>
      <w:proofErr w:type="spellStart"/>
      <w:r w:rsidRPr="00FE6650">
        <w:rPr>
          <w:rFonts w:ascii="Times New Roman" w:hAnsi="Times New Roman" w:cs="Times New Roman"/>
          <w:sz w:val="24"/>
          <w:szCs w:val="24"/>
        </w:rPr>
        <w:t>Helpman</w:t>
      </w:r>
      <w:proofErr w:type="spellEnd"/>
      <w:r w:rsidRPr="00FE6650">
        <w:rPr>
          <w:rFonts w:ascii="Times New Roman" w:hAnsi="Times New Roman" w:cs="Times New Roman"/>
          <w:sz w:val="24"/>
          <w:szCs w:val="24"/>
        </w:rPr>
        <w:t xml:space="preserve"> (199</w:t>
      </w:r>
      <w:r w:rsidR="00D4204B" w:rsidRPr="00FE6650">
        <w:rPr>
          <w:rFonts w:ascii="Times New Roman" w:hAnsi="Times New Roman" w:cs="Times New Roman"/>
          <w:sz w:val="24"/>
          <w:szCs w:val="24"/>
        </w:rPr>
        <w:t>2</w:t>
      </w:r>
      <w:r w:rsidRPr="00FE6650">
        <w:rPr>
          <w:rFonts w:ascii="Times New Roman" w:hAnsi="Times New Roman" w:cs="Times New Roman"/>
          <w:sz w:val="24"/>
          <w:szCs w:val="24"/>
        </w:rPr>
        <w:t xml:space="preserve">), evidenciam que as contribuições políticas afetam os resultados das aplicações de medidas antidumping nos EUA. Seus resultados indicam que as taxas de direitos antidumping tendem a ser mais altas para peticionários politicamente ativos.  Essa relação se manifesta por meio da correlação positiva entre taxa de penetração das importações e taxa de direitos antidumping para peticionários politicamente inativos, e correlação negativa no caso de peticionários politicamente ativos. </w:t>
      </w:r>
      <w:r w:rsidR="009541CA" w:rsidRPr="00FE6650">
        <w:rPr>
          <w:rFonts w:ascii="Times New Roman" w:hAnsi="Times New Roman" w:cs="Times New Roman"/>
          <w:sz w:val="24"/>
          <w:szCs w:val="24"/>
        </w:rPr>
        <w:t xml:space="preserve">Por outro lado, Pinto e </w:t>
      </w:r>
      <w:proofErr w:type="spellStart"/>
      <w:r w:rsidR="009541CA" w:rsidRPr="00FE6650">
        <w:rPr>
          <w:rFonts w:ascii="Times New Roman" w:hAnsi="Times New Roman" w:cs="Times New Roman"/>
          <w:sz w:val="24"/>
          <w:szCs w:val="24"/>
        </w:rPr>
        <w:t>Carraro</w:t>
      </w:r>
      <w:proofErr w:type="spellEnd"/>
      <w:r w:rsidR="009541CA" w:rsidRPr="00FE6650">
        <w:rPr>
          <w:rFonts w:ascii="Times New Roman" w:hAnsi="Times New Roman" w:cs="Times New Roman"/>
          <w:sz w:val="24"/>
          <w:szCs w:val="24"/>
        </w:rPr>
        <w:t xml:space="preserve"> (2016) não confirmam a hipótese de um viés de proteção da indústria nacional por parte do governo brasileiro, reportando a inexistência de colinearidade entre as ações do governo brasileiro e os interesses da indústria nacional.</w:t>
      </w:r>
    </w:p>
    <w:p w14:paraId="2CE56AF6" w14:textId="3F20A161" w:rsidR="00DB0C98" w:rsidRPr="00FE6650" w:rsidRDefault="00AD47D3" w:rsidP="006122EA">
      <w:pPr>
        <w:autoSpaceDE w:val="0"/>
        <w:autoSpaceDN w:val="0"/>
        <w:adjustRightInd w:val="0"/>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Quando é considerada a heterogeneidade setorial, Nelson (2006) destaca as evidências são ambíguas no que diz respeito às variáveis representativas da estrutura de mercado dos setores peticionários, estando mais fortemente relacionadas a intensidade dos fatores de produção, como estoque de capital, ou nível de emprego, ou características setoriais. </w:t>
      </w:r>
      <w:r w:rsidR="00867BD4" w:rsidRPr="00FE6650">
        <w:rPr>
          <w:rFonts w:ascii="Times New Roman" w:hAnsi="Times New Roman" w:cs="Times New Roman"/>
          <w:sz w:val="24"/>
          <w:szCs w:val="24"/>
        </w:rPr>
        <w:t xml:space="preserve">Oliveira (2014), analisando a probabilidade de sucesso na petição antidumping realizada por setores industrias brasileiros entre 1996 e 2007, evidencia que setores menos intensivos em trabalho e mais intensivos em recursos naturais </w:t>
      </w:r>
      <w:r w:rsidR="00B93A16" w:rsidRPr="00FE6650">
        <w:rPr>
          <w:rFonts w:ascii="Times New Roman" w:hAnsi="Times New Roman" w:cs="Times New Roman"/>
          <w:sz w:val="24"/>
          <w:szCs w:val="24"/>
        </w:rPr>
        <w:t xml:space="preserve">tem maiores </w:t>
      </w:r>
      <w:r w:rsidR="00867BD4" w:rsidRPr="00FE6650">
        <w:rPr>
          <w:rFonts w:ascii="Times New Roman" w:hAnsi="Times New Roman" w:cs="Times New Roman"/>
          <w:sz w:val="24"/>
          <w:szCs w:val="24"/>
        </w:rPr>
        <w:t xml:space="preserve">chance de sucesso, mas não encontra evidências conclusivas para a concentração.  Já do ponto de vista macroeconômico, essa relação se manifesta na relação negativa com o crescimento do produto, uma relação positiva, porém menos intensa, da taxa real de câmbio e penetração das importações com o número de petições ou o nível de proteção. </w:t>
      </w:r>
      <w:r w:rsidR="00DB0C98" w:rsidRPr="00FE6650">
        <w:rPr>
          <w:rFonts w:ascii="Times New Roman" w:hAnsi="Times New Roman" w:cs="Times New Roman"/>
          <w:sz w:val="24"/>
          <w:szCs w:val="24"/>
        </w:rPr>
        <w:t xml:space="preserve">Para o caso brasileiro em específico, a hipótese de que variáveis macroeconômicas tenham vindo a influenciar o número de abertura de processos de investigações antidumping não é verificada por Vasconcelos e Firme (2011) para processos abertos entre 1988 e 2007.  No entanto, </w:t>
      </w:r>
      <w:proofErr w:type="gramStart"/>
      <w:r w:rsidR="00DB0C98" w:rsidRPr="00FE6650">
        <w:rPr>
          <w:rFonts w:ascii="Times New Roman" w:hAnsi="Times New Roman" w:cs="Times New Roman"/>
          <w:sz w:val="24"/>
          <w:szCs w:val="24"/>
        </w:rPr>
        <w:t>Firme</w:t>
      </w:r>
      <w:proofErr w:type="gramEnd"/>
      <w:r w:rsidR="00DB0C98" w:rsidRPr="00FE6650">
        <w:rPr>
          <w:rFonts w:ascii="Times New Roman" w:hAnsi="Times New Roman" w:cs="Times New Roman"/>
          <w:sz w:val="24"/>
          <w:szCs w:val="24"/>
        </w:rPr>
        <w:t xml:space="preserve"> et. al. (201</w:t>
      </w:r>
      <w:r w:rsidR="008F6C66" w:rsidRPr="00FE6650">
        <w:rPr>
          <w:rFonts w:ascii="Times New Roman" w:hAnsi="Times New Roman" w:cs="Times New Roman"/>
          <w:sz w:val="24"/>
          <w:szCs w:val="24"/>
        </w:rPr>
        <w:t>8</w:t>
      </w:r>
      <w:r w:rsidR="00DB0C98" w:rsidRPr="00FE6650">
        <w:rPr>
          <w:rFonts w:ascii="Times New Roman" w:hAnsi="Times New Roman" w:cs="Times New Roman"/>
          <w:sz w:val="24"/>
          <w:szCs w:val="24"/>
        </w:rPr>
        <w:t>) analisa</w:t>
      </w:r>
      <w:r w:rsidR="00372940" w:rsidRPr="00FE6650">
        <w:rPr>
          <w:rFonts w:ascii="Times New Roman" w:hAnsi="Times New Roman" w:cs="Times New Roman"/>
          <w:sz w:val="24"/>
          <w:szCs w:val="24"/>
        </w:rPr>
        <w:t>m</w:t>
      </w:r>
      <w:r w:rsidR="00DB0C98" w:rsidRPr="00FE6650">
        <w:rPr>
          <w:rFonts w:ascii="Times New Roman" w:hAnsi="Times New Roman" w:cs="Times New Roman"/>
          <w:sz w:val="24"/>
          <w:szCs w:val="24"/>
        </w:rPr>
        <w:t xml:space="preserve"> a demanda por medidas an</w:t>
      </w:r>
      <w:r w:rsidR="00372940" w:rsidRPr="00FE6650">
        <w:rPr>
          <w:rFonts w:ascii="Times New Roman" w:hAnsi="Times New Roman" w:cs="Times New Roman"/>
          <w:sz w:val="24"/>
          <w:szCs w:val="24"/>
        </w:rPr>
        <w:t>tidumping da Argentina e Brasil e</w:t>
      </w:r>
      <w:r w:rsidR="00DB0C98" w:rsidRPr="00FE6650">
        <w:rPr>
          <w:rFonts w:ascii="Times New Roman" w:hAnsi="Times New Roman" w:cs="Times New Roman"/>
          <w:sz w:val="24"/>
          <w:szCs w:val="24"/>
        </w:rPr>
        <w:t xml:space="preserve"> verificam que fatores macroeconômicos influenciam a abertura de processos nesses dois países. Em ambos os países desvalorizações da taxa de real de câmbio e o crescimento da renda externa reduzem o número de </w:t>
      </w:r>
      <w:r w:rsidR="00AA2C3E" w:rsidRPr="00FE6650">
        <w:rPr>
          <w:rFonts w:ascii="Times New Roman" w:hAnsi="Times New Roman" w:cs="Times New Roman"/>
          <w:sz w:val="24"/>
          <w:szCs w:val="24"/>
        </w:rPr>
        <w:t>investigações</w:t>
      </w:r>
      <w:r w:rsidR="00DB0C98" w:rsidRPr="00FE6650">
        <w:rPr>
          <w:rFonts w:ascii="Times New Roman" w:hAnsi="Times New Roman" w:cs="Times New Roman"/>
          <w:sz w:val="24"/>
          <w:szCs w:val="24"/>
        </w:rPr>
        <w:t xml:space="preserve"> de AD.  Com relação à renda doméstica, enquanto que para os casos argentinos observa-se uma relação positiva, para o caso brasileiro observa-se uma relação negativa. </w:t>
      </w:r>
      <w:r w:rsidR="008F4DE7" w:rsidRPr="00FE6650">
        <w:rPr>
          <w:rFonts w:ascii="Times New Roman" w:hAnsi="Times New Roman" w:cs="Times New Roman"/>
          <w:sz w:val="24"/>
          <w:szCs w:val="24"/>
        </w:rPr>
        <w:t xml:space="preserve">Esse trabalho, ao utilizar </w:t>
      </w:r>
      <w:r w:rsidR="00566254" w:rsidRPr="00FE6650">
        <w:rPr>
          <w:rFonts w:ascii="Times New Roman" w:hAnsi="Times New Roman" w:cs="Times New Roman"/>
          <w:sz w:val="24"/>
          <w:szCs w:val="24"/>
        </w:rPr>
        <w:t>dados</w:t>
      </w:r>
      <w:r w:rsidR="008F4DE7" w:rsidRPr="00FE6650">
        <w:rPr>
          <w:rFonts w:ascii="Times New Roman" w:hAnsi="Times New Roman" w:cs="Times New Roman"/>
          <w:sz w:val="24"/>
          <w:szCs w:val="24"/>
        </w:rPr>
        <w:t xml:space="preserve"> com maior grau de desagregação, pretende avançar na discussão sobr</w:t>
      </w:r>
      <w:r w:rsidR="009541CA" w:rsidRPr="00FE6650">
        <w:rPr>
          <w:rFonts w:ascii="Times New Roman" w:hAnsi="Times New Roman" w:cs="Times New Roman"/>
          <w:sz w:val="24"/>
          <w:szCs w:val="24"/>
        </w:rPr>
        <w:t>e fatores políticos domésticos,</w:t>
      </w:r>
      <w:r w:rsidR="008F4DE7" w:rsidRPr="00FE6650">
        <w:rPr>
          <w:rFonts w:ascii="Times New Roman" w:hAnsi="Times New Roman" w:cs="Times New Roman"/>
          <w:sz w:val="24"/>
          <w:szCs w:val="24"/>
        </w:rPr>
        <w:t xml:space="preserve"> grau de concentração, além das variáveis estratégicas</w:t>
      </w:r>
      <w:r w:rsidR="00566254" w:rsidRPr="00FE6650">
        <w:rPr>
          <w:rFonts w:ascii="Times New Roman" w:hAnsi="Times New Roman" w:cs="Times New Roman"/>
          <w:sz w:val="24"/>
          <w:szCs w:val="24"/>
        </w:rPr>
        <w:t xml:space="preserve"> </w:t>
      </w:r>
      <w:r w:rsidR="009541CA" w:rsidRPr="00FE6650">
        <w:rPr>
          <w:rFonts w:ascii="Times New Roman" w:hAnsi="Times New Roman" w:cs="Times New Roman"/>
          <w:sz w:val="24"/>
          <w:szCs w:val="24"/>
        </w:rPr>
        <w:t xml:space="preserve">e macroeconômicos </w:t>
      </w:r>
      <w:r w:rsidR="00566254" w:rsidRPr="00FE6650">
        <w:rPr>
          <w:rFonts w:ascii="Times New Roman" w:hAnsi="Times New Roman" w:cs="Times New Roman"/>
          <w:sz w:val="24"/>
          <w:szCs w:val="24"/>
        </w:rPr>
        <w:t>na determinação dessa política</w:t>
      </w:r>
      <w:r w:rsidR="009541CA" w:rsidRPr="00FE6650">
        <w:rPr>
          <w:rFonts w:ascii="Times New Roman" w:hAnsi="Times New Roman" w:cs="Times New Roman"/>
          <w:sz w:val="24"/>
          <w:szCs w:val="24"/>
        </w:rPr>
        <w:t xml:space="preserve"> de defesa comercial</w:t>
      </w:r>
      <w:r w:rsidR="00566254" w:rsidRPr="00FE6650">
        <w:rPr>
          <w:rFonts w:ascii="Times New Roman" w:hAnsi="Times New Roman" w:cs="Times New Roman"/>
          <w:sz w:val="24"/>
          <w:szCs w:val="24"/>
        </w:rPr>
        <w:t xml:space="preserve">. </w:t>
      </w:r>
    </w:p>
    <w:p w14:paraId="3407F2B3" w14:textId="46141879" w:rsidR="007D441A" w:rsidRPr="00FE6650" w:rsidRDefault="007D441A" w:rsidP="006122EA">
      <w:pPr>
        <w:pStyle w:val="Ttulo1"/>
        <w:numPr>
          <w:ilvl w:val="0"/>
          <w:numId w:val="13"/>
        </w:numPr>
        <w:spacing w:before="0" w:after="240" w:line="240" w:lineRule="auto"/>
        <w:rPr>
          <w:rFonts w:ascii="Times New Roman" w:eastAsia="Times New Roman" w:hAnsi="Times New Roman" w:cs="Times New Roman"/>
          <w:b/>
          <w:color w:val="000000" w:themeColor="text1"/>
          <w:sz w:val="24"/>
          <w:szCs w:val="24"/>
          <w:lang w:eastAsia="pt-BR"/>
        </w:rPr>
      </w:pPr>
      <w:bookmarkStart w:id="8" w:name="_Toc8927535"/>
      <w:r w:rsidRPr="00FE6650">
        <w:rPr>
          <w:rFonts w:ascii="Times New Roman" w:eastAsia="Times New Roman" w:hAnsi="Times New Roman" w:cs="Times New Roman"/>
          <w:b/>
          <w:color w:val="000000" w:themeColor="text1"/>
          <w:sz w:val="24"/>
          <w:szCs w:val="24"/>
          <w:lang w:eastAsia="pt-BR"/>
        </w:rPr>
        <w:lastRenderedPageBreak/>
        <w:t>O processo decisório para Medidas Antidumping no Brasil</w:t>
      </w:r>
      <w:bookmarkEnd w:id="8"/>
    </w:p>
    <w:p w14:paraId="32A3EF1A" w14:textId="359F83D3" w:rsidR="00AA2C3E" w:rsidRPr="00FE6650" w:rsidRDefault="007D441A" w:rsidP="006122EA">
      <w:pPr>
        <w:spacing w:after="240"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Antes de apresentar o modelo econométrico, será brevemente relatado o processo decisório referente às medidas antidumping</w:t>
      </w:r>
      <w:r w:rsidR="009541CA" w:rsidRPr="00FE6650">
        <w:rPr>
          <w:rFonts w:ascii="Times New Roman" w:hAnsi="Times New Roman" w:cs="Times New Roman"/>
          <w:sz w:val="24"/>
          <w:szCs w:val="24"/>
          <w:lang w:eastAsia="pt-BR"/>
        </w:rPr>
        <w:t xml:space="preserve"> no Brasil, que </w:t>
      </w:r>
      <w:r w:rsidR="00AA2C3E" w:rsidRPr="00FE6650">
        <w:rPr>
          <w:rFonts w:ascii="Times New Roman" w:hAnsi="Times New Roman" w:cs="Times New Roman"/>
          <w:sz w:val="24"/>
          <w:szCs w:val="24"/>
          <w:lang w:eastAsia="pt-BR"/>
        </w:rPr>
        <w:t>sofreu alterações no início de 2019</w:t>
      </w:r>
      <w:r w:rsidR="00AA2C3E" w:rsidRPr="00FE6650">
        <w:rPr>
          <w:rStyle w:val="Refdenotaderodap"/>
          <w:rFonts w:ascii="Times New Roman" w:hAnsi="Times New Roman" w:cs="Times New Roman"/>
          <w:sz w:val="24"/>
          <w:szCs w:val="24"/>
          <w:lang w:eastAsia="pt-BR"/>
        </w:rPr>
        <w:footnoteReference w:id="1"/>
      </w:r>
      <w:r w:rsidR="00AA2C3E" w:rsidRPr="00FE6650">
        <w:rPr>
          <w:rFonts w:ascii="Times New Roman" w:hAnsi="Times New Roman" w:cs="Times New Roman"/>
          <w:sz w:val="24"/>
          <w:szCs w:val="24"/>
          <w:lang w:eastAsia="pt-BR"/>
        </w:rPr>
        <w:t xml:space="preserve">. No entanto, dado o período amostral desse estudo é conveniente fazer um breve relato sobre </w:t>
      </w:r>
      <w:r w:rsidR="009541CA" w:rsidRPr="00FE6650">
        <w:rPr>
          <w:rFonts w:ascii="Times New Roman" w:hAnsi="Times New Roman" w:cs="Times New Roman"/>
          <w:sz w:val="24"/>
          <w:szCs w:val="24"/>
          <w:lang w:eastAsia="pt-BR"/>
        </w:rPr>
        <w:t>a estrutura decisória</w:t>
      </w:r>
      <w:r w:rsidR="00AA2C3E" w:rsidRPr="00FE6650">
        <w:rPr>
          <w:rFonts w:ascii="Times New Roman" w:hAnsi="Times New Roman" w:cs="Times New Roman"/>
          <w:sz w:val="24"/>
          <w:szCs w:val="24"/>
          <w:lang w:eastAsia="pt-BR"/>
        </w:rPr>
        <w:t xml:space="preserve"> que vigorou entre 2007 e 2016. </w:t>
      </w:r>
    </w:p>
    <w:p w14:paraId="5618908F" w14:textId="0CB1A9CE" w:rsidR="00AA2C3E" w:rsidRPr="00FE6650" w:rsidRDefault="00AA2C3E" w:rsidP="006122EA">
      <w:pPr>
        <w:spacing w:after="240" w:line="240" w:lineRule="auto"/>
        <w:rPr>
          <w:rFonts w:ascii="Times New Roman" w:hAnsi="Times New Roman" w:cs="Times New Roman"/>
          <w:color w:val="000000"/>
          <w:sz w:val="24"/>
          <w:szCs w:val="24"/>
          <w:shd w:val="clear" w:color="auto" w:fill="FFFFFF"/>
        </w:rPr>
      </w:pPr>
      <w:r w:rsidRPr="00FE6650">
        <w:rPr>
          <w:rFonts w:ascii="Times New Roman" w:hAnsi="Times New Roman" w:cs="Times New Roman"/>
          <w:sz w:val="24"/>
          <w:szCs w:val="24"/>
          <w:lang w:eastAsia="pt-BR"/>
        </w:rPr>
        <w:t>Competia</w:t>
      </w:r>
      <w:r w:rsidRPr="00FE6650">
        <w:rPr>
          <w:rFonts w:ascii="Times New Roman" w:hAnsi="Times New Roman" w:cs="Times New Roman"/>
          <w:sz w:val="24"/>
          <w:szCs w:val="24"/>
          <w:shd w:val="clear" w:color="auto" w:fill="FFFFFF"/>
        </w:rPr>
        <w:t xml:space="preserve"> à Secretaria de Comércio Exterior decidir sobre a abertura de investigação e o início </w:t>
      </w:r>
      <w:r w:rsidR="009541CA" w:rsidRPr="00FE6650">
        <w:rPr>
          <w:rFonts w:ascii="Times New Roman" w:hAnsi="Times New Roman" w:cs="Times New Roman"/>
          <w:sz w:val="24"/>
          <w:szCs w:val="24"/>
          <w:shd w:val="clear" w:color="auto" w:fill="FFFFFF"/>
        </w:rPr>
        <w:t>de</w:t>
      </w:r>
      <w:r w:rsidRPr="00FE6650">
        <w:rPr>
          <w:rFonts w:ascii="Times New Roman" w:hAnsi="Times New Roman" w:cs="Times New Roman"/>
          <w:sz w:val="24"/>
          <w:szCs w:val="24"/>
          <w:shd w:val="clear" w:color="auto" w:fill="FFFFFF"/>
        </w:rPr>
        <w:t xml:space="preserve"> revisão do direito definitivo ou de compromisso de preço. </w:t>
      </w:r>
      <w:r w:rsidRPr="00FE6650">
        <w:rPr>
          <w:rFonts w:ascii="Times New Roman" w:hAnsi="Times New Roman" w:cs="Times New Roman"/>
          <w:color w:val="000000"/>
          <w:sz w:val="24"/>
          <w:szCs w:val="24"/>
          <w:shd w:val="clear" w:color="auto" w:fill="FFFFFF"/>
        </w:rPr>
        <w:t>Os processos de defesa comercial tinham início com a submissão de pleitos ao Departamento de Defesa Comercial da Secretaria de Comércio Exterior (DECOM/SECEX), vinculado ao Ministério da Indústria, Comércio Exterior e Serviços (MDIC) (atualmente, incorporado ao Ministério da Economia), a autoridade investigadora para fins de defesa comercial.</w:t>
      </w:r>
    </w:p>
    <w:p w14:paraId="076EAF2B" w14:textId="12F13ED5" w:rsidR="00AA2C3E" w:rsidRPr="00FE6650" w:rsidRDefault="00AA2C3E" w:rsidP="006122EA">
      <w:pPr>
        <w:autoSpaceDE w:val="0"/>
        <w:autoSpaceDN w:val="0"/>
        <w:adjustRightInd w:val="0"/>
        <w:spacing w:after="240" w:line="240" w:lineRule="auto"/>
        <w:rPr>
          <w:rFonts w:ascii="Times New Roman" w:hAnsi="Times New Roman" w:cs="Times New Roman"/>
          <w:sz w:val="24"/>
          <w:szCs w:val="24"/>
        </w:rPr>
      </w:pPr>
      <w:r w:rsidRPr="00FE6650">
        <w:rPr>
          <w:rFonts w:ascii="Times New Roman" w:hAnsi="Times New Roman" w:cs="Times New Roman"/>
          <w:color w:val="000000"/>
          <w:sz w:val="24"/>
          <w:szCs w:val="24"/>
          <w:shd w:val="clear" w:color="auto" w:fill="FFFFFF"/>
        </w:rPr>
        <w:t xml:space="preserve">Ao DECOM competia examinar a procedência e o mérito de </w:t>
      </w:r>
      <w:r w:rsidR="00CD711F" w:rsidRPr="00FE6650">
        <w:rPr>
          <w:rFonts w:ascii="Times New Roman" w:hAnsi="Times New Roman" w:cs="Times New Roman"/>
          <w:color w:val="000000"/>
          <w:sz w:val="24"/>
          <w:szCs w:val="24"/>
          <w:shd w:val="clear" w:color="auto" w:fill="FFFFFF"/>
        </w:rPr>
        <w:t>investigações</w:t>
      </w:r>
      <w:r w:rsidRPr="00FE6650">
        <w:rPr>
          <w:rFonts w:ascii="Times New Roman" w:hAnsi="Times New Roman" w:cs="Times New Roman"/>
          <w:color w:val="000000"/>
          <w:sz w:val="24"/>
          <w:szCs w:val="24"/>
          <w:shd w:val="clear" w:color="auto" w:fill="FFFFFF"/>
        </w:rPr>
        <w:t xml:space="preserve"> de abertura de investigações de dumping, podendo propor a abertura e conduzir investigações para a aplicação de medidas antidumping.  </w:t>
      </w:r>
      <w:r w:rsidRPr="00FE6650">
        <w:rPr>
          <w:rFonts w:ascii="Times New Roman" w:hAnsi="Times New Roman" w:cs="Times New Roman"/>
          <w:sz w:val="24"/>
          <w:szCs w:val="24"/>
        </w:rPr>
        <w:t>Com base nos pareceres do DECOM (autoridade investigadora)</w:t>
      </w:r>
      <w:r w:rsidR="009541CA" w:rsidRPr="00FE6650">
        <w:rPr>
          <w:rFonts w:ascii="Times New Roman" w:hAnsi="Times New Roman" w:cs="Times New Roman"/>
          <w:sz w:val="24"/>
          <w:szCs w:val="24"/>
        </w:rPr>
        <w:t>,</w:t>
      </w:r>
      <w:r w:rsidRPr="00FE6650">
        <w:rPr>
          <w:rFonts w:ascii="Times New Roman" w:hAnsi="Times New Roman" w:cs="Times New Roman"/>
          <w:sz w:val="24"/>
          <w:szCs w:val="24"/>
        </w:rPr>
        <w:t xml:space="preserve"> a Secretaria de Comércio Exterior (SECEX) decidia iniciar uma investigação, cabendo à Câmara de Comércio Exterior (CAMEX), </w:t>
      </w:r>
      <w:r w:rsidRPr="00FE6650">
        <w:rPr>
          <w:rFonts w:ascii="Times New Roman" w:hAnsi="Times New Roman" w:cs="Times New Roman"/>
          <w:color w:val="000000"/>
          <w:sz w:val="24"/>
          <w:szCs w:val="24"/>
          <w:shd w:val="clear" w:color="auto" w:fill="FFFFFF"/>
        </w:rPr>
        <w:t>um órgão interministerial,</w:t>
      </w:r>
      <w:r w:rsidRPr="00FE6650">
        <w:rPr>
          <w:rFonts w:ascii="Times New Roman" w:hAnsi="Times New Roman" w:cs="Times New Roman"/>
          <w:sz w:val="24"/>
          <w:szCs w:val="24"/>
        </w:rPr>
        <w:t xml:space="preserve"> a decisão de aplicação de direitos antidumping.</w:t>
      </w:r>
    </w:p>
    <w:p w14:paraId="3C42C9B5" w14:textId="77777777" w:rsidR="00AA2C3E" w:rsidRPr="00FE6650" w:rsidRDefault="00AA2C3E" w:rsidP="006122EA">
      <w:pPr>
        <w:spacing w:after="240" w:line="240" w:lineRule="auto"/>
        <w:rPr>
          <w:rFonts w:ascii="Times New Roman" w:hAnsi="Times New Roman" w:cs="Times New Roman"/>
          <w:sz w:val="24"/>
          <w:szCs w:val="24"/>
          <w:shd w:val="clear" w:color="auto" w:fill="FFFFFF"/>
        </w:rPr>
      </w:pPr>
      <w:r w:rsidRPr="00FE6650">
        <w:rPr>
          <w:rFonts w:ascii="Times New Roman" w:hAnsi="Times New Roman" w:cs="Times New Roman"/>
          <w:color w:val="000000"/>
          <w:sz w:val="24"/>
          <w:szCs w:val="24"/>
          <w:shd w:val="clear" w:color="auto" w:fill="FFFFFF"/>
        </w:rPr>
        <w:t xml:space="preserve">No entanto, </w:t>
      </w:r>
      <w:r w:rsidRPr="00FE6650">
        <w:rPr>
          <w:rFonts w:ascii="Times New Roman" w:hAnsi="Times New Roman" w:cs="Times New Roman"/>
          <w:sz w:val="24"/>
          <w:szCs w:val="24"/>
          <w:shd w:val="clear" w:color="auto" w:fill="FFFFFF"/>
        </w:rPr>
        <w:t>a investigação poderia ser suspensa, sem a aplicação de medidas antidumping provisórias ou direitos antidumping definitivos, se o exportador assumisse - voluntariamente - compromissos de revisão de preços ou de cessação das exportações a preços de dumping, desde que as autoridades envolvidas julgassem que tal compromisso eliminaria os efeitos prejudiciais decorrentes do suposto dumping.</w:t>
      </w:r>
    </w:p>
    <w:p w14:paraId="6940EA5C" w14:textId="77777777" w:rsidR="00AA2C3E" w:rsidRPr="00FE6650" w:rsidRDefault="00AA2C3E" w:rsidP="006122EA">
      <w:pPr>
        <w:autoSpaceDE w:val="0"/>
        <w:autoSpaceDN w:val="0"/>
        <w:adjustRightInd w:val="0"/>
        <w:spacing w:after="240" w:line="240" w:lineRule="auto"/>
        <w:rPr>
          <w:rFonts w:ascii="Times New Roman" w:hAnsi="Times New Roman" w:cs="Times New Roman"/>
          <w:sz w:val="24"/>
          <w:szCs w:val="24"/>
          <w:shd w:val="clear" w:color="auto" w:fill="FFFFFF"/>
        </w:rPr>
      </w:pPr>
      <w:r w:rsidRPr="00FE6650">
        <w:rPr>
          <w:rFonts w:ascii="Times New Roman" w:hAnsi="Times New Roman" w:cs="Times New Roman"/>
          <w:sz w:val="24"/>
          <w:szCs w:val="24"/>
          <w:shd w:val="clear" w:color="auto" w:fill="FFFFFF"/>
        </w:rPr>
        <w:t xml:space="preserve">Tendo em vista o disposto no Decreto nº 4.732, de 10 de junho de 2003, competia à CAMEX fixar direitos antidumping e compensatórios, provisórios ou definitivos, e salvaguardas; decidir sobre a suspensão da exigibilidade dos direitos provisórios; homologar compromisso de preços; e definir diretrizes para a aplicação das receitas oriundas da cobrança dos direitos antidumping e compensatórios. </w:t>
      </w:r>
    </w:p>
    <w:p w14:paraId="7A6BC1CE" w14:textId="195D0C22" w:rsidR="00AA2C3E" w:rsidRPr="00FE6650" w:rsidRDefault="00AA2C3E" w:rsidP="006122EA">
      <w:pPr>
        <w:autoSpaceDE w:val="0"/>
        <w:autoSpaceDN w:val="0"/>
        <w:adjustRightInd w:val="0"/>
        <w:spacing w:after="240" w:line="240" w:lineRule="auto"/>
        <w:rPr>
          <w:rFonts w:ascii="Times New Roman" w:hAnsi="Times New Roman" w:cs="Times New Roman"/>
          <w:color w:val="FF0000"/>
          <w:sz w:val="24"/>
          <w:szCs w:val="24"/>
        </w:rPr>
      </w:pPr>
      <w:r w:rsidRPr="00FE6650">
        <w:rPr>
          <w:rFonts w:ascii="Times New Roman" w:hAnsi="Times New Roman" w:cs="Times New Roman"/>
          <w:sz w:val="24"/>
          <w:szCs w:val="24"/>
          <w:shd w:val="clear" w:color="auto" w:fill="FFFFFF"/>
        </w:rPr>
        <w:t xml:space="preserve">Essa descrição permite concluir que para a imposição de medidas antidumping o processo era realizado em duas etapas com competências distintas entre os órgãos participantes. Isto não necessariamente implica em independência nas decisões, </w:t>
      </w:r>
      <w:r w:rsidR="00B26D4F" w:rsidRPr="00FE6650">
        <w:rPr>
          <w:rFonts w:ascii="Times New Roman" w:hAnsi="Times New Roman" w:cs="Times New Roman"/>
          <w:sz w:val="24"/>
          <w:szCs w:val="24"/>
          <w:shd w:val="clear" w:color="auto" w:fill="FFFFFF"/>
        </w:rPr>
        <w:t>pois,</w:t>
      </w:r>
      <w:r w:rsidRPr="00FE6650">
        <w:rPr>
          <w:rFonts w:ascii="Times New Roman" w:hAnsi="Times New Roman" w:cs="Times New Roman"/>
          <w:sz w:val="24"/>
          <w:szCs w:val="24"/>
          <w:shd w:val="clear" w:color="auto" w:fill="FFFFFF"/>
        </w:rPr>
        <w:t xml:space="preserve"> </w:t>
      </w:r>
      <w:r w:rsidR="00B26D4F" w:rsidRPr="00FE6650">
        <w:rPr>
          <w:rFonts w:ascii="Times New Roman" w:hAnsi="Times New Roman" w:cs="Times New Roman"/>
          <w:sz w:val="24"/>
          <w:szCs w:val="24"/>
          <w:shd w:val="clear" w:color="auto" w:fill="FFFFFF"/>
        </w:rPr>
        <w:t>mesmo sem</w:t>
      </w:r>
      <w:r w:rsidRPr="00FE6650">
        <w:rPr>
          <w:rFonts w:ascii="Times New Roman" w:hAnsi="Times New Roman" w:cs="Times New Roman"/>
          <w:sz w:val="24"/>
          <w:szCs w:val="24"/>
        </w:rPr>
        <w:t xml:space="preserve"> poder decisório, o DECOM é a “autoridade investigadora” brasileira, desempenhando papel fundamental na condução das investigações antidumping. Mas ainda assim, a CAMEX teria autoridade para decidir contrariamente</w:t>
      </w:r>
      <w:r w:rsidRPr="00FE6650">
        <w:rPr>
          <w:rStyle w:val="Refdenotaderodap"/>
          <w:rFonts w:ascii="Times New Roman" w:hAnsi="Times New Roman" w:cs="Times New Roman"/>
          <w:sz w:val="24"/>
          <w:szCs w:val="24"/>
        </w:rPr>
        <w:footnoteReference w:id="2"/>
      </w:r>
      <w:r w:rsidRPr="00FE6650">
        <w:rPr>
          <w:rFonts w:ascii="Times New Roman" w:hAnsi="Times New Roman" w:cs="Times New Roman"/>
          <w:sz w:val="24"/>
          <w:szCs w:val="24"/>
        </w:rPr>
        <w:t xml:space="preserve">.  </w:t>
      </w:r>
    </w:p>
    <w:p w14:paraId="12F6FBBE" w14:textId="75F6A99F" w:rsidR="00AA2C3E" w:rsidRPr="00FE6650" w:rsidRDefault="00AA2C3E" w:rsidP="006122EA">
      <w:pPr>
        <w:autoSpaceDE w:val="0"/>
        <w:autoSpaceDN w:val="0"/>
        <w:adjustRightInd w:val="0"/>
        <w:spacing w:after="240" w:line="240" w:lineRule="auto"/>
        <w:rPr>
          <w:rFonts w:ascii="Times New Roman" w:hAnsi="Times New Roman" w:cs="Times New Roman"/>
          <w:shd w:val="clear" w:color="auto" w:fill="FFFFFF"/>
        </w:rPr>
      </w:pPr>
      <w:r w:rsidRPr="00FE6650">
        <w:rPr>
          <w:rFonts w:ascii="Times New Roman" w:hAnsi="Times New Roman" w:cs="Times New Roman"/>
          <w:sz w:val="24"/>
          <w:szCs w:val="24"/>
        </w:rPr>
        <w:t>No entanto, é possível afirmar que</w:t>
      </w:r>
      <w:r w:rsidR="00B26D4F" w:rsidRPr="00FE6650">
        <w:rPr>
          <w:rFonts w:ascii="Times New Roman" w:hAnsi="Times New Roman" w:cs="Times New Roman"/>
          <w:sz w:val="24"/>
          <w:szCs w:val="24"/>
        </w:rPr>
        <w:t xml:space="preserve">, </w:t>
      </w:r>
      <w:r w:rsidRPr="00FE6650">
        <w:rPr>
          <w:rFonts w:ascii="Times New Roman" w:hAnsi="Times New Roman" w:cs="Times New Roman"/>
          <w:sz w:val="24"/>
          <w:szCs w:val="24"/>
        </w:rPr>
        <w:t xml:space="preserve">o conjunto de fatores </w:t>
      </w:r>
      <w:r w:rsidR="00B26D4F" w:rsidRPr="00FE6650">
        <w:rPr>
          <w:rFonts w:ascii="Times New Roman" w:hAnsi="Times New Roman" w:cs="Times New Roman"/>
          <w:sz w:val="24"/>
          <w:szCs w:val="24"/>
        </w:rPr>
        <w:t>para a</w:t>
      </w:r>
      <w:r w:rsidRPr="00FE6650">
        <w:rPr>
          <w:rFonts w:ascii="Times New Roman" w:hAnsi="Times New Roman" w:cs="Times New Roman"/>
          <w:sz w:val="24"/>
          <w:szCs w:val="24"/>
        </w:rPr>
        <w:t xml:space="preserve"> decisão por investigar, e sua respectiva aprovação são distintos, sendo também diferentes os fatores </w:t>
      </w:r>
      <w:r w:rsidR="00B26D4F" w:rsidRPr="00FE6650">
        <w:rPr>
          <w:rFonts w:ascii="Times New Roman" w:hAnsi="Times New Roman" w:cs="Times New Roman"/>
          <w:sz w:val="24"/>
          <w:szCs w:val="24"/>
        </w:rPr>
        <w:t xml:space="preserve">determinantes </w:t>
      </w:r>
      <w:r w:rsidR="00B26D4F" w:rsidRPr="00FE6650">
        <w:rPr>
          <w:rFonts w:ascii="Times New Roman" w:hAnsi="Times New Roman" w:cs="Times New Roman"/>
          <w:sz w:val="24"/>
          <w:szCs w:val="24"/>
        </w:rPr>
        <w:lastRenderedPageBreak/>
        <w:t>para</w:t>
      </w:r>
      <w:r w:rsidRPr="00FE6650">
        <w:rPr>
          <w:rFonts w:ascii="Times New Roman" w:hAnsi="Times New Roman" w:cs="Times New Roman"/>
          <w:sz w:val="24"/>
          <w:szCs w:val="24"/>
        </w:rPr>
        <w:t xml:space="preserve"> a aplicação ou não </w:t>
      </w:r>
      <w:r w:rsidR="00B26D4F" w:rsidRPr="00FE6650">
        <w:rPr>
          <w:rFonts w:ascii="Times New Roman" w:hAnsi="Times New Roman" w:cs="Times New Roman"/>
          <w:sz w:val="24"/>
          <w:szCs w:val="24"/>
        </w:rPr>
        <w:t>da</w:t>
      </w:r>
      <w:r w:rsidRPr="00FE6650">
        <w:rPr>
          <w:rFonts w:ascii="Times New Roman" w:hAnsi="Times New Roman" w:cs="Times New Roman"/>
          <w:sz w:val="24"/>
          <w:szCs w:val="24"/>
        </w:rPr>
        <w:t xml:space="preserve"> medida. Nesse sentido, a análise econométrica apresentada a seguir tratará cada parte do processo de forma isolada, modelando inicialmente a probabilidade de investigar, motivada pela firma ou pelo setor econômico, tendo seu processo deferido pelo DECOM. Em seguida são apresentados fatores que podem explicar a probabilidade de aplicação da medida, sendo que nesse processo pode estar interposto um acordo de compromisso de preços, determinado antes de a CAMEX proferir a decisão. </w:t>
      </w:r>
    </w:p>
    <w:p w14:paraId="71D51F67" w14:textId="6115E4FF" w:rsidR="00CC56AA" w:rsidRPr="00FE6650" w:rsidRDefault="00CC56AA" w:rsidP="006122EA">
      <w:pPr>
        <w:pStyle w:val="Ttulo1"/>
        <w:numPr>
          <w:ilvl w:val="0"/>
          <w:numId w:val="13"/>
        </w:numPr>
        <w:spacing w:before="0" w:after="240" w:line="240" w:lineRule="auto"/>
        <w:rPr>
          <w:rFonts w:ascii="Times New Roman" w:eastAsia="Times New Roman" w:hAnsi="Times New Roman" w:cs="Times New Roman"/>
          <w:b/>
          <w:color w:val="000000" w:themeColor="text1"/>
          <w:sz w:val="24"/>
          <w:szCs w:val="24"/>
          <w:lang w:eastAsia="pt-BR"/>
        </w:rPr>
      </w:pPr>
      <w:bookmarkStart w:id="9" w:name="_Toc8927534"/>
      <w:r w:rsidRPr="00FE6650">
        <w:rPr>
          <w:rFonts w:ascii="Times New Roman" w:eastAsia="Times New Roman" w:hAnsi="Times New Roman" w:cs="Times New Roman"/>
          <w:b/>
          <w:color w:val="000000" w:themeColor="text1"/>
          <w:sz w:val="24"/>
          <w:szCs w:val="24"/>
          <w:lang w:eastAsia="pt-BR"/>
        </w:rPr>
        <w:t xml:space="preserve">Bases de Dados </w:t>
      </w:r>
      <w:bookmarkEnd w:id="9"/>
      <w:r w:rsidR="00974625" w:rsidRPr="00FE6650">
        <w:rPr>
          <w:rFonts w:ascii="Times New Roman" w:eastAsia="Times New Roman" w:hAnsi="Times New Roman" w:cs="Times New Roman"/>
          <w:b/>
          <w:color w:val="000000" w:themeColor="text1"/>
          <w:sz w:val="24"/>
          <w:szCs w:val="24"/>
          <w:lang w:eastAsia="pt-BR"/>
        </w:rPr>
        <w:t>e Procedimentos Econométricos</w:t>
      </w:r>
    </w:p>
    <w:p w14:paraId="6E059D04" w14:textId="7ABCE907" w:rsidR="00974625" w:rsidRPr="00FE6650" w:rsidRDefault="00974625" w:rsidP="006122EA">
      <w:pPr>
        <w:pStyle w:val="PargrafodaLista"/>
        <w:numPr>
          <w:ilvl w:val="1"/>
          <w:numId w:val="13"/>
        </w:numPr>
        <w:spacing w:line="240" w:lineRule="auto"/>
        <w:rPr>
          <w:rFonts w:ascii="Times New Roman" w:hAnsi="Times New Roman" w:cs="Times New Roman"/>
          <w:b/>
          <w:sz w:val="24"/>
          <w:szCs w:val="24"/>
          <w:lang w:eastAsia="pt-BR"/>
        </w:rPr>
      </w:pPr>
      <w:r w:rsidRPr="00FE6650">
        <w:rPr>
          <w:rFonts w:ascii="Times New Roman" w:hAnsi="Times New Roman" w:cs="Times New Roman"/>
          <w:b/>
          <w:sz w:val="24"/>
          <w:szCs w:val="24"/>
          <w:lang w:eastAsia="pt-BR"/>
        </w:rPr>
        <w:t xml:space="preserve"> Fontes de </w:t>
      </w:r>
      <w:r w:rsidR="002541A0" w:rsidRPr="00FE6650">
        <w:rPr>
          <w:rFonts w:ascii="Times New Roman" w:hAnsi="Times New Roman" w:cs="Times New Roman"/>
          <w:b/>
          <w:sz w:val="24"/>
          <w:szCs w:val="24"/>
          <w:lang w:eastAsia="pt-BR"/>
        </w:rPr>
        <w:t>Dados e C</w:t>
      </w:r>
      <w:r w:rsidRPr="00FE6650">
        <w:rPr>
          <w:rFonts w:ascii="Times New Roman" w:hAnsi="Times New Roman" w:cs="Times New Roman"/>
          <w:b/>
          <w:sz w:val="24"/>
          <w:szCs w:val="24"/>
          <w:lang w:eastAsia="pt-BR"/>
        </w:rPr>
        <w:t>onstrução do Painel</w:t>
      </w:r>
    </w:p>
    <w:p w14:paraId="2AD7A5B1" w14:textId="05EFFCCC" w:rsidR="00974625" w:rsidRPr="00FE6650" w:rsidRDefault="00974625" w:rsidP="006122EA">
      <w:pPr>
        <w:spacing w:line="240" w:lineRule="auto"/>
        <w:ind w:firstLine="360"/>
        <w:rPr>
          <w:rFonts w:ascii="Times New Roman" w:hAnsi="Times New Roman" w:cs="Times New Roman"/>
          <w:sz w:val="24"/>
          <w:szCs w:val="24"/>
        </w:rPr>
      </w:pPr>
      <w:r w:rsidRPr="00FE6650">
        <w:rPr>
          <w:rFonts w:ascii="Times New Roman" w:hAnsi="Times New Roman" w:cs="Times New Roman"/>
          <w:color w:val="000000" w:themeColor="text1"/>
          <w:sz w:val="24"/>
          <w:szCs w:val="24"/>
        </w:rPr>
        <w:t>Esse trabalho agrega uma base de dados composta de fontes distintas</w:t>
      </w:r>
      <w:r w:rsidRPr="00FE6650">
        <w:rPr>
          <w:rFonts w:ascii="Times New Roman" w:hAnsi="Times New Roman" w:cs="Times New Roman"/>
          <w:sz w:val="24"/>
          <w:szCs w:val="24"/>
        </w:rPr>
        <w:t>, englobando o período de 2007 a 2016. As informações sobre processos antidumping são extraídas da</w:t>
      </w:r>
      <w:r w:rsidRPr="00FE6650">
        <w:rPr>
          <w:rFonts w:ascii="Times New Roman" w:hAnsi="Times New Roman" w:cs="Times New Roman"/>
          <w:i/>
          <w:sz w:val="24"/>
          <w:szCs w:val="24"/>
        </w:rPr>
        <w:t xml:space="preserve"> Global Antidumping </w:t>
      </w:r>
      <w:proofErr w:type="spellStart"/>
      <w:r w:rsidRPr="00FE6650">
        <w:rPr>
          <w:rFonts w:ascii="Times New Roman" w:hAnsi="Times New Roman" w:cs="Times New Roman"/>
          <w:i/>
          <w:sz w:val="24"/>
          <w:szCs w:val="24"/>
        </w:rPr>
        <w:t>Database</w:t>
      </w:r>
      <w:proofErr w:type="spellEnd"/>
      <w:r w:rsidRPr="00FE6650">
        <w:rPr>
          <w:rFonts w:ascii="Times New Roman" w:hAnsi="Times New Roman" w:cs="Times New Roman"/>
          <w:i/>
          <w:sz w:val="24"/>
          <w:szCs w:val="24"/>
        </w:rPr>
        <w:t xml:space="preserve"> </w:t>
      </w:r>
      <w:r w:rsidRPr="00FE6650">
        <w:rPr>
          <w:rFonts w:ascii="Times New Roman" w:hAnsi="Times New Roman" w:cs="Times New Roman"/>
          <w:sz w:val="24"/>
          <w:szCs w:val="24"/>
        </w:rPr>
        <w:t>(GAD)</w:t>
      </w:r>
      <w:r w:rsidRPr="00FE6650">
        <w:rPr>
          <w:rFonts w:ascii="Times New Roman" w:hAnsi="Times New Roman" w:cs="Times New Roman"/>
          <w:i/>
          <w:sz w:val="24"/>
          <w:szCs w:val="24"/>
        </w:rPr>
        <w:t xml:space="preserve">, </w:t>
      </w:r>
      <w:r w:rsidRPr="00FE6650">
        <w:rPr>
          <w:rFonts w:ascii="Times New Roman" w:hAnsi="Times New Roman" w:cs="Times New Roman"/>
          <w:sz w:val="24"/>
          <w:szCs w:val="24"/>
        </w:rPr>
        <w:t>organizada</w:t>
      </w:r>
      <w:r w:rsidRPr="00FE6650">
        <w:rPr>
          <w:rFonts w:ascii="Times New Roman" w:hAnsi="Times New Roman" w:cs="Times New Roman"/>
          <w:i/>
          <w:sz w:val="24"/>
          <w:szCs w:val="24"/>
        </w:rPr>
        <w:t xml:space="preserve"> </w:t>
      </w:r>
      <w:r w:rsidRPr="00FE6650">
        <w:rPr>
          <w:rFonts w:ascii="Times New Roman" w:hAnsi="Times New Roman" w:cs="Times New Roman"/>
          <w:sz w:val="24"/>
          <w:szCs w:val="24"/>
        </w:rPr>
        <w:t>por</w:t>
      </w:r>
      <w:r w:rsidRPr="00FE6650">
        <w:rPr>
          <w:rFonts w:ascii="Times New Roman" w:hAnsi="Times New Roman" w:cs="Times New Roman"/>
          <w:i/>
          <w:sz w:val="24"/>
          <w:szCs w:val="24"/>
        </w:rPr>
        <w:t xml:space="preserve"> </w:t>
      </w:r>
      <w:proofErr w:type="spellStart"/>
      <w:r w:rsidRPr="00FE6650">
        <w:rPr>
          <w:rFonts w:ascii="Times New Roman" w:hAnsi="Times New Roman" w:cs="Times New Roman"/>
          <w:sz w:val="24"/>
          <w:szCs w:val="24"/>
        </w:rPr>
        <w:t>Bown</w:t>
      </w:r>
      <w:proofErr w:type="spellEnd"/>
      <w:r w:rsidRPr="00FE6650">
        <w:rPr>
          <w:rFonts w:ascii="Times New Roman" w:hAnsi="Times New Roman" w:cs="Times New Roman"/>
          <w:sz w:val="24"/>
          <w:szCs w:val="24"/>
        </w:rPr>
        <w:t xml:space="preserve"> (2015). Para o Brasil em específico, complementa-se a </w:t>
      </w:r>
      <w:r w:rsidR="00AB1342" w:rsidRPr="00FE6650">
        <w:rPr>
          <w:rFonts w:ascii="Times New Roman" w:hAnsi="Times New Roman" w:cs="Times New Roman"/>
          <w:sz w:val="24"/>
          <w:szCs w:val="24"/>
        </w:rPr>
        <w:t xml:space="preserve">base </w:t>
      </w:r>
      <w:r w:rsidRPr="00FE6650">
        <w:rPr>
          <w:rFonts w:ascii="Times New Roman" w:hAnsi="Times New Roman" w:cs="Times New Roman"/>
          <w:sz w:val="24"/>
          <w:szCs w:val="24"/>
        </w:rPr>
        <w:t xml:space="preserve">GAD com dados dos relatórios anuais do DECOM (Departamento de Defesa Comercial), permitindo criar informações sobre produtos e setores </w:t>
      </w:r>
      <w:r w:rsidR="00AB1342" w:rsidRPr="00FE6650">
        <w:rPr>
          <w:rFonts w:ascii="Times New Roman" w:hAnsi="Times New Roman" w:cs="Times New Roman"/>
          <w:sz w:val="24"/>
          <w:szCs w:val="24"/>
        </w:rPr>
        <w:t>investigados</w:t>
      </w:r>
      <w:r w:rsidRPr="00FE6650">
        <w:rPr>
          <w:rFonts w:ascii="Times New Roman" w:hAnsi="Times New Roman" w:cs="Times New Roman"/>
          <w:sz w:val="24"/>
          <w:szCs w:val="24"/>
        </w:rPr>
        <w:t xml:space="preserve"> e beneficiados pela proteção antidumping até ano de 2016. </w:t>
      </w:r>
    </w:p>
    <w:p w14:paraId="2DFC3C3C" w14:textId="04F58EE0" w:rsidR="00974625" w:rsidRPr="00FE6650" w:rsidRDefault="00974625"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À</w:t>
      </w:r>
      <w:r w:rsidR="00AB1342" w:rsidRPr="00FE6650">
        <w:rPr>
          <w:rFonts w:ascii="Times New Roman" w:hAnsi="Times New Roman" w:cs="Times New Roman"/>
          <w:sz w:val="24"/>
          <w:szCs w:val="24"/>
        </w:rPr>
        <w:t>s informações</w:t>
      </w:r>
      <w:r w:rsidRPr="00FE6650">
        <w:rPr>
          <w:rFonts w:ascii="Times New Roman" w:hAnsi="Times New Roman" w:cs="Times New Roman"/>
          <w:sz w:val="24"/>
          <w:szCs w:val="24"/>
        </w:rPr>
        <w:t xml:space="preserve"> de investigação foram agregados os dados da TRAINS (Trade </w:t>
      </w:r>
      <w:proofErr w:type="spellStart"/>
      <w:r w:rsidRPr="00FE6650">
        <w:rPr>
          <w:rFonts w:ascii="Times New Roman" w:hAnsi="Times New Roman" w:cs="Times New Roman"/>
          <w:sz w:val="24"/>
          <w:szCs w:val="24"/>
        </w:rPr>
        <w:t>Analysis</w:t>
      </w:r>
      <w:proofErr w:type="spellEnd"/>
      <w:r w:rsidRPr="00FE6650">
        <w:rPr>
          <w:rFonts w:ascii="Times New Roman" w:hAnsi="Times New Roman" w:cs="Times New Roman"/>
          <w:sz w:val="24"/>
          <w:szCs w:val="24"/>
        </w:rPr>
        <w:t xml:space="preserve"> </w:t>
      </w:r>
      <w:proofErr w:type="spellStart"/>
      <w:r w:rsidRPr="00FE6650">
        <w:rPr>
          <w:rFonts w:ascii="Times New Roman" w:hAnsi="Times New Roman" w:cs="Times New Roman"/>
          <w:sz w:val="24"/>
          <w:szCs w:val="24"/>
        </w:rPr>
        <w:t>Information</w:t>
      </w:r>
      <w:proofErr w:type="spellEnd"/>
      <w:r w:rsidRPr="00FE6650">
        <w:rPr>
          <w:rFonts w:ascii="Times New Roman" w:hAnsi="Times New Roman" w:cs="Times New Roman"/>
          <w:sz w:val="24"/>
          <w:szCs w:val="24"/>
        </w:rPr>
        <w:t xml:space="preserve"> System) com valor médio da tarifa </w:t>
      </w:r>
      <w:proofErr w:type="spellStart"/>
      <w:r w:rsidRPr="00FE6650">
        <w:rPr>
          <w:rFonts w:ascii="Times New Roman" w:hAnsi="Times New Roman" w:cs="Times New Roman"/>
          <w:i/>
          <w:sz w:val="24"/>
          <w:szCs w:val="24"/>
        </w:rPr>
        <w:t>ad-valorem</w:t>
      </w:r>
      <w:proofErr w:type="spellEnd"/>
      <w:r w:rsidRPr="00FE6650">
        <w:rPr>
          <w:rFonts w:ascii="Times New Roman" w:hAnsi="Times New Roman" w:cs="Times New Roman"/>
          <w:sz w:val="24"/>
          <w:szCs w:val="24"/>
        </w:rPr>
        <w:t xml:space="preserve"> para o país/setor. O banco de tarifas do Brasil por sua vez, é composto por três dimensões: o país sobre o qual há tarifa, o produto sobre o qual incide esta tarifa e o ano. São reportados 67 países ao longo de oito anos (2007 a 2014) e 5.053 produtos distintos, que constituem uma base de dados de 77.601 observações agregada em nível CNAE</w:t>
      </w:r>
      <w:r w:rsidR="002541A0" w:rsidRPr="00FE6650">
        <w:rPr>
          <w:rFonts w:ascii="Times New Roman" w:hAnsi="Times New Roman" w:cs="Times New Roman"/>
          <w:sz w:val="24"/>
          <w:szCs w:val="24"/>
        </w:rPr>
        <w:t xml:space="preserve"> com agregação de 4 dígitos</w:t>
      </w:r>
      <w:r w:rsidRPr="00FE6650">
        <w:rPr>
          <w:rFonts w:ascii="Times New Roman" w:hAnsi="Times New Roman" w:cs="Times New Roman"/>
          <w:sz w:val="24"/>
          <w:szCs w:val="24"/>
        </w:rPr>
        <w:t xml:space="preserve"> (originalmente de 468.643 observações no nível do produto). </w:t>
      </w:r>
    </w:p>
    <w:p w14:paraId="409FA7D5" w14:textId="441D429B" w:rsidR="00974625" w:rsidRPr="00FE6650" w:rsidRDefault="00974625" w:rsidP="006122EA">
      <w:pPr>
        <w:spacing w:line="240" w:lineRule="auto"/>
        <w:rPr>
          <w:rFonts w:ascii="Times New Roman" w:hAnsi="Times New Roman" w:cs="Times New Roman"/>
          <w:color w:val="FF0000"/>
          <w:sz w:val="24"/>
          <w:szCs w:val="24"/>
        </w:rPr>
      </w:pPr>
      <w:r w:rsidRPr="00FE6650">
        <w:rPr>
          <w:rFonts w:ascii="Times New Roman" w:hAnsi="Times New Roman" w:cs="Times New Roman"/>
          <w:sz w:val="24"/>
          <w:szCs w:val="24"/>
        </w:rPr>
        <w:t xml:space="preserve">Valores de importação e exportações brasileiras foram obtidos do banco de dados </w:t>
      </w:r>
      <w:proofErr w:type="spellStart"/>
      <w:r w:rsidRPr="00FE6650">
        <w:rPr>
          <w:rFonts w:ascii="Times New Roman" w:hAnsi="Times New Roman" w:cs="Times New Roman"/>
          <w:sz w:val="24"/>
          <w:szCs w:val="24"/>
        </w:rPr>
        <w:t>FuncexData</w:t>
      </w:r>
      <w:proofErr w:type="spellEnd"/>
      <w:r w:rsidRPr="00FE6650">
        <w:rPr>
          <w:rFonts w:ascii="Times New Roman" w:hAnsi="Times New Roman" w:cs="Times New Roman"/>
          <w:sz w:val="24"/>
          <w:szCs w:val="24"/>
        </w:rPr>
        <w:t xml:space="preserve"> (http://www.funcexdata.com.br/), e quando necessário, convertidos à taxa média de câmbio </w:t>
      </w:r>
      <w:r w:rsidR="0046656A" w:rsidRPr="00FE6650">
        <w:rPr>
          <w:rFonts w:ascii="Times New Roman" w:hAnsi="Times New Roman" w:cs="Times New Roman"/>
          <w:sz w:val="24"/>
          <w:szCs w:val="24"/>
        </w:rPr>
        <w:t xml:space="preserve">(Real/Dólar Americano) </w:t>
      </w:r>
      <w:r w:rsidRPr="00FE6650">
        <w:rPr>
          <w:rFonts w:ascii="Times New Roman" w:hAnsi="Times New Roman" w:cs="Times New Roman"/>
          <w:sz w:val="24"/>
          <w:szCs w:val="24"/>
        </w:rPr>
        <w:t>do ano corrente</w:t>
      </w:r>
      <w:r w:rsidR="0046656A" w:rsidRPr="00FE6650">
        <w:rPr>
          <w:rFonts w:ascii="Times New Roman" w:hAnsi="Times New Roman" w:cs="Times New Roman"/>
          <w:sz w:val="24"/>
          <w:szCs w:val="24"/>
        </w:rPr>
        <w:t xml:space="preserve">, cuja série foi obtida no site do </w:t>
      </w:r>
      <w:proofErr w:type="spellStart"/>
      <w:r w:rsidR="0046656A" w:rsidRPr="00FE6650">
        <w:rPr>
          <w:rFonts w:ascii="Times New Roman" w:hAnsi="Times New Roman" w:cs="Times New Roman"/>
          <w:sz w:val="24"/>
          <w:szCs w:val="24"/>
        </w:rPr>
        <w:t>Ipeadata</w:t>
      </w:r>
      <w:proofErr w:type="spellEnd"/>
      <w:r w:rsidR="0046656A" w:rsidRPr="00FE6650">
        <w:rPr>
          <w:rFonts w:ascii="Times New Roman" w:hAnsi="Times New Roman" w:cs="Times New Roman"/>
          <w:sz w:val="24"/>
          <w:szCs w:val="24"/>
        </w:rPr>
        <w:t xml:space="preserve"> (http://www.ipeadata.gov.br/)</w:t>
      </w:r>
      <w:r w:rsidRPr="00FE6650">
        <w:rPr>
          <w:rFonts w:ascii="Times New Roman" w:hAnsi="Times New Roman" w:cs="Times New Roman"/>
          <w:sz w:val="24"/>
          <w:szCs w:val="24"/>
        </w:rPr>
        <w:t xml:space="preserve">. Os dados de importação e exportação originados da Funcex, reportam a origem/ destino do comércio exterior brasileiro de 252 países entre 2007 e 2016 </w:t>
      </w:r>
      <w:r w:rsidRPr="00FE6650">
        <w:rPr>
          <w:rStyle w:val="Refdenotaderodap"/>
          <w:rFonts w:ascii="Times New Roman" w:hAnsi="Times New Roman" w:cs="Times New Roman"/>
          <w:sz w:val="24"/>
          <w:szCs w:val="24"/>
        </w:rPr>
        <w:footnoteReference w:id="3"/>
      </w:r>
      <w:r w:rsidRPr="00FE6650">
        <w:rPr>
          <w:rFonts w:ascii="Times New Roman" w:hAnsi="Times New Roman" w:cs="Times New Roman"/>
          <w:sz w:val="24"/>
          <w:szCs w:val="24"/>
        </w:rPr>
        <w:t xml:space="preserve">. Funcex (2014) apresenta metodologia para cálculo das séries de medidas de penetração do comércio exterior, utilizada aqui para construir indicadores de comércio exterior. </w:t>
      </w:r>
    </w:p>
    <w:p w14:paraId="47F66EA5" w14:textId="21BAFB4A" w:rsidR="00974625" w:rsidRPr="00FE6650" w:rsidRDefault="00974625"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shd w:val="clear" w:color="auto" w:fill="FFFFFF"/>
        </w:rPr>
        <w:t xml:space="preserve">Os dados das firmas industriais provenientes da Pesquisa Industrial Anual (PIA-Empresa) permitem identificar as características estruturais básicas do segmento empresarial da atividade industrial no País, de acordo com a Classificação Nacional de Atividades Econômicas (CNAE). </w:t>
      </w:r>
      <w:r w:rsidRPr="00FE6650">
        <w:rPr>
          <w:rFonts w:ascii="Times New Roman" w:hAnsi="Times New Roman" w:cs="Times New Roman"/>
          <w:sz w:val="24"/>
          <w:szCs w:val="24"/>
        </w:rPr>
        <w:t xml:space="preserve">As informações extraídas da PIA-Empresa estão desagregadas em 4 dígitos, com periodicidade anual, sob classificação industrial CNAE 2.0, o que implica informações a partir de 2007. A PIA, em nível da classe CNAE a </w:t>
      </w:r>
      <w:r w:rsidR="0046656A" w:rsidRPr="00FE6650">
        <w:rPr>
          <w:rFonts w:ascii="Times New Roman" w:hAnsi="Times New Roman" w:cs="Times New Roman"/>
          <w:sz w:val="24"/>
          <w:szCs w:val="24"/>
        </w:rPr>
        <w:t>4</w:t>
      </w:r>
      <w:r w:rsidRPr="00FE6650">
        <w:rPr>
          <w:rFonts w:ascii="Times New Roman" w:hAnsi="Times New Roman" w:cs="Times New Roman"/>
          <w:sz w:val="24"/>
          <w:szCs w:val="24"/>
        </w:rPr>
        <w:t xml:space="preserve"> dígitos, contém 243 classes, perfazendo 2.430 observações (já excluídas aquelas que não possuem dados informados por questões de sigilo). Os dados da PIA foram utilizados para a construção da variável de relação capital-trabalho.  A variável de capital foi construída pelo método do estoque perpétuo com base no fluxo de investimento anual dos setores, conforme </w:t>
      </w:r>
      <w:r w:rsidRPr="00FE6650">
        <w:rPr>
          <w:rFonts w:ascii="Times New Roman" w:hAnsi="Times New Roman" w:cs="Times New Roman"/>
          <w:sz w:val="24"/>
          <w:szCs w:val="24"/>
        </w:rPr>
        <w:lastRenderedPageBreak/>
        <w:t>metodologia apresentada em Mello (2003)</w:t>
      </w:r>
      <w:r w:rsidRPr="00FE6650">
        <w:rPr>
          <w:rStyle w:val="Refdenotaderodap"/>
          <w:rFonts w:ascii="Times New Roman" w:hAnsi="Times New Roman" w:cs="Times New Roman"/>
          <w:sz w:val="24"/>
          <w:szCs w:val="24"/>
        </w:rPr>
        <w:footnoteReference w:id="4"/>
      </w:r>
      <w:r w:rsidRPr="00FE6650">
        <w:rPr>
          <w:rFonts w:ascii="Times New Roman" w:hAnsi="Times New Roman" w:cs="Times New Roman"/>
          <w:sz w:val="24"/>
          <w:szCs w:val="24"/>
        </w:rPr>
        <w:t>. Também são utilizadas informações da PIA para os indicadores de comércio exterior, emprego e produtividade do trabalho</w:t>
      </w:r>
      <w:r w:rsidRPr="00FE6650">
        <w:rPr>
          <w:rStyle w:val="Refdenotaderodap"/>
          <w:rFonts w:ascii="Times New Roman" w:hAnsi="Times New Roman" w:cs="Times New Roman"/>
          <w:sz w:val="24"/>
          <w:szCs w:val="24"/>
        </w:rPr>
        <w:footnoteReference w:id="5"/>
      </w:r>
      <w:r w:rsidRPr="00FE6650">
        <w:rPr>
          <w:rFonts w:ascii="Times New Roman" w:hAnsi="Times New Roman" w:cs="Times New Roman"/>
          <w:sz w:val="24"/>
          <w:szCs w:val="24"/>
        </w:rPr>
        <w:t>.</w:t>
      </w:r>
    </w:p>
    <w:p w14:paraId="53FF88BB" w14:textId="571EAC34" w:rsidR="00974625" w:rsidRPr="00FE6650" w:rsidRDefault="00974625" w:rsidP="006122EA">
      <w:pPr>
        <w:spacing w:line="240" w:lineRule="auto"/>
        <w:rPr>
          <w:rFonts w:ascii="Times New Roman" w:hAnsi="Times New Roman" w:cs="Times New Roman"/>
          <w:color w:val="FF0000"/>
          <w:sz w:val="24"/>
          <w:szCs w:val="24"/>
          <w:lang w:eastAsia="pt-BR"/>
        </w:rPr>
      </w:pPr>
      <w:r w:rsidRPr="00FE6650">
        <w:rPr>
          <w:rFonts w:ascii="Times New Roman" w:hAnsi="Times New Roman" w:cs="Times New Roman"/>
          <w:sz w:val="24"/>
          <w:szCs w:val="24"/>
          <w:shd w:val="clear" w:color="auto" w:fill="FFFFFF"/>
        </w:rPr>
        <w:t>Para os preços industriais utiliza-se o índice de Preços ao Produtor Amplo – IPA-FGV, que, registra variações mensais de preços de produtos agropecuários e industriais nas transações interempresariais</w:t>
      </w:r>
      <w:r w:rsidRPr="00FE6650">
        <w:rPr>
          <w:rStyle w:val="Refdenotaderodap"/>
          <w:rFonts w:ascii="Times New Roman" w:hAnsi="Times New Roman" w:cs="Times New Roman"/>
          <w:sz w:val="24"/>
          <w:szCs w:val="24"/>
          <w:shd w:val="clear" w:color="auto" w:fill="FFFFFF"/>
        </w:rPr>
        <w:footnoteReference w:id="6"/>
      </w:r>
      <w:r w:rsidRPr="00FE6650">
        <w:rPr>
          <w:rFonts w:ascii="Times New Roman" w:hAnsi="Times New Roman" w:cs="Times New Roman"/>
          <w:sz w:val="24"/>
          <w:szCs w:val="24"/>
          <w:shd w:val="clear" w:color="auto" w:fill="FFFFFF"/>
        </w:rPr>
        <w:t xml:space="preserve">.  Os indicadores de concentração industrial foram produzidos pelo Departamento de Estudos Econômicos do CADE com dados da Relação Anual de Informações Sociais (RAIS) apenas para os anos de 2006 a 2012. </w:t>
      </w:r>
      <w:r w:rsidRPr="00FE6650">
        <w:rPr>
          <w:rFonts w:ascii="Times New Roman" w:hAnsi="Times New Roman" w:cs="Times New Roman"/>
          <w:color w:val="000000" w:themeColor="text1"/>
          <w:sz w:val="24"/>
          <w:szCs w:val="24"/>
          <w:lang w:eastAsia="pt-BR"/>
        </w:rPr>
        <w:t xml:space="preserve">As medidas de concentração CR4 e CR8, das quatro e oito firmas que mais empregam na classe CNAE. Essa variável, com informações provenientes da RAIS, está disponível entre 2006 e 2012. </w:t>
      </w:r>
      <w:r w:rsidR="0046656A" w:rsidRPr="00FE6650">
        <w:rPr>
          <w:rFonts w:ascii="Times New Roman" w:hAnsi="Times New Roman" w:cs="Times New Roman"/>
          <w:color w:val="000000" w:themeColor="text1"/>
          <w:sz w:val="24"/>
          <w:szCs w:val="24"/>
          <w:lang w:eastAsia="pt-BR"/>
        </w:rPr>
        <w:t xml:space="preserve">Também é construído a partir da mesma fonte o </w:t>
      </w:r>
      <w:r w:rsidR="0046656A" w:rsidRPr="00FE6650">
        <w:rPr>
          <w:rFonts w:ascii="Times New Roman" w:hAnsi="Times New Roman" w:cs="Times New Roman"/>
          <w:sz w:val="24"/>
          <w:szCs w:val="24"/>
          <w:lang w:eastAsia="pt-BR"/>
        </w:rPr>
        <w:t xml:space="preserve">índice de </w:t>
      </w:r>
      <w:proofErr w:type="spellStart"/>
      <w:r w:rsidR="0046656A" w:rsidRPr="00FE6650">
        <w:rPr>
          <w:rFonts w:ascii="Times New Roman" w:hAnsi="Times New Roman" w:cs="Times New Roman"/>
          <w:sz w:val="24"/>
          <w:szCs w:val="24"/>
          <w:lang w:eastAsia="pt-BR"/>
        </w:rPr>
        <w:t>Herfindahl-Hirschman</w:t>
      </w:r>
      <w:proofErr w:type="spellEnd"/>
      <w:r w:rsidR="0046656A" w:rsidRPr="00FE6650">
        <w:rPr>
          <w:rFonts w:ascii="Times New Roman" w:hAnsi="Times New Roman" w:cs="Times New Roman"/>
          <w:sz w:val="24"/>
          <w:szCs w:val="24"/>
          <w:lang w:eastAsia="pt-BR"/>
        </w:rPr>
        <w:t xml:space="preserve"> (HHI) para o mesmo período.</w:t>
      </w:r>
    </w:p>
    <w:p w14:paraId="0D2D5124" w14:textId="77777777" w:rsidR="00974625" w:rsidRPr="00FE6650" w:rsidRDefault="00974625"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Os dados de dumping e de tarifa estão, respectivamente, no nível de produto da Nomenclatura Comum do Mercosul (NCM) e do Sistema Harmonizado a seis dígitos e foram compatibilizados por meio da tabela de correspondências do IBGE. Assim, os dados de dumping em termos CNAE são um agregado pois há múltiplos produtos por setor. Já no caso da tarifa, a medida final é a tarifa média da classe CNAE ponderada pelo volume de importações de cada produto que a constitui. </w:t>
      </w:r>
    </w:p>
    <w:p w14:paraId="1E8E9870" w14:textId="5CF35A2A" w:rsidR="00974625" w:rsidRPr="00FE6650" w:rsidRDefault="00974625"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O painel composto de três dimensões, quais sejam: a classe CNAE a quatro dígitos (dimensão i), o país de origem das importações (dimensão j), e o ano (dimensão t). A este identificador são anexadas as demais informações, como a de antidumping, de tarifa, dados da RAIS, respeitando as necessidades de compatibilização por nível de agregação setorial e frequência temporal. A fim de se compatibilizar e homogeneizar as análises que seguem, 2007 é o primeiro ano do painel e 2016 o último. Entretanto, as variáveis derivadas da RAIS se limitarão a 2012 e a variável de tarifas a 2014. O painel final é composto pela união de 113.471 observações de importações e 193.629 de exportações. Com a introdução das variáveis de AD o banco final é constituído de 347.320 observações</w:t>
      </w:r>
      <w:r w:rsidRPr="00FE6650">
        <w:rPr>
          <w:rStyle w:val="Refdenotaderodap"/>
          <w:rFonts w:ascii="Times New Roman" w:hAnsi="Times New Roman" w:cs="Times New Roman"/>
          <w:sz w:val="24"/>
          <w:szCs w:val="24"/>
        </w:rPr>
        <w:footnoteReference w:id="7"/>
      </w:r>
      <w:r w:rsidRPr="00FE6650">
        <w:rPr>
          <w:rFonts w:ascii="Times New Roman" w:hAnsi="Times New Roman" w:cs="Times New Roman"/>
          <w:sz w:val="24"/>
          <w:szCs w:val="24"/>
        </w:rPr>
        <w:t>.</w:t>
      </w:r>
    </w:p>
    <w:p w14:paraId="6D9D72DD" w14:textId="4B3086B2" w:rsidR="00367977" w:rsidRPr="00FE6650" w:rsidRDefault="00C24FC1" w:rsidP="006122EA">
      <w:pPr>
        <w:pStyle w:val="Ttulo2"/>
        <w:numPr>
          <w:ilvl w:val="1"/>
          <w:numId w:val="13"/>
        </w:numPr>
        <w:spacing w:before="0" w:after="240" w:line="240" w:lineRule="auto"/>
        <w:rPr>
          <w:rFonts w:ascii="Times New Roman" w:eastAsia="Times New Roman" w:hAnsi="Times New Roman" w:cs="Times New Roman"/>
          <w:b/>
          <w:color w:val="000000" w:themeColor="text1"/>
          <w:sz w:val="24"/>
          <w:szCs w:val="24"/>
          <w:lang w:eastAsia="pt-BR"/>
        </w:rPr>
      </w:pPr>
      <w:bookmarkStart w:id="10" w:name="_Toc8927536"/>
      <w:r w:rsidRPr="00FE6650">
        <w:rPr>
          <w:rFonts w:ascii="Times New Roman" w:eastAsia="Times New Roman" w:hAnsi="Times New Roman" w:cs="Times New Roman"/>
          <w:b/>
          <w:color w:val="000000" w:themeColor="text1"/>
          <w:sz w:val="24"/>
          <w:szCs w:val="24"/>
          <w:lang w:eastAsia="pt-BR"/>
        </w:rPr>
        <w:t xml:space="preserve"> </w:t>
      </w:r>
      <w:r w:rsidR="00596858" w:rsidRPr="00FE6650">
        <w:rPr>
          <w:rFonts w:ascii="Times New Roman" w:eastAsia="Times New Roman" w:hAnsi="Times New Roman" w:cs="Times New Roman"/>
          <w:b/>
          <w:color w:val="000000" w:themeColor="text1"/>
          <w:sz w:val="24"/>
          <w:szCs w:val="24"/>
          <w:lang w:eastAsia="pt-BR"/>
        </w:rPr>
        <w:t>Modelos Econométricos</w:t>
      </w:r>
      <w:bookmarkEnd w:id="10"/>
      <w:r w:rsidR="00596858" w:rsidRPr="00FE6650">
        <w:rPr>
          <w:rFonts w:ascii="Times New Roman" w:eastAsia="Times New Roman" w:hAnsi="Times New Roman" w:cs="Times New Roman"/>
          <w:b/>
          <w:color w:val="000000" w:themeColor="text1"/>
          <w:sz w:val="24"/>
          <w:szCs w:val="24"/>
          <w:lang w:eastAsia="pt-BR"/>
        </w:rPr>
        <w:t xml:space="preserve"> </w:t>
      </w:r>
    </w:p>
    <w:p w14:paraId="425D4C85" w14:textId="7F1401F2" w:rsidR="001A17C5" w:rsidRPr="00FE6650" w:rsidRDefault="002F3BED" w:rsidP="006122EA">
      <w:pPr>
        <w:spacing w:after="240" w:line="240" w:lineRule="auto"/>
        <w:ind w:firstLine="360"/>
        <w:rPr>
          <w:rFonts w:ascii="Times New Roman" w:hAnsi="Times New Roman" w:cs="Times New Roman"/>
          <w:sz w:val="24"/>
          <w:szCs w:val="24"/>
        </w:rPr>
      </w:pPr>
      <w:r w:rsidRPr="00FE6650">
        <w:rPr>
          <w:rFonts w:ascii="Times New Roman" w:hAnsi="Times New Roman" w:cs="Times New Roman"/>
          <w:sz w:val="24"/>
          <w:szCs w:val="24"/>
          <w:lang w:eastAsia="pt-BR"/>
        </w:rPr>
        <w:t xml:space="preserve">Para estudar os padrões de </w:t>
      </w:r>
      <w:r w:rsidR="0019012E" w:rsidRPr="00FE6650">
        <w:rPr>
          <w:rFonts w:ascii="Times New Roman" w:hAnsi="Times New Roman" w:cs="Times New Roman"/>
          <w:sz w:val="24"/>
          <w:szCs w:val="24"/>
          <w:lang w:eastAsia="pt-BR"/>
        </w:rPr>
        <w:t>investigações</w:t>
      </w:r>
      <w:r w:rsidRPr="00FE6650">
        <w:rPr>
          <w:rFonts w:ascii="Times New Roman" w:hAnsi="Times New Roman" w:cs="Times New Roman"/>
          <w:sz w:val="24"/>
          <w:szCs w:val="24"/>
          <w:lang w:eastAsia="pt-BR"/>
        </w:rPr>
        <w:t xml:space="preserve"> da indústria brasileira u</w:t>
      </w:r>
      <w:r w:rsidR="00CC2266" w:rsidRPr="00FE6650">
        <w:rPr>
          <w:rFonts w:ascii="Times New Roman" w:hAnsi="Times New Roman" w:cs="Times New Roman"/>
          <w:sz w:val="24"/>
          <w:szCs w:val="24"/>
          <w:lang w:eastAsia="pt-BR"/>
        </w:rPr>
        <w:t>tilizaremos uma vers</w:t>
      </w:r>
      <w:r w:rsidR="00BE17AA" w:rsidRPr="00FE6650">
        <w:rPr>
          <w:rFonts w:ascii="Times New Roman" w:hAnsi="Times New Roman" w:cs="Times New Roman"/>
          <w:sz w:val="24"/>
          <w:szCs w:val="24"/>
          <w:lang w:eastAsia="pt-BR"/>
        </w:rPr>
        <w:t>ão modificada</w:t>
      </w:r>
      <w:r w:rsidR="00F1335F" w:rsidRPr="00FE6650">
        <w:rPr>
          <w:rFonts w:ascii="Times New Roman" w:hAnsi="Times New Roman" w:cs="Times New Roman"/>
          <w:sz w:val="24"/>
          <w:szCs w:val="24"/>
          <w:lang w:eastAsia="pt-BR"/>
        </w:rPr>
        <w:t xml:space="preserve"> </w:t>
      </w:r>
      <w:r w:rsidR="00BB77A9" w:rsidRPr="00FE6650">
        <w:rPr>
          <w:rFonts w:ascii="Times New Roman" w:hAnsi="Times New Roman" w:cs="Times New Roman"/>
          <w:sz w:val="24"/>
          <w:szCs w:val="24"/>
          <w:lang w:eastAsia="pt-BR"/>
        </w:rPr>
        <w:t xml:space="preserve">do modelo de </w:t>
      </w:r>
      <w:proofErr w:type="spellStart"/>
      <w:r w:rsidR="00BB77A9" w:rsidRPr="00FE6650">
        <w:rPr>
          <w:rFonts w:ascii="Times New Roman" w:hAnsi="Times New Roman" w:cs="Times New Roman"/>
          <w:sz w:val="24"/>
          <w:szCs w:val="24"/>
          <w:lang w:eastAsia="pt-BR"/>
        </w:rPr>
        <w:t>Prusa</w:t>
      </w:r>
      <w:proofErr w:type="spellEnd"/>
      <w:r w:rsidR="00BB77A9" w:rsidRPr="00FE6650">
        <w:rPr>
          <w:rFonts w:ascii="Times New Roman" w:hAnsi="Times New Roman" w:cs="Times New Roman"/>
          <w:sz w:val="24"/>
          <w:szCs w:val="24"/>
          <w:lang w:eastAsia="pt-BR"/>
        </w:rPr>
        <w:t xml:space="preserve"> e </w:t>
      </w:r>
      <w:proofErr w:type="spellStart"/>
      <w:r w:rsidR="00BB77A9" w:rsidRPr="00FE6650">
        <w:rPr>
          <w:rFonts w:ascii="Times New Roman" w:hAnsi="Times New Roman" w:cs="Times New Roman"/>
          <w:sz w:val="24"/>
          <w:szCs w:val="24"/>
          <w:lang w:eastAsia="pt-BR"/>
        </w:rPr>
        <w:t>Skeath</w:t>
      </w:r>
      <w:proofErr w:type="spellEnd"/>
      <w:r w:rsidR="00BB77A9" w:rsidRPr="00FE6650">
        <w:rPr>
          <w:rFonts w:ascii="Times New Roman" w:hAnsi="Times New Roman" w:cs="Times New Roman"/>
          <w:sz w:val="24"/>
          <w:szCs w:val="24"/>
          <w:lang w:eastAsia="pt-BR"/>
        </w:rPr>
        <w:t xml:space="preserve"> (2005)</w:t>
      </w:r>
      <w:r w:rsidR="00F1335F" w:rsidRPr="00FE6650">
        <w:rPr>
          <w:rFonts w:ascii="Times New Roman" w:hAnsi="Times New Roman" w:cs="Times New Roman"/>
          <w:sz w:val="24"/>
          <w:szCs w:val="24"/>
          <w:lang w:eastAsia="pt-BR"/>
        </w:rPr>
        <w:t xml:space="preserve"> a fim de incorporar a dimensão setorial e por se tratar unilateralmente do caso brasileiro</w:t>
      </w:r>
      <w:r w:rsidR="00CC2266" w:rsidRPr="00FE6650">
        <w:rPr>
          <w:rFonts w:ascii="Times New Roman" w:hAnsi="Times New Roman" w:cs="Times New Roman"/>
          <w:sz w:val="24"/>
          <w:szCs w:val="24"/>
          <w:lang w:eastAsia="pt-BR"/>
        </w:rPr>
        <w:t>. Esses autores buscam dete</w:t>
      </w:r>
      <w:r w:rsidR="00F1335F" w:rsidRPr="00FE6650">
        <w:rPr>
          <w:rFonts w:ascii="Times New Roman" w:hAnsi="Times New Roman" w:cs="Times New Roman"/>
          <w:sz w:val="24"/>
          <w:szCs w:val="24"/>
          <w:lang w:eastAsia="pt-BR"/>
        </w:rPr>
        <w:t>rminar</w:t>
      </w:r>
      <w:r w:rsidR="00AA178F" w:rsidRPr="00FE6650">
        <w:rPr>
          <w:rFonts w:ascii="Times New Roman" w:hAnsi="Times New Roman" w:cs="Times New Roman"/>
          <w:sz w:val="24"/>
          <w:szCs w:val="24"/>
          <w:lang w:eastAsia="pt-BR"/>
        </w:rPr>
        <w:t xml:space="preserve"> como</w:t>
      </w:r>
      <w:r w:rsidR="00F1335F" w:rsidRPr="00FE6650">
        <w:rPr>
          <w:rFonts w:ascii="Times New Roman" w:hAnsi="Times New Roman" w:cs="Times New Roman"/>
          <w:sz w:val="24"/>
          <w:szCs w:val="24"/>
          <w:lang w:eastAsia="pt-BR"/>
        </w:rPr>
        <w:t xml:space="preserve"> </w:t>
      </w:r>
      <w:r w:rsidR="00AA178F" w:rsidRPr="00FE6650">
        <w:rPr>
          <w:rFonts w:ascii="Times New Roman" w:hAnsi="Times New Roman" w:cs="Times New Roman"/>
          <w:sz w:val="24"/>
          <w:szCs w:val="24"/>
          <w:lang w:eastAsia="pt-BR"/>
        </w:rPr>
        <w:t xml:space="preserve">incentivos </w:t>
      </w:r>
      <w:r w:rsidR="000D6088" w:rsidRPr="00FE6650">
        <w:rPr>
          <w:rFonts w:ascii="Times New Roman" w:hAnsi="Times New Roman" w:cs="Times New Roman"/>
          <w:sz w:val="24"/>
          <w:szCs w:val="24"/>
          <w:lang w:eastAsia="pt-BR"/>
        </w:rPr>
        <w:t>econômicos</w:t>
      </w:r>
      <w:r w:rsidR="00CC2266" w:rsidRPr="00FE6650">
        <w:rPr>
          <w:rFonts w:ascii="Times New Roman" w:hAnsi="Times New Roman" w:cs="Times New Roman"/>
          <w:sz w:val="24"/>
          <w:szCs w:val="24"/>
          <w:lang w:eastAsia="pt-BR"/>
        </w:rPr>
        <w:t xml:space="preserve"> </w:t>
      </w:r>
      <w:r w:rsidR="00CC2266" w:rsidRPr="00FE6650">
        <w:rPr>
          <w:rFonts w:ascii="Times New Roman" w:hAnsi="Times New Roman" w:cs="Times New Roman"/>
          <w:i/>
          <w:sz w:val="24"/>
          <w:szCs w:val="24"/>
          <w:lang w:eastAsia="pt-BR"/>
        </w:rPr>
        <w:t>versus</w:t>
      </w:r>
      <w:r w:rsidR="00CC2266" w:rsidRPr="00FE6650">
        <w:rPr>
          <w:rFonts w:ascii="Times New Roman" w:hAnsi="Times New Roman" w:cs="Times New Roman"/>
          <w:sz w:val="24"/>
          <w:szCs w:val="24"/>
          <w:lang w:eastAsia="pt-BR"/>
        </w:rPr>
        <w:t xml:space="preserve"> </w:t>
      </w:r>
      <w:r w:rsidR="006F1C00" w:rsidRPr="00FE6650">
        <w:rPr>
          <w:rFonts w:ascii="Times New Roman" w:hAnsi="Times New Roman" w:cs="Times New Roman"/>
          <w:sz w:val="24"/>
          <w:szCs w:val="24"/>
          <w:lang w:eastAsia="pt-BR"/>
        </w:rPr>
        <w:t xml:space="preserve">motivos </w:t>
      </w:r>
      <w:r w:rsidR="00CC2266" w:rsidRPr="00FE6650">
        <w:rPr>
          <w:rFonts w:ascii="Times New Roman" w:hAnsi="Times New Roman" w:cs="Times New Roman"/>
          <w:sz w:val="24"/>
          <w:szCs w:val="24"/>
          <w:lang w:eastAsia="pt-BR"/>
        </w:rPr>
        <w:t>estratégicos</w:t>
      </w:r>
      <w:r w:rsidR="00F1335F" w:rsidRPr="00FE6650">
        <w:rPr>
          <w:rFonts w:ascii="Times New Roman" w:hAnsi="Times New Roman" w:cs="Times New Roman"/>
          <w:sz w:val="24"/>
          <w:szCs w:val="24"/>
          <w:lang w:eastAsia="pt-BR"/>
        </w:rPr>
        <w:t xml:space="preserve"> </w:t>
      </w:r>
      <w:r w:rsidR="00CC2266" w:rsidRPr="00FE6650">
        <w:rPr>
          <w:rFonts w:ascii="Times New Roman" w:hAnsi="Times New Roman" w:cs="Times New Roman"/>
          <w:sz w:val="24"/>
          <w:szCs w:val="24"/>
          <w:lang w:eastAsia="pt-BR"/>
        </w:rPr>
        <w:t xml:space="preserve">explicam o comportamento de países </w:t>
      </w:r>
      <w:r w:rsidR="00AB58DD" w:rsidRPr="00FE6650">
        <w:rPr>
          <w:rFonts w:ascii="Times New Roman" w:hAnsi="Times New Roman" w:cs="Times New Roman"/>
          <w:sz w:val="24"/>
          <w:szCs w:val="24"/>
          <w:lang w:eastAsia="pt-BR"/>
        </w:rPr>
        <w:t>nas</w:t>
      </w:r>
      <w:r w:rsidR="00CC2266" w:rsidRPr="00FE6650">
        <w:rPr>
          <w:rFonts w:ascii="Times New Roman" w:hAnsi="Times New Roman" w:cs="Times New Roman"/>
          <w:sz w:val="24"/>
          <w:szCs w:val="24"/>
          <w:lang w:eastAsia="pt-BR"/>
        </w:rPr>
        <w:t xml:space="preserve"> ações de AD. </w:t>
      </w:r>
      <w:proofErr w:type="spellStart"/>
      <w:r w:rsidR="00301409" w:rsidRPr="00FE6650">
        <w:rPr>
          <w:rFonts w:ascii="Times New Roman" w:hAnsi="Times New Roman" w:cs="Times New Roman"/>
          <w:sz w:val="24"/>
          <w:szCs w:val="24"/>
        </w:rPr>
        <w:t>Prusa</w:t>
      </w:r>
      <w:proofErr w:type="spellEnd"/>
      <w:r w:rsidR="00301409" w:rsidRPr="00FE6650">
        <w:rPr>
          <w:rFonts w:ascii="Times New Roman" w:hAnsi="Times New Roman" w:cs="Times New Roman"/>
          <w:sz w:val="24"/>
          <w:szCs w:val="24"/>
        </w:rPr>
        <w:t xml:space="preserve"> e </w:t>
      </w:r>
      <w:proofErr w:type="spellStart"/>
      <w:r w:rsidR="00301409" w:rsidRPr="00FE6650">
        <w:rPr>
          <w:rFonts w:ascii="Times New Roman" w:hAnsi="Times New Roman" w:cs="Times New Roman"/>
          <w:sz w:val="24"/>
          <w:szCs w:val="24"/>
        </w:rPr>
        <w:t>Skeath</w:t>
      </w:r>
      <w:proofErr w:type="spellEnd"/>
      <w:r w:rsidR="00301409" w:rsidRPr="00FE6650">
        <w:rPr>
          <w:rFonts w:ascii="Times New Roman" w:hAnsi="Times New Roman" w:cs="Times New Roman"/>
          <w:sz w:val="24"/>
          <w:szCs w:val="24"/>
        </w:rPr>
        <w:t xml:space="preserve"> (2005) dividem os fatores motivadores de </w:t>
      </w:r>
      <w:r w:rsidR="0019012E" w:rsidRPr="00FE6650">
        <w:rPr>
          <w:rFonts w:ascii="Times New Roman" w:hAnsi="Times New Roman" w:cs="Times New Roman"/>
          <w:sz w:val="24"/>
          <w:szCs w:val="24"/>
        </w:rPr>
        <w:t>investigações</w:t>
      </w:r>
      <w:r w:rsidR="00301409" w:rsidRPr="00FE6650">
        <w:rPr>
          <w:rFonts w:ascii="Times New Roman" w:hAnsi="Times New Roman" w:cs="Times New Roman"/>
          <w:sz w:val="24"/>
          <w:szCs w:val="24"/>
        </w:rPr>
        <w:t xml:space="preserve"> para medidas antidumping em dois grandes conjuntos: i) aquelas motivadas por fatores econômicos e </w:t>
      </w:r>
      <w:proofErr w:type="spellStart"/>
      <w:r w:rsidR="00301409" w:rsidRPr="00FE6650">
        <w:rPr>
          <w:rFonts w:ascii="Times New Roman" w:hAnsi="Times New Roman" w:cs="Times New Roman"/>
          <w:sz w:val="24"/>
          <w:szCs w:val="24"/>
        </w:rPr>
        <w:t>ii</w:t>
      </w:r>
      <w:proofErr w:type="spellEnd"/>
      <w:r w:rsidR="00301409" w:rsidRPr="00FE6650">
        <w:rPr>
          <w:rFonts w:ascii="Times New Roman" w:hAnsi="Times New Roman" w:cs="Times New Roman"/>
          <w:sz w:val="24"/>
          <w:szCs w:val="24"/>
        </w:rPr>
        <w:t xml:space="preserve">) aquelas motivadas por fatores estratégicos ou retaliações. Dentre as variáveis explicativas de natureza econômica estão representados pelas </w:t>
      </w:r>
      <w:r w:rsidR="00301409" w:rsidRPr="00FE6650">
        <w:rPr>
          <w:rFonts w:ascii="Times New Roman" w:hAnsi="Times New Roman" w:cs="Times New Roman"/>
          <w:sz w:val="24"/>
          <w:szCs w:val="24"/>
        </w:rPr>
        <w:lastRenderedPageBreak/>
        <w:t xml:space="preserve">hipóteses de grande fornecedor, </w:t>
      </w:r>
      <m:oMath>
        <m:r>
          <w:rPr>
            <w:rFonts w:ascii="Cambria Math" w:hAnsi="Cambria Math" w:cs="Times New Roman"/>
            <w:sz w:val="24"/>
            <w:szCs w:val="24"/>
          </w:rPr>
          <m:t>GrandeF,</m:t>
        </m:r>
      </m:oMath>
      <w:r w:rsidR="00301409" w:rsidRPr="00FE6650">
        <w:rPr>
          <w:rFonts w:ascii="Times New Roman" w:hAnsi="Times New Roman" w:cs="Times New Roman"/>
          <w:sz w:val="24"/>
          <w:szCs w:val="24"/>
        </w:rPr>
        <w:t xml:space="preserve"> </w:t>
      </w:r>
      <w:r w:rsidR="0036633E" w:rsidRPr="00FE6650">
        <w:rPr>
          <w:rFonts w:ascii="Times New Roman" w:hAnsi="Times New Roman" w:cs="Times New Roman"/>
          <w:sz w:val="24"/>
          <w:szCs w:val="24"/>
        </w:rPr>
        <w:t xml:space="preserve"> </w:t>
      </w:r>
      <w:r w:rsidR="00301409" w:rsidRPr="00FE6650">
        <w:rPr>
          <w:rFonts w:ascii="Times New Roman" w:hAnsi="Times New Roman" w:cs="Times New Roman"/>
          <w:sz w:val="24"/>
          <w:szCs w:val="24"/>
        </w:rPr>
        <w:t xml:space="preserve">variação nas importações, </w:t>
      </w:r>
      <m:oMath>
        <m:r>
          <w:rPr>
            <w:rFonts w:ascii="Cambria Math" w:hAnsi="Cambria Math" w:cs="Times New Roman"/>
            <w:sz w:val="24"/>
            <w:szCs w:val="24"/>
          </w:rPr>
          <m:t>∆%</m:t>
        </m:r>
        <m:d>
          <m:dPr>
            <m:ctrlPr>
              <w:rPr>
                <w:rFonts w:ascii="Cambria Math" w:hAnsi="Cambria Math" w:cs="Times New Roman"/>
                <w:sz w:val="24"/>
                <w:szCs w:val="24"/>
              </w:rPr>
            </m:ctrlPr>
          </m:dPr>
          <m:e>
            <m:r>
              <w:rPr>
                <w:rFonts w:ascii="Cambria Math" w:hAnsi="Cambria Math" w:cs="Times New Roman"/>
                <w:sz w:val="24"/>
                <w:szCs w:val="24"/>
              </w:rPr>
              <m:t>M</m:t>
            </m:r>
          </m:e>
        </m:d>
      </m:oMath>
      <w:r w:rsidR="00301409" w:rsidRPr="00FE6650">
        <w:rPr>
          <w:rFonts w:ascii="Times New Roman" w:hAnsi="Times New Roman" w:cs="Times New Roman"/>
          <w:sz w:val="24"/>
          <w:szCs w:val="24"/>
        </w:rPr>
        <w:t xml:space="preserve">, que tem como hipótese a petição contra exportadores com grande participação nas importações domésticas e em resposta a surtos de importações, respectivamente. </w:t>
      </w:r>
      <w:r w:rsidR="004252A9" w:rsidRPr="00FE6650">
        <w:rPr>
          <w:rFonts w:ascii="Times New Roman" w:hAnsi="Times New Roman" w:cs="Times New Roman"/>
          <w:sz w:val="24"/>
          <w:szCs w:val="24"/>
        </w:rPr>
        <w:t xml:space="preserve">Em razão da venda a preços baixos, isto poderia produzir </w:t>
      </w:r>
      <w:r w:rsidR="000D4A90" w:rsidRPr="00FE6650">
        <w:rPr>
          <w:rFonts w:ascii="Times New Roman" w:hAnsi="Times New Roman" w:cs="Times New Roman"/>
          <w:sz w:val="24"/>
          <w:szCs w:val="24"/>
        </w:rPr>
        <w:t>exportadores</w:t>
      </w:r>
      <w:r w:rsidR="004252A9" w:rsidRPr="00FE6650">
        <w:rPr>
          <w:rFonts w:ascii="Times New Roman" w:hAnsi="Times New Roman" w:cs="Times New Roman"/>
          <w:sz w:val="24"/>
          <w:szCs w:val="24"/>
        </w:rPr>
        <w:t xml:space="preserve"> com grande participação nas importações domésticas</w:t>
      </w:r>
      <w:r w:rsidR="002E2415" w:rsidRPr="00FE6650">
        <w:rPr>
          <w:rFonts w:ascii="Times New Roman" w:hAnsi="Times New Roman" w:cs="Times New Roman"/>
          <w:sz w:val="24"/>
          <w:szCs w:val="24"/>
        </w:rPr>
        <w:t>. Outra</w:t>
      </w:r>
      <w:r w:rsidR="000D4A90" w:rsidRPr="00FE6650">
        <w:rPr>
          <w:rFonts w:ascii="Times New Roman" w:hAnsi="Times New Roman" w:cs="Times New Roman"/>
          <w:sz w:val="24"/>
          <w:szCs w:val="24"/>
        </w:rPr>
        <w:t xml:space="preserve"> variável que representa os fatores econ</w:t>
      </w:r>
      <w:r w:rsidR="004252A9" w:rsidRPr="00FE6650">
        <w:rPr>
          <w:rFonts w:ascii="Times New Roman" w:hAnsi="Times New Roman" w:cs="Times New Roman"/>
          <w:sz w:val="24"/>
          <w:szCs w:val="24"/>
        </w:rPr>
        <w:t>ômicos seri</w:t>
      </w:r>
      <w:r w:rsidR="000D4A90" w:rsidRPr="00FE6650">
        <w:rPr>
          <w:rFonts w:ascii="Times New Roman" w:hAnsi="Times New Roman" w:cs="Times New Roman"/>
          <w:sz w:val="24"/>
          <w:szCs w:val="24"/>
        </w:rPr>
        <w:t>a</w:t>
      </w:r>
      <w:r w:rsidR="004252A9" w:rsidRPr="00FE6650">
        <w:rPr>
          <w:rFonts w:ascii="Times New Roman" w:hAnsi="Times New Roman" w:cs="Times New Roman"/>
          <w:sz w:val="24"/>
          <w:szCs w:val="24"/>
        </w:rPr>
        <w:t xml:space="preserve"> a</w:t>
      </w:r>
      <w:r w:rsidR="000D4A90" w:rsidRPr="00FE6650">
        <w:rPr>
          <w:rFonts w:ascii="Times New Roman" w:hAnsi="Times New Roman" w:cs="Times New Roman"/>
          <w:sz w:val="24"/>
          <w:szCs w:val="24"/>
        </w:rPr>
        <w:t xml:space="preserve"> parcela das importações no setor i do país j, </w:t>
      </w:r>
      <m:oMath>
        <m:r>
          <w:rPr>
            <w:rFonts w:ascii="Cambria Math" w:hAnsi="Cambria Math" w:cs="Times New Roman"/>
            <w:sz w:val="24"/>
            <w:szCs w:val="24"/>
          </w:rPr>
          <m:t>PartM</m:t>
        </m:r>
      </m:oMath>
      <w:r w:rsidR="000D4A90" w:rsidRPr="00FE6650">
        <w:rPr>
          <w:rFonts w:ascii="Times New Roman" w:hAnsi="Times New Roman" w:cs="Times New Roman"/>
          <w:sz w:val="24"/>
          <w:szCs w:val="24"/>
        </w:rPr>
        <w:t xml:space="preserve">. </w:t>
      </w:r>
      <w:r w:rsidR="001A17C5" w:rsidRPr="00FE6650">
        <w:rPr>
          <w:rFonts w:ascii="Times New Roman" w:hAnsi="Times New Roman" w:cs="Times New Roman"/>
          <w:sz w:val="24"/>
          <w:szCs w:val="24"/>
        </w:rPr>
        <w:t xml:space="preserve">Os fatores não </w:t>
      </w:r>
      <w:r w:rsidR="00751A5D" w:rsidRPr="00FE6650">
        <w:rPr>
          <w:rFonts w:ascii="Times New Roman" w:hAnsi="Times New Roman" w:cs="Times New Roman"/>
          <w:sz w:val="24"/>
          <w:szCs w:val="24"/>
        </w:rPr>
        <w:t>econômicos</w:t>
      </w:r>
      <w:r w:rsidR="001A17C5" w:rsidRPr="00FE6650">
        <w:rPr>
          <w:rFonts w:ascii="Times New Roman" w:hAnsi="Times New Roman" w:cs="Times New Roman"/>
          <w:sz w:val="24"/>
          <w:szCs w:val="24"/>
        </w:rPr>
        <w:t xml:space="preserve"> seriam as motivações para </w:t>
      </w:r>
      <w:r w:rsidR="0019012E" w:rsidRPr="00FE6650">
        <w:rPr>
          <w:rFonts w:ascii="Times New Roman" w:hAnsi="Times New Roman" w:cs="Times New Roman"/>
          <w:sz w:val="24"/>
          <w:szCs w:val="24"/>
        </w:rPr>
        <w:t>investigações</w:t>
      </w:r>
      <w:r w:rsidR="001A17C5" w:rsidRPr="00FE6650">
        <w:rPr>
          <w:rFonts w:ascii="Times New Roman" w:hAnsi="Times New Roman" w:cs="Times New Roman"/>
          <w:sz w:val="24"/>
          <w:szCs w:val="24"/>
        </w:rPr>
        <w:t xml:space="preserve"> de AD contra países </w:t>
      </w:r>
      <w:r w:rsidR="002E2415" w:rsidRPr="00FE6650">
        <w:rPr>
          <w:rFonts w:ascii="Times New Roman" w:hAnsi="Times New Roman" w:cs="Times New Roman"/>
          <w:sz w:val="24"/>
          <w:szCs w:val="24"/>
        </w:rPr>
        <w:t xml:space="preserve">que conduziram </w:t>
      </w:r>
      <w:r w:rsidR="00751A5D" w:rsidRPr="00FE6650">
        <w:rPr>
          <w:rFonts w:ascii="Times New Roman" w:hAnsi="Times New Roman" w:cs="Times New Roman"/>
          <w:sz w:val="24"/>
          <w:szCs w:val="24"/>
        </w:rPr>
        <w:t>investigações contra o Brasil, denominada de Retaliação</w:t>
      </w:r>
      <w:r w:rsidR="00551F9D" w:rsidRPr="00FE6650">
        <w:rPr>
          <w:rFonts w:ascii="Times New Roman" w:hAnsi="Times New Roman" w:cs="Times New Roman"/>
          <w:sz w:val="24"/>
          <w:szCs w:val="24"/>
        </w:rPr>
        <w:t>,</w:t>
      </w:r>
      <w:r w:rsidR="00751A5D" w:rsidRPr="00FE6650">
        <w:rPr>
          <w:rFonts w:ascii="Times New Roman" w:hAnsi="Times New Roman" w:cs="Times New Roman"/>
          <w:sz w:val="24"/>
          <w:szCs w:val="24"/>
        </w:rPr>
        <w:t xml:space="preserve"> </w:t>
      </w:r>
      <m:oMath>
        <m:r>
          <w:rPr>
            <w:rFonts w:ascii="Cambria Math" w:hAnsi="Cambria Math" w:cs="Times New Roman"/>
            <w:sz w:val="24"/>
            <w:szCs w:val="24"/>
          </w:rPr>
          <m:t>Retl</m:t>
        </m:r>
      </m:oMath>
      <w:r w:rsidR="00751A5D" w:rsidRPr="00FE6650">
        <w:rPr>
          <w:rFonts w:ascii="Times New Roman" w:eastAsiaTheme="minorEastAsia" w:hAnsi="Times New Roman" w:cs="Times New Roman"/>
          <w:sz w:val="24"/>
          <w:szCs w:val="24"/>
        </w:rPr>
        <w:t>,</w:t>
      </w:r>
      <w:r w:rsidR="00751A5D" w:rsidRPr="00FE6650">
        <w:rPr>
          <w:rFonts w:ascii="Times New Roman" w:hAnsi="Times New Roman" w:cs="Times New Roman"/>
          <w:sz w:val="24"/>
          <w:szCs w:val="24"/>
        </w:rPr>
        <w:t xml:space="preserve"> </w:t>
      </w:r>
      <w:r w:rsidR="001A17C5" w:rsidRPr="00FE6650">
        <w:rPr>
          <w:rFonts w:ascii="Times New Roman" w:hAnsi="Times New Roman" w:cs="Times New Roman"/>
          <w:sz w:val="24"/>
          <w:szCs w:val="24"/>
        </w:rPr>
        <w:t>ou que formam um clube formado por países que abrem investigações entre si,</w:t>
      </w:r>
      <w:r w:rsidR="00751A5D" w:rsidRPr="00FE6650">
        <w:rPr>
          <w:rFonts w:ascii="Times New Roman" w:hAnsi="Times New Roman" w:cs="Times New Roman"/>
          <w:sz w:val="24"/>
          <w:szCs w:val="24"/>
        </w:rPr>
        <w:t xml:space="preserve"> </w:t>
      </w:r>
      <m:oMath>
        <m:r>
          <w:rPr>
            <w:rFonts w:ascii="Cambria Math" w:hAnsi="Cambria Math" w:cs="Times New Roman"/>
            <w:sz w:val="24"/>
            <w:szCs w:val="24"/>
          </w:rPr>
          <m:t>Clube</m:t>
        </m:r>
      </m:oMath>
      <w:r w:rsidR="00751A5D" w:rsidRPr="00FE6650">
        <w:rPr>
          <w:rFonts w:ascii="Times New Roman" w:eastAsiaTheme="minorEastAsia" w:hAnsi="Times New Roman" w:cs="Times New Roman"/>
          <w:sz w:val="24"/>
          <w:szCs w:val="24"/>
        </w:rPr>
        <w:t xml:space="preserve">. </w:t>
      </w:r>
    </w:p>
    <w:p w14:paraId="5D2A09CC" w14:textId="35D82A86" w:rsidR="001B6955" w:rsidRPr="00FE6650" w:rsidRDefault="0034331E"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Também serão inseridas </w:t>
      </w:r>
      <w:r w:rsidR="00BE17AA" w:rsidRPr="00FE6650">
        <w:rPr>
          <w:rFonts w:ascii="Times New Roman" w:hAnsi="Times New Roman" w:cs="Times New Roman"/>
          <w:sz w:val="24"/>
          <w:szCs w:val="24"/>
        </w:rPr>
        <w:t xml:space="preserve">variáveis </w:t>
      </w:r>
      <w:r w:rsidRPr="00FE6650">
        <w:rPr>
          <w:rFonts w:ascii="Times New Roman" w:hAnsi="Times New Roman" w:cs="Times New Roman"/>
          <w:sz w:val="24"/>
          <w:szCs w:val="24"/>
        </w:rPr>
        <w:t xml:space="preserve">para captar o efeito setorial </w:t>
      </w:r>
      <w:r w:rsidR="00F1335F" w:rsidRPr="00FE6650">
        <w:rPr>
          <w:rFonts w:ascii="Times New Roman" w:hAnsi="Times New Roman" w:cs="Times New Roman"/>
          <w:sz w:val="24"/>
          <w:szCs w:val="24"/>
        </w:rPr>
        <w:t>c</w:t>
      </w:r>
      <w:r w:rsidRPr="00FE6650">
        <w:rPr>
          <w:rFonts w:ascii="Times New Roman" w:hAnsi="Times New Roman" w:cs="Times New Roman"/>
          <w:sz w:val="24"/>
          <w:szCs w:val="24"/>
        </w:rPr>
        <w:t xml:space="preserve">omo </w:t>
      </w:r>
      <w:r w:rsidR="00BE17AA" w:rsidRPr="00FE6650">
        <w:rPr>
          <w:rFonts w:ascii="Times New Roman" w:hAnsi="Times New Roman" w:cs="Times New Roman"/>
          <w:sz w:val="24"/>
          <w:szCs w:val="24"/>
        </w:rPr>
        <w:t xml:space="preserve">a relação capital-trabalho, </w:t>
      </w:r>
      <m:oMath>
        <m:r>
          <w:rPr>
            <w:rFonts w:ascii="Cambria Math" w:hAnsi="Cambria Math" w:cs="Times New Roman"/>
            <w:sz w:val="24"/>
            <w:szCs w:val="24"/>
          </w:rPr>
          <m:t>ln</m:t>
        </m:r>
        <m:d>
          <m:dPr>
            <m:ctrlPr>
              <w:rPr>
                <w:rFonts w:ascii="Cambria Math" w:hAnsi="Cambria Math" w:cs="Times New Roman"/>
                <w:i/>
                <w:sz w:val="24"/>
                <w:szCs w:val="24"/>
              </w:rPr>
            </m:ctrlPr>
          </m:dPr>
          <m:e>
            <m:r>
              <w:rPr>
                <w:rFonts w:ascii="Cambria Math" w:hAnsi="Cambria Math" w:cs="Times New Roman"/>
                <w:sz w:val="24"/>
                <w:szCs w:val="24"/>
              </w:rPr>
              <m:t>K/L</m:t>
            </m:r>
          </m:e>
        </m:d>
      </m:oMath>
      <w:r w:rsidR="00671291" w:rsidRPr="00FE6650">
        <w:rPr>
          <w:rFonts w:ascii="Times New Roman" w:hAnsi="Times New Roman" w:cs="Times New Roman"/>
          <w:sz w:val="24"/>
          <w:szCs w:val="24"/>
        </w:rPr>
        <w:t xml:space="preserve">, </w:t>
      </w:r>
      <w:r w:rsidR="00B56019" w:rsidRPr="00FE6650">
        <w:rPr>
          <w:rFonts w:ascii="Times New Roman" w:hAnsi="Times New Roman" w:cs="Times New Roman"/>
          <w:sz w:val="24"/>
          <w:szCs w:val="24"/>
        </w:rPr>
        <w:t xml:space="preserve">e variáveis predeterminadas (defasadas em um período) como, o </w:t>
      </w:r>
      <w:r w:rsidR="00BE17AA" w:rsidRPr="00FE6650">
        <w:rPr>
          <w:rFonts w:ascii="Times New Roman" w:hAnsi="Times New Roman" w:cs="Times New Roman"/>
          <w:sz w:val="24"/>
          <w:szCs w:val="24"/>
        </w:rPr>
        <w:t>coeficiente de importações</w:t>
      </w:r>
      <w:r w:rsidR="00671291" w:rsidRPr="00FE6650">
        <w:rPr>
          <w:rFonts w:ascii="Times New Roman" w:hAnsi="Times New Roman" w:cs="Times New Roman"/>
          <w:sz w:val="24"/>
          <w:szCs w:val="24"/>
        </w:rPr>
        <w:t>,</w:t>
      </w:r>
      <w:r w:rsidR="00CC2A3E" w:rsidRPr="00FE6650">
        <w:rPr>
          <w:rFonts w:ascii="Times New Roman" w:hAnsi="Times New Roman" w:cs="Times New Roman"/>
          <w:sz w:val="24"/>
          <w:szCs w:val="24"/>
        </w:rPr>
        <w:t xml:space="preserve"> </w:t>
      </w:r>
      <m:oMath>
        <m:r>
          <w:rPr>
            <w:rFonts w:ascii="Cambria Math" w:hAnsi="Cambria Math" w:cs="Times New Roman"/>
            <w:sz w:val="24"/>
            <w:szCs w:val="24"/>
          </w:rPr>
          <m:t>CImp</m:t>
        </m:r>
      </m:oMath>
      <w:r w:rsidR="00CC2A3E" w:rsidRPr="00FE6650">
        <w:rPr>
          <w:rFonts w:ascii="Times New Roman" w:hAnsi="Times New Roman" w:cs="Times New Roman"/>
          <w:sz w:val="24"/>
          <w:szCs w:val="24"/>
        </w:rPr>
        <w:t>,</w:t>
      </w:r>
      <w:r w:rsidR="00671291" w:rsidRPr="00FE6650">
        <w:rPr>
          <w:rFonts w:ascii="Times New Roman" w:hAnsi="Times New Roman" w:cs="Times New Roman"/>
          <w:sz w:val="24"/>
          <w:szCs w:val="24"/>
        </w:rPr>
        <w:t xml:space="preserve"> </w:t>
      </w:r>
      <w:r w:rsidR="00B56019" w:rsidRPr="00FE6650">
        <w:rPr>
          <w:rFonts w:ascii="Times New Roman" w:hAnsi="Times New Roman" w:cs="Times New Roman"/>
          <w:sz w:val="24"/>
          <w:szCs w:val="24"/>
        </w:rPr>
        <w:t xml:space="preserve">o </w:t>
      </w:r>
      <w:r w:rsidR="006F1C00" w:rsidRPr="00FE6650">
        <w:rPr>
          <w:rFonts w:ascii="Times New Roman" w:hAnsi="Times New Roman" w:cs="Times New Roman"/>
          <w:sz w:val="24"/>
          <w:szCs w:val="24"/>
        </w:rPr>
        <w:t>coeficiente de penetração de importações</w:t>
      </w:r>
      <w:r w:rsidR="00CC2A3E" w:rsidRPr="00FE6650">
        <w:rPr>
          <w:rFonts w:ascii="Times New Roman" w:hAnsi="Times New Roman" w:cs="Times New Roman"/>
          <w:sz w:val="24"/>
          <w:szCs w:val="24"/>
        </w:rPr>
        <w:t>,</w:t>
      </w:r>
      <w:r w:rsidR="006F1C00" w:rsidRPr="00FE6650">
        <w:rPr>
          <w:rFonts w:ascii="Times New Roman" w:hAnsi="Times New Roman" w:cs="Times New Roman"/>
          <w:sz w:val="24"/>
          <w:szCs w:val="24"/>
        </w:rPr>
        <w:t xml:space="preserve"> </w:t>
      </w:r>
      <m:oMath>
        <m:r>
          <w:rPr>
            <w:rFonts w:ascii="Cambria Math" w:hAnsi="Cambria Math" w:cs="Times New Roman"/>
            <w:sz w:val="24"/>
            <w:szCs w:val="24"/>
          </w:rPr>
          <m:t xml:space="preserve">PImp </m:t>
        </m:r>
      </m:oMath>
      <w:r w:rsidR="00BE5D48" w:rsidRPr="00FE6650">
        <w:rPr>
          <w:rFonts w:ascii="Times New Roman" w:hAnsi="Times New Roman" w:cs="Times New Roman"/>
          <w:sz w:val="24"/>
          <w:szCs w:val="24"/>
        </w:rPr>
        <w:t xml:space="preserve"> e </w:t>
      </w:r>
      <w:r w:rsidR="007113FB" w:rsidRPr="00FE6650">
        <w:rPr>
          <w:rFonts w:ascii="Times New Roman" w:hAnsi="Times New Roman" w:cs="Times New Roman"/>
          <w:sz w:val="24"/>
          <w:szCs w:val="24"/>
        </w:rPr>
        <w:t xml:space="preserve">variáveis representativas do </w:t>
      </w:r>
      <w:r w:rsidR="00CC2A3E" w:rsidRPr="00FE6650">
        <w:rPr>
          <w:rFonts w:ascii="Times New Roman" w:hAnsi="Times New Roman" w:cs="Times New Roman"/>
          <w:sz w:val="24"/>
          <w:szCs w:val="24"/>
        </w:rPr>
        <w:t>poder de mercado</w:t>
      </w:r>
      <w:r w:rsidR="00BE17AA" w:rsidRPr="00FE6650">
        <w:rPr>
          <w:rFonts w:ascii="Times New Roman" w:hAnsi="Times New Roman" w:cs="Times New Roman"/>
          <w:sz w:val="24"/>
          <w:szCs w:val="24"/>
        </w:rPr>
        <w:t xml:space="preserve"> setorial</w:t>
      </w:r>
      <w:r w:rsidR="00D505E5" w:rsidRPr="00FE6650">
        <w:rPr>
          <w:rFonts w:ascii="Times New Roman" w:hAnsi="Times New Roman" w:cs="Times New Roman"/>
          <w:sz w:val="24"/>
          <w:szCs w:val="24"/>
        </w:rPr>
        <w:t>,</w:t>
      </w:r>
      <w:r w:rsidR="007113FB" w:rsidRPr="00FE6650">
        <w:rPr>
          <w:rFonts w:ascii="Times New Roman" w:hAnsi="Times New Roman" w:cs="Times New Roman"/>
          <w:sz w:val="24"/>
          <w:szCs w:val="24"/>
        </w:rPr>
        <w:t xml:space="preserve">  medida pela parcela de mercado dominada pelas quatro principais firmas do setor, </w:t>
      </w:r>
      <m:oMath>
        <m:r>
          <w:rPr>
            <w:rFonts w:ascii="Cambria Math" w:hAnsi="Cambria Math" w:cs="Times New Roman"/>
            <w:sz w:val="24"/>
            <w:szCs w:val="24"/>
          </w:rPr>
          <m:t>CR4</m:t>
        </m:r>
      </m:oMath>
      <w:r w:rsidR="007113FB" w:rsidRPr="00FE6650">
        <w:rPr>
          <w:rFonts w:ascii="Times New Roman" w:hAnsi="Times New Roman" w:cs="Times New Roman"/>
          <w:sz w:val="24"/>
          <w:szCs w:val="24"/>
        </w:rPr>
        <w:t xml:space="preserve">, e </w:t>
      </w:r>
      <w:r w:rsidR="00BE5D48" w:rsidRPr="00FE6650">
        <w:rPr>
          <w:rFonts w:ascii="Times New Roman" w:hAnsi="Times New Roman" w:cs="Times New Roman"/>
          <w:sz w:val="24"/>
          <w:szCs w:val="24"/>
        </w:rPr>
        <w:t xml:space="preserve">de </w:t>
      </w:r>
      <w:r w:rsidR="007113FB" w:rsidRPr="00FE6650">
        <w:rPr>
          <w:rFonts w:ascii="Times New Roman" w:hAnsi="Times New Roman" w:cs="Times New Roman"/>
          <w:sz w:val="24"/>
          <w:szCs w:val="24"/>
        </w:rPr>
        <w:t xml:space="preserve">sua lucratividade, medida pela relação </w:t>
      </w:r>
      <w:r w:rsidR="00B21518" w:rsidRPr="00FE6650">
        <w:rPr>
          <w:rFonts w:ascii="Times New Roman" w:hAnsi="Times New Roman" w:cs="Times New Roman"/>
          <w:sz w:val="24"/>
          <w:szCs w:val="24"/>
        </w:rPr>
        <w:t xml:space="preserve">preço-custo do setor, </w:t>
      </w:r>
      <m:oMath>
        <m:r>
          <w:rPr>
            <w:rFonts w:ascii="Cambria Math" w:hAnsi="Cambria Math" w:cs="Times New Roman"/>
            <w:sz w:val="24"/>
            <w:szCs w:val="24"/>
          </w:rPr>
          <m:t>PCM</m:t>
        </m:r>
      </m:oMath>
      <w:r w:rsidR="00BE17AA" w:rsidRPr="00FE6650">
        <w:rPr>
          <w:rFonts w:ascii="Times New Roman" w:hAnsi="Times New Roman" w:cs="Times New Roman"/>
          <w:sz w:val="24"/>
          <w:szCs w:val="24"/>
        </w:rPr>
        <w:t>.</w:t>
      </w:r>
      <w:r w:rsidR="006F1C00" w:rsidRPr="00FE6650">
        <w:rPr>
          <w:rFonts w:ascii="Times New Roman" w:hAnsi="Times New Roman" w:cs="Times New Roman"/>
          <w:sz w:val="24"/>
          <w:szCs w:val="24"/>
        </w:rPr>
        <w:t xml:space="preserve"> </w:t>
      </w:r>
      <w:r w:rsidR="00B21518" w:rsidRPr="00FE6650">
        <w:rPr>
          <w:rFonts w:ascii="Times New Roman" w:hAnsi="Times New Roman" w:cs="Times New Roman"/>
          <w:sz w:val="24"/>
          <w:szCs w:val="24"/>
        </w:rPr>
        <w:t xml:space="preserve"> </w:t>
      </w:r>
      <w:r w:rsidR="00EE274F" w:rsidRPr="00FE6650">
        <w:rPr>
          <w:rFonts w:ascii="Times New Roman" w:hAnsi="Times New Roman" w:cs="Times New Roman"/>
          <w:sz w:val="24"/>
          <w:szCs w:val="24"/>
        </w:rPr>
        <w:t xml:space="preserve">As definições das variáveis estão apresentadas na </w:t>
      </w:r>
      <w:r w:rsidR="00290A3E" w:rsidRPr="00FE6650">
        <w:rPr>
          <w:rFonts w:ascii="Times New Roman" w:hAnsi="Times New Roman" w:cs="Times New Roman"/>
          <w:sz w:val="24"/>
          <w:szCs w:val="24"/>
        </w:rPr>
        <w:t>T</w:t>
      </w:r>
      <w:r w:rsidR="00EE274F" w:rsidRPr="00FE6650">
        <w:rPr>
          <w:rFonts w:ascii="Times New Roman" w:hAnsi="Times New Roman" w:cs="Times New Roman"/>
          <w:sz w:val="24"/>
          <w:szCs w:val="24"/>
        </w:rPr>
        <w:t xml:space="preserve">abela </w:t>
      </w:r>
      <w:r w:rsidR="002576F4" w:rsidRPr="00FE6650">
        <w:rPr>
          <w:rFonts w:ascii="Times New Roman" w:hAnsi="Times New Roman" w:cs="Times New Roman"/>
          <w:sz w:val="24"/>
          <w:szCs w:val="24"/>
        </w:rPr>
        <w:t>1</w:t>
      </w:r>
      <w:r w:rsidR="00185EE8" w:rsidRPr="00FE6650">
        <w:rPr>
          <w:rFonts w:ascii="Times New Roman" w:hAnsi="Times New Roman" w:cs="Times New Roman"/>
          <w:sz w:val="24"/>
          <w:szCs w:val="24"/>
        </w:rPr>
        <w:t>.</w:t>
      </w:r>
      <w:r w:rsidR="00133BFE" w:rsidRPr="00FE6650">
        <w:rPr>
          <w:rFonts w:ascii="Times New Roman" w:hAnsi="Times New Roman" w:cs="Times New Roman"/>
          <w:sz w:val="24"/>
          <w:szCs w:val="24"/>
        </w:rPr>
        <w:t xml:space="preserve"> </w:t>
      </w:r>
      <w:r w:rsidR="003A4E9B" w:rsidRPr="00FE6650">
        <w:rPr>
          <w:rFonts w:ascii="Times New Roman" w:hAnsi="Times New Roman" w:cs="Times New Roman"/>
          <w:sz w:val="24"/>
          <w:szCs w:val="24"/>
        </w:rPr>
        <w:t>A equação 1</w:t>
      </w:r>
      <w:r w:rsidR="00D56F50" w:rsidRPr="00FE6650">
        <w:rPr>
          <w:rFonts w:ascii="Times New Roman" w:hAnsi="Times New Roman" w:cs="Times New Roman"/>
          <w:sz w:val="24"/>
          <w:szCs w:val="24"/>
        </w:rPr>
        <w:t xml:space="preserve">, </w:t>
      </w:r>
      <w:r w:rsidR="003A4E9B" w:rsidRPr="00FE6650">
        <w:rPr>
          <w:rFonts w:ascii="Times New Roman" w:hAnsi="Times New Roman" w:cs="Times New Roman"/>
          <w:sz w:val="24"/>
          <w:szCs w:val="24"/>
        </w:rPr>
        <w:t xml:space="preserve">representa o modelo estimado </w:t>
      </w:r>
      <w:r w:rsidR="00112D8A" w:rsidRPr="00FE6650">
        <w:rPr>
          <w:rFonts w:ascii="Times New Roman" w:hAnsi="Times New Roman" w:cs="Times New Roman"/>
          <w:sz w:val="24"/>
          <w:szCs w:val="24"/>
        </w:rPr>
        <w:t xml:space="preserve">para a </w:t>
      </w:r>
      <w:r w:rsidR="003A4E9B" w:rsidRPr="00FE6650">
        <w:rPr>
          <w:rFonts w:ascii="Times New Roman" w:hAnsi="Times New Roman" w:cs="Times New Roman"/>
          <w:sz w:val="24"/>
          <w:szCs w:val="24"/>
        </w:rPr>
        <w:t xml:space="preserve">probabilidade de </w:t>
      </w:r>
      <w:r w:rsidR="00F1335F" w:rsidRPr="00FE6650">
        <w:rPr>
          <w:rFonts w:ascii="Times New Roman" w:hAnsi="Times New Roman" w:cs="Times New Roman"/>
          <w:sz w:val="24"/>
          <w:szCs w:val="24"/>
        </w:rPr>
        <w:t xml:space="preserve">uma </w:t>
      </w:r>
      <w:r w:rsidR="00BB2215" w:rsidRPr="00FE6650">
        <w:rPr>
          <w:rFonts w:ascii="Times New Roman" w:hAnsi="Times New Roman" w:cs="Times New Roman"/>
          <w:sz w:val="24"/>
          <w:szCs w:val="24"/>
        </w:rPr>
        <w:t>classe industrial</w:t>
      </w:r>
      <w:r w:rsidR="00F1335F" w:rsidRPr="00FE6650">
        <w:rPr>
          <w:rFonts w:ascii="Times New Roman" w:hAnsi="Times New Roman" w:cs="Times New Roman"/>
          <w:sz w:val="24"/>
          <w:szCs w:val="24"/>
        </w:rPr>
        <w:t xml:space="preserve"> i </w:t>
      </w:r>
      <w:r w:rsidR="006F55EF" w:rsidRPr="00FE6650">
        <w:rPr>
          <w:rFonts w:ascii="Times New Roman" w:hAnsi="Times New Roman" w:cs="Times New Roman"/>
          <w:sz w:val="24"/>
          <w:szCs w:val="24"/>
        </w:rPr>
        <w:t xml:space="preserve">conduzir investigação para </w:t>
      </w:r>
      <w:r w:rsidR="003A4E9B" w:rsidRPr="00FE6650">
        <w:rPr>
          <w:rFonts w:ascii="Times New Roman" w:hAnsi="Times New Roman" w:cs="Times New Roman"/>
          <w:sz w:val="24"/>
          <w:szCs w:val="24"/>
        </w:rPr>
        <w:t xml:space="preserve">proteção AD </w:t>
      </w:r>
      <w:r w:rsidR="00F1335F" w:rsidRPr="00FE6650">
        <w:rPr>
          <w:rFonts w:ascii="Times New Roman" w:hAnsi="Times New Roman" w:cs="Times New Roman"/>
          <w:sz w:val="24"/>
          <w:szCs w:val="24"/>
        </w:rPr>
        <w:t xml:space="preserve">contra </w:t>
      </w:r>
      <w:r w:rsidR="00BB2215" w:rsidRPr="00FE6650">
        <w:rPr>
          <w:rFonts w:ascii="Times New Roman" w:hAnsi="Times New Roman" w:cs="Times New Roman"/>
          <w:sz w:val="24"/>
          <w:szCs w:val="24"/>
        </w:rPr>
        <w:t>a classe industrial i d</w:t>
      </w:r>
      <w:r w:rsidR="00F1335F" w:rsidRPr="00FE6650">
        <w:rPr>
          <w:rFonts w:ascii="Times New Roman" w:hAnsi="Times New Roman" w:cs="Times New Roman"/>
          <w:sz w:val="24"/>
          <w:szCs w:val="24"/>
        </w:rPr>
        <w:t>o</w:t>
      </w:r>
      <w:r w:rsidR="003A4E9B" w:rsidRPr="00FE6650">
        <w:rPr>
          <w:rFonts w:ascii="Times New Roman" w:hAnsi="Times New Roman" w:cs="Times New Roman"/>
          <w:sz w:val="24"/>
          <w:szCs w:val="24"/>
        </w:rPr>
        <w:t xml:space="preserve"> país</w:t>
      </w:r>
      <w:r w:rsidR="00F1335F" w:rsidRPr="00FE6650">
        <w:rPr>
          <w:rFonts w:ascii="Times New Roman" w:hAnsi="Times New Roman" w:cs="Times New Roman"/>
          <w:sz w:val="24"/>
          <w:szCs w:val="24"/>
        </w:rPr>
        <w:t xml:space="preserve"> j</w:t>
      </w:r>
      <w:r w:rsidR="00112D8A" w:rsidRPr="00FE6650">
        <w:rPr>
          <w:rFonts w:ascii="Times New Roman" w:hAnsi="Times New Roman" w:cs="Times New Roman"/>
          <w:sz w:val="24"/>
          <w:szCs w:val="24"/>
        </w:rPr>
        <w:t xml:space="preserve"> no período corrente t</w:t>
      </w:r>
      <w:r w:rsidR="00D56F50" w:rsidRPr="00FE6650">
        <w:rPr>
          <w:rStyle w:val="Refdenotaderodap"/>
          <w:rFonts w:ascii="Times New Roman" w:hAnsi="Times New Roman" w:cs="Times New Roman"/>
          <w:sz w:val="24"/>
          <w:szCs w:val="24"/>
        </w:rPr>
        <w:footnoteReference w:id="8"/>
      </w:r>
      <w:r w:rsidR="003A4E9B" w:rsidRPr="00FE6650">
        <w:rPr>
          <w:rFonts w:ascii="Times New Roman" w:hAnsi="Times New Roman" w:cs="Times New Roman"/>
          <w:sz w:val="24"/>
          <w:szCs w:val="24"/>
        </w:rPr>
        <w:t xml:space="preserve">. </w:t>
      </w:r>
    </w:p>
    <w:tbl>
      <w:tblPr>
        <w:tblStyle w:val="TabeladeGradeClara"/>
        <w:tblW w:w="74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4"/>
        <w:gridCol w:w="567"/>
      </w:tblGrid>
      <w:tr w:rsidR="00691254" w:rsidRPr="00FE6650" w14:paraId="4CD0E7F0" w14:textId="77777777" w:rsidTr="00112D8A">
        <w:trPr>
          <w:trHeight w:val="421"/>
          <w:jc w:val="center"/>
        </w:trPr>
        <w:tc>
          <w:tcPr>
            <w:tcW w:w="6834" w:type="dxa"/>
          </w:tcPr>
          <w:p w14:paraId="753D869C" w14:textId="280BB4C8" w:rsidR="00691254" w:rsidRPr="00FE6650" w:rsidRDefault="00112D8A" w:rsidP="006122EA">
            <w:pPr>
              <w:spacing w:after="160" w:line="240" w:lineRule="auto"/>
              <w:rPr>
                <w:rFonts w:ascii="Times New Roman" w:eastAsiaTheme="minorEastAsia" w:hAnsi="Times New Roman" w:cs="Times New Roman"/>
                <w:i/>
                <w:color w:val="000000"/>
                <w:szCs w:val="24"/>
                <w:lang w:eastAsia="pt-BR"/>
              </w:rPr>
            </w:pPr>
            <m:oMathPara>
              <m:oMathParaPr>
                <m:jc m:val="center"/>
              </m:oMathParaPr>
              <m:oMath>
                <m:r>
                  <w:rPr>
                    <w:rFonts w:ascii="Cambria Math" w:eastAsiaTheme="minorEastAsia" w:hAnsi="Cambria Math" w:cs="Times New Roman"/>
                    <w:color w:val="000000"/>
                    <w:lang w:eastAsia="pt-BR"/>
                  </w:rPr>
                  <m:t>Prob</m:t>
                </m:r>
                <m:d>
                  <m:dPr>
                    <m:ctrlPr>
                      <w:rPr>
                        <w:rFonts w:ascii="Cambria Math" w:eastAsiaTheme="minorEastAsia" w:hAnsi="Cambria Math" w:cs="Times New Roman"/>
                        <w:bCs/>
                        <w:i/>
                        <w:color w:val="000000"/>
                        <w:szCs w:val="24"/>
                        <w:lang w:eastAsia="pt-BR"/>
                      </w:rPr>
                    </m:ctrlPr>
                  </m:dPr>
                  <m:e>
                    <m:sSub>
                      <m:sSubPr>
                        <m:ctrlPr>
                          <w:rPr>
                            <w:rFonts w:ascii="Cambria Math" w:eastAsiaTheme="minorEastAsia" w:hAnsi="Cambria Math" w:cs="Times New Roman"/>
                            <w:bCs/>
                            <w:i/>
                            <w:color w:val="000000"/>
                            <w:szCs w:val="24"/>
                            <w:lang w:eastAsia="pt-BR"/>
                          </w:rPr>
                        </m:ctrlPr>
                      </m:sSubPr>
                      <m:e>
                        <m:r>
                          <w:rPr>
                            <w:rFonts w:ascii="Cambria Math" w:eastAsiaTheme="minorEastAsia" w:hAnsi="Cambria Math" w:cs="Times New Roman"/>
                            <w:color w:val="000000"/>
                            <w:lang w:eastAsia="pt-BR"/>
                          </w:rPr>
                          <m:t>Investigar</m:t>
                        </m:r>
                      </m:e>
                      <m:sub>
                        <m:r>
                          <w:rPr>
                            <w:rFonts w:ascii="Cambria Math" w:eastAsiaTheme="minorEastAsia" w:hAnsi="Cambria Math" w:cs="Times New Roman"/>
                            <w:color w:val="000000"/>
                            <w:lang w:eastAsia="pt-BR"/>
                          </w:rPr>
                          <m:t>ij,t</m:t>
                        </m:r>
                      </m:sub>
                    </m:sSub>
                  </m:e>
                  <m:e>
                    <m:sSub>
                      <m:sSubPr>
                        <m:ctrlPr>
                          <w:rPr>
                            <w:rFonts w:ascii="Cambria Math" w:eastAsiaTheme="minorEastAsia" w:hAnsi="Cambria Math" w:cs="Times New Roman"/>
                            <w:bCs/>
                            <w:i/>
                            <w:color w:val="000000"/>
                            <w:szCs w:val="24"/>
                            <w:lang w:eastAsia="pt-BR"/>
                          </w:rPr>
                        </m:ctrlPr>
                      </m:sSubPr>
                      <m:e>
                        <m:r>
                          <w:rPr>
                            <w:rFonts w:ascii="Cambria Math" w:eastAsiaTheme="minorEastAsia" w:hAnsi="Cambria Math" w:cs="Times New Roman"/>
                            <w:color w:val="000000"/>
                            <w:lang w:eastAsia="pt-BR"/>
                          </w:rPr>
                          <m:t>Z</m:t>
                        </m:r>
                      </m:e>
                      <m:sub>
                        <m:r>
                          <w:rPr>
                            <w:rFonts w:ascii="Cambria Math" w:eastAsiaTheme="minorEastAsia" w:hAnsi="Cambria Math" w:cs="Times New Roman"/>
                            <w:color w:val="000000"/>
                            <w:lang w:eastAsia="pt-BR"/>
                          </w:rPr>
                          <m:t>ij,t</m:t>
                        </m:r>
                      </m:sub>
                    </m:sSub>
                    <m:r>
                      <w:rPr>
                        <w:rFonts w:ascii="Cambria Math" w:eastAsiaTheme="minorEastAsia" w:hAnsi="Cambria Math" w:cs="Times New Roman"/>
                        <w:color w:val="000000"/>
                        <w:lang w:eastAsia="pt-BR"/>
                      </w:rPr>
                      <m:t xml:space="preserve">, </m:t>
                    </m:r>
                    <m:sSub>
                      <m:sSubPr>
                        <m:ctrlPr>
                          <w:rPr>
                            <w:rFonts w:ascii="Cambria Math" w:eastAsiaTheme="minorEastAsia" w:hAnsi="Cambria Math" w:cs="Times New Roman"/>
                            <w:bCs/>
                            <w:i/>
                            <w:color w:val="000000"/>
                            <w:szCs w:val="24"/>
                            <w:lang w:eastAsia="pt-BR"/>
                          </w:rPr>
                        </m:ctrlPr>
                      </m:sSubPr>
                      <m:e>
                        <m:r>
                          <w:rPr>
                            <w:rFonts w:ascii="Cambria Math" w:eastAsiaTheme="minorEastAsia" w:hAnsi="Cambria Math" w:cs="Times New Roman"/>
                            <w:color w:val="000000"/>
                            <w:lang w:eastAsia="pt-BR"/>
                          </w:rPr>
                          <m:t>X</m:t>
                        </m:r>
                      </m:e>
                      <m:sub>
                        <m:r>
                          <w:rPr>
                            <w:rFonts w:ascii="Cambria Math" w:eastAsiaTheme="minorEastAsia" w:hAnsi="Cambria Math" w:cs="Times New Roman"/>
                            <w:color w:val="000000"/>
                            <w:lang w:eastAsia="pt-BR"/>
                          </w:rPr>
                          <m:t>1j,t</m:t>
                        </m:r>
                      </m:sub>
                    </m:sSub>
                    <m:r>
                      <w:rPr>
                        <w:rFonts w:ascii="Cambria Math" w:eastAsiaTheme="minorEastAsia" w:hAnsi="Cambria Math" w:cs="Times New Roman"/>
                        <w:color w:val="000000"/>
                        <w:lang w:eastAsia="pt-BR"/>
                      </w:rPr>
                      <m:t xml:space="preserve">, </m:t>
                    </m:r>
                    <m:sSub>
                      <m:sSubPr>
                        <m:ctrlPr>
                          <w:rPr>
                            <w:rFonts w:ascii="Cambria Math" w:eastAsiaTheme="minorEastAsia" w:hAnsi="Cambria Math" w:cs="Times New Roman"/>
                            <w:bCs/>
                            <w:i/>
                            <w:color w:val="000000"/>
                            <w:szCs w:val="24"/>
                            <w:lang w:eastAsia="pt-BR"/>
                          </w:rPr>
                        </m:ctrlPr>
                      </m:sSubPr>
                      <m:e>
                        <m:r>
                          <w:rPr>
                            <w:rFonts w:ascii="Cambria Math" w:eastAsiaTheme="minorEastAsia" w:hAnsi="Cambria Math" w:cs="Times New Roman"/>
                            <w:color w:val="000000"/>
                            <w:lang w:eastAsia="pt-BR"/>
                          </w:rPr>
                          <m:t>X</m:t>
                        </m:r>
                      </m:e>
                      <m:sub>
                        <m:r>
                          <w:rPr>
                            <w:rFonts w:ascii="Cambria Math" w:eastAsiaTheme="minorEastAsia" w:hAnsi="Cambria Math" w:cs="Times New Roman"/>
                            <w:color w:val="000000"/>
                            <w:lang w:eastAsia="pt-BR"/>
                          </w:rPr>
                          <m:t>2j,t-1</m:t>
                        </m:r>
                      </m:sub>
                    </m:sSub>
                    <m:r>
                      <w:rPr>
                        <w:rFonts w:ascii="Cambria Math" w:eastAsiaTheme="minorEastAsia" w:hAnsi="Cambria Math" w:cs="Times New Roman"/>
                        <w:color w:val="000000"/>
                        <w:lang w:eastAsia="pt-BR"/>
                      </w:rPr>
                      <m:t xml:space="preserve">, </m:t>
                    </m:r>
                    <m:sSub>
                      <m:sSubPr>
                        <m:ctrlPr>
                          <w:rPr>
                            <w:rFonts w:ascii="Cambria Math" w:eastAsiaTheme="minorEastAsia" w:hAnsi="Cambria Math" w:cs="Times New Roman"/>
                            <w:bCs/>
                            <w:i/>
                            <w:color w:val="000000"/>
                            <w:szCs w:val="24"/>
                            <w:lang w:eastAsia="pt-BR"/>
                          </w:rPr>
                        </m:ctrlPr>
                      </m:sSubPr>
                      <m:e>
                        <m:r>
                          <w:rPr>
                            <w:rFonts w:ascii="Cambria Math" w:eastAsiaTheme="minorEastAsia" w:hAnsi="Cambria Math" w:cs="Times New Roman"/>
                            <w:color w:val="000000"/>
                            <w:lang w:eastAsia="pt-BR"/>
                          </w:rPr>
                          <m:t>D</m:t>
                        </m:r>
                      </m:e>
                      <m:sub>
                        <m:r>
                          <w:rPr>
                            <w:rFonts w:ascii="Cambria Math" w:eastAsiaTheme="minorEastAsia" w:hAnsi="Cambria Math" w:cs="Times New Roman"/>
                            <w:color w:val="000000"/>
                            <w:lang w:eastAsia="pt-BR"/>
                          </w:rPr>
                          <m:t>t</m:t>
                        </m:r>
                      </m:sub>
                    </m:sSub>
                  </m:e>
                </m:d>
              </m:oMath>
            </m:oMathPara>
          </w:p>
        </w:tc>
        <w:tc>
          <w:tcPr>
            <w:tcW w:w="567" w:type="dxa"/>
          </w:tcPr>
          <w:p w14:paraId="5461F3C0" w14:textId="77777777" w:rsidR="00691254" w:rsidRPr="00FE6650" w:rsidRDefault="00691254" w:rsidP="006122EA">
            <w:pPr>
              <w:spacing w:after="160" w:line="240" w:lineRule="auto"/>
              <w:rPr>
                <w:rFonts w:ascii="Times New Roman" w:eastAsiaTheme="minorEastAsia" w:hAnsi="Times New Roman" w:cs="Times New Roman"/>
                <w:color w:val="000000"/>
                <w:szCs w:val="24"/>
                <w:lang w:eastAsia="pt-BR"/>
              </w:rPr>
            </w:pPr>
            <w:r w:rsidRPr="00FE6650">
              <w:rPr>
                <w:rFonts w:ascii="Times New Roman" w:eastAsiaTheme="minorEastAsia" w:hAnsi="Times New Roman" w:cs="Times New Roman"/>
                <w:color w:val="000000"/>
                <w:szCs w:val="24"/>
                <w:lang w:eastAsia="pt-BR"/>
              </w:rPr>
              <w:t>(1)</w:t>
            </w:r>
          </w:p>
        </w:tc>
      </w:tr>
    </w:tbl>
    <w:p w14:paraId="0DDB810D" w14:textId="77777777" w:rsidR="00943A69" w:rsidRPr="00FE6650" w:rsidRDefault="00691254" w:rsidP="006122EA">
      <w:pPr>
        <w:spacing w:line="240" w:lineRule="auto"/>
        <w:rPr>
          <w:rFonts w:ascii="Times New Roman" w:hAnsi="Times New Roman" w:cs="Times New Roman"/>
        </w:rPr>
      </w:pPr>
      <w:r w:rsidRPr="00FE6650">
        <w:rPr>
          <w:rFonts w:ascii="Times New Roman" w:hAnsi="Times New Roman" w:cs="Times New Roman"/>
        </w:rPr>
        <w:t xml:space="preserve">Em </w:t>
      </w:r>
      <w:r w:rsidR="00EC17B8" w:rsidRPr="00FE6650">
        <w:rPr>
          <w:rFonts w:ascii="Times New Roman" w:hAnsi="Times New Roman" w:cs="Times New Roman"/>
        </w:rPr>
        <w:t>que:</w:t>
      </w:r>
    </w:p>
    <w:p w14:paraId="055EBE34" w14:textId="36A69E1D" w:rsidR="00691254" w:rsidRPr="00FE6650" w:rsidRDefault="00C27205" w:rsidP="006122EA">
      <w:pPr>
        <w:spacing w:line="240" w:lineRule="auto"/>
        <w:rPr>
          <w:rFonts w:ascii="Times New Roman" w:hAnsi="Times New Roman" w:cs="Times New Roman"/>
        </w:rPr>
      </w:pPr>
      <m:oMath>
        <m:sSub>
          <m:sSubPr>
            <m:ctrlPr>
              <w:rPr>
                <w:rFonts w:ascii="Cambria Math" w:eastAsiaTheme="minorEastAsia" w:hAnsi="Cambria Math" w:cs="Times New Roman"/>
                <w:bCs/>
                <w:color w:val="000000"/>
                <w:szCs w:val="24"/>
                <w:lang w:eastAsia="pt-BR"/>
              </w:rPr>
            </m:ctrlPr>
          </m:sSubPr>
          <m:e>
            <m:r>
              <m:rPr>
                <m:sty m:val="p"/>
              </m:rPr>
              <w:rPr>
                <w:rFonts w:ascii="Cambria Math" w:eastAsiaTheme="minorEastAsia" w:hAnsi="Cambria Math" w:cs="Times New Roman"/>
                <w:color w:val="000000"/>
                <w:szCs w:val="24"/>
                <w:lang w:eastAsia="pt-BR"/>
              </w:rPr>
              <m:t>Investigar</m:t>
            </m:r>
          </m:e>
          <m:sub>
            <m:r>
              <m:rPr>
                <m:sty m:val="p"/>
              </m:rPr>
              <w:rPr>
                <w:rFonts w:ascii="Cambria Math" w:eastAsiaTheme="minorEastAsia" w:hAnsi="Cambria Math" w:cs="Times New Roman"/>
                <w:color w:val="000000"/>
                <w:szCs w:val="24"/>
                <w:lang w:eastAsia="pt-BR"/>
              </w:rPr>
              <m:t>ijt</m:t>
            </m:r>
          </m:sub>
        </m:sSub>
        <m:r>
          <m:rPr>
            <m:sty m:val="p"/>
          </m:rPr>
          <w:rPr>
            <w:rFonts w:ascii="Cambria Math" w:hAnsi="Cambria Math" w:cs="Times New Roman"/>
          </w:rPr>
          <m:t xml:space="preserve">= </m:t>
        </m:r>
        <m:d>
          <m:dPr>
            <m:begChr m:val="{"/>
            <m:endChr m:val=""/>
            <m:ctrlPr>
              <w:rPr>
                <w:rFonts w:ascii="Cambria Math" w:hAnsi="Cambria Math" w:cs="Times New Roman"/>
              </w:rPr>
            </m:ctrlPr>
          </m:dPr>
          <m:e>
            <m:m>
              <m:mPr>
                <m:mcs>
                  <m:mc>
                    <m:mcPr>
                      <m:count m:val="2"/>
                      <m:mcJc m:val="center"/>
                    </m:mcPr>
                  </m:mc>
                </m:mcs>
                <m:ctrlPr>
                  <w:rPr>
                    <w:rFonts w:ascii="Cambria Math" w:hAnsi="Cambria Math" w:cs="Times New Roman"/>
                  </w:rPr>
                </m:ctrlPr>
              </m:mPr>
              <m:mr>
                <m:e>
                  <m:r>
                    <m:rPr>
                      <m:sty m:val="p"/>
                    </m:rPr>
                    <w:rPr>
                      <w:rFonts w:ascii="Cambria Math" w:hAnsi="Cambria Math" w:cs="Times New Roman"/>
                    </w:rPr>
                    <m:t>1</m:t>
                  </m:r>
                </m:e>
                <m:e>
                  <m:r>
                    <m:rPr>
                      <m:sty m:val="p"/>
                    </m:rPr>
                    <w:rPr>
                      <w:rFonts w:ascii="Cambria Math" w:hAnsi="Cambria Math" w:cs="Times New Roman"/>
                    </w:rPr>
                    <m:t>se o setor i peticiona contra o país j  em t</m:t>
                  </m:r>
                </m:e>
              </m:mr>
              <m:mr>
                <m:e>
                  <m:r>
                    <m:rPr>
                      <m:sty m:val="p"/>
                    </m:rPr>
                    <w:rPr>
                      <w:rFonts w:ascii="Cambria Math" w:hAnsi="Cambria Math" w:cs="Times New Roman"/>
                    </w:rPr>
                    <m:t>0</m:t>
                  </m:r>
                </m:e>
                <m:e>
                  <m:r>
                    <m:rPr>
                      <m:sty m:val="p"/>
                    </m:rPr>
                    <w:rPr>
                      <w:rFonts w:ascii="Cambria Math" w:hAnsi="Cambria Math" w:cs="Times New Roman"/>
                    </w:rPr>
                    <m:t xml:space="preserve">caso contrário                                                   </m:t>
                  </m:r>
                </m:e>
              </m:mr>
            </m:m>
          </m:e>
        </m:d>
      </m:oMath>
      <w:r w:rsidR="00691254" w:rsidRPr="00FE6650">
        <w:rPr>
          <w:rFonts w:ascii="Times New Roman" w:hAnsi="Times New Roman" w:cs="Times New Roman"/>
        </w:rPr>
        <w:t xml:space="preserve"> </w:t>
      </w:r>
    </w:p>
    <w:p w14:paraId="1EB38677" w14:textId="78B33DC4" w:rsidR="00691254" w:rsidRPr="00FE6650" w:rsidRDefault="00C27205" w:rsidP="006122EA">
      <w:pPr>
        <w:spacing w:line="240" w:lineRule="auto"/>
        <w:rPr>
          <w:rFonts w:ascii="Times New Roman" w:hAnsi="Times New Roman" w:cs="Times New Roman"/>
          <w:szCs w:val="24"/>
        </w:rPr>
      </w:pPr>
      <m:oMathPara>
        <m:oMathParaPr>
          <m:jc m:val="left"/>
        </m:oMathParaPr>
        <m:oMath>
          <m:sSub>
            <m:sSubPr>
              <m:ctrlPr>
                <w:rPr>
                  <w:rFonts w:ascii="Cambria Math" w:eastAsiaTheme="minorEastAsia" w:hAnsi="Cambria Math" w:cs="Times New Roman"/>
                  <w:color w:val="000000"/>
                  <w:szCs w:val="24"/>
                  <w:lang w:eastAsia="pt-BR"/>
                </w:rPr>
              </m:ctrlPr>
            </m:sSubPr>
            <m:e>
              <m:r>
                <m:rPr>
                  <m:sty m:val="p"/>
                </m:rPr>
                <w:rPr>
                  <w:rFonts w:ascii="Cambria Math" w:eastAsiaTheme="minorEastAsia" w:hAnsi="Cambria Math" w:cs="Times New Roman"/>
                  <w:color w:val="000000"/>
                  <w:szCs w:val="24"/>
                  <w:lang w:eastAsia="pt-BR"/>
                </w:rPr>
                <m:t>Z</m:t>
              </m:r>
            </m:e>
            <m:sub>
              <m:r>
                <m:rPr>
                  <m:sty m:val="p"/>
                </m:rPr>
                <w:rPr>
                  <w:rFonts w:ascii="Cambria Math" w:eastAsiaTheme="minorEastAsia" w:hAnsi="Cambria Math" w:cs="Times New Roman"/>
                  <w:color w:val="000000"/>
                  <w:szCs w:val="24"/>
                  <w:lang w:eastAsia="pt-BR"/>
                </w:rPr>
                <m:t>ij,t</m:t>
              </m:r>
            </m:sub>
          </m:sSub>
          <m:r>
            <m:rPr>
              <m:sty m:val="p"/>
            </m:rPr>
            <w:rPr>
              <w:rFonts w:ascii="Cambria Math" w:eastAsiaTheme="minorEastAsia" w:hAnsi="Cambria Math" w:cs="Times New Roman"/>
              <w:color w:val="000000"/>
              <w:szCs w:val="24"/>
              <w:lang w:eastAsia="pt-BR"/>
            </w:rPr>
            <m:t xml:space="preserve">= </m:t>
          </m:r>
          <m:sSub>
            <m:sSubPr>
              <m:ctrlPr>
                <w:rPr>
                  <w:rFonts w:ascii="Cambria Math" w:eastAsia="Times New Roman" w:hAnsi="Cambria Math" w:cs="Times New Roman"/>
                  <w:color w:val="000000"/>
                  <w:szCs w:val="24"/>
                  <w:lang w:eastAsia="pt-BR"/>
                </w:rPr>
              </m:ctrlPr>
            </m:sSubPr>
            <m:e>
              <m:r>
                <m:rPr>
                  <m:sty m:val="p"/>
                </m:rPr>
                <w:rPr>
                  <w:rFonts w:ascii="Cambria Math" w:eastAsia="Times New Roman" w:hAnsi="Cambria Math" w:cs="Times New Roman"/>
                  <w:color w:val="000000"/>
                  <w:szCs w:val="24"/>
                  <w:lang w:eastAsia="pt-BR"/>
                </w:rPr>
                <m:t>GrandeF</m:t>
              </m:r>
            </m:e>
            <m:sub>
              <m:r>
                <m:rPr>
                  <m:sty m:val="p"/>
                </m:rPr>
                <w:rPr>
                  <w:rFonts w:ascii="Cambria Math" w:eastAsia="Times New Roman" w:hAnsi="Cambria Math" w:cs="Times New Roman"/>
                  <w:color w:val="000000"/>
                  <w:szCs w:val="24"/>
                  <w:lang w:eastAsia="pt-BR"/>
                </w:rPr>
                <m:t>ij,t</m:t>
              </m:r>
            </m:sub>
          </m:sSub>
          <m:r>
            <m:rPr>
              <m:sty m:val="p"/>
            </m:rPr>
            <w:rPr>
              <w:rFonts w:ascii="Cambria Math" w:eastAsia="Times New Roman" w:hAnsi="Cambria Math" w:cs="Times New Roman"/>
              <w:color w:val="000000"/>
              <w:szCs w:val="24"/>
              <w:lang w:eastAsia="pt-BR"/>
            </w:rPr>
            <m:t>,</m:t>
          </m:r>
          <m:r>
            <m:rPr>
              <m:sty m:val="p"/>
            </m:rPr>
            <w:rPr>
              <w:rFonts w:ascii="Cambria Math" w:hAnsi="Cambria Math" w:cs="Times New Roman"/>
              <w:szCs w:val="24"/>
            </w:rPr>
            <m:t>∆%</m:t>
          </m:r>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M</m:t>
                  </m:r>
                </m:e>
                <m:sub>
                  <m:r>
                    <m:rPr>
                      <m:sty m:val="p"/>
                    </m:rPr>
                    <w:rPr>
                      <w:rFonts w:ascii="Cambria Math" w:hAnsi="Cambria Math" w:cs="Times New Roman"/>
                      <w:szCs w:val="24"/>
                    </w:rPr>
                    <m:t>ij,t</m:t>
                  </m:r>
                </m:sub>
              </m:sSub>
            </m:e>
          </m:d>
          <m:r>
            <m:rPr>
              <m:sty m:val="p"/>
            </m:rPr>
            <w:rPr>
              <w:rFonts w:ascii="Cambria Math" w:hAnsi="Cambria Math" w:cs="Times New Roman"/>
              <w:szCs w:val="24"/>
            </w:rPr>
            <m:t>,</m:t>
          </m:r>
          <m:sSub>
            <m:sSubPr>
              <m:ctrlPr>
                <w:rPr>
                  <w:rFonts w:ascii="Cambria Math" w:eastAsia="Times New Roman" w:hAnsi="Cambria Math" w:cs="Times New Roman"/>
                  <w:color w:val="000000"/>
                  <w:szCs w:val="24"/>
                  <w:lang w:eastAsia="pt-BR"/>
                </w:rPr>
              </m:ctrlPr>
            </m:sSubPr>
            <m:e>
              <m:r>
                <m:rPr>
                  <m:sty m:val="p"/>
                </m:rPr>
                <w:rPr>
                  <w:rFonts w:ascii="Cambria Math" w:eastAsia="Times New Roman" w:hAnsi="Cambria Math" w:cs="Times New Roman"/>
                  <w:color w:val="000000"/>
                  <w:szCs w:val="24"/>
                  <w:lang w:eastAsia="pt-BR"/>
                </w:rPr>
                <m:t>Retl</m:t>
              </m:r>
            </m:e>
            <m:sub>
              <m:r>
                <m:rPr>
                  <m:sty m:val="p"/>
                </m:rPr>
                <w:rPr>
                  <w:rFonts w:ascii="Cambria Math" w:eastAsia="Times New Roman" w:hAnsi="Cambria Math" w:cs="Times New Roman"/>
                  <w:color w:val="000000"/>
                  <w:szCs w:val="24"/>
                  <w:lang w:eastAsia="pt-BR"/>
                </w:rPr>
                <m:t>ij,t</m:t>
              </m:r>
            </m:sub>
          </m:sSub>
          <m:r>
            <m:rPr>
              <m:sty m:val="p"/>
            </m:rPr>
            <w:rPr>
              <w:rFonts w:ascii="Cambria Math" w:eastAsia="Times New Roman" w:hAnsi="Cambria Math" w:cs="Times New Roman"/>
              <w:color w:val="000000"/>
              <w:szCs w:val="24"/>
              <w:lang w:eastAsia="pt-BR"/>
            </w:rPr>
            <m:t>,</m:t>
          </m:r>
          <m:sSub>
            <m:sSubPr>
              <m:ctrlPr>
                <w:rPr>
                  <w:rFonts w:ascii="Cambria Math" w:eastAsia="Times New Roman" w:hAnsi="Cambria Math" w:cs="Times New Roman"/>
                  <w:color w:val="000000"/>
                  <w:szCs w:val="24"/>
                  <w:lang w:eastAsia="pt-BR"/>
                </w:rPr>
              </m:ctrlPr>
            </m:sSubPr>
            <m:e>
              <m:r>
                <m:rPr>
                  <m:sty m:val="p"/>
                </m:rPr>
                <w:rPr>
                  <w:rFonts w:ascii="Cambria Math" w:eastAsia="Times New Roman" w:hAnsi="Cambria Math" w:cs="Times New Roman"/>
                  <w:color w:val="000000"/>
                  <w:szCs w:val="24"/>
                  <w:lang w:eastAsia="pt-BR"/>
                </w:rPr>
                <m:t>Clube</m:t>
              </m:r>
            </m:e>
            <m:sub>
              <m:r>
                <m:rPr>
                  <m:sty m:val="p"/>
                </m:rPr>
                <w:rPr>
                  <w:rFonts w:ascii="Cambria Math" w:eastAsia="Times New Roman" w:hAnsi="Cambria Math" w:cs="Times New Roman"/>
                  <w:color w:val="000000"/>
                  <w:szCs w:val="24"/>
                  <w:lang w:eastAsia="pt-BR"/>
                </w:rPr>
                <m:t>ij,t</m:t>
              </m:r>
            </m:sub>
          </m:sSub>
          <m:r>
            <m:rPr>
              <m:sty m:val="p"/>
            </m:rPr>
            <w:rPr>
              <w:rFonts w:ascii="Cambria Math" w:eastAsia="Times New Roman" w:hAnsi="Cambria Math" w:cs="Times New Roman"/>
              <w:color w:val="000000"/>
              <w:szCs w:val="24"/>
              <w:lang w:eastAsia="pt-BR"/>
            </w:rPr>
            <m:t xml:space="preserve">, </m:t>
          </m:r>
          <m:sSub>
            <m:sSubPr>
              <m:ctrlPr>
                <w:rPr>
                  <w:rFonts w:ascii="Cambria Math" w:eastAsia="Times New Roman" w:hAnsi="Cambria Math" w:cs="Times New Roman"/>
                  <w:color w:val="000000"/>
                  <w:szCs w:val="24"/>
                  <w:lang w:eastAsia="pt-BR"/>
                </w:rPr>
              </m:ctrlPr>
            </m:sSubPr>
            <m:e>
              <m:r>
                <m:rPr>
                  <m:sty m:val="p"/>
                </m:rPr>
                <w:rPr>
                  <w:rFonts w:ascii="Cambria Math" w:eastAsia="Times New Roman" w:hAnsi="Cambria Math" w:cs="Times New Roman"/>
                  <w:color w:val="000000"/>
                  <w:szCs w:val="24"/>
                  <w:lang w:eastAsia="pt-BR"/>
                </w:rPr>
                <m:t>PartM</m:t>
              </m:r>
            </m:e>
            <m:sub>
              <m:r>
                <m:rPr>
                  <m:sty m:val="p"/>
                </m:rPr>
                <w:rPr>
                  <w:rFonts w:ascii="Cambria Math" w:eastAsia="Times New Roman" w:hAnsi="Cambria Math" w:cs="Times New Roman"/>
                  <w:color w:val="000000"/>
                  <w:szCs w:val="24"/>
                  <w:lang w:eastAsia="pt-BR"/>
                </w:rPr>
                <m:t>ij,t</m:t>
              </m:r>
            </m:sub>
          </m:sSub>
        </m:oMath>
      </m:oMathPara>
    </w:p>
    <w:p w14:paraId="683A5832" w14:textId="4FC94D12" w:rsidR="00691254" w:rsidRPr="00FE6650" w:rsidRDefault="00C27205" w:rsidP="006122EA">
      <w:pPr>
        <w:spacing w:line="240" w:lineRule="auto"/>
        <w:rPr>
          <w:rFonts w:ascii="Times New Roman" w:eastAsiaTheme="minorEastAsia" w:hAnsi="Times New Roman" w:cs="Times New Roman"/>
          <w:color w:val="000000"/>
          <w:szCs w:val="24"/>
          <w:lang w:eastAsia="pt-BR"/>
        </w:rPr>
      </w:pPr>
      <m:oMathPara>
        <m:oMathParaPr>
          <m:jc m:val="left"/>
        </m:oMathParaPr>
        <m:oMath>
          <m:sSub>
            <m:sSubPr>
              <m:ctrlPr>
                <w:rPr>
                  <w:rFonts w:ascii="Cambria Math" w:eastAsiaTheme="minorEastAsia" w:hAnsi="Cambria Math" w:cs="Times New Roman"/>
                  <w:color w:val="000000"/>
                  <w:szCs w:val="24"/>
                  <w:lang w:eastAsia="pt-BR"/>
                </w:rPr>
              </m:ctrlPr>
            </m:sSubPr>
            <m:e>
              <m:r>
                <m:rPr>
                  <m:sty m:val="p"/>
                </m:rPr>
                <w:rPr>
                  <w:rFonts w:ascii="Cambria Math" w:eastAsiaTheme="minorEastAsia" w:hAnsi="Cambria Math" w:cs="Times New Roman"/>
                  <w:color w:val="000000"/>
                  <w:szCs w:val="24"/>
                  <w:lang w:eastAsia="pt-BR"/>
                </w:rPr>
                <m:t>X</m:t>
              </m:r>
            </m:e>
            <m:sub>
              <m:r>
                <m:rPr>
                  <m:sty m:val="p"/>
                </m:rPr>
                <w:rPr>
                  <w:rFonts w:ascii="Cambria Math" w:eastAsiaTheme="minorEastAsia" w:hAnsi="Cambria Math" w:cs="Times New Roman"/>
                  <w:color w:val="000000"/>
                  <w:szCs w:val="24"/>
                  <w:lang w:eastAsia="pt-BR"/>
                </w:rPr>
                <m:t>1j,t</m:t>
              </m:r>
            </m:sub>
          </m:sSub>
          <m:r>
            <m:rPr>
              <m:sty m:val="p"/>
            </m:rPr>
            <w:rPr>
              <w:rFonts w:ascii="Cambria Math" w:eastAsiaTheme="minorEastAsia" w:hAnsi="Cambria Math" w:cs="Times New Roman"/>
              <w:color w:val="000000"/>
              <w:szCs w:val="24"/>
              <w:lang w:eastAsia="pt-BR"/>
            </w:rPr>
            <m:t>=</m:t>
          </m:r>
          <m:r>
            <m:rPr>
              <m:sty m:val="p"/>
            </m:rPr>
            <w:rPr>
              <w:rFonts w:ascii="Cambria Math" w:eastAsia="Times New Roman" w:hAnsi="Cambria Math" w:cs="Times New Roman"/>
              <w:color w:val="000000"/>
              <w:szCs w:val="24"/>
              <w:lang w:eastAsia="pt-BR"/>
            </w:rPr>
            <m:t xml:space="preserve">  </m:t>
          </m:r>
          <m:sSub>
            <m:sSubPr>
              <m:ctrlPr>
                <w:rPr>
                  <w:rFonts w:ascii="Cambria Math" w:eastAsia="Times New Roman" w:hAnsi="Cambria Math" w:cs="Times New Roman"/>
                  <w:color w:val="000000"/>
                  <w:szCs w:val="24"/>
                  <w:lang w:eastAsia="pt-BR"/>
                </w:rPr>
              </m:ctrlPr>
            </m:sSubPr>
            <m:e>
              <m:r>
                <m:rPr>
                  <m:sty m:val="p"/>
                </m:rPr>
                <w:rPr>
                  <w:rFonts w:ascii="Cambria Math" w:eastAsia="Times New Roman" w:hAnsi="Cambria Math" w:cs="Times New Roman"/>
                  <w:color w:val="000000"/>
                  <w:szCs w:val="24"/>
                  <w:lang w:eastAsia="pt-BR"/>
                </w:rPr>
                <m:t>ln</m:t>
              </m:r>
              <m:d>
                <m:dPr>
                  <m:ctrlPr>
                    <w:rPr>
                      <w:rFonts w:ascii="Cambria Math" w:eastAsia="Times New Roman" w:hAnsi="Cambria Math" w:cs="Times New Roman"/>
                      <w:color w:val="000000"/>
                      <w:szCs w:val="24"/>
                      <w:lang w:eastAsia="pt-BR"/>
                    </w:rPr>
                  </m:ctrlPr>
                </m:dPr>
                <m:e>
                  <m:r>
                    <m:rPr>
                      <m:sty m:val="p"/>
                    </m:rPr>
                    <w:rPr>
                      <w:rFonts w:ascii="Cambria Math" w:eastAsia="Times New Roman" w:hAnsi="Cambria Math" w:cs="Times New Roman"/>
                      <w:color w:val="000000"/>
                      <w:szCs w:val="24"/>
                      <w:lang w:eastAsia="pt-BR"/>
                    </w:rPr>
                    <m:t>K/L</m:t>
                  </m:r>
                </m:e>
              </m:d>
            </m:e>
            <m:sub>
              <m:r>
                <m:rPr>
                  <m:sty m:val="p"/>
                </m:rPr>
                <w:rPr>
                  <w:rFonts w:ascii="Cambria Math" w:eastAsia="Times New Roman" w:hAnsi="Cambria Math" w:cs="Times New Roman"/>
                  <w:color w:val="000000"/>
                  <w:szCs w:val="24"/>
                  <w:lang w:eastAsia="pt-BR"/>
                </w:rPr>
                <m:t>j,t</m:t>
              </m:r>
            </m:sub>
          </m:sSub>
        </m:oMath>
      </m:oMathPara>
    </w:p>
    <w:p w14:paraId="5433D40E" w14:textId="60395B38" w:rsidR="004252A9" w:rsidRPr="00FE6650" w:rsidRDefault="00C27205" w:rsidP="006122EA">
      <w:pPr>
        <w:spacing w:line="240" w:lineRule="auto"/>
        <w:rPr>
          <w:rFonts w:ascii="Times New Roman" w:eastAsiaTheme="minorEastAsia" w:hAnsi="Times New Roman" w:cs="Times New Roman"/>
          <w:color w:val="000000"/>
          <w:szCs w:val="24"/>
          <w:lang w:eastAsia="pt-BR"/>
        </w:rPr>
      </w:pPr>
      <m:oMathPara>
        <m:oMathParaPr>
          <m:jc m:val="left"/>
        </m:oMathParaPr>
        <m:oMath>
          <m:sSub>
            <m:sSubPr>
              <m:ctrlPr>
                <w:rPr>
                  <w:rFonts w:ascii="Cambria Math" w:eastAsiaTheme="minorEastAsia" w:hAnsi="Cambria Math" w:cs="Times New Roman"/>
                  <w:color w:val="000000"/>
                  <w:szCs w:val="24"/>
                  <w:lang w:eastAsia="pt-BR"/>
                </w:rPr>
              </m:ctrlPr>
            </m:sSubPr>
            <m:e>
              <m:r>
                <m:rPr>
                  <m:sty m:val="p"/>
                </m:rPr>
                <w:rPr>
                  <w:rFonts w:ascii="Cambria Math" w:eastAsiaTheme="minorEastAsia" w:hAnsi="Cambria Math" w:cs="Times New Roman"/>
                  <w:color w:val="000000"/>
                  <w:szCs w:val="24"/>
                  <w:lang w:eastAsia="pt-BR"/>
                </w:rPr>
                <m:t>X</m:t>
              </m:r>
            </m:e>
            <m:sub>
              <m:r>
                <m:rPr>
                  <m:sty m:val="p"/>
                </m:rPr>
                <w:rPr>
                  <w:rFonts w:ascii="Cambria Math" w:eastAsiaTheme="minorEastAsia" w:hAnsi="Cambria Math" w:cs="Times New Roman"/>
                  <w:color w:val="000000"/>
                  <w:szCs w:val="24"/>
                  <w:lang w:eastAsia="pt-BR"/>
                </w:rPr>
                <m:t>2j,t-1</m:t>
              </m:r>
            </m:sub>
          </m:sSub>
          <m:r>
            <m:rPr>
              <m:sty m:val="p"/>
            </m:rPr>
            <w:rPr>
              <w:rFonts w:ascii="Cambria Math" w:eastAsiaTheme="minorEastAsia" w:hAnsi="Cambria Math" w:cs="Times New Roman"/>
              <w:color w:val="000000"/>
              <w:szCs w:val="24"/>
              <w:lang w:eastAsia="pt-BR"/>
            </w:rPr>
            <m:t>=</m:t>
          </m:r>
          <m:r>
            <m:rPr>
              <m:sty m:val="p"/>
            </m:rPr>
            <w:rPr>
              <w:rFonts w:ascii="Cambria Math" w:eastAsia="Times New Roman" w:hAnsi="Cambria Math" w:cs="Times New Roman"/>
              <w:color w:val="000000"/>
              <w:szCs w:val="24"/>
              <w:lang w:eastAsia="pt-BR"/>
            </w:rPr>
            <m:t xml:space="preserve">  </m:t>
          </m:r>
          <m:sSub>
            <m:sSubPr>
              <m:ctrlPr>
                <w:rPr>
                  <w:rFonts w:ascii="Cambria Math" w:eastAsia="Times New Roman" w:hAnsi="Cambria Math" w:cs="Times New Roman"/>
                  <w:color w:val="000000"/>
                  <w:szCs w:val="24"/>
                  <w:lang w:eastAsia="pt-BR"/>
                </w:rPr>
              </m:ctrlPr>
            </m:sSubPr>
            <m:e>
              <m:r>
                <m:rPr>
                  <m:sty m:val="p"/>
                </m:rPr>
                <w:rPr>
                  <w:rFonts w:ascii="Cambria Math" w:eastAsia="Times New Roman" w:hAnsi="Cambria Math" w:cs="Times New Roman"/>
                  <w:color w:val="000000"/>
                  <w:szCs w:val="24"/>
                  <w:lang w:eastAsia="pt-BR"/>
                </w:rPr>
                <m:t>PImp</m:t>
              </m:r>
            </m:e>
            <m:sub>
              <m:r>
                <m:rPr>
                  <m:sty m:val="p"/>
                </m:rPr>
                <w:rPr>
                  <w:rFonts w:ascii="Cambria Math" w:eastAsia="Times New Roman" w:hAnsi="Cambria Math" w:cs="Times New Roman"/>
                  <w:color w:val="000000"/>
                  <w:szCs w:val="24"/>
                  <w:lang w:eastAsia="pt-BR"/>
                </w:rPr>
                <m:t>j,t-1</m:t>
              </m:r>
            </m:sub>
          </m:sSub>
          <m:r>
            <m:rPr>
              <m:sty m:val="p"/>
            </m:rPr>
            <w:rPr>
              <w:rFonts w:ascii="Cambria Math" w:eastAsia="Times New Roman" w:hAnsi="Cambria Math" w:cs="Times New Roman"/>
              <w:color w:val="000000"/>
              <w:szCs w:val="24"/>
              <w:lang w:eastAsia="pt-BR"/>
            </w:rPr>
            <m:t xml:space="preserve">, </m:t>
          </m:r>
          <m:sSub>
            <m:sSubPr>
              <m:ctrlPr>
                <w:rPr>
                  <w:rFonts w:ascii="Cambria Math" w:eastAsia="Times New Roman" w:hAnsi="Cambria Math" w:cs="Times New Roman"/>
                  <w:color w:val="000000"/>
                  <w:szCs w:val="24"/>
                  <w:lang w:eastAsia="pt-BR"/>
                </w:rPr>
              </m:ctrlPr>
            </m:sSubPr>
            <m:e>
              <m:r>
                <m:rPr>
                  <m:sty m:val="p"/>
                </m:rPr>
                <w:rPr>
                  <w:rFonts w:ascii="Cambria Math" w:eastAsia="Times New Roman" w:hAnsi="Cambria Math" w:cs="Times New Roman"/>
                  <w:color w:val="000000"/>
                  <w:szCs w:val="24"/>
                  <w:lang w:eastAsia="pt-BR"/>
                </w:rPr>
                <m:t>CImp</m:t>
              </m:r>
            </m:e>
            <m:sub>
              <m:r>
                <m:rPr>
                  <m:sty m:val="p"/>
                </m:rPr>
                <w:rPr>
                  <w:rFonts w:ascii="Cambria Math" w:eastAsia="Times New Roman" w:hAnsi="Cambria Math" w:cs="Times New Roman"/>
                  <w:color w:val="000000"/>
                  <w:szCs w:val="24"/>
                  <w:lang w:eastAsia="pt-BR"/>
                </w:rPr>
                <m:t>j,t-1</m:t>
              </m:r>
            </m:sub>
          </m:sSub>
          <m:r>
            <m:rPr>
              <m:sty m:val="p"/>
            </m:rPr>
            <w:rPr>
              <w:rFonts w:ascii="Cambria Math" w:eastAsiaTheme="minorEastAsia" w:hAnsi="Cambria Math" w:cs="Times New Roman"/>
              <w:color w:val="000000"/>
              <w:szCs w:val="24"/>
              <w:lang w:eastAsia="pt-BR"/>
            </w:rPr>
            <m:t xml:space="preserve">, </m:t>
          </m:r>
          <m:sSub>
            <m:sSubPr>
              <m:ctrlPr>
                <w:rPr>
                  <w:rFonts w:ascii="Cambria Math" w:eastAsia="Times New Roman" w:hAnsi="Cambria Math" w:cs="Times New Roman"/>
                  <w:color w:val="000000"/>
                  <w:szCs w:val="24"/>
                  <w:lang w:eastAsia="pt-BR"/>
                </w:rPr>
              </m:ctrlPr>
            </m:sSubPr>
            <m:e>
              <m:r>
                <m:rPr>
                  <m:sty m:val="p"/>
                </m:rPr>
                <w:rPr>
                  <w:rFonts w:ascii="Cambria Math" w:eastAsia="Times New Roman" w:hAnsi="Cambria Math" w:cs="Times New Roman"/>
                  <w:color w:val="000000"/>
                  <w:szCs w:val="24"/>
                  <w:lang w:eastAsia="pt-BR"/>
                </w:rPr>
                <m:t>PCM</m:t>
              </m:r>
            </m:e>
            <m:sub>
              <m:r>
                <m:rPr>
                  <m:sty m:val="p"/>
                </m:rPr>
                <w:rPr>
                  <w:rFonts w:ascii="Cambria Math" w:eastAsia="Times New Roman" w:hAnsi="Cambria Math" w:cs="Times New Roman"/>
                  <w:color w:val="000000"/>
                  <w:szCs w:val="24"/>
                  <w:lang w:eastAsia="pt-BR"/>
                </w:rPr>
                <m:t>i,t-1</m:t>
              </m:r>
            </m:sub>
          </m:sSub>
          <m:r>
            <m:rPr>
              <m:sty m:val="p"/>
            </m:rPr>
            <w:rPr>
              <w:rFonts w:ascii="Cambria Math" w:eastAsia="Times New Roman" w:hAnsi="Cambria Math" w:cs="Times New Roman"/>
              <w:color w:val="000000"/>
              <w:szCs w:val="24"/>
              <w:lang w:eastAsia="pt-BR"/>
            </w:rPr>
            <m:t xml:space="preserve">, </m:t>
          </m:r>
          <m:sSub>
            <m:sSubPr>
              <m:ctrlPr>
                <w:rPr>
                  <w:rFonts w:ascii="Cambria Math" w:eastAsia="Times New Roman" w:hAnsi="Cambria Math" w:cs="Times New Roman"/>
                  <w:color w:val="000000"/>
                  <w:szCs w:val="24"/>
                  <w:lang w:eastAsia="pt-BR"/>
                </w:rPr>
              </m:ctrlPr>
            </m:sSubPr>
            <m:e>
              <m:r>
                <m:rPr>
                  <m:sty m:val="p"/>
                </m:rPr>
                <w:rPr>
                  <w:rFonts w:ascii="Cambria Math" w:eastAsia="Times New Roman" w:hAnsi="Cambria Math" w:cs="Times New Roman"/>
                  <w:color w:val="000000"/>
                  <w:szCs w:val="24"/>
                  <w:lang w:eastAsia="pt-BR"/>
                </w:rPr>
                <m:t>CR4</m:t>
              </m:r>
            </m:e>
            <m:sub>
              <m:r>
                <m:rPr>
                  <m:sty m:val="p"/>
                </m:rPr>
                <w:rPr>
                  <w:rFonts w:ascii="Cambria Math" w:eastAsia="Times New Roman" w:hAnsi="Cambria Math" w:cs="Times New Roman"/>
                  <w:color w:val="000000"/>
                  <w:szCs w:val="24"/>
                  <w:lang w:eastAsia="pt-BR"/>
                </w:rPr>
                <m:t>i,t-1</m:t>
              </m:r>
            </m:sub>
          </m:sSub>
        </m:oMath>
      </m:oMathPara>
    </w:p>
    <w:p w14:paraId="2156759F" w14:textId="29394252" w:rsidR="00691254" w:rsidRPr="00FE6650" w:rsidRDefault="00C27205" w:rsidP="006122EA">
      <w:pPr>
        <w:spacing w:line="240" w:lineRule="auto"/>
        <w:rPr>
          <w:rFonts w:ascii="Times New Roman" w:eastAsiaTheme="minorEastAsia" w:hAnsi="Times New Roman" w:cs="Times New Roman"/>
          <w:color w:val="000000"/>
          <w:szCs w:val="24"/>
          <w:lang w:eastAsia="pt-BR"/>
        </w:rPr>
      </w:pPr>
      <m:oMathPara>
        <m:oMathParaPr>
          <m:jc m:val="left"/>
        </m:oMathParaPr>
        <m:oMath>
          <m:sSub>
            <m:sSubPr>
              <m:ctrlPr>
                <w:rPr>
                  <w:rFonts w:ascii="Cambria Math" w:eastAsiaTheme="minorEastAsia" w:hAnsi="Cambria Math" w:cs="Times New Roman"/>
                  <w:color w:val="000000"/>
                  <w:szCs w:val="24"/>
                  <w:lang w:eastAsia="pt-BR"/>
                </w:rPr>
              </m:ctrlPr>
            </m:sSubPr>
            <m:e>
              <m:r>
                <m:rPr>
                  <m:sty m:val="p"/>
                </m:rPr>
                <w:rPr>
                  <w:rFonts w:ascii="Cambria Math" w:eastAsiaTheme="minorEastAsia" w:hAnsi="Cambria Math" w:cs="Times New Roman"/>
                  <w:color w:val="000000"/>
                  <w:szCs w:val="24"/>
                  <w:lang w:eastAsia="pt-BR"/>
                </w:rPr>
                <m:t>D</m:t>
              </m:r>
            </m:e>
            <m:sub>
              <m:r>
                <m:rPr>
                  <m:sty m:val="p"/>
                </m:rPr>
                <w:rPr>
                  <w:rFonts w:ascii="Cambria Math" w:eastAsiaTheme="minorEastAsia" w:hAnsi="Cambria Math" w:cs="Times New Roman"/>
                  <w:color w:val="000000"/>
                  <w:szCs w:val="24"/>
                  <w:lang w:eastAsia="pt-BR"/>
                </w:rPr>
                <m:t>t</m:t>
              </m:r>
            </m:sub>
          </m:sSub>
          <m:r>
            <m:rPr>
              <m:sty m:val="p"/>
            </m:rPr>
            <w:rPr>
              <w:rFonts w:ascii="Cambria Math" w:eastAsiaTheme="minorEastAsia" w:hAnsi="Cambria Math" w:cs="Times New Roman"/>
              <w:color w:val="000000"/>
              <w:szCs w:val="24"/>
              <w:lang w:eastAsia="pt-BR"/>
            </w:rPr>
            <m:t>=dummies de ano</m:t>
          </m:r>
        </m:oMath>
      </m:oMathPara>
    </w:p>
    <w:p w14:paraId="7D308AFC" w14:textId="37DC555B" w:rsidR="00062111" w:rsidRPr="00FE6650" w:rsidRDefault="00943A69"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Para modelar a probabilidade de </w:t>
      </w:r>
      <w:r w:rsidR="00AA2C3E" w:rsidRPr="00FE6650">
        <w:rPr>
          <w:rFonts w:ascii="Times New Roman" w:hAnsi="Times New Roman" w:cs="Times New Roman"/>
          <w:sz w:val="24"/>
          <w:szCs w:val="24"/>
        </w:rPr>
        <w:t>aplicações</w:t>
      </w:r>
      <w:r w:rsidRPr="00FE6650">
        <w:rPr>
          <w:rFonts w:ascii="Times New Roman" w:hAnsi="Times New Roman" w:cs="Times New Roman"/>
          <w:sz w:val="24"/>
          <w:szCs w:val="24"/>
        </w:rPr>
        <w:t xml:space="preserve"> de medidas AD e</w:t>
      </w:r>
      <w:r w:rsidR="001F25E8" w:rsidRPr="00FE6650">
        <w:rPr>
          <w:rFonts w:ascii="Times New Roman" w:hAnsi="Times New Roman" w:cs="Times New Roman"/>
          <w:sz w:val="24"/>
          <w:szCs w:val="24"/>
        </w:rPr>
        <w:t>s</w:t>
      </w:r>
      <w:r w:rsidR="00A630E5" w:rsidRPr="00FE6650">
        <w:rPr>
          <w:rFonts w:ascii="Times New Roman" w:hAnsi="Times New Roman" w:cs="Times New Roman"/>
          <w:sz w:val="24"/>
          <w:szCs w:val="24"/>
        </w:rPr>
        <w:t>t</w:t>
      </w:r>
      <w:r w:rsidR="001F25E8" w:rsidRPr="00FE6650">
        <w:rPr>
          <w:rFonts w:ascii="Times New Roman" w:hAnsi="Times New Roman" w:cs="Times New Roman"/>
          <w:sz w:val="24"/>
          <w:szCs w:val="24"/>
        </w:rPr>
        <w:t>e trabalho não</w:t>
      </w:r>
      <w:r w:rsidR="000C68A7" w:rsidRPr="00FE6650">
        <w:rPr>
          <w:rFonts w:ascii="Times New Roman" w:hAnsi="Times New Roman" w:cs="Times New Roman"/>
          <w:sz w:val="24"/>
          <w:szCs w:val="24"/>
        </w:rPr>
        <w:t xml:space="preserve"> incorpora</w:t>
      </w:r>
      <w:r w:rsidR="007931DE" w:rsidRPr="00FE6650">
        <w:rPr>
          <w:rFonts w:ascii="Times New Roman" w:hAnsi="Times New Roman" w:cs="Times New Roman"/>
          <w:sz w:val="24"/>
          <w:szCs w:val="24"/>
        </w:rPr>
        <w:t xml:space="preserve"> explicitamente</w:t>
      </w:r>
      <w:r w:rsidR="000C68A7" w:rsidRPr="00FE6650">
        <w:rPr>
          <w:rFonts w:ascii="Times New Roman" w:hAnsi="Times New Roman" w:cs="Times New Roman"/>
          <w:sz w:val="24"/>
          <w:szCs w:val="24"/>
        </w:rPr>
        <w:t xml:space="preserve"> elementos de política que podem explicar as decisões de </w:t>
      </w:r>
      <w:r w:rsidR="00AA2C3E" w:rsidRPr="00FE6650">
        <w:rPr>
          <w:rFonts w:ascii="Times New Roman" w:hAnsi="Times New Roman" w:cs="Times New Roman"/>
          <w:sz w:val="24"/>
          <w:szCs w:val="24"/>
        </w:rPr>
        <w:t>aplicação</w:t>
      </w:r>
      <w:r w:rsidR="000C68A7" w:rsidRPr="00FE6650">
        <w:rPr>
          <w:rFonts w:ascii="Times New Roman" w:hAnsi="Times New Roman" w:cs="Times New Roman"/>
          <w:sz w:val="24"/>
          <w:szCs w:val="24"/>
        </w:rPr>
        <w:t xml:space="preserve">  governo com relação aos pedidos para imposição de</w:t>
      </w:r>
      <w:r w:rsidR="005820BB" w:rsidRPr="00FE6650">
        <w:rPr>
          <w:rFonts w:ascii="Times New Roman" w:hAnsi="Times New Roman" w:cs="Times New Roman"/>
          <w:sz w:val="24"/>
          <w:szCs w:val="24"/>
        </w:rPr>
        <w:t xml:space="preserve"> </w:t>
      </w:r>
      <w:r w:rsidR="000C68A7" w:rsidRPr="00FE6650">
        <w:rPr>
          <w:rFonts w:ascii="Times New Roman" w:hAnsi="Times New Roman" w:cs="Times New Roman"/>
          <w:sz w:val="24"/>
          <w:szCs w:val="24"/>
        </w:rPr>
        <w:t xml:space="preserve">medidas AD. No entanto, a literatura </w:t>
      </w:r>
      <w:r w:rsidR="00751A5D" w:rsidRPr="00FE6650">
        <w:rPr>
          <w:rFonts w:ascii="Times New Roman" w:hAnsi="Times New Roman" w:cs="Times New Roman"/>
          <w:sz w:val="24"/>
          <w:szCs w:val="24"/>
        </w:rPr>
        <w:t xml:space="preserve">que </w:t>
      </w:r>
      <w:r w:rsidR="000C68A7" w:rsidRPr="00FE6650">
        <w:rPr>
          <w:rFonts w:ascii="Times New Roman" w:hAnsi="Times New Roman" w:cs="Times New Roman"/>
          <w:sz w:val="24"/>
          <w:szCs w:val="24"/>
        </w:rPr>
        <w:t xml:space="preserve">aborda esse tema busca relacionar </w:t>
      </w:r>
      <w:r w:rsidR="001F25E8" w:rsidRPr="00FE6650">
        <w:rPr>
          <w:rFonts w:ascii="Times New Roman" w:hAnsi="Times New Roman" w:cs="Times New Roman"/>
          <w:sz w:val="24"/>
          <w:szCs w:val="24"/>
        </w:rPr>
        <w:t xml:space="preserve">o </w:t>
      </w:r>
      <w:r w:rsidR="00AA2C3E" w:rsidRPr="00FE6650">
        <w:rPr>
          <w:rFonts w:ascii="Times New Roman" w:hAnsi="Times New Roman" w:cs="Times New Roman"/>
          <w:sz w:val="24"/>
          <w:szCs w:val="24"/>
        </w:rPr>
        <w:t>aplicação</w:t>
      </w:r>
      <w:r w:rsidR="00790357" w:rsidRPr="00FE6650">
        <w:rPr>
          <w:rFonts w:ascii="Times New Roman" w:hAnsi="Times New Roman" w:cs="Times New Roman"/>
          <w:sz w:val="24"/>
          <w:szCs w:val="24"/>
        </w:rPr>
        <w:t xml:space="preserve"> à</w:t>
      </w:r>
      <w:r w:rsidR="000C68A7" w:rsidRPr="00FE6650">
        <w:rPr>
          <w:rFonts w:ascii="Times New Roman" w:hAnsi="Times New Roman" w:cs="Times New Roman"/>
          <w:sz w:val="24"/>
          <w:szCs w:val="24"/>
        </w:rPr>
        <w:t xml:space="preserve"> capacidade de influência política sobre as </w:t>
      </w:r>
      <w:r w:rsidR="001F25E8" w:rsidRPr="00FE6650">
        <w:rPr>
          <w:rFonts w:ascii="Times New Roman" w:hAnsi="Times New Roman" w:cs="Times New Roman"/>
          <w:sz w:val="24"/>
          <w:szCs w:val="24"/>
        </w:rPr>
        <w:t>os órgãos de política</w:t>
      </w:r>
      <w:r w:rsidR="000C68A7" w:rsidRPr="00FE6650">
        <w:rPr>
          <w:rFonts w:ascii="Times New Roman" w:hAnsi="Times New Roman" w:cs="Times New Roman"/>
          <w:sz w:val="24"/>
          <w:szCs w:val="24"/>
        </w:rPr>
        <w:t xml:space="preserve"> com</w:t>
      </w:r>
      <w:r w:rsidR="001F25E8" w:rsidRPr="00FE6650">
        <w:rPr>
          <w:rFonts w:ascii="Times New Roman" w:hAnsi="Times New Roman" w:cs="Times New Roman"/>
          <w:sz w:val="24"/>
          <w:szCs w:val="24"/>
        </w:rPr>
        <w:t>ercial</w:t>
      </w:r>
      <w:r w:rsidR="000C68A7" w:rsidRPr="00FE6650">
        <w:rPr>
          <w:rFonts w:ascii="Times New Roman" w:hAnsi="Times New Roman" w:cs="Times New Roman"/>
          <w:sz w:val="24"/>
          <w:szCs w:val="24"/>
        </w:rPr>
        <w:t xml:space="preserve"> (Hansen, 1990), ou ainda a características observáveis das industrias</w:t>
      </w:r>
      <w:r w:rsidR="005820BB" w:rsidRPr="00FE6650">
        <w:rPr>
          <w:rFonts w:ascii="Times New Roman" w:hAnsi="Times New Roman" w:cs="Times New Roman"/>
          <w:sz w:val="24"/>
          <w:szCs w:val="24"/>
        </w:rPr>
        <w:t xml:space="preserve"> </w:t>
      </w:r>
      <w:r w:rsidR="001F25E8" w:rsidRPr="00FE6650">
        <w:rPr>
          <w:rFonts w:ascii="Times New Roman" w:hAnsi="Times New Roman" w:cs="Times New Roman"/>
          <w:sz w:val="24"/>
          <w:szCs w:val="24"/>
        </w:rPr>
        <w:t>passíveis de exercer</w:t>
      </w:r>
      <w:r w:rsidR="005820BB" w:rsidRPr="00FE6650">
        <w:rPr>
          <w:rFonts w:ascii="Times New Roman" w:hAnsi="Times New Roman" w:cs="Times New Roman"/>
          <w:sz w:val="24"/>
          <w:szCs w:val="24"/>
        </w:rPr>
        <w:t xml:space="preserve"> influência política interna e externa</w:t>
      </w:r>
      <w:r w:rsidR="000C68A7" w:rsidRPr="00FE6650">
        <w:rPr>
          <w:rFonts w:ascii="Times New Roman" w:hAnsi="Times New Roman" w:cs="Times New Roman"/>
          <w:sz w:val="24"/>
          <w:szCs w:val="24"/>
        </w:rPr>
        <w:t>, como é feit</w:t>
      </w:r>
      <w:r w:rsidR="005364DC" w:rsidRPr="00FE6650">
        <w:rPr>
          <w:rFonts w:ascii="Times New Roman" w:hAnsi="Times New Roman" w:cs="Times New Roman"/>
          <w:sz w:val="24"/>
          <w:szCs w:val="24"/>
        </w:rPr>
        <w:t xml:space="preserve">o em </w:t>
      </w:r>
      <w:proofErr w:type="spellStart"/>
      <w:r w:rsidR="005364DC" w:rsidRPr="00FE6650">
        <w:rPr>
          <w:rFonts w:ascii="Times New Roman" w:hAnsi="Times New Roman" w:cs="Times New Roman"/>
          <w:sz w:val="24"/>
          <w:szCs w:val="24"/>
        </w:rPr>
        <w:t>Finger</w:t>
      </w:r>
      <w:proofErr w:type="spellEnd"/>
      <w:r w:rsidR="005364DC" w:rsidRPr="00FE6650">
        <w:rPr>
          <w:rFonts w:ascii="Times New Roman" w:hAnsi="Times New Roman" w:cs="Times New Roman"/>
          <w:sz w:val="24"/>
          <w:szCs w:val="24"/>
        </w:rPr>
        <w:t>, Hall e Nelson (1982</w:t>
      </w:r>
      <w:r w:rsidR="000C68A7" w:rsidRPr="00FE6650">
        <w:rPr>
          <w:rFonts w:ascii="Times New Roman" w:hAnsi="Times New Roman" w:cs="Times New Roman"/>
          <w:sz w:val="24"/>
          <w:szCs w:val="24"/>
        </w:rPr>
        <w:t xml:space="preserve">). </w:t>
      </w:r>
      <w:r w:rsidR="00062111" w:rsidRPr="00FE6650">
        <w:rPr>
          <w:rFonts w:ascii="Times New Roman" w:hAnsi="Times New Roman" w:cs="Times New Roman"/>
          <w:sz w:val="24"/>
          <w:szCs w:val="24"/>
        </w:rPr>
        <w:t>É importante notar que não consideraremos</w:t>
      </w:r>
      <w:r w:rsidR="00751A5D" w:rsidRPr="00FE6650">
        <w:rPr>
          <w:rFonts w:ascii="Times New Roman" w:hAnsi="Times New Roman" w:cs="Times New Roman"/>
          <w:sz w:val="24"/>
          <w:szCs w:val="24"/>
        </w:rPr>
        <w:t xml:space="preserve"> nessa estimação</w:t>
      </w:r>
      <w:r w:rsidR="00062111" w:rsidRPr="00FE6650">
        <w:rPr>
          <w:rFonts w:ascii="Times New Roman" w:hAnsi="Times New Roman" w:cs="Times New Roman"/>
          <w:sz w:val="24"/>
          <w:szCs w:val="24"/>
        </w:rPr>
        <w:t xml:space="preserve"> a adoção de compromissos de preços, que conforme discutido anteriormente, trata-se de uma decisão anterior ao julgamento da medida, ainda que seja aceita, ou homologada, pela CAMEX </w:t>
      </w:r>
      <w:r w:rsidR="00062111" w:rsidRPr="00FE6650">
        <w:rPr>
          <w:rStyle w:val="Refdenotaderodap"/>
          <w:rFonts w:ascii="Times New Roman" w:hAnsi="Times New Roman" w:cs="Times New Roman"/>
          <w:sz w:val="24"/>
          <w:szCs w:val="24"/>
        </w:rPr>
        <w:footnoteReference w:id="9"/>
      </w:r>
      <w:r w:rsidR="00062111" w:rsidRPr="00FE6650">
        <w:rPr>
          <w:rFonts w:ascii="Times New Roman" w:hAnsi="Times New Roman" w:cs="Times New Roman"/>
          <w:sz w:val="24"/>
          <w:szCs w:val="24"/>
        </w:rPr>
        <w:t>.</w:t>
      </w:r>
    </w:p>
    <w:p w14:paraId="749A8624" w14:textId="0406ED11" w:rsidR="00062111" w:rsidRPr="00FE6650" w:rsidRDefault="00062111" w:rsidP="006122EA">
      <w:pPr>
        <w:spacing w:line="240" w:lineRule="auto"/>
        <w:rPr>
          <w:rFonts w:ascii="Times New Roman" w:hAnsi="Times New Roman" w:cs="Times New Roman"/>
          <w:color w:val="FF0000"/>
          <w:sz w:val="24"/>
          <w:szCs w:val="24"/>
        </w:rPr>
      </w:pPr>
      <w:r w:rsidRPr="00FE6650">
        <w:rPr>
          <w:rFonts w:ascii="Times New Roman" w:hAnsi="Times New Roman" w:cs="Times New Roman"/>
          <w:sz w:val="24"/>
          <w:szCs w:val="24"/>
        </w:rPr>
        <w:t xml:space="preserve">A fim de captarmos esses diversos fatores </w:t>
      </w:r>
      <w:r w:rsidR="00C056FF" w:rsidRPr="00FE6650">
        <w:rPr>
          <w:rFonts w:ascii="Times New Roman" w:hAnsi="Times New Roman" w:cs="Times New Roman"/>
          <w:sz w:val="24"/>
          <w:szCs w:val="24"/>
        </w:rPr>
        <w:t>representaremos a</w:t>
      </w:r>
      <w:r w:rsidRPr="00FE6650">
        <w:rPr>
          <w:rFonts w:ascii="Times New Roman" w:hAnsi="Times New Roman" w:cs="Times New Roman"/>
          <w:sz w:val="24"/>
          <w:szCs w:val="24"/>
        </w:rPr>
        <w:t xml:space="preserve"> probabilidade de aplicação da medida AD</w:t>
      </w:r>
      <w:r w:rsidR="00C056FF" w:rsidRPr="00FE6650">
        <w:rPr>
          <w:rFonts w:ascii="Times New Roman" w:hAnsi="Times New Roman" w:cs="Times New Roman"/>
          <w:sz w:val="24"/>
          <w:szCs w:val="24"/>
        </w:rPr>
        <w:t xml:space="preserve"> em função de</w:t>
      </w:r>
      <w:r w:rsidRPr="00FE6650">
        <w:rPr>
          <w:rFonts w:ascii="Times New Roman" w:eastAsia="Times New Roman" w:hAnsi="Times New Roman" w:cs="Times New Roman"/>
          <w:color w:val="000000"/>
          <w:sz w:val="24"/>
          <w:szCs w:val="24"/>
          <w:lang w:eastAsia="pt-BR"/>
        </w:rPr>
        <w:t xml:space="preserve"> variáveis </w:t>
      </w:r>
      <w:r w:rsidR="00C056FF" w:rsidRPr="00FE6650">
        <w:rPr>
          <w:rFonts w:ascii="Times New Roman" w:eastAsia="Times New Roman" w:hAnsi="Times New Roman" w:cs="Times New Roman"/>
          <w:color w:val="000000"/>
          <w:sz w:val="24"/>
          <w:szCs w:val="24"/>
          <w:lang w:eastAsia="pt-BR"/>
        </w:rPr>
        <w:t xml:space="preserve">explicativas </w:t>
      </w:r>
      <w:r w:rsidR="00751A5D" w:rsidRPr="00FE6650">
        <w:rPr>
          <w:rFonts w:ascii="Times New Roman" w:eastAsia="Times New Roman" w:hAnsi="Times New Roman" w:cs="Times New Roman"/>
          <w:color w:val="000000"/>
          <w:sz w:val="24"/>
          <w:szCs w:val="24"/>
          <w:lang w:eastAsia="pt-BR"/>
        </w:rPr>
        <w:t>dadas pel</w:t>
      </w:r>
      <w:r w:rsidR="00C056FF" w:rsidRPr="00FE6650">
        <w:rPr>
          <w:rFonts w:ascii="Times New Roman" w:eastAsia="Times New Roman" w:hAnsi="Times New Roman" w:cs="Times New Roman"/>
          <w:color w:val="000000"/>
          <w:sz w:val="24"/>
          <w:szCs w:val="24"/>
          <w:lang w:eastAsia="pt-BR"/>
        </w:rPr>
        <w:t xml:space="preserve">a </w:t>
      </w:r>
      <w:r w:rsidRPr="00FE6650">
        <w:rPr>
          <w:rFonts w:ascii="Times New Roman" w:eastAsia="Times New Roman" w:hAnsi="Times New Roman" w:cs="Times New Roman"/>
          <w:color w:val="000000"/>
          <w:sz w:val="24"/>
          <w:szCs w:val="24"/>
          <w:lang w:eastAsia="pt-BR"/>
        </w:rPr>
        <w:t xml:space="preserve">variação da produção setorial, </w:t>
      </w:r>
      <m:oMath>
        <m:r>
          <w:rPr>
            <w:rFonts w:ascii="Cambria Math" w:eastAsia="Times New Roman" w:hAnsi="Cambria Math" w:cs="Times New Roman"/>
            <w:color w:val="000000"/>
            <w:sz w:val="24"/>
            <w:szCs w:val="24"/>
            <w:lang w:eastAsia="pt-BR"/>
          </w:rPr>
          <m:t>∆Y</m:t>
        </m:r>
      </m:oMath>
      <w:r w:rsidRPr="00FE6650">
        <w:rPr>
          <w:rFonts w:ascii="Times New Roman" w:eastAsia="Times New Roman" w:hAnsi="Times New Roman" w:cs="Times New Roman"/>
          <w:color w:val="000000"/>
          <w:sz w:val="24"/>
          <w:szCs w:val="24"/>
          <w:lang w:eastAsia="pt-BR"/>
        </w:rPr>
        <w:t xml:space="preserve">, participação do emprego da classe setorial, </w:t>
      </w:r>
      <m:oMath>
        <m:r>
          <w:rPr>
            <w:rFonts w:ascii="Cambria Math" w:eastAsia="Times New Roman" w:hAnsi="Cambria Math" w:cs="Times New Roman"/>
            <w:color w:val="000000"/>
            <w:sz w:val="24"/>
            <w:szCs w:val="24"/>
            <w:lang w:eastAsia="pt-BR"/>
          </w:rPr>
          <m:t>PartL</m:t>
        </m:r>
      </m:oMath>
      <w:r w:rsidRPr="00FE6650">
        <w:rPr>
          <w:rFonts w:ascii="Times New Roman" w:eastAsia="Times New Roman" w:hAnsi="Times New Roman" w:cs="Times New Roman"/>
          <w:color w:val="000000"/>
          <w:sz w:val="24"/>
          <w:szCs w:val="24"/>
          <w:lang w:eastAsia="pt-BR"/>
        </w:rPr>
        <w:t xml:space="preserve">, o saldo comercial do </w:t>
      </w:r>
      <w:r w:rsidRPr="00FE6650">
        <w:rPr>
          <w:rFonts w:ascii="Times New Roman" w:eastAsia="Times New Roman" w:hAnsi="Times New Roman" w:cs="Times New Roman"/>
          <w:color w:val="000000"/>
          <w:sz w:val="24"/>
          <w:szCs w:val="24"/>
          <w:lang w:eastAsia="pt-BR"/>
        </w:rPr>
        <w:lastRenderedPageBreak/>
        <w:t xml:space="preserve">setor, </w:t>
      </w:r>
      <w:r w:rsidRPr="00FE6650">
        <w:rPr>
          <w:rFonts w:ascii="Times New Roman" w:eastAsia="Times New Roman" w:hAnsi="Times New Roman" w:cs="Times New Roman"/>
          <w:i/>
          <w:color w:val="000000"/>
          <w:sz w:val="24"/>
          <w:szCs w:val="24"/>
          <w:lang w:eastAsia="pt-BR"/>
        </w:rPr>
        <w:t>Saldo,</w:t>
      </w:r>
      <w:r w:rsidRPr="00FE6650">
        <w:rPr>
          <w:rFonts w:ascii="Times New Roman" w:eastAsia="Times New Roman" w:hAnsi="Times New Roman" w:cs="Times New Roman"/>
          <w:color w:val="000000"/>
          <w:sz w:val="24"/>
          <w:szCs w:val="24"/>
          <w:lang w:eastAsia="pt-BR"/>
        </w:rPr>
        <w:t xml:space="preserve"> a razão capital trabalho, </w:t>
      </w:r>
      <m:oMath>
        <m:r>
          <w:rPr>
            <w:rFonts w:ascii="Cambria Math" w:eastAsia="Times New Roman" w:hAnsi="Cambria Math" w:cs="Times New Roman"/>
            <w:color w:val="000000"/>
            <w:sz w:val="24"/>
            <w:szCs w:val="24"/>
            <w:lang w:eastAsia="pt-BR"/>
          </w:rPr>
          <m:t>ln</m:t>
        </m:r>
        <m:d>
          <m:dPr>
            <m:ctrlPr>
              <w:rPr>
                <w:rFonts w:ascii="Cambria Math" w:eastAsia="Times New Roman" w:hAnsi="Cambria Math" w:cs="Times New Roman"/>
                <w:i/>
                <w:color w:val="000000"/>
                <w:sz w:val="24"/>
                <w:szCs w:val="24"/>
                <w:lang w:eastAsia="pt-BR"/>
              </w:rPr>
            </m:ctrlPr>
          </m:dPr>
          <m:e>
            <m:r>
              <w:rPr>
                <w:rFonts w:ascii="Cambria Math" w:eastAsia="Times New Roman" w:hAnsi="Cambria Math" w:cs="Times New Roman"/>
                <w:color w:val="000000"/>
                <w:sz w:val="24"/>
                <w:szCs w:val="24"/>
                <w:lang w:eastAsia="pt-BR"/>
              </w:rPr>
              <m:t>K/L</m:t>
            </m:r>
          </m:e>
        </m:d>
        <m:r>
          <w:rPr>
            <w:rFonts w:ascii="Cambria Math" w:eastAsia="Times New Roman" w:hAnsi="Cambria Math" w:cs="Times New Roman"/>
            <w:color w:val="000000"/>
            <w:sz w:val="24"/>
            <w:szCs w:val="24"/>
            <w:lang w:eastAsia="pt-BR"/>
          </w:rPr>
          <m:t xml:space="preserve">. </m:t>
        </m:r>
      </m:oMath>
      <w:r w:rsidRPr="00FE6650">
        <w:rPr>
          <w:rFonts w:ascii="Times New Roman" w:eastAsia="Times New Roman" w:hAnsi="Times New Roman" w:cs="Times New Roman"/>
          <w:color w:val="000000"/>
          <w:sz w:val="24"/>
          <w:szCs w:val="24"/>
          <w:lang w:eastAsia="pt-BR"/>
        </w:rPr>
        <w:t xml:space="preserve">Dado o papel de destaque das empresas chinesas como alvo de medidas AD, uma variável dummy para </w:t>
      </w:r>
      <w:r w:rsidR="00CD711F" w:rsidRPr="00FE6650">
        <w:rPr>
          <w:rFonts w:ascii="Times New Roman" w:eastAsia="Times New Roman" w:hAnsi="Times New Roman" w:cs="Times New Roman"/>
          <w:color w:val="000000"/>
          <w:sz w:val="24"/>
          <w:szCs w:val="24"/>
          <w:lang w:eastAsia="pt-BR"/>
        </w:rPr>
        <w:t>investigações</w:t>
      </w:r>
      <w:r w:rsidRPr="00FE6650">
        <w:rPr>
          <w:rFonts w:ascii="Times New Roman" w:eastAsia="Times New Roman" w:hAnsi="Times New Roman" w:cs="Times New Roman"/>
          <w:color w:val="000000"/>
          <w:sz w:val="24"/>
          <w:szCs w:val="24"/>
          <w:lang w:eastAsia="pt-BR"/>
        </w:rPr>
        <w:t xml:space="preserve"> realizadas contra empresas chinesas, </w:t>
      </w:r>
      <w:proofErr w:type="spellStart"/>
      <w:r w:rsidRPr="00FE6650">
        <w:rPr>
          <w:rFonts w:ascii="Times New Roman" w:eastAsia="Times New Roman" w:hAnsi="Times New Roman" w:cs="Times New Roman"/>
          <w:i/>
          <w:color w:val="000000"/>
          <w:sz w:val="24"/>
          <w:szCs w:val="24"/>
          <w:lang w:eastAsia="pt-BR"/>
        </w:rPr>
        <w:t>DChina</w:t>
      </w:r>
      <w:proofErr w:type="spellEnd"/>
      <w:r w:rsidRPr="00FE6650">
        <w:rPr>
          <w:rFonts w:ascii="Times New Roman" w:eastAsia="Times New Roman" w:hAnsi="Times New Roman" w:cs="Times New Roman"/>
          <w:color w:val="000000"/>
          <w:sz w:val="24"/>
          <w:szCs w:val="24"/>
          <w:lang w:eastAsia="pt-BR"/>
        </w:rPr>
        <w:t xml:space="preserve">, e uma variável que denota o fato da investigação ter sido realizada por associação ou federação empresarial, </w:t>
      </w:r>
      <w:r w:rsidRPr="00FE6650">
        <w:rPr>
          <w:rFonts w:ascii="Times New Roman" w:eastAsia="Times New Roman" w:hAnsi="Times New Roman" w:cs="Times New Roman"/>
          <w:i/>
          <w:color w:val="000000"/>
          <w:sz w:val="24"/>
          <w:szCs w:val="24"/>
          <w:lang w:eastAsia="pt-BR"/>
        </w:rPr>
        <w:t>Associação</w:t>
      </w:r>
      <w:r w:rsidRPr="00FE6650">
        <w:rPr>
          <w:rFonts w:ascii="Times New Roman" w:eastAsia="Times New Roman" w:hAnsi="Times New Roman" w:cs="Times New Roman"/>
          <w:color w:val="000000"/>
          <w:sz w:val="24"/>
          <w:szCs w:val="24"/>
          <w:lang w:eastAsia="pt-BR"/>
        </w:rPr>
        <w:t xml:space="preserve">, a fim de destacar a possível organização e influência política do setor </w:t>
      </w:r>
      <w:r w:rsidRPr="00FE6650">
        <w:rPr>
          <w:rStyle w:val="Refdenotaderodap"/>
          <w:rFonts w:ascii="Times New Roman" w:eastAsia="Times New Roman" w:hAnsi="Times New Roman" w:cs="Times New Roman"/>
          <w:color w:val="000000"/>
          <w:sz w:val="24"/>
          <w:szCs w:val="24"/>
          <w:lang w:eastAsia="pt-BR"/>
        </w:rPr>
        <w:footnoteReference w:id="10"/>
      </w:r>
      <w:r w:rsidRPr="00FE6650">
        <w:rPr>
          <w:rFonts w:ascii="Times New Roman" w:eastAsia="Times New Roman" w:hAnsi="Times New Roman" w:cs="Times New Roman"/>
          <w:color w:val="000000"/>
          <w:sz w:val="24"/>
          <w:szCs w:val="24"/>
          <w:lang w:eastAsia="pt-BR"/>
        </w:rPr>
        <w:t xml:space="preserve"> </w:t>
      </w:r>
      <w:r w:rsidRPr="00FE6650">
        <w:rPr>
          <w:rStyle w:val="Refdenotaderodap"/>
          <w:rFonts w:ascii="Times New Roman" w:eastAsia="Times New Roman" w:hAnsi="Times New Roman" w:cs="Times New Roman"/>
          <w:color w:val="000000"/>
          <w:sz w:val="24"/>
          <w:szCs w:val="24"/>
          <w:lang w:eastAsia="pt-BR"/>
        </w:rPr>
        <w:footnoteReference w:id="11"/>
      </w:r>
      <w:r w:rsidRPr="00FE6650">
        <w:rPr>
          <w:rFonts w:ascii="Times New Roman" w:eastAsia="Times New Roman" w:hAnsi="Times New Roman" w:cs="Times New Roman"/>
          <w:color w:val="000000"/>
          <w:sz w:val="24"/>
          <w:szCs w:val="24"/>
          <w:lang w:eastAsia="pt-BR"/>
        </w:rPr>
        <w:t xml:space="preserve">. Outro fator representativo de capacidade de influência é a participação de mercado, </w:t>
      </w:r>
      <w:r w:rsidRPr="00FE6650">
        <w:rPr>
          <w:rFonts w:ascii="Times New Roman" w:eastAsia="Times New Roman" w:hAnsi="Times New Roman" w:cs="Times New Roman"/>
          <w:i/>
          <w:color w:val="000000"/>
          <w:sz w:val="24"/>
          <w:szCs w:val="24"/>
          <w:lang w:eastAsia="pt-BR"/>
        </w:rPr>
        <w:t>CR4</w:t>
      </w:r>
      <w:r w:rsidRPr="00FE6650">
        <w:rPr>
          <w:rFonts w:ascii="Times New Roman" w:eastAsia="Times New Roman" w:hAnsi="Times New Roman" w:cs="Times New Roman"/>
          <w:color w:val="000000"/>
          <w:sz w:val="24"/>
          <w:szCs w:val="24"/>
          <w:lang w:eastAsia="pt-BR"/>
        </w:rPr>
        <w:t xml:space="preserve">, além das variáveis defasadas de penetração de importação, </w:t>
      </w:r>
      <m:oMath>
        <m:r>
          <w:rPr>
            <w:rFonts w:ascii="Cambria Math" w:eastAsia="Times New Roman" w:hAnsi="Cambria Math" w:cs="Times New Roman"/>
            <w:color w:val="000000"/>
            <w:sz w:val="24"/>
            <w:szCs w:val="24"/>
            <w:lang w:eastAsia="pt-BR"/>
          </w:rPr>
          <m:t>PImp</m:t>
        </m:r>
      </m:oMath>
      <w:r w:rsidRPr="00FE6650">
        <w:rPr>
          <w:rFonts w:ascii="Times New Roman" w:eastAsia="Times New Roman" w:hAnsi="Times New Roman" w:cs="Times New Roman"/>
          <w:color w:val="000000"/>
          <w:sz w:val="24"/>
          <w:szCs w:val="24"/>
          <w:lang w:eastAsia="pt-BR"/>
        </w:rPr>
        <w:t xml:space="preserve">, a razão preço custo, </w:t>
      </w:r>
      <w:r w:rsidRPr="00FE6650">
        <w:rPr>
          <w:rFonts w:ascii="Times New Roman" w:eastAsia="Times New Roman" w:hAnsi="Times New Roman" w:cs="Times New Roman"/>
          <w:i/>
          <w:color w:val="000000"/>
          <w:sz w:val="24"/>
          <w:szCs w:val="24"/>
          <w:lang w:eastAsia="pt-BR"/>
        </w:rPr>
        <w:t>PCM</w:t>
      </w:r>
      <w:r w:rsidRPr="00FE6650">
        <w:rPr>
          <w:rFonts w:ascii="Times New Roman" w:eastAsia="Times New Roman" w:hAnsi="Times New Roman" w:cs="Times New Roman"/>
          <w:color w:val="000000"/>
          <w:sz w:val="24"/>
          <w:szCs w:val="24"/>
          <w:lang w:eastAsia="pt-BR"/>
        </w:rPr>
        <w:t xml:space="preserve"> que representam a pressão exercida sobre o setor das importações. Também na tabela 1 são apresentadas as definições das variáveis. </w:t>
      </w:r>
      <w:r w:rsidRPr="00FE6650">
        <w:rPr>
          <w:rFonts w:ascii="Times New Roman" w:hAnsi="Times New Roman" w:cs="Times New Roman"/>
          <w:sz w:val="24"/>
          <w:szCs w:val="24"/>
        </w:rPr>
        <w:t>A equação 2 representa o modelo estimado para a probabilidade aplicação da medida AD contra a classe industrial i do país j no período corrente t</w:t>
      </w:r>
      <w:r w:rsidR="00D56F50" w:rsidRPr="00FE6650">
        <w:rPr>
          <w:rFonts w:ascii="Times New Roman" w:hAnsi="Times New Roman" w:cs="Times New Roman"/>
          <w:sz w:val="24"/>
          <w:szCs w:val="24"/>
        </w:rPr>
        <w:t xml:space="preserve"> </w:t>
      </w:r>
      <w:r w:rsidR="00D56F50" w:rsidRPr="00FE6650">
        <w:rPr>
          <w:rStyle w:val="Refdenotaderodap"/>
          <w:rFonts w:ascii="Times New Roman" w:hAnsi="Times New Roman" w:cs="Times New Roman"/>
          <w:sz w:val="24"/>
          <w:szCs w:val="24"/>
        </w:rPr>
        <w:footnoteReference w:id="12"/>
      </w:r>
      <w:r w:rsidRPr="00FE6650">
        <w:rPr>
          <w:rFonts w:ascii="Times New Roman" w:hAnsi="Times New Roman" w:cs="Times New Roman"/>
          <w:sz w:val="24"/>
          <w:szCs w:val="24"/>
        </w:rPr>
        <w:t>.</w:t>
      </w:r>
      <w:r w:rsidRPr="00FE6650">
        <w:rPr>
          <w:rFonts w:ascii="Times New Roman" w:hAnsi="Times New Roman" w:cs="Times New Roman"/>
          <w:color w:val="FF0000"/>
          <w:sz w:val="24"/>
          <w:szCs w:val="24"/>
        </w:rPr>
        <w:t xml:space="preserve"> </w:t>
      </w:r>
    </w:p>
    <w:tbl>
      <w:tblPr>
        <w:tblStyle w:val="TabeladeGrade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510"/>
      </w:tblGrid>
      <w:tr w:rsidR="00440BFD" w:rsidRPr="00FE6650" w14:paraId="477A9FBE" w14:textId="77777777" w:rsidTr="00BB2215">
        <w:trPr>
          <w:jc w:val="center"/>
        </w:trPr>
        <w:tc>
          <w:tcPr>
            <w:tcW w:w="6799" w:type="dxa"/>
          </w:tcPr>
          <w:p w14:paraId="77FDD676" w14:textId="60101E36" w:rsidR="00440BFD" w:rsidRPr="00FE6650" w:rsidRDefault="00A11C49" w:rsidP="006122EA">
            <w:pPr>
              <w:spacing w:line="240" w:lineRule="auto"/>
              <w:rPr>
                <w:rFonts w:ascii="Times New Roman" w:hAnsi="Times New Roman" w:cs="Times New Roman"/>
                <w:bCs/>
                <w:i/>
                <w:sz w:val="24"/>
                <w:szCs w:val="24"/>
                <w:lang w:eastAsia="pt-BR"/>
              </w:rPr>
            </w:pPr>
            <m:oMathPara>
              <m:oMath>
                <m:r>
                  <w:rPr>
                    <w:rFonts w:ascii="Cambria Math" w:hAnsi="Cambria Math" w:cs="Times New Roman"/>
                    <w:sz w:val="24"/>
                    <w:szCs w:val="24"/>
                    <w:lang w:eastAsia="pt-BR"/>
                  </w:rPr>
                  <m:t>Prob</m:t>
                </m:r>
                <m:d>
                  <m:dPr>
                    <m:ctrlPr>
                      <w:rPr>
                        <w:rFonts w:ascii="Cambria Math" w:hAnsi="Cambria Math" w:cs="Times New Roman"/>
                        <w:bCs/>
                        <w:i/>
                        <w:sz w:val="24"/>
                        <w:szCs w:val="24"/>
                        <w:lang w:eastAsia="pt-BR"/>
                      </w:rPr>
                    </m:ctrlPr>
                  </m:dPr>
                  <m:e>
                    <m:sSub>
                      <m:sSubPr>
                        <m:ctrlPr>
                          <w:rPr>
                            <w:rFonts w:ascii="Cambria Math" w:hAnsi="Cambria Math" w:cs="Times New Roman"/>
                            <w:bCs/>
                            <w:i/>
                            <w:sz w:val="24"/>
                            <w:szCs w:val="24"/>
                            <w:lang w:eastAsia="pt-BR"/>
                          </w:rPr>
                        </m:ctrlPr>
                      </m:sSubPr>
                      <m:e>
                        <m:r>
                          <w:rPr>
                            <w:rFonts w:ascii="Cambria Math" w:hAnsi="Cambria Math" w:cs="Times New Roman"/>
                            <w:sz w:val="24"/>
                            <w:szCs w:val="24"/>
                            <w:lang w:eastAsia="pt-BR"/>
                          </w:rPr>
                          <m:t>Aplicar AD</m:t>
                        </m:r>
                      </m:e>
                      <m:sub>
                        <m:r>
                          <w:rPr>
                            <w:rFonts w:ascii="Cambria Math" w:hAnsi="Cambria Math" w:cs="Times New Roman"/>
                            <w:sz w:val="24"/>
                            <w:szCs w:val="24"/>
                            <w:lang w:eastAsia="pt-BR"/>
                          </w:rPr>
                          <m:t>ij,t</m:t>
                        </m:r>
                      </m:sub>
                    </m:sSub>
                  </m:e>
                  <m:e>
                    <m:r>
                      <w:rPr>
                        <w:rFonts w:ascii="Cambria Math" w:hAnsi="Cambria Math" w:cs="Times New Roman"/>
                        <w:sz w:val="24"/>
                        <w:szCs w:val="24"/>
                        <w:lang w:eastAsia="pt-BR"/>
                      </w:rPr>
                      <m:t xml:space="preserve">, </m:t>
                    </m:r>
                    <m:sSub>
                      <m:sSubPr>
                        <m:ctrlPr>
                          <w:rPr>
                            <w:rFonts w:ascii="Cambria Math" w:hAnsi="Cambria Math" w:cs="Times New Roman"/>
                            <w:bCs/>
                            <w:i/>
                            <w:sz w:val="24"/>
                            <w:szCs w:val="24"/>
                            <w:lang w:eastAsia="pt-BR"/>
                          </w:rPr>
                        </m:ctrlPr>
                      </m:sSubPr>
                      <m:e>
                        <m:r>
                          <w:rPr>
                            <w:rFonts w:ascii="Cambria Math" w:hAnsi="Cambria Math" w:cs="Times New Roman"/>
                            <w:sz w:val="24"/>
                            <w:szCs w:val="24"/>
                            <w:lang w:eastAsia="pt-BR"/>
                          </w:rPr>
                          <m:t>X</m:t>
                        </m:r>
                      </m:e>
                      <m:sub>
                        <m:r>
                          <w:rPr>
                            <w:rFonts w:ascii="Cambria Math" w:hAnsi="Cambria Math" w:cs="Times New Roman"/>
                            <w:sz w:val="24"/>
                            <w:szCs w:val="24"/>
                            <w:lang w:eastAsia="pt-BR"/>
                          </w:rPr>
                          <m:t>1,t</m:t>
                        </m:r>
                      </m:sub>
                    </m:sSub>
                    <m:r>
                      <w:rPr>
                        <w:rFonts w:ascii="Cambria Math" w:hAnsi="Cambria Math" w:cs="Times New Roman"/>
                        <w:sz w:val="24"/>
                        <w:szCs w:val="24"/>
                        <w:lang w:eastAsia="pt-BR"/>
                      </w:rPr>
                      <m:t xml:space="preserve">, </m:t>
                    </m:r>
                    <m:sSub>
                      <m:sSubPr>
                        <m:ctrlPr>
                          <w:rPr>
                            <w:rFonts w:ascii="Cambria Math" w:hAnsi="Cambria Math" w:cs="Times New Roman"/>
                            <w:bCs/>
                            <w:i/>
                            <w:sz w:val="24"/>
                            <w:szCs w:val="24"/>
                            <w:lang w:eastAsia="pt-BR"/>
                          </w:rPr>
                        </m:ctrlPr>
                      </m:sSubPr>
                      <m:e>
                        <m:r>
                          <w:rPr>
                            <w:rFonts w:ascii="Cambria Math" w:hAnsi="Cambria Math" w:cs="Times New Roman"/>
                            <w:sz w:val="24"/>
                            <w:szCs w:val="24"/>
                            <w:lang w:eastAsia="pt-BR"/>
                          </w:rPr>
                          <m:t>X</m:t>
                        </m:r>
                      </m:e>
                      <m:sub>
                        <m:r>
                          <w:rPr>
                            <w:rFonts w:ascii="Cambria Math" w:hAnsi="Cambria Math" w:cs="Times New Roman"/>
                            <w:sz w:val="24"/>
                            <w:szCs w:val="24"/>
                            <w:lang w:eastAsia="pt-BR"/>
                          </w:rPr>
                          <m:t>2,t-1</m:t>
                        </m:r>
                      </m:sub>
                    </m:sSub>
                    <m:r>
                      <w:rPr>
                        <w:rFonts w:ascii="Cambria Math" w:hAnsi="Cambria Math" w:cs="Times New Roman"/>
                        <w:sz w:val="24"/>
                        <w:szCs w:val="24"/>
                        <w:lang w:eastAsia="pt-BR"/>
                      </w:rPr>
                      <m:t xml:space="preserve">, </m:t>
                    </m:r>
                    <m:sSub>
                      <m:sSubPr>
                        <m:ctrlPr>
                          <w:rPr>
                            <w:rFonts w:ascii="Cambria Math" w:hAnsi="Cambria Math" w:cs="Times New Roman"/>
                            <w:bCs/>
                            <w:i/>
                            <w:sz w:val="24"/>
                            <w:szCs w:val="24"/>
                            <w:lang w:eastAsia="pt-BR"/>
                          </w:rPr>
                        </m:ctrlPr>
                      </m:sSubPr>
                      <m:e>
                        <m:r>
                          <w:rPr>
                            <w:rFonts w:ascii="Cambria Math" w:hAnsi="Cambria Math" w:cs="Times New Roman"/>
                            <w:sz w:val="24"/>
                            <w:szCs w:val="24"/>
                            <w:lang w:eastAsia="pt-BR"/>
                          </w:rPr>
                          <m:t>D</m:t>
                        </m:r>
                      </m:e>
                      <m:sub>
                        <m:r>
                          <w:rPr>
                            <w:rFonts w:ascii="Cambria Math" w:hAnsi="Cambria Math" w:cs="Times New Roman"/>
                            <w:sz w:val="24"/>
                            <w:szCs w:val="24"/>
                            <w:lang w:eastAsia="pt-BR"/>
                          </w:rPr>
                          <m:t>t</m:t>
                        </m:r>
                      </m:sub>
                    </m:sSub>
                  </m:e>
                </m:d>
              </m:oMath>
            </m:oMathPara>
          </w:p>
        </w:tc>
        <w:tc>
          <w:tcPr>
            <w:tcW w:w="510" w:type="dxa"/>
          </w:tcPr>
          <w:p w14:paraId="60195910" w14:textId="77777777" w:rsidR="00440BFD" w:rsidRPr="00FE6650" w:rsidRDefault="00440BFD"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(2)</w:t>
            </w:r>
          </w:p>
        </w:tc>
      </w:tr>
    </w:tbl>
    <w:p w14:paraId="208087CB" w14:textId="144FD296" w:rsidR="008B46CD" w:rsidRPr="00FE6650" w:rsidRDefault="00440BFD"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Em que</w:t>
      </w:r>
      <w:r w:rsidR="008B46CD" w:rsidRPr="00FE6650">
        <w:rPr>
          <w:rFonts w:ascii="Times New Roman" w:hAnsi="Times New Roman" w:cs="Times New Roman"/>
          <w:sz w:val="24"/>
          <w:szCs w:val="24"/>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695"/>
      </w:tblGrid>
      <w:tr w:rsidR="00F4265E" w:rsidRPr="00FE6650" w14:paraId="0CEA32EE" w14:textId="77777777" w:rsidTr="00F4265E">
        <w:tc>
          <w:tcPr>
            <w:tcW w:w="6799" w:type="dxa"/>
          </w:tcPr>
          <w:p w14:paraId="06120783" w14:textId="0F7AE67F" w:rsidR="00F4265E" w:rsidRPr="00FE6650" w:rsidRDefault="00C27205" w:rsidP="006122EA">
            <w:pPr>
              <w:spacing w:line="240" w:lineRule="auto"/>
              <w:rPr>
                <w:rFonts w:ascii="Times New Roman" w:eastAsiaTheme="minorEastAsia" w:hAnsi="Times New Roman" w:cs="Times New Roman"/>
                <w:bCs/>
                <w:lang w:eastAsia="pt-BR"/>
              </w:rPr>
            </w:pPr>
            <m:oMathPara>
              <m:oMathParaPr>
                <m:jc m:val="left"/>
              </m:oMathParaPr>
              <m:oMath>
                <m:sSub>
                  <m:sSubPr>
                    <m:ctrlPr>
                      <w:rPr>
                        <w:rFonts w:ascii="Cambria Math" w:hAnsi="Cambria Math" w:cs="Times New Roman"/>
                        <w:bCs/>
                        <w:i/>
                        <w:lang w:eastAsia="pt-BR"/>
                      </w:rPr>
                    </m:ctrlPr>
                  </m:sSubPr>
                  <m:e>
                    <m:r>
                      <w:rPr>
                        <w:rFonts w:ascii="Cambria Math" w:hAnsi="Cambria Math" w:cs="Times New Roman"/>
                        <w:lang w:eastAsia="pt-BR"/>
                      </w:rPr>
                      <m:t>Aplicar AD</m:t>
                    </m:r>
                  </m:e>
                  <m:sub>
                    <m:r>
                      <w:rPr>
                        <w:rFonts w:ascii="Cambria Math" w:hAnsi="Cambria Math" w:cs="Times New Roman"/>
                        <w:lang w:eastAsia="pt-BR"/>
                      </w:rPr>
                      <m:t>ij,t</m:t>
                    </m:r>
                  </m:sub>
                </m:sSub>
                <m:r>
                  <m:rPr>
                    <m:sty m:val="p"/>
                  </m:rPr>
                  <w:rPr>
                    <w:rFonts w:ascii="Cambria Math" w:hAnsi="Cambria Math" w:cs="Times New Roman"/>
                    <w:lang w:eastAsia="pt-BR"/>
                  </w:rPr>
                  <m:t xml:space="preserve">= </m:t>
                </m:r>
                <m:d>
                  <m:dPr>
                    <m:begChr m:val="{"/>
                    <m:endChr m:val=""/>
                    <m:ctrlPr>
                      <w:rPr>
                        <w:rFonts w:ascii="Cambria Math" w:hAnsi="Cambria Math" w:cs="Times New Roman"/>
                        <w:bCs/>
                        <w:lang w:eastAsia="pt-BR"/>
                      </w:rPr>
                    </m:ctrlPr>
                  </m:dPr>
                  <m:e>
                    <m:eqArr>
                      <m:eqArrPr>
                        <m:ctrlPr>
                          <w:rPr>
                            <w:rFonts w:ascii="Cambria Math" w:hAnsi="Cambria Math" w:cs="Times New Roman"/>
                            <w:bCs/>
                            <w:lang w:eastAsia="pt-BR"/>
                          </w:rPr>
                        </m:ctrlPr>
                      </m:eqArrPr>
                      <m:e>
                        <m:r>
                          <m:rPr>
                            <m:sty m:val="p"/>
                          </m:rPr>
                          <w:rPr>
                            <w:rFonts w:ascii="Cambria Math" w:hAnsi="Cambria Math" w:cs="Times New Roman"/>
                            <w:lang w:eastAsia="pt-BR"/>
                          </w:rPr>
                          <m:t>1    se a petição for deferida</m:t>
                        </m:r>
                      </m:e>
                      <m:e>
                        <m:r>
                          <m:rPr>
                            <m:sty m:val="p"/>
                          </m:rPr>
                          <w:rPr>
                            <w:rFonts w:ascii="Cambria Math" w:hAnsi="Cambria Math" w:cs="Times New Roman"/>
                            <w:lang w:eastAsia="pt-BR"/>
                          </w:rPr>
                          <m:t>0 se a petição foi indeferida</m:t>
                        </m:r>
                      </m:e>
                    </m:eqArr>
                  </m:e>
                </m:d>
              </m:oMath>
            </m:oMathPara>
          </w:p>
        </w:tc>
        <w:tc>
          <w:tcPr>
            <w:tcW w:w="1695" w:type="dxa"/>
            <w:vAlign w:val="center"/>
          </w:tcPr>
          <w:p w14:paraId="7CB6D3D9" w14:textId="46F088B8" w:rsidR="00F4265E" w:rsidRPr="00FE6650" w:rsidRDefault="00C056FF" w:rsidP="006122EA">
            <w:pPr>
              <w:spacing w:line="240" w:lineRule="auto"/>
              <w:jc w:val="left"/>
              <w:rPr>
                <w:rFonts w:ascii="Times New Roman" w:hAnsi="Times New Roman" w:cs="Times New Roman"/>
                <w:i/>
              </w:rPr>
            </w:pPr>
            <w:r w:rsidRPr="00FE6650">
              <w:rPr>
                <w:rFonts w:ascii="Times New Roman" w:hAnsi="Times New Roman" w:cs="Times New Roman"/>
                <w:i/>
              </w:rPr>
              <w:t xml:space="preserve"> </w:t>
            </w:r>
          </w:p>
        </w:tc>
      </w:tr>
    </w:tbl>
    <w:p w14:paraId="029B16A0" w14:textId="166CA46E" w:rsidR="008B46CD" w:rsidRPr="00FE6650" w:rsidRDefault="00C27205" w:rsidP="006122EA">
      <w:pPr>
        <w:spacing w:line="240" w:lineRule="auto"/>
        <w:rPr>
          <w:rFonts w:ascii="Times New Roman" w:hAnsi="Times New Roman" w:cs="Times New Roman"/>
          <w:sz w:val="24"/>
          <w:szCs w:val="24"/>
        </w:rPr>
      </w:pPr>
      <m:oMathPara>
        <m:oMathParaPr>
          <m:jc m:val="left"/>
        </m:oMathParaPr>
        <m:oMath>
          <m:sSub>
            <m:sSubPr>
              <m:ctrlPr>
                <w:rPr>
                  <w:rFonts w:ascii="Cambria Math" w:eastAsiaTheme="minorEastAsia" w:hAnsi="Cambria Math" w:cs="Times New Roman"/>
                  <w:color w:val="000000"/>
                  <w:sz w:val="24"/>
                  <w:szCs w:val="24"/>
                  <w:lang w:eastAsia="pt-BR"/>
                </w:rPr>
              </m:ctrlPr>
            </m:sSubPr>
            <m:e>
              <m:r>
                <m:rPr>
                  <m:sty m:val="p"/>
                </m:rPr>
                <w:rPr>
                  <w:rFonts w:ascii="Cambria Math" w:eastAsiaTheme="minorEastAsia" w:hAnsi="Cambria Math" w:cs="Times New Roman"/>
                  <w:color w:val="000000"/>
                  <w:sz w:val="24"/>
                  <w:szCs w:val="24"/>
                  <w:lang w:eastAsia="pt-BR"/>
                </w:rPr>
                <m:t>X</m:t>
              </m:r>
            </m:e>
            <m:sub>
              <m:r>
                <m:rPr>
                  <m:sty m:val="p"/>
                </m:rPr>
                <w:rPr>
                  <w:rFonts w:ascii="Cambria Math" w:eastAsiaTheme="minorEastAsia" w:hAnsi="Cambria Math" w:cs="Times New Roman"/>
                  <w:color w:val="000000"/>
                  <w:sz w:val="24"/>
                  <w:szCs w:val="24"/>
                  <w:lang w:eastAsia="pt-BR"/>
                </w:rPr>
                <m:t>1,t</m:t>
              </m:r>
            </m:sub>
          </m:sSub>
          <m:r>
            <m:rPr>
              <m:sty m:val="p"/>
            </m:rPr>
            <w:rPr>
              <w:rFonts w:ascii="Cambria Math" w:eastAsiaTheme="minorEastAsia" w:hAnsi="Cambria Math" w:cs="Times New Roman"/>
              <w:color w:val="000000"/>
              <w:sz w:val="24"/>
              <w:szCs w:val="24"/>
              <w:lang w:eastAsia="pt-BR"/>
            </w:rPr>
            <m:t>=</m:t>
          </m:r>
          <m:r>
            <m:rPr>
              <m:sty m:val="p"/>
            </m:rPr>
            <w:rPr>
              <w:rFonts w:ascii="Cambria Math" w:eastAsia="Times New Roman" w:hAnsi="Cambria Math" w:cs="Times New Roman"/>
              <w:color w:val="000000"/>
              <w:sz w:val="24"/>
              <w:szCs w:val="24"/>
              <w:lang w:eastAsia="pt-BR"/>
            </w:rPr>
            <m:t xml:space="preserve">  ∆</m:t>
          </m:r>
          <m:sSub>
            <m:sSubPr>
              <m:ctrlPr>
                <w:rPr>
                  <w:rFonts w:ascii="Cambria Math" w:eastAsia="Times New Roman" w:hAnsi="Cambria Math" w:cs="Times New Roman"/>
                  <w:color w:val="000000"/>
                  <w:sz w:val="24"/>
                  <w:szCs w:val="24"/>
                  <w:lang w:eastAsia="pt-BR"/>
                </w:rPr>
              </m:ctrlPr>
            </m:sSubPr>
            <m:e>
              <m:r>
                <m:rPr>
                  <m:sty m:val="p"/>
                </m:rPr>
                <w:rPr>
                  <w:rFonts w:ascii="Cambria Math" w:eastAsia="Times New Roman" w:hAnsi="Cambria Math" w:cs="Times New Roman"/>
                  <w:color w:val="000000"/>
                  <w:sz w:val="24"/>
                  <w:szCs w:val="24"/>
                  <w:lang w:eastAsia="pt-BR"/>
                </w:rPr>
                <m:t>Y</m:t>
              </m:r>
            </m:e>
            <m:sub>
              <m:r>
                <m:rPr>
                  <m:sty m:val="p"/>
                </m:rPr>
                <w:rPr>
                  <w:rFonts w:ascii="Cambria Math" w:eastAsia="Times New Roman" w:hAnsi="Cambria Math" w:cs="Times New Roman"/>
                  <w:color w:val="000000"/>
                  <w:sz w:val="24"/>
                  <w:szCs w:val="24"/>
                  <w:lang w:eastAsia="pt-BR"/>
                </w:rPr>
                <m:t>i,t</m:t>
              </m:r>
            </m:sub>
          </m:sSub>
          <m:r>
            <m:rPr>
              <m:sty m:val="p"/>
            </m:rPr>
            <w:rPr>
              <w:rFonts w:ascii="Cambria Math" w:eastAsia="Times New Roman" w:hAnsi="Cambria Math" w:cs="Times New Roman"/>
              <w:color w:val="000000"/>
              <w:sz w:val="24"/>
              <w:szCs w:val="24"/>
              <w:lang w:eastAsia="pt-BR"/>
            </w:rPr>
            <m:t xml:space="preserve">, </m:t>
          </m:r>
          <m:sSub>
            <m:sSubPr>
              <m:ctrlPr>
                <w:rPr>
                  <w:rFonts w:ascii="Cambria Math" w:eastAsia="Times New Roman" w:hAnsi="Cambria Math" w:cs="Times New Roman"/>
                  <w:color w:val="000000"/>
                  <w:sz w:val="24"/>
                  <w:szCs w:val="24"/>
                  <w:lang w:eastAsia="pt-BR"/>
                </w:rPr>
              </m:ctrlPr>
            </m:sSubPr>
            <m:e>
              <m:r>
                <m:rPr>
                  <m:sty m:val="p"/>
                </m:rPr>
                <w:rPr>
                  <w:rFonts w:ascii="Cambria Math" w:eastAsia="Times New Roman" w:hAnsi="Cambria Math" w:cs="Times New Roman"/>
                  <w:color w:val="000000"/>
                  <w:sz w:val="24"/>
                  <w:szCs w:val="24"/>
                  <w:lang w:eastAsia="pt-BR"/>
                </w:rPr>
                <m:t>PartL</m:t>
              </m:r>
            </m:e>
            <m:sub>
              <m:r>
                <m:rPr>
                  <m:sty m:val="p"/>
                </m:rPr>
                <w:rPr>
                  <w:rFonts w:ascii="Cambria Math" w:eastAsia="Times New Roman" w:hAnsi="Cambria Math" w:cs="Times New Roman"/>
                  <w:color w:val="000000"/>
                  <w:sz w:val="24"/>
                  <w:szCs w:val="24"/>
                  <w:lang w:eastAsia="pt-BR"/>
                </w:rPr>
                <m:t>i ,t</m:t>
              </m:r>
            </m:sub>
          </m:sSub>
          <m:r>
            <m:rPr>
              <m:sty m:val="p"/>
            </m:rPr>
            <w:rPr>
              <w:rFonts w:ascii="Cambria Math" w:eastAsia="Times New Roman" w:hAnsi="Cambria Math" w:cs="Times New Roman"/>
              <w:color w:val="000000"/>
              <w:sz w:val="24"/>
              <w:szCs w:val="24"/>
              <w:lang w:eastAsia="pt-BR"/>
            </w:rPr>
            <m:t xml:space="preserve">, </m:t>
          </m:r>
          <m:sSub>
            <m:sSubPr>
              <m:ctrlPr>
                <w:rPr>
                  <w:rFonts w:ascii="Cambria Math" w:eastAsia="Times New Roman" w:hAnsi="Cambria Math" w:cs="Times New Roman"/>
                  <w:color w:val="000000"/>
                  <w:sz w:val="24"/>
                  <w:szCs w:val="24"/>
                  <w:lang w:eastAsia="pt-BR"/>
                </w:rPr>
              </m:ctrlPr>
            </m:sSubPr>
            <m:e>
              <m:r>
                <m:rPr>
                  <m:sty m:val="p"/>
                </m:rPr>
                <w:rPr>
                  <w:rFonts w:ascii="Cambria Math" w:eastAsia="Times New Roman" w:hAnsi="Cambria Math" w:cs="Times New Roman"/>
                  <w:color w:val="000000"/>
                  <w:sz w:val="24"/>
                  <w:szCs w:val="24"/>
                  <w:lang w:eastAsia="pt-BR"/>
                </w:rPr>
                <m:t>Saldo</m:t>
              </m:r>
            </m:e>
            <m:sub>
              <m:r>
                <m:rPr>
                  <m:sty m:val="p"/>
                </m:rPr>
                <w:rPr>
                  <w:rFonts w:ascii="Cambria Math" w:eastAsia="Times New Roman" w:hAnsi="Cambria Math" w:cs="Times New Roman"/>
                  <w:color w:val="000000"/>
                  <w:sz w:val="24"/>
                  <w:szCs w:val="24"/>
                  <w:lang w:eastAsia="pt-BR"/>
                </w:rPr>
                <m:t>i,t</m:t>
              </m:r>
            </m:sub>
          </m:sSub>
          <m:r>
            <m:rPr>
              <m:sty m:val="p"/>
            </m:rPr>
            <w:rPr>
              <w:rFonts w:ascii="Cambria Math" w:eastAsia="Times New Roman" w:hAnsi="Cambria Math" w:cs="Times New Roman"/>
              <w:color w:val="000000"/>
              <w:sz w:val="24"/>
              <w:szCs w:val="24"/>
              <w:lang w:eastAsia="pt-BR"/>
            </w:rPr>
            <m:t xml:space="preserve">, </m:t>
          </m:r>
          <m:sSub>
            <m:sSubPr>
              <m:ctrlPr>
                <w:rPr>
                  <w:rFonts w:ascii="Cambria Math" w:eastAsia="Times New Roman" w:hAnsi="Cambria Math" w:cs="Times New Roman"/>
                  <w:color w:val="000000"/>
                  <w:sz w:val="24"/>
                  <w:szCs w:val="24"/>
                  <w:lang w:eastAsia="pt-BR"/>
                </w:rPr>
              </m:ctrlPr>
            </m:sSubPr>
            <m:e>
              <m:r>
                <m:rPr>
                  <m:sty m:val="p"/>
                </m:rPr>
                <w:rPr>
                  <w:rFonts w:ascii="Cambria Math" w:eastAsia="Times New Roman" w:hAnsi="Cambria Math" w:cs="Times New Roman"/>
                  <w:color w:val="000000"/>
                  <w:sz w:val="24"/>
                  <w:szCs w:val="24"/>
                  <w:lang w:eastAsia="pt-BR"/>
                </w:rPr>
                <m:t>ln</m:t>
              </m:r>
              <m:d>
                <m:dPr>
                  <m:ctrlPr>
                    <w:rPr>
                      <w:rFonts w:ascii="Cambria Math" w:eastAsia="Times New Roman" w:hAnsi="Cambria Math" w:cs="Times New Roman"/>
                      <w:color w:val="000000"/>
                      <w:sz w:val="24"/>
                      <w:szCs w:val="24"/>
                      <w:lang w:eastAsia="pt-BR"/>
                    </w:rPr>
                  </m:ctrlPr>
                </m:dPr>
                <m:e>
                  <m:r>
                    <m:rPr>
                      <m:sty m:val="p"/>
                    </m:rPr>
                    <w:rPr>
                      <w:rFonts w:ascii="Cambria Math" w:eastAsia="Times New Roman" w:hAnsi="Cambria Math" w:cs="Times New Roman"/>
                      <w:color w:val="000000"/>
                      <w:sz w:val="24"/>
                      <w:szCs w:val="24"/>
                      <w:lang w:eastAsia="pt-BR"/>
                    </w:rPr>
                    <m:t>K/L</m:t>
                  </m:r>
                </m:e>
              </m:d>
            </m:e>
            <m:sub>
              <m:r>
                <m:rPr>
                  <m:sty m:val="p"/>
                </m:rPr>
                <w:rPr>
                  <w:rFonts w:ascii="Cambria Math" w:eastAsia="Times New Roman" w:hAnsi="Cambria Math" w:cs="Times New Roman"/>
                  <w:color w:val="000000"/>
                  <w:sz w:val="24"/>
                  <w:szCs w:val="24"/>
                  <w:lang w:eastAsia="pt-BR"/>
                </w:rPr>
                <m:t>i,t</m:t>
              </m:r>
            </m:sub>
          </m:sSub>
          <m:r>
            <m:rPr>
              <m:sty m:val="p"/>
            </m:rPr>
            <w:rPr>
              <w:rFonts w:ascii="Cambria Math" w:eastAsia="Times New Roman" w:hAnsi="Cambria Math" w:cs="Times New Roman"/>
              <w:color w:val="000000"/>
              <w:sz w:val="24"/>
              <w:szCs w:val="24"/>
              <w:lang w:eastAsia="pt-BR"/>
            </w:rPr>
            <m:t>,</m:t>
          </m:r>
          <m:sSub>
            <m:sSubPr>
              <m:ctrlPr>
                <w:rPr>
                  <w:rFonts w:ascii="Cambria Math" w:eastAsia="Times New Roman" w:hAnsi="Cambria Math" w:cs="Times New Roman"/>
                  <w:color w:val="000000"/>
                  <w:sz w:val="24"/>
                  <w:szCs w:val="24"/>
                  <w:lang w:eastAsia="pt-BR"/>
                </w:rPr>
              </m:ctrlPr>
            </m:sSubPr>
            <m:e>
              <m:r>
                <m:rPr>
                  <m:sty m:val="p"/>
                </m:rPr>
                <w:rPr>
                  <w:rFonts w:ascii="Cambria Math" w:eastAsia="Times New Roman" w:hAnsi="Cambria Math" w:cs="Times New Roman"/>
                  <w:color w:val="000000"/>
                  <w:sz w:val="24"/>
                  <w:szCs w:val="24"/>
                  <w:lang w:eastAsia="pt-BR"/>
                </w:rPr>
                <m:t>DChina</m:t>
              </m:r>
            </m:e>
            <m:sub>
              <m:r>
                <m:rPr>
                  <m:sty m:val="p"/>
                </m:rPr>
                <w:rPr>
                  <w:rFonts w:ascii="Cambria Math" w:eastAsia="Times New Roman" w:hAnsi="Cambria Math" w:cs="Times New Roman"/>
                  <w:color w:val="000000"/>
                  <w:sz w:val="24"/>
                  <w:szCs w:val="24"/>
                  <w:lang w:eastAsia="pt-BR"/>
                </w:rPr>
                <m:t>i,t</m:t>
              </m:r>
            </m:sub>
          </m:sSub>
          <m:r>
            <m:rPr>
              <m:sty m:val="p"/>
            </m:rPr>
            <w:rPr>
              <w:rFonts w:ascii="Cambria Math" w:eastAsia="Times New Roman" w:hAnsi="Cambria Math" w:cs="Times New Roman"/>
              <w:color w:val="000000"/>
              <w:sz w:val="24"/>
              <w:szCs w:val="24"/>
              <w:lang w:eastAsia="pt-BR"/>
            </w:rPr>
            <m:t xml:space="preserve">, </m:t>
          </m:r>
          <m:sSub>
            <m:sSubPr>
              <m:ctrlPr>
                <w:rPr>
                  <w:rFonts w:ascii="Cambria Math" w:eastAsia="Times New Roman" w:hAnsi="Cambria Math" w:cs="Times New Roman"/>
                  <w:color w:val="000000"/>
                  <w:sz w:val="24"/>
                  <w:szCs w:val="24"/>
                  <w:lang w:eastAsia="pt-BR"/>
                </w:rPr>
              </m:ctrlPr>
            </m:sSubPr>
            <m:e>
              <m:r>
                <m:rPr>
                  <m:sty m:val="p"/>
                </m:rPr>
                <w:rPr>
                  <w:rFonts w:ascii="Cambria Math" w:eastAsia="Times New Roman" w:hAnsi="Cambria Math" w:cs="Times New Roman"/>
                  <w:color w:val="000000"/>
                  <w:sz w:val="24"/>
                  <w:szCs w:val="24"/>
                  <w:lang w:eastAsia="pt-BR"/>
                </w:rPr>
                <m:t>Associação</m:t>
              </m:r>
            </m:e>
            <m:sub>
              <m:r>
                <m:rPr>
                  <m:sty m:val="p"/>
                </m:rPr>
                <w:rPr>
                  <w:rFonts w:ascii="Cambria Math" w:eastAsia="Times New Roman" w:hAnsi="Cambria Math" w:cs="Times New Roman"/>
                  <w:color w:val="000000"/>
                  <w:sz w:val="24"/>
                  <w:szCs w:val="24"/>
                  <w:lang w:eastAsia="pt-BR"/>
                </w:rPr>
                <m:t>i,t</m:t>
              </m:r>
            </m:sub>
          </m:sSub>
        </m:oMath>
      </m:oMathPara>
    </w:p>
    <w:p w14:paraId="12BF9A38" w14:textId="48F4764D" w:rsidR="008B46CD" w:rsidRPr="00FE6650" w:rsidRDefault="00C27205" w:rsidP="006122EA">
      <w:pPr>
        <w:spacing w:line="240" w:lineRule="auto"/>
        <w:rPr>
          <w:rFonts w:ascii="Times New Roman" w:eastAsiaTheme="minorEastAsia" w:hAnsi="Times New Roman" w:cs="Times New Roman"/>
          <w:color w:val="000000"/>
          <w:sz w:val="24"/>
          <w:szCs w:val="24"/>
          <w:lang w:eastAsia="pt-BR"/>
        </w:rPr>
      </w:pPr>
      <m:oMathPara>
        <m:oMathParaPr>
          <m:jc m:val="left"/>
        </m:oMathParaPr>
        <m:oMath>
          <m:sSub>
            <m:sSubPr>
              <m:ctrlPr>
                <w:rPr>
                  <w:rFonts w:ascii="Cambria Math" w:eastAsia="Times New Roman" w:hAnsi="Cambria Math" w:cs="Times New Roman"/>
                  <w:color w:val="000000"/>
                  <w:sz w:val="24"/>
                  <w:szCs w:val="24"/>
                  <w:lang w:eastAsia="pt-BR"/>
                </w:rPr>
              </m:ctrlPr>
            </m:sSubPr>
            <m:e>
              <m:sSub>
                <m:sSubPr>
                  <m:ctrlPr>
                    <w:rPr>
                      <w:rFonts w:ascii="Cambria Math" w:eastAsiaTheme="minorEastAsia" w:hAnsi="Cambria Math" w:cs="Times New Roman"/>
                      <w:color w:val="000000"/>
                      <w:sz w:val="24"/>
                      <w:szCs w:val="24"/>
                      <w:lang w:eastAsia="pt-BR"/>
                    </w:rPr>
                  </m:ctrlPr>
                </m:sSubPr>
                <m:e>
                  <m:r>
                    <m:rPr>
                      <m:sty m:val="p"/>
                    </m:rPr>
                    <w:rPr>
                      <w:rFonts w:ascii="Cambria Math" w:eastAsiaTheme="minorEastAsia" w:hAnsi="Cambria Math" w:cs="Times New Roman"/>
                      <w:color w:val="000000"/>
                      <w:sz w:val="24"/>
                      <w:szCs w:val="24"/>
                      <w:lang w:eastAsia="pt-BR"/>
                    </w:rPr>
                    <m:t>X</m:t>
                  </m:r>
                </m:e>
                <m:sub>
                  <m:r>
                    <m:rPr>
                      <m:sty m:val="p"/>
                    </m:rPr>
                    <w:rPr>
                      <w:rFonts w:ascii="Cambria Math" w:eastAsiaTheme="minorEastAsia" w:hAnsi="Cambria Math" w:cs="Times New Roman"/>
                      <w:color w:val="000000"/>
                      <w:sz w:val="24"/>
                      <w:szCs w:val="24"/>
                      <w:lang w:eastAsia="pt-BR"/>
                    </w:rPr>
                    <m:t>2,t-1</m:t>
                  </m:r>
                </m:sub>
              </m:sSub>
              <m:r>
                <m:rPr>
                  <m:sty m:val="p"/>
                </m:rPr>
                <w:rPr>
                  <w:rFonts w:ascii="Cambria Math" w:eastAsia="Times New Roman" w:hAnsi="Cambria Math" w:cs="Times New Roman"/>
                  <w:color w:val="000000"/>
                  <w:sz w:val="24"/>
                  <w:szCs w:val="24"/>
                  <w:lang w:eastAsia="pt-BR"/>
                </w:rPr>
                <m:t>=</m:t>
              </m:r>
              <m:sSub>
                <m:sSubPr>
                  <m:ctrlPr>
                    <w:rPr>
                      <w:rFonts w:ascii="Cambria Math" w:eastAsia="Times New Roman" w:hAnsi="Cambria Math" w:cs="Times New Roman"/>
                      <w:color w:val="000000"/>
                      <w:sz w:val="24"/>
                      <w:szCs w:val="24"/>
                      <w:lang w:eastAsia="pt-BR"/>
                    </w:rPr>
                  </m:ctrlPr>
                </m:sSubPr>
                <m:e>
                  <m:r>
                    <m:rPr>
                      <m:sty m:val="p"/>
                    </m:rPr>
                    <w:rPr>
                      <w:rFonts w:ascii="Cambria Math" w:eastAsia="Times New Roman" w:hAnsi="Cambria Math" w:cs="Times New Roman"/>
                      <w:color w:val="000000"/>
                      <w:sz w:val="24"/>
                      <w:szCs w:val="24"/>
                      <w:lang w:eastAsia="pt-BR"/>
                    </w:rPr>
                    <m:t>PImp</m:t>
                  </m:r>
                </m:e>
                <m:sub>
                  <m:r>
                    <m:rPr>
                      <m:sty m:val="p"/>
                    </m:rPr>
                    <w:rPr>
                      <w:rFonts w:ascii="Cambria Math" w:eastAsia="Times New Roman" w:hAnsi="Cambria Math" w:cs="Times New Roman"/>
                      <w:color w:val="000000"/>
                      <w:sz w:val="24"/>
                      <w:szCs w:val="24"/>
                      <w:lang w:eastAsia="pt-BR"/>
                    </w:rPr>
                    <m:t>i,t-1</m:t>
                  </m:r>
                </m:sub>
              </m:sSub>
              <m:r>
                <m:rPr>
                  <m:sty m:val="p"/>
                </m:rPr>
                <w:rPr>
                  <w:rFonts w:ascii="Cambria Math" w:eastAsia="Times New Roman" w:hAnsi="Cambria Math" w:cs="Times New Roman"/>
                  <w:color w:val="000000"/>
                  <w:sz w:val="24"/>
                  <w:szCs w:val="24"/>
                  <w:lang w:eastAsia="pt-BR"/>
                </w:rPr>
                <m:t>, PCM</m:t>
              </m:r>
            </m:e>
            <m:sub>
              <m:r>
                <m:rPr>
                  <m:sty m:val="p"/>
                </m:rPr>
                <w:rPr>
                  <w:rFonts w:ascii="Cambria Math" w:eastAsia="Times New Roman" w:hAnsi="Cambria Math" w:cs="Times New Roman"/>
                  <w:color w:val="000000"/>
                  <w:sz w:val="24"/>
                  <w:szCs w:val="24"/>
                  <w:lang w:eastAsia="pt-BR"/>
                </w:rPr>
                <m:t>i,t-1</m:t>
              </m:r>
            </m:sub>
          </m:sSub>
          <m:r>
            <m:rPr>
              <m:sty m:val="p"/>
            </m:rPr>
            <w:rPr>
              <w:rFonts w:ascii="Cambria Math" w:eastAsia="Times New Roman" w:hAnsi="Cambria Math" w:cs="Times New Roman"/>
              <w:color w:val="000000"/>
              <w:sz w:val="24"/>
              <w:szCs w:val="24"/>
              <w:lang w:eastAsia="pt-BR"/>
            </w:rPr>
            <m:t xml:space="preserve">, </m:t>
          </m:r>
          <m:sSub>
            <m:sSubPr>
              <m:ctrlPr>
                <w:rPr>
                  <w:rFonts w:ascii="Cambria Math" w:eastAsia="Times New Roman" w:hAnsi="Cambria Math" w:cs="Times New Roman"/>
                  <w:color w:val="000000"/>
                  <w:sz w:val="24"/>
                  <w:szCs w:val="24"/>
                  <w:lang w:eastAsia="pt-BR"/>
                </w:rPr>
              </m:ctrlPr>
            </m:sSubPr>
            <m:e>
              <m:r>
                <m:rPr>
                  <m:sty m:val="p"/>
                </m:rPr>
                <w:rPr>
                  <w:rFonts w:ascii="Cambria Math" w:eastAsia="Times New Roman" w:hAnsi="Cambria Math" w:cs="Times New Roman"/>
                  <w:color w:val="000000"/>
                  <w:sz w:val="24"/>
                  <w:szCs w:val="24"/>
                  <w:lang w:eastAsia="pt-BR"/>
                </w:rPr>
                <m:t>CR4</m:t>
              </m:r>
            </m:e>
            <m:sub>
              <m:r>
                <m:rPr>
                  <m:sty m:val="p"/>
                </m:rPr>
                <w:rPr>
                  <w:rFonts w:ascii="Cambria Math" w:eastAsia="Times New Roman" w:hAnsi="Cambria Math" w:cs="Times New Roman"/>
                  <w:color w:val="000000"/>
                  <w:sz w:val="24"/>
                  <w:szCs w:val="24"/>
                  <w:lang w:eastAsia="pt-BR"/>
                </w:rPr>
                <m:t>i,t-1</m:t>
              </m:r>
            </m:sub>
          </m:sSub>
        </m:oMath>
      </m:oMathPara>
    </w:p>
    <w:p w14:paraId="18B79308" w14:textId="77777777" w:rsidR="00602A54" w:rsidRPr="00FE6650" w:rsidRDefault="00C27205" w:rsidP="006122EA">
      <w:pPr>
        <w:spacing w:line="240" w:lineRule="auto"/>
        <w:rPr>
          <w:rFonts w:ascii="Times New Roman" w:eastAsiaTheme="minorEastAsia" w:hAnsi="Times New Roman" w:cs="Times New Roman"/>
          <w:color w:val="000000"/>
          <w:sz w:val="24"/>
          <w:szCs w:val="24"/>
          <w:lang w:eastAsia="pt-BR"/>
        </w:rPr>
      </w:pPr>
      <m:oMathPara>
        <m:oMathParaPr>
          <m:jc m:val="left"/>
        </m:oMathParaPr>
        <m:oMath>
          <m:sSub>
            <m:sSubPr>
              <m:ctrlPr>
                <w:rPr>
                  <w:rFonts w:ascii="Cambria Math" w:eastAsiaTheme="minorEastAsia" w:hAnsi="Cambria Math" w:cs="Times New Roman"/>
                  <w:color w:val="000000"/>
                  <w:sz w:val="24"/>
                  <w:szCs w:val="24"/>
                  <w:lang w:eastAsia="pt-BR"/>
                </w:rPr>
              </m:ctrlPr>
            </m:sSubPr>
            <m:e>
              <m:r>
                <m:rPr>
                  <m:sty m:val="p"/>
                </m:rPr>
                <w:rPr>
                  <w:rFonts w:ascii="Cambria Math" w:eastAsiaTheme="minorEastAsia" w:hAnsi="Cambria Math" w:cs="Times New Roman"/>
                  <w:color w:val="000000"/>
                  <w:sz w:val="24"/>
                  <w:szCs w:val="24"/>
                  <w:lang w:eastAsia="pt-BR"/>
                </w:rPr>
                <m:t>D</m:t>
              </m:r>
            </m:e>
            <m:sub>
              <m:r>
                <m:rPr>
                  <m:sty m:val="p"/>
                </m:rPr>
                <w:rPr>
                  <w:rFonts w:ascii="Cambria Math" w:eastAsiaTheme="minorEastAsia" w:hAnsi="Cambria Math" w:cs="Times New Roman"/>
                  <w:color w:val="000000"/>
                  <w:sz w:val="24"/>
                  <w:szCs w:val="24"/>
                  <w:lang w:eastAsia="pt-BR"/>
                </w:rPr>
                <m:t>t</m:t>
              </m:r>
            </m:sub>
          </m:sSub>
          <m:r>
            <m:rPr>
              <m:sty m:val="p"/>
            </m:rPr>
            <w:rPr>
              <w:rFonts w:ascii="Cambria Math" w:eastAsiaTheme="minorEastAsia" w:hAnsi="Cambria Math" w:cs="Times New Roman"/>
              <w:color w:val="000000"/>
              <w:sz w:val="24"/>
              <w:szCs w:val="24"/>
              <w:lang w:eastAsia="pt-BR"/>
            </w:rPr>
            <m:t>=dummies de ano</m:t>
          </m:r>
        </m:oMath>
      </m:oMathPara>
    </w:p>
    <w:p w14:paraId="564F44DA" w14:textId="6A5AA672" w:rsidR="00E61811" w:rsidRPr="00FE6650" w:rsidRDefault="00943A69" w:rsidP="006122EA">
      <w:pPr>
        <w:spacing w:line="240" w:lineRule="auto"/>
        <w:rPr>
          <w:rFonts w:ascii="Times New Roman" w:eastAsiaTheme="minorEastAsia" w:hAnsi="Times New Roman" w:cs="Times New Roman"/>
          <w:color w:val="000000"/>
          <w:sz w:val="24"/>
          <w:szCs w:val="24"/>
          <w:lang w:eastAsia="pt-BR"/>
        </w:rPr>
      </w:pPr>
      <w:r w:rsidRPr="00FE6650">
        <w:rPr>
          <w:rFonts w:ascii="Times New Roman" w:hAnsi="Times New Roman" w:cs="Times New Roman"/>
          <w:sz w:val="24"/>
          <w:szCs w:val="24"/>
          <w:lang w:eastAsia="pt-BR"/>
        </w:rPr>
        <w:t xml:space="preserve">Para aferir </w:t>
      </w:r>
      <w:r w:rsidR="008B56D6" w:rsidRPr="00FE6650">
        <w:rPr>
          <w:rFonts w:ascii="Times New Roman" w:hAnsi="Times New Roman" w:cs="Times New Roman"/>
          <w:sz w:val="24"/>
          <w:szCs w:val="24"/>
          <w:lang w:eastAsia="pt-BR"/>
        </w:rPr>
        <w:t>o impacto da medida antidumping sobre a estrutura de mercado</w:t>
      </w:r>
      <w:r w:rsidRPr="00FE6650">
        <w:rPr>
          <w:rFonts w:ascii="Times New Roman" w:hAnsi="Times New Roman" w:cs="Times New Roman"/>
          <w:sz w:val="24"/>
          <w:szCs w:val="24"/>
          <w:lang w:eastAsia="pt-BR"/>
        </w:rPr>
        <w:t xml:space="preserve"> são estimados </w:t>
      </w:r>
      <w:r w:rsidR="008B56D6" w:rsidRPr="00FE6650">
        <w:rPr>
          <w:rFonts w:ascii="Times New Roman" w:hAnsi="Times New Roman" w:cs="Times New Roman"/>
          <w:sz w:val="24"/>
          <w:szCs w:val="24"/>
          <w:lang w:eastAsia="pt-BR"/>
        </w:rPr>
        <w:t>são modelos lineares que</w:t>
      </w:r>
      <w:r w:rsidR="00956325" w:rsidRPr="00FE6650">
        <w:rPr>
          <w:rFonts w:ascii="Times New Roman" w:hAnsi="Times New Roman" w:cs="Times New Roman"/>
          <w:sz w:val="24"/>
          <w:szCs w:val="24"/>
          <w:lang w:eastAsia="pt-BR"/>
        </w:rPr>
        <w:t>,</w:t>
      </w:r>
      <w:r w:rsidR="008B56D6" w:rsidRPr="00FE6650">
        <w:rPr>
          <w:rFonts w:ascii="Times New Roman" w:hAnsi="Times New Roman" w:cs="Times New Roman"/>
          <w:sz w:val="24"/>
          <w:szCs w:val="24"/>
          <w:lang w:eastAsia="pt-BR"/>
        </w:rPr>
        <w:t xml:space="preserve"> gradativamente</w:t>
      </w:r>
      <w:r w:rsidR="00956325" w:rsidRPr="00FE6650">
        <w:rPr>
          <w:rFonts w:ascii="Times New Roman" w:hAnsi="Times New Roman" w:cs="Times New Roman"/>
          <w:sz w:val="24"/>
          <w:szCs w:val="24"/>
          <w:lang w:eastAsia="pt-BR"/>
        </w:rPr>
        <w:t>,</w:t>
      </w:r>
      <w:r w:rsidR="008B56D6" w:rsidRPr="00FE6650">
        <w:rPr>
          <w:rFonts w:ascii="Times New Roman" w:hAnsi="Times New Roman" w:cs="Times New Roman"/>
          <w:sz w:val="24"/>
          <w:szCs w:val="24"/>
          <w:lang w:eastAsia="pt-BR"/>
        </w:rPr>
        <w:t xml:space="preserve"> levam em conta um maior grau de heterogeneidade setorial</w:t>
      </w:r>
      <w:r w:rsidR="00956325" w:rsidRPr="00FE6650">
        <w:rPr>
          <w:rFonts w:ascii="Times New Roman" w:hAnsi="Times New Roman" w:cs="Times New Roman"/>
          <w:sz w:val="24"/>
          <w:szCs w:val="24"/>
          <w:lang w:eastAsia="pt-BR"/>
        </w:rPr>
        <w:t xml:space="preserve">, além da </w:t>
      </w:r>
      <w:r w:rsidR="008B56D6" w:rsidRPr="00FE6650">
        <w:rPr>
          <w:rFonts w:ascii="Times New Roman" w:hAnsi="Times New Roman" w:cs="Times New Roman"/>
          <w:sz w:val="24"/>
          <w:szCs w:val="24"/>
          <w:lang w:eastAsia="pt-BR"/>
        </w:rPr>
        <w:t xml:space="preserve">possível existência de </w:t>
      </w:r>
      <w:proofErr w:type="spellStart"/>
      <w:r w:rsidR="008B56D6" w:rsidRPr="00FE6650">
        <w:rPr>
          <w:rFonts w:ascii="Times New Roman" w:hAnsi="Times New Roman" w:cs="Times New Roman"/>
          <w:sz w:val="24"/>
          <w:szCs w:val="24"/>
          <w:lang w:eastAsia="pt-BR"/>
        </w:rPr>
        <w:t>endogeneidade</w:t>
      </w:r>
      <w:proofErr w:type="spellEnd"/>
      <w:r w:rsidR="008B56D6" w:rsidRPr="00FE6650">
        <w:rPr>
          <w:rFonts w:ascii="Times New Roman" w:hAnsi="Times New Roman" w:cs="Times New Roman"/>
          <w:sz w:val="24"/>
          <w:szCs w:val="24"/>
          <w:lang w:eastAsia="pt-BR"/>
        </w:rPr>
        <w:t xml:space="preserve"> na relação entre proteção contingente e estrutura de mercado.</w:t>
      </w:r>
      <w:r w:rsidR="00C056FF" w:rsidRPr="00FE6650">
        <w:rPr>
          <w:rFonts w:ascii="Times New Roman" w:hAnsi="Times New Roman" w:cs="Times New Roman"/>
          <w:sz w:val="24"/>
          <w:szCs w:val="24"/>
          <w:lang w:eastAsia="pt-BR"/>
        </w:rPr>
        <w:t xml:space="preserve"> Essa </w:t>
      </w:r>
      <w:proofErr w:type="spellStart"/>
      <w:r w:rsidR="00C056FF" w:rsidRPr="00FE6650">
        <w:rPr>
          <w:rFonts w:ascii="Times New Roman" w:hAnsi="Times New Roman" w:cs="Times New Roman"/>
          <w:sz w:val="24"/>
          <w:szCs w:val="24"/>
          <w:lang w:eastAsia="pt-BR"/>
        </w:rPr>
        <w:t>endogeneidade</w:t>
      </w:r>
      <w:proofErr w:type="spellEnd"/>
      <w:r w:rsidR="00C056FF" w:rsidRPr="00FE6650">
        <w:rPr>
          <w:rFonts w:ascii="Times New Roman" w:hAnsi="Times New Roman" w:cs="Times New Roman"/>
          <w:sz w:val="24"/>
          <w:szCs w:val="24"/>
          <w:lang w:eastAsia="pt-BR"/>
        </w:rPr>
        <w:t xml:space="preserve"> é derivada da relação de simultaneidade entre o nível de concentração setorial e a aplicação de medidas AD. Setores mais concentrados, com maior influência política devem ter maior chance de terem seus pedidos de investigação aprovados. Por outro lado, é possível que a aplicação de medida AD </w:t>
      </w:r>
      <w:r w:rsidR="00E61811" w:rsidRPr="00FE6650">
        <w:rPr>
          <w:rFonts w:ascii="Times New Roman" w:hAnsi="Times New Roman" w:cs="Times New Roman"/>
          <w:sz w:val="24"/>
          <w:szCs w:val="24"/>
          <w:lang w:eastAsia="pt-BR"/>
        </w:rPr>
        <w:t>afete a concentração setorial na medida que oferece a proteção competitiva às empresas domésticas em relação às empresas exportadoras estrangeiras.</w:t>
      </w:r>
      <w:r w:rsidR="005A377D" w:rsidRPr="00FE6650">
        <w:rPr>
          <w:rFonts w:ascii="Times New Roman" w:hAnsi="Times New Roman" w:cs="Times New Roman"/>
          <w:sz w:val="24"/>
          <w:szCs w:val="24"/>
          <w:lang w:eastAsia="pt-BR"/>
        </w:rPr>
        <w:t xml:space="preserve"> Esse segundo efeito é </w:t>
      </w:r>
      <w:r w:rsidR="009D43BD" w:rsidRPr="00FE6650">
        <w:rPr>
          <w:rFonts w:ascii="Times New Roman" w:hAnsi="Times New Roman" w:cs="Times New Roman"/>
          <w:sz w:val="24"/>
          <w:szCs w:val="24"/>
          <w:lang w:eastAsia="pt-BR"/>
        </w:rPr>
        <w:t xml:space="preserve">o </w:t>
      </w:r>
      <w:r w:rsidR="005A377D" w:rsidRPr="00FE6650">
        <w:rPr>
          <w:rFonts w:ascii="Times New Roman" w:hAnsi="Times New Roman" w:cs="Times New Roman"/>
          <w:sz w:val="24"/>
          <w:szCs w:val="24"/>
          <w:lang w:eastAsia="pt-BR"/>
        </w:rPr>
        <w:t>que se busca captar na estimação do modelo (3) apresentado abaixo.</w:t>
      </w:r>
    </w:p>
    <w:p w14:paraId="148B5518" w14:textId="083D63BB" w:rsidR="002453D3" w:rsidRPr="00FE6650" w:rsidRDefault="005A377D" w:rsidP="001C287B">
      <w:pPr>
        <w:rPr>
          <w:rFonts w:ascii="Times New Roman" w:hAnsi="Times New Roman" w:cs="Times New Roman"/>
          <w:sz w:val="24"/>
          <w:szCs w:val="24"/>
          <w:lang w:eastAsia="pt-BR"/>
        </w:rPr>
      </w:pPr>
      <w:r w:rsidRPr="00FE6650">
        <w:rPr>
          <w:rFonts w:ascii="Times New Roman" w:hAnsi="Times New Roman" w:cs="Times New Roman"/>
          <w:sz w:val="24"/>
          <w:szCs w:val="24"/>
          <w:lang w:eastAsia="pt-BR"/>
        </w:rPr>
        <w:t xml:space="preserve">O painel utilizado nessa seção possui duas dimensões, a classe industrial i e o ano t.  As variáveis dependentes são as medidas de concentração CR4, CR8, das quatro e oito firmas que mais empregam na classe CNAE respectivamente, e o índice de </w:t>
      </w:r>
      <w:proofErr w:type="spellStart"/>
      <w:r w:rsidRPr="00FE6650">
        <w:rPr>
          <w:rFonts w:ascii="Times New Roman" w:hAnsi="Times New Roman" w:cs="Times New Roman"/>
          <w:sz w:val="24"/>
          <w:szCs w:val="24"/>
          <w:lang w:eastAsia="pt-BR"/>
        </w:rPr>
        <w:t>Herfindahl-Hirschman</w:t>
      </w:r>
      <w:proofErr w:type="spellEnd"/>
      <w:r w:rsidRPr="00FE6650">
        <w:rPr>
          <w:rFonts w:ascii="Times New Roman" w:hAnsi="Times New Roman" w:cs="Times New Roman"/>
          <w:sz w:val="24"/>
          <w:szCs w:val="24"/>
          <w:lang w:eastAsia="pt-BR"/>
        </w:rPr>
        <w:t xml:space="preserve"> (HHI). </w:t>
      </w:r>
      <w:r w:rsidR="002453D3" w:rsidRPr="00FE6650">
        <w:rPr>
          <w:rFonts w:ascii="Times New Roman" w:hAnsi="Times New Roman" w:cs="Times New Roman"/>
          <w:sz w:val="24"/>
          <w:szCs w:val="24"/>
          <w:lang w:eastAsia="pt-BR"/>
        </w:rPr>
        <w:t xml:space="preserve">Os modelos foram estimados por meio do estimador momentos generalizados com variáveis instrumentais, e introdução de efeitos fixos no nível de dois dígitos (divisão industrial), três dígitos (grupo industrial) e no nível da classe de quatro dígitos.  A utilização de efeitos fixos a níveis cada vez mais desagregados visa introduzir </w:t>
      </w:r>
      <w:r w:rsidR="002453D3" w:rsidRPr="00FE6650">
        <w:rPr>
          <w:rFonts w:ascii="Times New Roman" w:hAnsi="Times New Roman" w:cs="Times New Roman"/>
          <w:sz w:val="24"/>
          <w:szCs w:val="24"/>
          <w:lang w:eastAsia="pt-BR"/>
        </w:rPr>
        <w:lastRenderedPageBreak/>
        <w:t xml:space="preserve">heterogeneidade setorial inerente ao fenômeno em estudo.  As variáveis instrumentais utilizadas foram: petição originada em associação, participação das importações dos países peticionados no total importado, número de países alvo da petição. </w:t>
      </w:r>
    </w:p>
    <w:p w14:paraId="3205EC29" w14:textId="406DA536" w:rsidR="00943A69" w:rsidRPr="00FE6650" w:rsidRDefault="00943A69" w:rsidP="006122EA">
      <w:pPr>
        <w:spacing w:after="240"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 xml:space="preserve">O </w:t>
      </w:r>
      <w:r w:rsidR="00956325" w:rsidRPr="00FE6650">
        <w:rPr>
          <w:rFonts w:ascii="Times New Roman" w:hAnsi="Times New Roman" w:cs="Times New Roman"/>
          <w:sz w:val="24"/>
          <w:szCs w:val="24"/>
          <w:lang w:eastAsia="pt-BR"/>
        </w:rPr>
        <w:t xml:space="preserve">conjunto de </w:t>
      </w:r>
      <w:r w:rsidR="0019012E" w:rsidRPr="00FE6650">
        <w:rPr>
          <w:rFonts w:ascii="Times New Roman" w:hAnsi="Times New Roman" w:cs="Times New Roman"/>
          <w:sz w:val="24"/>
          <w:szCs w:val="24"/>
          <w:lang w:eastAsia="pt-BR"/>
        </w:rPr>
        <w:t>investigações</w:t>
      </w:r>
      <w:r w:rsidR="00956325" w:rsidRPr="00FE6650">
        <w:rPr>
          <w:rFonts w:ascii="Times New Roman" w:hAnsi="Times New Roman" w:cs="Times New Roman"/>
          <w:sz w:val="24"/>
          <w:szCs w:val="24"/>
          <w:lang w:eastAsia="pt-BR"/>
        </w:rPr>
        <w:t xml:space="preserve"> de todos os países será agregada ao nível da </w:t>
      </w:r>
      <w:r w:rsidRPr="00FE6650">
        <w:rPr>
          <w:rFonts w:ascii="Times New Roman" w:hAnsi="Times New Roman" w:cs="Times New Roman"/>
          <w:sz w:val="24"/>
          <w:szCs w:val="24"/>
          <w:lang w:eastAsia="pt-BR"/>
        </w:rPr>
        <w:t xml:space="preserve">classe CNAE a quatro dígitos. A variável chamada </w:t>
      </w:r>
      <w:proofErr w:type="spellStart"/>
      <w:r w:rsidRPr="00FE6650">
        <w:rPr>
          <w:rFonts w:ascii="Times New Roman" w:hAnsi="Times New Roman" w:cs="Times New Roman"/>
          <w:i/>
          <w:sz w:val="24"/>
          <w:szCs w:val="24"/>
          <w:lang w:eastAsia="pt-BR"/>
        </w:rPr>
        <w:t>ProteçãoAD</w:t>
      </w:r>
      <w:proofErr w:type="spellEnd"/>
      <w:r w:rsidRPr="00FE6650">
        <w:rPr>
          <w:rFonts w:ascii="Times New Roman" w:hAnsi="Times New Roman" w:cs="Times New Roman"/>
          <w:sz w:val="24"/>
          <w:szCs w:val="24"/>
          <w:lang w:eastAsia="pt-BR"/>
        </w:rPr>
        <w:t xml:space="preserve"> é que baliza os dois grupos e será usada para identificar o efeito nos modelos econométricos. Trata-se de</w:t>
      </w:r>
      <w:r w:rsidR="00956325" w:rsidRPr="00FE6650">
        <w:rPr>
          <w:rFonts w:ascii="Times New Roman" w:hAnsi="Times New Roman" w:cs="Times New Roman"/>
          <w:sz w:val="24"/>
          <w:szCs w:val="24"/>
          <w:lang w:eastAsia="pt-BR"/>
        </w:rPr>
        <w:t xml:space="preserve"> uma</w:t>
      </w:r>
      <w:r w:rsidRPr="00FE6650">
        <w:rPr>
          <w:rFonts w:ascii="Times New Roman" w:hAnsi="Times New Roman" w:cs="Times New Roman"/>
          <w:sz w:val="24"/>
          <w:szCs w:val="24"/>
          <w:lang w:eastAsia="pt-BR"/>
        </w:rPr>
        <w:t xml:space="preserve"> variável binária “</w:t>
      </w:r>
      <w:proofErr w:type="spellStart"/>
      <w:r w:rsidRPr="00FE6650">
        <w:rPr>
          <w:rFonts w:ascii="Times New Roman" w:hAnsi="Times New Roman" w:cs="Times New Roman"/>
          <w:i/>
          <w:sz w:val="24"/>
          <w:szCs w:val="24"/>
          <w:lang w:eastAsia="pt-BR"/>
        </w:rPr>
        <w:t>step</w:t>
      </w:r>
      <w:proofErr w:type="spellEnd"/>
      <w:r w:rsidRPr="00FE6650">
        <w:rPr>
          <w:rFonts w:ascii="Times New Roman" w:hAnsi="Times New Roman" w:cs="Times New Roman"/>
          <w:sz w:val="24"/>
          <w:szCs w:val="24"/>
          <w:lang w:eastAsia="pt-BR"/>
        </w:rPr>
        <w:t xml:space="preserve">”, com valor 0 antes da proteção e 1 </w:t>
      </w:r>
      <w:r w:rsidR="00956325" w:rsidRPr="00FE6650">
        <w:rPr>
          <w:rFonts w:ascii="Times New Roman" w:hAnsi="Times New Roman" w:cs="Times New Roman"/>
          <w:sz w:val="24"/>
          <w:szCs w:val="24"/>
          <w:lang w:eastAsia="pt-BR"/>
        </w:rPr>
        <w:t xml:space="preserve">com a com a concessão de proteção ao setor i </w:t>
      </w:r>
      <w:r w:rsidRPr="00FE6650">
        <w:rPr>
          <w:rFonts w:ascii="Times New Roman" w:hAnsi="Times New Roman" w:cs="Times New Roman"/>
          <w:sz w:val="24"/>
          <w:szCs w:val="24"/>
          <w:lang w:eastAsia="pt-BR"/>
        </w:rPr>
        <w:t xml:space="preserve">permanecendo por 5 anos. </w:t>
      </w:r>
      <w:r w:rsidR="00956325" w:rsidRPr="00FE6650">
        <w:rPr>
          <w:rFonts w:ascii="Times New Roman" w:hAnsi="Times New Roman" w:cs="Times New Roman"/>
          <w:sz w:val="24"/>
          <w:szCs w:val="24"/>
          <w:lang w:eastAsia="pt-BR"/>
        </w:rPr>
        <w:t xml:space="preserve">Na </w:t>
      </w:r>
      <w:r w:rsidRPr="00FE6650">
        <w:rPr>
          <w:rFonts w:ascii="Times New Roman" w:hAnsi="Times New Roman" w:cs="Times New Roman"/>
          <w:sz w:val="24"/>
          <w:szCs w:val="24"/>
          <w:lang w:eastAsia="pt-BR"/>
        </w:rPr>
        <w:t xml:space="preserve">variável </w:t>
      </w:r>
      <w:proofErr w:type="spellStart"/>
      <w:r w:rsidRPr="00FE6650">
        <w:rPr>
          <w:rFonts w:ascii="Times New Roman" w:hAnsi="Times New Roman" w:cs="Times New Roman"/>
          <w:i/>
          <w:sz w:val="24"/>
          <w:szCs w:val="24"/>
          <w:lang w:eastAsia="pt-BR"/>
        </w:rPr>
        <w:t>ProteçãoAD</w:t>
      </w:r>
      <w:proofErr w:type="spellEnd"/>
      <w:r w:rsidRPr="00FE6650">
        <w:rPr>
          <w:rFonts w:ascii="Times New Roman" w:hAnsi="Times New Roman" w:cs="Times New Roman"/>
          <w:b/>
          <w:sz w:val="24"/>
          <w:szCs w:val="24"/>
          <w:lang w:eastAsia="pt-BR"/>
        </w:rPr>
        <w:t xml:space="preserve"> </w:t>
      </w:r>
      <w:r w:rsidR="00956325" w:rsidRPr="00FE6650">
        <w:rPr>
          <w:rFonts w:ascii="Times New Roman" w:hAnsi="Times New Roman" w:cs="Times New Roman"/>
          <w:sz w:val="24"/>
          <w:szCs w:val="24"/>
          <w:lang w:eastAsia="pt-BR"/>
        </w:rPr>
        <w:t>é considerada proteção ou a</w:t>
      </w:r>
      <w:r w:rsidRPr="00FE6650">
        <w:rPr>
          <w:rFonts w:ascii="Times New Roman" w:hAnsi="Times New Roman" w:cs="Times New Roman"/>
          <w:sz w:val="24"/>
          <w:szCs w:val="24"/>
          <w:lang w:eastAsia="pt-BR"/>
        </w:rPr>
        <w:t xml:space="preserve"> aplicação da medida AD, ou se a petição resultou em acordo de preços. Já a variável </w:t>
      </w:r>
      <w:r w:rsidRPr="00FE6650">
        <w:rPr>
          <w:rFonts w:ascii="Times New Roman" w:hAnsi="Times New Roman" w:cs="Times New Roman"/>
          <w:i/>
          <w:sz w:val="24"/>
          <w:szCs w:val="24"/>
          <w:lang w:eastAsia="pt-BR"/>
        </w:rPr>
        <w:t>ProteçãoAD2</w:t>
      </w:r>
      <w:r w:rsidRPr="00FE6650">
        <w:rPr>
          <w:rFonts w:ascii="Times New Roman" w:hAnsi="Times New Roman" w:cs="Times New Roman"/>
          <w:sz w:val="24"/>
          <w:szCs w:val="24"/>
          <w:lang w:eastAsia="pt-BR"/>
        </w:rPr>
        <w:t xml:space="preserve"> </w:t>
      </w:r>
      <w:r w:rsidR="00956325" w:rsidRPr="00FE6650">
        <w:rPr>
          <w:rFonts w:ascii="Times New Roman" w:hAnsi="Times New Roman" w:cs="Times New Roman"/>
          <w:sz w:val="24"/>
          <w:szCs w:val="24"/>
          <w:lang w:eastAsia="pt-BR"/>
        </w:rPr>
        <w:t xml:space="preserve">toma valor </w:t>
      </w:r>
      <w:r w:rsidRPr="00FE6650">
        <w:rPr>
          <w:rFonts w:ascii="Times New Roman" w:hAnsi="Times New Roman" w:cs="Times New Roman"/>
          <w:sz w:val="24"/>
          <w:szCs w:val="24"/>
          <w:lang w:eastAsia="pt-BR"/>
        </w:rPr>
        <w:t>1 somente no caso de imposição de medida AD e 0</w:t>
      </w:r>
      <w:r w:rsidR="006F38CD" w:rsidRPr="00FE6650">
        <w:rPr>
          <w:rFonts w:ascii="Times New Roman" w:hAnsi="Times New Roman" w:cs="Times New Roman"/>
          <w:sz w:val="24"/>
          <w:szCs w:val="24"/>
          <w:lang w:eastAsia="pt-BR"/>
        </w:rPr>
        <w:t>,</w:t>
      </w:r>
      <w:r w:rsidRPr="00FE6650">
        <w:rPr>
          <w:rFonts w:ascii="Times New Roman" w:hAnsi="Times New Roman" w:cs="Times New Roman"/>
          <w:sz w:val="24"/>
          <w:szCs w:val="24"/>
          <w:lang w:eastAsia="pt-BR"/>
        </w:rPr>
        <w:t xml:space="preserve"> caso contrário.</w:t>
      </w:r>
      <w:r w:rsidR="00956325" w:rsidRPr="00FE6650">
        <w:rPr>
          <w:rFonts w:ascii="Times New Roman" w:hAnsi="Times New Roman" w:cs="Times New Roman"/>
          <w:sz w:val="24"/>
          <w:szCs w:val="24"/>
          <w:lang w:eastAsia="pt-BR"/>
        </w:rPr>
        <w:t xml:space="preserve"> Também é utilizado como variável de controle o log da relação capital-trabalho </w:t>
      </w:r>
      <w:r w:rsidR="002453D3" w:rsidRPr="00FE6650">
        <w:rPr>
          <w:rFonts w:ascii="Times New Roman" w:hAnsi="Times New Roman" w:cs="Times New Roman"/>
          <w:sz w:val="24"/>
          <w:szCs w:val="24"/>
          <w:lang w:eastAsia="pt-BR"/>
        </w:rPr>
        <w:t xml:space="preserve">e variáveis </w:t>
      </w:r>
      <w:proofErr w:type="spellStart"/>
      <w:r w:rsidR="002453D3" w:rsidRPr="00FE6650">
        <w:rPr>
          <w:rFonts w:ascii="Times New Roman" w:hAnsi="Times New Roman" w:cs="Times New Roman"/>
          <w:sz w:val="24"/>
          <w:szCs w:val="24"/>
          <w:lang w:eastAsia="pt-BR"/>
        </w:rPr>
        <w:t>dummies</w:t>
      </w:r>
      <w:proofErr w:type="spellEnd"/>
      <w:r w:rsidR="002453D3" w:rsidRPr="00FE6650">
        <w:rPr>
          <w:rFonts w:ascii="Times New Roman" w:hAnsi="Times New Roman" w:cs="Times New Roman"/>
          <w:sz w:val="24"/>
          <w:szCs w:val="24"/>
          <w:lang w:eastAsia="pt-BR"/>
        </w:rPr>
        <w:t xml:space="preserve"> de ano, </w:t>
      </w:r>
      <m:oMath>
        <m:sSub>
          <m:sSubPr>
            <m:ctrlPr>
              <w:rPr>
                <w:rFonts w:ascii="Cambria Math" w:hAnsi="Cambria Math" w:cs="Times New Roman"/>
                <w:bCs/>
                <w:i/>
                <w:sz w:val="24"/>
                <w:szCs w:val="24"/>
                <w:lang w:eastAsia="pt-BR"/>
              </w:rPr>
            </m:ctrlPr>
          </m:sSubPr>
          <m:e>
            <m:r>
              <w:rPr>
                <w:rFonts w:ascii="Cambria Math" w:hAnsi="Cambria Math" w:cs="Times New Roman"/>
                <w:sz w:val="24"/>
                <w:szCs w:val="24"/>
                <w:lang w:eastAsia="pt-BR"/>
              </w:rPr>
              <m:t>D</m:t>
            </m:r>
          </m:e>
          <m:sub>
            <m:r>
              <w:rPr>
                <w:rFonts w:ascii="Cambria Math" w:hAnsi="Cambria Math" w:cs="Times New Roman"/>
                <w:sz w:val="24"/>
                <w:szCs w:val="24"/>
                <w:lang w:eastAsia="pt-BR"/>
              </w:rPr>
              <m:t>t</m:t>
            </m:r>
          </m:sub>
        </m:sSub>
      </m:oMath>
      <w:r w:rsidR="002453D3" w:rsidRPr="00FE6650">
        <w:rPr>
          <w:rFonts w:ascii="Times New Roman" w:hAnsi="Times New Roman" w:cs="Times New Roman"/>
          <w:sz w:val="24"/>
          <w:szCs w:val="24"/>
          <w:lang w:eastAsia="pt-BR"/>
        </w:rPr>
        <w:t>.</w:t>
      </w:r>
      <w:r w:rsidR="00956325" w:rsidRPr="00FE6650">
        <w:rPr>
          <w:rFonts w:ascii="Times New Roman" w:hAnsi="Times New Roman" w:cs="Times New Roman"/>
          <w:sz w:val="24"/>
          <w:szCs w:val="24"/>
          <w:lang w:eastAsia="pt-BR"/>
        </w:rPr>
        <w:t xml:space="preserve"> </w:t>
      </w:r>
    </w:p>
    <w:p w14:paraId="6735E191" w14:textId="28901836" w:rsidR="00E078A3" w:rsidRPr="00FE6650" w:rsidRDefault="00956325" w:rsidP="006122EA">
      <w:pPr>
        <w:spacing w:after="240"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 xml:space="preserve">Dado que as variáveis dependentes são construídas </w:t>
      </w:r>
      <w:r w:rsidR="00943A69" w:rsidRPr="00FE6650">
        <w:rPr>
          <w:rFonts w:ascii="Times New Roman" w:hAnsi="Times New Roman" w:cs="Times New Roman"/>
          <w:sz w:val="24"/>
          <w:szCs w:val="24"/>
          <w:lang w:eastAsia="pt-BR"/>
        </w:rPr>
        <w:t xml:space="preserve">com informações provenientes da RAIS, </w:t>
      </w:r>
      <w:r w:rsidRPr="00FE6650">
        <w:rPr>
          <w:rFonts w:ascii="Times New Roman" w:hAnsi="Times New Roman" w:cs="Times New Roman"/>
          <w:sz w:val="24"/>
          <w:szCs w:val="24"/>
          <w:lang w:eastAsia="pt-BR"/>
        </w:rPr>
        <w:t xml:space="preserve">e as mesmas </w:t>
      </w:r>
      <w:r w:rsidR="00943A69" w:rsidRPr="00FE6650">
        <w:rPr>
          <w:rFonts w:ascii="Times New Roman" w:hAnsi="Times New Roman" w:cs="Times New Roman"/>
          <w:sz w:val="24"/>
          <w:szCs w:val="24"/>
          <w:lang w:eastAsia="pt-BR"/>
        </w:rPr>
        <w:t>est</w:t>
      </w:r>
      <w:r w:rsidRPr="00FE6650">
        <w:rPr>
          <w:rFonts w:ascii="Times New Roman" w:hAnsi="Times New Roman" w:cs="Times New Roman"/>
          <w:sz w:val="24"/>
          <w:szCs w:val="24"/>
          <w:lang w:eastAsia="pt-BR"/>
        </w:rPr>
        <w:t>ão disponíveis somente para os anos de 2006 a</w:t>
      </w:r>
      <w:r w:rsidR="00943A69" w:rsidRPr="00FE6650">
        <w:rPr>
          <w:rFonts w:ascii="Times New Roman" w:hAnsi="Times New Roman" w:cs="Times New Roman"/>
          <w:sz w:val="24"/>
          <w:szCs w:val="24"/>
          <w:lang w:eastAsia="pt-BR"/>
        </w:rPr>
        <w:t xml:space="preserve"> 2012</w:t>
      </w:r>
      <w:r w:rsidRPr="00FE6650">
        <w:rPr>
          <w:rFonts w:ascii="Times New Roman" w:hAnsi="Times New Roman" w:cs="Times New Roman"/>
          <w:sz w:val="24"/>
          <w:szCs w:val="24"/>
          <w:lang w:eastAsia="pt-BR"/>
        </w:rPr>
        <w:t>, e p</w:t>
      </w:r>
      <w:r w:rsidR="00943A69" w:rsidRPr="00FE6650">
        <w:rPr>
          <w:rFonts w:ascii="Times New Roman" w:hAnsi="Times New Roman" w:cs="Times New Roman"/>
          <w:sz w:val="24"/>
          <w:szCs w:val="24"/>
          <w:lang w:eastAsia="pt-BR"/>
        </w:rPr>
        <w:t xml:space="preserve">ara fins de compatibilidade com o restante </w:t>
      </w:r>
      <w:r w:rsidRPr="00FE6650">
        <w:rPr>
          <w:rFonts w:ascii="Times New Roman" w:hAnsi="Times New Roman" w:cs="Times New Roman"/>
          <w:sz w:val="24"/>
          <w:szCs w:val="24"/>
          <w:lang w:eastAsia="pt-BR"/>
        </w:rPr>
        <w:t>da base de dados, a amostra é constituída para os anos de 2007 a</w:t>
      </w:r>
      <w:r w:rsidR="00943A69" w:rsidRPr="00FE6650">
        <w:rPr>
          <w:rFonts w:ascii="Times New Roman" w:hAnsi="Times New Roman" w:cs="Times New Roman"/>
          <w:sz w:val="24"/>
          <w:szCs w:val="24"/>
          <w:lang w:eastAsia="pt-BR"/>
        </w:rPr>
        <w:t xml:space="preserve"> 2012</w:t>
      </w:r>
      <w:r w:rsidRPr="00FE6650">
        <w:rPr>
          <w:rFonts w:ascii="Times New Roman" w:hAnsi="Times New Roman" w:cs="Times New Roman"/>
          <w:sz w:val="24"/>
          <w:szCs w:val="24"/>
          <w:lang w:eastAsia="pt-BR"/>
        </w:rPr>
        <w:t>, tem-se</w:t>
      </w:r>
      <w:r w:rsidR="00943A69" w:rsidRPr="00FE6650">
        <w:rPr>
          <w:rFonts w:ascii="Times New Roman" w:hAnsi="Times New Roman" w:cs="Times New Roman"/>
          <w:sz w:val="24"/>
          <w:szCs w:val="24"/>
          <w:lang w:eastAsia="pt-BR"/>
        </w:rPr>
        <w:t xml:space="preserve"> </w:t>
      </w:r>
      <w:r w:rsidRPr="00FE6650">
        <w:rPr>
          <w:rFonts w:ascii="Times New Roman" w:hAnsi="Times New Roman" w:cs="Times New Roman"/>
          <w:sz w:val="24"/>
          <w:szCs w:val="24"/>
          <w:lang w:eastAsia="pt-BR"/>
        </w:rPr>
        <w:t xml:space="preserve">um </w:t>
      </w:r>
      <w:r w:rsidR="00943A69" w:rsidRPr="00FE6650">
        <w:rPr>
          <w:rFonts w:ascii="Times New Roman" w:hAnsi="Times New Roman" w:cs="Times New Roman"/>
          <w:sz w:val="24"/>
          <w:szCs w:val="24"/>
          <w:lang w:eastAsia="pt-BR"/>
        </w:rPr>
        <w:t xml:space="preserve">número menor de observações </w:t>
      </w:r>
      <w:r w:rsidRPr="00FE6650">
        <w:rPr>
          <w:rFonts w:ascii="Times New Roman" w:hAnsi="Times New Roman" w:cs="Times New Roman"/>
          <w:sz w:val="24"/>
          <w:szCs w:val="24"/>
          <w:lang w:eastAsia="pt-BR"/>
        </w:rPr>
        <w:t xml:space="preserve">para esse exercício </w:t>
      </w:r>
      <w:r w:rsidR="00BD7CC5" w:rsidRPr="00FE6650">
        <w:rPr>
          <w:rFonts w:ascii="Times New Roman" w:hAnsi="Times New Roman" w:cs="Times New Roman"/>
          <w:sz w:val="24"/>
          <w:szCs w:val="24"/>
          <w:lang w:eastAsia="pt-BR"/>
        </w:rPr>
        <w:t>econométrico</w:t>
      </w:r>
      <w:r w:rsidR="00943A69" w:rsidRPr="00FE6650">
        <w:rPr>
          <w:rFonts w:ascii="Times New Roman" w:hAnsi="Times New Roman" w:cs="Times New Roman"/>
          <w:sz w:val="24"/>
          <w:szCs w:val="24"/>
          <w:lang w:eastAsia="pt-BR"/>
        </w:rPr>
        <w:t xml:space="preserve">. </w:t>
      </w:r>
      <w:r w:rsidRPr="00FE6650">
        <w:rPr>
          <w:rFonts w:ascii="Times New Roman" w:hAnsi="Times New Roman" w:cs="Times New Roman"/>
          <w:sz w:val="24"/>
          <w:szCs w:val="24"/>
          <w:lang w:eastAsia="pt-BR"/>
        </w:rPr>
        <w:t xml:space="preserve">Isto constitui </w:t>
      </w:r>
      <w:r w:rsidR="00943A69" w:rsidRPr="00FE6650">
        <w:rPr>
          <w:rFonts w:ascii="Times New Roman" w:hAnsi="Times New Roman" w:cs="Times New Roman"/>
          <w:sz w:val="24"/>
          <w:szCs w:val="24"/>
          <w:lang w:eastAsia="pt-BR"/>
        </w:rPr>
        <w:t xml:space="preserve">um fator restritivo </w:t>
      </w:r>
      <w:r w:rsidRPr="00FE6650">
        <w:rPr>
          <w:rFonts w:ascii="Times New Roman" w:hAnsi="Times New Roman" w:cs="Times New Roman"/>
          <w:sz w:val="24"/>
          <w:szCs w:val="24"/>
          <w:lang w:eastAsia="pt-BR"/>
        </w:rPr>
        <w:t>a essas estimações,</w:t>
      </w:r>
      <w:r w:rsidR="00943A69" w:rsidRPr="00FE6650">
        <w:rPr>
          <w:rFonts w:ascii="Times New Roman" w:hAnsi="Times New Roman" w:cs="Times New Roman"/>
          <w:sz w:val="24"/>
          <w:szCs w:val="24"/>
          <w:lang w:eastAsia="pt-BR"/>
        </w:rPr>
        <w:t xml:space="preserve"> pois</w:t>
      </w:r>
      <w:r w:rsidR="00BD7CC5" w:rsidRPr="00FE6650">
        <w:rPr>
          <w:rFonts w:ascii="Times New Roman" w:hAnsi="Times New Roman" w:cs="Times New Roman"/>
          <w:sz w:val="24"/>
          <w:szCs w:val="24"/>
          <w:lang w:eastAsia="pt-BR"/>
        </w:rPr>
        <w:t xml:space="preserve">, </w:t>
      </w:r>
      <w:r w:rsidR="00943A69" w:rsidRPr="00FE6650">
        <w:rPr>
          <w:rFonts w:ascii="Times New Roman" w:hAnsi="Times New Roman" w:cs="Times New Roman"/>
          <w:sz w:val="24"/>
          <w:szCs w:val="24"/>
          <w:lang w:eastAsia="pt-BR"/>
        </w:rPr>
        <w:t xml:space="preserve">além de não representar o </w:t>
      </w:r>
      <w:proofErr w:type="spellStart"/>
      <w:r w:rsidR="00943A69" w:rsidRPr="00FE6650">
        <w:rPr>
          <w:rFonts w:ascii="Times New Roman" w:hAnsi="Times New Roman" w:cs="Times New Roman"/>
          <w:sz w:val="24"/>
          <w:szCs w:val="24"/>
          <w:lang w:eastAsia="pt-BR"/>
        </w:rPr>
        <w:t>microdado</w:t>
      </w:r>
      <w:proofErr w:type="spellEnd"/>
      <w:r w:rsidR="00943A69" w:rsidRPr="00FE6650">
        <w:rPr>
          <w:rFonts w:ascii="Times New Roman" w:hAnsi="Times New Roman" w:cs="Times New Roman"/>
          <w:sz w:val="24"/>
          <w:szCs w:val="24"/>
          <w:lang w:eastAsia="pt-BR"/>
        </w:rPr>
        <w:t xml:space="preserve"> da firma, também conta com uma extensão temporal limitada. </w:t>
      </w:r>
      <w:r w:rsidRPr="00FE6650">
        <w:rPr>
          <w:rFonts w:ascii="Times New Roman" w:hAnsi="Times New Roman" w:cs="Times New Roman"/>
          <w:sz w:val="24"/>
          <w:szCs w:val="24"/>
          <w:lang w:eastAsia="pt-BR"/>
        </w:rPr>
        <w:t>As equações estimadas possuem a seguinte forma funcional: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6"/>
      </w:tblGrid>
      <w:tr w:rsidR="00D30566" w:rsidRPr="00FE6650" w14:paraId="795FEF26" w14:textId="77777777" w:rsidTr="00D30566">
        <w:trPr>
          <w:trHeight w:val="524"/>
        </w:trPr>
        <w:tc>
          <w:tcPr>
            <w:tcW w:w="7508" w:type="dxa"/>
          </w:tcPr>
          <w:p w14:paraId="42306589" w14:textId="281A2F84" w:rsidR="00D30566" w:rsidRPr="00FE6650" w:rsidRDefault="00C27205" w:rsidP="006122EA">
            <w:pPr>
              <w:spacing w:after="240" w:line="240" w:lineRule="auto"/>
              <w:rPr>
                <w:rFonts w:ascii="Times New Roman" w:hAnsi="Times New Roman" w:cs="Times New Roman"/>
                <w:lang w:eastAsia="pt-BR"/>
              </w:rPr>
            </w:pPr>
            <m:oMathPara>
              <m:oMath>
                <m:sSub>
                  <m:sSubPr>
                    <m:ctrlPr>
                      <w:rPr>
                        <w:rFonts w:ascii="Cambria Math" w:hAnsi="Cambria Math" w:cs="Times New Roman"/>
                        <w:iCs/>
                        <w:lang w:eastAsia="pt-BR"/>
                      </w:rPr>
                    </m:ctrlPr>
                  </m:sSubPr>
                  <m:e>
                    <m:r>
                      <m:rPr>
                        <m:sty m:val="p"/>
                      </m:rPr>
                      <w:rPr>
                        <w:rFonts w:ascii="Cambria Math" w:hAnsi="Cambria Math" w:cs="Times New Roman"/>
                        <w:lang w:eastAsia="pt-BR"/>
                      </w:rPr>
                      <m:t>Y</m:t>
                    </m:r>
                  </m:e>
                  <m:sub>
                    <m:r>
                      <m:rPr>
                        <m:sty m:val="p"/>
                      </m:rPr>
                      <w:rPr>
                        <w:rFonts w:ascii="Cambria Math" w:hAnsi="Cambria Math" w:cs="Times New Roman"/>
                        <w:lang w:eastAsia="pt-BR"/>
                      </w:rPr>
                      <m:t>it</m:t>
                    </m:r>
                  </m:sub>
                </m:sSub>
                <m:r>
                  <m:rPr>
                    <m:sty m:val="p"/>
                  </m:rPr>
                  <w:rPr>
                    <w:rFonts w:ascii="Cambria Math" w:hAnsi="Cambria Math" w:cs="Times New Roman"/>
                    <w:lang w:eastAsia="pt-BR"/>
                  </w:rPr>
                  <m:t>=</m:t>
                </m:r>
                <m:sSub>
                  <m:sSubPr>
                    <m:ctrlPr>
                      <w:rPr>
                        <w:rFonts w:ascii="Cambria Math" w:hAnsi="Cambria Math" w:cs="Times New Roman"/>
                        <w:lang w:eastAsia="pt-BR"/>
                      </w:rPr>
                    </m:ctrlPr>
                  </m:sSubPr>
                  <m:e>
                    <m:r>
                      <m:rPr>
                        <m:sty m:val="p"/>
                      </m:rPr>
                      <w:rPr>
                        <w:rFonts w:ascii="Cambria Math" w:hAnsi="Cambria Math" w:cs="Times New Roman"/>
                        <w:lang w:eastAsia="pt-BR"/>
                      </w:rPr>
                      <m:t>α</m:t>
                    </m:r>
                  </m:e>
                  <m:sub>
                    <m:r>
                      <m:rPr>
                        <m:sty m:val="p"/>
                      </m:rPr>
                      <w:rPr>
                        <w:rFonts w:ascii="Cambria Math" w:hAnsi="Cambria Math" w:cs="Times New Roman"/>
                        <w:lang w:eastAsia="pt-BR"/>
                      </w:rPr>
                      <m:t>0</m:t>
                    </m:r>
                  </m:sub>
                </m:sSub>
                <m:r>
                  <m:rPr>
                    <m:sty m:val="p"/>
                  </m:rPr>
                  <w:rPr>
                    <w:rFonts w:ascii="Cambria Math" w:hAnsi="Cambria Math" w:cs="Times New Roman"/>
                    <w:lang w:eastAsia="pt-BR"/>
                  </w:rPr>
                  <m:t>+</m:t>
                </m:r>
                <m:sSub>
                  <m:sSubPr>
                    <m:ctrlPr>
                      <w:rPr>
                        <w:rFonts w:ascii="Cambria Math" w:hAnsi="Cambria Math" w:cs="Times New Roman"/>
                        <w:iCs/>
                        <w:lang w:eastAsia="pt-BR"/>
                      </w:rPr>
                    </m:ctrlPr>
                  </m:sSubPr>
                  <m:e>
                    <m:r>
                      <m:rPr>
                        <m:sty m:val="p"/>
                      </m:rPr>
                      <w:rPr>
                        <w:rFonts w:ascii="Cambria Math" w:hAnsi="Cambria Math" w:cs="Times New Roman"/>
                        <w:lang w:eastAsia="pt-BR"/>
                      </w:rPr>
                      <m:t>α</m:t>
                    </m:r>
                  </m:e>
                  <m:sub>
                    <m:r>
                      <m:rPr>
                        <m:sty m:val="p"/>
                      </m:rPr>
                      <w:rPr>
                        <w:rFonts w:ascii="Cambria Math" w:hAnsi="Cambria Math" w:cs="Times New Roman"/>
                        <w:lang w:eastAsia="pt-BR"/>
                      </w:rPr>
                      <m:t>1</m:t>
                    </m:r>
                  </m:sub>
                </m:sSub>
                <m:r>
                  <m:rPr>
                    <m:sty m:val="p"/>
                  </m:rPr>
                  <w:rPr>
                    <w:rFonts w:ascii="Cambria Math" w:hAnsi="Cambria Math" w:cs="Times New Roman"/>
                    <w:lang w:eastAsia="pt-BR"/>
                  </w:rPr>
                  <m:t>ProteçãoA</m:t>
                </m:r>
                <m:sSub>
                  <m:sSubPr>
                    <m:ctrlPr>
                      <w:rPr>
                        <w:rFonts w:ascii="Cambria Math" w:hAnsi="Cambria Math" w:cs="Times New Roman"/>
                        <w:iCs/>
                        <w:lang w:eastAsia="pt-BR"/>
                      </w:rPr>
                    </m:ctrlPr>
                  </m:sSubPr>
                  <m:e>
                    <m:r>
                      <m:rPr>
                        <m:sty m:val="p"/>
                      </m:rPr>
                      <w:rPr>
                        <w:rFonts w:ascii="Cambria Math" w:hAnsi="Cambria Math" w:cs="Times New Roman"/>
                        <w:lang w:eastAsia="pt-BR"/>
                      </w:rPr>
                      <m:t>D</m:t>
                    </m:r>
                  </m:e>
                  <m:sub>
                    <m:r>
                      <m:rPr>
                        <m:sty m:val="p"/>
                      </m:rPr>
                      <w:rPr>
                        <w:rFonts w:ascii="Cambria Math" w:hAnsi="Cambria Math" w:cs="Times New Roman"/>
                        <w:lang w:eastAsia="pt-BR"/>
                      </w:rPr>
                      <m:t>it</m:t>
                    </m:r>
                  </m:sub>
                </m:sSub>
                <m:r>
                  <m:rPr>
                    <m:sty m:val="p"/>
                  </m:rPr>
                  <w:rPr>
                    <w:rFonts w:ascii="Cambria Math" w:hAnsi="Cambria Math" w:cs="Times New Roman"/>
                    <w:lang w:eastAsia="pt-BR"/>
                  </w:rPr>
                  <m:t>+</m:t>
                </m:r>
                <m:sSub>
                  <m:sSubPr>
                    <m:ctrlPr>
                      <w:rPr>
                        <w:rFonts w:ascii="Cambria Math" w:hAnsi="Cambria Math" w:cs="Times New Roman"/>
                        <w:iCs/>
                        <w:lang w:eastAsia="pt-BR"/>
                      </w:rPr>
                    </m:ctrlPr>
                  </m:sSubPr>
                  <m:e>
                    <m:r>
                      <m:rPr>
                        <m:sty m:val="p"/>
                      </m:rPr>
                      <w:rPr>
                        <w:rFonts w:ascii="Cambria Math" w:hAnsi="Cambria Math" w:cs="Times New Roman"/>
                        <w:lang w:eastAsia="pt-BR"/>
                      </w:rPr>
                      <m:t>α</m:t>
                    </m:r>
                  </m:e>
                  <m:sub>
                    <m:r>
                      <m:rPr>
                        <m:sty m:val="p"/>
                      </m:rPr>
                      <w:rPr>
                        <w:rFonts w:ascii="Cambria Math" w:hAnsi="Cambria Math" w:cs="Times New Roman"/>
                        <w:lang w:eastAsia="pt-BR"/>
                      </w:rPr>
                      <m:t>2</m:t>
                    </m:r>
                  </m:sub>
                </m:sSub>
                <m:sSub>
                  <m:sSubPr>
                    <m:ctrlPr>
                      <w:rPr>
                        <w:rFonts w:ascii="Cambria Math" w:hAnsi="Cambria Math" w:cs="Times New Roman"/>
                        <w:iCs/>
                        <w:lang w:eastAsia="pt-BR"/>
                      </w:rPr>
                    </m:ctrlPr>
                  </m:sSubPr>
                  <m:e>
                    <m:r>
                      <m:rPr>
                        <m:sty m:val="p"/>
                      </m:rPr>
                      <w:rPr>
                        <w:rFonts w:ascii="Cambria Math" w:hAnsi="Cambria Math" w:cs="Times New Roman"/>
                        <w:lang w:eastAsia="pt-BR"/>
                      </w:rPr>
                      <m:t>ln</m:t>
                    </m:r>
                    <m:d>
                      <m:dPr>
                        <m:ctrlPr>
                          <w:rPr>
                            <w:rFonts w:ascii="Cambria Math" w:hAnsi="Cambria Math" w:cs="Times New Roman"/>
                            <w:iCs/>
                            <w:lang w:eastAsia="pt-BR"/>
                          </w:rPr>
                        </m:ctrlPr>
                      </m:dPr>
                      <m:e>
                        <m:r>
                          <m:rPr>
                            <m:sty m:val="p"/>
                          </m:rPr>
                          <w:rPr>
                            <w:rFonts w:ascii="Cambria Math" w:hAnsi="Cambria Math" w:cs="Times New Roman"/>
                            <w:lang w:eastAsia="pt-BR"/>
                          </w:rPr>
                          <m:t>K/L</m:t>
                        </m:r>
                      </m:e>
                    </m:d>
                  </m:e>
                  <m:sub>
                    <m:r>
                      <m:rPr>
                        <m:sty m:val="p"/>
                      </m:rPr>
                      <w:rPr>
                        <w:rFonts w:ascii="Cambria Math" w:hAnsi="Cambria Math" w:cs="Times New Roman"/>
                        <w:lang w:eastAsia="pt-BR"/>
                      </w:rPr>
                      <m:t>it</m:t>
                    </m:r>
                  </m:sub>
                </m:sSub>
                <m:r>
                  <m:rPr>
                    <m:sty m:val="p"/>
                  </m:rPr>
                  <w:rPr>
                    <w:rFonts w:ascii="Cambria Math" w:hAnsi="Cambria Math" w:cs="Times New Roman"/>
                    <w:lang w:eastAsia="pt-BR"/>
                  </w:rPr>
                  <m:t>+</m:t>
                </m:r>
                <m:sSub>
                  <m:sSubPr>
                    <m:ctrlPr>
                      <w:rPr>
                        <w:rFonts w:ascii="Cambria Math" w:hAnsi="Cambria Math" w:cs="Times New Roman"/>
                        <w:bCs/>
                        <w:lang w:eastAsia="pt-BR"/>
                      </w:rPr>
                    </m:ctrlPr>
                  </m:sSubPr>
                  <m:e>
                    <m:sSub>
                      <m:sSubPr>
                        <m:ctrlPr>
                          <w:rPr>
                            <w:rFonts w:ascii="Cambria Math" w:hAnsi="Cambria Math" w:cs="Times New Roman"/>
                            <w:iCs/>
                            <w:lang w:eastAsia="pt-BR"/>
                          </w:rPr>
                        </m:ctrlPr>
                      </m:sSubPr>
                      <m:e>
                        <m:r>
                          <m:rPr>
                            <m:sty m:val="p"/>
                          </m:rPr>
                          <w:rPr>
                            <w:rFonts w:ascii="Cambria Math" w:hAnsi="Cambria Math" w:cs="Times New Roman"/>
                            <w:lang w:eastAsia="pt-BR"/>
                          </w:rPr>
                          <m:t>α</m:t>
                        </m:r>
                      </m:e>
                      <m:sub>
                        <m:r>
                          <m:rPr>
                            <m:sty m:val="p"/>
                          </m:rPr>
                          <w:rPr>
                            <w:rFonts w:ascii="Cambria Math" w:hAnsi="Cambria Math" w:cs="Times New Roman"/>
                            <w:lang w:eastAsia="pt-BR"/>
                          </w:rPr>
                          <m:t>3</m:t>
                        </m:r>
                      </m:sub>
                    </m:sSub>
                    <m:r>
                      <m:rPr>
                        <m:sty m:val="p"/>
                      </m:rPr>
                      <w:rPr>
                        <w:rFonts w:ascii="Cambria Math" w:hAnsi="Cambria Math" w:cs="Times New Roman"/>
                        <w:lang w:eastAsia="pt-BR"/>
                      </w:rPr>
                      <m:t>D</m:t>
                    </m:r>
                  </m:e>
                  <m:sub>
                    <m:r>
                      <m:rPr>
                        <m:sty m:val="p"/>
                      </m:rPr>
                      <w:rPr>
                        <w:rFonts w:ascii="Cambria Math" w:hAnsi="Cambria Math" w:cs="Times New Roman"/>
                        <w:lang w:eastAsia="pt-BR"/>
                      </w:rPr>
                      <m:t>t</m:t>
                    </m:r>
                  </m:sub>
                </m:sSub>
                <m:r>
                  <m:rPr>
                    <m:sty m:val="p"/>
                  </m:rPr>
                  <w:rPr>
                    <w:rFonts w:ascii="Cambria Math" w:hAnsi="Cambria Math" w:cs="Times New Roman"/>
                    <w:lang w:eastAsia="pt-BR"/>
                  </w:rPr>
                  <m:t>+</m:t>
                </m:r>
                <m:sSub>
                  <m:sSubPr>
                    <m:ctrlPr>
                      <w:rPr>
                        <w:rFonts w:ascii="Cambria Math" w:hAnsi="Cambria Math" w:cs="Times New Roman"/>
                        <w:iCs/>
                        <w:lang w:eastAsia="pt-BR"/>
                      </w:rPr>
                    </m:ctrlPr>
                  </m:sSubPr>
                  <m:e>
                    <m:r>
                      <w:rPr>
                        <w:rFonts w:ascii="Cambria Math" w:hAnsi="Cambria Math" w:cs="Times New Roman"/>
                        <w:lang w:eastAsia="pt-BR"/>
                      </w:rPr>
                      <m:t>μ</m:t>
                    </m:r>
                  </m:e>
                  <m:sub>
                    <m:r>
                      <m:rPr>
                        <m:sty m:val="p"/>
                      </m:rPr>
                      <w:rPr>
                        <w:rFonts w:ascii="Cambria Math" w:hAnsi="Cambria Math" w:cs="Times New Roman"/>
                        <w:lang w:eastAsia="pt-BR"/>
                      </w:rPr>
                      <m:t>j</m:t>
                    </m:r>
                  </m:sub>
                </m:sSub>
                <m:r>
                  <m:rPr>
                    <m:sty m:val="p"/>
                  </m:rPr>
                  <w:rPr>
                    <w:rFonts w:ascii="Cambria Math" w:hAnsi="Cambria Math" w:cs="Times New Roman"/>
                    <w:lang w:eastAsia="pt-BR"/>
                  </w:rPr>
                  <m:t>+</m:t>
                </m:r>
                <m:sSub>
                  <m:sSubPr>
                    <m:ctrlPr>
                      <w:rPr>
                        <w:rFonts w:ascii="Cambria Math" w:hAnsi="Cambria Math" w:cs="Times New Roman"/>
                        <w:iCs/>
                        <w:lang w:eastAsia="pt-BR"/>
                      </w:rPr>
                    </m:ctrlPr>
                  </m:sSubPr>
                  <m:e>
                    <m:r>
                      <m:rPr>
                        <m:sty m:val="p"/>
                      </m:rPr>
                      <w:rPr>
                        <w:rFonts w:ascii="Cambria Math" w:hAnsi="Cambria Math" w:cs="Times New Roman"/>
                        <w:lang w:eastAsia="pt-BR"/>
                      </w:rPr>
                      <m:t>ϵ</m:t>
                    </m:r>
                  </m:e>
                  <m:sub>
                    <m:r>
                      <m:rPr>
                        <m:sty m:val="p"/>
                      </m:rPr>
                      <w:rPr>
                        <w:rFonts w:ascii="Cambria Math" w:hAnsi="Cambria Math" w:cs="Times New Roman"/>
                        <w:lang w:eastAsia="pt-BR"/>
                      </w:rPr>
                      <m:t>jt</m:t>
                    </m:r>
                  </m:sub>
                </m:sSub>
              </m:oMath>
            </m:oMathPara>
          </w:p>
        </w:tc>
        <w:tc>
          <w:tcPr>
            <w:tcW w:w="986" w:type="dxa"/>
          </w:tcPr>
          <w:p w14:paraId="55B41A40" w14:textId="10CDFA6A" w:rsidR="00D30566" w:rsidRPr="00FE6650" w:rsidRDefault="00D30566" w:rsidP="006122EA">
            <w:pPr>
              <w:spacing w:after="240" w:line="240" w:lineRule="auto"/>
              <w:rPr>
                <w:rFonts w:ascii="Times New Roman" w:hAnsi="Times New Roman" w:cs="Times New Roman"/>
                <w:lang w:eastAsia="pt-BR"/>
              </w:rPr>
            </w:pPr>
            <w:r w:rsidRPr="00FE6650">
              <w:rPr>
                <w:rFonts w:ascii="Times New Roman" w:hAnsi="Times New Roman" w:cs="Times New Roman"/>
                <w:lang w:eastAsia="pt-BR"/>
              </w:rPr>
              <w:t>(3)</w:t>
            </w:r>
          </w:p>
        </w:tc>
      </w:tr>
    </w:tbl>
    <w:p w14:paraId="537A0CA9" w14:textId="2ED8D678" w:rsidR="0067604B" w:rsidRPr="00FE6650" w:rsidRDefault="002453D3" w:rsidP="006122EA">
      <w:pPr>
        <w:spacing w:after="240" w:line="240" w:lineRule="auto"/>
        <w:ind w:left="708" w:hanging="708"/>
        <w:rPr>
          <w:rFonts w:ascii="Times New Roman" w:hAnsi="Times New Roman" w:cs="Times New Roman"/>
          <w:lang w:eastAsia="pt-BR"/>
        </w:rPr>
      </w:pPr>
      <w:r w:rsidRPr="00FE6650">
        <w:rPr>
          <w:rFonts w:ascii="Times New Roman" w:hAnsi="Times New Roman" w:cs="Times New Roman"/>
          <w:lang w:eastAsia="pt-BR"/>
        </w:rPr>
        <w:t xml:space="preserve">em que  </w:t>
      </w:r>
      <m:oMath>
        <m:sSub>
          <m:sSubPr>
            <m:ctrlPr>
              <w:rPr>
                <w:rFonts w:ascii="Cambria Math" w:hAnsi="Cambria Math" w:cs="Times New Roman"/>
                <w:i/>
                <w:iCs/>
                <w:lang w:eastAsia="pt-BR"/>
              </w:rPr>
            </m:ctrlPr>
          </m:sSubPr>
          <m:e>
            <m:r>
              <m:rPr>
                <m:sty m:val="p"/>
              </m:rPr>
              <w:rPr>
                <w:rFonts w:ascii="Cambria Math" w:hAnsi="Cambria Math" w:cs="Times New Roman"/>
                <w:lang w:eastAsia="pt-BR"/>
              </w:rPr>
              <m:t>Y</m:t>
            </m:r>
          </m:e>
          <m:sub>
            <m:r>
              <m:rPr>
                <m:sty m:val="p"/>
              </m:rPr>
              <w:rPr>
                <w:rFonts w:ascii="Cambria Math" w:hAnsi="Cambria Math" w:cs="Times New Roman"/>
                <w:lang w:eastAsia="pt-BR"/>
              </w:rPr>
              <m:t>it</m:t>
            </m:r>
          </m:sub>
        </m:sSub>
        <m:r>
          <w:rPr>
            <w:rFonts w:ascii="Cambria Math" w:hAnsi="Cambria Math" w:cs="Times New Roman"/>
            <w:lang w:eastAsia="pt-BR"/>
          </w:rPr>
          <m:t xml:space="preserve">= </m:t>
        </m:r>
        <m:sSub>
          <m:sSubPr>
            <m:ctrlPr>
              <w:rPr>
                <w:rFonts w:ascii="Cambria Math" w:hAnsi="Cambria Math" w:cs="Times New Roman"/>
                <w:i/>
                <w:iCs/>
                <w:lang w:eastAsia="pt-BR"/>
              </w:rPr>
            </m:ctrlPr>
          </m:sSubPr>
          <m:e>
            <m:r>
              <w:rPr>
                <w:rFonts w:ascii="Cambria Math" w:hAnsi="Cambria Math" w:cs="Times New Roman"/>
                <w:lang w:eastAsia="pt-BR"/>
              </w:rPr>
              <m:t>CR4</m:t>
            </m:r>
          </m:e>
          <m:sub>
            <m:r>
              <w:rPr>
                <w:rFonts w:ascii="Cambria Math" w:hAnsi="Cambria Math" w:cs="Times New Roman"/>
                <w:lang w:eastAsia="pt-BR"/>
              </w:rPr>
              <m:t>it</m:t>
            </m:r>
          </m:sub>
        </m:sSub>
        <m:r>
          <w:rPr>
            <w:rFonts w:ascii="Cambria Math" w:hAnsi="Cambria Math" w:cs="Times New Roman"/>
            <w:lang w:eastAsia="pt-BR"/>
          </w:rPr>
          <m:t xml:space="preserve">, </m:t>
        </m:r>
        <m:sSub>
          <m:sSubPr>
            <m:ctrlPr>
              <w:rPr>
                <w:rFonts w:ascii="Cambria Math" w:hAnsi="Cambria Math" w:cs="Times New Roman"/>
                <w:i/>
                <w:iCs/>
                <w:lang w:eastAsia="pt-BR"/>
              </w:rPr>
            </m:ctrlPr>
          </m:sSubPr>
          <m:e>
            <m:r>
              <w:rPr>
                <w:rFonts w:ascii="Cambria Math" w:hAnsi="Cambria Math" w:cs="Times New Roman"/>
                <w:lang w:eastAsia="pt-BR"/>
              </w:rPr>
              <m:t>CR8</m:t>
            </m:r>
          </m:e>
          <m:sub>
            <m:r>
              <w:rPr>
                <w:rFonts w:ascii="Cambria Math" w:hAnsi="Cambria Math" w:cs="Times New Roman"/>
                <w:lang w:eastAsia="pt-BR"/>
              </w:rPr>
              <m:t>it</m:t>
            </m:r>
          </m:sub>
        </m:sSub>
        <m:r>
          <w:rPr>
            <w:rFonts w:ascii="Cambria Math" w:hAnsi="Cambria Math" w:cs="Times New Roman"/>
            <w:lang w:eastAsia="pt-BR"/>
          </w:rPr>
          <m:t xml:space="preserve">, </m:t>
        </m:r>
        <m:sSub>
          <m:sSubPr>
            <m:ctrlPr>
              <w:rPr>
                <w:rFonts w:ascii="Cambria Math" w:hAnsi="Cambria Math" w:cs="Times New Roman"/>
                <w:i/>
                <w:iCs/>
                <w:lang w:eastAsia="pt-BR"/>
              </w:rPr>
            </m:ctrlPr>
          </m:sSubPr>
          <m:e>
            <m:r>
              <w:rPr>
                <w:rFonts w:ascii="Cambria Math" w:hAnsi="Cambria Math" w:cs="Times New Roman"/>
                <w:lang w:eastAsia="pt-BR"/>
              </w:rPr>
              <m:t>HHI</m:t>
            </m:r>
          </m:e>
          <m:sub>
            <m:r>
              <w:rPr>
                <w:rFonts w:ascii="Cambria Math" w:hAnsi="Cambria Math" w:cs="Times New Roman"/>
                <w:lang w:eastAsia="pt-BR"/>
              </w:rPr>
              <m:t>it</m:t>
            </m:r>
          </m:sub>
        </m:sSub>
      </m:oMath>
      <w:r w:rsidR="00AB4266" w:rsidRPr="00FE6650">
        <w:rPr>
          <w:rFonts w:ascii="Times New Roman" w:hAnsi="Times New Roman" w:cs="Times New Roman"/>
          <w:lang w:eastAsia="pt-BR"/>
        </w:rPr>
        <w:t xml:space="preserve">  </w:t>
      </w:r>
    </w:p>
    <w:p w14:paraId="7C2C194E" w14:textId="7E54F306" w:rsidR="00943A69" w:rsidRPr="00FE6650" w:rsidRDefault="002576F4" w:rsidP="006122EA">
      <w:pPr>
        <w:spacing w:line="240" w:lineRule="auto"/>
        <w:jc w:val="center"/>
        <w:rPr>
          <w:rFonts w:ascii="Times New Roman" w:hAnsi="Times New Roman" w:cs="Times New Roman"/>
          <w:b/>
          <w:sz w:val="24"/>
          <w:szCs w:val="24"/>
          <w:lang w:eastAsia="pt-BR"/>
        </w:rPr>
      </w:pPr>
      <w:r w:rsidRPr="00FE6650">
        <w:rPr>
          <w:rFonts w:ascii="Times New Roman" w:hAnsi="Times New Roman" w:cs="Times New Roman"/>
          <w:b/>
          <w:sz w:val="24"/>
          <w:szCs w:val="24"/>
          <w:lang w:eastAsia="pt-BR"/>
        </w:rPr>
        <w:t>Tabela 1- Variáveis Explicativas dos Modelos Econométricos</w:t>
      </w:r>
    </w:p>
    <w:tbl>
      <w:tblPr>
        <w:tblStyle w:val="Estilo1"/>
        <w:tblW w:w="15990" w:type="dxa"/>
        <w:tblLook w:val="04A0" w:firstRow="1" w:lastRow="0" w:firstColumn="1" w:lastColumn="0" w:noHBand="0" w:noVBand="1"/>
      </w:tblPr>
      <w:tblGrid>
        <w:gridCol w:w="1474"/>
        <w:gridCol w:w="7258"/>
        <w:gridCol w:w="7258"/>
      </w:tblGrid>
      <w:tr w:rsidR="002576F4" w:rsidRPr="00FE6650" w14:paraId="05F85AE4" w14:textId="45F749E7" w:rsidTr="00D56F50">
        <w:trPr>
          <w:gridAfter w:val="1"/>
          <w:cnfStyle w:val="100000000000" w:firstRow="1" w:lastRow="0" w:firstColumn="0" w:lastColumn="0" w:oddVBand="0" w:evenVBand="0" w:oddHBand="0" w:evenHBand="0" w:firstRowFirstColumn="0" w:firstRowLastColumn="0" w:lastRowFirstColumn="0" w:lastRowLastColumn="0"/>
          <w:wAfter w:w="7258" w:type="dxa"/>
        </w:trPr>
        <w:tc>
          <w:tcPr>
            <w:cnfStyle w:val="001000000000" w:firstRow="0" w:lastRow="0" w:firstColumn="1" w:lastColumn="0" w:oddVBand="0" w:evenVBand="0" w:oddHBand="0" w:evenHBand="0" w:firstRowFirstColumn="0" w:firstRowLastColumn="0" w:lastRowFirstColumn="0" w:lastRowLastColumn="0"/>
            <w:tcW w:w="1474" w:type="dxa"/>
          </w:tcPr>
          <w:p w14:paraId="05F9C91C" w14:textId="77777777" w:rsidR="002576F4" w:rsidRPr="00FE6650" w:rsidRDefault="002576F4" w:rsidP="009401B4">
            <w:pPr>
              <w:spacing w:before="240" w:line="240" w:lineRule="auto"/>
              <w:jc w:val="center"/>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Variável</w:t>
            </w:r>
            <w:proofErr w:type="spellEnd"/>
          </w:p>
        </w:tc>
        <w:tc>
          <w:tcPr>
            <w:tcW w:w="7258" w:type="dxa"/>
          </w:tcPr>
          <w:p w14:paraId="5AA4F92F" w14:textId="7CC4A8A3" w:rsidR="002576F4" w:rsidRPr="00FE6650" w:rsidRDefault="002576F4" w:rsidP="009401B4">
            <w:pPr>
              <w:spacing w:before="24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Definição</w:t>
            </w:r>
            <w:proofErr w:type="spellEnd"/>
          </w:p>
        </w:tc>
      </w:tr>
      <w:tr w:rsidR="002576F4" w:rsidRPr="00FE6650" w14:paraId="78C1B21A" w14:textId="00613628" w:rsidTr="00D56F50">
        <w:trPr>
          <w:gridAfter w:val="1"/>
          <w:wAfter w:w="7258" w:type="dxa"/>
        </w:trPr>
        <w:tc>
          <w:tcPr>
            <w:tcW w:w="1474" w:type="dxa"/>
          </w:tcPr>
          <w:p w14:paraId="64ADCC88" w14:textId="0A976DAA" w:rsidR="002576F4" w:rsidRPr="00FE6650" w:rsidRDefault="00C27205" w:rsidP="009401B4">
            <w:pPr>
              <w:spacing w:before="240"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m:oMathPara>
              <m:oMathParaPr>
                <m:jc m:val="center"/>
              </m:oMathParaPr>
              <m:oMath>
                <m:sSub>
                  <m:sSubPr>
                    <m:ctrlPr>
                      <w:rPr>
                        <w:rFonts w:ascii="Cambria Math" w:eastAsia="Times New Roman" w:hAnsi="Cambria Math" w:cs="Times New Roman"/>
                        <w:color w:val="000000"/>
                        <w:sz w:val="22"/>
                        <w:szCs w:val="22"/>
                        <w:lang w:eastAsia="pt-BR"/>
                      </w:rPr>
                    </m:ctrlPr>
                  </m:sSubPr>
                  <m:e>
                    <m:r>
                      <m:rPr>
                        <m:sty m:val="p"/>
                      </m:rPr>
                      <w:rPr>
                        <w:rFonts w:ascii="Cambria Math" w:eastAsia="Times New Roman" w:hAnsi="Cambria Math" w:cs="Times New Roman"/>
                        <w:color w:val="000000"/>
                        <w:sz w:val="22"/>
                        <w:szCs w:val="22"/>
                        <w:lang w:eastAsia="pt-BR"/>
                      </w:rPr>
                      <m:t>GrandeF</m:t>
                    </m:r>
                  </m:e>
                  <m:sub>
                    <m:r>
                      <m:rPr>
                        <m:sty m:val="p"/>
                      </m:rPr>
                      <w:rPr>
                        <w:rFonts w:ascii="Cambria Math" w:eastAsia="Times New Roman" w:hAnsi="Cambria Math" w:cs="Times New Roman"/>
                        <w:color w:val="000000"/>
                        <w:sz w:val="22"/>
                        <w:szCs w:val="22"/>
                        <w:lang w:eastAsia="pt-BR"/>
                      </w:rPr>
                      <m:t>ij</m:t>
                    </m:r>
                  </m:sub>
                </m:sSub>
              </m:oMath>
            </m:oMathPara>
          </w:p>
        </w:tc>
        <w:tc>
          <w:tcPr>
            <w:tcW w:w="7258" w:type="dxa"/>
          </w:tcPr>
          <w:p w14:paraId="7A8C706B" w14:textId="5F50B3F3" w:rsidR="002576F4" w:rsidRPr="00FE6650" w:rsidRDefault="002576F4" w:rsidP="009401B4">
            <w:pPr>
              <w:spacing w:before="240" w:line="240" w:lineRule="auto"/>
              <w:jc w:val="left"/>
              <w:rPr>
                <w:rFonts w:ascii="Times New Roman" w:hAnsi="Times New Roman" w:cs="Times New Roman"/>
                <w:sz w:val="22"/>
                <w:szCs w:val="22"/>
              </w:rPr>
            </w:pPr>
            <m:oMathPara>
              <m:oMathParaPr>
                <m:jc m:val="left"/>
              </m:oMathParaPr>
              <m:oMath>
                <m:r>
                  <m:rPr>
                    <m:sty m:val="p"/>
                  </m:rPr>
                  <w:rPr>
                    <w:rFonts w:ascii="Cambria Math" w:hAnsi="Cambria Math" w:cs="Times New Roman"/>
                    <w:sz w:val="22"/>
                    <w:szCs w:val="22"/>
                  </w:rPr>
                  <m:t xml:space="preserve">= </m:t>
                </m:r>
                <m:d>
                  <m:dPr>
                    <m:begChr m:val="{"/>
                    <m:endChr m:val=""/>
                    <m:ctrlPr>
                      <w:rPr>
                        <w:rFonts w:ascii="Cambria Math" w:hAnsi="Cambria Math" w:cs="Times New Roman"/>
                        <w:sz w:val="22"/>
                        <w:szCs w:val="22"/>
                      </w:rPr>
                    </m:ctrlPr>
                  </m:dPr>
                  <m:e>
                    <m:eqArr>
                      <m:eqArrPr>
                        <m:ctrlPr>
                          <w:rPr>
                            <w:rFonts w:ascii="Cambria Math" w:hAnsi="Cambria Math" w:cs="Times New Roman"/>
                            <w:sz w:val="22"/>
                            <w:szCs w:val="22"/>
                          </w:rPr>
                        </m:ctrlPr>
                      </m:eqArrPr>
                      <m:e>
                        <m:m>
                          <m:mPr>
                            <m:mcs>
                              <m:mc>
                                <m:mcPr>
                                  <m:count m:val="2"/>
                                  <m:mcJc m:val="center"/>
                                </m:mcPr>
                              </m:mc>
                            </m:mcs>
                            <m:ctrlPr>
                              <w:rPr>
                                <w:rFonts w:ascii="Cambria Math" w:hAnsi="Cambria Math" w:cs="Times New Roman"/>
                                <w:sz w:val="22"/>
                                <w:szCs w:val="22"/>
                              </w:rPr>
                            </m:ctrlPr>
                          </m:mPr>
                          <m:mr>
                            <m:e>
                              <m:r>
                                <m:rPr>
                                  <m:sty m:val="p"/>
                                </m:rPr>
                                <w:rPr>
                                  <w:rFonts w:ascii="Cambria Math" w:hAnsi="Cambria Math" w:cs="Times New Roman"/>
                                  <w:sz w:val="22"/>
                                  <w:szCs w:val="22"/>
                                </w:rPr>
                                <m:t>1</m:t>
                              </m:r>
                            </m:e>
                            <m:e>
                              <m:r>
                                <m:rPr>
                                  <m:sty m:val="p"/>
                                </m:rPr>
                                <w:rPr>
                                  <w:rFonts w:ascii="Cambria Math" w:hAnsi="Cambria Math" w:cs="Times New Roman"/>
                                  <w:sz w:val="22"/>
                                  <w:szCs w:val="22"/>
                                </w:rPr>
                                <m:t>se o país j  é possui a maior participação das importações do setor i</m:t>
                              </m:r>
                            </m:e>
                          </m:mr>
                        </m:m>
                      </m:e>
                      <m:e>
                        <m:m>
                          <m:mPr>
                            <m:mcs>
                              <m:mc>
                                <m:mcPr>
                                  <m:count m:val="2"/>
                                  <m:mcJc m:val="center"/>
                                </m:mcPr>
                              </m:mc>
                            </m:mcs>
                            <m:ctrlPr>
                              <w:rPr>
                                <w:rFonts w:ascii="Cambria Math" w:hAnsi="Cambria Math" w:cs="Times New Roman"/>
                                <w:sz w:val="22"/>
                                <w:szCs w:val="22"/>
                              </w:rPr>
                            </m:ctrlPr>
                          </m:mPr>
                          <m:mr>
                            <m:e>
                              <m:r>
                                <m:rPr>
                                  <m:sty m:val="p"/>
                                </m:rPr>
                                <w:rPr>
                                  <w:rFonts w:ascii="Cambria Math" w:hAnsi="Cambria Math" w:cs="Times New Roman"/>
                                  <w:sz w:val="22"/>
                                  <w:szCs w:val="22"/>
                                </w:rPr>
                                <m:t>0</m:t>
                              </m:r>
                            </m:e>
                            <m:e>
                              <m:r>
                                <m:rPr>
                                  <m:sty m:val="p"/>
                                </m:rPr>
                                <w:rPr>
                                  <w:rFonts w:ascii="Cambria Math" w:hAnsi="Cambria Math" w:cs="Times New Roman"/>
                                  <w:sz w:val="22"/>
                                  <w:szCs w:val="22"/>
                                </w:rPr>
                                <m:t xml:space="preserve">caso contrário                                                                                                      </m:t>
                              </m:r>
                            </m:e>
                          </m:mr>
                        </m:m>
                      </m:e>
                    </m:eqArr>
                  </m:e>
                </m:d>
              </m:oMath>
            </m:oMathPara>
          </w:p>
        </w:tc>
      </w:tr>
      <w:tr w:rsidR="002576F4" w:rsidRPr="00FE6650" w14:paraId="230C41C5" w14:textId="14BCB426" w:rsidTr="00D56F50">
        <w:trPr>
          <w:gridAfter w:val="1"/>
          <w:wAfter w:w="7258" w:type="dxa"/>
        </w:trPr>
        <w:tc>
          <w:tcPr>
            <w:tcW w:w="1474" w:type="dxa"/>
          </w:tcPr>
          <w:p w14:paraId="39DA8BC1" w14:textId="3C533074" w:rsidR="002576F4" w:rsidRPr="00FE6650" w:rsidRDefault="00C27205" w:rsidP="009401B4">
            <w:pPr>
              <w:spacing w:before="240"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m:oMathPara>
              <m:oMathParaPr>
                <m:jc m:val="center"/>
              </m:oMathParaPr>
              <m:oMath>
                <m:sSub>
                  <m:sSubPr>
                    <m:ctrlPr>
                      <w:rPr>
                        <w:rFonts w:ascii="Cambria Math" w:eastAsia="Times New Roman" w:hAnsi="Cambria Math" w:cs="Times New Roman"/>
                        <w:color w:val="000000"/>
                        <w:sz w:val="22"/>
                        <w:szCs w:val="22"/>
                        <w:lang w:eastAsia="pt-BR"/>
                      </w:rPr>
                    </m:ctrlPr>
                  </m:sSubPr>
                  <m:e>
                    <m:r>
                      <m:rPr>
                        <m:sty m:val="p"/>
                      </m:rPr>
                      <w:rPr>
                        <w:rFonts w:ascii="Cambria Math" w:eastAsia="Times New Roman" w:hAnsi="Cambria Math" w:cs="Times New Roman"/>
                        <w:color w:val="000000"/>
                        <w:sz w:val="22"/>
                        <w:szCs w:val="22"/>
                        <w:lang w:eastAsia="pt-BR"/>
                      </w:rPr>
                      <m:t>Retl</m:t>
                    </m:r>
                  </m:e>
                  <m:sub>
                    <m:r>
                      <m:rPr>
                        <m:sty m:val="p"/>
                      </m:rPr>
                      <w:rPr>
                        <w:rFonts w:ascii="Cambria Math" w:eastAsia="Times New Roman" w:hAnsi="Cambria Math" w:cs="Times New Roman"/>
                        <w:color w:val="000000"/>
                        <w:sz w:val="22"/>
                        <w:szCs w:val="22"/>
                        <w:lang w:eastAsia="pt-BR"/>
                      </w:rPr>
                      <m:t>ij</m:t>
                    </m:r>
                  </m:sub>
                </m:sSub>
              </m:oMath>
            </m:oMathPara>
          </w:p>
        </w:tc>
        <w:tc>
          <w:tcPr>
            <w:tcW w:w="7258" w:type="dxa"/>
          </w:tcPr>
          <w:p w14:paraId="10302BC8" w14:textId="54279704" w:rsidR="002576F4" w:rsidRPr="00FE6650" w:rsidRDefault="002576F4" w:rsidP="009401B4">
            <w:pPr>
              <w:spacing w:before="240" w:line="240" w:lineRule="auto"/>
              <w:jc w:val="left"/>
              <w:rPr>
                <w:rFonts w:ascii="Times New Roman" w:hAnsi="Times New Roman" w:cs="Times New Roman"/>
                <w:sz w:val="22"/>
                <w:szCs w:val="22"/>
              </w:rPr>
            </w:pPr>
            <m:oMathPara>
              <m:oMathParaPr>
                <m:jc m:val="left"/>
              </m:oMathParaPr>
              <m:oMath>
                <m:r>
                  <m:rPr>
                    <m:sty m:val="p"/>
                  </m:rPr>
                  <w:rPr>
                    <w:rFonts w:ascii="Cambria Math" w:eastAsia="Times New Roman" w:hAnsi="Cambria Math" w:cs="Times New Roman"/>
                    <w:sz w:val="22"/>
                    <w:szCs w:val="22"/>
                  </w:rPr>
                  <m:t xml:space="preserve">= </m:t>
                </m:r>
                <m:d>
                  <m:dPr>
                    <m:begChr m:val="{"/>
                    <m:endChr m:val=""/>
                    <m:ctrlPr>
                      <w:rPr>
                        <w:rFonts w:ascii="Cambria Math" w:hAnsi="Cambria Math" w:cs="Times New Roman"/>
                        <w:sz w:val="22"/>
                        <w:szCs w:val="22"/>
                      </w:rPr>
                    </m:ctrlPr>
                  </m:dPr>
                  <m:e>
                    <m:m>
                      <m:mPr>
                        <m:mcs>
                          <m:mc>
                            <m:mcPr>
                              <m:count m:val="2"/>
                              <m:mcJc m:val="center"/>
                            </m:mcPr>
                          </m:mc>
                        </m:mcs>
                        <m:ctrlPr>
                          <w:rPr>
                            <w:rFonts w:ascii="Cambria Math" w:hAnsi="Cambria Math" w:cs="Times New Roman"/>
                            <w:sz w:val="22"/>
                            <w:szCs w:val="22"/>
                          </w:rPr>
                        </m:ctrlPr>
                      </m:mPr>
                      <m:mr>
                        <m:e>
                          <m:r>
                            <m:rPr>
                              <m:sty m:val="p"/>
                            </m:rPr>
                            <w:rPr>
                              <w:rFonts w:ascii="Cambria Math" w:hAnsi="Cambria Math" w:cs="Times New Roman"/>
                              <w:sz w:val="22"/>
                              <w:szCs w:val="22"/>
                            </w:rPr>
                            <m:t>1</m:t>
                          </m:r>
                        </m:e>
                        <m:e>
                          <m:r>
                            <m:rPr>
                              <m:sty m:val="p"/>
                            </m:rPr>
                            <w:rPr>
                              <w:rFonts w:ascii="Cambria Math" w:hAnsi="Cambria Math" w:cs="Times New Roman"/>
                              <w:sz w:val="22"/>
                              <w:szCs w:val="22"/>
                            </w:rPr>
                            <m:t>petição do Brasil contra o país peticionou contra o Brasil em  t-1</m:t>
                          </m:r>
                        </m:e>
                      </m:mr>
                      <m:mr>
                        <m:e>
                          <m:r>
                            <m:rPr>
                              <m:sty m:val="p"/>
                            </m:rPr>
                            <w:rPr>
                              <w:rFonts w:ascii="Cambria Math" w:hAnsi="Cambria Math" w:cs="Times New Roman"/>
                              <w:sz w:val="22"/>
                              <w:szCs w:val="22"/>
                            </w:rPr>
                            <m:t>0</m:t>
                          </m:r>
                        </m:e>
                        <m:e>
                          <m:r>
                            <m:rPr>
                              <m:sty m:val="p"/>
                            </m:rPr>
                            <w:rPr>
                              <w:rFonts w:ascii="Cambria Math" w:hAnsi="Cambria Math" w:cs="Times New Roman"/>
                              <w:sz w:val="22"/>
                              <w:szCs w:val="22"/>
                            </w:rPr>
                            <m:t xml:space="preserve">caso contrário                                                                                                    </m:t>
                          </m:r>
                        </m:e>
                      </m:mr>
                    </m:m>
                  </m:e>
                </m:d>
              </m:oMath>
            </m:oMathPara>
          </w:p>
        </w:tc>
      </w:tr>
      <w:tr w:rsidR="002576F4" w:rsidRPr="00FE6650" w14:paraId="08E019EC" w14:textId="1404DBF9" w:rsidTr="00D56F50">
        <w:trPr>
          <w:gridAfter w:val="1"/>
          <w:wAfter w:w="7258" w:type="dxa"/>
        </w:trPr>
        <w:tc>
          <w:tcPr>
            <w:tcW w:w="1474" w:type="dxa"/>
          </w:tcPr>
          <w:p w14:paraId="2843D931" w14:textId="62C2A810" w:rsidR="002576F4" w:rsidRPr="00FE6650" w:rsidRDefault="00C27205" w:rsidP="009401B4">
            <w:pPr>
              <w:spacing w:before="240" w:line="240" w:lineRule="auto"/>
              <w:jc w:val="left"/>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Clube</m:t>
                    </m:r>
                  </m:e>
                  <m:sub>
                    <m:r>
                      <m:rPr>
                        <m:sty m:val="p"/>
                      </m:rPr>
                      <w:rPr>
                        <w:rFonts w:ascii="Cambria Math" w:hAnsi="Cambria Math" w:cs="Times New Roman"/>
                        <w:sz w:val="22"/>
                        <w:szCs w:val="22"/>
                      </w:rPr>
                      <m:t>ij</m:t>
                    </m:r>
                  </m:sub>
                </m:sSub>
              </m:oMath>
            </m:oMathPara>
          </w:p>
        </w:tc>
        <w:tc>
          <w:tcPr>
            <w:tcW w:w="7258" w:type="dxa"/>
          </w:tcPr>
          <w:p w14:paraId="4DEFF03C" w14:textId="2E1EAC55" w:rsidR="002576F4" w:rsidRPr="00FE6650" w:rsidRDefault="002576F4" w:rsidP="009401B4">
            <w:pPr>
              <w:spacing w:before="240" w:line="240" w:lineRule="auto"/>
              <w:jc w:val="left"/>
              <w:rPr>
                <w:rFonts w:ascii="Times New Roman" w:hAnsi="Times New Roman" w:cs="Times New Roman"/>
                <w:sz w:val="22"/>
                <w:szCs w:val="22"/>
              </w:rPr>
            </w:pPr>
            <m:oMathPara>
              <m:oMathParaPr>
                <m:jc m:val="left"/>
              </m:oMathParaPr>
              <m:oMath>
                <m:r>
                  <m:rPr>
                    <m:sty m:val="p"/>
                  </m:rPr>
                  <w:rPr>
                    <w:rFonts w:ascii="Cambria Math" w:hAnsi="Cambria Math" w:cs="Times New Roman"/>
                    <w:sz w:val="22"/>
                    <w:szCs w:val="22"/>
                  </w:rPr>
                  <m:t xml:space="preserve">= </m:t>
                </m:r>
                <m:d>
                  <m:dPr>
                    <m:begChr m:val="{"/>
                    <m:endChr m:val=""/>
                    <m:ctrlPr>
                      <w:rPr>
                        <w:rFonts w:ascii="Cambria Math" w:hAnsi="Cambria Math" w:cs="Times New Roman"/>
                        <w:sz w:val="22"/>
                        <w:szCs w:val="22"/>
                      </w:rPr>
                    </m:ctrlPr>
                  </m:dPr>
                  <m:e>
                    <m:m>
                      <m:mPr>
                        <m:mcs>
                          <m:mc>
                            <m:mcPr>
                              <m:count m:val="2"/>
                              <m:mcJc m:val="center"/>
                            </m:mcPr>
                          </m:mc>
                        </m:mcs>
                        <m:ctrlPr>
                          <w:rPr>
                            <w:rFonts w:ascii="Cambria Math" w:hAnsi="Cambria Math" w:cs="Times New Roman"/>
                            <w:sz w:val="22"/>
                            <w:szCs w:val="22"/>
                          </w:rPr>
                        </m:ctrlPr>
                      </m:mPr>
                      <m:mr>
                        <m:e>
                          <m:r>
                            <m:rPr>
                              <m:sty m:val="p"/>
                            </m:rPr>
                            <w:rPr>
                              <w:rFonts w:ascii="Cambria Math" w:hAnsi="Cambria Math" w:cs="Times New Roman"/>
                              <w:sz w:val="22"/>
                              <w:szCs w:val="22"/>
                            </w:rPr>
                            <m:t>1</m:t>
                          </m:r>
                        </m:e>
                        <m:e>
                          <m:r>
                            <m:rPr>
                              <m:sty m:val="p"/>
                            </m:rPr>
                            <w:rPr>
                              <w:rFonts w:ascii="Cambria Math" w:hAnsi="Cambria Math" w:cs="Times New Roman"/>
                              <w:sz w:val="22"/>
                              <w:szCs w:val="22"/>
                            </w:rPr>
                            <m:t xml:space="preserve">se o  país j peticionou contra o resto do mundo em </m:t>
                          </m:r>
                          <m:d>
                            <m:dPr>
                              <m:ctrlPr>
                                <w:rPr>
                                  <w:rFonts w:ascii="Cambria Math" w:hAnsi="Cambria Math" w:cs="Times New Roman"/>
                                  <w:sz w:val="22"/>
                                  <w:szCs w:val="22"/>
                                </w:rPr>
                              </m:ctrlPr>
                            </m:dPr>
                            <m:e>
                              <m:r>
                                <m:rPr>
                                  <m:sty m:val="p"/>
                                </m:rPr>
                                <w:rPr>
                                  <w:rFonts w:ascii="Cambria Math" w:hAnsi="Cambria Math" w:cs="Times New Roman"/>
                                  <w:sz w:val="22"/>
                                  <w:szCs w:val="22"/>
                                </w:rPr>
                                <m:t>t-1</m:t>
                              </m:r>
                            </m:e>
                          </m:d>
                          <m:r>
                            <m:rPr>
                              <m:sty m:val="p"/>
                            </m:rPr>
                            <w:rPr>
                              <w:rFonts w:ascii="Cambria Math" w:hAnsi="Cambria Math" w:cs="Times New Roman"/>
                              <w:sz w:val="22"/>
                              <w:szCs w:val="22"/>
                            </w:rPr>
                            <m:t xml:space="preserve"> no setor i</m:t>
                          </m:r>
                        </m:e>
                      </m:mr>
                      <m:mr>
                        <m:e>
                          <m:r>
                            <m:rPr>
                              <m:sty m:val="p"/>
                            </m:rPr>
                            <w:rPr>
                              <w:rFonts w:ascii="Cambria Math" w:hAnsi="Cambria Math" w:cs="Times New Roman"/>
                              <w:sz w:val="22"/>
                              <w:szCs w:val="22"/>
                            </w:rPr>
                            <m:t>0</m:t>
                          </m:r>
                        </m:e>
                        <m:e>
                          <m:r>
                            <m:rPr>
                              <m:sty m:val="p"/>
                            </m:rPr>
                            <w:rPr>
                              <w:rFonts w:ascii="Cambria Math" w:hAnsi="Cambria Math" w:cs="Times New Roman"/>
                              <w:sz w:val="22"/>
                              <w:szCs w:val="22"/>
                            </w:rPr>
                            <m:t xml:space="preserve">caso contrário                                                                                                       </m:t>
                          </m:r>
                        </m:e>
                      </m:mr>
                    </m:m>
                  </m:e>
                </m:d>
              </m:oMath>
            </m:oMathPara>
          </w:p>
        </w:tc>
      </w:tr>
      <w:tr w:rsidR="002576F4" w:rsidRPr="00FE6650" w14:paraId="1C9A2B43" w14:textId="1D71B3CC" w:rsidTr="00D56F50">
        <w:trPr>
          <w:gridAfter w:val="1"/>
          <w:wAfter w:w="7258" w:type="dxa"/>
        </w:trPr>
        <w:tc>
          <w:tcPr>
            <w:tcW w:w="1474" w:type="dxa"/>
          </w:tcPr>
          <w:p w14:paraId="184F2A55" w14:textId="7BD603D2" w:rsidR="002576F4" w:rsidRPr="00FE6650" w:rsidRDefault="002576F4" w:rsidP="009401B4">
            <w:pPr>
              <w:spacing w:before="240" w:line="240" w:lineRule="auto"/>
              <w:jc w:val="left"/>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m:oMathPara>
              <m:oMath>
                <m:r>
                  <m:rPr>
                    <m:sty m:val="p"/>
                  </m:rP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M</m:t>
                    </m:r>
                  </m:e>
                  <m:sub>
                    <m:r>
                      <m:rPr>
                        <m:sty m:val="p"/>
                      </m:rPr>
                      <w:rPr>
                        <w:rFonts w:ascii="Cambria Math" w:hAnsi="Cambria Math" w:cs="Times New Roman"/>
                        <w:sz w:val="22"/>
                        <w:szCs w:val="22"/>
                      </w:rPr>
                      <m:t>ij</m:t>
                    </m:r>
                  </m:sub>
                </m:sSub>
              </m:oMath>
            </m:oMathPara>
          </w:p>
        </w:tc>
        <w:tc>
          <w:tcPr>
            <w:tcW w:w="7258" w:type="dxa"/>
          </w:tcPr>
          <w:p w14:paraId="3017D02D" w14:textId="085A5AFB" w:rsidR="002576F4" w:rsidRPr="00FE6650" w:rsidRDefault="002576F4" w:rsidP="009401B4">
            <w:pPr>
              <w:spacing w:before="240" w:line="240" w:lineRule="auto"/>
              <w:jc w:val="left"/>
              <w:rPr>
                <w:rFonts w:ascii="Times New Roman" w:hAnsi="Times New Roman" w:cs="Times New Roman"/>
                <w:sz w:val="22"/>
                <w:szCs w:val="22"/>
              </w:rPr>
            </w:pPr>
            <m:oMathPara>
              <m:oMathParaPr>
                <m:jc m:val="left"/>
              </m:oMathParaPr>
              <m:oMath>
                <m:r>
                  <m:rPr>
                    <m:sty m:val="p"/>
                  </m:rPr>
                  <w:rPr>
                    <w:rFonts w:ascii="Cambria Math" w:hAnsi="Cambria Math" w:cs="Times New Roman"/>
                    <w:sz w:val="22"/>
                    <w:szCs w:val="22"/>
                  </w:rPr>
                  <m:t>= Variação % de Importações do país j no setor i</m:t>
                </m:r>
              </m:oMath>
            </m:oMathPara>
          </w:p>
        </w:tc>
      </w:tr>
      <w:tr w:rsidR="002576F4" w:rsidRPr="00FE6650" w14:paraId="3B5E5CDA" w14:textId="053AA900" w:rsidTr="00D56F50">
        <w:trPr>
          <w:gridAfter w:val="1"/>
          <w:wAfter w:w="7258" w:type="dxa"/>
        </w:trPr>
        <w:tc>
          <w:tcPr>
            <w:tcW w:w="1474" w:type="dxa"/>
          </w:tcPr>
          <w:p w14:paraId="617A65CE" w14:textId="1408BC0F" w:rsidR="002576F4" w:rsidRPr="00FE6650" w:rsidRDefault="00C27205" w:rsidP="009401B4">
            <w:pPr>
              <w:spacing w:before="240"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sz w:val="22"/>
                <w:szCs w:val="22"/>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PartM</m:t>
                    </m:r>
                  </m:e>
                  <m:sub>
                    <m:r>
                      <m:rPr>
                        <m:sty m:val="p"/>
                      </m:rPr>
                      <w:rPr>
                        <w:rFonts w:ascii="Cambria Math" w:hAnsi="Cambria Math" w:cs="Times New Roman"/>
                        <w:sz w:val="22"/>
                        <w:szCs w:val="22"/>
                      </w:rPr>
                      <m:t>ij</m:t>
                    </m:r>
                  </m:sub>
                </m:sSub>
              </m:oMath>
            </m:oMathPara>
          </w:p>
        </w:tc>
        <w:tc>
          <w:tcPr>
            <w:tcW w:w="7258" w:type="dxa"/>
          </w:tcPr>
          <w:p w14:paraId="2FA08014" w14:textId="208D6BD8" w:rsidR="002576F4" w:rsidRPr="00FE6650" w:rsidRDefault="002576F4" w:rsidP="009401B4">
            <w:pPr>
              <w:spacing w:before="240" w:line="240" w:lineRule="auto"/>
              <w:jc w:val="left"/>
              <w:rPr>
                <w:rFonts w:ascii="Times New Roman" w:eastAsia="Calibri" w:hAnsi="Times New Roman" w:cs="Times New Roman"/>
                <w:sz w:val="22"/>
                <w:szCs w:val="22"/>
              </w:rPr>
            </w:pPr>
            <m:oMathPara>
              <m:oMathParaPr>
                <m:jc m:val="left"/>
              </m:oMathParaPr>
              <m:oMath>
                <m:r>
                  <m:rPr>
                    <m:sty m:val="p"/>
                  </m:rPr>
                  <w:rPr>
                    <w:rFonts w:ascii="Cambria Math" w:hAnsi="Cambria Math" w:cs="Times New Roman"/>
                    <w:sz w:val="22"/>
                    <w:szCs w:val="22"/>
                  </w:rPr>
                  <m:t xml:space="preserve">= </m:t>
                </m:r>
                <m:f>
                  <m:fPr>
                    <m:ctrlPr>
                      <w:rPr>
                        <w:rFonts w:ascii="Cambria Math" w:hAnsi="Cambria Math" w:cs="Times New Roman"/>
                        <w:sz w:val="22"/>
                        <w:szCs w:val="22"/>
                      </w:rPr>
                    </m:ctrlPr>
                  </m:fPr>
                  <m:num>
                    <m:r>
                      <m:rPr>
                        <m:sty m:val="p"/>
                      </m:rPr>
                      <w:rPr>
                        <w:rFonts w:ascii="Cambria Math" w:hAnsi="Cambria Math" w:cs="Times New Roman"/>
                        <w:sz w:val="22"/>
                        <w:szCs w:val="22"/>
                      </w:rPr>
                      <m:t>Valor Importado do País j no Setor i</m:t>
                    </m:r>
                  </m:num>
                  <m:den>
                    <m:r>
                      <m:rPr>
                        <m:sty m:val="p"/>
                      </m:rPr>
                      <w:rPr>
                        <w:rFonts w:ascii="Cambria Math" w:hAnsi="Cambria Math" w:cs="Times New Roman"/>
                        <w:sz w:val="22"/>
                        <w:szCs w:val="22"/>
                      </w:rPr>
                      <m:t>Valor Total Importado no Setor i</m:t>
                    </m:r>
                  </m:den>
                </m:f>
              </m:oMath>
            </m:oMathPara>
          </w:p>
        </w:tc>
      </w:tr>
      <w:tr w:rsidR="002576F4" w:rsidRPr="00FE6650" w14:paraId="0ECABB45" w14:textId="52B46B65" w:rsidTr="00D56F50">
        <w:trPr>
          <w:gridAfter w:val="1"/>
          <w:wAfter w:w="7258" w:type="dxa"/>
        </w:trPr>
        <w:tc>
          <w:tcPr>
            <w:tcW w:w="1474" w:type="dxa"/>
          </w:tcPr>
          <w:p w14:paraId="2E1CEC04" w14:textId="079B2401" w:rsidR="002576F4" w:rsidRPr="00FE6650" w:rsidRDefault="00C27205" w:rsidP="009401B4">
            <w:pPr>
              <w:spacing w:before="240"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sz w:val="22"/>
                <w:szCs w:val="22"/>
              </w:rPr>
            </w:pPr>
            <m:oMathPara>
              <m:oMath>
                <m:sSub>
                  <m:sSubPr>
                    <m:ctrlPr>
                      <w:rPr>
                        <w:rFonts w:ascii="Cambria Math" w:eastAsia="Calibri" w:hAnsi="Cambria Math" w:cs="Times New Roman"/>
                        <w:sz w:val="22"/>
                        <w:szCs w:val="22"/>
                      </w:rPr>
                    </m:ctrlPr>
                  </m:sSubPr>
                  <m:e>
                    <m:r>
                      <m:rPr>
                        <m:sty m:val="p"/>
                      </m:rPr>
                      <w:rPr>
                        <w:rFonts w:ascii="Cambria Math" w:eastAsia="Calibri" w:hAnsi="Cambria Math" w:cs="Times New Roman"/>
                        <w:sz w:val="22"/>
                        <w:szCs w:val="22"/>
                      </w:rPr>
                      <m:t>ln</m:t>
                    </m:r>
                    <m:d>
                      <m:dPr>
                        <m:ctrlPr>
                          <w:rPr>
                            <w:rFonts w:ascii="Cambria Math" w:eastAsia="Calibri" w:hAnsi="Cambria Math" w:cs="Times New Roman"/>
                            <w:sz w:val="22"/>
                            <w:szCs w:val="22"/>
                          </w:rPr>
                        </m:ctrlPr>
                      </m:dPr>
                      <m:e>
                        <m:f>
                          <m:fPr>
                            <m:type m:val="lin"/>
                            <m:ctrlPr>
                              <w:rPr>
                                <w:rFonts w:ascii="Cambria Math" w:eastAsia="Calibri" w:hAnsi="Cambria Math" w:cs="Times New Roman"/>
                                <w:sz w:val="22"/>
                                <w:szCs w:val="22"/>
                              </w:rPr>
                            </m:ctrlPr>
                          </m:fPr>
                          <m:num>
                            <m:r>
                              <m:rPr>
                                <m:sty m:val="p"/>
                              </m:rPr>
                              <w:rPr>
                                <w:rFonts w:ascii="Cambria Math" w:eastAsia="Calibri" w:hAnsi="Cambria Math" w:cs="Times New Roman"/>
                                <w:sz w:val="22"/>
                                <w:szCs w:val="22"/>
                              </w:rPr>
                              <m:t>K</m:t>
                            </m:r>
                          </m:num>
                          <m:den>
                            <m:r>
                              <m:rPr>
                                <m:sty m:val="p"/>
                              </m:rPr>
                              <w:rPr>
                                <w:rFonts w:ascii="Cambria Math" w:eastAsia="Calibri" w:hAnsi="Cambria Math" w:cs="Times New Roman"/>
                                <w:sz w:val="22"/>
                                <w:szCs w:val="22"/>
                              </w:rPr>
                              <m:t>L</m:t>
                            </m:r>
                          </m:den>
                        </m:f>
                      </m:e>
                    </m:d>
                  </m:e>
                  <m:sub>
                    <m:r>
                      <m:rPr>
                        <m:sty m:val="p"/>
                      </m:rPr>
                      <w:rPr>
                        <w:rFonts w:ascii="Cambria Math" w:eastAsia="Calibri" w:hAnsi="Cambria Math" w:cs="Times New Roman"/>
                        <w:sz w:val="22"/>
                        <w:szCs w:val="22"/>
                      </w:rPr>
                      <m:t>i</m:t>
                    </m:r>
                  </m:sub>
                </m:sSub>
              </m:oMath>
            </m:oMathPara>
          </w:p>
        </w:tc>
        <w:tc>
          <w:tcPr>
            <w:tcW w:w="7258" w:type="dxa"/>
          </w:tcPr>
          <w:p w14:paraId="2697209C" w14:textId="2EE7D96A" w:rsidR="002576F4" w:rsidRPr="00FE6650" w:rsidRDefault="002576F4" w:rsidP="009401B4">
            <w:pPr>
              <w:spacing w:before="240" w:line="240" w:lineRule="auto"/>
              <w:jc w:val="left"/>
              <w:rPr>
                <w:rFonts w:ascii="Times New Roman" w:eastAsia="Calibri" w:hAnsi="Times New Roman" w:cs="Times New Roman"/>
                <w:sz w:val="22"/>
                <w:szCs w:val="22"/>
              </w:rPr>
            </w:pPr>
            <m:oMathPara>
              <m:oMathParaPr>
                <m:jc m:val="left"/>
              </m:oMathParaPr>
              <m:oMath>
                <m:r>
                  <m:rPr>
                    <m:sty m:val="p"/>
                  </m:rPr>
                  <w:rPr>
                    <w:rFonts w:ascii="Cambria Math" w:hAnsi="Cambria Math" w:cs="Times New Roman"/>
                    <w:sz w:val="22"/>
                    <w:szCs w:val="22"/>
                  </w:rPr>
                  <m:t>= ln</m:t>
                </m:r>
                <m:d>
                  <m:dPr>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Estoque de Capital do Setor i</m:t>
                        </m:r>
                      </m:num>
                      <m:den>
                        <m:r>
                          <m:rPr>
                            <m:sty m:val="p"/>
                          </m:rPr>
                          <w:rPr>
                            <w:rFonts w:ascii="Cambria Math" w:hAnsi="Cambria Math" w:cs="Times New Roman"/>
                            <w:sz w:val="22"/>
                            <w:szCs w:val="22"/>
                          </w:rPr>
                          <m:t>Número de Trabalhadores do Setor i</m:t>
                        </m:r>
                      </m:den>
                    </m:f>
                  </m:e>
                </m:d>
              </m:oMath>
            </m:oMathPara>
          </w:p>
        </w:tc>
      </w:tr>
      <w:tr w:rsidR="002576F4" w:rsidRPr="00FE6650" w14:paraId="7984339A" w14:textId="16490054" w:rsidTr="00D56F50">
        <w:trPr>
          <w:gridAfter w:val="1"/>
          <w:wAfter w:w="7258" w:type="dxa"/>
        </w:trPr>
        <w:tc>
          <w:tcPr>
            <w:tcW w:w="1474" w:type="dxa"/>
          </w:tcPr>
          <w:p w14:paraId="127EFB32" w14:textId="52854484" w:rsidR="002576F4" w:rsidRPr="00FE6650" w:rsidRDefault="00C27205" w:rsidP="009401B4">
            <w:pPr>
              <w:spacing w:before="240"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sz w:val="22"/>
                <w:szCs w:val="22"/>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PImp</m:t>
                    </m:r>
                  </m:e>
                  <m:sub>
                    <m:r>
                      <m:rPr>
                        <m:sty m:val="p"/>
                      </m:rPr>
                      <w:rPr>
                        <w:rFonts w:ascii="Cambria Math" w:hAnsi="Cambria Math" w:cs="Times New Roman"/>
                        <w:sz w:val="22"/>
                        <w:szCs w:val="22"/>
                      </w:rPr>
                      <m:t>i</m:t>
                    </m:r>
                  </m:sub>
                </m:sSub>
              </m:oMath>
            </m:oMathPara>
          </w:p>
        </w:tc>
        <w:tc>
          <w:tcPr>
            <w:tcW w:w="7258" w:type="dxa"/>
          </w:tcPr>
          <w:p w14:paraId="2C775853" w14:textId="4B5775A8" w:rsidR="002576F4" w:rsidRPr="00FE6650" w:rsidRDefault="002576F4" w:rsidP="009401B4">
            <w:pPr>
              <w:spacing w:before="240" w:line="240" w:lineRule="auto"/>
              <w:jc w:val="left"/>
              <w:rPr>
                <w:rFonts w:ascii="Times New Roman" w:eastAsia="Calibri" w:hAnsi="Times New Roman" w:cs="Times New Roman"/>
                <w:sz w:val="22"/>
                <w:szCs w:val="22"/>
              </w:rPr>
            </w:pPr>
            <m:oMathPara>
              <m:oMathParaPr>
                <m:jc m:val="left"/>
              </m:oMathParaPr>
              <m:oMath>
                <m:r>
                  <m:rPr>
                    <m:sty m:val="p"/>
                  </m:rPr>
                  <w:rPr>
                    <w:rFonts w:ascii="Cambria Math" w:hAnsi="Cambria Math" w:cs="Times New Roman"/>
                    <w:sz w:val="22"/>
                    <w:szCs w:val="22"/>
                  </w:rPr>
                  <m:t xml:space="preserve">= </m:t>
                </m:r>
                <m:f>
                  <m:fPr>
                    <m:ctrlPr>
                      <w:rPr>
                        <w:rFonts w:ascii="Cambria Math" w:hAnsi="Cambria Math" w:cs="Times New Roman"/>
                        <w:sz w:val="22"/>
                        <w:szCs w:val="22"/>
                      </w:rPr>
                    </m:ctrlPr>
                  </m:fPr>
                  <m:num>
                    <m:r>
                      <m:rPr>
                        <m:sty m:val="p"/>
                      </m:rPr>
                      <w:rPr>
                        <w:rFonts w:ascii="Cambria Math" w:hAnsi="Cambria Math" w:cs="Times New Roman"/>
                        <w:sz w:val="22"/>
                        <w:szCs w:val="22"/>
                      </w:rPr>
                      <m:t>Valor Importado do Setor i</m:t>
                    </m:r>
                  </m:num>
                  <m:den>
                    <m:r>
                      <m:rPr>
                        <m:sty m:val="p"/>
                      </m:rPr>
                      <w:rPr>
                        <w:rFonts w:ascii="Cambria Math" w:hAnsi="Cambria Math" w:cs="Times New Roman"/>
                        <w:sz w:val="22"/>
                        <w:szCs w:val="22"/>
                      </w:rPr>
                      <m:t>Consumo Aparente Setor i</m:t>
                    </m:r>
                  </m:den>
                </m:f>
              </m:oMath>
            </m:oMathPara>
          </w:p>
        </w:tc>
      </w:tr>
      <w:tr w:rsidR="002576F4" w:rsidRPr="00FE6650" w14:paraId="5C748E5F" w14:textId="18446A0D" w:rsidTr="00D56F50">
        <w:trPr>
          <w:gridAfter w:val="1"/>
          <w:wAfter w:w="7258" w:type="dxa"/>
        </w:trPr>
        <w:tc>
          <w:tcPr>
            <w:tcW w:w="1474" w:type="dxa"/>
          </w:tcPr>
          <w:p w14:paraId="5FBC97C6" w14:textId="1D92DFED" w:rsidR="002576F4" w:rsidRPr="00FE6650" w:rsidRDefault="00C27205" w:rsidP="009401B4">
            <w:pPr>
              <w:spacing w:before="240"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sz w:val="22"/>
                <w:szCs w:val="22"/>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CImp</m:t>
                    </m:r>
                  </m:e>
                  <m:sub>
                    <m:r>
                      <m:rPr>
                        <m:sty m:val="p"/>
                      </m:rPr>
                      <w:rPr>
                        <w:rFonts w:ascii="Cambria Math" w:hAnsi="Cambria Math" w:cs="Times New Roman"/>
                        <w:sz w:val="22"/>
                        <w:szCs w:val="22"/>
                      </w:rPr>
                      <m:t>ij</m:t>
                    </m:r>
                  </m:sub>
                </m:sSub>
              </m:oMath>
            </m:oMathPara>
          </w:p>
        </w:tc>
        <w:tc>
          <w:tcPr>
            <w:tcW w:w="7258" w:type="dxa"/>
          </w:tcPr>
          <w:p w14:paraId="61177872" w14:textId="5B1B0251" w:rsidR="002576F4" w:rsidRPr="00FE6650" w:rsidRDefault="002576F4" w:rsidP="009401B4">
            <w:pPr>
              <w:spacing w:before="240" w:line="240" w:lineRule="auto"/>
              <w:jc w:val="left"/>
              <w:rPr>
                <w:rFonts w:ascii="Times New Roman" w:eastAsia="Calibri" w:hAnsi="Times New Roman" w:cs="Times New Roman"/>
                <w:sz w:val="22"/>
                <w:szCs w:val="22"/>
              </w:rPr>
            </w:pPr>
            <m:oMathPara>
              <m:oMathParaPr>
                <m:jc m:val="left"/>
              </m:oMathParaPr>
              <m:oMath>
                <m:r>
                  <m:rPr>
                    <m:sty m:val="p"/>
                  </m:rPr>
                  <w:rPr>
                    <w:rFonts w:ascii="Cambria Math" w:hAnsi="Cambria Math" w:cs="Times New Roman"/>
                    <w:sz w:val="22"/>
                    <w:szCs w:val="22"/>
                  </w:rPr>
                  <m:t xml:space="preserve">= </m:t>
                </m:r>
                <m:f>
                  <m:fPr>
                    <m:ctrlPr>
                      <w:rPr>
                        <w:rFonts w:ascii="Cambria Math" w:hAnsi="Cambria Math" w:cs="Times New Roman"/>
                        <w:sz w:val="22"/>
                        <w:szCs w:val="22"/>
                      </w:rPr>
                    </m:ctrlPr>
                  </m:fPr>
                  <m:num>
                    <m:r>
                      <m:rPr>
                        <m:sty m:val="p"/>
                      </m:rPr>
                      <w:rPr>
                        <w:rFonts w:ascii="Cambria Math" w:hAnsi="Cambria Math" w:cs="Times New Roman"/>
                        <w:sz w:val="22"/>
                        <w:szCs w:val="22"/>
                      </w:rPr>
                      <m:t>Valor  Importado do País j no Setor i</m:t>
                    </m:r>
                  </m:num>
                  <m:den>
                    <m:r>
                      <m:rPr>
                        <m:sty m:val="p"/>
                      </m:rPr>
                      <w:rPr>
                        <w:rFonts w:ascii="Cambria Math" w:hAnsi="Cambria Math" w:cs="Times New Roman"/>
                        <w:sz w:val="22"/>
                        <w:szCs w:val="22"/>
                      </w:rPr>
                      <m:t xml:space="preserve">Valor Produzido Doméstico no Setor i </m:t>
                    </m:r>
                  </m:den>
                </m:f>
              </m:oMath>
            </m:oMathPara>
          </w:p>
        </w:tc>
      </w:tr>
      <w:tr w:rsidR="002576F4" w:rsidRPr="00FE6650" w14:paraId="6E036B21" w14:textId="454598B2" w:rsidTr="00D56F50">
        <w:trPr>
          <w:gridAfter w:val="1"/>
          <w:wAfter w:w="7258" w:type="dxa"/>
        </w:trPr>
        <w:tc>
          <w:tcPr>
            <w:tcW w:w="1474" w:type="dxa"/>
          </w:tcPr>
          <w:p w14:paraId="7E86ADFF" w14:textId="05313405" w:rsidR="002576F4" w:rsidRPr="00FE6650" w:rsidRDefault="00C27205" w:rsidP="009401B4">
            <w:pPr>
              <w:spacing w:before="240"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sz w:val="22"/>
                <w:szCs w:val="22"/>
                <w:vertAlign w:val="superscript"/>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PCM</m:t>
                    </m:r>
                  </m:e>
                  <m:sub>
                    <m:r>
                      <m:rPr>
                        <m:sty m:val="p"/>
                      </m:rPr>
                      <w:rPr>
                        <w:rFonts w:ascii="Cambria Math" w:hAnsi="Cambria Math" w:cs="Times New Roman"/>
                        <w:sz w:val="22"/>
                        <w:szCs w:val="22"/>
                      </w:rPr>
                      <m:t>i</m:t>
                    </m:r>
                  </m:sub>
                </m:sSub>
              </m:oMath>
            </m:oMathPara>
          </w:p>
        </w:tc>
        <w:tc>
          <w:tcPr>
            <w:tcW w:w="7258" w:type="dxa"/>
          </w:tcPr>
          <w:p w14:paraId="0FCE0786" w14:textId="2A1F88E9" w:rsidR="002576F4" w:rsidRPr="00FE6650" w:rsidRDefault="00C27205" w:rsidP="009401B4">
            <w:pPr>
              <w:spacing w:before="240" w:line="240" w:lineRule="auto"/>
              <w:jc w:val="left"/>
              <w:rPr>
                <w:rFonts w:ascii="Times New Roman" w:eastAsia="Calibri" w:hAnsi="Times New Roman" w:cs="Times New Roman"/>
                <w:sz w:val="22"/>
                <w:szCs w:val="22"/>
                <w:vertAlign w:val="subscript"/>
              </w:rPr>
            </w:pPr>
            <m:oMathPara>
              <m:oMathParaPr>
                <m:jc m:val="left"/>
              </m:oMathParaPr>
              <m:oMath>
                <m:sSup>
                  <m:sSupPr>
                    <m:ctrlPr>
                      <w:rPr>
                        <w:rFonts w:ascii="Cambria Math" w:hAnsi="Cambria Math" w:cs="Times New Roman"/>
                        <w:sz w:val="22"/>
                        <w:szCs w:val="22"/>
                      </w:rPr>
                    </m:ctrlPr>
                  </m:sSupPr>
                  <m:e>
                    <m:r>
                      <m:rPr>
                        <m:sty m:val="p"/>
                      </m:rPr>
                      <w:rPr>
                        <w:rFonts w:ascii="Cambria Math" w:hAnsi="Cambria Math" w:cs="Times New Roman"/>
                        <w:sz w:val="22"/>
                        <w:szCs w:val="22"/>
                      </w:rPr>
                      <m:t xml:space="preserve">= </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hAnsi="Cambria Math" w:cs="Times New Roman"/>
                                <w:sz w:val="22"/>
                                <w:szCs w:val="22"/>
                              </w:rPr>
                              <m:t>P</m:t>
                            </m:r>
                          </m:e>
                          <m:sub>
                            <m:r>
                              <m:rPr>
                                <m:sty m:val="p"/>
                              </m:rPr>
                              <w:rPr>
                                <w:rFonts w:ascii="Cambria Math" w:hAnsi="Cambria Math" w:cs="Times New Roman"/>
                                <w:sz w:val="22"/>
                                <w:szCs w:val="22"/>
                              </w:rPr>
                              <m:t>i</m:t>
                            </m:r>
                          </m:sub>
                        </m:sSub>
                        <m:sSub>
                          <m:sSubPr>
                            <m:ctrlPr>
                              <w:rPr>
                                <w:rFonts w:ascii="Cambria Math" w:hAnsi="Cambria Math" w:cs="Times New Roman"/>
                                <w:sz w:val="22"/>
                                <w:szCs w:val="22"/>
                              </w:rPr>
                            </m:ctrlPr>
                          </m:sSubPr>
                          <m:e>
                            <m:r>
                              <m:rPr>
                                <m:sty m:val="p"/>
                              </m:rPr>
                              <w:rPr>
                                <w:rFonts w:ascii="Cambria Math" w:hAnsi="Cambria Math" w:cs="Times New Roman"/>
                                <w:sz w:val="22"/>
                                <w:szCs w:val="22"/>
                              </w:rPr>
                              <m:t>Q</m:t>
                            </m:r>
                          </m:e>
                          <m:sub>
                            <m:r>
                              <m:rPr>
                                <m:sty m:val="p"/>
                              </m:rPr>
                              <w:rPr>
                                <w:rFonts w:ascii="Cambria Math" w:hAnsi="Cambria Math" w:cs="Times New Roman"/>
                                <w:sz w:val="22"/>
                                <w:szCs w:val="22"/>
                              </w:rPr>
                              <m:t>i</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P</m:t>
                            </m:r>
                          </m:e>
                          <m:sub>
                            <m:r>
                              <m:rPr>
                                <m:sty m:val="p"/>
                              </m:rPr>
                              <w:rPr>
                                <w:rFonts w:ascii="Cambria Math" w:hAnsi="Cambria Math" w:cs="Times New Roman"/>
                                <w:sz w:val="22"/>
                                <w:szCs w:val="22"/>
                              </w:rPr>
                              <m:t>Mi</m:t>
                            </m:r>
                          </m:sub>
                        </m:sSub>
                        <m:sSub>
                          <m:sSubPr>
                            <m:ctrlPr>
                              <w:rPr>
                                <w:rFonts w:ascii="Cambria Math" w:hAnsi="Cambria Math" w:cs="Times New Roman"/>
                                <w:sz w:val="22"/>
                                <w:szCs w:val="22"/>
                              </w:rPr>
                            </m:ctrlPr>
                          </m:sSubPr>
                          <m:e>
                            <m:r>
                              <m:rPr>
                                <m:sty m:val="p"/>
                              </m:rPr>
                              <w:rPr>
                                <w:rFonts w:ascii="Cambria Math" w:hAnsi="Cambria Math" w:cs="Times New Roman"/>
                                <w:sz w:val="22"/>
                                <w:szCs w:val="22"/>
                              </w:rPr>
                              <m:t>M</m:t>
                            </m:r>
                          </m:e>
                          <m:sub>
                            <m:r>
                              <m:rPr>
                                <m:sty m:val="p"/>
                              </m:rPr>
                              <w:rPr>
                                <w:rFonts w:ascii="Cambria Math" w:hAnsi="Cambria Math" w:cs="Times New Roman"/>
                                <w:sz w:val="22"/>
                                <w:szCs w:val="22"/>
                              </w:rPr>
                              <m:t>i</m:t>
                            </m: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W</m:t>
                            </m:r>
                          </m:e>
                          <m:sub>
                            <m:r>
                              <m:rPr>
                                <m:sty m:val="p"/>
                              </m:rPr>
                              <w:rPr>
                                <w:rFonts w:ascii="Cambria Math" w:hAnsi="Cambria Math" w:cs="Times New Roman"/>
                                <w:sz w:val="22"/>
                                <w:szCs w:val="22"/>
                              </w:rPr>
                              <m:t>i</m:t>
                            </m:r>
                          </m:sub>
                        </m:sSub>
                        <m:sSub>
                          <m:sSubPr>
                            <m:ctrlPr>
                              <w:rPr>
                                <w:rFonts w:ascii="Cambria Math" w:hAnsi="Cambria Math" w:cs="Times New Roman"/>
                                <w:sz w:val="22"/>
                                <w:szCs w:val="22"/>
                              </w:rPr>
                            </m:ctrlPr>
                          </m:sSubPr>
                          <m:e>
                            <m:r>
                              <m:rPr>
                                <m:sty m:val="p"/>
                              </m:rPr>
                              <w:rPr>
                                <w:rFonts w:ascii="Cambria Math" w:hAnsi="Cambria Math" w:cs="Times New Roman"/>
                                <w:sz w:val="22"/>
                                <w:szCs w:val="22"/>
                              </w:rPr>
                              <m:t>L</m:t>
                            </m:r>
                          </m:e>
                          <m:sub>
                            <m:r>
                              <m:rPr>
                                <m:sty m:val="p"/>
                              </m:rPr>
                              <w:rPr>
                                <w:rFonts w:ascii="Cambria Math" w:hAnsi="Cambria Math" w:cs="Times New Roman"/>
                                <w:sz w:val="22"/>
                                <w:szCs w:val="22"/>
                              </w:rPr>
                              <m:t>i</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P</m:t>
                            </m:r>
                          </m:e>
                          <m:sub>
                            <m:r>
                              <m:rPr>
                                <m:sty m:val="p"/>
                              </m:rPr>
                              <w:rPr>
                                <w:rFonts w:ascii="Cambria Math" w:hAnsi="Cambria Math" w:cs="Times New Roman"/>
                                <w:sz w:val="22"/>
                                <w:szCs w:val="22"/>
                              </w:rPr>
                              <m:t>i</m:t>
                            </m:r>
                          </m:sub>
                        </m:sSub>
                        <m:sSub>
                          <m:sSubPr>
                            <m:ctrlPr>
                              <w:rPr>
                                <w:rFonts w:ascii="Cambria Math" w:hAnsi="Cambria Math" w:cs="Times New Roman"/>
                                <w:sz w:val="22"/>
                                <w:szCs w:val="22"/>
                              </w:rPr>
                            </m:ctrlPr>
                          </m:sSubPr>
                          <m:e>
                            <m:r>
                              <m:rPr>
                                <m:sty m:val="p"/>
                              </m:rPr>
                              <w:rPr>
                                <w:rFonts w:ascii="Cambria Math" w:hAnsi="Cambria Math" w:cs="Times New Roman"/>
                                <w:sz w:val="22"/>
                                <w:szCs w:val="22"/>
                              </w:rPr>
                              <m:t>Q</m:t>
                            </m:r>
                          </m:e>
                          <m:sub>
                            <m:r>
                              <m:rPr>
                                <m:sty m:val="p"/>
                              </m:rPr>
                              <w:rPr>
                                <w:rFonts w:ascii="Cambria Math" w:hAnsi="Cambria Math" w:cs="Times New Roman"/>
                                <w:sz w:val="22"/>
                                <w:szCs w:val="22"/>
                              </w:rPr>
                              <m:t>i</m:t>
                            </m:r>
                          </m:sub>
                        </m:sSub>
                      </m:den>
                    </m:f>
                  </m:e>
                  <m:sup>
                    <m:r>
                      <w:rPr>
                        <w:rFonts w:ascii="Cambria Math" w:hAnsi="Cambria Math" w:cs="Times New Roman"/>
                        <w:sz w:val="22"/>
                        <w:szCs w:val="22"/>
                      </w:rPr>
                      <m:t>*</m:t>
                    </m:r>
                  </m:sup>
                </m:sSup>
              </m:oMath>
            </m:oMathPara>
          </w:p>
        </w:tc>
      </w:tr>
      <w:tr w:rsidR="00811C67" w:rsidRPr="00FE6650" w14:paraId="7F0EB6B7" w14:textId="77777777" w:rsidTr="00D56F50">
        <w:trPr>
          <w:gridAfter w:val="1"/>
          <w:wAfter w:w="7258" w:type="dxa"/>
        </w:trPr>
        <w:tc>
          <w:tcPr>
            <w:tcW w:w="1474" w:type="dxa"/>
          </w:tcPr>
          <w:p w14:paraId="488F53B0" w14:textId="2AFF4A21" w:rsidR="00811C67" w:rsidRPr="00FE6650" w:rsidRDefault="00811C67" w:rsidP="009401B4">
            <w:pPr>
              <w:spacing w:before="240" w:line="240" w:lineRule="auto"/>
              <w:jc w:val="center"/>
              <w:cnfStyle w:val="001000000000" w:firstRow="0" w:lastRow="0" w:firstColumn="1" w:lastColumn="0" w:oddVBand="0" w:evenVBand="0" w:oddHBand="0" w:evenHBand="0" w:firstRowFirstColumn="0" w:firstRowLastColumn="0" w:lastRowFirstColumn="0" w:lastRowLastColumn="0"/>
              <w:rPr>
                <w:rFonts w:ascii="Calibri" w:eastAsia="Calibri" w:hAnsi="Calibri" w:cs="Times New Roman"/>
              </w:rPr>
            </w:pPr>
            <m:oMathPara>
              <m:oMath>
                <m:r>
                  <m:rPr>
                    <m:sty m:val="p"/>
                  </m:rPr>
                  <w:rPr>
                    <w:rFonts w:ascii="Cambria Math" w:hAnsi="Cambria Math" w:cs="Times New Roman"/>
                    <w:sz w:val="22"/>
                    <w:szCs w:val="22"/>
                  </w:rPr>
                  <m:t>PartL</m:t>
                </m:r>
              </m:oMath>
            </m:oMathPara>
          </w:p>
        </w:tc>
        <w:tc>
          <w:tcPr>
            <w:tcW w:w="7258" w:type="dxa"/>
          </w:tcPr>
          <w:p w14:paraId="3D8A55EA" w14:textId="77777777" w:rsidR="00811C67" w:rsidRPr="00FE6650" w:rsidRDefault="00811C67" w:rsidP="009401B4">
            <w:pPr>
              <w:spacing w:before="240" w:line="240" w:lineRule="auto"/>
              <w:jc w:val="left"/>
              <w:rPr>
                <w:rFonts w:ascii="Times New Roman" w:eastAsia="Calibri" w:hAnsi="Times New Roman" w:cs="Times New Roman"/>
              </w:rPr>
            </w:pPr>
          </w:p>
        </w:tc>
      </w:tr>
      <w:tr w:rsidR="00811C67" w:rsidRPr="00FE6650" w14:paraId="1E971C03" w14:textId="024AB767" w:rsidTr="00D56F50">
        <w:trPr>
          <w:gridAfter w:val="1"/>
          <w:wAfter w:w="7258" w:type="dxa"/>
        </w:trPr>
        <w:tc>
          <w:tcPr>
            <w:tcW w:w="1474" w:type="dxa"/>
          </w:tcPr>
          <w:p w14:paraId="1431CDD2" w14:textId="03EE1CD3" w:rsidR="00811C67" w:rsidRPr="00FE6650" w:rsidRDefault="00C27205" w:rsidP="009401B4">
            <w:pPr>
              <w:spacing w:before="240"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sz w:val="22"/>
                <w:szCs w:val="22"/>
              </w:rPr>
            </w:pPr>
            <m:oMathPara>
              <m:oMath>
                <m:sSub>
                  <m:sSubPr>
                    <m:ctrlPr>
                      <w:rPr>
                        <w:rFonts w:ascii="Cambria Math" w:eastAsia="Calibri" w:hAnsi="Cambria Math" w:cs="Times New Roman"/>
                        <w:sz w:val="22"/>
                        <w:szCs w:val="22"/>
                      </w:rPr>
                    </m:ctrlPr>
                  </m:sSubPr>
                  <m:e>
                    <m:r>
                      <m:rPr>
                        <m:sty m:val="p"/>
                      </m:rPr>
                      <w:rPr>
                        <w:rFonts w:ascii="Cambria Math" w:eastAsia="Calibri" w:hAnsi="Cambria Math" w:cs="Times New Roman"/>
                        <w:sz w:val="22"/>
                        <w:szCs w:val="22"/>
                      </w:rPr>
                      <m:t>CR4</m:t>
                    </m:r>
                  </m:e>
                  <m:sub>
                    <m:r>
                      <m:rPr>
                        <m:sty m:val="p"/>
                      </m:rPr>
                      <w:rPr>
                        <w:rFonts w:ascii="Cambria Math" w:eastAsia="Calibri" w:hAnsi="Cambria Math" w:cs="Times New Roman"/>
                        <w:sz w:val="22"/>
                        <w:szCs w:val="22"/>
                      </w:rPr>
                      <m:t>i</m:t>
                    </m:r>
                  </m:sub>
                </m:sSub>
              </m:oMath>
            </m:oMathPara>
          </w:p>
        </w:tc>
        <w:tc>
          <w:tcPr>
            <w:tcW w:w="7258" w:type="dxa"/>
          </w:tcPr>
          <w:p w14:paraId="55B1BC71" w14:textId="505B89A4" w:rsidR="00811C67" w:rsidRPr="00FE6650" w:rsidRDefault="00811C67" w:rsidP="009401B4">
            <w:pPr>
              <w:spacing w:before="240" w:line="240" w:lineRule="auto"/>
              <w:jc w:val="left"/>
              <w:rPr>
                <w:rFonts w:ascii="Times New Roman" w:eastAsia="Calibri" w:hAnsi="Times New Roman" w:cs="Times New Roman"/>
                <w:sz w:val="22"/>
                <w:szCs w:val="22"/>
              </w:rPr>
            </w:pPr>
            <m:oMathPara>
              <m:oMathParaPr>
                <m:jc m:val="left"/>
              </m:oMathParaPr>
              <m:oMath>
                <m:r>
                  <m:rPr>
                    <m:sty m:val="p"/>
                  </m:rPr>
                  <w:rPr>
                    <w:rFonts w:ascii="Cambria Math" w:eastAsia="Calibri" w:hAnsi="Cambria Math" w:cs="Times New Roman"/>
                    <w:sz w:val="22"/>
                    <w:szCs w:val="22"/>
                  </w:rPr>
                  <m:t xml:space="preserve">=  </m:t>
                </m:r>
                <m:f>
                  <m:fPr>
                    <m:ctrlPr>
                      <w:rPr>
                        <w:rFonts w:ascii="Cambria Math" w:eastAsia="Calibri" w:hAnsi="Cambria Math" w:cs="Times New Roman"/>
                        <w:sz w:val="22"/>
                        <w:szCs w:val="22"/>
                      </w:rPr>
                    </m:ctrlPr>
                  </m:fPr>
                  <m:num>
                    <m:nary>
                      <m:naryPr>
                        <m:chr m:val="∑"/>
                        <m:limLoc m:val="undOvr"/>
                        <m:ctrlPr>
                          <w:rPr>
                            <w:rFonts w:ascii="Cambria Math" w:eastAsia="Calibri" w:hAnsi="Cambria Math" w:cs="Times New Roman"/>
                            <w:sz w:val="22"/>
                            <w:szCs w:val="22"/>
                          </w:rPr>
                        </m:ctrlPr>
                      </m:naryPr>
                      <m:sub>
                        <m:r>
                          <m:rPr>
                            <m:sty m:val="p"/>
                          </m:rPr>
                          <w:rPr>
                            <w:rFonts w:ascii="Cambria Math" w:eastAsia="Calibri" w:hAnsi="Cambria Math" w:cs="Times New Roman"/>
                            <w:sz w:val="22"/>
                            <w:szCs w:val="22"/>
                          </w:rPr>
                          <m:t>n=1</m:t>
                        </m:r>
                      </m:sub>
                      <m:sup>
                        <m:r>
                          <m:rPr>
                            <m:sty m:val="p"/>
                          </m:rPr>
                          <w:rPr>
                            <w:rFonts w:ascii="Cambria Math" w:eastAsia="Calibri" w:hAnsi="Cambria Math" w:cs="Times New Roman"/>
                            <w:sz w:val="22"/>
                            <w:szCs w:val="22"/>
                          </w:rPr>
                          <m:t>4</m:t>
                        </m:r>
                      </m:sup>
                      <m:e>
                        <m:sSub>
                          <m:sSubPr>
                            <m:ctrlPr>
                              <w:rPr>
                                <w:rFonts w:ascii="Cambria Math" w:eastAsia="Calibri" w:hAnsi="Cambria Math" w:cs="Times New Roman"/>
                                <w:sz w:val="22"/>
                                <w:szCs w:val="22"/>
                              </w:rPr>
                            </m:ctrlPr>
                          </m:sSubPr>
                          <m:e>
                            <m:r>
                              <m:rPr>
                                <m:sty m:val="p"/>
                              </m:rPr>
                              <w:rPr>
                                <w:rFonts w:ascii="Cambria Math" w:eastAsia="Calibri" w:hAnsi="Cambria Math" w:cs="Times New Roman"/>
                                <w:sz w:val="22"/>
                                <w:szCs w:val="22"/>
                              </w:rPr>
                              <m:t>Emprego</m:t>
                            </m:r>
                          </m:e>
                          <m:sub>
                            <m:r>
                              <m:rPr>
                                <m:sty m:val="p"/>
                              </m:rPr>
                              <w:rPr>
                                <w:rFonts w:ascii="Cambria Math" w:eastAsia="Calibri" w:hAnsi="Cambria Math" w:cs="Times New Roman"/>
                                <w:sz w:val="22"/>
                                <w:szCs w:val="22"/>
                              </w:rPr>
                              <m:t>i</m:t>
                            </m:r>
                          </m:sub>
                        </m:sSub>
                      </m:e>
                    </m:nary>
                  </m:num>
                  <m:den>
                    <m:nary>
                      <m:naryPr>
                        <m:chr m:val="∑"/>
                        <m:limLoc m:val="undOvr"/>
                        <m:ctrlPr>
                          <w:rPr>
                            <w:rFonts w:ascii="Cambria Math" w:eastAsia="Calibri" w:hAnsi="Cambria Math" w:cs="Times New Roman"/>
                            <w:sz w:val="22"/>
                            <w:szCs w:val="22"/>
                          </w:rPr>
                        </m:ctrlPr>
                      </m:naryPr>
                      <m:sub>
                        <m:r>
                          <m:rPr>
                            <m:sty m:val="p"/>
                          </m:rPr>
                          <w:rPr>
                            <w:rFonts w:ascii="Cambria Math" w:eastAsia="Calibri" w:hAnsi="Cambria Math" w:cs="Times New Roman"/>
                            <w:sz w:val="22"/>
                            <w:szCs w:val="22"/>
                          </w:rPr>
                          <m:t>n=1</m:t>
                        </m:r>
                      </m:sub>
                      <m:sup>
                        <m:r>
                          <m:rPr>
                            <m:sty m:val="p"/>
                          </m:rPr>
                          <w:rPr>
                            <w:rFonts w:ascii="Cambria Math" w:eastAsia="Calibri" w:hAnsi="Cambria Math" w:cs="Times New Roman"/>
                            <w:sz w:val="22"/>
                            <w:szCs w:val="22"/>
                          </w:rPr>
                          <m:t>N</m:t>
                        </m:r>
                      </m:sup>
                      <m:e>
                        <m:sSub>
                          <m:sSubPr>
                            <m:ctrlPr>
                              <w:rPr>
                                <w:rFonts w:ascii="Cambria Math" w:eastAsia="Calibri" w:hAnsi="Cambria Math" w:cs="Times New Roman"/>
                                <w:sz w:val="22"/>
                                <w:szCs w:val="22"/>
                              </w:rPr>
                            </m:ctrlPr>
                          </m:sSubPr>
                          <m:e>
                            <m:r>
                              <m:rPr>
                                <m:sty m:val="p"/>
                              </m:rPr>
                              <w:rPr>
                                <w:rFonts w:ascii="Cambria Math" w:eastAsia="Calibri" w:hAnsi="Cambria Math" w:cs="Times New Roman"/>
                                <w:sz w:val="22"/>
                                <w:szCs w:val="22"/>
                              </w:rPr>
                              <m:t>Emprego</m:t>
                            </m:r>
                          </m:e>
                          <m:sub>
                            <m:r>
                              <m:rPr>
                                <m:sty m:val="p"/>
                              </m:rPr>
                              <w:rPr>
                                <w:rFonts w:ascii="Cambria Math" w:eastAsia="Calibri" w:hAnsi="Cambria Math" w:cs="Times New Roman"/>
                                <w:sz w:val="22"/>
                                <w:szCs w:val="22"/>
                              </w:rPr>
                              <m:t>i</m:t>
                            </m:r>
                          </m:sub>
                        </m:sSub>
                      </m:e>
                    </m:nary>
                  </m:den>
                </m:f>
              </m:oMath>
            </m:oMathPara>
          </w:p>
        </w:tc>
      </w:tr>
      <w:tr w:rsidR="00811C67" w:rsidRPr="00FE6650" w14:paraId="624BE461" w14:textId="77777777" w:rsidTr="00D56F50">
        <w:trPr>
          <w:gridAfter w:val="1"/>
          <w:wAfter w:w="7258" w:type="dxa"/>
        </w:trPr>
        <w:tc>
          <w:tcPr>
            <w:tcW w:w="1474" w:type="dxa"/>
          </w:tcPr>
          <w:p w14:paraId="4B57752E" w14:textId="0F433469" w:rsidR="00811C67" w:rsidRPr="00FE6650" w:rsidRDefault="00C27205" w:rsidP="009401B4">
            <w:pPr>
              <w:spacing w:before="240"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rPr>
            </w:pPr>
            <m:oMathPara>
              <m:oMath>
                <m:sSub>
                  <m:sSubPr>
                    <m:ctrlPr>
                      <w:rPr>
                        <w:rFonts w:ascii="Cambria Math" w:eastAsia="Calibri" w:hAnsi="Cambria Math" w:cs="Times New Roman"/>
                        <w:sz w:val="22"/>
                        <w:szCs w:val="22"/>
                      </w:rPr>
                    </m:ctrlPr>
                  </m:sSubPr>
                  <m:e>
                    <m:r>
                      <m:rPr>
                        <m:sty m:val="p"/>
                      </m:rPr>
                      <w:rPr>
                        <w:rFonts w:ascii="Cambria Math" w:eastAsia="Calibri" w:hAnsi="Cambria Math" w:cs="Times New Roman"/>
                        <w:sz w:val="22"/>
                        <w:szCs w:val="22"/>
                      </w:rPr>
                      <m:t>CR8</m:t>
                    </m:r>
                  </m:e>
                  <m:sub>
                    <m:r>
                      <m:rPr>
                        <m:sty m:val="p"/>
                      </m:rPr>
                      <w:rPr>
                        <w:rFonts w:ascii="Cambria Math" w:eastAsia="Calibri" w:hAnsi="Cambria Math" w:cs="Times New Roman"/>
                        <w:sz w:val="22"/>
                        <w:szCs w:val="22"/>
                      </w:rPr>
                      <m:t>i</m:t>
                    </m:r>
                  </m:sub>
                </m:sSub>
              </m:oMath>
            </m:oMathPara>
          </w:p>
        </w:tc>
        <w:tc>
          <w:tcPr>
            <w:tcW w:w="7258" w:type="dxa"/>
          </w:tcPr>
          <w:p w14:paraId="75373728" w14:textId="1B6CCC25" w:rsidR="00811C67" w:rsidRPr="00FE6650" w:rsidRDefault="00811C67" w:rsidP="009401B4">
            <w:pPr>
              <w:spacing w:before="240" w:line="240" w:lineRule="auto"/>
              <w:jc w:val="left"/>
              <w:rPr>
                <w:rFonts w:ascii="Times New Roman" w:eastAsia="Calibri" w:hAnsi="Times New Roman" w:cs="Times New Roman"/>
              </w:rPr>
            </w:pPr>
            <m:oMathPara>
              <m:oMathParaPr>
                <m:jc m:val="left"/>
              </m:oMathParaPr>
              <m:oMath>
                <m:r>
                  <m:rPr>
                    <m:sty m:val="p"/>
                  </m:rPr>
                  <w:rPr>
                    <w:rFonts w:ascii="Cambria Math" w:eastAsia="Calibri" w:hAnsi="Cambria Math" w:cs="Times New Roman"/>
                    <w:sz w:val="22"/>
                    <w:szCs w:val="22"/>
                  </w:rPr>
                  <m:t xml:space="preserve">=  </m:t>
                </m:r>
                <m:f>
                  <m:fPr>
                    <m:ctrlPr>
                      <w:rPr>
                        <w:rFonts w:ascii="Cambria Math" w:eastAsia="Calibri" w:hAnsi="Cambria Math" w:cs="Times New Roman"/>
                        <w:sz w:val="22"/>
                        <w:szCs w:val="22"/>
                      </w:rPr>
                    </m:ctrlPr>
                  </m:fPr>
                  <m:num>
                    <m:nary>
                      <m:naryPr>
                        <m:chr m:val="∑"/>
                        <m:limLoc m:val="undOvr"/>
                        <m:ctrlPr>
                          <w:rPr>
                            <w:rFonts w:ascii="Cambria Math" w:eastAsia="Calibri" w:hAnsi="Cambria Math" w:cs="Times New Roman"/>
                            <w:sz w:val="22"/>
                            <w:szCs w:val="22"/>
                          </w:rPr>
                        </m:ctrlPr>
                      </m:naryPr>
                      <m:sub>
                        <m:r>
                          <m:rPr>
                            <m:sty m:val="p"/>
                          </m:rPr>
                          <w:rPr>
                            <w:rFonts w:ascii="Cambria Math" w:eastAsia="Calibri" w:hAnsi="Cambria Math" w:cs="Times New Roman"/>
                            <w:sz w:val="22"/>
                            <w:szCs w:val="22"/>
                          </w:rPr>
                          <m:t>n=1</m:t>
                        </m:r>
                      </m:sub>
                      <m:sup>
                        <m:r>
                          <m:rPr>
                            <m:sty m:val="p"/>
                          </m:rPr>
                          <w:rPr>
                            <w:rFonts w:ascii="Cambria Math" w:eastAsia="Calibri" w:hAnsi="Cambria Math" w:cs="Times New Roman"/>
                            <w:sz w:val="22"/>
                            <w:szCs w:val="22"/>
                          </w:rPr>
                          <m:t>8</m:t>
                        </m:r>
                      </m:sup>
                      <m:e>
                        <m:sSub>
                          <m:sSubPr>
                            <m:ctrlPr>
                              <w:rPr>
                                <w:rFonts w:ascii="Cambria Math" w:eastAsia="Calibri" w:hAnsi="Cambria Math" w:cs="Times New Roman"/>
                                <w:sz w:val="22"/>
                                <w:szCs w:val="22"/>
                              </w:rPr>
                            </m:ctrlPr>
                          </m:sSubPr>
                          <m:e>
                            <m:r>
                              <m:rPr>
                                <m:sty m:val="p"/>
                              </m:rPr>
                              <w:rPr>
                                <w:rFonts w:ascii="Cambria Math" w:eastAsia="Calibri" w:hAnsi="Cambria Math" w:cs="Times New Roman"/>
                                <w:sz w:val="22"/>
                                <w:szCs w:val="22"/>
                              </w:rPr>
                              <m:t>Emprego</m:t>
                            </m:r>
                          </m:e>
                          <m:sub>
                            <m:r>
                              <m:rPr>
                                <m:sty m:val="p"/>
                              </m:rPr>
                              <w:rPr>
                                <w:rFonts w:ascii="Cambria Math" w:eastAsia="Calibri" w:hAnsi="Cambria Math" w:cs="Times New Roman"/>
                                <w:sz w:val="22"/>
                                <w:szCs w:val="22"/>
                              </w:rPr>
                              <m:t>i</m:t>
                            </m:r>
                          </m:sub>
                        </m:sSub>
                      </m:e>
                    </m:nary>
                  </m:num>
                  <m:den>
                    <m:nary>
                      <m:naryPr>
                        <m:chr m:val="∑"/>
                        <m:limLoc m:val="undOvr"/>
                        <m:ctrlPr>
                          <w:rPr>
                            <w:rFonts w:ascii="Cambria Math" w:eastAsia="Calibri" w:hAnsi="Cambria Math" w:cs="Times New Roman"/>
                            <w:sz w:val="22"/>
                            <w:szCs w:val="22"/>
                          </w:rPr>
                        </m:ctrlPr>
                      </m:naryPr>
                      <m:sub>
                        <m:r>
                          <m:rPr>
                            <m:sty m:val="p"/>
                          </m:rPr>
                          <w:rPr>
                            <w:rFonts w:ascii="Cambria Math" w:eastAsia="Calibri" w:hAnsi="Cambria Math" w:cs="Times New Roman"/>
                            <w:sz w:val="22"/>
                            <w:szCs w:val="22"/>
                          </w:rPr>
                          <m:t>n=1</m:t>
                        </m:r>
                      </m:sub>
                      <m:sup>
                        <m:r>
                          <m:rPr>
                            <m:sty m:val="p"/>
                          </m:rPr>
                          <w:rPr>
                            <w:rFonts w:ascii="Cambria Math" w:eastAsia="Calibri" w:hAnsi="Cambria Math" w:cs="Times New Roman"/>
                            <w:sz w:val="22"/>
                            <w:szCs w:val="22"/>
                          </w:rPr>
                          <m:t>N</m:t>
                        </m:r>
                      </m:sup>
                      <m:e>
                        <m:sSub>
                          <m:sSubPr>
                            <m:ctrlPr>
                              <w:rPr>
                                <w:rFonts w:ascii="Cambria Math" w:eastAsia="Calibri" w:hAnsi="Cambria Math" w:cs="Times New Roman"/>
                                <w:sz w:val="22"/>
                                <w:szCs w:val="22"/>
                              </w:rPr>
                            </m:ctrlPr>
                          </m:sSubPr>
                          <m:e>
                            <m:r>
                              <m:rPr>
                                <m:sty m:val="p"/>
                              </m:rPr>
                              <w:rPr>
                                <w:rFonts w:ascii="Cambria Math" w:eastAsia="Calibri" w:hAnsi="Cambria Math" w:cs="Times New Roman"/>
                                <w:sz w:val="22"/>
                                <w:szCs w:val="22"/>
                              </w:rPr>
                              <m:t>Emprego</m:t>
                            </m:r>
                          </m:e>
                          <m:sub>
                            <m:r>
                              <m:rPr>
                                <m:sty m:val="p"/>
                              </m:rPr>
                              <w:rPr>
                                <w:rFonts w:ascii="Cambria Math" w:eastAsia="Calibri" w:hAnsi="Cambria Math" w:cs="Times New Roman"/>
                                <w:sz w:val="22"/>
                                <w:szCs w:val="22"/>
                              </w:rPr>
                              <m:t>i</m:t>
                            </m:r>
                          </m:sub>
                        </m:sSub>
                      </m:e>
                    </m:nary>
                  </m:den>
                </m:f>
              </m:oMath>
            </m:oMathPara>
          </w:p>
        </w:tc>
      </w:tr>
      <w:tr w:rsidR="00811C67" w:rsidRPr="00FE6650" w14:paraId="262C10FF" w14:textId="0C689E86" w:rsidTr="00D56F50">
        <w:tc>
          <w:tcPr>
            <w:tcW w:w="1474" w:type="dxa"/>
          </w:tcPr>
          <w:p w14:paraId="0C89071B" w14:textId="5DC00C8F" w:rsidR="00811C67" w:rsidRPr="00FE6650" w:rsidRDefault="00C27205" w:rsidP="009401B4">
            <w:pPr>
              <w:spacing w:before="240"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rPr>
            </w:pPr>
            <m:oMathPara>
              <m:oMath>
                <m:sSub>
                  <m:sSubPr>
                    <m:ctrlPr>
                      <w:rPr>
                        <w:rFonts w:ascii="Cambria Math" w:eastAsia="Calibri" w:hAnsi="Cambria Math" w:cs="Times New Roman"/>
                      </w:rPr>
                    </m:ctrlPr>
                  </m:sSubPr>
                  <m:e>
                    <m:r>
                      <m:rPr>
                        <m:sty m:val="p"/>
                      </m:rPr>
                      <w:rPr>
                        <w:rFonts w:ascii="Cambria Math" w:eastAsia="Calibri" w:hAnsi="Cambria Math" w:cs="Times New Roman"/>
                      </w:rPr>
                      <m:t>HHI</m:t>
                    </m:r>
                  </m:e>
                  <m:sub>
                    <m:r>
                      <m:rPr>
                        <m:sty m:val="p"/>
                      </m:rPr>
                      <w:rPr>
                        <w:rFonts w:ascii="Cambria Math" w:eastAsia="Calibri" w:hAnsi="Cambria Math" w:cs="Times New Roman"/>
                      </w:rPr>
                      <m:t>i</m:t>
                    </m:r>
                  </m:sub>
                </m:sSub>
              </m:oMath>
            </m:oMathPara>
          </w:p>
        </w:tc>
        <w:tc>
          <w:tcPr>
            <w:tcW w:w="7258" w:type="dxa"/>
          </w:tcPr>
          <w:p w14:paraId="7FE242DD" w14:textId="372D8064" w:rsidR="00811C67" w:rsidRPr="00FE6650" w:rsidRDefault="00811C67" w:rsidP="009401B4">
            <w:pPr>
              <w:spacing w:before="240" w:line="240" w:lineRule="auto"/>
              <w:jc w:val="left"/>
              <w:rPr>
                <w:rFonts w:ascii="Times New Roman" w:eastAsia="Calibri" w:hAnsi="Times New Roman" w:cs="Times New Roman"/>
              </w:rPr>
            </w:pPr>
            <m:oMath>
              <m:r>
                <m:rPr>
                  <m:sty m:val="p"/>
                </m:rPr>
                <w:rPr>
                  <w:rFonts w:ascii="Cambria Math" w:eastAsia="Calibri" w:hAnsi="Cambria Math" w:cs="Times New Roman"/>
                </w:rPr>
                <m:t xml:space="preserve">= </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rPr>
                    <m:t>n=1</m:t>
                  </m:r>
                </m:sub>
                <m:sup>
                  <m:r>
                    <m:rPr>
                      <m:sty m:val="p"/>
                    </m:rPr>
                    <w:rPr>
                      <w:rFonts w:ascii="Cambria Math" w:eastAsia="Calibri" w:hAnsi="Cambria Math" w:cs="Times New Roman"/>
                    </w:rPr>
                    <m:t>N</m:t>
                  </m:r>
                </m:sup>
                <m:e>
                  <m:sSubSup>
                    <m:sSubSupPr>
                      <m:ctrlPr>
                        <w:rPr>
                          <w:rFonts w:ascii="Cambria Math" w:eastAsia="Calibri" w:hAnsi="Cambria Math" w:cs="Times New Roman"/>
                        </w:rPr>
                      </m:ctrlPr>
                    </m:sSubSupPr>
                    <m:e>
                      <m:r>
                        <m:rPr>
                          <m:sty m:val="p"/>
                        </m:rPr>
                        <w:rPr>
                          <w:rFonts w:ascii="Cambria Math" w:eastAsia="Calibri" w:hAnsi="Cambria Math" w:cs="Times New Roman"/>
                        </w:rPr>
                        <m:t>s</m:t>
                      </m:r>
                    </m:e>
                    <m:sub>
                      <m:r>
                        <m:rPr>
                          <m:sty m:val="p"/>
                        </m:rPr>
                        <w:rPr>
                          <w:rFonts w:ascii="Cambria Math" w:eastAsia="Calibri" w:hAnsi="Cambria Math" w:cs="Times New Roman"/>
                        </w:rPr>
                        <m:t>i</m:t>
                      </m:r>
                    </m:sub>
                    <m:sup>
                      <m:r>
                        <m:rPr>
                          <m:sty m:val="p"/>
                        </m:rPr>
                        <w:rPr>
                          <w:rFonts w:ascii="Cambria Math" w:eastAsia="Calibri" w:hAnsi="Cambria Math" w:cs="Times New Roman"/>
                        </w:rPr>
                        <m:t>2</m:t>
                      </m:r>
                    </m:sup>
                  </m:sSubSup>
                </m:e>
              </m:nary>
              <m:r>
                <w:rPr>
                  <w:rFonts w:ascii="Cambria Math" w:eastAsia="Calibri" w:hAnsi="Cambria Math" w:cs="Times New Roman"/>
                </w:rPr>
                <m:t xml:space="preserve">, </m:t>
              </m:r>
            </m:oMath>
            <w:r w:rsidRPr="00FE6650">
              <w:rPr>
                <w:rFonts w:ascii="Times New Roman" w:eastAsia="Calibri" w:hAnsi="Times New Roman" w:cs="Times New Roman"/>
              </w:rPr>
              <w:t xml:space="preserve">      </w:t>
            </w:r>
            <m:oMath>
              <m:r>
                <m:rPr>
                  <m:sty m:val="p"/>
                </m:rPr>
                <w:rPr>
                  <w:rFonts w:ascii="Cambria Math" w:eastAsia="Calibri" w:hAnsi="Cambria Math" w:cs="Times New Roman"/>
                </w:rPr>
                <m:t xml:space="preserve">em que </m:t>
              </m:r>
              <m:sSub>
                <m:sSubPr>
                  <m:ctrlPr>
                    <w:rPr>
                      <w:rFonts w:ascii="Cambria Math" w:eastAsia="Calibri" w:hAnsi="Cambria Math" w:cs="Times New Roman"/>
                    </w:rPr>
                  </m:ctrlPr>
                </m:sSubPr>
                <m:e>
                  <m:r>
                    <m:rPr>
                      <m:sty m:val="p"/>
                    </m:rPr>
                    <w:rPr>
                      <w:rFonts w:ascii="Cambria Math" w:eastAsia="Calibri" w:hAnsi="Cambria Math" w:cs="Times New Roman"/>
                    </w:rPr>
                    <m:t>s</m:t>
                  </m:r>
                </m:e>
                <m:sub>
                  <m:r>
                    <m:rPr>
                      <m:sty m:val="p"/>
                    </m:rPr>
                    <w:rPr>
                      <w:rFonts w:ascii="Cambria Math" w:eastAsia="Calibri" w:hAnsi="Cambria Math" w:cs="Times New Roman"/>
                    </w:rPr>
                    <m:t>i</m:t>
                  </m:r>
                </m:sub>
              </m:sSub>
              <m:r>
                <m:rPr>
                  <m:sty m:val="p"/>
                </m:rPr>
                <w:rPr>
                  <w:rFonts w:ascii="Cambria Math" w:eastAsia="Calibri" w:hAnsi="Cambria Math" w:cs="Times New Roman"/>
                </w:rPr>
                <m:t>=</m:t>
              </m:r>
              <m:f>
                <m:fPr>
                  <m:ctrlPr>
                    <w:rPr>
                      <w:rFonts w:ascii="Cambria Math" w:eastAsia="Calibri" w:hAnsi="Cambria Math" w:cs="Times New Roman"/>
                    </w:rPr>
                  </m:ctrlPr>
                </m:fPr>
                <m:num>
                  <m:sSub>
                    <m:sSubPr>
                      <m:ctrlPr>
                        <w:rPr>
                          <w:rFonts w:ascii="Cambria Math" w:eastAsia="Calibri" w:hAnsi="Cambria Math" w:cs="Times New Roman"/>
                        </w:rPr>
                      </m:ctrlPr>
                    </m:sSubPr>
                    <m:e>
                      <m:r>
                        <m:rPr>
                          <m:sty m:val="p"/>
                        </m:rPr>
                        <w:rPr>
                          <w:rFonts w:ascii="Cambria Math" w:eastAsia="Calibri" w:hAnsi="Cambria Math" w:cs="Times New Roman"/>
                        </w:rPr>
                        <m:t>Emprego</m:t>
                      </m:r>
                    </m:e>
                    <m:sub>
                      <m:r>
                        <m:rPr>
                          <m:sty m:val="p"/>
                        </m:rPr>
                        <w:rPr>
                          <w:rFonts w:ascii="Cambria Math" w:eastAsia="Calibri" w:hAnsi="Cambria Math" w:cs="Times New Roman"/>
                        </w:rPr>
                        <m:t>i</m:t>
                      </m:r>
                    </m:sub>
                  </m:sSub>
                </m:num>
                <m:den>
                  <m:nary>
                    <m:naryPr>
                      <m:chr m:val="∑"/>
                      <m:limLoc m:val="undOvr"/>
                      <m:ctrlPr>
                        <w:rPr>
                          <w:rFonts w:ascii="Cambria Math" w:eastAsia="Calibri" w:hAnsi="Cambria Math" w:cs="Times New Roman"/>
                          <w:sz w:val="22"/>
                          <w:szCs w:val="22"/>
                        </w:rPr>
                      </m:ctrlPr>
                    </m:naryPr>
                    <m:sub>
                      <m:r>
                        <m:rPr>
                          <m:sty m:val="p"/>
                        </m:rPr>
                        <w:rPr>
                          <w:rFonts w:ascii="Cambria Math" w:eastAsia="Calibri" w:hAnsi="Cambria Math" w:cs="Times New Roman"/>
                          <w:sz w:val="22"/>
                          <w:szCs w:val="22"/>
                        </w:rPr>
                        <m:t>n=1</m:t>
                      </m:r>
                    </m:sub>
                    <m:sup>
                      <m:r>
                        <m:rPr>
                          <m:sty m:val="p"/>
                        </m:rPr>
                        <w:rPr>
                          <w:rFonts w:ascii="Cambria Math" w:eastAsia="Calibri" w:hAnsi="Cambria Math" w:cs="Times New Roman"/>
                          <w:sz w:val="22"/>
                          <w:szCs w:val="22"/>
                        </w:rPr>
                        <m:t>N</m:t>
                      </m:r>
                    </m:sup>
                    <m:e>
                      <m:sSub>
                        <m:sSubPr>
                          <m:ctrlPr>
                            <w:rPr>
                              <w:rFonts w:ascii="Cambria Math" w:eastAsia="Calibri" w:hAnsi="Cambria Math" w:cs="Times New Roman"/>
                              <w:sz w:val="22"/>
                              <w:szCs w:val="22"/>
                            </w:rPr>
                          </m:ctrlPr>
                        </m:sSubPr>
                        <m:e>
                          <m:r>
                            <m:rPr>
                              <m:sty m:val="p"/>
                            </m:rPr>
                            <w:rPr>
                              <w:rFonts w:ascii="Cambria Math" w:eastAsia="Calibri" w:hAnsi="Cambria Math" w:cs="Times New Roman"/>
                              <w:sz w:val="22"/>
                              <w:szCs w:val="22"/>
                            </w:rPr>
                            <m:t>Emprego</m:t>
                          </m:r>
                        </m:e>
                        <m:sub>
                          <m:r>
                            <m:rPr>
                              <m:sty m:val="p"/>
                            </m:rPr>
                            <w:rPr>
                              <w:rFonts w:ascii="Cambria Math" w:eastAsia="Calibri" w:hAnsi="Cambria Math" w:cs="Times New Roman"/>
                              <w:sz w:val="22"/>
                              <w:szCs w:val="22"/>
                            </w:rPr>
                            <m:t>i</m:t>
                          </m:r>
                        </m:sub>
                      </m:sSub>
                    </m:e>
                  </m:nary>
                </m:den>
              </m:f>
            </m:oMath>
          </w:p>
        </w:tc>
        <w:tc>
          <w:tcPr>
            <w:tcW w:w="7258" w:type="dxa"/>
          </w:tcPr>
          <w:p w14:paraId="24964336" w14:textId="6414CB3F" w:rsidR="00811C67" w:rsidRPr="00FE6650" w:rsidRDefault="00811C67" w:rsidP="009401B4">
            <w:pPr>
              <w:spacing w:before="240" w:line="240" w:lineRule="auto"/>
              <w:jc w:val="left"/>
              <w:rPr>
                <w:rFonts w:ascii="Times New Roman" w:hAnsi="Times New Roman" w:cs="Times New Roman"/>
              </w:rPr>
            </w:pPr>
          </w:p>
        </w:tc>
      </w:tr>
      <w:tr w:rsidR="00811C67" w:rsidRPr="00FE6650" w14:paraId="18B08752" w14:textId="20496B18" w:rsidTr="00D56F50">
        <w:trPr>
          <w:gridAfter w:val="1"/>
          <w:wAfter w:w="7258" w:type="dxa"/>
        </w:trPr>
        <w:tc>
          <w:tcPr>
            <w:tcW w:w="1474" w:type="dxa"/>
          </w:tcPr>
          <w:p w14:paraId="261A5437" w14:textId="39ABB9D2" w:rsidR="00811C67" w:rsidRPr="00FE6650" w:rsidRDefault="00C27205" w:rsidP="009401B4">
            <w:pPr>
              <w:spacing w:before="240" w:line="240" w:lineRule="auto"/>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color w:val="000000"/>
                <w:sz w:val="22"/>
                <w:szCs w:val="22"/>
                <w:lang w:eastAsia="pt-BR"/>
              </w:rPr>
            </w:pPr>
            <m:oMathPara>
              <m:oMath>
                <m:sSub>
                  <m:sSubPr>
                    <m:ctrlPr>
                      <w:rPr>
                        <w:rFonts w:ascii="Cambria Math" w:eastAsia="Calibri" w:hAnsi="Cambria Math" w:cs="Times New Roman"/>
                        <w:color w:val="000000"/>
                        <w:sz w:val="22"/>
                        <w:szCs w:val="22"/>
                        <w:lang w:eastAsia="pt-BR"/>
                      </w:rPr>
                    </m:ctrlPr>
                  </m:sSubPr>
                  <m:e>
                    <m:r>
                      <m:rPr>
                        <m:sty m:val="p"/>
                      </m:rPr>
                      <w:rPr>
                        <w:rFonts w:ascii="Cambria Math" w:eastAsia="Calibri" w:hAnsi="Cambria Math" w:cs="Times New Roman"/>
                        <w:color w:val="000000"/>
                        <w:sz w:val="22"/>
                        <w:szCs w:val="22"/>
                        <w:lang w:eastAsia="pt-BR"/>
                      </w:rPr>
                      <m:t>China</m:t>
                    </m:r>
                  </m:e>
                  <m:sub>
                    <m:r>
                      <m:rPr>
                        <m:sty m:val="p"/>
                      </m:rPr>
                      <w:rPr>
                        <w:rFonts w:ascii="Cambria Math" w:eastAsia="Calibri" w:hAnsi="Cambria Math" w:cs="Times New Roman"/>
                        <w:color w:val="000000"/>
                        <w:sz w:val="22"/>
                        <w:szCs w:val="22"/>
                        <w:lang w:eastAsia="pt-BR"/>
                      </w:rPr>
                      <m:t>i</m:t>
                    </m:r>
                  </m:sub>
                </m:sSub>
              </m:oMath>
            </m:oMathPara>
          </w:p>
        </w:tc>
        <w:tc>
          <w:tcPr>
            <w:tcW w:w="7258" w:type="dxa"/>
          </w:tcPr>
          <w:p w14:paraId="5B1D9380" w14:textId="2550D66B" w:rsidR="00811C67" w:rsidRPr="00FE6650" w:rsidRDefault="00811C67" w:rsidP="009401B4">
            <w:pPr>
              <w:spacing w:before="240" w:line="240" w:lineRule="auto"/>
              <w:jc w:val="left"/>
              <w:rPr>
                <w:rFonts w:ascii="Times New Roman" w:eastAsia="Times New Roman" w:hAnsi="Times New Roman" w:cs="Times New Roman"/>
                <w:color w:val="000000"/>
                <w:sz w:val="22"/>
                <w:szCs w:val="22"/>
                <w:lang w:eastAsia="pt-BR"/>
              </w:rPr>
            </w:pPr>
            <m:oMathPara>
              <m:oMathParaPr>
                <m:jc m:val="left"/>
              </m:oMathParaPr>
              <m:oMath>
                <m:r>
                  <m:rPr>
                    <m:sty m:val="p"/>
                  </m:rPr>
                  <w:rPr>
                    <w:rFonts w:ascii="Cambria Math" w:hAnsi="Cambria Math" w:cs="Times New Roman"/>
                    <w:sz w:val="22"/>
                    <w:szCs w:val="22"/>
                  </w:rPr>
                  <m:t xml:space="preserve">=  </m:t>
                </m:r>
                <m:d>
                  <m:dPr>
                    <m:begChr m:val="{"/>
                    <m:endChr m:val=""/>
                    <m:ctrlPr>
                      <w:rPr>
                        <w:rFonts w:ascii="Cambria Math" w:hAnsi="Cambria Math" w:cs="Times New Roman"/>
                        <w:sz w:val="22"/>
                        <w:szCs w:val="22"/>
                      </w:rPr>
                    </m:ctrlPr>
                  </m:dPr>
                  <m:e>
                    <m:m>
                      <m:mPr>
                        <m:mcs>
                          <m:mc>
                            <m:mcPr>
                              <m:count m:val="2"/>
                              <m:mcJc m:val="center"/>
                            </m:mcPr>
                          </m:mc>
                        </m:mcs>
                        <m:ctrlPr>
                          <w:rPr>
                            <w:rFonts w:ascii="Cambria Math" w:hAnsi="Cambria Math" w:cs="Times New Roman"/>
                            <w:i/>
                            <w:sz w:val="22"/>
                            <w:szCs w:val="22"/>
                          </w:rPr>
                        </m:ctrlPr>
                      </m:mPr>
                      <m:mr>
                        <m:e>
                          <m:r>
                            <w:rPr>
                              <w:rFonts w:ascii="Cambria Math" w:hAnsi="Cambria Math" w:cs="Times New Roman"/>
                              <w:sz w:val="22"/>
                              <w:szCs w:val="22"/>
                            </w:rPr>
                            <m:t>1</m:t>
                          </m:r>
                        </m:e>
                        <m:e>
                          <m:r>
                            <m:rPr>
                              <m:sty m:val="p"/>
                            </m:rPr>
                            <w:rPr>
                              <w:rFonts w:ascii="Cambria Math" w:hAnsi="Cambria Math" w:cs="Times New Roman"/>
                              <w:sz w:val="22"/>
                              <w:szCs w:val="22"/>
                            </w:rPr>
                            <m:t>se a petição do setor j  é contra empresa Chinesa</m:t>
                          </m:r>
                        </m:e>
                      </m:mr>
                      <m:mr>
                        <m:e>
                          <m:r>
                            <w:rPr>
                              <w:rFonts w:ascii="Cambria Math" w:hAnsi="Cambria Math" w:cs="Times New Roman"/>
                              <w:sz w:val="22"/>
                              <w:szCs w:val="22"/>
                            </w:rPr>
                            <m:t>0</m:t>
                          </m:r>
                        </m:e>
                        <m:e>
                          <m:r>
                            <m:rPr>
                              <m:sty m:val="p"/>
                            </m:rPr>
                            <w:rPr>
                              <w:rFonts w:ascii="Cambria Math" w:hAnsi="Cambria Math" w:cs="Times New Roman"/>
                              <w:sz w:val="22"/>
                              <w:szCs w:val="22"/>
                            </w:rPr>
                            <m:t xml:space="preserve">caso contrário </m:t>
                          </m:r>
                          <m:r>
                            <w:rPr>
                              <w:rFonts w:ascii="Cambria Math" w:hAnsi="Cambria Math" w:cs="Times New Roman"/>
                              <w:sz w:val="22"/>
                              <w:szCs w:val="22"/>
                            </w:rPr>
                            <m:t xml:space="preserve">                                                               </m:t>
                          </m:r>
                        </m:e>
                      </m:mr>
                    </m:m>
                  </m:e>
                </m:d>
              </m:oMath>
            </m:oMathPara>
          </w:p>
        </w:tc>
      </w:tr>
      <w:tr w:rsidR="00811C67" w:rsidRPr="00FE6650" w14:paraId="20B4A130" w14:textId="3D98369D" w:rsidTr="00D56F50">
        <w:trPr>
          <w:gridAfter w:val="1"/>
          <w:wAfter w:w="7258" w:type="dxa"/>
        </w:trPr>
        <w:tc>
          <w:tcPr>
            <w:tcW w:w="1474" w:type="dxa"/>
          </w:tcPr>
          <w:p w14:paraId="474404E5" w14:textId="5349BFAA" w:rsidR="00811C67" w:rsidRPr="00FE6650" w:rsidRDefault="00C27205" w:rsidP="009401B4">
            <w:pPr>
              <w:spacing w:before="240" w:line="240" w:lineRule="auto"/>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color w:val="000000"/>
                <w:sz w:val="22"/>
                <w:szCs w:val="22"/>
                <w:lang w:eastAsia="pt-BR"/>
              </w:rPr>
            </w:pPr>
            <m:oMathPara>
              <m:oMath>
                <m:sSub>
                  <m:sSubPr>
                    <m:ctrlPr>
                      <w:rPr>
                        <w:rFonts w:ascii="Cambria Math" w:eastAsia="Calibri" w:hAnsi="Cambria Math" w:cs="Times New Roman"/>
                        <w:color w:val="000000"/>
                        <w:sz w:val="22"/>
                        <w:szCs w:val="22"/>
                        <w:lang w:eastAsia="pt-BR"/>
                      </w:rPr>
                    </m:ctrlPr>
                  </m:sSubPr>
                  <m:e>
                    <m:r>
                      <m:rPr>
                        <m:sty m:val="p"/>
                      </m:rPr>
                      <w:rPr>
                        <w:rFonts w:ascii="Cambria Math" w:eastAsia="Calibri" w:hAnsi="Cambria Math" w:cs="Times New Roman"/>
                        <w:color w:val="000000"/>
                        <w:sz w:val="22"/>
                        <w:szCs w:val="22"/>
                        <w:lang w:eastAsia="pt-BR"/>
                      </w:rPr>
                      <m:t>Associação</m:t>
                    </m:r>
                  </m:e>
                  <m:sub>
                    <m:r>
                      <m:rPr>
                        <m:sty m:val="p"/>
                      </m:rPr>
                      <w:rPr>
                        <w:rFonts w:ascii="Cambria Math" w:eastAsia="Calibri" w:hAnsi="Cambria Math" w:cs="Times New Roman"/>
                        <w:color w:val="000000"/>
                        <w:sz w:val="22"/>
                        <w:szCs w:val="22"/>
                        <w:lang w:eastAsia="pt-BR"/>
                      </w:rPr>
                      <m:t>i</m:t>
                    </m:r>
                  </m:sub>
                </m:sSub>
              </m:oMath>
            </m:oMathPara>
          </w:p>
        </w:tc>
        <w:tc>
          <w:tcPr>
            <w:tcW w:w="7258" w:type="dxa"/>
          </w:tcPr>
          <w:p w14:paraId="177C9033" w14:textId="19093E53" w:rsidR="00811C67" w:rsidRPr="00FE6650" w:rsidRDefault="00811C67" w:rsidP="009401B4">
            <w:pPr>
              <w:spacing w:before="240" w:line="240" w:lineRule="auto"/>
              <w:rPr>
                <w:rFonts w:ascii="Times New Roman" w:eastAsia="Calibri" w:hAnsi="Times New Roman" w:cs="Times New Roman"/>
                <w:color w:val="000000"/>
                <w:sz w:val="22"/>
                <w:szCs w:val="22"/>
                <w:lang w:eastAsia="pt-BR"/>
              </w:rPr>
            </w:pPr>
            <m:oMathPara>
              <m:oMathParaPr>
                <m:jc m:val="left"/>
              </m:oMathParaPr>
              <m:oMath>
                <m:r>
                  <m:rPr>
                    <m:sty m:val="p"/>
                  </m:rPr>
                  <w:rPr>
                    <w:rFonts w:ascii="Cambria Math" w:hAnsi="Cambria Math" w:cs="Times New Roman"/>
                    <w:sz w:val="22"/>
                    <w:szCs w:val="22"/>
                  </w:rPr>
                  <m:t xml:space="preserve">= </m:t>
                </m:r>
                <m:d>
                  <m:dPr>
                    <m:begChr m:val="{"/>
                    <m:endChr m:val=""/>
                    <m:ctrlPr>
                      <w:rPr>
                        <w:rFonts w:ascii="Cambria Math" w:hAnsi="Cambria Math" w:cs="Times New Roman"/>
                        <w:sz w:val="22"/>
                        <w:szCs w:val="22"/>
                      </w:rPr>
                    </m:ctrlPr>
                  </m:dPr>
                  <m:e>
                    <m:m>
                      <m:mPr>
                        <m:mcs>
                          <m:mc>
                            <m:mcPr>
                              <m:count m:val="2"/>
                              <m:mcJc m:val="center"/>
                            </m:mcPr>
                          </m:mc>
                        </m:mcs>
                        <m:ctrlPr>
                          <w:rPr>
                            <w:rFonts w:ascii="Cambria Math" w:hAnsi="Cambria Math" w:cs="Times New Roman"/>
                            <w:i/>
                            <w:sz w:val="22"/>
                            <w:szCs w:val="22"/>
                          </w:rPr>
                        </m:ctrlPr>
                      </m:mPr>
                      <m:mr>
                        <m:e>
                          <m:r>
                            <w:rPr>
                              <w:rFonts w:ascii="Cambria Math" w:hAnsi="Cambria Math" w:cs="Times New Roman"/>
                              <w:sz w:val="22"/>
                              <w:szCs w:val="22"/>
                            </w:rPr>
                            <m:t>1</m:t>
                          </m:r>
                        </m:e>
                        <m:e>
                          <m:r>
                            <m:rPr>
                              <m:sty m:val="p"/>
                            </m:rPr>
                            <w:rPr>
                              <w:rFonts w:ascii="Cambria Math" w:hAnsi="Cambria Math" w:cs="Times New Roman"/>
                              <w:sz w:val="22"/>
                              <w:szCs w:val="22"/>
                            </w:rPr>
                            <m:t>se a petição  realizada por associação empresarial</m:t>
                          </m:r>
                        </m:e>
                      </m:mr>
                      <m:mr>
                        <m:e>
                          <m:r>
                            <w:rPr>
                              <w:rFonts w:ascii="Cambria Math" w:hAnsi="Cambria Math" w:cs="Times New Roman"/>
                              <w:sz w:val="22"/>
                              <w:szCs w:val="22"/>
                            </w:rPr>
                            <m:t>0</m:t>
                          </m:r>
                        </m:e>
                        <m:e>
                          <m:r>
                            <m:rPr>
                              <m:sty m:val="p"/>
                            </m:rPr>
                            <w:rPr>
                              <w:rFonts w:ascii="Cambria Math" w:hAnsi="Cambria Math" w:cs="Times New Roman"/>
                              <w:sz w:val="22"/>
                              <w:szCs w:val="22"/>
                            </w:rPr>
                            <m:t xml:space="preserve">caso contrário </m:t>
                          </m:r>
                          <m:r>
                            <w:rPr>
                              <w:rFonts w:ascii="Cambria Math" w:hAnsi="Cambria Math" w:cs="Times New Roman"/>
                              <w:sz w:val="22"/>
                              <w:szCs w:val="22"/>
                            </w:rPr>
                            <m:t xml:space="preserve">                                                                 </m:t>
                          </m:r>
                        </m:e>
                      </m:mr>
                    </m:m>
                  </m:e>
                </m:d>
              </m:oMath>
            </m:oMathPara>
          </w:p>
        </w:tc>
      </w:tr>
      <w:tr w:rsidR="00811C67" w:rsidRPr="00FE6650" w14:paraId="75A7C92A" w14:textId="61F1E0F8" w:rsidTr="00D56F50">
        <w:trPr>
          <w:gridAfter w:val="1"/>
          <w:wAfter w:w="7258" w:type="dxa"/>
        </w:trPr>
        <w:tc>
          <w:tcPr>
            <w:tcW w:w="1474" w:type="dxa"/>
          </w:tcPr>
          <w:p w14:paraId="4C986BCE" w14:textId="77777777" w:rsidR="00811C67" w:rsidRPr="00FE6650" w:rsidRDefault="00811C67" w:rsidP="009401B4">
            <w:pPr>
              <w:spacing w:before="240"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sz w:val="22"/>
                <w:szCs w:val="22"/>
              </w:rPr>
            </w:pPr>
            <w:proofErr w:type="spellStart"/>
            <w:r w:rsidRPr="00FE6650">
              <w:rPr>
                <w:rFonts w:ascii="Times New Roman" w:eastAsia="Calibri" w:hAnsi="Times New Roman" w:cs="Times New Roman"/>
                <w:sz w:val="22"/>
                <w:szCs w:val="22"/>
              </w:rPr>
              <w:t>Proteção</w:t>
            </w:r>
            <w:proofErr w:type="spellEnd"/>
            <w:r w:rsidRPr="00FE6650">
              <w:rPr>
                <w:rFonts w:ascii="Times New Roman" w:eastAsia="Calibri" w:hAnsi="Times New Roman" w:cs="Times New Roman"/>
                <w:sz w:val="22"/>
                <w:szCs w:val="22"/>
              </w:rPr>
              <w:t xml:space="preserve"> AD</w:t>
            </w:r>
          </w:p>
        </w:tc>
        <w:tc>
          <w:tcPr>
            <w:tcW w:w="7258" w:type="dxa"/>
          </w:tcPr>
          <w:p w14:paraId="0E6C8E9D" w14:textId="5082A1C6" w:rsidR="00811C67" w:rsidRPr="00FE6650" w:rsidRDefault="00811C67" w:rsidP="009401B4">
            <w:pPr>
              <w:spacing w:before="240" w:line="240" w:lineRule="auto"/>
              <w:jc w:val="left"/>
              <w:rPr>
                <w:rFonts w:ascii="Times New Roman" w:eastAsia="Calibri" w:hAnsi="Times New Roman" w:cs="Times New Roman"/>
                <w:sz w:val="22"/>
                <w:szCs w:val="22"/>
              </w:rPr>
            </w:pPr>
            <m:oMathPara>
              <m:oMathParaPr>
                <m:jc m:val="left"/>
              </m:oMathParaPr>
              <m:oMath>
                <m:r>
                  <m:rPr>
                    <m:sty m:val="p"/>
                  </m:rPr>
                  <w:rPr>
                    <w:rFonts w:ascii="Cambria Math" w:hAnsi="Cambria Math" w:cs="Times New Roman"/>
                    <w:sz w:val="22"/>
                    <w:szCs w:val="22"/>
                  </w:rPr>
                  <m:t xml:space="preserve">= </m:t>
                </m:r>
                <m:d>
                  <m:dPr>
                    <m:begChr m:val="{"/>
                    <m:endChr m:val=""/>
                    <m:ctrlPr>
                      <w:rPr>
                        <w:rFonts w:ascii="Cambria Math" w:hAnsi="Cambria Math" w:cs="Times New Roman"/>
                        <w:sz w:val="22"/>
                        <w:szCs w:val="22"/>
                      </w:rPr>
                    </m:ctrlPr>
                  </m:dPr>
                  <m:e>
                    <m:m>
                      <m:mPr>
                        <m:mcs>
                          <m:mc>
                            <m:mcPr>
                              <m:count m:val="2"/>
                              <m:mcJc m:val="center"/>
                            </m:mcPr>
                          </m:mc>
                        </m:mcs>
                        <m:ctrlPr>
                          <w:rPr>
                            <w:rFonts w:ascii="Cambria Math" w:hAnsi="Cambria Math" w:cs="Times New Roman"/>
                            <w:i/>
                            <w:sz w:val="22"/>
                            <w:szCs w:val="22"/>
                          </w:rPr>
                        </m:ctrlPr>
                      </m:mPr>
                      <m:mr>
                        <m:e>
                          <m:r>
                            <w:rPr>
                              <w:rFonts w:ascii="Cambria Math" w:hAnsi="Cambria Math" w:cs="Times New Roman"/>
                              <w:sz w:val="22"/>
                              <w:szCs w:val="22"/>
                            </w:rPr>
                            <m:t>1</m:t>
                          </m:r>
                        </m:e>
                        <m:e>
                          <m:r>
                            <m:rPr>
                              <m:sty m:val="p"/>
                            </m:rPr>
                            <w:rPr>
                              <w:rFonts w:ascii="Cambria Math" w:hAnsi="Cambria Math" w:cs="Times New Roman"/>
                              <w:sz w:val="22"/>
                              <w:szCs w:val="22"/>
                              <w:lang w:eastAsia="pt-BR"/>
                            </w:rPr>
                            <m:t>se petição resultou em medida AD ou em acordo de preços</m:t>
                          </m:r>
                        </m:e>
                      </m:mr>
                      <m:mr>
                        <m:e>
                          <m:r>
                            <w:rPr>
                              <w:rFonts w:ascii="Cambria Math" w:hAnsi="Cambria Math" w:cs="Times New Roman"/>
                              <w:sz w:val="22"/>
                              <w:szCs w:val="22"/>
                            </w:rPr>
                            <m:t>0</m:t>
                          </m:r>
                        </m:e>
                        <m:e>
                          <m:r>
                            <m:rPr>
                              <m:sty m:val="p"/>
                            </m:rPr>
                            <w:rPr>
                              <w:rFonts w:ascii="Cambria Math" w:hAnsi="Cambria Math" w:cs="Times New Roman"/>
                              <w:sz w:val="22"/>
                              <w:szCs w:val="22"/>
                            </w:rPr>
                            <m:t xml:space="preserve"> caso contrário                                                                                     </m:t>
                          </m:r>
                        </m:e>
                      </m:mr>
                    </m:m>
                  </m:e>
                </m:d>
              </m:oMath>
            </m:oMathPara>
          </w:p>
        </w:tc>
      </w:tr>
      <w:tr w:rsidR="00811C67" w:rsidRPr="00FE6650" w14:paraId="7A1CF249" w14:textId="070A4078" w:rsidTr="00D56F50">
        <w:trPr>
          <w:gridAfter w:val="1"/>
          <w:wAfter w:w="7258" w:type="dxa"/>
        </w:trPr>
        <w:tc>
          <w:tcPr>
            <w:tcW w:w="1474" w:type="dxa"/>
          </w:tcPr>
          <w:p w14:paraId="40DD4FF0" w14:textId="77777777" w:rsidR="00811C67" w:rsidRPr="00FE6650" w:rsidRDefault="00811C67" w:rsidP="009401B4">
            <w:pPr>
              <w:spacing w:before="240"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sz w:val="22"/>
                <w:szCs w:val="22"/>
              </w:rPr>
            </w:pPr>
            <w:proofErr w:type="spellStart"/>
            <w:r w:rsidRPr="00FE6650">
              <w:rPr>
                <w:rFonts w:ascii="Times New Roman" w:eastAsia="Calibri" w:hAnsi="Times New Roman" w:cs="Times New Roman"/>
                <w:sz w:val="22"/>
                <w:szCs w:val="22"/>
              </w:rPr>
              <w:t>Proteção</w:t>
            </w:r>
            <w:proofErr w:type="spellEnd"/>
            <w:r w:rsidRPr="00FE6650">
              <w:rPr>
                <w:rFonts w:ascii="Times New Roman" w:eastAsia="Calibri" w:hAnsi="Times New Roman" w:cs="Times New Roman"/>
                <w:sz w:val="22"/>
                <w:szCs w:val="22"/>
              </w:rPr>
              <w:t xml:space="preserve"> AD2</w:t>
            </w:r>
          </w:p>
        </w:tc>
        <w:tc>
          <w:tcPr>
            <w:tcW w:w="7258" w:type="dxa"/>
          </w:tcPr>
          <w:p w14:paraId="05507173" w14:textId="745AC705" w:rsidR="00811C67" w:rsidRPr="00FE6650" w:rsidRDefault="00811C67" w:rsidP="009401B4">
            <w:pPr>
              <w:spacing w:before="240" w:line="240" w:lineRule="auto"/>
              <w:jc w:val="left"/>
              <w:rPr>
                <w:rFonts w:ascii="Times New Roman" w:eastAsia="Calibri" w:hAnsi="Times New Roman" w:cs="Times New Roman"/>
                <w:sz w:val="22"/>
                <w:szCs w:val="22"/>
              </w:rPr>
            </w:pPr>
            <m:oMathPara>
              <m:oMathParaPr>
                <m:jc m:val="left"/>
              </m:oMathParaPr>
              <m:oMath>
                <m:r>
                  <m:rPr>
                    <m:sty m:val="p"/>
                  </m:rPr>
                  <w:rPr>
                    <w:rFonts w:ascii="Cambria Math" w:hAnsi="Cambria Math" w:cs="Times New Roman"/>
                    <w:sz w:val="22"/>
                    <w:szCs w:val="22"/>
                  </w:rPr>
                  <m:t xml:space="preserve">= </m:t>
                </m:r>
                <m:d>
                  <m:dPr>
                    <m:begChr m:val="{"/>
                    <m:endChr m:val=""/>
                    <m:ctrlPr>
                      <w:rPr>
                        <w:rFonts w:ascii="Cambria Math" w:hAnsi="Cambria Math" w:cs="Times New Roman"/>
                        <w:sz w:val="22"/>
                        <w:szCs w:val="22"/>
                      </w:rPr>
                    </m:ctrlPr>
                  </m:dPr>
                  <m:e>
                    <m:m>
                      <m:mPr>
                        <m:mcs>
                          <m:mc>
                            <m:mcPr>
                              <m:count m:val="2"/>
                              <m:mcJc m:val="center"/>
                            </m:mcPr>
                          </m:mc>
                        </m:mcs>
                        <m:ctrlPr>
                          <w:rPr>
                            <w:rFonts w:ascii="Cambria Math" w:hAnsi="Cambria Math" w:cs="Times New Roman"/>
                            <w:i/>
                            <w:sz w:val="22"/>
                            <w:szCs w:val="22"/>
                          </w:rPr>
                        </m:ctrlPr>
                      </m:mPr>
                      <m:mr>
                        <m:e>
                          <m:r>
                            <w:rPr>
                              <w:rFonts w:ascii="Cambria Math" w:hAnsi="Cambria Math" w:cs="Times New Roman"/>
                              <w:sz w:val="22"/>
                              <w:szCs w:val="22"/>
                            </w:rPr>
                            <m:t>1</m:t>
                          </m:r>
                        </m:e>
                        <m:e>
                          <m:r>
                            <m:rPr>
                              <m:sty m:val="p"/>
                            </m:rPr>
                            <w:rPr>
                              <w:rFonts w:ascii="Cambria Math" w:hAnsi="Cambria Math" w:cs="Times New Roman"/>
                              <w:sz w:val="22"/>
                              <w:szCs w:val="22"/>
                              <w:lang w:eastAsia="pt-BR"/>
                            </w:rPr>
                            <m:t>se petição resultou em medida AD</m:t>
                          </m:r>
                        </m:e>
                      </m:mr>
                      <m:mr>
                        <m:e>
                          <m:r>
                            <w:rPr>
                              <w:rFonts w:ascii="Cambria Math" w:hAnsi="Cambria Math" w:cs="Times New Roman"/>
                              <w:sz w:val="22"/>
                              <w:szCs w:val="22"/>
                            </w:rPr>
                            <m:t>0</m:t>
                          </m:r>
                        </m:e>
                        <m:e>
                          <m:r>
                            <m:rPr>
                              <m:sty m:val="p"/>
                            </m:rPr>
                            <w:rPr>
                              <w:rFonts w:ascii="Cambria Math" w:hAnsi="Cambria Math" w:cs="Times New Roman"/>
                              <w:sz w:val="22"/>
                              <w:szCs w:val="22"/>
                            </w:rPr>
                            <m:t xml:space="preserve"> caso contrário                                      </m:t>
                          </m:r>
                        </m:e>
                      </m:mr>
                    </m:m>
                  </m:e>
                </m:d>
              </m:oMath>
            </m:oMathPara>
          </w:p>
        </w:tc>
      </w:tr>
    </w:tbl>
    <w:p w14:paraId="3512B27B" w14:textId="224E8BB5" w:rsidR="00943A69" w:rsidRPr="00FE6650" w:rsidRDefault="00943A69" w:rsidP="006122EA">
      <w:pPr>
        <w:spacing w:after="0" w:line="240" w:lineRule="auto"/>
        <w:rPr>
          <w:rFonts w:ascii="Times New Roman" w:eastAsia="Times New Roman" w:hAnsi="Times New Roman" w:cs="Times New Roman"/>
          <w:color w:val="000000"/>
          <w:sz w:val="24"/>
          <w:szCs w:val="27"/>
          <w:lang w:eastAsia="pt-BR"/>
        </w:rPr>
      </w:pPr>
      <w:r w:rsidRPr="00FE6650">
        <w:rPr>
          <w:rFonts w:ascii="Times New Roman" w:eastAsia="Times New Roman" w:hAnsi="Times New Roman" w:cs="Times New Roman"/>
          <w:color w:val="000000"/>
          <w:sz w:val="20"/>
          <w:szCs w:val="20"/>
          <w:lang w:eastAsia="pt-BR"/>
        </w:rPr>
        <w:t>*</w:t>
      </w:r>
      <m:oMath>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sSub>
          <m:sSubPr>
            <m:ctrlPr>
              <w:rPr>
                <w:rFonts w:ascii="Cambria Math" w:hAnsi="Cambria Math" w:cs="Times New Roman"/>
                <w:sz w:val="20"/>
                <w:szCs w:val="20"/>
              </w:rPr>
            </m:ctrlPr>
          </m:sSubPr>
          <m:e>
            <m:r>
              <w:rPr>
                <w:rFonts w:ascii="Cambria Math" w:hAnsi="Cambria Math" w:cs="Times New Roman"/>
                <w:sz w:val="20"/>
                <w:szCs w:val="20"/>
              </w:rPr>
              <m:t>Q</m:t>
            </m:r>
          </m:e>
          <m:sub>
            <m:r>
              <w:rPr>
                <w:rFonts w:ascii="Cambria Math" w:hAnsi="Cambria Math" w:cs="Times New Roman"/>
                <w:sz w:val="20"/>
                <w:szCs w:val="20"/>
              </w:rPr>
              <m:t>i</m:t>
            </m:r>
          </m:sub>
        </m:sSub>
      </m:oMath>
      <w:r w:rsidRPr="00FE6650">
        <w:rPr>
          <w:rFonts w:ascii="Times New Roman" w:hAnsi="Times New Roman" w:cs="Times New Roman"/>
          <w:i/>
          <w:iCs/>
          <w:sz w:val="20"/>
          <w:szCs w:val="20"/>
        </w:rPr>
        <w:t xml:space="preserve"> </w:t>
      </w:r>
      <w:r w:rsidRPr="00FE6650">
        <w:rPr>
          <w:rFonts w:ascii="Times New Roman" w:hAnsi="Times New Roman" w:cs="Times New Roman"/>
          <w:sz w:val="20"/>
          <w:szCs w:val="20"/>
        </w:rPr>
        <w:t xml:space="preserve">é a receita total, e os custos são representados como a soma de despesas com materiais, </w:t>
      </w:r>
      <m:oMath>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Mi</m:t>
            </m:r>
          </m:sub>
        </m:sSub>
        <m:sSub>
          <m:sSubPr>
            <m:ctrlPr>
              <w:rPr>
                <w:rFonts w:ascii="Cambria Math" w:hAnsi="Cambria Math" w:cs="Times New Roman"/>
                <w:sz w:val="20"/>
                <w:szCs w:val="20"/>
              </w:rPr>
            </m:ctrlPr>
          </m:sSubPr>
          <m:e>
            <m:r>
              <w:rPr>
                <w:rFonts w:ascii="Cambria Math" w:hAnsi="Cambria Math" w:cs="Times New Roman"/>
                <w:sz w:val="20"/>
                <w:szCs w:val="20"/>
              </w:rPr>
              <m:t>M</m:t>
            </m:r>
          </m:e>
          <m:sub>
            <m:r>
              <w:rPr>
                <w:rFonts w:ascii="Cambria Math" w:hAnsi="Cambria Math" w:cs="Times New Roman"/>
                <w:sz w:val="20"/>
                <w:szCs w:val="20"/>
              </w:rPr>
              <m:t>i</m:t>
            </m:r>
          </m:sub>
        </m:sSub>
      </m:oMath>
      <w:r w:rsidRPr="00FE6650">
        <w:rPr>
          <w:rFonts w:ascii="Times New Roman" w:hAnsi="Times New Roman" w:cs="Times New Roman"/>
          <w:sz w:val="20"/>
          <w:szCs w:val="20"/>
        </w:rPr>
        <w:t xml:space="preserve">, e o dispêndio total no insumo trabalho, </w:t>
      </w:r>
      <m:oMath>
        <m:sSub>
          <m:sSubPr>
            <m:ctrlPr>
              <w:rPr>
                <w:rFonts w:ascii="Cambria Math" w:hAnsi="Cambria Math" w:cs="Times New Roman"/>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sSub>
          <m:sSubPr>
            <m:ctrlPr>
              <w:rPr>
                <w:rFonts w:ascii="Cambria Math" w:hAnsi="Cambria Math" w:cs="Times New Roman"/>
                <w:sz w:val="20"/>
                <w:szCs w:val="20"/>
              </w:rPr>
            </m:ctrlPr>
          </m:sSubPr>
          <m:e>
            <m:r>
              <w:rPr>
                <w:rFonts w:ascii="Cambria Math" w:hAnsi="Cambria Math" w:cs="Times New Roman"/>
                <w:sz w:val="20"/>
                <w:szCs w:val="20"/>
              </w:rPr>
              <m:t>L</m:t>
            </m:r>
          </m:e>
          <m:sub>
            <m:r>
              <w:rPr>
                <w:rFonts w:ascii="Cambria Math" w:hAnsi="Cambria Math" w:cs="Times New Roman"/>
                <w:sz w:val="20"/>
                <w:szCs w:val="20"/>
              </w:rPr>
              <m:t>i</m:t>
            </m:r>
          </m:sub>
        </m:sSub>
      </m:oMath>
      <w:r w:rsidRPr="00FE6650">
        <w:rPr>
          <w:rFonts w:ascii="Times New Roman" w:hAnsi="Times New Roman" w:cs="Times New Roman"/>
          <w:i/>
          <w:iCs/>
          <w:sz w:val="20"/>
        </w:rPr>
        <w:t xml:space="preserve"> </w:t>
      </w:r>
      <w:r w:rsidRPr="00FE6650">
        <w:rPr>
          <w:rFonts w:ascii="Times New Roman" w:eastAsia="Times New Roman" w:hAnsi="Times New Roman" w:cs="Times New Roman"/>
          <w:color w:val="000000"/>
          <w:sz w:val="24"/>
          <w:szCs w:val="27"/>
          <w:lang w:eastAsia="pt-BR"/>
        </w:rPr>
        <w:t xml:space="preserve"> </w:t>
      </w:r>
      <w:r w:rsidR="002576F4" w:rsidRPr="00FE6650">
        <w:rPr>
          <w:rFonts w:ascii="Times New Roman" w:eastAsia="Times New Roman" w:hAnsi="Times New Roman" w:cs="Times New Roman"/>
          <w:color w:val="000000"/>
          <w:sz w:val="24"/>
          <w:szCs w:val="27"/>
          <w:lang w:eastAsia="pt-BR"/>
        </w:rPr>
        <w:t>.</w:t>
      </w:r>
    </w:p>
    <w:p w14:paraId="3F9D4F7B" w14:textId="77777777" w:rsidR="002576F4" w:rsidRPr="00FE6650" w:rsidRDefault="002576F4" w:rsidP="006122EA">
      <w:pPr>
        <w:spacing w:after="0" w:line="240" w:lineRule="auto"/>
        <w:rPr>
          <w:rFonts w:ascii="Times New Roman" w:hAnsi="Times New Roman" w:cs="Times New Roman"/>
          <w:sz w:val="20"/>
          <w:szCs w:val="20"/>
        </w:rPr>
      </w:pPr>
      <w:r w:rsidRPr="00FE6650">
        <w:rPr>
          <w:rFonts w:ascii="Times New Roman" w:hAnsi="Times New Roman" w:cs="Times New Roman"/>
          <w:sz w:val="20"/>
          <w:szCs w:val="20"/>
        </w:rPr>
        <w:t>Fonte: Elaboração dos Autores</w:t>
      </w:r>
    </w:p>
    <w:p w14:paraId="03DF5F3D" w14:textId="77777777" w:rsidR="002576F4" w:rsidRPr="00FE6650" w:rsidRDefault="002576F4" w:rsidP="006122EA">
      <w:pPr>
        <w:spacing w:after="0" w:line="240" w:lineRule="auto"/>
        <w:rPr>
          <w:rFonts w:ascii="Times New Roman" w:eastAsia="Times New Roman" w:hAnsi="Times New Roman" w:cs="Times New Roman"/>
          <w:color w:val="000000"/>
          <w:sz w:val="24"/>
          <w:szCs w:val="27"/>
          <w:lang w:eastAsia="pt-BR"/>
        </w:rPr>
        <w:sectPr w:rsidR="002576F4" w:rsidRPr="00FE6650" w:rsidSect="00BF44EC">
          <w:footerReference w:type="default" r:id="rId8"/>
          <w:pgSz w:w="11906" w:h="16838"/>
          <w:pgMar w:top="1417" w:right="1701" w:bottom="1417" w:left="1701" w:header="708" w:footer="708" w:gutter="0"/>
          <w:cols w:space="708"/>
          <w:docGrid w:linePitch="360"/>
        </w:sectPr>
      </w:pPr>
    </w:p>
    <w:p w14:paraId="7D67D190" w14:textId="5465A1FA" w:rsidR="000562E8" w:rsidRPr="00FE6650" w:rsidRDefault="000562E8" w:rsidP="006122EA">
      <w:pPr>
        <w:pStyle w:val="Ttulo2"/>
        <w:numPr>
          <w:ilvl w:val="0"/>
          <w:numId w:val="13"/>
        </w:numPr>
        <w:spacing w:before="0" w:after="240" w:line="240" w:lineRule="auto"/>
        <w:rPr>
          <w:rFonts w:ascii="Times New Roman" w:eastAsia="Times New Roman" w:hAnsi="Times New Roman" w:cs="Times New Roman"/>
          <w:b/>
          <w:color w:val="000000" w:themeColor="text1"/>
          <w:sz w:val="24"/>
          <w:szCs w:val="24"/>
          <w:lang w:eastAsia="pt-BR"/>
        </w:rPr>
      </w:pPr>
      <w:bookmarkStart w:id="11" w:name="_Toc8927537"/>
      <w:r w:rsidRPr="00FE6650">
        <w:rPr>
          <w:rFonts w:ascii="Times New Roman" w:eastAsia="Times New Roman" w:hAnsi="Times New Roman" w:cs="Times New Roman"/>
          <w:b/>
          <w:color w:val="000000" w:themeColor="text1"/>
          <w:sz w:val="24"/>
          <w:szCs w:val="24"/>
          <w:lang w:eastAsia="pt-BR"/>
        </w:rPr>
        <w:lastRenderedPageBreak/>
        <w:t>Análise Descritiva</w:t>
      </w:r>
      <w:bookmarkEnd w:id="11"/>
    </w:p>
    <w:p w14:paraId="190F8161" w14:textId="10B0260A" w:rsidR="0078549F" w:rsidRPr="00FE6650" w:rsidRDefault="0078549F" w:rsidP="006122EA">
      <w:pPr>
        <w:spacing w:after="240" w:line="240" w:lineRule="auto"/>
        <w:ind w:firstLine="426"/>
        <w:rPr>
          <w:rFonts w:ascii="Times New Roman" w:hAnsi="Times New Roman" w:cs="Times New Roman"/>
          <w:sz w:val="24"/>
          <w:szCs w:val="24"/>
        </w:rPr>
      </w:pPr>
      <w:r w:rsidRPr="00FE6650">
        <w:rPr>
          <w:rFonts w:ascii="Times New Roman" w:hAnsi="Times New Roman" w:cs="Times New Roman"/>
          <w:sz w:val="24"/>
          <w:szCs w:val="24"/>
        </w:rPr>
        <w:t>O Brasil foi um dos países que mais utiliza</w:t>
      </w:r>
      <w:r w:rsidR="00BD7CC5" w:rsidRPr="00FE6650">
        <w:rPr>
          <w:rFonts w:ascii="Times New Roman" w:hAnsi="Times New Roman" w:cs="Times New Roman"/>
          <w:sz w:val="24"/>
          <w:szCs w:val="24"/>
        </w:rPr>
        <w:t>ram</w:t>
      </w:r>
      <w:r w:rsidRPr="00FE6650">
        <w:rPr>
          <w:rFonts w:ascii="Times New Roman" w:hAnsi="Times New Roman" w:cs="Times New Roman"/>
          <w:sz w:val="24"/>
          <w:szCs w:val="24"/>
        </w:rPr>
        <w:t xml:space="preserve"> esse tipo de medida recentemente.  A partir dos dados do Global Antidumping </w:t>
      </w:r>
      <w:proofErr w:type="spellStart"/>
      <w:r w:rsidRPr="00FE6650">
        <w:rPr>
          <w:rFonts w:ascii="Times New Roman" w:hAnsi="Times New Roman" w:cs="Times New Roman"/>
          <w:sz w:val="24"/>
          <w:szCs w:val="24"/>
        </w:rPr>
        <w:t>Database</w:t>
      </w:r>
      <w:proofErr w:type="spellEnd"/>
      <w:r w:rsidRPr="00FE6650">
        <w:rPr>
          <w:rFonts w:ascii="Times New Roman" w:hAnsi="Times New Roman" w:cs="Times New Roman"/>
          <w:sz w:val="24"/>
          <w:szCs w:val="24"/>
        </w:rPr>
        <w:t xml:space="preserve"> (GAD) é possível verificar que, desde 1995, quando passaram a vigorar os estatutos da Rodada do Uruguai, o Brasil figura como o quarto maior usuário da proteção antidumping, seguindo a União Europeia, os Estados Unidos e a Índia</w:t>
      </w:r>
      <w:r w:rsidRPr="00FE6650">
        <w:rPr>
          <w:rStyle w:val="Refdenotaderodap"/>
          <w:rFonts w:ascii="Times New Roman" w:hAnsi="Times New Roman" w:cs="Times New Roman"/>
          <w:sz w:val="24"/>
          <w:szCs w:val="24"/>
        </w:rPr>
        <w:footnoteReference w:id="13"/>
      </w:r>
      <w:r w:rsidRPr="00FE6650">
        <w:rPr>
          <w:rFonts w:ascii="Times New Roman" w:hAnsi="Times New Roman" w:cs="Times New Roman"/>
          <w:sz w:val="24"/>
          <w:szCs w:val="24"/>
        </w:rPr>
        <w:t xml:space="preserve">.  Entre 2007 e 2016 a base GAD reporta um conjunto de 297 </w:t>
      </w:r>
      <w:r w:rsidR="000065B9" w:rsidRPr="00FE6650">
        <w:rPr>
          <w:rFonts w:ascii="Times New Roman" w:hAnsi="Times New Roman" w:cs="Times New Roman"/>
          <w:sz w:val="24"/>
          <w:szCs w:val="24"/>
        </w:rPr>
        <w:t>investigações</w:t>
      </w:r>
      <w:r w:rsidRPr="00FE6650">
        <w:rPr>
          <w:rFonts w:ascii="Times New Roman" w:hAnsi="Times New Roman" w:cs="Times New Roman"/>
          <w:sz w:val="24"/>
          <w:szCs w:val="24"/>
        </w:rPr>
        <w:t>, nas quais 48 países são citados</w:t>
      </w:r>
      <w:r w:rsidRPr="00FE6650">
        <w:rPr>
          <w:rStyle w:val="Refdenotaderodap"/>
          <w:rFonts w:ascii="Times New Roman" w:hAnsi="Times New Roman" w:cs="Times New Roman"/>
          <w:sz w:val="24"/>
          <w:szCs w:val="24"/>
        </w:rPr>
        <w:footnoteReference w:id="14"/>
      </w:r>
      <w:r w:rsidRPr="00FE6650">
        <w:rPr>
          <w:rFonts w:ascii="Times New Roman" w:hAnsi="Times New Roman" w:cs="Times New Roman"/>
          <w:sz w:val="24"/>
          <w:szCs w:val="24"/>
        </w:rPr>
        <w:t>. No período foram investigados 224 produtos de 50 setores industriais. D</w:t>
      </w:r>
      <w:r w:rsidR="000065B9" w:rsidRPr="00FE6650">
        <w:rPr>
          <w:rFonts w:ascii="Times New Roman" w:hAnsi="Times New Roman" w:cs="Times New Roman"/>
          <w:sz w:val="24"/>
          <w:szCs w:val="24"/>
        </w:rPr>
        <w:t xml:space="preserve">esse </w:t>
      </w:r>
      <w:r w:rsidRPr="00FE6650">
        <w:rPr>
          <w:rFonts w:ascii="Times New Roman" w:hAnsi="Times New Roman" w:cs="Times New Roman"/>
          <w:sz w:val="24"/>
          <w:szCs w:val="24"/>
        </w:rPr>
        <w:t xml:space="preserve">total de </w:t>
      </w:r>
      <w:r w:rsidR="000065B9" w:rsidRPr="00FE6650">
        <w:rPr>
          <w:rFonts w:ascii="Times New Roman" w:hAnsi="Times New Roman" w:cs="Times New Roman"/>
          <w:sz w:val="24"/>
          <w:szCs w:val="24"/>
        </w:rPr>
        <w:t>investigações</w:t>
      </w:r>
      <w:r w:rsidRPr="00FE6650">
        <w:rPr>
          <w:rFonts w:ascii="Times New Roman" w:hAnsi="Times New Roman" w:cs="Times New Roman"/>
          <w:sz w:val="24"/>
          <w:szCs w:val="24"/>
        </w:rPr>
        <w:t>, 16</w:t>
      </w:r>
      <w:r w:rsidR="000065B9" w:rsidRPr="00FE6650">
        <w:rPr>
          <w:rFonts w:ascii="Times New Roman" w:hAnsi="Times New Roman" w:cs="Times New Roman"/>
          <w:sz w:val="24"/>
          <w:szCs w:val="24"/>
        </w:rPr>
        <w:t>8</w:t>
      </w:r>
      <w:r w:rsidRPr="00FE6650">
        <w:rPr>
          <w:rFonts w:ascii="Times New Roman" w:hAnsi="Times New Roman" w:cs="Times New Roman"/>
          <w:sz w:val="24"/>
          <w:szCs w:val="24"/>
        </w:rPr>
        <w:t xml:space="preserve"> resultaram na aplicação de medidas antidumping. Esses dados são sumarizados pela Tabela 2. </w:t>
      </w:r>
    </w:p>
    <w:p w14:paraId="02E32F4C" w14:textId="37AB3F45" w:rsidR="0078549F" w:rsidRPr="00FE6650" w:rsidRDefault="0078549F" w:rsidP="006122EA">
      <w:pPr>
        <w:spacing w:after="240" w:line="240" w:lineRule="auto"/>
        <w:rPr>
          <w:rFonts w:ascii="Times New Roman" w:hAnsi="Times New Roman" w:cs="Times New Roman"/>
          <w:sz w:val="24"/>
          <w:szCs w:val="24"/>
        </w:rPr>
      </w:pPr>
      <w:r w:rsidRPr="00FE6650">
        <w:rPr>
          <w:rFonts w:ascii="Times New Roman" w:hAnsi="Times New Roman" w:cs="Times New Roman"/>
          <w:sz w:val="24"/>
          <w:szCs w:val="24"/>
        </w:rPr>
        <w:t>No painel utilizado para analisar a probabilidade de investigar AD, e a probabilidade de aplicação, a informação está consolidada em termos classe industrial CNAE</w:t>
      </w:r>
      <w:r w:rsidR="00DB7ADF" w:rsidRPr="00FE6650">
        <w:rPr>
          <w:rFonts w:ascii="Times New Roman" w:hAnsi="Times New Roman" w:cs="Times New Roman"/>
          <w:sz w:val="24"/>
          <w:szCs w:val="24"/>
        </w:rPr>
        <w:t xml:space="preserve"> (4 dígitos)</w:t>
      </w:r>
      <w:r w:rsidRPr="00FE6650">
        <w:rPr>
          <w:rFonts w:ascii="Times New Roman" w:hAnsi="Times New Roman" w:cs="Times New Roman"/>
          <w:sz w:val="24"/>
          <w:szCs w:val="24"/>
        </w:rPr>
        <w:t xml:space="preserve">, o que implica que um mesmo conjunto de produtos (e de </w:t>
      </w:r>
      <w:r w:rsidR="00CD711F"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apontam para uma mesma classe industrial. O painel é construído em três dimensões dadas pelas informações de importações por setor e país de origem, em que são contabilizados 47 países e 49 classes CNAE distintas. Das 168 </w:t>
      </w:r>
      <w:r w:rsidR="000065B9" w:rsidRPr="00FE6650">
        <w:rPr>
          <w:rFonts w:ascii="Times New Roman" w:hAnsi="Times New Roman" w:cs="Times New Roman"/>
          <w:sz w:val="24"/>
          <w:szCs w:val="24"/>
        </w:rPr>
        <w:t xml:space="preserve">investigações que </w:t>
      </w:r>
      <w:r w:rsidRPr="00FE6650">
        <w:rPr>
          <w:rFonts w:ascii="Times New Roman" w:hAnsi="Times New Roman" w:cs="Times New Roman"/>
          <w:sz w:val="24"/>
          <w:szCs w:val="24"/>
        </w:rPr>
        <w:t xml:space="preserve">tiveram </w:t>
      </w:r>
      <w:r w:rsidR="000065B9" w:rsidRPr="00FE6650">
        <w:rPr>
          <w:rFonts w:ascii="Times New Roman" w:hAnsi="Times New Roman" w:cs="Times New Roman"/>
          <w:sz w:val="24"/>
          <w:szCs w:val="24"/>
        </w:rPr>
        <w:t>a medida</w:t>
      </w:r>
      <w:r w:rsidRPr="00FE6650">
        <w:rPr>
          <w:rFonts w:ascii="Times New Roman" w:hAnsi="Times New Roman" w:cs="Times New Roman"/>
          <w:sz w:val="24"/>
          <w:szCs w:val="24"/>
        </w:rPr>
        <w:t xml:space="preserve"> AD </w:t>
      </w:r>
      <w:r w:rsidR="000065B9" w:rsidRPr="00FE6650">
        <w:rPr>
          <w:rFonts w:ascii="Times New Roman" w:hAnsi="Times New Roman" w:cs="Times New Roman"/>
          <w:sz w:val="24"/>
          <w:szCs w:val="24"/>
        </w:rPr>
        <w:t xml:space="preserve">aplicadas, isto resultou em </w:t>
      </w:r>
      <w:r w:rsidRPr="00FE6650">
        <w:rPr>
          <w:rFonts w:ascii="Times New Roman" w:hAnsi="Times New Roman" w:cs="Times New Roman"/>
          <w:sz w:val="24"/>
          <w:szCs w:val="24"/>
        </w:rPr>
        <w:t>41 classes CNAE que recebem proteção antidumping no período.</w:t>
      </w:r>
      <w:r w:rsidR="00C81DEC" w:rsidRPr="00FE6650">
        <w:rPr>
          <w:rFonts w:ascii="Times New Roman" w:hAnsi="Times New Roman" w:cs="Times New Roman"/>
          <w:sz w:val="24"/>
          <w:szCs w:val="24"/>
        </w:rPr>
        <w:t xml:space="preserve">  Isto dá uma média de 57% de aplicação. </w:t>
      </w:r>
      <w:r w:rsidRPr="00FE6650">
        <w:rPr>
          <w:rFonts w:ascii="Times New Roman" w:hAnsi="Times New Roman" w:cs="Times New Roman"/>
          <w:sz w:val="24"/>
          <w:szCs w:val="24"/>
        </w:rPr>
        <w:t>O painel como um todo possui 243 setores identificados por sua classe CNAE.</w:t>
      </w:r>
      <w:r w:rsidR="00C81DEC" w:rsidRPr="00FE6650">
        <w:rPr>
          <w:rFonts w:ascii="Times New Roman" w:hAnsi="Times New Roman" w:cs="Times New Roman"/>
          <w:sz w:val="24"/>
          <w:szCs w:val="24"/>
        </w:rPr>
        <w:t xml:space="preserve"> </w:t>
      </w:r>
    </w:p>
    <w:p w14:paraId="609A2DE8" w14:textId="77777777" w:rsidR="0078549F" w:rsidRPr="00FE6650" w:rsidRDefault="0078549F" w:rsidP="006122EA">
      <w:pPr>
        <w:pStyle w:val="Corpodetexto"/>
        <w:spacing w:before="0" w:after="0" w:line="240" w:lineRule="auto"/>
        <w:jc w:val="center"/>
        <w:rPr>
          <w:rFonts w:ascii="Times New Roman" w:hAnsi="Times New Roman" w:cs="Times New Roman"/>
        </w:rPr>
      </w:pPr>
      <w:r w:rsidRPr="00FE6650">
        <w:rPr>
          <w:rFonts w:ascii="Times New Roman" w:hAnsi="Times New Roman" w:cs="Times New Roman"/>
          <w:b/>
        </w:rPr>
        <w:t>Tabela 2 - Investigações e Medidas AD Aplicadas: Brasil - 2007 a 2016</w:t>
      </w:r>
    </w:p>
    <w:tbl>
      <w:tblPr>
        <w:tblStyle w:val="Estilo1"/>
        <w:tblW w:w="4675" w:type="pct"/>
        <w:jc w:val="center"/>
        <w:tblLook w:val="07E0" w:firstRow="1" w:lastRow="1" w:firstColumn="1" w:lastColumn="1" w:noHBand="1" w:noVBand="1"/>
      </w:tblPr>
      <w:tblGrid>
        <w:gridCol w:w="2834"/>
        <w:gridCol w:w="3042"/>
        <w:gridCol w:w="2075"/>
      </w:tblGrid>
      <w:tr w:rsidR="0078549F" w:rsidRPr="00FE6650" w14:paraId="735B68E9" w14:textId="77777777" w:rsidTr="00C24F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2" w:type="pct"/>
          </w:tcPr>
          <w:p w14:paraId="15DFF913" w14:textId="77777777" w:rsidR="0078549F" w:rsidRPr="00FE6650" w:rsidRDefault="0078549F" w:rsidP="006122EA">
            <w:pPr>
              <w:pStyle w:val="Compact"/>
              <w:spacing w:line="240" w:lineRule="auto"/>
              <w:rPr>
                <w:rFonts w:ascii="Times New Roman" w:hAnsi="Times New Roman" w:cs="Times New Roman"/>
                <w:lang w:val="pt-BR"/>
              </w:rPr>
            </w:pPr>
          </w:p>
        </w:tc>
        <w:tc>
          <w:tcPr>
            <w:tcW w:w="1913" w:type="pct"/>
          </w:tcPr>
          <w:p w14:paraId="4C630593" w14:textId="77777777" w:rsidR="0078549F" w:rsidRPr="00FE6650" w:rsidRDefault="0078549F" w:rsidP="006122EA">
            <w:pPr>
              <w:pStyle w:val="Compac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E6650">
              <w:rPr>
                <w:rFonts w:ascii="Times New Roman" w:hAnsi="Times New Roman" w:cs="Times New Roman"/>
              </w:rPr>
              <w:t xml:space="preserve">GAD </w:t>
            </w:r>
            <w:proofErr w:type="spellStart"/>
            <w:r w:rsidRPr="00FE6650">
              <w:rPr>
                <w:rFonts w:ascii="Times New Roman" w:hAnsi="Times New Roman" w:cs="Times New Roman"/>
              </w:rPr>
              <w:t>Ampliada</w:t>
            </w:r>
            <w:proofErr w:type="spellEnd"/>
          </w:p>
        </w:tc>
        <w:tc>
          <w:tcPr>
            <w:tcW w:w="1305" w:type="pct"/>
          </w:tcPr>
          <w:p w14:paraId="0DD9B0AC" w14:textId="77777777" w:rsidR="0078549F" w:rsidRPr="00FE6650" w:rsidRDefault="0078549F" w:rsidP="006122EA">
            <w:pPr>
              <w:pStyle w:val="Compact"/>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FE6650">
              <w:rPr>
                <w:rFonts w:ascii="Times New Roman" w:hAnsi="Times New Roman" w:cs="Times New Roman"/>
              </w:rPr>
              <w:t>Painel</w:t>
            </w:r>
            <w:proofErr w:type="spellEnd"/>
          </w:p>
        </w:tc>
      </w:tr>
      <w:tr w:rsidR="0078549F" w:rsidRPr="00FE6650" w14:paraId="028C035F" w14:textId="77777777" w:rsidTr="00C24FC1">
        <w:trPr>
          <w:jc w:val="center"/>
        </w:trPr>
        <w:tc>
          <w:tcPr>
            <w:tcW w:w="1782" w:type="pct"/>
          </w:tcPr>
          <w:p w14:paraId="14D495DA" w14:textId="77777777" w:rsidR="0078549F" w:rsidRPr="00FE6650" w:rsidRDefault="0078549F" w:rsidP="006122EA">
            <w:pPr>
              <w:pStyle w:val="Compact"/>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r w:rsidRPr="00FE6650">
              <w:rPr>
                <w:rFonts w:ascii="Times New Roman" w:hAnsi="Times New Roman" w:cs="Times New Roman"/>
              </w:rPr>
              <w:t xml:space="preserve">Total de </w:t>
            </w:r>
            <w:proofErr w:type="spellStart"/>
            <w:r w:rsidRPr="00FE6650">
              <w:rPr>
                <w:rFonts w:ascii="Times New Roman" w:hAnsi="Times New Roman" w:cs="Times New Roman"/>
              </w:rPr>
              <w:t>Investigações</w:t>
            </w:r>
            <w:proofErr w:type="spellEnd"/>
          </w:p>
        </w:tc>
        <w:tc>
          <w:tcPr>
            <w:tcW w:w="1913" w:type="pct"/>
          </w:tcPr>
          <w:p w14:paraId="3A85928E" w14:textId="77777777" w:rsidR="0078549F" w:rsidRPr="00FE6650" w:rsidRDefault="0078549F" w:rsidP="006122EA">
            <w:pPr>
              <w:pStyle w:val="Compact"/>
              <w:spacing w:line="240" w:lineRule="auto"/>
              <w:jc w:val="center"/>
              <w:rPr>
                <w:rFonts w:ascii="Times New Roman" w:hAnsi="Times New Roman" w:cs="Times New Roman"/>
              </w:rPr>
            </w:pPr>
            <w:r w:rsidRPr="00FE6650">
              <w:rPr>
                <w:rFonts w:ascii="Times New Roman" w:hAnsi="Times New Roman" w:cs="Times New Roman"/>
              </w:rPr>
              <w:t>297</w:t>
            </w:r>
          </w:p>
        </w:tc>
        <w:tc>
          <w:tcPr>
            <w:tcW w:w="1305" w:type="pct"/>
          </w:tcPr>
          <w:p w14:paraId="31541A91" w14:textId="77777777" w:rsidR="0078549F" w:rsidRPr="00FE6650" w:rsidRDefault="0078549F" w:rsidP="006122EA">
            <w:pPr>
              <w:pStyle w:val="Compact"/>
              <w:spacing w:line="240" w:lineRule="auto"/>
              <w:jc w:val="center"/>
              <w:rPr>
                <w:rFonts w:ascii="Times New Roman" w:hAnsi="Times New Roman" w:cs="Times New Roman"/>
              </w:rPr>
            </w:pPr>
            <w:r w:rsidRPr="00FE6650">
              <w:rPr>
                <w:rFonts w:ascii="Times New Roman" w:hAnsi="Times New Roman" w:cs="Times New Roman"/>
              </w:rPr>
              <w:t>-</w:t>
            </w:r>
          </w:p>
        </w:tc>
      </w:tr>
      <w:tr w:rsidR="0078549F" w:rsidRPr="00FE6650" w14:paraId="6AD3DF43" w14:textId="77777777" w:rsidTr="00C24FC1">
        <w:trPr>
          <w:jc w:val="center"/>
        </w:trPr>
        <w:tc>
          <w:tcPr>
            <w:tcW w:w="1782" w:type="pct"/>
          </w:tcPr>
          <w:p w14:paraId="506A0D0E" w14:textId="64E14985" w:rsidR="0078549F" w:rsidRPr="00FE6650" w:rsidRDefault="0078549F" w:rsidP="006122EA">
            <w:pPr>
              <w:pStyle w:val="Compact"/>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proofErr w:type="spellStart"/>
            <w:r w:rsidRPr="00FE6650">
              <w:rPr>
                <w:rFonts w:ascii="Times New Roman" w:hAnsi="Times New Roman" w:cs="Times New Roman"/>
              </w:rPr>
              <w:t>Medidas</w:t>
            </w:r>
            <w:proofErr w:type="spellEnd"/>
            <w:r w:rsidRPr="00FE6650">
              <w:rPr>
                <w:rFonts w:ascii="Times New Roman" w:hAnsi="Times New Roman" w:cs="Times New Roman"/>
              </w:rPr>
              <w:t xml:space="preserve"> </w:t>
            </w:r>
            <w:proofErr w:type="spellStart"/>
            <w:r w:rsidRPr="00FE6650">
              <w:rPr>
                <w:rFonts w:ascii="Times New Roman" w:hAnsi="Times New Roman" w:cs="Times New Roman"/>
              </w:rPr>
              <w:t>Aplicadas</w:t>
            </w:r>
            <w:proofErr w:type="spellEnd"/>
            <w:r w:rsidRPr="00FE6650">
              <w:rPr>
                <w:rFonts w:ascii="Times New Roman" w:hAnsi="Times New Roman" w:cs="Times New Roman"/>
              </w:rPr>
              <w:t xml:space="preserve"> </w:t>
            </w:r>
          </w:p>
        </w:tc>
        <w:tc>
          <w:tcPr>
            <w:tcW w:w="1913" w:type="pct"/>
          </w:tcPr>
          <w:p w14:paraId="0F83BF1D" w14:textId="77777777" w:rsidR="0078549F" w:rsidRPr="00FE6650" w:rsidRDefault="0078549F" w:rsidP="006122EA">
            <w:pPr>
              <w:pStyle w:val="Compact"/>
              <w:spacing w:line="240" w:lineRule="auto"/>
              <w:jc w:val="center"/>
              <w:rPr>
                <w:rFonts w:ascii="Times New Roman" w:hAnsi="Times New Roman" w:cs="Times New Roman"/>
              </w:rPr>
            </w:pPr>
            <w:r w:rsidRPr="00FE6650">
              <w:rPr>
                <w:rFonts w:ascii="Times New Roman" w:hAnsi="Times New Roman" w:cs="Times New Roman"/>
              </w:rPr>
              <w:t>168</w:t>
            </w:r>
          </w:p>
        </w:tc>
        <w:tc>
          <w:tcPr>
            <w:tcW w:w="1305" w:type="pct"/>
          </w:tcPr>
          <w:p w14:paraId="4C476AAA" w14:textId="77777777" w:rsidR="0078549F" w:rsidRPr="00FE6650" w:rsidRDefault="0078549F" w:rsidP="006122EA">
            <w:pPr>
              <w:pStyle w:val="Compact"/>
              <w:spacing w:line="240" w:lineRule="auto"/>
              <w:jc w:val="center"/>
              <w:rPr>
                <w:rFonts w:ascii="Times New Roman" w:hAnsi="Times New Roman" w:cs="Times New Roman"/>
              </w:rPr>
            </w:pPr>
            <w:r w:rsidRPr="00FE6650">
              <w:rPr>
                <w:rFonts w:ascii="Times New Roman" w:hAnsi="Times New Roman" w:cs="Times New Roman"/>
              </w:rPr>
              <w:t>-</w:t>
            </w:r>
          </w:p>
        </w:tc>
      </w:tr>
      <w:tr w:rsidR="0078549F" w:rsidRPr="00FE6650" w14:paraId="2F29301A" w14:textId="77777777" w:rsidTr="00C24FC1">
        <w:trPr>
          <w:jc w:val="center"/>
        </w:trPr>
        <w:tc>
          <w:tcPr>
            <w:tcW w:w="1782" w:type="pct"/>
          </w:tcPr>
          <w:p w14:paraId="5D28EF92" w14:textId="77777777" w:rsidR="0078549F" w:rsidRPr="00FE6650" w:rsidRDefault="0078549F" w:rsidP="006122EA">
            <w:pPr>
              <w:pStyle w:val="Compact"/>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proofErr w:type="spellStart"/>
            <w:r w:rsidRPr="00FE6650">
              <w:rPr>
                <w:rFonts w:ascii="Times New Roman" w:hAnsi="Times New Roman" w:cs="Times New Roman"/>
              </w:rPr>
              <w:t>Países</w:t>
            </w:r>
            <w:proofErr w:type="spellEnd"/>
            <w:r w:rsidRPr="00FE6650">
              <w:rPr>
                <w:rFonts w:ascii="Times New Roman" w:hAnsi="Times New Roman" w:cs="Times New Roman"/>
              </w:rPr>
              <w:t xml:space="preserve"> </w:t>
            </w:r>
            <w:proofErr w:type="spellStart"/>
            <w:r w:rsidRPr="00FE6650">
              <w:rPr>
                <w:rFonts w:ascii="Times New Roman" w:hAnsi="Times New Roman" w:cs="Times New Roman"/>
              </w:rPr>
              <w:t>citados</w:t>
            </w:r>
            <w:proofErr w:type="spellEnd"/>
            <w:r w:rsidRPr="00FE6650">
              <w:rPr>
                <w:rFonts w:ascii="Times New Roman" w:hAnsi="Times New Roman" w:cs="Times New Roman"/>
              </w:rPr>
              <w:t xml:space="preserve"> </w:t>
            </w:r>
            <w:r w:rsidRPr="00FE6650">
              <w:rPr>
                <w:rStyle w:val="Refdenotaderodap"/>
                <w:rFonts w:ascii="Times New Roman" w:hAnsi="Times New Roman" w:cs="Times New Roman"/>
              </w:rPr>
              <w:footnoteReference w:id="15"/>
            </w:r>
          </w:p>
        </w:tc>
        <w:tc>
          <w:tcPr>
            <w:tcW w:w="1913" w:type="pct"/>
          </w:tcPr>
          <w:p w14:paraId="067B92FA" w14:textId="77777777" w:rsidR="0078549F" w:rsidRPr="00FE6650" w:rsidRDefault="0078549F" w:rsidP="006122EA">
            <w:pPr>
              <w:pStyle w:val="Compact"/>
              <w:spacing w:line="240" w:lineRule="auto"/>
              <w:jc w:val="center"/>
              <w:rPr>
                <w:rFonts w:ascii="Times New Roman" w:hAnsi="Times New Roman" w:cs="Times New Roman"/>
              </w:rPr>
            </w:pPr>
            <w:r w:rsidRPr="00FE6650">
              <w:rPr>
                <w:rFonts w:ascii="Times New Roman" w:hAnsi="Times New Roman" w:cs="Times New Roman"/>
              </w:rPr>
              <w:t>48</w:t>
            </w:r>
          </w:p>
        </w:tc>
        <w:tc>
          <w:tcPr>
            <w:tcW w:w="1305" w:type="pct"/>
          </w:tcPr>
          <w:p w14:paraId="4DC2399E" w14:textId="77777777" w:rsidR="0078549F" w:rsidRPr="00FE6650" w:rsidRDefault="0078549F" w:rsidP="006122EA">
            <w:pPr>
              <w:pStyle w:val="Compact"/>
              <w:spacing w:line="240" w:lineRule="auto"/>
              <w:jc w:val="center"/>
              <w:rPr>
                <w:rFonts w:ascii="Times New Roman" w:hAnsi="Times New Roman" w:cs="Times New Roman"/>
              </w:rPr>
            </w:pPr>
            <w:r w:rsidRPr="00FE6650">
              <w:rPr>
                <w:rFonts w:ascii="Times New Roman" w:hAnsi="Times New Roman" w:cs="Times New Roman"/>
              </w:rPr>
              <w:t>47/243</w:t>
            </w:r>
          </w:p>
        </w:tc>
      </w:tr>
      <w:tr w:rsidR="0078549F" w:rsidRPr="00FE6650" w14:paraId="6492BDB8" w14:textId="77777777" w:rsidTr="00C24FC1">
        <w:trPr>
          <w:jc w:val="center"/>
        </w:trPr>
        <w:tc>
          <w:tcPr>
            <w:tcW w:w="1782" w:type="pct"/>
          </w:tcPr>
          <w:p w14:paraId="5A2716C8" w14:textId="7FE5B59C" w:rsidR="0078549F" w:rsidRPr="00FE6650" w:rsidRDefault="0078549F" w:rsidP="006122EA">
            <w:pPr>
              <w:pStyle w:val="Compact"/>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r w:rsidRPr="00FE6650">
              <w:rPr>
                <w:rFonts w:ascii="Times New Roman" w:hAnsi="Times New Roman" w:cs="Times New Roman"/>
              </w:rPr>
              <w:t xml:space="preserve">CNAEs </w:t>
            </w:r>
            <w:proofErr w:type="spellStart"/>
            <w:r w:rsidR="000065B9" w:rsidRPr="00FE6650">
              <w:rPr>
                <w:rFonts w:ascii="Times New Roman" w:hAnsi="Times New Roman" w:cs="Times New Roman"/>
              </w:rPr>
              <w:t>investigadas</w:t>
            </w:r>
            <w:proofErr w:type="spellEnd"/>
          </w:p>
        </w:tc>
        <w:tc>
          <w:tcPr>
            <w:tcW w:w="1913" w:type="pct"/>
          </w:tcPr>
          <w:p w14:paraId="28A1DF7C" w14:textId="77777777" w:rsidR="0078549F" w:rsidRPr="00FE6650" w:rsidRDefault="0078549F" w:rsidP="006122EA">
            <w:pPr>
              <w:pStyle w:val="Compact"/>
              <w:spacing w:line="240" w:lineRule="auto"/>
              <w:jc w:val="center"/>
              <w:rPr>
                <w:rFonts w:ascii="Times New Roman" w:hAnsi="Times New Roman" w:cs="Times New Roman"/>
              </w:rPr>
            </w:pPr>
            <w:r w:rsidRPr="00FE6650">
              <w:rPr>
                <w:rFonts w:ascii="Times New Roman" w:hAnsi="Times New Roman" w:cs="Times New Roman"/>
              </w:rPr>
              <w:t>50</w:t>
            </w:r>
          </w:p>
        </w:tc>
        <w:tc>
          <w:tcPr>
            <w:tcW w:w="1305" w:type="pct"/>
          </w:tcPr>
          <w:p w14:paraId="65074FF1" w14:textId="77777777" w:rsidR="0078549F" w:rsidRPr="00FE6650" w:rsidRDefault="0078549F" w:rsidP="006122EA">
            <w:pPr>
              <w:pStyle w:val="Compact"/>
              <w:spacing w:line="240" w:lineRule="auto"/>
              <w:jc w:val="center"/>
              <w:rPr>
                <w:rFonts w:ascii="Times New Roman" w:hAnsi="Times New Roman" w:cs="Times New Roman"/>
              </w:rPr>
            </w:pPr>
            <w:r w:rsidRPr="00FE6650">
              <w:rPr>
                <w:rFonts w:ascii="Times New Roman" w:hAnsi="Times New Roman" w:cs="Times New Roman"/>
              </w:rPr>
              <w:t>49/243</w:t>
            </w:r>
          </w:p>
        </w:tc>
      </w:tr>
      <w:tr w:rsidR="0078549F" w:rsidRPr="00FE6650" w14:paraId="4B3B9369" w14:textId="77777777" w:rsidTr="00C24FC1">
        <w:trPr>
          <w:jc w:val="center"/>
        </w:trPr>
        <w:tc>
          <w:tcPr>
            <w:tcW w:w="1782" w:type="pct"/>
          </w:tcPr>
          <w:p w14:paraId="6C852EA2" w14:textId="14F7E129" w:rsidR="0078549F" w:rsidRPr="00FE6650" w:rsidRDefault="0078549F" w:rsidP="006122EA">
            <w:pPr>
              <w:pStyle w:val="Compact"/>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r w:rsidRPr="00FE6650">
              <w:rPr>
                <w:rFonts w:ascii="Times New Roman" w:hAnsi="Times New Roman" w:cs="Times New Roman"/>
              </w:rPr>
              <w:t xml:space="preserve">CNAEs </w:t>
            </w:r>
            <w:proofErr w:type="spellStart"/>
            <w:r w:rsidR="00FF3F19" w:rsidRPr="00FE6650">
              <w:rPr>
                <w:rFonts w:ascii="Times New Roman" w:hAnsi="Times New Roman" w:cs="Times New Roman"/>
              </w:rPr>
              <w:t>protegidas</w:t>
            </w:r>
            <w:proofErr w:type="spellEnd"/>
          </w:p>
        </w:tc>
        <w:tc>
          <w:tcPr>
            <w:tcW w:w="1913" w:type="pct"/>
          </w:tcPr>
          <w:p w14:paraId="4C5AE12E" w14:textId="77777777" w:rsidR="0078549F" w:rsidRPr="00FE6650" w:rsidRDefault="0078549F" w:rsidP="006122EA">
            <w:pPr>
              <w:pStyle w:val="Compact"/>
              <w:spacing w:line="240" w:lineRule="auto"/>
              <w:jc w:val="center"/>
              <w:rPr>
                <w:rFonts w:ascii="Times New Roman" w:hAnsi="Times New Roman" w:cs="Times New Roman"/>
              </w:rPr>
            </w:pPr>
            <w:r w:rsidRPr="00FE6650">
              <w:rPr>
                <w:rFonts w:ascii="Times New Roman" w:hAnsi="Times New Roman" w:cs="Times New Roman"/>
              </w:rPr>
              <w:t>41</w:t>
            </w:r>
          </w:p>
        </w:tc>
        <w:tc>
          <w:tcPr>
            <w:tcW w:w="1305" w:type="pct"/>
          </w:tcPr>
          <w:p w14:paraId="557D83F1" w14:textId="77777777" w:rsidR="0078549F" w:rsidRPr="00FE6650" w:rsidRDefault="0078549F" w:rsidP="006122EA">
            <w:pPr>
              <w:pStyle w:val="Compact"/>
              <w:spacing w:line="240" w:lineRule="auto"/>
              <w:jc w:val="center"/>
              <w:rPr>
                <w:rFonts w:ascii="Times New Roman" w:hAnsi="Times New Roman" w:cs="Times New Roman"/>
              </w:rPr>
            </w:pPr>
            <w:r w:rsidRPr="00FE6650">
              <w:rPr>
                <w:rFonts w:ascii="Times New Roman" w:hAnsi="Times New Roman" w:cs="Times New Roman"/>
              </w:rPr>
              <w:t>41/243</w:t>
            </w:r>
          </w:p>
        </w:tc>
      </w:tr>
    </w:tbl>
    <w:p w14:paraId="4792FB56" w14:textId="77777777" w:rsidR="0078549F" w:rsidRPr="00FE6650" w:rsidRDefault="0078549F" w:rsidP="006122EA">
      <w:pPr>
        <w:spacing w:line="240" w:lineRule="auto"/>
        <w:rPr>
          <w:rFonts w:ascii="Times New Roman" w:hAnsi="Times New Roman" w:cs="Times New Roman"/>
          <w:sz w:val="24"/>
          <w:szCs w:val="24"/>
        </w:rPr>
      </w:pPr>
      <w:r w:rsidRPr="00FE6650">
        <w:rPr>
          <w:rFonts w:ascii="Times New Roman" w:hAnsi="Times New Roman" w:cs="Times New Roman"/>
          <w:sz w:val="16"/>
        </w:rPr>
        <w:t xml:space="preserve">        Fonte: Elaboração dos Autores. Fonte GAD.</w:t>
      </w:r>
    </w:p>
    <w:p w14:paraId="6CC0E410" w14:textId="1D600613" w:rsidR="0078549F" w:rsidRPr="00FE6650" w:rsidRDefault="0078549F"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t xml:space="preserve">Quando analisadas segundo a distinção entre classe industrial </w:t>
      </w:r>
      <w:r w:rsidR="000065B9" w:rsidRPr="00FE6650">
        <w:rPr>
          <w:rFonts w:ascii="Times New Roman" w:hAnsi="Times New Roman" w:cs="Times New Roman"/>
          <w:sz w:val="24"/>
          <w:szCs w:val="24"/>
        </w:rPr>
        <w:t>investigada</w:t>
      </w:r>
      <w:r w:rsidRPr="00FE6650">
        <w:rPr>
          <w:rFonts w:ascii="Times New Roman" w:hAnsi="Times New Roman" w:cs="Times New Roman"/>
          <w:sz w:val="24"/>
          <w:szCs w:val="24"/>
        </w:rPr>
        <w:t xml:space="preserve"> e não </w:t>
      </w:r>
      <w:r w:rsidR="000065B9" w:rsidRPr="00FE6650">
        <w:rPr>
          <w:rFonts w:ascii="Times New Roman" w:hAnsi="Times New Roman" w:cs="Times New Roman"/>
          <w:sz w:val="24"/>
          <w:szCs w:val="24"/>
        </w:rPr>
        <w:t>investigada</w:t>
      </w:r>
      <w:r w:rsidRPr="00FE6650">
        <w:rPr>
          <w:rFonts w:ascii="Times New Roman" w:hAnsi="Times New Roman" w:cs="Times New Roman"/>
          <w:sz w:val="24"/>
          <w:szCs w:val="24"/>
        </w:rPr>
        <w:t xml:space="preserve">, as estatísticas descritivas referentes às variáveis utilizadas nessas estimações estão apresentadas na Tabela 3. Observa-se que 0,3% das observações registram uma investigação. Em termos gerais, as variáveis associadas às classes com investigação possuem médias superiores às das classes sem investigação. A única exceção refere-se à variável de PCM, com uma diferença de apenas -0,007 entre os indicadores, que apresentou média de 0,35. Os setores que </w:t>
      </w:r>
      <w:r w:rsidR="000065B9" w:rsidRPr="00FE6650">
        <w:rPr>
          <w:rFonts w:ascii="Times New Roman" w:hAnsi="Times New Roman" w:cs="Times New Roman"/>
          <w:sz w:val="24"/>
          <w:szCs w:val="24"/>
        </w:rPr>
        <w:t>tem investigação</w:t>
      </w:r>
      <w:r w:rsidRPr="00FE6650">
        <w:rPr>
          <w:rFonts w:ascii="Times New Roman" w:hAnsi="Times New Roman" w:cs="Times New Roman"/>
          <w:sz w:val="24"/>
          <w:szCs w:val="24"/>
        </w:rPr>
        <w:t xml:space="preserve"> têm maior relação capital-trabalho, apresentam maior penetração de importações e maior índice de concentração CR4. </w:t>
      </w:r>
      <w:r w:rsidRPr="00FE6650">
        <w:rPr>
          <w:rFonts w:ascii="Times New Roman" w:hAnsi="Times New Roman" w:cs="Times New Roman"/>
          <w:sz w:val="24"/>
          <w:szCs w:val="24"/>
          <w:lang w:eastAsia="pt-BR"/>
        </w:rPr>
        <w:t xml:space="preserve">O coeficiente de importações na média geral é de 13,5%, enquanto para os setores investigados é de 8,3% somente. A variação do log das importações possui uma média de </w:t>
      </w:r>
      <w:r w:rsidRPr="00FE6650">
        <w:rPr>
          <w:rFonts w:ascii="Times New Roman" w:hAnsi="Times New Roman" w:cs="Times New Roman"/>
          <w:sz w:val="24"/>
          <w:szCs w:val="24"/>
          <w:lang w:eastAsia="pt-BR"/>
        </w:rPr>
        <w:lastRenderedPageBreak/>
        <w:t>107,66</w:t>
      </w:r>
      <w:r w:rsidRPr="00FE6650">
        <w:rPr>
          <w:rStyle w:val="Refdenotaderodap"/>
          <w:rFonts w:ascii="Times New Roman" w:hAnsi="Times New Roman" w:cs="Times New Roman"/>
          <w:sz w:val="24"/>
          <w:szCs w:val="24"/>
          <w:lang w:eastAsia="pt-BR"/>
        </w:rPr>
        <w:footnoteReference w:id="16"/>
      </w:r>
      <w:r w:rsidRPr="00FE6650">
        <w:rPr>
          <w:rFonts w:ascii="Times New Roman" w:hAnsi="Times New Roman" w:cs="Times New Roman"/>
          <w:sz w:val="24"/>
          <w:szCs w:val="24"/>
          <w:lang w:eastAsia="pt-BR"/>
        </w:rPr>
        <w:t xml:space="preserve">. O índice de concentração setorial CR4, com observações somente para o período de 2007 a 2012, tem média de 0,33, mas com as classes investigadas igual a 0,5. </w:t>
      </w:r>
      <w:r w:rsidRPr="00FE6650">
        <w:rPr>
          <w:rFonts w:ascii="Times New Roman" w:hAnsi="Times New Roman" w:cs="Times New Roman"/>
          <w:sz w:val="24"/>
          <w:szCs w:val="24"/>
        </w:rPr>
        <w:t xml:space="preserve">Dentre as variáveis do modelo de </w:t>
      </w:r>
      <w:proofErr w:type="spellStart"/>
      <w:r w:rsidRPr="00FE6650">
        <w:rPr>
          <w:rFonts w:ascii="Times New Roman" w:hAnsi="Times New Roman" w:cs="Times New Roman"/>
          <w:sz w:val="24"/>
          <w:szCs w:val="24"/>
        </w:rPr>
        <w:t>Prusa</w:t>
      </w:r>
      <w:proofErr w:type="spellEnd"/>
      <w:r w:rsidRPr="00FE6650">
        <w:rPr>
          <w:rFonts w:ascii="Times New Roman" w:hAnsi="Times New Roman" w:cs="Times New Roman"/>
          <w:sz w:val="24"/>
          <w:szCs w:val="24"/>
        </w:rPr>
        <w:t xml:space="preserve"> e </w:t>
      </w:r>
      <w:proofErr w:type="spellStart"/>
      <w:r w:rsidRPr="00FE6650">
        <w:rPr>
          <w:rFonts w:ascii="Times New Roman" w:hAnsi="Times New Roman" w:cs="Times New Roman"/>
          <w:sz w:val="24"/>
          <w:szCs w:val="24"/>
        </w:rPr>
        <w:t>Skeath</w:t>
      </w:r>
      <w:proofErr w:type="spellEnd"/>
      <w:r w:rsidRPr="00FE6650">
        <w:rPr>
          <w:rFonts w:ascii="Times New Roman" w:hAnsi="Times New Roman" w:cs="Times New Roman"/>
          <w:sz w:val="24"/>
          <w:szCs w:val="24"/>
        </w:rPr>
        <w:t xml:space="preserve"> (2005) destacam-se as diferenças entre as médias para as variáveis </w:t>
      </w:r>
      <w:proofErr w:type="spellStart"/>
      <w:r w:rsidRPr="00FE6650">
        <w:rPr>
          <w:rFonts w:ascii="Times New Roman" w:hAnsi="Times New Roman" w:cs="Times New Roman"/>
          <w:sz w:val="24"/>
          <w:szCs w:val="24"/>
        </w:rPr>
        <w:t>GrandeF</w:t>
      </w:r>
      <w:proofErr w:type="spellEnd"/>
      <w:r w:rsidRPr="00FE6650">
        <w:rPr>
          <w:rFonts w:ascii="Times New Roman" w:hAnsi="Times New Roman" w:cs="Times New Roman"/>
          <w:sz w:val="24"/>
          <w:szCs w:val="24"/>
        </w:rPr>
        <w:t xml:space="preserve"> (0,16 para classes sem investigação e 0,98 para classes com investigação), </w:t>
      </w:r>
      <w:proofErr w:type="spellStart"/>
      <w:r w:rsidRPr="00FE6650">
        <w:rPr>
          <w:rFonts w:ascii="Times New Roman" w:hAnsi="Times New Roman" w:cs="Times New Roman"/>
          <w:sz w:val="24"/>
          <w:szCs w:val="24"/>
        </w:rPr>
        <w:t>Retl</w:t>
      </w:r>
      <w:proofErr w:type="spellEnd"/>
      <w:r w:rsidRPr="00FE6650">
        <w:rPr>
          <w:rFonts w:ascii="Times New Roman" w:hAnsi="Times New Roman" w:cs="Times New Roman"/>
          <w:sz w:val="24"/>
          <w:szCs w:val="24"/>
        </w:rPr>
        <w:t xml:space="preserve"> (0,001 para classes sem investigação e 0,072 para setores com investigação) e Clube (0,014 para setores sem investigação, contra 0,229 para classes com investigação), indicando que essas variáveis devem estar associadas com a probabilidade de investigar das classes industriais. </w:t>
      </w:r>
    </w:p>
    <w:p w14:paraId="78315767" w14:textId="3407EDA3" w:rsidR="000065B9" w:rsidRPr="00FE6650" w:rsidRDefault="00DB7ADF" w:rsidP="006122EA">
      <w:pPr>
        <w:spacing w:after="240" w:line="240" w:lineRule="auto"/>
        <w:rPr>
          <w:rFonts w:ascii="Times New Roman" w:hAnsi="Times New Roman" w:cs="Times New Roman"/>
          <w:sz w:val="24"/>
          <w:szCs w:val="24"/>
        </w:rPr>
      </w:pPr>
      <w:r w:rsidRPr="00FE6650">
        <w:rPr>
          <w:rFonts w:ascii="Times New Roman" w:eastAsia="HelveticaNeue-Thin" w:hAnsi="Times New Roman" w:cs="Times New Roman"/>
          <w:sz w:val="24"/>
          <w:szCs w:val="24"/>
        </w:rPr>
        <w:t xml:space="preserve">Conforme é apresentado na tabela 4, </w:t>
      </w:r>
      <w:r w:rsidRPr="00FE6650">
        <w:rPr>
          <w:rFonts w:ascii="Times New Roman" w:hAnsi="Times New Roman" w:cs="Times New Roman"/>
          <w:sz w:val="24"/>
          <w:szCs w:val="24"/>
        </w:rPr>
        <w:t>desconsiderando as investigações que resultaram em acordo de preços, para a agregação por divisão CNAE (2 dígitos), são observadas 255 investigações, sendo que</w:t>
      </w:r>
      <w:r w:rsidR="00B1594B" w:rsidRPr="00FE6650">
        <w:rPr>
          <w:rFonts w:ascii="Times New Roman" w:hAnsi="Times New Roman" w:cs="Times New Roman"/>
          <w:sz w:val="24"/>
          <w:szCs w:val="24"/>
        </w:rPr>
        <w:t xml:space="preserve"> </w:t>
      </w:r>
      <w:r w:rsidRPr="00FE6650">
        <w:rPr>
          <w:rFonts w:ascii="Times New Roman" w:hAnsi="Times New Roman" w:cs="Times New Roman"/>
          <w:sz w:val="24"/>
          <w:szCs w:val="24"/>
        </w:rPr>
        <w:t>161 geraram aplicação de medidas AD e 94 não geraram aplicação, elevando o percentual para 63,5%</w:t>
      </w:r>
      <w:r w:rsidRPr="00FE6650">
        <w:rPr>
          <w:rStyle w:val="Refdenotaderodap"/>
          <w:rFonts w:ascii="Times New Roman" w:hAnsi="Times New Roman" w:cs="Times New Roman"/>
          <w:sz w:val="24"/>
          <w:szCs w:val="24"/>
        </w:rPr>
        <w:footnoteReference w:id="17"/>
      </w:r>
      <w:r w:rsidRPr="00FE6650">
        <w:rPr>
          <w:rFonts w:ascii="Times New Roman" w:hAnsi="Times New Roman" w:cs="Times New Roman"/>
          <w:sz w:val="24"/>
          <w:szCs w:val="24"/>
        </w:rPr>
        <w:t xml:space="preserve">. </w:t>
      </w:r>
      <w:r w:rsidR="000065B9" w:rsidRPr="00FE6650">
        <w:rPr>
          <w:rFonts w:ascii="Times New Roman" w:eastAsia="HelveticaNeue-Thin" w:hAnsi="Times New Roman" w:cs="Times New Roman"/>
          <w:sz w:val="24"/>
          <w:szCs w:val="24"/>
        </w:rPr>
        <w:t xml:space="preserve">No que tange aos setores beneficiados por proteção antidumping no Brasil, </w:t>
      </w:r>
      <w:proofErr w:type="spellStart"/>
      <w:r w:rsidR="000065B9" w:rsidRPr="00FE6650">
        <w:rPr>
          <w:rFonts w:ascii="Times New Roman" w:eastAsia="HelveticaNeue-Thin" w:hAnsi="Times New Roman" w:cs="Times New Roman"/>
          <w:sz w:val="24"/>
          <w:szCs w:val="24"/>
        </w:rPr>
        <w:t>Goldbaum</w:t>
      </w:r>
      <w:proofErr w:type="spellEnd"/>
      <w:r w:rsidR="000065B9" w:rsidRPr="00FE6650">
        <w:rPr>
          <w:rFonts w:ascii="Times New Roman" w:eastAsia="HelveticaNeue-Thin" w:hAnsi="Times New Roman" w:cs="Times New Roman"/>
          <w:sz w:val="24"/>
          <w:szCs w:val="24"/>
        </w:rPr>
        <w:t xml:space="preserve"> e Pedroso (2017) apontam que, em uma perspectiva </w:t>
      </w:r>
      <w:r w:rsidR="00B1594B" w:rsidRPr="00FE6650">
        <w:rPr>
          <w:rFonts w:ascii="Times New Roman" w:eastAsia="HelveticaNeue-Thin" w:hAnsi="Times New Roman" w:cs="Times New Roman"/>
          <w:sz w:val="24"/>
          <w:szCs w:val="24"/>
        </w:rPr>
        <w:t xml:space="preserve">internacional </w:t>
      </w:r>
      <w:r w:rsidR="000065B9" w:rsidRPr="00FE6650">
        <w:rPr>
          <w:rFonts w:ascii="Times New Roman" w:eastAsia="HelveticaNeue-Thin" w:hAnsi="Times New Roman" w:cs="Times New Roman"/>
          <w:sz w:val="24"/>
          <w:szCs w:val="24"/>
        </w:rPr>
        <w:t xml:space="preserve">comparada, é claro o viés brasileiro para a proteção de insumos industriais </w:t>
      </w:r>
      <w:r w:rsidR="000065B9" w:rsidRPr="00FE6650">
        <w:rPr>
          <w:rStyle w:val="Refdenotaderodap"/>
          <w:rFonts w:ascii="Times New Roman" w:eastAsia="HelveticaNeue-Thin" w:hAnsi="Times New Roman" w:cs="Times New Roman"/>
          <w:sz w:val="24"/>
          <w:szCs w:val="24"/>
        </w:rPr>
        <w:footnoteReference w:id="18"/>
      </w:r>
      <w:r w:rsidR="000065B9" w:rsidRPr="00FE6650">
        <w:rPr>
          <w:rFonts w:ascii="Times New Roman" w:eastAsia="HelveticaNeue-Thin" w:hAnsi="Times New Roman" w:cs="Times New Roman"/>
          <w:sz w:val="24"/>
          <w:szCs w:val="24"/>
        </w:rPr>
        <w:t xml:space="preserve">. Essa percepção é evidenciada pelos dados apresentados na tabela 4, em que são apresentados os resultados referentes às </w:t>
      </w:r>
      <w:r w:rsidR="00CD711F" w:rsidRPr="00FE6650">
        <w:rPr>
          <w:rFonts w:ascii="Times New Roman" w:eastAsia="HelveticaNeue-Thin" w:hAnsi="Times New Roman" w:cs="Times New Roman"/>
          <w:sz w:val="24"/>
          <w:szCs w:val="24"/>
        </w:rPr>
        <w:t>investigações</w:t>
      </w:r>
      <w:r w:rsidR="000065B9" w:rsidRPr="00FE6650">
        <w:rPr>
          <w:rFonts w:ascii="Times New Roman" w:eastAsia="HelveticaNeue-Thin" w:hAnsi="Times New Roman" w:cs="Times New Roman"/>
          <w:sz w:val="24"/>
          <w:szCs w:val="24"/>
        </w:rPr>
        <w:t xml:space="preserve"> AD, classificados </w:t>
      </w:r>
      <w:r w:rsidR="000065B9" w:rsidRPr="00FE6650">
        <w:rPr>
          <w:rFonts w:ascii="Times New Roman" w:hAnsi="Times New Roman" w:cs="Times New Roman"/>
          <w:sz w:val="24"/>
          <w:szCs w:val="24"/>
        </w:rPr>
        <w:t>segundo divisão setorial. A última coluna da tabela mostra a quantidade de acordos de preços efetivadas.</w:t>
      </w:r>
    </w:p>
    <w:p w14:paraId="4A0B9AF5" w14:textId="6E5F478E" w:rsidR="000065B9" w:rsidRPr="00FE6650" w:rsidRDefault="000065B9" w:rsidP="006122EA">
      <w:pPr>
        <w:spacing w:after="0" w:line="240" w:lineRule="auto"/>
        <w:rPr>
          <w:rFonts w:ascii="Times New Roman" w:hAnsi="Times New Roman" w:cs="Times New Roman"/>
          <w:b/>
          <w:sz w:val="24"/>
          <w:lang w:eastAsia="pt-BR"/>
        </w:rPr>
      </w:pPr>
    </w:p>
    <w:p w14:paraId="58491602" w14:textId="6C405215" w:rsidR="00FF3F19" w:rsidRPr="00FE6650" w:rsidRDefault="00FF3F19" w:rsidP="006122EA">
      <w:pPr>
        <w:spacing w:after="0" w:line="240" w:lineRule="auto"/>
        <w:rPr>
          <w:rFonts w:ascii="Times New Roman" w:hAnsi="Times New Roman" w:cs="Times New Roman"/>
          <w:b/>
          <w:sz w:val="24"/>
          <w:lang w:eastAsia="pt-BR"/>
        </w:rPr>
      </w:pPr>
    </w:p>
    <w:p w14:paraId="7A99D587" w14:textId="63FAE25B" w:rsidR="00FF3F19" w:rsidRPr="00FE6650" w:rsidRDefault="00FF3F19" w:rsidP="006122EA">
      <w:pPr>
        <w:spacing w:after="0" w:line="240" w:lineRule="auto"/>
        <w:rPr>
          <w:rFonts w:ascii="Times New Roman" w:hAnsi="Times New Roman" w:cs="Times New Roman"/>
          <w:b/>
          <w:sz w:val="24"/>
          <w:lang w:eastAsia="pt-BR"/>
        </w:rPr>
        <w:sectPr w:rsidR="00FF3F19" w:rsidRPr="00FE6650" w:rsidSect="00392253">
          <w:pgSz w:w="11906" w:h="16838"/>
          <w:pgMar w:top="1417" w:right="1701" w:bottom="1417" w:left="1701" w:header="708" w:footer="708" w:gutter="0"/>
          <w:cols w:space="708"/>
          <w:docGrid w:linePitch="360"/>
        </w:sectPr>
      </w:pPr>
    </w:p>
    <w:p w14:paraId="1CD62823" w14:textId="77777777" w:rsidR="0078549F" w:rsidRPr="00FE6650" w:rsidRDefault="0078549F" w:rsidP="006122EA">
      <w:pPr>
        <w:spacing w:after="0" w:line="240" w:lineRule="auto"/>
        <w:jc w:val="center"/>
        <w:rPr>
          <w:rFonts w:ascii="Times New Roman" w:hAnsi="Times New Roman" w:cs="Times New Roman"/>
          <w:b/>
          <w:lang w:eastAsia="pt-BR"/>
        </w:rPr>
      </w:pPr>
      <w:r w:rsidRPr="00FE6650">
        <w:rPr>
          <w:rFonts w:ascii="Times New Roman" w:hAnsi="Times New Roman" w:cs="Times New Roman"/>
          <w:b/>
          <w:sz w:val="24"/>
          <w:lang w:eastAsia="pt-BR"/>
        </w:rPr>
        <w:lastRenderedPageBreak/>
        <w:t>Tabela 3 - Estatísticas Descritivas: Probabilidade de Investigar</w:t>
      </w:r>
    </w:p>
    <w:tbl>
      <w:tblPr>
        <w:tblStyle w:val="Estilo1"/>
        <w:tblW w:w="9730" w:type="dxa"/>
        <w:jc w:val="center"/>
        <w:tblLook w:val="04A0" w:firstRow="1" w:lastRow="0" w:firstColumn="1" w:lastColumn="0" w:noHBand="0" w:noVBand="1"/>
      </w:tblPr>
      <w:tblGrid>
        <w:gridCol w:w="1429"/>
        <w:gridCol w:w="966"/>
        <w:gridCol w:w="966"/>
        <w:gridCol w:w="1216"/>
        <w:gridCol w:w="931"/>
        <w:gridCol w:w="975"/>
        <w:gridCol w:w="1177"/>
        <w:gridCol w:w="621"/>
        <w:gridCol w:w="873"/>
        <w:gridCol w:w="821"/>
      </w:tblGrid>
      <w:tr w:rsidR="0078549F" w:rsidRPr="00FE6650" w14:paraId="1EF70244" w14:textId="77777777" w:rsidTr="00C24FC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90" w:type="dxa"/>
            <w:noWrap/>
            <w:hideMark/>
          </w:tcPr>
          <w:p w14:paraId="5ECE9A2F" w14:textId="77777777" w:rsidR="0078549F" w:rsidRPr="00FE6650" w:rsidRDefault="0078549F" w:rsidP="006122EA">
            <w:pPr>
              <w:spacing w:line="240" w:lineRule="auto"/>
              <w:jc w:val="left"/>
              <w:rPr>
                <w:rFonts w:ascii="Times New Roman" w:eastAsia="Times New Roman" w:hAnsi="Times New Roman" w:cs="Times New Roman"/>
                <w:sz w:val="22"/>
                <w:szCs w:val="22"/>
                <w:lang w:val="pt-BR" w:eastAsia="pt-BR"/>
              </w:rPr>
            </w:pPr>
          </w:p>
        </w:tc>
        <w:tc>
          <w:tcPr>
            <w:tcW w:w="3148" w:type="dxa"/>
            <w:gridSpan w:val="3"/>
            <w:noWrap/>
            <w:hideMark/>
          </w:tcPr>
          <w:p w14:paraId="36FDE440" w14:textId="77777777" w:rsidR="0078549F" w:rsidRPr="00FE6650" w:rsidRDefault="0078549F"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Geral</w:t>
            </w:r>
            <w:proofErr w:type="spellEnd"/>
          </w:p>
        </w:tc>
        <w:tc>
          <w:tcPr>
            <w:tcW w:w="3077" w:type="dxa"/>
            <w:gridSpan w:val="3"/>
            <w:noWrap/>
            <w:hideMark/>
          </w:tcPr>
          <w:p w14:paraId="452A49A9" w14:textId="77777777" w:rsidR="0078549F" w:rsidRPr="00FE6650" w:rsidRDefault="0078549F"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Não</w:t>
            </w:r>
            <w:proofErr w:type="spellEnd"/>
            <w:r w:rsidRPr="00FE6650">
              <w:rPr>
                <w:rFonts w:ascii="Times New Roman" w:eastAsia="Times New Roman" w:hAnsi="Times New Roman" w:cs="Times New Roman"/>
                <w:color w:val="000000"/>
                <w:sz w:val="22"/>
                <w:szCs w:val="22"/>
                <w:lang w:eastAsia="pt-BR"/>
              </w:rPr>
              <w:t xml:space="preserve"> </w:t>
            </w:r>
            <w:proofErr w:type="spellStart"/>
            <w:r w:rsidRPr="00FE6650">
              <w:rPr>
                <w:rFonts w:ascii="Times New Roman" w:eastAsia="Times New Roman" w:hAnsi="Times New Roman" w:cs="Times New Roman"/>
                <w:color w:val="000000"/>
                <w:sz w:val="22"/>
                <w:szCs w:val="22"/>
                <w:lang w:eastAsia="pt-BR"/>
              </w:rPr>
              <w:t>Peticiona</w:t>
            </w:r>
            <w:proofErr w:type="spellEnd"/>
          </w:p>
        </w:tc>
        <w:tc>
          <w:tcPr>
            <w:tcW w:w="2315" w:type="dxa"/>
            <w:gridSpan w:val="3"/>
            <w:noWrap/>
            <w:hideMark/>
          </w:tcPr>
          <w:p w14:paraId="0258AD24" w14:textId="77777777" w:rsidR="0078549F" w:rsidRPr="00FE6650" w:rsidRDefault="0078549F"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Peticionado</w:t>
            </w:r>
            <w:proofErr w:type="spellEnd"/>
          </w:p>
        </w:tc>
      </w:tr>
      <w:tr w:rsidR="0078549F" w:rsidRPr="00FE6650" w14:paraId="6CC885A8" w14:textId="77777777" w:rsidTr="00C24FC1">
        <w:trPr>
          <w:trHeight w:val="300"/>
          <w:jc w:val="center"/>
        </w:trPr>
        <w:tc>
          <w:tcPr>
            <w:tcW w:w="1190" w:type="dxa"/>
            <w:noWrap/>
            <w:hideMark/>
          </w:tcPr>
          <w:p w14:paraId="051EA96D" w14:textId="77777777" w:rsidR="0078549F" w:rsidRPr="00FE6650" w:rsidRDefault="0078549F"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966" w:type="dxa"/>
            <w:noWrap/>
            <w:hideMark/>
          </w:tcPr>
          <w:p w14:paraId="04565FF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Obs.</w:t>
            </w:r>
          </w:p>
        </w:tc>
        <w:tc>
          <w:tcPr>
            <w:tcW w:w="966" w:type="dxa"/>
            <w:noWrap/>
            <w:hideMark/>
          </w:tcPr>
          <w:p w14:paraId="00AD38E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Média</w:t>
            </w:r>
            <w:proofErr w:type="spellEnd"/>
          </w:p>
        </w:tc>
        <w:tc>
          <w:tcPr>
            <w:tcW w:w="1216" w:type="dxa"/>
            <w:noWrap/>
            <w:hideMark/>
          </w:tcPr>
          <w:p w14:paraId="106C3D5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D.P.</w:t>
            </w:r>
          </w:p>
        </w:tc>
        <w:tc>
          <w:tcPr>
            <w:tcW w:w="925" w:type="dxa"/>
            <w:noWrap/>
            <w:hideMark/>
          </w:tcPr>
          <w:p w14:paraId="237A53D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Obs.</w:t>
            </w:r>
          </w:p>
        </w:tc>
        <w:tc>
          <w:tcPr>
            <w:tcW w:w="975" w:type="dxa"/>
            <w:noWrap/>
            <w:hideMark/>
          </w:tcPr>
          <w:p w14:paraId="26EFB35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Média</w:t>
            </w:r>
            <w:proofErr w:type="spellEnd"/>
          </w:p>
        </w:tc>
        <w:tc>
          <w:tcPr>
            <w:tcW w:w="1177" w:type="dxa"/>
            <w:noWrap/>
            <w:hideMark/>
          </w:tcPr>
          <w:p w14:paraId="54BFEA55"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D.P.</w:t>
            </w:r>
          </w:p>
        </w:tc>
        <w:tc>
          <w:tcPr>
            <w:tcW w:w="621" w:type="dxa"/>
            <w:noWrap/>
            <w:hideMark/>
          </w:tcPr>
          <w:p w14:paraId="618D994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Obs</w:t>
            </w:r>
            <w:proofErr w:type="spellEnd"/>
          </w:p>
        </w:tc>
        <w:tc>
          <w:tcPr>
            <w:tcW w:w="873" w:type="dxa"/>
            <w:noWrap/>
            <w:hideMark/>
          </w:tcPr>
          <w:p w14:paraId="103E2B9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Média</w:t>
            </w:r>
            <w:proofErr w:type="spellEnd"/>
          </w:p>
        </w:tc>
        <w:tc>
          <w:tcPr>
            <w:tcW w:w="821" w:type="dxa"/>
            <w:noWrap/>
            <w:hideMark/>
          </w:tcPr>
          <w:p w14:paraId="3C1AD775"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D.P.</w:t>
            </w:r>
          </w:p>
        </w:tc>
      </w:tr>
      <w:tr w:rsidR="0078549F" w:rsidRPr="00FE6650" w14:paraId="7485CAD2" w14:textId="77777777" w:rsidTr="00C24FC1">
        <w:trPr>
          <w:trHeight w:val="300"/>
          <w:jc w:val="center"/>
        </w:trPr>
        <w:tc>
          <w:tcPr>
            <w:tcW w:w="1190" w:type="dxa"/>
            <w:noWrap/>
            <w:hideMark/>
          </w:tcPr>
          <w:p w14:paraId="63BC7C49"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m:oMathPara>
              <m:oMathParaPr>
                <m:jc m:val="left"/>
              </m:oMathParaPr>
              <m:oMath>
                <m:r>
                  <m:rPr>
                    <m:sty m:val="p"/>
                  </m:rPr>
                  <w:rPr>
                    <w:rFonts w:ascii="Cambria Math" w:eastAsia="Times New Roman" w:hAnsi="Cambria Math" w:cs="Times New Roman"/>
                    <w:color w:val="000000"/>
                    <w:lang w:eastAsia="pt-BR"/>
                  </w:rPr>
                  <m:t>∆%M</m:t>
                </m:r>
              </m:oMath>
            </m:oMathPara>
          </w:p>
        </w:tc>
        <w:tc>
          <w:tcPr>
            <w:tcW w:w="966" w:type="dxa"/>
            <w:noWrap/>
            <w:hideMark/>
          </w:tcPr>
          <w:p w14:paraId="50F8D8E8"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101.864</w:t>
            </w:r>
          </w:p>
        </w:tc>
        <w:tc>
          <w:tcPr>
            <w:tcW w:w="966" w:type="dxa"/>
            <w:noWrap/>
            <w:hideMark/>
          </w:tcPr>
          <w:p w14:paraId="75A614B2"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107,660</w:t>
            </w:r>
          </w:p>
        </w:tc>
        <w:tc>
          <w:tcPr>
            <w:tcW w:w="1216" w:type="dxa"/>
            <w:noWrap/>
            <w:hideMark/>
          </w:tcPr>
          <w:p w14:paraId="7F74D763"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16.247,150</w:t>
            </w:r>
          </w:p>
        </w:tc>
        <w:tc>
          <w:tcPr>
            <w:tcW w:w="925" w:type="dxa"/>
            <w:noWrap/>
          </w:tcPr>
          <w:p w14:paraId="4077F25E"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101.584</w:t>
            </w:r>
          </w:p>
        </w:tc>
        <w:tc>
          <w:tcPr>
            <w:tcW w:w="975" w:type="dxa"/>
            <w:noWrap/>
          </w:tcPr>
          <w:p w14:paraId="5499CE4C"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107,957</w:t>
            </w:r>
          </w:p>
        </w:tc>
        <w:tc>
          <w:tcPr>
            <w:tcW w:w="1177" w:type="dxa"/>
            <w:noWrap/>
          </w:tcPr>
          <w:p w14:paraId="2B8C24C2"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11225,884</w:t>
            </w:r>
          </w:p>
        </w:tc>
        <w:tc>
          <w:tcPr>
            <w:tcW w:w="621" w:type="dxa"/>
            <w:noWrap/>
          </w:tcPr>
          <w:p w14:paraId="3A6AF693"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280</w:t>
            </w:r>
          </w:p>
        </w:tc>
        <w:tc>
          <w:tcPr>
            <w:tcW w:w="873" w:type="dxa"/>
            <w:noWrap/>
          </w:tcPr>
          <w:p w14:paraId="348245E9"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0,061</w:t>
            </w:r>
          </w:p>
        </w:tc>
        <w:tc>
          <w:tcPr>
            <w:tcW w:w="821" w:type="dxa"/>
            <w:noWrap/>
          </w:tcPr>
          <w:p w14:paraId="04C0D3B0"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0,567</w:t>
            </w:r>
          </w:p>
        </w:tc>
      </w:tr>
      <w:tr w:rsidR="0078549F" w:rsidRPr="00FE6650" w14:paraId="4B9D64E1" w14:textId="77777777" w:rsidTr="00C24FC1">
        <w:trPr>
          <w:trHeight w:val="300"/>
          <w:jc w:val="center"/>
        </w:trPr>
        <w:tc>
          <w:tcPr>
            <w:tcW w:w="1190" w:type="dxa"/>
            <w:noWrap/>
            <w:hideMark/>
          </w:tcPr>
          <w:p w14:paraId="4BC2C9DB"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proofErr w:type="spellStart"/>
            <w:r w:rsidRPr="00FE6650">
              <w:rPr>
                <w:rFonts w:ascii="Times New Roman" w:eastAsia="Times New Roman" w:hAnsi="Times New Roman" w:cs="Times New Roman"/>
                <w:color w:val="000000"/>
                <w:lang w:eastAsia="pt-BR"/>
              </w:rPr>
              <w:t>CImp</w:t>
            </w:r>
            <w:proofErr w:type="spellEnd"/>
            <w:r w:rsidRPr="00FE6650">
              <w:rPr>
                <w:rFonts w:ascii="Times New Roman" w:eastAsia="Times New Roman" w:hAnsi="Times New Roman" w:cs="Times New Roman"/>
                <w:color w:val="000000"/>
                <w:lang w:eastAsia="pt-BR"/>
              </w:rPr>
              <w:t xml:space="preserve"> </w:t>
            </w:r>
            <w:r w:rsidRPr="00FE6650">
              <w:rPr>
                <w:rStyle w:val="Refdenotaderodap"/>
                <w:rFonts w:ascii="Times New Roman" w:eastAsia="Times New Roman" w:hAnsi="Times New Roman" w:cs="Times New Roman"/>
                <w:color w:val="000000"/>
                <w:lang w:eastAsia="pt-BR"/>
              </w:rPr>
              <w:footnoteReference w:id="19"/>
            </w:r>
          </w:p>
        </w:tc>
        <w:tc>
          <w:tcPr>
            <w:tcW w:w="966" w:type="dxa"/>
            <w:noWrap/>
            <w:hideMark/>
          </w:tcPr>
          <w:p w14:paraId="0AC6C23C"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109.307</w:t>
            </w:r>
          </w:p>
        </w:tc>
        <w:tc>
          <w:tcPr>
            <w:tcW w:w="966" w:type="dxa"/>
            <w:noWrap/>
            <w:hideMark/>
          </w:tcPr>
          <w:p w14:paraId="06162BF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0,135</w:t>
            </w:r>
          </w:p>
        </w:tc>
        <w:tc>
          <w:tcPr>
            <w:tcW w:w="1216" w:type="dxa"/>
            <w:noWrap/>
            <w:hideMark/>
          </w:tcPr>
          <w:p w14:paraId="1BA0CCF1"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0,267</w:t>
            </w:r>
          </w:p>
        </w:tc>
        <w:tc>
          <w:tcPr>
            <w:tcW w:w="925" w:type="dxa"/>
            <w:noWrap/>
          </w:tcPr>
          <w:p w14:paraId="02E2EDDB"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109.022</w:t>
            </w:r>
          </w:p>
        </w:tc>
        <w:tc>
          <w:tcPr>
            <w:tcW w:w="975" w:type="dxa"/>
            <w:noWrap/>
          </w:tcPr>
          <w:p w14:paraId="56CB95C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0,137</w:t>
            </w:r>
          </w:p>
        </w:tc>
        <w:tc>
          <w:tcPr>
            <w:tcW w:w="1177" w:type="dxa"/>
            <w:noWrap/>
          </w:tcPr>
          <w:p w14:paraId="5B3E5F2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0,270</w:t>
            </w:r>
          </w:p>
        </w:tc>
        <w:tc>
          <w:tcPr>
            <w:tcW w:w="621" w:type="dxa"/>
            <w:noWrap/>
          </w:tcPr>
          <w:p w14:paraId="02D5DDF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285</w:t>
            </w:r>
          </w:p>
        </w:tc>
        <w:tc>
          <w:tcPr>
            <w:tcW w:w="873" w:type="dxa"/>
            <w:noWrap/>
          </w:tcPr>
          <w:p w14:paraId="61B15BC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0,083</w:t>
            </w:r>
          </w:p>
        </w:tc>
        <w:tc>
          <w:tcPr>
            <w:tcW w:w="821" w:type="dxa"/>
            <w:noWrap/>
          </w:tcPr>
          <w:p w14:paraId="6C1A64E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0,0685</w:t>
            </w:r>
          </w:p>
        </w:tc>
      </w:tr>
      <w:tr w:rsidR="0078549F" w:rsidRPr="00FE6650" w14:paraId="2E5F8943" w14:textId="77777777" w:rsidTr="00C24FC1">
        <w:trPr>
          <w:trHeight w:val="300"/>
          <w:jc w:val="center"/>
        </w:trPr>
        <w:tc>
          <w:tcPr>
            <w:tcW w:w="1190" w:type="dxa"/>
            <w:noWrap/>
            <w:hideMark/>
          </w:tcPr>
          <w:p w14:paraId="7033F4DC"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proofErr w:type="spellStart"/>
            <w:r w:rsidRPr="00FE6650">
              <w:rPr>
                <w:rFonts w:ascii="Times New Roman" w:eastAsia="Times New Roman" w:hAnsi="Times New Roman" w:cs="Times New Roman"/>
                <w:color w:val="000000"/>
                <w:lang w:eastAsia="pt-BR"/>
              </w:rPr>
              <w:t>PartM</w:t>
            </w:r>
            <w:proofErr w:type="spellEnd"/>
            <w:r w:rsidRPr="00FE6650">
              <w:rPr>
                <w:rFonts w:ascii="Times New Roman" w:eastAsia="Times New Roman" w:hAnsi="Times New Roman" w:cs="Times New Roman"/>
                <w:color w:val="000000"/>
                <w:lang w:eastAsia="pt-BR"/>
              </w:rPr>
              <w:t xml:space="preserve"> </w:t>
            </w:r>
            <w:r w:rsidRPr="00FE6650">
              <w:rPr>
                <w:rStyle w:val="Refdenotaderodap"/>
                <w:rFonts w:ascii="Times New Roman" w:eastAsia="Times New Roman" w:hAnsi="Times New Roman" w:cs="Times New Roman"/>
                <w:color w:val="000000"/>
                <w:lang w:eastAsia="pt-BR"/>
              </w:rPr>
              <w:footnoteReference w:id="20"/>
            </w:r>
          </w:p>
        </w:tc>
        <w:tc>
          <w:tcPr>
            <w:tcW w:w="966" w:type="dxa"/>
            <w:noWrap/>
            <w:hideMark/>
          </w:tcPr>
          <w:p w14:paraId="1445960F"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113.471</w:t>
            </w:r>
          </w:p>
        </w:tc>
        <w:tc>
          <w:tcPr>
            <w:tcW w:w="966" w:type="dxa"/>
            <w:noWrap/>
            <w:hideMark/>
          </w:tcPr>
          <w:p w14:paraId="4C9A73E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0,200</w:t>
            </w:r>
          </w:p>
        </w:tc>
        <w:tc>
          <w:tcPr>
            <w:tcW w:w="1216" w:type="dxa"/>
            <w:noWrap/>
            <w:hideMark/>
          </w:tcPr>
          <w:p w14:paraId="5C5E009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0,198</w:t>
            </w:r>
          </w:p>
        </w:tc>
        <w:tc>
          <w:tcPr>
            <w:tcW w:w="925" w:type="dxa"/>
            <w:noWrap/>
          </w:tcPr>
          <w:p w14:paraId="1D49BB96"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113.179</w:t>
            </w:r>
          </w:p>
        </w:tc>
        <w:tc>
          <w:tcPr>
            <w:tcW w:w="975" w:type="dxa"/>
            <w:noWrap/>
          </w:tcPr>
          <w:p w14:paraId="30AE205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0,199</w:t>
            </w:r>
          </w:p>
        </w:tc>
        <w:tc>
          <w:tcPr>
            <w:tcW w:w="1177" w:type="dxa"/>
            <w:noWrap/>
          </w:tcPr>
          <w:p w14:paraId="231B81F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0,198</w:t>
            </w:r>
          </w:p>
        </w:tc>
        <w:tc>
          <w:tcPr>
            <w:tcW w:w="621" w:type="dxa"/>
            <w:noWrap/>
          </w:tcPr>
          <w:p w14:paraId="715500A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292</w:t>
            </w:r>
          </w:p>
        </w:tc>
        <w:tc>
          <w:tcPr>
            <w:tcW w:w="873" w:type="dxa"/>
            <w:noWrap/>
          </w:tcPr>
          <w:p w14:paraId="6507A591"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0,252</w:t>
            </w:r>
          </w:p>
        </w:tc>
        <w:tc>
          <w:tcPr>
            <w:tcW w:w="821" w:type="dxa"/>
            <w:noWrap/>
          </w:tcPr>
          <w:p w14:paraId="716798D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0,186</w:t>
            </w:r>
          </w:p>
        </w:tc>
      </w:tr>
      <w:tr w:rsidR="0078549F" w:rsidRPr="00FE6650" w14:paraId="006E66A9" w14:textId="77777777" w:rsidTr="00C24FC1">
        <w:trPr>
          <w:trHeight w:val="300"/>
          <w:jc w:val="center"/>
        </w:trPr>
        <w:tc>
          <w:tcPr>
            <w:tcW w:w="1190" w:type="dxa"/>
            <w:noWrap/>
            <w:hideMark/>
          </w:tcPr>
          <w:p w14:paraId="22218D4F"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r w:rsidRPr="00FE6650">
              <w:rPr>
                <w:rFonts w:ascii="Times New Roman" w:eastAsia="Times New Roman" w:hAnsi="Times New Roman" w:cs="Times New Roman"/>
                <w:color w:val="000000"/>
                <w:lang w:eastAsia="pt-BR"/>
              </w:rPr>
              <w:t>CR4</w:t>
            </w:r>
          </w:p>
        </w:tc>
        <w:tc>
          <w:tcPr>
            <w:tcW w:w="966" w:type="dxa"/>
            <w:noWrap/>
            <w:hideMark/>
          </w:tcPr>
          <w:p w14:paraId="7C36CB7D"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203.388</w:t>
            </w:r>
          </w:p>
        </w:tc>
        <w:tc>
          <w:tcPr>
            <w:tcW w:w="966" w:type="dxa"/>
            <w:noWrap/>
            <w:hideMark/>
          </w:tcPr>
          <w:p w14:paraId="5D2978A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0,331</w:t>
            </w:r>
          </w:p>
        </w:tc>
        <w:tc>
          <w:tcPr>
            <w:tcW w:w="1216" w:type="dxa"/>
            <w:noWrap/>
            <w:hideMark/>
          </w:tcPr>
          <w:p w14:paraId="1B06EE2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0,286</w:t>
            </w:r>
          </w:p>
        </w:tc>
        <w:tc>
          <w:tcPr>
            <w:tcW w:w="925" w:type="dxa"/>
            <w:noWrap/>
          </w:tcPr>
          <w:p w14:paraId="73EAD9DB"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203.248</w:t>
            </w:r>
          </w:p>
        </w:tc>
        <w:tc>
          <w:tcPr>
            <w:tcW w:w="975" w:type="dxa"/>
            <w:noWrap/>
          </w:tcPr>
          <w:p w14:paraId="13B48D4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0,331</w:t>
            </w:r>
          </w:p>
        </w:tc>
        <w:tc>
          <w:tcPr>
            <w:tcW w:w="1177" w:type="dxa"/>
            <w:noWrap/>
          </w:tcPr>
          <w:p w14:paraId="109D0490"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0,224</w:t>
            </w:r>
          </w:p>
        </w:tc>
        <w:tc>
          <w:tcPr>
            <w:tcW w:w="621" w:type="dxa"/>
            <w:noWrap/>
          </w:tcPr>
          <w:p w14:paraId="72C4B00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140</w:t>
            </w:r>
          </w:p>
        </w:tc>
        <w:tc>
          <w:tcPr>
            <w:tcW w:w="873" w:type="dxa"/>
            <w:noWrap/>
          </w:tcPr>
          <w:p w14:paraId="7EA1BA5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0,499</w:t>
            </w:r>
          </w:p>
        </w:tc>
        <w:tc>
          <w:tcPr>
            <w:tcW w:w="821" w:type="dxa"/>
            <w:noWrap/>
          </w:tcPr>
          <w:p w14:paraId="1D772FB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0,276</w:t>
            </w:r>
          </w:p>
        </w:tc>
      </w:tr>
      <w:tr w:rsidR="0078549F" w:rsidRPr="00FE6650" w14:paraId="0637EE62" w14:textId="77777777" w:rsidTr="00C24FC1">
        <w:trPr>
          <w:trHeight w:val="300"/>
          <w:jc w:val="center"/>
        </w:trPr>
        <w:tc>
          <w:tcPr>
            <w:tcW w:w="1190" w:type="dxa"/>
            <w:noWrap/>
            <w:hideMark/>
          </w:tcPr>
          <w:p w14:paraId="26651971"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m:oMathPara>
              <m:oMathParaPr>
                <m:jc m:val="left"/>
              </m:oMathParaPr>
              <m:oMath>
                <m:r>
                  <m:rPr>
                    <m:sty m:val="p"/>
                  </m:rPr>
                  <w:rPr>
                    <w:rFonts w:ascii="Cambria Math" w:eastAsia="Times New Roman" w:hAnsi="Cambria Math" w:cs="Times New Roman"/>
                    <w:color w:val="000000"/>
                    <w:lang w:eastAsia="pt-BR"/>
                  </w:rPr>
                  <m:t>ln</m:t>
                </m:r>
                <m:d>
                  <m:dPr>
                    <m:ctrlPr>
                      <w:rPr>
                        <w:rFonts w:ascii="Cambria Math" w:eastAsia="Times New Roman" w:hAnsi="Cambria Math" w:cs="Times New Roman"/>
                        <w:color w:val="000000"/>
                        <w:sz w:val="22"/>
                        <w:szCs w:val="22"/>
                        <w:lang w:val="pt-BR" w:eastAsia="pt-BR"/>
                      </w:rPr>
                    </m:ctrlPr>
                  </m:dPr>
                  <m:e>
                    <m:r>
                      <m:rPr>
                        <m:sty m:val="p"/>
                      </m:rPr>
                      <w:rPr>
                        <w:rFonts w:ascii="Cambria Math" w:eastAsia="Times New Roman" w:hAnsi="Cambria Math" w:cs="Times New Roman"/>
                        <w:color w:val="000000"/>
                        <w:lang w:eastAsia="pt-BR"/>
                      </w:rPr>
                      <m:t>K/L</m:t>
                    </m:r>
                  </m:e>
                </m:d>
              </m:oMath>
            </m:oMathPara>
          </w:p>
        </w:tc>
        <w:tc>
          <w:tcPr>
            <w:tcW w:w="966" w:type="dxa"/>
            <w:noWrap/>
            <w:hideMark/>
          </w:tcPr>
          <w:p w14:paraId="0F8DD8CD"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335.579</w:t>
            </w:r>
          </w:p>
        </w:tc>
        <w:tc>
          <w:tcPr>
            <w:tcW w:w="966" w:type="dxa"/>
            <w:noWrap/>
            <w:hideMark/>
          </w:tcPr>
          <w:p w14:paraId="4FC2D9C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10,716</w:t>
            </w:r>
          </w:p>
        </w:tc>
        <w:tc>
          <w:tcPr>
            <w:tcW w:w="1216" w:type="dxa"/>
            <w:noWrap/>
            <w:hideMark/>
          </w:tcPr>
          <w:p w14:paraId="012A347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1,433</w:t>
            </w:r>
          </w:p>
        </w:tc>
        <w:tc>
          <w:tcPr>
            <w:tcW w:w="925" w:type="dxa"/>
            <w:noWrap/>
          </w:tcPr>
          <w:p w14:paraId="4B2BE185"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335.293</w:t>
            </w:r>
          </w:p>
        </w:tc>
        <w:tc>
          <w:tcPr>
            <w:tcW w:w="975" w:type="dxa"/>
            <w:noWrap/>
          </w:tcPr>
          <w:p w14:paraId="6D7783C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10,715</w:t>
            </w:r>
          </w:p>
        </w:tc>
        <w:tc>
          <w:tcPr>
            <w:tcW w:w="1177" w:type="dxa"/>
            <w:noWrap/>
          </w:tcPr>
          <w:p w14:paraId="1D086EF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1,018</w:t>
            </w:r>
          </w:p>
        </w:tc>
        <w:tc>
          <w:tcPr>
            <w:tcW w:w="621" w:type="dxa"/>
            <w:noWrap/>
          </w:tcPr>
          <w:p w14:paraId="6796FB8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286</w:t>
            </w:r>
          </w:p>
        </w:tc>
        <w:tc>
          <w:tcPr>
            <w:tcW w:w="873" w:type="dxa"/>
            <w:noWrap/>
          </w:tcPr>
          <w:p w14:paraId="263C9AE0"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11,432</w:t>
            </w:r>
          </w:p>
        </w:tc>
        <w:tc>
          <w:tcPr>
            <w:tcW w:w="821" w:type="dxa"/>
            <w:noWrap/>
          </w:tcPr>
          <w:p w14:paraId="7E0E509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0,949</w:t>
            </w:r>
          </w:p>
        </w:tc>
      </w:tr>
      <w:tr w:rsidR="0078549F" w:rsidRPr="00FE6650" w14:paraId="7C138711" w14:textId="77777777" w:rsidTr="00C24FC1">
        <w:trPr>
          <w:trHeight w:val="300"/>
          <w:jc w:val="center"/>
        </w:trPr>
        <w:tc>
          <w:tcPr>
            <w:tcW w:w="1190" w:type="dxa"/>
            <w:noWrap/>
            <w:hideMark/>
          </w:tcPr>
          <w:p w14:paraId="2AC0DA94"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r w:rsidRPr="00FE6650">
              <w:rPr>
                <w:rFonts w:ascii="Times New Roman" w:eastAsia="Times New Roman" w:hAnsi="Times New Roman" w:cs="Times New Roman"/>
                <w:color w:val="000000"/>
                <w:lang w:eastAsia="pt-BR"/>
              </w:rPr>
              <w:t>PCM</w:t>
            </w:r>
          </w:p>
        </w:tc>
        <w:tc>
          <w:tcPr>
            <w:tcW w:w="966" w:type="dxa"/>
            <w:noWrap/>
            <w:hideMark/>
          </w:tcPr>
          <w:p w14:paraId="438E235A"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335.579</w:t>
            </w:r>
          </w:p>
        </w:tc>
        <w:tc>
          <w:tcPr>
            <w:tcW w:w="966" w:type="dxa"/>
            <w:noWrap/>
            <w:hideMark/>
          </w:tcPr>
          <w:p w14:paraId="3EEF076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0,357</w:t>
            </w:r>
          </w:p>
        </w:tc>
        <w:tc>
          <w:tcPr>
            <w:tcW w:w="1216" w:type="dxa"/>
            <w:noWrap/>
            <w:hideMark/>
          </w:tcPr>
          <w:p w14:paraId="72FB5D0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0,166</w:t>
            </w:r>
          </w:p>
        </w:tc>
        <w:tc>
          <w:tcPr>
            <w:tcW w:w="925" w:type="dxa"/>
            <w:noWrap/>
          </w:tcPr>
          <w:p w14:paraId="302D6768"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335.293</w:t>
            </w:r>
          </w:p>
        </w:tc>
        <w:tc>
          <w:tcPr>
            <w:tcW w:w="975" w:type="dxa"/>
            <w:noWrap/>
          </w:tcPr>
          <w:p w14:paraId="58E4D6B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0,357</w:t>
            </w:r>
          </w:p>
        </w:tc>
        <w:tc>
          <w:tcPr>
            <w:tcW w:w="1177" w:type="dxa"/>
            <w:noWrap/>
          </w:tcPr>
          <w:p w14:paraId="5E0E5E2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0,111</w:t>
            </w:r>
          </w:p>
        </w:tc>
        <w:tc>
          <w:tcPr>
            <w:tcW w:w="621" w:type="dxa"/>
            <w:noWrap/>
          </w:tcPr>
          <w:p w14:paraId="683F146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286</w:t>
            </w:r>
          </w:p>
        </w:tc>
        <w:tc>
          <w:tcPr>
            <w:tcW w:w="873" w:type="dxa"/>
            <w:noWrap/>
          </w:tcPr>
          <w:p w14:paraId="56FE6E2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0,346</w:t>
            </w:r>
          </w:p>
        </w:tc>
        <w:tc>
          <w:tcPr>
            <w:tcW w:w="821" w:type="dxa"/>
            <w:noWrap/>
          </w:tcPr>
          <w:p w14:paraId="79D50451"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0,089</w:t>
            </w:r>
          </w:p>
        </w:tc>
      </w:tr>
      <w:tr w:rsidR="0078549F" w:rsidRPr="00FE6650" w14:paraId="0404ABFF" w14:textId="77777777" w:rsidTr="00C24FC1">
        <w:trPr>
          <w:trHeight w:val="300"/>
          <w:jc w:val="center"/>
        </w:trPr>
        <w:tc>
          <w:tcPr>
            <w:tcW w:w="1190" w:type="dxa"/>
            <w:noWrap/>
            <w:hideMark/>
          </w:tcPr>
          <w:p w14:paraId="143189E5"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proofErr w:type="spellStart"/>
            <w:r w:rsidRPr="00FE6650">
              <w:rPr>
                <w:rFonts w:ascii="Times New Roman" w:eastAsia="Times New Roman" w:hAnsi="Times New Roman" w:cs="Times New Roman"/>
                <w:color w:val="000000"/>
                <w:lang w:eastAsia="pt-BR"/>
              </w:rPr>
              <w:t>Clube</w:t>
            </w:r>
            <w:proofErr w:type="spellEnd"/>
          </w:p>
        </w:tc>
        <w:tc>
          <w:tcPr>
            <w:tcW w:w="966" w:type="dxa"/>
            <w:noWrap/>
            <w:hideMark/>
          </w:tcPr>
          <w:p w14:paraId="4B83CD43"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347.320</w:t>
            </w:r>
          </w:p>
        </w:tc>
        <w:tc>
          <w:tcPr>
            <w:tcW w:w="966" w:type="dxa"/>
            <w:noWrap/>
            <w:hideMark/>
          </w:tcPr>
          <w:p w14:paraId="1A66709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0,014</w:t>
            </w:r>
          </w:p>
        </w:tc>
        <w:tc>
          <w:tcPr>
            <w:tcW w:w="1216" w:type="dxa"/>
            <w:noWrap/>
            <w:hideMark/>
          </w:tcPr>
          <w:p w14:paraId="66F9FDE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0,120</w:t>
            </w:r>
          </w:p>
        </w:tc>
        <w:tc>
          <w:tcPr>
            <w:tcW w:w="925" w:type="dxa"/>
            <w:noWrap/>
          </w:tcPr>
          <w:p w14:paraId="1F8DCDAD"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347.027</w:t>
            </w:r>
          </w:p>
        </w:tc>
        <w:tc>
          <w:tcPr>
            <w:tcW w:w="975" w:type="dxa"/>
            <w:noWrap/>
          </w:tcPr>
          <w:p w14:paraId="1E18220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0,014</w:t>
            </w:r>
          </w:p>
        </w:tc>
        <w:tc>
          <w:tcPr>
            <w:tcW w:w="1177" w:type="dxa"/>
            <w:noWrap/>
          </w:tcPr>
          <w:p w14:paraId="1EDDC7D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0,116</w:t>
            </w:r>
          </w:p>
        </w:tc>
        <w:tc>
          <w:tcPr>
            <w:tcW w:w="621" w:type="dxa"/>
            <w:noWrap/>
          </w:tcPr>
          <w:p w14:paraId="3D47B15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293</w:t>
            </w:r>
          </w:p>
        </w:tc>
        <w:tc>
          <w:tcPr>
            <w:tcW w:w="873" w:type="dxa"/>
            <w:noWrap/>
          </w:tcPr>
          <w:p w14:paraId="026BE9B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0,229</w:t>
            </w:r>
          </w:p>
        </w:tc>
        <w:tc>
          <w:tcPr>
            <w:tcW w:w="821" w:type="dxa"/>
            <w:noWrap/>
          </w:tcPr>
          <w:p w14:paraId="00F2F74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0,421</w:t>
            </w:r>
          </w:p>
        </w:tc>
      </w:tr>
      <w:tr w:rsidR="0078549F" w:rsidRPr="00FE6650" w14:paraId="2CF658A5" w14:textId="77777777" w:rsidTr="00C24FC1">
        <w:trPr>
          <w:trHeight w:val="300"/>
          <w:jc w:val="center"/>
        </w:trPr>
        <w:tc>
          <w:tcPr>
            <w:tcW w:w="1190" w:type="dxa"/>
            <w:noWrap/>
            <w:hideMark/>
          </w:tcPr>
          <w:p w14:paraId="42471A44"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proofErr w:type="spellStart"/>
            <w:r w:rsidRPr="00FE6650">
              <w:rPr>
                <w:rFonts w:ascii="Times New Roman" w:eastAsia="Times New Roman" w:hAnsi="Times New Roman" w:cs="Times New Roman"/>
                <w:color w:val="000000"/>
                <w:lang w:eastAsia="pt-BR"/>
              </w:rPr>
              <w:t>GrandeF</w:t>
            </w:r>
            <w:proofErr w:type="spellEnd"/>
          </w:p>
        </w:tc>
        <w:tc>
          <w:tcPr>
            <w:tcW w:w="966" w:type="dxa"/>
            <w:noWrap/>
            <w:hideMark/>
          </w:tcPr>
          <w:p w14:paraId="3CC7781A"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347.320</w:t>
            </w:r>
          </w:p>
        </w:tc>
        <w:tc>
          <w:tcPr>
            <w:tcW w:w="966" w:type="dxa"/>
            <w:noWrap/>
            <w:hideMark/>
          </w:tcPr>
          <w:p w14:paraId="4B5761D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0,166</w:t>
            </w:r>
          </w:p>
        </w:tc>
        <w:tc>
          <w:tcPr>
            <w:tcW w:w="1216" w:type="dxa"/>
            <w:noWrap/>
            <w:hideMark/>
          </w:tcPr>
          <w:p w14:paraId="7251AAF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0,366</w:t>
            </w:r>
          </w:p>
        </w:tc>
        <w:tc>
          <w:tcPr>
            <w:tcW w:w="925" w:type="dxa"/>
            <w:noWrap/>
          </w:tcPr>
          <w:p w14:paraId="42184CC6"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347.027</w:t>
            </w:r>
          </w:p>
        </w:tc>
        <w:tc>
          <w:tcPr>
            <w:tcW w:w="975" w:type="dxa"/>
            <w:noWrap/>
          </w:tcPr>
          <w:p w14:paraId="394624C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0,165</w:t>
            </w:r>
          </w:p>
        </w:tc>
        <w:tc>
          <w:tcPr>
            <w:tcW w:w="1177" w:type="dxa"/>
            <w:noWrap/>
          </w:tcPr>
          <w:p w14:paraId="52FD4F10"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0,371</w:t>
            </w:r>
          </w:p>
        </w:tc>
        <w:tc>
          <w:tcPr>
            <w:tcW w:w="621" w:type="dxa"/>
            <w:noWrap/>
          </w:tcPr>
          <w:p w14:paraId="5ACF0D2D"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293</w:t>
            </w:r>
          </w:p>
        </w:tc>
        <w:tc>
          <w:tcPr>
            <w:tcW w:w="873" w:type="dxa"/>
            <w:noWrap/>
          </w:tcPr>
          <w:p w14:paraId="5439548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0,980</w:t>
            </w:r>
          </w:p>
        </w:tc>
        <w:tc>
          <w:tcPr>
            <w:tcW w:w="821" w:type="dxa"/>
            <w:noWrap/>
          </w:tcPr>
          <w:p w14:paraId="366DCA4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0,142</w:t>
            </w:r>
          </w:p>
        </w:tc>
      </w:tr>
      <w:tr w:rsidR="0078549F" w:rsidRPr="00FE6650" w14:paraId="4F7C01EA" w14:textId="77777777" w:rsidTr="00C24FC1">
        <w:trPr>
          <w:trHeight w:val="300"/>
          <w:jc w:val="center"/>
        </w:trPr>
        <w:tc>
          <w:tcPr>
            <w:tcW w:w="1190" w:type="dxa"/>
            <w:noWrap/>
            <w:hideMark/>
          </w:tcPr>
          <w:p w14:paraId="01B36AAB" w14:textId="1839E92A"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proofErr w:type="spellStart"/>
            <w:r w:rsidRPr="00FE6650">
              <w:rPr>
                <w:rFonts w:ascii="Times New Roman" w:eastAsia="Times New Roman" w:hAnsi="Times New Roman" w:cs="Times New Roman"/>
                <w:color w:val="000000"/>
                <w:lang w:eastAsia="pt-BR"/>
              </w:rPr>
              <w:t>Investiga</w:t>
            </w:r>
            <w:r w:rsidR="002474CA" w:rsidRPr="00FE6650">
              <w:rPr>
                <w:rFonts w:ascii="Times New Roman" w:eastAsia="Times New Roman" w:hAnsi="Times New Roman" w:cs="Times New Roman"/>
                <w:color w:val="000000"/>
                <w:lang w:eastAsia="pt-BR"/>
              </w:rPr>
              <w:t>ção</w:t>
            </w:r>
            <w:proofErr w:type="spellEnd"/>
          </w:p>
        </w:tc>
        <w:tc>
          <w:tcPr>
            <w:tcW w:w="966" w:type="dxa"/>
            <w:noWrap/>
            <w:hideMark/>
          </w:tcPr>
          <w:p w14:paraId="5B0FC27D"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347.320</w:t>
            </w:r>
          </w:p>
        </w:tc>
        <w:tc>
          <w:tcPr>
            <w:tcW w:w="966" w:type="dxa"/>
            <w:noWrap/>
            <w:hideMark/>
          </w:tcPr>
          <w:p w14:paraId="06A5213D"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0,003</w:t>
            </w:r>
          </w:p>
        </w:tc>
        <w:tc>
          <w:tcPr>
            <w:tcW w:w="1216" w:type="dxa"/>
            <w:noWrap/>
            <w:hideMark/>
          </w:tcPr>
          <w:p w14:paraId="07F8D3E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0,056</w:t>
            </w:r>
          </w:p>
        </w:tc>
        <w:tc>
          <w:tcPr>
            <w:tcW w:w="925" w:type="dxa"/>
            <w:noWrap/>
          </w:tcPr>
          <w:p w14:paraId="6FE5842D"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347.027</w:t>
            </w:r>
          </w:p>
        </w:tc>
        <w:tc>
          <w:tcPr>
            <w:tcW w:w="975" w:type="dxa"/>
            <w:noWrap/>
          </w:tcPr>
          <w:p w14:paraId="530CB4F2"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w:t>
            </w:r>
          </w:p>
        </w:tc>
        <w:tc>
          <w:tcPr>
            <w:tcW w:w="1177" w:type="dxa"/>
            <w:noWrap/>
          </w:tcPr>
          <w:p w14:paraId="298698D5"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w:t>
            </w:r>
          </w:p>
        </w:tc>
        <w:tc>
          <w:tcPr>
            <w:tcW w:w="621" w:type="dxa"/>
            <w:noWrap/>
          </w:tcPr>
          <w:p w14:paraId="2BA1F2F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w:t>
            </w:r>
          </w:p>
        </w:tc>
        <w:tc>
          <w:tcPr>
            <w:tcW w:w="873" w:type="dxa"/>
            <w:noWrap/>
          </w:tcPr>
          <w:p w14:paraId="7EF250B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w:t>
            </w:r>
          </w:p>
        </w:tc>
        <w:tc>
          <w:tcPr>
            <w:tcW w:w="821" w:type="dxa"/>
            <w:noWrap/>
          </w:tcPr>
          <w:p w14:paraId="31100AD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w:t>
            </w:r>
          </w:p>
        </w:tc>
      </w:tr>
      <w:tr w:rsidR="0078549F" w:rsidRPr="00FE6650" w14:paraId="02BA5B64" w14:textId="77777777" w:rsidTr="00C24FC1">
        <w:trPr>
          <w:trHeight w:val="300"/>
          <w:jc w:val="center"/>
        </w:trPr>
        <w:tc>
          <w:tcPr>
            <w:tcW w:w="1190" w:type="dxa"/>
            <w:noWrap/>
            <w:hideMark/>
          </w:tcPr>
          <w:p w14:paraId="63624FDD"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r w:rsidRPr="00FE6650">
              <w:rPr>
                <w:rFonts w:ascii="Times New Roman" w:eastAsia="Times New Roman" w:hAnsi="Times New Roman" w:cs="Times New Roman"/>
                <w:color w:val="000000"/>
                <w:lang w:eastAsia="pt-BR"/>
              </w:rPr>
              <w:t>PImp</w:t>
            </w:r>
            <w:r w:rsidRPr="00FE6650">
              <w:rPr>
                <w:rFonts w:ascii="Times New Roman" w:eastAsia="Times New Roman" w:hAnsi="Times New Roman" w:cs="Times New Roman"/>
                <w:color w:val="000000"/>
                <w:vertAlign w:val="superscript"/>
                <w:lang w:eastAsia="pt-BR"/>
              </w:rPr>
              <w:t>8</w:t>
            </w:r>
          </w:p>
        </w:tc>
        <w:tc>
          <w:tcPr>
            <w:tcW w:w="966" w:type="dxa"/>
            <w:noWrap/>
            <w:hideMark/>
          </w:tcPr>
          <w:p w14:paraId="4D9EB3AA"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347.320</w:t>
            </w:r>
          </w:p>
        </w:tc>
        <w:tc>
          <w:tcPr>
            <w:tcW w:w="966" w:type="dxa"/>
            <w:noWrap/>
            <w:hideMark/>
          </w:tcPr>
          <w:p w14:paraId="5C5F6D8D"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0,105</w:t>
            </w:r>
          </w:p>
        </w:tc>
        <w:tc>
          <w:tcPr>
            <w:tcW w:w="1216" w:type="dxa"/>
            <w:noWrap/>
            <w:hideMark/>
          </w:tcPr>
          <w:p w14:paraId="53FAB08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0,175</w:t>
            </w:r>
          </w:p>
        </w:tc>
        <w:tc>
          <w:tcPr>
            <w:tcW w:w="925" w:type="dxa"/>
            <w:noWrap/>
          </w:tcPr>
          <w:p w14:paraId="53534A57"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347.027</w:t>
            </w:r>
          </w:p>
        </w:tc>
        <w:tc>
          <w:tcPr>
            <w:tcW w:w="975" w:type="dxa"/>
            <w:noWrap/>
          </w:tcPr>
          <w:p w14:paraId="3D57CBE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0,105</w:t>
            </w:r>
          </w:p>
        </w:tc>
        <w:tc>
          <w:tcPr>
            <w:tcW w:w="1177" w:type="dxa"/>
            <w:noWrap/>
          </w:tcPr>
          <w:p w14:paraId="6C35ACF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0,175</w:t>
            </w:r>
          </w:p>
        </w:tc>
        <w:tc>
          <w:tcPr>
            <w:tcW w:w="621" w:type="dxa"/>
            <w:noWrap/>
          </w:tcPr>
          <w:p w14:paraId="62394FF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293</w:t>
            </w:r>
          </w:p>
        </w:tc>
        <w:tc>
          <w:tcPr>
            <w:tcW w:w="873" w:type="dxa"/>
            <w:noWrap/>
          </w:tcPr>
          <w:p w14:paraId="4BBE185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0,177</w:t>
            </w:r>
          </w:p>
        </w:tc>
        <w:tc>
          <w:tcPr>
            <w:tcW w:w="821" w:type="dxa"/>
            <w:noWrap/>
          </w:tcPr>
          <w:p w14:paraId="56B8985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0,126</w:t>
            </w:r>
          </w:p>
        </w:tc>
      </w:tr>
      <w:tr w:rsidR="0078549F" w:rsidRPr="00FE6650" w14:paraId="3FE78D7F" w14:textId="77777777" w:rsidTr="00C24FC1">
        <w:trPr>
          <w:trHeight w:val="300"/>
          <w:jc w:val="center"/>
        </w:trPr>
        <w:tc>
          <w:tcPr>
            <w:tcW w:w="1190" w:type="dxa"/>
            <w:noWrap/>
            <w:hideMark/>
          </w:tcPr>
          <w:p w14:paraId="4250CDDD"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proofErr w:type="spellStart"/>
            <w:r w:rsidRPr="00FE6650">
              <w:rPr>
                <w:rFonts w:ascii="Times New Roman" w:eastAsia="Times New Roman" w:hAnsi="Times New Roman" w:cs="Times New Roman"/>
                <w:color w:val="000000"/>
                <w:lang w:eastAsia="pt-BR"/>
              </w:rPr>
              <w:t>Retl</w:t>
            </w:r>
            <w:proofErr w:type="spellEnd"/>
          </w:p>
        </w:tc>
        <w:tc>
          <w:tcPr>
            <w:tcW w:w="966" w:type="dxa"/>
            <w:noWrap/>
            <w:hideMark/>
          </w:tcPr>
          <w:p w14:paraId="30F67C84"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347.320</w:t>
            </w:r>
          </w:p>
        </w:tc>
        <w:tc>
          <w:tcPr>
            <w:tcW w:w="966" w:type="dxa"/>
            <w:noWrap/>
            <w:hideMark/>
          </w:tcPr>
          <w:p w14:paraId="7B13ADA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0,001</w:t>
            </w:r>
          </w:p>
        </w:tc>
        <w:tc>
          <w:tcPr>
            <w:tcW w:w="1216" w:type="dxa"/>
            <w:noWrap/>
            <w:hideMark/>
          </w:tcPr>
          <w:p w14:paraId="3CF956AD"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0,037</w:t>
            </w:r>
          </w:p>
        </w:tc>
        <w:tc>
          <w:tcPr>
            <w:tcW w:w="925" w:type="dxa"/>
            <w:noWrap/>
          </w:tcPr>
          <w:p w14:paraId="447F0C7B" w14:textId="77777777" w:rsidR="0078549F" w:rsidRPr="00FE6650" w:rsidRDefault="0078549F" w:rsidP="006122EA">
            <w:pPr>
              <w:spacing w:line="240" w:lineRule="auto"/>
              <w:jc w:val="right"/>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347.027</w:t>
            </w:r>
          </w:p>
        </w:tc>
        <w:tc>
          <w:tcPr>
            <w:tcW w:w="975" w:type="dxa"/>
            <w:noWrap/>
          </w:tcPr>
          <w:p w14:paraId="590E982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0,001</w:t>
            </w:r>
          </w:p>
        </w:tc>
        <w:tc>
          <w:tcPr>
            <w:tcW w:w="1177" w:type="dxa"/>
            <w:noWrap/>
          </w:tcPr>
          <w:p w14:paraId="1FF02FB1"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0,037</w:t>
            </w:r>
          </w:p>
        </w:tc>
        <w:tc>
          <w:tcPr>
            <w:tcW w:w="621" w:type="dxa"/>
            <w:noWrap/>
          </w:tcPr>
          <w:p w14:paraId="5C626820"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293</w:t>
            </w:r>
          </w:p>
        </w:tc>
        <w:tc>
          <w:tcPr>
            <w:tcW w:w="873" w:type="dxa"/>
            <w:noWrap/>
          </w:tcPr>
          <w:p w14:paraId="464170C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0,072</w:t>
            </w:r>
          </w:p>
        </w:tc>
        <w:tc>
          <w:tcPr>
            <w:tcW w:w="821" w:type="dxa"/>
            <w:noWrap/>
          </w:tcPr>
          <w:p w14:paraId="578FBA3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color w:val="000000"/>
                <w:sz w:val="22"/>
                <w:szCs w:val="22"/>
              </w:rPr>
              <w:t>0,258</w:t>
            </w:r>
          </w:p>
        </w:tc>
      </w:tr>
    </w:tbl>
    <w:p w14:paraId="312C1FD9" w14:textId="77777777" w:rsidR="0078549F" w:rsidRPr="00FE6650" w:rsidRDefault="0078549F" w:rsidP="006122EA">
      <w:pPr>
        <w:spacing w:line="240" w:lineRule="auto"/>
        <w:rPr>
          <w:rFonts w:ascii="Times New Roman" w:hAnsi="Times New Roman" w:cs="Times New Roman"/>
          <w:sz w:val="16"/>
        </w:rPr>
      </w:pPr>
      <w:r w:rsidRPr="00FE6650">
        <w:rPr>
          <w:rFonts w:ascii="Times New Roman" w:hAnsi="Times New Roman" w:cs="Times New Roman"/>
          <w:sz w:val="16"/>
        </w:rPr>
        <w:t xml:space="preserve">                                                      Fonte: Elaboração dos Autores</w:t>
      </w:r>
    </w:p>
    <w:p w14:paraId="04CE9217" w14:textId="77777777" w:rsidR="0078549F" w:rsidRPr="00FE6650" w:rsidRDefault="0078549F" w:rsidP="006122EA">
      <w:pPr>
        <w:spacing w:line="240" w:lineRule="auto"/>
        <w:jc w:val="left"/>
        <w:rPr>
          <w:rFonts w:ascii="Times New Roman" w:hAnsi="Times New Roman" w:cs="Times New Roman"/>
          <w:b/>
          <w:sz w:val="24"/>
          <w:lang w:eastAsia="pt-BR"/>
        </w:rPr>
        <w:sectPr w:rsidR="0078549F" w:rsidRPr="00FE6650" w:rsidSect="00B91C9E">
          <w:pgSz w:w="16838" w:h="11906" w:orient="landscape"/>
          <w:pgMar w:top="1701" w:right="1417" w:bottom="1701" w:left="1417" w:header="708" w:footer="708" w:gutter="0"/>
          <w:cols w:space="708"/>
          <w:docGrid w:linePitch="360"/>
        </w:sectPr>
      </w:pPr>
    </w:p>
    <w:p w14:paraId="0B8B6FAB" w14:textId="2A3AEAB9" w:rsidR="0078549F" w:rsidRPr="00FE6650" w:rsidRDefault="0078549F" w:rsidP="006122EA">
      <w:pPr>
        <w:spacing w:line="240" w:lineRule="auto"/>
        <w:rPr>
          <w:rFonts w:ascii="Times New Roman" w:hAnsi="Times New Roman" w:cs="Times New Roman"/>
          <w:sz w:val="24"/>
          <w:szCs w:val="24"/>
        </w:rPr>
      </w:pPr>
      <w:r w:rsidRPr="00FE6650">
        <w:rPr>
          <w:rFonts w:ascii="Times New Roman" w:hAnsi="Times New Roman" w:cs="Times New Roman"/>
          <w:sz w:val="24"/>
          <w:szCs w:val="24"/>
        </w:rPr>
        <w:lastRenderedPageBreak/>
        <w:t xml:space="preserve">Em relação ao total de </w:t>
      </w:r>
      <w:r w:rsidR="00CD711F"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a maior concentração de </w:t>
      </w:r>
      <w:r w:rsidR="00CD711F"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deferidas concentra-se no setor de químicos (29,1%), seguido pelos setores de plásticos e borrachas, metalurgia e de minerais não metálicos com 13,6% aproximadamente cada um, totalizando 70% das </w:t>
      </w:r>
      <w:r w:rsidR="00CD711F"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com medidas antidumping deferidas. Conforme mencionado anteriormente, isso evidencia a concentração setorial das </w:t>
      </w:r>
      <w:r w:rsidR="00CD711F"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e também evidencia o alto percentual com o qual esses setores recebem essa forma de proteção contingente. Já quando observamos do ponto de vista das </w:t>
      </w:r>
      <w:r w:rsidR="00CD711F"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por divisão industrial, essas divisões industriais com maior percentual de </w:t>
      </w:r>
      <w:r w:rsidR="00CD711F"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determinam a média de deferimento da amostra, com 54%, 40% e 50% do total das </w:t>
      </w:r>
      <w:r w:rsidR="00CD711F"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deferidas para os setores de Fabricação de Produtos Químicos, Fabricação de Produtos de Borracha e Material Plástico e Metalurgia, respectivamente </w:t>
      </w:r>
      <w:r w:rsidRPr="00FE6650">
        <w:rPr>
          <w:rStyle w:val="Refdenotaderodap"/>
          <w:rFonts w:ascii="Times New Roman" w:hAnsi="Times New Roman" w:cs="Times New Roman"/>
          <w:sz w:val="24"/>
          <w:szCs w:val="24"/>
        </w:rPr>
        <w:footnoteReference w:id="21"/>
      </w:r>
      <w:r w:rsidRPr="00FE6650">
        <w:rPr>
          <w:rFonts w:ascii="Times New Roman" w:hAnsi="Times New Roman" w:cs="Times New Roman"/>
          <w:sz w:val="24"/>
          <w:szCs w:val="24"/>
        </w:rPr>
        <w:t xml:space="preserve">. Para aquelas que possuem um número considerável de </w:t>
      </w:r>
      <w:r w:rsidR="00CD711F"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as divisões de Fabricação de produtos de minerais não-metálicos (72%), Fabricação de produtos têxteis (73%) e Fabricação de celulose, papel e produtos de papel (91%) detém alto percentual de aprovação de suas </w:t>
      </w:r>
      <w:r w:rsidR="00CD711F" w:rsidRPr="00FE6650">
        <w:rPr>
          <w:rFonts w:ascii="Times New Roman" w:hAnsi="Times New Roman" w:cs="Times New Roman"/>
          <w:sz w:val="24"/>
          <w:szCs w:val="24"/>
        </w:rPr>
        <w:t>investigações</w:t>
      </w:r>
      <w:r w:rsidRPr="00FE6650">
        <w:rPr>
          <w:rFonts w:ascii="Times New Roman" w:hAnsi="Times New Roman" w:cs="Times New Roman"/>
          <w:sz w:val="24"/>
          <w:szCs w:val="24"/>
        </w:rPr>
        <w:t xml:space="preserve"> para imposição de medidas AD.  </w:t>
      </w:r>
    </w:p>
    <w:p w14:paraId="7F4799C8" w14:textId="0E0F903C" w:rsidR="0078549F" w:rsidRPr="00FE6650" w:rsidRDefault="0078549F"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 xml:space="preserve">A tabela 5 apresenta as estatísticas descritivas para as variáveis contidas no painel da análise para probabilidade de deferimento. Como é possível observar 27% das </w:t>
      </w:r>
      <w:r w:rsidR="00CD711F" w:rsidRPr="00FE6650">
        <w:rPr>
          <w:rFonts w:ascii="Times New Roman" w:hAnsi="Times New Roman" w:cs="Times New Roman"/>
          <w:sz w:val="24"/>
          <w:szCs w:val="24"/>
          <w:lang w:eastAsia="pt-BR"/>
        </w:rPr>
        <w:t>investigações</w:t>
      </w:r>
      <w:r w:rsidRPr="00FE6650">
        <w:rPr>
          <w:rFonts w:ascii="Times New Roman" w:hAnsi="Times New Roman" w:cs="Times New Roman"/>
          <w:sz w:val="24"/>
          <w:szCs w:val="24"/>
          <w:lang w:eastAsia="pt-BR"/>
        </w:rPr>
        <w:t xml:space="preserve"> realizadas por Associações ou Federações Empresariais são deferidas, sendo que quando as </w:t>
      </w:r>
      <w:r w:rsidR="00CD711F" w:rsidRPr="00FE6650">
        <w:rPr>
          <w:rFonts w:ascii="Times New Roman" w:hAnsi="Times New Roman" w:cs="Times New Roman"/>
          <w:sz w:val="24"/>
          <w:szCs w:val="24"/>
          <w:lang w:eastAsia="pt-BR"/>
        </w:rPr>
        <w:t>investigações</w:t>
      </w:r>
      <w:r w:rsidRPr="00FE6650">
        <w:rPr>
          <w:rFonts w:ascii="Times New Roman" w:hAnsi="Times New Roman" w:cs="Times New Roman"/>
          <w:sz w:val="24"/>
          <w:szCs w:val="24"/>
          <w:lang w:eastAsia="pt-BR"/>
        </w:rPr>
        <w:t xml:space="preserve"> são realizadas contra a China esse percentual sobe para 36%. São verificadas diferenças de medias favoráveis à setores com </w:t>
      </w:r>
      <w:r w:rsidR="00CD711F" w:rsidRPr="00FE6650">
        <w:rPr>
          <w:rFonts w:ascii="Times New Roman" w:hAnsi="Times New Roman" w:cs="Times New Roman"/>
          <w:sz w:val="24"/>
          <w:szCs w:val="24"/>
          <w:lang w:eastAsia="pt-BR"/>
        </w:rPr>
        <w:t>investigações</w:t>
      </w:r>
      <w:r w:rsidRPr="00FE6650">
        <w:rPr>
          <w:rFonts w:ascii="Times New Roman" w:hAnsi="Times New Roman" w:cs="Times New Roman"/>
          <w:sz w:val="24"/>
          <w:szCs w:val="24"/>
          <w:lang w:eastAsia="pt-BR"/>
        </w:rPr>
        <w:t xml:space="preserve"> deferidas para as variáveis de log da razão do capital trabalho, para a defasagem do índice CR4, para os logs da razão preço-custo, participação de importações, crescimento da produção e tarifa nominal. Ou seja, as classes industriais que tiveram investigação para medida AD deferida, em média, são mais intensivas em capital, apresentavam um crescimento na produção superior, contam com um nível de proteção tarifário e lucratividade superior. </w:t>
      </w:r>
    </w:p>
    <w:p w14:paraId="78E3835E" w14:textId="77777777" w:rsidR="0078549F" w:rsidRPr="00FE6650" w:rsidRDefault="0078549F" w:rsidP="006122EA">
      <w:pPr>
        <w:pStyle w:val="Corpodetexto"/>
        <w:spacing w:before="0" w:after="0" w:line="240" w:lineRule="auto"/>
        <w:jc w:val="center"/>
        <w:rPr>
          <w:rFonts w:ascii="Times New Roman" w:hAnsi="Times New Roman" w:cs="Times New Roman"/>
        </w:rPr>
      </w:pPr>
      <w:r w:rsidRPr="00FE6650">
        <w:rPr>
          <w:rFonts w:ascii="Times New Roman" w:hAnsi="Times New Roman" w:cs="Times New Roman"/>
          <w:b/>
        </w:rPr>
        <w:t>Tabela 4 - Resultados por divisões setoriais</w:t>
      </w:r>
    </w:p>
    <w:tbl>
      <w:tblPr>
        <w:tblStyle w:val="Estilo1"/>
        <w:tblW w:w="5000" w:type="pct"/>
        <w:jc w:val="center"/>
        <w:tblLook w:val="07E0" w:firstRow="1" w:lastRow="1" w:firstColumn="1" w:lastColumn="1" w:noHBand="1" w:noVBand="1"/>
      </w:tblPr>
      <w:tblGrid>
        <w:gridCol w:w="913"/>
        <w:gridCol w:w="3395"/>
        <w:gridCol w:w="1212"/>
        <w:gridCol w:w="1060"/>
        <w:gridCol w:w="1011"/>
        <w:gridCol w:w="913"/>
      </w:tblGrid>
      <w:tr w:rsidR="0078549F" w:rsidRPr="00FE6650" w14:paraId="5E4A2647" w14:textId="77777777" w:rsidTr="00C24F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B3394C6" w14:textId="77777777" w:rsidR="0078549F" w:rsidRPr="00FE6650" w:rsidRDefault="0078549F" w:rsidP="006122EA">
            <w:pPr>
              <w:spacing w:line="240" w:lineRule="auto"/>
              <w:rPr>
                <w:rFonts w:ascii="Times New Roman" w:hAnsi="Times New Roman" w:cs="Times New Roman"/>
                <w:sz w:val="22"/>
                <w:szCs w:val="22"/>
              </w:rPr>
            </w:pPr>
            <w:proofErr w:type="spellStart"/>
            <w:r w:rsidRPr="00FE6650">
              <w:rPr>
                <w:rFonts w:ascii="Times New Roman" w:hAnsi="Times New Roman" w:cs="Times New Roman"/>
                <w:sz w:val="22"/>
                <w:szCs w:val="22"/>
              </w:rPr>
              <w:t>Divisão</w:t>
            </w:r>
            <w:proofErr w:type="spellEnd"/>
          </w:p>
        </w:tc>
        <w:tc>
          <w:tcPr>
            <w:tcW w:w="0" w:type="auto"/>
            <w:tcBorders>
              <w:top w:val="single" w:sz="4" w:space="0" w:color="auto"/>
            </w:tcBorders>
          </w:tcPr>
          <w:p w14:paraId="14DF51DD" w14:textId="77777777" w:rsidR="0078549F" w:rsidRPr="00FE6650" w:rsidRDefault="0078549F" w:rsidP="006122EA">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FE6650">
              <w:rPr>
                <w:rFonts w:ascii="Times New Roman" w:hAnsi="Times New Roman" w:cs="Times New Roman"/>
                <w:sz w:val="22"/>
                <w:szCs w:val="22"/>
              </w:rPr>
              <w:t>Descrição</w:t>
            </w:r>
            <w:proofErr w:type="spellEnd"/>
          </w:p>
        </w:tc>
        <w:tc>
          <w:tcPr>
            <w:tcW w:w="0" w:type="auto"/>
            <w:tcBorders>
              <w:top w:val="single" w:sz="4" w:space="0" w:color="auto"/>
            </w:tcBorders>
          </w:tcPr>
          <w:p w14:paraId="56544E45" w14:textId="08BC4FC9" w:rsidR="0078549F" w:rsidRPr="00FE6650" w:rsidRDefault="00FF3F19" w:rsidP="006122EA">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FE6650">
              <w:rPr>
                <w:rFonts w:ascii="Times New Roman" w:hAnsi="Times New Roman" w:cs="Times New Roman"/>
                <w:sz w:val="22"/>
                <w:szCs w:val="22"/>
              </w:rPr>
              <w:t>Não</w:t>
            </w:r>
            <w:proofErr w:type="spellEnd"/>
            <w:r w:rsidRPr="00FE6650">
              <w:rPr>
                <w:rFonts w:ascii="Times New Roman" w:hAnsi="Times New Roman" w:cs="Times New Roman"/>
                <w:sz w:val="22"/>
                <w:szCs w:val="22"/>
              </w:rPr>
              <w:t xml:space="preserve"> </w:t>
            </w:r>
            <w:proofErr w:type="spellStart"/>
            <w:r w:rsidRPr="00FE6650">
              <w:rPr>
                <w:rFonts w:ascii="Times New Roman" w:hAnsi="Times New Roman" w:cs="Times New Roman"/>
                <w:sz w:val="22"/>
                <w:szCs w:val="22"/>
              </w:rPr>
              <w:t>Aplicado</w:t>
            </w:r>
            <w:proofErr w:type="spellEnd"/>
          </w:p>
        </w:tc>
        <w:tc>
          <w:tcPr>
            <w:tcW w:w="0" w:type="auto"/>
            <w:tcBorders>
              <w:top w:val="single" w:sz="4" w:space="0" w:color="auto"/>
            </w:tcBorders>
          </w:tcPr>
          <w:p w14:paraId="7B4B95BD" w14:textId="3A08954D" w:rsidR="0078549F" w:rsidRPr="00FE6650" w:rsidRDefault="00FF3F19" w:rsidP="006122EA">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FE6650">
              <w:rPr>
                <w:rFonts w:ascii="Times New Roman" w:hAnsi="Times New Roman" w:cs="Times New Roman"/>
                <w:sz w:val="22"/>
                <w:szCs w:val="22"/>
              </w:rPr>
              <w:t>Aplicado</w:t>
            </w:r>
            <w:proofErr w:type="spellEnd"/>
          </w:p>
        </w:tc>
        <w:tc>
          <w:tcPr>
            <w:tcW w:w="0" w:type="auto"/>
            <w:tcBorders>
              <w:top w:val="single" w:sz="4" w:space="0" w:color="auto"/>
            </w:tcBorders>
          </w:tcPr>
          <w:p w14:paraId="1DBC6A59" w14:textId="77777777" w:rsidR="0078549F" w:rsidRPr="00FE6650" w:rsidRDefault="0078549F" w:rsidP="006122EA">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Subtotal</w:t>
            </w:r>
          </w:p>
        </w:tc>
        <w:tc>
          <w:tcPr>
            <w:tcW w:w="537" w:type="pct"/>
            <w:tcBorders>
              <w:top w:val="single" w:sz="4" w:space="0" w:color="auto"/>
            </w:tcBorders>
          </w:tcPr>
          <w:p w14:paraId="6048A761" w14:textId="77777777" w:rsidR="0078549F" w:rsidRPr="00FE6650" w:rsidRDefault="0078549F" w:rsidP="006122EA">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FE6650">
              <w:rPr>
                <w:rFonts w:ascii="Times New Roman" w:hAnsi="Times New Roman" w:cs="Times New Roman"/>
                <w:sz w:val="22"/>
                <w:szCs w:val="22"/>
              </w:rPr>
              <w:t>Acordo</w:t>
            </w:r>
            <w:proofErr w:type="spellEnd"/>
          </w:p>
        </w:tc>
      </w:tr>
      <w:tr w:rsidR="0078549F" w:rsidRPr="00FE6650" w14:paraId="63258F14" w14:textId="77777777" w:rsidTr="00C24FC1">
        <w:trPr>
          <w:jc w:val="center"/>
        </w:trPr>
        <w:tc>
          <w:tcPr>
            <w:tcW w:w="0" w:type="auto"/>
            <w:tcBorders>
              <w:top w:val="nil"/>
              <w:left w:val="nil"/>
              <w:bottom w:val="nil"/>
              <w:right w:val="nil"/>
            </w:tcBorders>
            <w:shd w:val="clear" w:color="auto" w:fill="auto"/>
            <w:vAlign w:val="center"/>
          </w:tcPr>
          <w:p w14:paraId="5DAB5D2A"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20</w:t>
            </w:r>
          </w:p>
        </w:tc>
        <w:tc>
          <w:tcPr>
            <w:tcW w:w="0" w:type="auto"/>
            <w:tcBorders>
              <w:top w:val="nil"/>
              <w:left w:val="nil"/>
              <w:bottom w:val="nil"/>
              <w:right w:val="nil"/>
            </w:tcBorders>
            <w:shd w:val="clear" w:color="auto" w:fill="auto"/>
            <w:vAlign w:val="center"/>
          </w:tcPr>
          <w:p w14:paraId="1221F944" w14:textId="77777777" w:rsidR="0078549F" w:rsidRPr="00FE6650" w:rsidRDefault="0078549F" w:rsidP="006122EA">
            <w:pPr>
              <w:spacing w:line="240" w:lineRule="auto"/>
              <w:rPr>
                <w:rFonts w:ascii="Times New Roman" w:hAnsi="Times New Roman" w:cs="Times New Roman"/>
                <w:sz w:val="20"/>
                <w:szCs w:val="20"/>
              </w:rPr>
            </w:pPr>
            <w:proofErr w:type="spellStart"/>
            <w:r w:rsidRPr="00FE6650">
              <w:rPr>
                <w:rFonts w:ascii="Times New Roman" w:hAnsi="Times New Roman" w:cs="Times New Roman"/>
                <w:sz w:val="20"/>
                <w:szCs w:val="20"/>
              </w:rPr>
              <w:t>Fabricação</w:t>
            </w:r>
            <w:proofErr w:type="spellEnd"/>
            <w:r w:rsidRPr="00FE6650">
              <w:rPr>
                <w:rFonts w:ascii="Times New Roman" w:hAnsi="Times New Roman" w:cs="Times New Roman"/>
                <w:sz w:val="20"/>
                <w:szCs w:val="20"/>
              </w:rPr>
              <w:t xml:space="preserve"> de </w:t>
            </w:r>
            <w:proofErr w:type="spellStart"/>
            <w:r w:rsidRPr="00FE6650">
              <w:rPr>
                <w:rFonts w:ascii="Times New Roman" w:hAnsi="Times New Roman" w:cs="Times New Roman"/>
                <w:sz w:val="20"/>
                <w:szCs w:val="20"/>
              </w:rPr>
              <w:t>produtos</w:t>
            </w:r>
            <w:proofErr w:type="spellEnd"/>
            <w:r w:rsidRPr="00FE6650">
              <w:rPr>
                <w:rFonts w:ascii="Times New Roman" w:hAnsi="Times New Roman" w:cs="Times New Roman"/>
                <w:sz w:val="20"/>
                <w:szCs w:val="20"/>
              </w:rPr>
              <w:t xml:space="preserve"> </w:t>
            </w:r>
            <w:proofErr w:type="spellStart"/>
            <w:r w:rsidRPr="00FE6650">
              <w:rPr>
                <w:rFonts w:ascii="Times New Roman" w:hAnsi="Times New Roman" w:cs="Times New Roman"/>
                <w:sz w:val="20"/>
                <w:szCs w:val="20"/>
              </w:rPr>
              <w:t>químicos</w:t>
            </w:r>
            <w:proofErr w:type="spellEnd"/>
          </w:p>
        </w:tc>
        <w:tc>
          <w:tcPr>
            <w:tcW w:w="0" w:type="auto"/>
            <w:tcBorders>
              <w:top w:val="nil"/>
              <w:left w:val="nil"/>
              <w:bottom w:val="nil"/>
              <w:right w:val="nil"/>
            </w:tcBorders>
            <w:shd w:val="clear" w:color="auto" w:fill="auto"/>
            <w:vAlign w:val="center"/>
          </w:tcPr>
          <w:p w14:paraId="3C64537C"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29</w:t>
            </w:r>
          </w:p>
        </w:tc>
        <w:tc>
          <w:tcPr>
            <w:tcW w:w="0" w:type="auto"/>
            <w:tcBorders>
              <w:top w:val="nil"/>
              <w:left w:val="nil"/>
              <w:bottom w:val="nil"/>
              <w:right w:val="nil"/>
            </w:tcBorders>
            <w:shd w:val="clear" w:color="auto" w:fill="auto"/>
            <w:vAlign w:val="center"/>
          </w:tcPr>
          <w:p w14:paraId="6FE39535"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47</w:t>
            </w:r>
          </w:p>
        </w:tc>
        <w:tc>
          <w:tcPr>
            <w:tcW w:w="0" w:type="auto"/>
            <w:tcBorders>
              <w:top w:val="nil"/>
              <w:left w:val="nil"/>
              <w:bottom w:val="nil"/>
              <w:right w:val="nil"/>
            </w:tcBorders>
            <w:shd w:val="clear" w:color="auto" w:fill="auto"/>
            <w:vAlign w:val="center"/>
          </w:tcPr>
          <w:p w14:paraId="08E0184E"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76</w:t>
            </w:r>
          </w:p>
        </w:tc>
        <w:tc>
          <w:tcPr>
            <w:tcW w:w="537" w:type="pct"/>
            <w:tcBorders>
              <w:top w:val="nil"/>
              <w:left w:val="nil"/>
              <w:bottom w:val="nil"/>
              <w:right w:val="nil"/>
            </w:tcBorders>
          </w:tcPr>
          <w:p w14:paraId="18111A2B"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11</w:t>
            </w:r>
          </w:p>
        </w:tc>
      </w:tr>
      <w:tr w:rsidR="0078549F" w:rsidRPr="00FE6650" w14:paraId="439902AF" w14:textId="77777777" w:rsidTr="00C24FC1">
        <w:trPr>
          <w:jc w:val="center"/>
        </w:trPr>
        <w:tc>
          <w:tcPr>
            <w:tcW w:w="0" w:type="auto"/>
            <w:tcBorders>
              <w:top w:val="nil"/>
              <w:left w:val="nil"/>
              <w:bottom w:val="nil"/>
              <w:right w:val="nil"/>
            </w:tcBorders>
            <w:shd w:val="clear" w:color="auto" w:fill="auto"/>
            <w:vAlign w:val="center"/>
          </w:tcPr>
          <w:p w14:paraId="32EED998"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22</w:t>
            </w:r>
          </w:p>
        </w:tc>
        <w:tc>
          <w:tcPr>
            <w:tcW w:w="0" w:type="auto"/>
            <w:tcBorders>
              <w:top w:val="nil"/>
              <w:left w:val="nil"/>
              <w:bottom w:val="nil"/>
              <w:right w:val="nil"/>
            </w:tcBorders>
            <w:shd w:val="clear" w:color="auto" w:fill="auto"/>
            <w:vAlign w:val="center"/>
          </w:tcPr>
          <w:p w14:paraId="101E6234" w14:textId="77777777" w:rsidR="0078549F" w:rsidRPr="00FE6650" w:rsidRDefault="0078549F" w:rsidP="006122EA">
            <w:pPr>
              <w:spacing w:line="240" w:lineRule="auto"/>
              <w:rPr>
                <w:rFonts w:ascii="Times New Roman" w:hAnsi="Times New Roman" w:cs="Times New Roman"/>
                <w:sz w:val="20"/>
                <w:szCs w:val="20"/>
                <w:lang w:val="pt-BR"/>
              </w:rPr>
            </w:pPr>
            <w:r w:rsidRPr="00FE6650">
              <w:rPr>
                <w:rFonts w:ascii="Times New Roman" w:hAnsi="Times New Roman" w:cs="Times New Roman"/>
                <w:sz w:val="20"/>
                <w:szCs w:val="20"/>
                <w:lang w:val="pt-BR"/>
              </w:rPr>
              <w:t>Fabricação de produtos de borracha e de material plástico</w:t>
            </w:r>
          </w:p>
        </w:tc>
        <w:tc>
          <w:tcPr>
            <w:tcW w:w="0" w:type="auto"/>
            <w:tcBorders>
              <w:top w:val="nil"/>
              <w:left w:val="nil"/>
              <w:bottom w:val="nil"/>
              <w:right w:val="nil"/>
            </w:tcBorders>
            <w:shd w:val="clear" w:color="auto" w:fill="auto"/>
            <w:vAlign w:val="center"/>
          </w:tcPr>
          <w:p w14:paraId="78AA3164"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31</w:t>
            </w:r>
          </w:p>
        </w:tc>
        <w:tc>
          <w:tcPr>
            <w:tcW w:w="0" w:type="auto"/>
            <w:tcBorders>
              <w:top w:val="nil"/>
              <w:left w:val="nil"/>
              <w:bottom w:val="nil"/>
              <w:right w:val="nil"/>
            </w:tcBorders>
            <w:shd w:val="clear" w:color="auto" w:fill="auto"/>
            <w:vAlign w:val="center"/>
          </w:tcPr>
          <w:p w14:paraId="3435B4A0"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22</w:t>
            </w:r>
          </w:p>
        </w:tc>
        <w:tc>
          <w:tcPr>
            <w:tcW w:w="0" w:type="auto"/>
            <w:tcBorders>
              <w:top w:val="nil"/>
              <w:left w:val="nil"/>
              <w:bottom w:val="nil"/>
              <w:right w:val="nil"/>
            </w:tcBorders>
            <w:shd w:val="clear" w:color="auto" w:fill="auto"/>
            <w:vAlign w:val="center"/>
          </w:tcPr>
          <w:p w14:paraId="0B5F3C2A"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53</w:t>
            </w:r>
          </w:p>
        </w:tc>
        <w:tc>
          <w:tcPr>
            <w:tcW w:w="537" w:type="pct"/>
            <w:tcBorders>
              <w:top w:val="nil"/>
              <w:left w:val="nil"/>
              <w:bottom w:val="nil"/>
              <w:right w:val="nil"/>
            </w:tcBorders>
            <w:vAlign w:val="center"/>
          </w:tcPr>
          <w:p w14:paraId="5F93C929"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w:t>
            </w:r>
          </w:p>
        </w:tc>
      </w:tr>
      <w:tr w:rsidR="0078549F" w:rsidRPr="00FE6650" w14:paraId="7CC90AE7" w14:textId="77777777" w:rsidTr="00C24FC1">
        <w:trPr>
          <w:jc w:val="center"/>
        </w:trPr>
        <w:tc>
          <w:tcPr>
            <w:tcW w:w="0" w:type="auto"/>
            <w:tcBorders>
              <w:top w:val="nil"/>
              <w:left w:val="nil"/>
              <w:bottom w:val="nil"/>
              <w:right w:val="nil"/>
            </w:tcBorders>
            <w:shd w:val="clear" w:color="auto" w:fill="auto"/>
            <w:vAlign w:val="center"/>
          </w:tcPr>
          <w:p w14:paraId="6008D6C7"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24</w:t>
            </w:r>
          </w:p>
        </w:tc>
        <w:tc>
          <w:tcPr>
            <w:tcW w:w="0" w:type="auto"/>
            <w:tcBorders>
              <w:top w:val="nil"/>
              <w:left w:val="nil"/>
              <w:bottom w:val="nil"/>
              <w:right w:val="nil"/>
            </w:tcBorders>
            <w:shd w:val="clear" w:color="auto" w:fill="auto"/>
            <w:vAlign w:val="center"/>
          </w:tcPr>
          <w:p w14:paraId="4E247D03" w14:textId="77777777" w:rsidR="0078549F" w:rsidRPr="00FE6650" w:rsidRDefault="0078549F" w:rsidP="006122EA">
            <w:pPr>
              <w:spacing w:line="240" w:lineRule="auto"/>
              <w:rPr>
                <w:rFonts w:ascii="Times New Roman" w:hAnsi="Times New Roman" w:cs="Times New Roman"/>
                <w:sz w:val="20"/>
                <w:szCs w:val="20"/>
              </w:rPr>
            </w:pPr>
            <w:proofErr w:type="spellStart"/>
            <w:r w:rsidRPr="00FE6650">
              <w:rPr>
                <w:rFonts w:ascii="Times New Roman" w:hAnsi="Times New Roman" w:cs="Times New Roman"/>
                <w:sz w:val="20"/>
                <w:szCs w:val="20"/>
              </w:rPr>
              <w:t>Metalurgia</w:t>
            </w:r>
            <w:proofErr w:type="spellEnd"/>
          </w:p>
        </w:tc>
        <w:tc>
          <w:tcPr>
            <w:tcW w:w="0" w:type="auto"/>
            <w:tcBorders>
              <w:top w:val="nil"/>
              <w:left w:val="nil"/>
              <w:bottom w:val="nil"/>
              <w:right w:val="nil"/>
            </w:tcBorders>
            <w:shd w:val="clear" w:color="auto" w:fill="auto"/>
            <w:vAlign w:val="center"/>
          </w:tcPr>
          <w:p w14:paraId="68DCCB6E"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10</w:t>
            </w:r>
          </w:p>
        </w:tc>
        <w:tc>
          <w:tcPr>
            <w:tcW w:w="0" w:type="auto"/>
            <w:tcBorders>
              <w:top w:val="nil"/>
              <w:left w:val="nil"/>
              <w:bottom w:val="nil"/>
              <w:right w:val="nil"/>
            </w:tcBorders>
            <w:shd w:val="clear" w:color="auto" w:fill="auto"/>
            <w:vAlign w:val="center"/>
          </w:tcPr>
          <w:p w14:paraId="79753803"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22</w:t>
            </w:r>
          </w:p>
        </w:tc>
        <w:tc>
          <w:tcPr>
            <w:tcW w:w="0" w:type="auto"/>
            <w:tcBorders>
              <w:top w:val="nil"/>
              <w:left w:val="nil"/>
              <w:bottom w:val="nil"/>
              <w:right w:val="nil"/>
            </w:tcBorders>
            <w:shd w:val="clear" w:color="auto" w:fill="auto"/>
            <w:vAlign w:val="center"/>
          </w:tcPr>
          <w:p w14:paraId="20F2D15D"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32</w:t>
            </w:r>
          </w:p>
        </w:tc>
        <w:tc>
          <w:tcPr>
            <w:tcW w:w="537" w:type="pct"/>
            <w:tcBorders>
              <w:top w:val="nil"/>
              <w:left w:val="nil"/>
              <w:bottom w:val="nil"/>
              <w:right w:val="nil"/>
            </w:tcBorders>
          </w:tcPr>
          <w:p w14:paraId="1E56A372"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12</w:t>
            </w:r>
          </w:p>
        </w:tc>
      </w:tr>
      <w:tr w:rsidR="0078549F" w:rsidRPr="00FE6650" w14:paraId="75CB15B5" w14:textId="77777777" w:rsidTr="00C24FC1">
        <w:trPr>
          <w:jc w:val="center"/>
        </w:trPr>
        <w:tc>
          <w:tcPr>
            <w:tcW w:w="0" w:type="auto"/>
            <w:tcBorders>
              <w:top w:val="nil"/>
              <w:left w:val="nil"/>
              <w:bottom w:val="nil"/>
              <w:right w:val="nil"/>
            </w:tcBorders>
            <w:shd w:val="clear" w:color="auto" w:fill="auto"/>
            <w:vAlign w:val="center"/>
          </w:tcPr>
          <w:p w14:paraId="47B42C7D"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23</w:t>
            </w:r>
          </w:p>
        </w:tc>
        <w:tc>
          <w:tcPr>
            <w:tcW w:w="0" w:type="auto"/>
            <w:tcBorders>
              <w:top w:val="nil"/>
              <w:left w:val="nil"/>
              <w:bottom w:val="nil"/>
              <w:right w:val="nil"/>
            </w:tcBorders>
            <w:shd w:val="clear" w:color="auto" w:fill="auto"/>
            <w:vAlign w:val="center"/>
          </w:tcPr>
          <w:p w14:paraId="661B98E4" w14:textId="77777777" w:rsidR="0078549F" w:rsidRPr="00FE6650" w:rsidRDefault="0078549F" w:rsidP="006122EA">
            <w:pPr>
              <w:spacing w:line="240" w:lineRule="auto"/>
              <w:rPr>
                <w:rFonts w:ascii="Times New Roman" w:hAnsi="Times New Roman" w:cs="Times New Roman"/>
                <w:sz w:val="20"/>
                <w:szCs w:val="20"/>
                <w:lang w:val="pt-BR"/>
              </w:rPr>
            </w:pPr>
            <w:r w:rsidRPr="00FE6650">
              <w:rPr>
                <w:rFonts w:ascii="Times New Roman" w:hAnsi="Times New Roman" w:cs="Times New Roman"/>
                <w:sz w:val="20"/>
                <w:szCs w:val="20"/>
                <w:lang w:val="pt-BR"/>
              </w:rPr>
              <w:t>Fabricação de produtos de minerais não-metálicos</w:t>
            </w:r>
          </w:p>
        </w:tc>
        <w:tc>
          <w:tcPr>
            <w:tcW w:w="0" w:type="auto"/>
            <w:tcBorders>
              <w:top w:val="nil"/>
              <w:left w:val="nil"/>
              <w:bottom w:val="nil"/>
              <w:right w:val="nil"/>
            </w:tcBorders>
            <w:shd w:val="clear" w:color="auto" w:fill="auto"/>
            <w:vAlign w:val="center"/>
          </w:tcPr>
          <w:p w14:paraId="4BC548BB"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4</w:t>
            </w:r>
          </w:p>
        </w:tc>
        <w:tc>
          <w:tcPr>
            <w:tcW w:w="0" w:type="auto"/>
            <w:tcBorders>
              <w:top w:val="nil"/>
              <w:left w:val="nil"/>
              <w:bottom w:val="nil"/>
              <w:right w:val="nil"/>
            </w:tcBorders>
            <w:shd w:val="clear" w:color="auto" w:fill="auto"/>
            <w:vAlign w:val="center"/>
          </w:tcPr>
          <w:p w14:paraId="6A8408F8"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21</w:t>
            </w:r>
          </w:p>
        </w:tc>
        <w:tc>
          <w:tcPr>
            <w:tcW w:w="0" w:type="auto"/>
            <w:tcBorders>
              <w:top w:val="nil"/>
              <w:left w:val="nil"/>
              <w:bottom w:val="nil"/>
              <w:right w:val="nil"/>
            </w:tcBorders>
            <w:shd w:val="clear" w:color="auto" w:fill="auto"/>
            <w:vAlign w:val="center"/>
          </w:tcPr>
          <w:p w14:paraId="66590688"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25</w:t>
            </w:r>
          </w:p>
        </w:tc>
        <w:tc>
          <w:tcPr>
            <w:tcW w:w="537" w:type="pct"/>
            <w:tcBorders>
              <w:top w:val="nil"/>
              <w:left w:val="nil"/>
              <w:bottom w:val="nil"/>
              <w:right w:val="nil"/>
            </w:tcBorders>
          </w:tcPr>
          <w:p w14:paraId="005C7397"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4</w:t>
            </w:r>
          </w:p>
        </w:tc>
      </w:tr>
      <w:tr w:rsidR="0078549F" w:rsidRPr="00FE6650" w14:paraId="10096E18" w14:textId="77777777" w:rsidTr="00C24FC1">
        <w:trPr>
          <w:jc w:val="center"/>
        </w:trPr>
        <w:tc>
          <w:tcPr>
            <w:tcW w:w="0" w:type="auto"/>
            <w:tcBorders>
              <w:top w:val="nil"/>
              <w:left w:val="nil"/>
              <w:bottom w:val="nil"/>
              <w:right w:val="nil"/>
            </w:tcBorders>
            <w:shd w:val="clear" w:color="auto" w:fill="auto"/>
            <w:vAlign w:val="center"/>
          </w:tcPr>
          <w:p w14:paraId="0B0CC741"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13</w:t>
            </w:r>
          </w:p>
        </w:tc>
        <w:tc>
          <w:tcPr>
            <w:tcW w:w="0" w:type="auto"/>
            <w:tcBorders>
              <w:top w:val="nil"/>
              <w:left w:val="nil"/>
              <w:bottom w:val="nil"/>
              <w:right w:val="nil"/>
            </w:tcBorders>
            <w:shd w:val="clear" w:color="auto" w:fill="auto"/>
            <w:vAlign w:val="center"/>
          </w:tcPr>
          <w:p w14:paraId="0444CC47" w14:textId="77777777" w:rsidR="0078549F" w:rsidRPr="00FE6650" w:rsidRDefault="0078549F" w:rsidP="006122EA">
            <w:pPr>
              <w:spacing w:line="240" w:lineRule="auto"/>
              <w:rPr>
                <w:rFonts w:ascii="Times New Roman" w:hAnsi="Times New Roman" w:cs="Times New Roman"/>
                <w:sz w:val="20"/>
                <w:szCs w:val="20"/>
              </w:rPr>
            </w:pPr>
            <w:proofErr w:type="spellStart"/>
            <w:r w:rsidRPr="00FE6650">
              <w:rPr>
                <w:rFonts w:ascii="Times New Roman" w:hAnsi="Times New Roman" w:cs="Times New Roman"/>
                <w:sz w:val="20"/>
                <w:szCs w:val="20"/>
              </w:rPr>
              <w:t>Fabricação</w:t>
            </w:r>
            <w:proofErr w:type="spellEnd"/>
            <w:r w:rsidRPr="00FE6650">
              <w:rPr>
                <w:rFonts w:ascii="Times New Roman" w:hAnsi="Times New Roman" w:cs="Times New Roman"/>
                <w:sz w:val="20"/>
                <w:szCs w:val="20"/>
              </w:rPr>
              <w:t xml:space="preserve"> de </w:t>
            </w:r>
            <w:proofErr w:type="spellStart"/>
            <w:r w:rsidRPr="00FE6650">
              <w:rPr>
                <w:rFonts w:ascii="Times New Roman" w:hAnsi="Times New Roman" w:cs="Times New Roman"/>
                <w:sz w:val="20"/>
                <w:szCs w:val="20"/>
              </w:rPr>
              <w:t>produtos</w:t>
            </w:r>
            <w:proofErr w:type="spellEnd"/>
            <w:r w:rsidRPr="00FE6650">
              <w:rPr>
                <w:rFonts w:ascii="Times New Roman" w:hAnsi="Times New Roman" w:cs="Times New Roman"/>
                <w:sz w:val="20"/>
                <w:szCs w:val="20"/>
              </w:rPr>
              <w:t xml:space="preserve"> </w:t>
            </w:r>
            <w:proofErr w:type="spellStart"/>
            <w:r w:rsidRPr="00FE6650">
              <w:rPr>
                <w:rFonts w:ascii="Times New Roman" w:hAnsi="Times New Roman" w:cs="Times New Roman"/>
                <w:sz w:val="20"/>
                <w:szCs w:val="20"/>
              </w:rPr>
              <w:t>têxteis</w:t>
            </w:r>
            <w:proofErr w:type="spellEnd"/>
          </w:p>
        </w:tc>
        <w:tc>
          <w:tcPr>
            <w:tcW w:w="0" w:type="auto"/>
            <w:tcBorders>
              <w:top w:val="nil"/>
              <w:left w:val="nil"/>
              <w:bottom w:val="nil"/>
              <w:right w:val="nil"/>
            </w:tcBorders>
            <w:shd w:val="clear" w:color="auto" w:fill="auto"/>
            <w:vAlign w:val="center"/>
          </w:tcPr>
          <w:p w14:paraId="5E5D7417"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w:t>
            </w:r>
          </w:p>
        </w:tc>
        <w:tc>
          <w:tcPr>
            <w:tcW w:w="0" w:type="auto"/>
            <w:tcBorders>
              <w:top w:val="nil"/>
              <w:left w:val="nil"/>
              <w:bottom w:val="nil"/>
              <w:right w:val="nil"/>
            </w:tcBorders>
            <w:shd w:val="clear" w:color="auto" w:fill="auto"/>
            <w:vAlign w:val="center"/>
          </w:tcPr>
          <w:p w14:paraId="423B8E51"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14</w:t>
            </w:r>
          </w:p>
        </w:tc>
        <w:tc>
          <w:tcPr>
            <w:tcW w:w="0" w:type="auto"/>
            <w:tcBorders>
              <w:top w:val="nil"/>
              <w:left w:val="nil"/>
              <w:bottom w:val="nil"/>
              <w:right w:val="nil"/>
            </w:tcBorders>
            <w:shd w:val="clear" w:color="auto" w:fill="auto"/>
            <w:vAlign w:val="center"/>
          </w:tcPr>
          <w:p w14:paraId="01CF8BDA"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16</w:t>
            </w:r>
          </w:p>
        </w:tc>
        <w:tc>
          <w:tcPr>
            <w:tcW w:w="537" w:type="pct"/>
            <w:tcBorders>
              <w:top w:val="nil"/>
              <w:left w:val="nil"/>
              <w:bottom w:val="nil"/>
              <w:right w:val="nil"/>
            </w:tcBorders>
          </w:tcPr>
          <w:p w14:paraId="1234D62E"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3</w:t>
            </w:r>
          </w:p>
        </w:tc>
      </w:tr>
      <w:tr w:rsidR="0078549F" w:rsidRPr="00FE6650" w14:paraId="7D5099A3" w14:textId="77777777" w:rsidTr="00C24FC1">
        <w:trPr>
          <w:jc w:val="center"/>
        </w:trPr>
        <w:tc>
          <w:tcPr>
            <w:tcW w:w="0" w:type="auto"/>
            <w:tcBorders>
              <w:top w:val="nil"/>
              <w:left w:val="nil"/>
              <w:bottom w:val="nil"/>
              <w:right w:val="nil"/>
            </w:tcBorders>
            <w:shd w:val="clear" w:color="auto" w:fill="auto"/>
            <w:vAlign w:val="center"/>
          </w:tcPr>
          <w:p w14:paraId="54D14EDB"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15</w:t>
            </w:r>
          </w:p>
        </w:tc>
        <w:tc>
          <w:tcPr>
            <w:tcW w:w="0" w:type="auto"/>
            <w:tcBorders>
              <w:top w:val="nil"/>
              <w:left w:val="nil"/>
              <w:bottom w:val="nil"/>
              <w:right w:val="nil"/>
            </w:tcBorders>
            <w:shd w:val="clear" w:color="auto" w:fill="auto"/>
            <w:vAlign w:val="center"/>
          </w:tcPr>
          <w:p w14:paraId="7CCB13FA" w14:textId="77777777" w:rsidR="0078549F" w:rsidRPr="00FE6650" w:rsidRDefault="0078549F" w:rsidP="006122EA">
            <w:pPr>
              <w:spacing w:line="240" w:lineRule="auto"/>
              <w:rPr>
                <w:rFonts w:ascii="Times New Roman" w:hAnsi="Times New Roman" w:cs="Times New Roman"/>
                <w:sz w:val="20"/>
                <w:szCs w:val="20"/>
                <w:lang w:val="pt-BR"/>
              </w:rPr>
            </w:pPr>
            <w:r w:rsidRPr="00FE6650">
              <w:rPr>
                <w:rFonts w:ascii="Times New Roman" w:hAnsi="Times New Roman" w:cs="Times New Roman"/>
                <w:sz w:val="20"/>
                <w:szCs w:val="20"/>
                <w:lang w:val="pt-BR"/>
              </w:rPr>
              <w:t>Preparação de couros e fabricação de artefatos de couro, artigos para viagem e calçados</w:t>
            </w:r>
          </w:p>
        </w:tc>
        <w:tc>
          <w:tcPr>
            <w:tcW w:w="0" w:type="auto"/>
            <w:tcBorders>
              <w:top w:val="nil"/>
              <w:left w:val="nil"/>
              <w:bottom w:val="nil"/>
              <w:right w:val="nil"/>
            </w:tcBorders>
            <w:shd w:val="clear" w:color="auto" w:fill="auto"/>
            <w:vAlign w:val="center"/>
          </w:tcPr>
          <w:p w14:paraId="15CA57A8"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4</w:t>
            </w:r>
          </w:p>
        </w:tc>
        <w:tc>
          <w:tcPr>
            <w:tcW w:w="0" w:type="auto"/>
            <w:tcBorders>
              <w:top w:val="nil"/>
              <w:left w:val="nil"/>
              <w:bottom w:val="nil"/>
              <w:right w:val="nil"/>
            </w:tcBorders>
            <w:shd w:val="clear" w:color="auto" w:fill="auto"/>
            <w:vAlign w:val="center"/>
          </w:tcPr>
          <w:p w14:paraId="0E9188FF"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8</w:t>
            </w:r>
          </w:p>
        </w:tc>
        <w:tc>
          <w:tcPr>
            <w:tcW w:w="0" w:type="auto"/>
            <w:tcBorders>
              <w:top w:val="nil"/>
              <w:left w:val="nil"/>
              <w:bottom w:val="nil"/>
              <w:right w:val="nil"/>
            </w:tcBorders>
            <w:shd w:val="clear" w:color="auto" w:fill="auto"/>
            <w:vAlign w:val="center"/>
          </w:tcPr>
          <w:p w14:paraId="004164A0"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12</w:t>
            </w:r>
          </w:p>
        </w:tc>
        <w:tc>
          <w:tcPr>
            <w:tcW w:w="537" w:type="pct"/>
            <w:tcBorders>
              <w:top w:val="nil"/>
              <w:left w:val="nil"/>
              <w:bottom w:val="nil"/>
              <w:right w:val="nil"/>
            </w:tcBorders>
          </w:tcPr>
          <w:p w14:paraId="67BDF443"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0</w:t>
            </w:r>
          </w:p>
        </w:tc>
      </w:tr>
      <w:tr w:rsidR="0078549F" w:rsidRPr="00FE6650" w14:paraId="59CC4ED3" w14:textId="77777777" w:rsidTr="00C24FC1">
        <w:trPr>
          <w:jc w:val="center"/>
        </w:trPr>
        <w:tc>
          <w:tcPr>
            <w:tcW w:w="0" w:type="auto"/>
            <w:tcBorders>
              <w:top w:val="nil"/>
              <w:left w:val="nil"/>
              <w:bottom w:val="nil"/>
              <w:right w:val="nil"/>
            </w:tcBorders>
            <w:shd w:val="clear" w:color="auto" w:fill="auto"/>
            <w:vAlign w:val="center"/>
          </w:tcPr>
          <w:p w14:paraId="1822EEA4"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17</w:t>
            </w:r>
          </w:p>
        </w:tc>
        <w:tc>
          <w:tcPr>
            <w:tcW w:w="0" w:type="auto"/>
            <w:tcBorders>
              <w:top w:val="nil"/>
              <w:left w:val="nil"/>
              <w:bottom w:val="nil"/>
              <w:right w:val="nil"/>
            </w:tcBorders>
            <w:shd w:val="clear" w:color="auto" w:fill="auto"/>
            <w:vAlign w:val="center"/>
          </w:tcPr>
          <w:p w14:paraId="0F29B6C3" w14:textId="77777777" w:rsidR="0078549F" w:rsidRPr="00FE6650" w:rsidRDefault="0078549F" w:rsidP="006122EA">
            <w:pPr>
              <w:spacing w:line="240" w:lineRule="auto"/>
              <w:rPr>
                <w:rFonts w:ascii="Times New Roman" w:hAnsi="Times New Roman" w:cs="Times New Roman"/>
                <w:sz w:val="20"/>
                <w:szCs w:val="20"/>
                <w:lang w:val="pt-BR"/>
              </w:rPr>
            </w:pPr>
            <w:r w:rsidRPr="00FE6650">
              <w:rPr>
                <w:rFonts w:ascii="Times New Roman" w:hAnsi="Times New Roman" w:cs="Times New Roman"/>
                <w:sz w:val="20"/>
                <w:szCs w:val="20"/>
                <w:lang w:val="pt-BR"/>
              </w:rPr>
              <w:t>Fabricação de celulose, papel e produtos de papel</w:t>
            </w:r>
          </w:p>
        </w:tc>
        <w:tc>
          <w:tcPr>
            <w:tcW w:w="0" w:type="auto"/>
            <w:tcBorders>
              <w:top w:val="nil"/>
              <w:left w:val="nil"/>
              <w:bottom w:val="nil"/>
              <w:right w:val="nil"/>
            </w:tcBorders>
            <w:shd w:val="clear" w:color="auto" w:fill="auto"/>
            <w:vAlign w:val="center"/>
          </w:tcPr>
          <w:p w14:paraId="4E551E9F"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w:t>
            </w:r>
          </w:p>
        </w:tc>
        <w:tc>
          <w:tcPr>
            <w:tcW w:w="0" w:type="auto"/>
            <w:tcBorders>
              <w:top w:val="nil"/>
              <w:left w:val="nil"/>
              <w:bottom w:val="nil"/>
              <w:right w:val="nil"/>
            </w:tcBorders>
            <w:shd w:val="clear" w:color="auto" w:fill="auto"/>
            <w:vAlign w:val="center"/>
          </w:tcPr>
          <w:p w14:paraId="3284940D"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11</w:t>
            </w:r>
          </w:p>
        </w:tc>
        <w:tc>
          <w:tcPr>
            <w:tcW w:w="0" w:type="auto"/>
            <w:tcBorders>
              <w:top w:val="nil"/>
              <w:left w:val="nil"/>
              <w:bottom w:val="nil"/>
              <w:right w:val="nil"/>
            </w:tcBorders>
            <w:shd w:val="clear" w:color="auto" w:fill="auto"/>
            <w:vAlign w:val="center"/>
          </w:tcPr>
          <w:p w14:paraId="23308BD8"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12</w:t>
            </w:r>
          </w:p>
        </w:tc>
        <w:tc>
          <w:tcPr>
            <w:tcW w:w="537" w:type="pct"/>
            <w:tcBorders>
              <w:top w:val="nil"/>
              <w:left w:val="nil"/>
              <w:bottom w:val="nil"/>
              <w:right w:val="nil"/>
            </w:tcBorders>
          </w:tcPr>
          <w:p w14:paraId="18719E22"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0</w:t>
            </w:r>
          </w:p>
        </w:tc>
      </w:tr>
      <w:tr w:rsidR="0078549F" w:rsidRPr="00FE6650" w14:paraId="11C3190A" w14:textId="77777777" w:rsidTr="00C24FC1">
        <w:trPr>
          <w:jc w:val="center"/>
        </w:trPr>
        <w:tc>
          <w:tcPr>
            <w:tcW w:w="0" w:type="auto"/>
            <w:tcBorders>
              <w:top w:val="nil"/>
              <w:left w:val="nil"/>
              <w:bottom w:val="nil"/>
              <w:right w:val="nil"/>
            </w:tcBorders>
            <w:shd w:val="clear" w:color="auto" w:fill="auto"/>
            <w:vAlign w:val="center"/>
          </w:tcPr>
          <w:p w14:paraId="0DF8D1A4"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32</w:t>
            </w:r>
          </w:p>
        </w:tc>
        <w:tc>
          <w:tcPr>
            <w:tcW w:w="0" w:type="auto"/>
            <w:tcBorders>
              <w:top w:val="nil"/>
              <w:left w:val="nil"/>
              <w:bottom w:val="nil"/>
              <w:right w:val="nil"/>
            </w:tcBorders>
            <w:shd w:val="clear" w:color="auto" w:fill="auto"/>
            <w:vAlign w:val="center"/>
          </w:tcPr>
          <w:p w14:paraId="1D8F4404" w14:textId="77777777" w:rsidR="0078549F" w:rsidRPr="00FE6650" w:rsidRDefault="0078549F" w:rsidP="006122EA">
            <w:pPr>
              <w:spacing w:line="240" w:lineRule="auto"/>
              <w:rPr>
                <w:rFonts w:ascii="Times New Roman" w:hAnsi="Times New Roman" w:cs="Times New Roman"/>
                <w:sz w:val="20"/>
                <w:szCs w:val="20"/>
              </w:rPr>
            </w:pPr>
            <w:proofErr w:type="spellStart"/>
            <w:r w:rsidRPr="00FE6650">
              <w:rPr>
                <w:rFonts w:ascii="Times New Roman" w:hAnsi="Times New Roman" w:cs="Times New Roman"/>
                <w:sz w:val="20"/>
                <w:szCs w:val="20"/>
              </w:rPr>
              <w:t>Fabricação</w:t>
            </w:r>
            <w:proofErr w:type="spellEnd"/>
            <w:r w:rsidRPr="00FE6650">
              <w:rPr>
                <w:rFonts w:ascii="Times New Roman" w:hAnsi="Times New Roman" w:cs="Times New Roman"/>
                <w:sz w:val="20"/>
                <w:szCs w:val="20"/>
              </w:rPr>
              <w:t xml:space="preserve"> de </w:t>
            </w:r>
            <w:proofErr w:type="spellStart"/>
            <w:r w:rsidRPr="00FE6650">
              <w:rPr>
                <w:rFonts w:ascii="Times New Roman" w:hAnsi="Times New Roman" w:cs="Times New Roman"/>
                <w:sz w:val="20"/>
                <w:szCs w:val="20"/>
              </w:rPr>
              <w:t>produtos</w:t>
            </w:r>
            <w:proofErr w:type="spellEnd"/>
            <w:r w:rsidRPr="00FE6650">
              <w:rPr>
                <w:rFonts w:ascii="Times New Roman" w:hAnsi="Times New Roman" w:cs="Times New Roman"/>
                <w:sz w:val="20"/>
                <w:szCs w:val="20"/>
              </w:rPr>
              <w:t xml:space="preserve"> </w:t>
            </w:r>
            <w:proofErr w:type="spellStart"/>
            <w:r w:rsidRPr="00FE6650">
              <w:rPr>
                <w:rFonts w:ascii="Times New Roman" w:hAnsi="Times New Roman" w:cs="Times New Roman"/>
                <w:sz w:val="20"/>
                <w:szCs w:val="20"/>
              </w:rPr>
              <w:t>diversos</w:t>
            </w:r>
            <w:proofErr w:type="spellEnd"/>
          </w:p>
        </w:tc>
        <w:tc>
          <w:tcPr>
            <w:tcW w:w="0" w:type="auto"/>
            <w:tcBorders>
              <w:top w:val="nil"/>
              <w:left w:val="nil"/>
              <w:bottom w:val="nil"/>
              <w:right w:val="nil"/>
            </w:tcBorders>
            <w:shd w:val="clear" w:color="auto" w:fill="auto"/>
            <w:vAlign w:val="center"/>
          </w:tcPr>
          <w:p w14:paraId="1C311337"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5</w:t>
            </w:r>
          </w:p>
        </w:tc>
        <w:tc>
          <w:tcPr>
            <w:tcW w:w="0" w:type="auto"/>
            <w:tcBorders>
              <w:top w:val="nil"/>
              <w:left w:val="nil"/>
              <w:bottom w:val="nil"/>
              <w:right w:val="nil"/>
            </w:tcBorders>
            <w:shd w:val="clear" w:color="auto" w:fill="auto"/>
            <w:vAlign w:val="center"/>
          </w:tcPr>
          <w:p w14:paraId="21BADC94"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4</w:t>
            </w:r>
          </w:p>
        </w:tc>
        <w:tc>
          <w:tcPr>
            <w:tcW w:w="0" w:type="auto"/>
            <w:tcBorders>
              <w:top w:val="nil"/>
              <w:left w:val="nil"/>
              <w:bottom w:val="nil"/>
              <w:right w:val="nil"/>
            </w:tcBorders>
            <w:shd w:val="clear" w:color="auto" w:fill="auto"/>
            <w:vAlign w:val="center"/>
          </w:tcPr>
          <w:p w14:paraId="18ACEB11"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9</w:t>
            </w:r>
          </w:p>
        </w:tc>
        <w:tc>
          <w:tcPr>
            <w:tcW w:w="537" w:type="pct"/>
            <w:tcBorders>
              <w:top w:val="nil"/>
              <w:left w:val="nil"/>
              <w:bottom w:val="nil"/>
              <w:right w:val="nil"/>
            </w:tcBorders>
          </w:tcPr>
          <w:p w14:paraId="3CC2A1B9"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w:t>
            </w:r>
          </w:p>
        </w:tc>
      </w:tr>
      <w:tr w:rsidR="0078549F" w:rsidRPr="00FE6650" w14:paraId="223D413D" w14:textId="77777777" w:rsidTr="00C24FC1">
        <w:trPr>
          <w:jc w:val="center"/>
        </w:trPr>
        <w:tc>
          <w:tcPr>
            <w:tcW w:w="0" w:type="auto"/>
            <w:tcBorders>
              <w:top w:val="nil"/>
              <w:left w:val="nil"/>
              <w:bottom w:val="nil"/>
              <w:right w:val="nil"/>
            </w:tcBorders>
            <w:shd w:val="clear" w:color="auto" w:fill="auto"/>
            <w:vAlign w:val="center"/>
          </w:tcPr>
          <w:p w14:paraId="04A45E84"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27</w:t>
            </w:r>
          </w:p>
        </w:tc>
        <w:tc>
          <w:tcPr>
            <w:tcW w:w="0" w:type="auto"/>
            <w:tcBorders>
              <w:top w:val="nil"/>
              <w:left w:val="nil"/>
              <w:bottom w:val="nil"/>
              <w:right w:val="nil"/>
            </w:tcBorders>
            <w:shd w:val="clear" w:color="auto" w:fill="auto"/>
            <w:vAlign w:val="center"/>
          </w:tcPr>
          <w:p w14:paraId="30CAA52D" w14:textId="77777777" w:rsidR="0078549F" w:rsidRPr="00FE6650" w:rsidRDefault="0078549F" w:rsidP="006122EA">
            <w:pPr>
              <w:spacing w:line="240" w:lineRule="auto"/>
              <w:rPr>
                <w:rFonts w:ascii="Times New Roman" w:hAnsi="Times New Roman" w:cs="Times New Roman"/>
                <w:sz w:val="20"/>
                <w:szCs w:val="20"/>
                <w:lang w:val="pt-BR"/>
              </w:rPr>
            </w:pPr>
            <w:r w:rsidRPr="00FE6650">
              <w:rPr>
                <w:rFonts w:ascii="Times New Roman" w:hAnsi="Times New Roman" w:cs="Times New Roman"/>
                <w:sz w:val="20"/>
                <w:szCs w:val="20"/>
                <w:lang w:val="pt-BR"/>
              </w:rPr>
              <w:t>Fabricação de máquinas, aparelhos e materiais elétricos</w:t>
            </w:r>
          </w:p>
        </w:tc>
        <w:tc>
          <w:tcPr>
            <w:tcW w:w="0" w:type="auto"/>
            <w:tcBorders>
              <w:top w:val="nil"/>
              <w:left w:val="nil"/>
              <w:bottom w:val="nil"/>
              <w:right w:val="nil"/>
            </w:tcBorders>
            <w:shd w:val="clear" w:color="auto" w:fill="auto"/>
            <w:vAlign w:val="center"/>
          </w:tcPr>
          <w:p w14:paraId="692F842A"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5</w:t>
            </w:r>
          </w:p>
        </w:tc>
        <w:tc>
          <w:tcPr>
            <w:tcW w:w="0" w:type="auto"/>
            <w:tcBorders>
              <w:top w:val="nil"/>
              <w:left w:val="nil"/>
              <w:bottom w:val="nil"/>
              <w:right w:val="nil"/>
            </w:tcBorders>
            <w:shd w:val="clear" w:color="auto" w:fill="auto"/>
            <w:vAlign w:val="center"/>
          </w:tcPr>
          <w:p w14:paraId="5EEE30C6"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w:t>
            </w:r>
          </w:p>
        </w:tc>
        <w:tc>
          <w:tcPr>
            <w:tcW w:w="0" w:type="auto"/>
            <w:tcBorders>
              <w:top w:val="nil"/>
              <w:left w:val="nil"/>
              <w:bottom w:val="nil"/>
              <w:right w:val="nil"/>
            </w:tcBorders>
            <w:shd w:val="clear" w:color="auto" w:fill="auto"/>
            <w:vAlign w:val="center"/>
          </w:tcPr>
          <w:p w14:paraId="72D1FCE2"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7</w:t>
            </w:r>
          </w:p>
        </w:tc>
        <w:tc>
          <w:tcPr>
            <w:tcW w:w="537" w:type="pct"/>
            <w:tcBorders>
              <w:top w:val="nil"/>
              <w:left w:val="nil"/>
              <w:bottom w:val="nil"/>
              <w:right w:val="nil"/>
            </w:tcBorders>
          </w:tcPr>
          <w:p w14:paraId="7CDF6BF3"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0</w:t>
            </w:r>
          </w:p>
        </w:tc>
      </w:tr>
      <w:tr w:rsidR="0078549F" w:rsidRPr="00FE6650" w14:paraId="3D7C9C1C" w14:textId="77777777" w:rsidTr="00C24FC1">
        <w:trPr>
          <w:jc w:val="center"/>
        </w:trPr>
        <w:tc>
          <w:tcPr>
            <w:tcW w:w="0" w:type="auto"/>
            <w:tcBorders>
              <w:top w:val="nil"/>
              <w:left w:val="nil"/>
              <w:bottom w:val="nil"/>
              <w:right w:val="nil"/>
            </w:tcBorders>
            <w:shd w:val="clear" w:color="auto" w:fill="auto"/>
            <w:vAlign w:val="center"/>
          </w:tcPr>
          <w:p w14:paraId="22FC93A9"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10</w:t>
            </w:r>
          </w:p>
        </w:tc>
        <w:tc>
          <w:tcPr>
            <w:tcW w:w="0" w:type="auto"/>
            <w:tcBorders>
              <w:top w:val="nil"/>
              <w:left w:val="nil"/>
              <w:bottom w:val="nil"/>
              <w:right w:val="nil"/>
            </w:tcBorders>
            <w:shd w:val="clear" w:color="auto" w:fill="auto"/>
            <w:vAlign w:val="center"/>
          </w:tcPr>
          <w:p w14:paraId="4EB96D58" w14:textId="77777777" w:rsidR="0078549F" w:rsidRPr="00FE6650" w:rsidRDefault="0078549F" w:rsidP="006122EA">
            <w:pPr>
              <w:spacing w:line="240" w:lineRule="auto"/>
              <w:rPr>
                <w:rFonts w:ascii="Times New Roman" w:hAnsi="Times New Roman" w:cs="Times New Roman"/>
                <w:sz w:val="20"/>
                <w:szCs w:val="20"/>
                <w:lang w:val="pt-BR"/>
              </w:rPr>
            </w:pPr>
            <w:proofErr w:type="spellStart"/>
            <w:r w:rsidRPr="00FE6650">
              <w:rPr>
                <w:rFonts w:ascii="Times New Roman" w:hAnsi="Times New Roman" w:cs="Times New Roman"/>
                <w:sz w:val="20"/>
                <w:szCs w:val="20"/>
              </w:rPr>
              <w:t>Fabricação</w:t>
            </w:r>
            <w:proofErr w:type="spellEnd"/>
            <w:r w:rsidRPr="00FE6650">
              <w:rPr>
                <w:rFonts w:ascii="Times New Roman" w:hAnsi="Times New Roman" w:cs="Times New Roman"/>
                <w:sz w:val="20"/>
                <w:szCs w:val="20"/>
              </w:rPr>
              <w:t xml:space="preserve"> de </w:t>
            </w:r>
            <w:proofErr w:type="spellStart"/>
            <w:r w:rsidRPr="00FE6650">
              <w:rPr>
                <w:rFonts w:ascii="Times New Roman" w:hAnsi="Times New Roman" w:cs="Times New Roman"/>
                <w:sz w:val="20"/>
                <w:szCs w:val="20"/>
              </w:rPr>
              <w:t>produtos</w:t>
            </w:r>
            <w:proofErr w:type="spellEnd"/>
            <w:r w:rsidRPr="00FE6650">
              <w:rPr>
                <w:rFonts w:ascii="Times New Roman" w:hAnsi="Times New Roman" w:cs="Times New Roman"/>
                <w:sz w:val="20"/>
                <w:szCs w:val="20"/>
              </w:rPr>
              <w:t xml:space="preserve"> </w:t>
            </w:r>
            <w:proofErr w:type="spellStart"/>
            <w:r w:rsidRPr="00FE6650">
              <w:rPr>
                <w:rFonts w:ascii="Times New Roman" w:hAnsi="Times New Roman" w:cs="Times New Roman"/>
                <w:sz w:val="20"/>
                <w:szCs w:val="20"/>
              </w:rPr>
              <w:t>alimentícios</w:t>
            </w:r>
            <w:proofErr w:type="spellEnd"/>
          </w:p>
        </w:tc>
        <w:tc>
          <w:tcPr>
            <w:tcW w:w="0" w:type="auto"/>
            <w:tcBorders>
              <w:top w:val="nil"/>
              <w:left w:val="nil"/>
              <w:bottom w:val="nil"/>
              <w:right w:val="nil"/>
            </w:tcBorders>
            <w:shd w:val="clear" w:color="auto" w:fill="auto"/>
            <w:vAlign w:val="center"/>
          </w:tcPr>
          <w:p w14:paraId="3AA4B697"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0</w:t>
            </w:r>
          </w:p>
        </w:tc>
        <w:tc>
          <w:tcPr>
            <w:tcW w:w="0" w:type="auto"/>
            <w:tcBorders>
              <w:top w:val="nil"/>
              <w:left w:val="nil"/>
              <w:bottom w:val="nil"/>
              <w:right w:val="nil"/>
            </w:tcBorders>
            <w:shd w:val="clear" w:color="auto" w:fill="auto"/>
            <w:vAlign w:val="center"/>
          </w:tcPr>
          <w:p w14:paraId="5BFD8EBA"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4</w:t>
            </w:r>
          </w:p>
        </w:tc>
        <w:tc>
          <w:tcPr>
            <w:tcW w:w="0" w:type="auto"/>
            <w:tcBorders>
              <w:top w:val="nil"/>
              <w:left w:val="nil"/>
              <w:bottom w:val="nil"/>
              <w:right w:val="nil"/>
            </w:tcBorders>
            <w:shd w:val="clear" w:color="auto" w:fill="auto"/>
            <w:vAlign w:val="center"/>
          </w:tcPr>
          <w:p w14:paraId="2959678A"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4</w:t>
            </w:r>
          </w:p>
        </w:tc>
        <w:tc>
          <w:tcPr>
            <w:tcW w:w="537" w:type="pct"/>
            <w:tcBorders>
              <w:top w:val="nil"/>
              <w:left w:val="nil"/>
              <w:bottom w:val="nil"/>
              <w:right w:val="nil"/>
            </w:tcBorders>
          </w:tcPr>
          <w:p w14:paraId="65E5D72C"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0</w:t>
            </w:r>
          </w:p>
        </w:tc>
      </w:tr>
      <w:tr w:rsidR="0078549F" w:rsidRPr="00FE6650" w14:paraId="603B7B65" w14:textId="77777777" w:rsidTr="00C24FC1">
        <w:trPr>
          <w:jc w:val="center"/>
        </w:trPr>
        <w:tc>
          <w:tcPr>
            <w:tcW w:w="0" w:type="auto"/>
            <w:tcBorders>
              <w:top w:val="nil"/>
              <w:left w:val="nil"/>
              <w:bottom w:val="nil"/>
              <w:right w:val="nil"/>
            </w:tcBorders>
            <w:shd w:val="clear" w:color="auto" w:fill="auto"/>
            <w:vAlign w:val="center"/>
          </w:tcPr>
          <w:p w14:paraId="707DB1F0"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25</w:t>
            </w:r>
          </w:p>
        </w:tc>
        <w:tc>
          <w:tcPr>
            <w:tcW w:w="0" w:type="auto"/>
            <w:tcBorders>
              <w:top w:val="nil"/>
              <w:left w:val="nil"/>
              <w:bottom w:val="nil"/>
              <w:right w:val="nil"/>
            </w:tcBorders>
            <w:shd w:val="clear" w:color="auto" w:fill="auto"/>
            <w:vAlign w:val="center"/>
          </w:tcPr>
          <w:p w14:paraId="2120473D" w14:textId="77777777" w:rsidR="0078549F" w:rsidRPr="00FE6650" w:rsidRDefault="0078549F" w:rsidP="006122EA">
            <w:pPr>
              <w:spacing w:line="240" w:lineRule="auto"/>
              <w:rPr>
                <w:rFonts w:ascii="Times New Roman" w:hAnsi="Times New Roman" w:cs="Times New Roman"/>
                <w:sz w:val="20"/>
                <w:szCs w:val="20"/>
                <w:lang w:val="pt-BR"/>
              </w:rPr>
            </w:pPr>
            <w:r w:rsidRPr="00FE6650">
              <w:rPr>
                <w:rFonts w:ascii="Times New Roman" w:hAnsi="Times New Roman" w:cs="Times New Roman"/>
                <w:sz w:val="20"/>
                <w:szCs w:val="20"/>
                <w:lang w:val="pt-BR"/>
              </w:rPr>
              <w:t>Fabricação de produtos de metal, exceto máquinas e equipamentos</w:t>
            </w:r>
          </w:p>
        </w:tc>
        <w:tc>
          <w:tcPr>
            <w:tcW w:w="0" w:type="auto"/>
            <w:tcBorders>
              <w:top w:val="nil"/>
              <w:left w:val="nil"/>
              <w:bottom w:val="nil"/>
              <w:right w:val="nil"/>
            </w:tcBorders>
            <w:shd w:val="clear" w:color="auto" w:fill="auto"/>
            <w:vAlign w:val="center"/>
          </w:tcPr>
          <w:p w14:paraId="6E59BD28"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0</w:t>
            </w:r>
          </w:p>
        </w:tc>
        <w:tc>
          <w:tcPr>
            <w:tcW w:w="0" w:type="auto"/>
            <w:tcBorders>
              <w:top w:val="nil"/>
              <w:left w:val="nil"/>
              <w:bottom w:val="nil"/>
              <w:right w:val="nil"/>
            </w:tcBorders>
            <w:shd w:val="clear" w:color="auto" w:fill="auto"/>
            <w:vAlign w:val="center"/>
          </w:tcPr>
          <w:p w14:paraId="03BAAB1C"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3</w:t>
            </w:r>
          </w:p>
        </w:tc>
        <w:tc>
          <w:tcPr>
            <w:tcW w:w="0" w:type="auto"/>
            <w:tcBorders>
              <w:top w:val="nil"/>
              <w:left w:val="nil"/>
              <w:bottom w:val="nil"/>
              <w:right w:val="nil"/>
            </w:tcBorders>
            <w:shd w:val="clear" w:color="auto" w:fill="auto"/>
            <w:vAlign w:val="center"/>
          </w:tcPr>
          <w:p w14:paraId="2B430327"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3</w:t>
            </w:r>
          </w:p>
        </w:tc>
        <w:tc>
          <w:tcPr>
            <w:tcW w:w="537" w:type="pct"/>
            <w:tcBorders>
              <w:top w:val="nil"/>
              <w:left w:val="nil"/>
              <w:bottom w:val="nil"/>
              <w:right w:val="nil"/>
            </w:tcBorders>
          </w:tcPr>
          <w:p w14:paraId="44DCA890"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5</w:t>
            </w:r>
          </w:p>
        </w:tc>
      </w:tr>
      <w:tr w:rsidR="0078549F" w:rsidRPr="00FE6650" w14:paraId="71103038" w14:textId="77777777" w:rsidTr="00C24FC1">
        <w:trPr>
          <w:jc w:val="center"/>
        </w:trPr>
        <w:tc>
          <w:tcPr>
            <w:tcW w:w="0" w:type="auto"/>
            <w:tcBorders>
              <w:top w:val="nil"/>
              <w:left w:val="nil"/>
              <w:bottom w:val="nil"/>
              <w:right w:val="nil"/>
            </w:tcBorders>
            <w:shd w:val="clear" w:color="auto" w:fill="auto"/>
            <w:vAlign w:val="center"/>
          </w:tcPr>
          <w:p w14:paraId="64F9BEC9"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29</w:t>
            </w:r>
          </w:p>
        </w:tc>
        <w:tc>
          <w:tcPr>
            <w:tcW w:w="0" w:type="auto"/>
            <w:tcBorders>
              <w:top w:val="nil"/>
              <w:left w:val="nil"/>
              <w:bottom w:val="nil"/>
              <w:right w:val="nil"/>
            </w:tcBorders>
            <w:shd w:val="clear" w:color="auto" w:fill="auto"/>
            <w:vAlign w:val="center"/>
          </w:tcPr>
          <w:p w14:paraId="5C1910D7" w14:textId="77777777" w:rsidR="0078549F" w:rsidRPr="00FE6650" w:rsidRDefault="0078549F" w:rsidP="006122EA">
            <w:pPr>
              <w:spacing w:line="240" w:lineRule="auto"/>
              <w:rPr>
                <w:rFonts w:ascii="Times New Roman" w:hAnsi="Times New Roman" w:cs="Times New Roman"/>
                <w:sz w:val="20"/>
                <w:szCs w:val="20"/>
                <w:lang w:val="pt-BR"/>
              </w:rPr>
            </w:pPr>
            <w:r w:rsidRPr="00FE6650">
              <w:rPr>
                <w:rFonts w:ascii="Times New Roman" w:hAnsi="Times New Roman" w:cs="Times New Roman"/>
                <w:sz w:val="20"/>
                <w:szCs w:val="20"/>
                <w:lang w:val="pt-BR"/>
              </w:rPr>
              <w:t>Fabricação de veículos automotores, reboques e carrocerias</w:t>
            </w:r>
          </w:p>
        </w:tc>
        <w:tc>
          <w:tcPr>
            <w:tcW w:w="0" w:type="auto"/>
            <w:tcBorders>
              <w:top w:val="nil"/>
              <w:left w:val="nil"/>
              <w:bottom w:val="nil"/>
              <w:right w:val="nil"/>
            </w:tcBorders>
            <w:shd w:val="clear" w:color="auto" w:fill="auto"/>
            <w:vAlign w:val="center"/>
          </w:tcPr>
          <w:p w14:paraId="48A7F08E"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w:t>
            </w:r>
          </w:p>
        </w:tc>
        <w:tc>
          <w:tcPr>
            <w:tcW w:w="0" w:type="auto"/>
            <w:tcBorders>
              <w:top w:val="nil"/>
              <w:left w:val="nil"/>
              <w:bottom w:val="nil"/>
              <w:right w:val="nil"/>
            </w:tcBorders>
            <w:shd w:val="clear" w:color="auto" w:fill="auto"/>
            <w:vAlign w:val="center"/>
          </w:tcPr>
          <w:p w14:paraId="6DC4595D"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w:t>
            </w:r>
          </w:p>
        </w:tc>
        <w:tc>
          <w:tcPr>
            <w:tcW w:w="0" w:type="auto"/>
            <w:tcBorders>
              <w:top w:val="nil"/>
              <w:left w:val="nil"/>
              <w:bottom w:val="nil"/>
              <w:right w:val="nil"/>
            </w:tcBorders>
            <w:shd w:val="clear" w:color="auto" w:fill="auto"/>
            <w:vAlign w:val="center"/>
          </w:tcPr>
          <w:p w14:paraId="20A54690"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3</w:t>
            </w:r>
          </w:p>
        </w:tc>
        <w:tc>
          <w:tcPr>
            <w:tcW w:w="537" w:type="pct"/>
            <w:tcBorders>
              <w:top w:val="nil"/>
              <w:left w:val="nil"/>
              <w:bottom w:val="nil"/>
              <w:right w:val="nil"/>
            </w:tcBorders>
          </w:tcPr>
          <w:p w14:paraId="7F90CCDD"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0</w:t>
            </w:r>
          </w:p>
        </w:tc>
      </w:tr>
      <w:tr w:rsidR="0078549F" w:rsidRPr="00FE6650" w14:paraId="78FDC568" w14:textId="77777777" w:rsidTr="00C24FC1">
        <w:trPr>
          <w:jc w:val="center"/>
        </w:trPr>
        <w:tc>
          <w:tcPr>
            <w:tcW w:w="0" w:type="auto"/>
            <w:tcBorders>
              <w:top w:val="nil"/>
              <w:left w:val="nil"/>
              <w:bottom w:val="nil"/>
              <w:right w:val="nil"/>
            </w:tcBorders>
            <w:shd w:val="clear" w:color="auto" w:fill="auto"/>
            <w:vAlign w:val="center"/>
          </w:tcPr>
          <w:p w14:paraId="1516D0F4"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8</w:t>
            </w:r>
          </w:p>
        </w:tc>
        <w:tc>
          <w:tcPr>
            <w:tcW w:w="0" w:type="auto"/>
            <w:tcBorders>
              <w:top w:val="nil"/>
              <w:left w:val="nil"/>
              <w:bottom w:val="nil"/>
              <w:right w:val="nil"/>
            </w:tcBorders>
            <w:shd w:val="clear" w:color="auto" w:fill="auto"/>
            <w:vAlign w:val="center"/>
          </w:tcPr>
          <w:p w14:paraId="275AD6D1" w14:textId="77777777" w:rsidR="0078549F" w:rsidRPr="00FE6650" w:rsidRDefault="0078549F" w:rsidP="006122EA">
            <w:pPr>
              <w:spacing w:line="240" w:lineRule="auto"/>
              <w:rPr>
                <w:rFonts w:ascii="Times New Roman" w:hAnsi="Times New Roman" w:cs="Times New Roman"/>
                <w:sz w:val="20"/>
                <w:szCs w:val="20"/>
                <w:lang w:val="pt-BR"/>
              </w:rPr>
            </w:pPr>
            <w:r w:rsidRPr="00FE6650">
              <w:rPr>
                <w:rFonts w:ascii="Times New Roman" w:hAnsi="Times New Roman" w:cs="Times New Roman"/>
                <w:sz w:val="20"/>
                <w:szCs w:val="20"/>
                <w:lang w:val="pt-BR"/>
              </w:rPr>
              <w:t>Extração de minerais não-metálicos</w:t>
            </w:r>
          </w:p>
        </w:tc>
        <w:tc>
          <w:tcPr>
            <w:tcW w:w="0" w:type="auto"/>
            <w:tcBorders>
              <w:top w:val="nil"/>
              <w:left w:val="nil"/>
              <w:bottom w:val="nil"/>
              <w:right w:val="nil"/>
            </w:tcBorders>
            <w:shd w:val="clear" w:color="auto" w:fill="auto"/>
            <w:vAlign w:val="center"/>
          </w:tcPr>
          <w:p w14:paraId="62EFCFEA"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0</w:t>
            </w:r>
          </w:p>
        </w:tc>
        <w:tc>
          <w:tcPr>
            <w:tcW w:w="0" w:type="auto"/>
            <w:tcBorders>
              <w:top w:val="nil"/>
              <w:left w:val="nil"/>
              <w:bottom w:val="nil"/>
              <w:right w:val="nil"/>
            </w:tcBorders>
            <w:shd w:val="clear" w:color="auto" w:fill="auto"/>
            <w:vAlign w:val="center"/>
          </w:tcPr>
          <w:p w14:paraId="2508227F"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w:t>
            </w:r>
          </w:p>
        </w:tc>
        <w:tc>
          <w:tcPr>
            <w:tcW w:w="0" w:type="auto"/>
            <w:tcBorders>
              <w:top w:val="nil"/>
              <w:left w:val="nil"/>
              <w:bottom w:val="nil"/>
              <w:right w:val="nil"/>
            </w:tcBorders>
            <w:shd w:val="clear" w:color="auto" w:fill="auto"/>
            <w:vAlign w:val="center"/>
          </w:tcPr>
          <w:p w14:paraId="4420177C"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w:t>
            </w:r>
          </w:p>
        </w:tc>
        <w:tc>
          <w:tcPr>
            <w:tcW w:w="537" w:type="pct"/>
            <w:tcBorders>
              <w:top w:val="nil"/>
              <w:left w:val="nil"/>
              <w:bottom w:val="nil"/>
              <w:right w:val="nil"/>
            </w:tcBorders>
          </w:tcPr>
          <w:p w14:paraId="1E31D67A"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0</w:t>
            </w:r>
          </w:p>
        </w:tc>
      </w:tr>
      <w:tr w:rsidR="0078549F" w:rsidRPr="00FE6650" w14:paraId="5FFA5520" w14:textId="77777777" w:rsidTr="00C24FC1">
        <w:trPr>
          <w:jc w:val="center"/>
        </w:trPr>
        <w:tc>
          <w:tcPr>
            <w:tcW w:w="0" w:type="auto"/>
            <w:tcBorders>
              <w:top w:val="nil"/>
              <w:left w:val="nil"/>
              <w:bottom w:val="single" w:sz="8" w:space="0" w:color="auto"/>
              <w:right w:val="nil"/>
            </w:tcBorders>
            <w:shd w:val="clear" w:color="auto" w:fill="auto"/>
            <w:vAlign w:val="center"/>
          </w:tcPr>
          <w:p w14:paraId="3A8B24BD"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lastRenderedPageBreak/>
              <w:t>26</w:t>
            </w:r>
          </w:p>
        </w:tc>
        <w:tc>
          <w:tcPr>
            <w:tcW w:w="0" w:type="auto"/>
            <w:tcBorders>
              <w:top w:val="nil"/>
              <w:left w:val="nil"/>
              <w:bottom w:val="single" w:sz="8" w:space="0" w:color="auto"/>
              <w:right w:val="nil"/>
            </w:tcBorders>
            <w:shd w:val="clear" w:color="auto" w:fill="auto"/>
            <w:vAlign w:val="center"/>
          </w:tcPr>
          <w:p w14:paraId="070D272D" w14:textId="77777777" w:rsidR="0078549F" w:rsidRPr="00FE6650" w:rsidRDefault="0078549F" w:rsidP="006122EA">
            <w:pPr>
              <w:spacing w:line="240" w:lineRule="auto"/>
              <w:rPr>
                <w:rFonts w:ascii="Times New Roman" w:hAnsi="Times New Roman" w:cs="Times New Roman"/>
                <w:sz w:val="20"/>
                <w:szCs w:val="20"/>
                <w:lang w:val="pt-BR"/>
              </w:rPr>
            </w:pPr>
            <w:r w:rsidRPr="00FE6650">
              <w:rPr>
                <w:rFonts w:ascii="Times New Roman" w:hAnsi="Times New Roman" w:cs="Times New Roman"/>
                <w:sz w:val="20"/>
                <w:szCs w:val="20"/>
                <w:lang w:val="pt-BR"/>
              </w:rPr>
              <w:t>Fabricação de equipamentos de informática, produtos eletrônicos e ópticos</w:t>
            </w:r>
          </w:p>
        </w:tc>
        <w:tc>
          <w:tcPr>
            <w:tcW w:w="0" w:type="auto"/>
            <w:tcBorders>
              <w:top w:val="nil"/>
              <w:left w:val="nil"/>
              <w:bottom w:val="single" w:sz="8" w:space="0" w:color="auto"/>
              <w:right w:val="nil"/>
            </w:tcBorders>
            <w:shd w:val="clear" w:color="auto" w:fill="auto"/>
            <w:vAlign w:val="center"/>
          </w:tcPr>
          <w:p w14:paraId="1EA4ABE3"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w:t>
            </w:r>
          </w:p>
        </w:tc>
        <w:tc>
          <w:tcPr>
            <w:tcW w:w="0" w:type="auto"/>
            <w:tcBorders>
              <w:top w:val="nil"/>
              <w:left w:val="nil"/>
              <w:bottom w:val="single" w:sz="8" w:space="0" w:color="auto"/>
              <w:right w:val="nil"/>
            </w:tcBorders>
            <w:shd w:val="clear" w:color="auto" w:fill="auto"/>
            <w:vAlign w:val="center"/>
          </w:tcPr>
          <w:p w14:paraId="2E62E255"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0</w:t>
            </w:r>
          </w:p>
        </w:tc>
        <w:tc>
          <w:tcPr>
            <w:tcW w:w="0" w:type="auto"/>
            <w:tcBorders>
              <w:top w:val="nil"/>
              <w:left w:val="nil"/>
              <w:bottom w:val="single" w:sz="8" w:space="0" w:color="auto"/>
              <w:right w:val="nil"/>
            </w:tcBorders>
            <w:shd w:val="clear" w:color="auto" w:fill="auto"/>
            <w:vAlign w:val="center"/>
          </w:tcPr>
          <w:p w14:paraId="22919991"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w:t>
            </w:r>
          </w:p>
        </w:tc>
        <w:tc>
          <w:tcPr>
            <w:tcW w:w="537" w:type="pct"/>
            <w:tcBorders>
              <w:top w:val="nil"/>
              <w:left w:val="nil"/>
              <w:bottom w:val="single" w:sz="8" w:space="0" w:color="auto"/>
              <w:right w:val="nil"/>
            </w:tcBorders>
          </w:tcPr>
          <w:p w14:paraId="46BD1C7A"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0</w:t>
            </w:r>
          </w:p>
        </w:tc>
      </w:tr>
      <w:tr w:rsidR="0078549F" w:rsidRPr="00FE6650" w14:paraId="61C90F9E" w14:textId="77777777" w:rsidTr="00C24FC1">
        <w:trPr>
          <w:jc w:val="center"/>
        </w:trPr>
        <w:tc>
          <w:tcPr>
            <w:tcW w:w="0" w:type="auto"/>
            <w:tcBorders>
              <w:top w:val="nil"/>
              <w:left w:val="nil"/>
              <w:bottom w:val="single" w:sz="4" w:space="0" w:color="auto"/>
              <w:right w:val="nil"/>
            </w:tcBorders>
            <w:shd w:val="clear" w:color="auto" w:fill="auto"/>
            <w:vAlign w:val="center"/>
          </w:tcPr>
          <w:p w14:paraId="21A0A08B"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2"/>
                <w:szCs w:val="22"/>
              </w:rPr>
            </w:pPr>
            <w:r w:rsidRPr="00FE6650">
              <w:rPr>
                <w:rFonts w:ascii="Times New Roman" w:hAnsi="Times New Roman" w:cs="Times New Roman"/>
                <w:sz w:val="22"/>
                <w:szCs w:val="22"/>
              </w:rPr>
              <w:t>Total</w:t>
            </w:r>
          </w:p>
        </w:tc>
        <w:tc>
          <w:tcPr>
            <w:tcW w:w="0" w:type="auto"/>
            <w:tcBorders>
              <w:top w:val="nil"/>
              <w:left w:val="nil"/>
              <w:bottom w:val="single" w:sz="4" w:space="0" w:color="auto"/>
              <w:right w:val="nil"/>
            </w:tcBorders>
            <w:shd w:val="clear" w:color="auto" w:fill="auto"/>
            <w:vAlign w:val="center"/>
          </w:tcPr>
          <w:p w14:paraId="2A3BA7E6" w14:textId="77777777" w:rsidR="0078549F" w:rsidRPr="00FE6650" w:rsidRDefault="0078549F" w:rsidP="006122EA">
            <w:pPr>
              <w:spacing w:line="240" w:lineRule="auto"/>
              <w:rPr>
                <w:rFonts w:ascii="Times New Roman" w:hAnsi="Times New Roman" w:cs="Times New Roman"/>
                <w:sz w:val="22"/>
                <w:szCs w:val="22"/>
              </w:rPr>
            </w:pPr>
          </w:p>
        </w:tc>
        <w:tc>
          <w:tcPr>
            <w:tcW w:w="0" w:type="auto"/>
            <w:tcBorders>
              <w:top w:val="nil"/>
              <w:left w:val="nil"/>
              <w:bottom w:val="single" w:sz="4" w:space="0" w:color="auto"/>
              <w:right w:val="nil"/>
            </w:tcBorders>
            <w:shd w:val="clear" w:color="auto" w:fill="auto"/>
            <w:vAlign w:val="center"/>
          </w:tcPr>
          <w:p w14:paraId="4DA4ED42"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94</w:t>
            </w:r>
          </w:p>
        </w:tc>
        <w:tc>
          <w:tcPr>
            <w:tcW w:w="0" w:type="auto"/>
            <w:tcBorders>
              <w:top w:val="nil"/>
              <w:left w:val="nil"/>
              <w:bottom w:val="single" w:sz="4" w:space="0" w:color="auto"/>
              <w:right w:val="nil"/>
            </w:tcBorders>
            <w:shd w:val="clear" w:color="auto" w:fill="auto"/>
            <w:vAlign w:val="center"/>
          </w:tcPr>
          <w:p w14:paraId="4B2EDA7D"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161</w:t>
            </w:r>
          </w:p>
        </w:tc>
        <w:tc>
          <w:tcPr>
            <w:tcW w:w="0" w:type="auto"/>
            <w:tcBorders>
              <w:top w:val="nil"/>
              <w:left w:val="nil"/>
              <w:bottom w:val="single" w:sz="4" w:space="0" w:color="auto"/>
              <w:right w:val="nil"/>
            </w:tcBorders>
            <w:shd w:val="clear" w:color="auto" w:fill="auto"/>
            <w:vAlign w:val="center"/>
          </w:tcPr>
          <w:p w14:paraId="5F80BB42"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255</w:t>
            </w:r>
          </w:p>
        </w:tc>
        <w:tc>
          <w:tcPr>
            <w:tcW w:w="537" w:type="pct"/>
            <w:tcBorders>
              <w:top w:val="nil"/>
              <w:left w:val="nil"/>
              <w:bottom w:val="single" w:sz="4" w:space="0" w:color="auto"/>
              <w:right w:val="nil"/>
            </w:tcBorders>
          </w:tcPr>
          <w:p w14:paraId="689CC89D" w14:textId="77777777" w:rsidR="0078549F" w:rsidRPr="00FE6650" w:rsidRDefault="0078549F" w:rsidP="006122EA">
            <w:pPr>
              <w:spacing w:line="240" w:lineRule="auto"/>
              <w:jc w:val="center"/>
              <w:rPr>
                <w:rFonts w:ascii="Times New Roman" w:hAnsi="Times New Roman" w:cs="Times New Roman"/>
                <w:sz w:val="22"/>
                <w:szCs w:val="22"/>
              </w:rPr>
            </w:pPr>
            <w:r w:rsidRPr="00FE6650">
              <w:rPr>
                <w:rFonts w:ascii="Times New Roman" w:hAnsi="Times New Roman" w:cs="Times New Roman"/>
                <w:sz w:val="22"/>
                <w:szCs w:val="22"/>
              </w:rPr>
              <w:t>38</w:t>
            </w:r>
          </w:p>
        </w:tc>
      </w:tr>
    </w:tbl>
    <w:p w14:paraId="7968FF68" w14:textId="77777777" w:rsidR="0078549F" w:rsidRPr="00FE6650" w:rsidRDefault="0078549F" w:rsidP="006122EA">
      <w:pPr>
        <w:spacing w:line="240" w:lineRule="auto"/>
        <w:rPr>
          <w:rFonts w:ascii="Times New Roman" w:hAnsi="Times New Roman" w:cs="Times New Roman"/>
          <w:sz w:val="16"/>
        </w:rPr>
      </w:pPr>
      <w:r w:rsidRPr="00FE6650">
        <w:rPr>
          <w:rFonts w:ascii="Times New Roman" w:hAnsi="Times New Roman" w:cs="Times New Roman"/>
          <w:sz w:val="16"/>
        </w:rPr>
        <w:t>Fonte: Elaboração dos Autores</w:t>
      </w:r>
    </w:p>
    <w:p w14:paraId="206DEA6A" w14:textId="77777777" w:rsidR="00356F26" w:rsidRPr="00FE6650" w:rsidRDefault="00356F26" w:rsidP="006122EA">
      <w:pPr>
        <w:spacing w:after="0" w:line="240" w:lineRule="auto"/>
        <w:jc w:val="center"/>
        <w:rPr>
          <w:rFonts w:ascii="Times New Roman" w:hAnsi="Times New Roman" w:cs="Times New Roman"/>
          <w:b/>
          <w:sz w:val="24"/>
          <w:szCs w:val="24"/>
        </w:rPr>
      </w:pPr>
    </w:p>
    <w:p w14:paraId="4C1B1EE8" w14:textId="792520F2" w:rsidR="0078549F" w:rsidRPr="00FE6650" w:rsidRDefault="0078549F" w:rsidP="006122EA">
      <w:pPr>
        <w:spacing w:after="0" w:line="240" w:lineRule="auto"/>
        <w:jc w:val="center"/>
        <w:rPr>
          <w:rFonts w:ascii="Times New Roman" w:hAnsi="Times New Roman" w:cs="Times New Roman"/>
          <w:b/>
          <w:sz w:val="24"/>
          <w:szCs w:val="24"/>
          <w:lang w:eastAsia="pt-BR"/>
        </w:rPr>
      </w:pPr>
      <w:r w:rsidRPr="00FE6650">
        <w:rPr>
          <w:rFonts w:ascii="Times New Roman" w:hAnsi="Times New Roman" w:cs="Times New Roman"/>
          <w:b/>
          <w:sz w:val="24"/>
          <w:szCs w:val="24"/>
        </w:rPr>
        <w:t xml:space="preserve">Tabela 5 - </w:t>
      </w:r>
      <w:r w:rsidRPr="00FE6650">
        <w:rPr>
          <w:rFonts w:ascii="Times New Roman" w:hAnsi="Times New Roman" w:cs="Times New Roman"/>
          <w:b/>
          <w:sz w:val="24"/>
          <w:szCs w:val="24"/>
          <w:lang w:eastAsia="pt-BR"/>
        </w:rPr>
        <w:t xml:space="preserve">Estatísticas Descritivas: Probabilidade de </w:t>
      </w:r>
      <w:r w:rsidR="00FF3F19" w:rsidRPr="00FE6650">
        <w:rPr>
          <w:rFonts w:ascii="Times New Roman" w:hAnsi="Times New Roman" w:cs="Times New Roman"/>
          <w:b/>
          <w:sz w:val="24"/>
          <w:szCs w:val="24"/>
          <w:lang w:eastAsia="pt-BR"/>
        </w:rPr>
        <w:t>Aplicação</w:t>
      </w:r>
    </w:p>
    <w:tbl>
      <w:tblPr>
        <w:tblStyle w:val="Estilo1"/>
        <w:tblW w:w="8613" w:type="dxa"/>
        <w:jc w:val="center"/>
        <w:tblLook w:val="04A0" w:firstRow="1" w:lastRow="0" w:firstColumn="1" w:lastColumn="0" w:noHBand="0" w:noVBand="1"/>
      </w:tblPr>
      <w:tblGrid>
        <w:gridCol w:w="1361"/>
        <w:gridCol w:w="961"/>
        <w:gridCol w:w="885"/>
        <w:gridCol w:w="763"/>
        <w:gridCol w:w="762"/>
        <w:gridCol w:w="885"/>
        <w:gridCol w:w="763"/>
        <w:gridCol w:w="585"/>
        <w:gridCol w:w="885"/>
        <w:gridCol w:w="763"/>
      </w:tblGrid>
      <w:tr w:rsidR="0078549F" w:rsidRPr="00FE6650" w14:paraId="234EAA3B" w14:textId="77777777" w:rsidTr="00C24FC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61" w:type="dxa"/>
            <w:tcBorders>
              <w:bottom w:val="nil"/>
            </w:tcBorders>
            <w:noWrap/>
            <w:hideMark/>
          </w:tcPr>
          <w:p w14:paraId="477D9A4D" w14:textId="77777777" w:rsidR="0078549F" w:rsidRPr="00FE6650" w:rsidRDefault="0078549F" w:rsidP="006122EA">
            <w:pPr>
              <w:spacing w:line="240" w:lineRule="auto"/>
              <w:jc w:val="center"/>
              <w:rPr>
                <w:rFonts w:ascii="Times New Roman" w:hAnsi="Times New Roman" w:cs="Times New Roman"/>
                <w:sz w:val="22"/>
                <w:szCs w:val="22"/>
                <w:lang w:val="pt-BR" w:eastAsia="pt-BR"/>
              </w:rPr>
            </w:pPr>
          </w:p>
        </w:tc>
        <w:tc>
          <w:tcPr>
            <w:tcW w:w="2609" w:type="dxa"/>
            <w:gridSpan w:val="3"/>
            <w:tcBorders>
              <w:bottom w:val="nil"/>
            </w:tcBorders>
            <w:noWrap/>
            <w:hideMark/>
          </w:tcPr>
          <w:p w14:paraId="389544A7" w14:textId="77777777" w:rsidR="0078549F" w:rsidRPr="00FE6650" w:rsidRDefault="0078549F"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pt-BR"/>
              </w:rPr>
            </w:pPr>
            <w:proofErr w:type="spellStart"/>
            <w:r w:rsidRPr="00FE6650">
              <w:rPr>
                <w:rFonts w:ascii="Times New Roman" w:hAnsi="Times New Roman" w:cs="Times New Roman"/>
                <w:color w:val="000000"/>
                <w:sz w:val="22"/>
                <w:szCs w:val="22"/>
                <w:lang w:eastAsia="pt-BR"/>
              </w:rPr>
              <w:t>Geral</w:t>
            </w:r>
            <w:proofErr w:type="spellEnd"/>
          </w:p>
        </w:tc>
        <w:tc>
          <w:tcPr>
            <w:tcW w:w="2410" w:type="dxa"/>
            <w:gridSpan w:val="3"/>
            <w:tcBorders>
              <w:bottom w:val="nil"/>
            </w:tcBorders>
            <w:noWrap/>
            <w:hideMark/>
          </w:tcPr>
          <w:p w14:paraId="51779BD9" w14:textId="5939BB28" w:rsidR="0078549F" w:rsidRPr="00FE6650" w:rsidRDefault="0078549F"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pt-BR"/>
              </w:rPr>
            </w:pPr>
            <w:proofErr w:type="spellStart"/>
            <w:r w:rsidRPr="00FE6650">
              <w:rPr>
                <w:rFonts w:ascii="Times New Roman" w:hAnsi="Times New Roman" w:cs="Times New Roman"/>
                <w:color w:val="000000"/>
                <w:sz w:val="22"/>
                <w:szCs w:val="22"/>
                <w:lang w:eastAsia="pt-BR"/>
              </w:rPr>
              <w:t>Não</w:t>
            </w:r>
            <w:proofErr w:type="spellEnd"/>
            <w:r w:rsidRPr="00FE6650">
              <w:rPr>
                <w:rFonts w:ascii="Times New Roman" w:hAnsi="Times New Roman" w:cs="Times New Roman"/>
                <w:color w:val="000000"/>
                <w:sz w:val="22"/>
                <w:szCs w:val="22"/>
                <w:lang w:eastAsia="pt-BR"/>
              </w:rPr>
              <w:t xml:space="preserve"> </w:t>
            </w:r>
            <w:proofErr w:type="spellStart"/>
            <w:r w:rsidR="00FF3F19" w:rsidRPr="00FE6650">
              <w:rPr>
                <w:rFonts w:ascii="Times New Roman" w:hAnsi="Times New Roman" w:cs="Times New Roman"/>
                <w:color w:val="000000"/>
                <w:sz w:val="22"/>
                <w:szCs w:val="22"/>
                <w:lang w:eastAsia="pt-BR"/>
              </w:rPr>
              <w:t>Aplicado</w:t>
            </w:r>
            <w:proofErr w:type="spellEnd"/>
          </w:p>
        </w:tc>
        <w:tc>
          <w:tcPr>
            <w:tcW w:w="2233" w:type="dxa"/>
            <w:gridSpan w:val="3"/>
            <w:tcBorders>
              <w:bottom w:val="nil"/>
            </w:tcBorders>
            <w:noWrap/>
            <w:hideMark/>
          </w:tcPr>
          <w:p w14:paraId="74A2C439" w14:textId="2A073E2D" w:rsidR="0078549F" w:rsidRPr="00FE6650" w:rsidRDefault="00FF3F19"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eastAsia="pt-BR"/>
              </w:rPr>
            </w:pPr>
            <w:proofErr w:type="spellStart"/>
            <w:r w:rsidRPr="00FE6650">
              <w:rPr>
                <w:rFonts w:ascii="Times New Roman" w:hAnsi="Times New Roman" w:cs="Times New Roman"/>
                <w:color w:val="000000"/>
                <w:sz w:val="22"/>
                <w:szCs w:val="22"/>
                <w:lang w:eastAsia="pt-BR"/>
              </w:rPr>
              <w:t>Aplicado</w:t>
            </w:r>
            <w:proofErr w:type="spellEnd"/>
          </w:p>
        </w:tc>
      </w:tr>
      <w:tr w:rsidR="0078549F" w:rsidRPr="00FE6650" w14:paraId="226DD378" w14:textId="77777777" w:rsidTr="00C24FC1">
        <w:trPr>
          <w:trHeight w:val="300"/>
          <w:jc w:val="center"/>
        </w:trPr>
        <w:tc>
          <w:tcPr>
            <w:tcW w:w="1361" w:type="dxa"/>
            <w:tcBorders>
              <w:top w:val="nil"/>
              <w:bottom w:val="single" w:sz="4" w:space="0" w:color="auto"/>
            </w:tcBorders>
            <w:noWrap/>
            <w:hideMark/>
          </w:tcPr>
          <w:p w14:paraId="1BE56616" w14:textId="77777777" w:rsidR="0078549F" w:rsidRPr="00FE6650" w:rsidRDefault="0078549F"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color w:val="000000"/>
                <w:sz w:val="22"/>
                <w:szCs w:val="22"/>
                <w:lang w:eastAsia="pt-BR"/>
              </w:rPr>
            </w:pPr>
          </w:p>
        </w:tc>
        <w:tc>
          <w:tcPr>
            <w:tcW w:w="961" w:type="dxa"/>
            <w:tcBorders>
              <w:top w:val="nil"/>
              <w:bottom w:val="single" w:sz="4" w:space="0" w:color="auto"/>
            </w:tcBorders>
            <w:noWrap/>
            <w:hideMark/>
          </w:tcPr>
          <w:p w14:paraId="4A8A2CDD" w14:textId="77777777" w:rsidR="0078549F" w:rsidRPr="00FE6650" w:rsidRDefault="0078549F" w:rsidP="006122EA">
            <w:pPr>
              <w:spacing w:line="240" w:lineRule="auto"/>
              <w:jc w:val="center"/>
              <w:rPr>
                <w:rFonts w:ascii="Times New Roman" w:hAnsi="Times New Roman" w:cs="Times New Roman"/>
                <w:b/>
                <w:color w:val="000000"/>
                <w:sz w:val="22"/>
                <w:szCs w:val="22"/>
                <w:lang w:eastAsia="pt-BR"/>
              </w:rPr>
            </w:pPr>
            <w:r w:rsidRPr="00FE6650">
              <w:rPr>
                <w:rFonts w:ascii="Times New Roman" w:hAnsi="Times New Roman" w:cs="Times New Roman"/>
                <w:b/>
                <w:color w:val="000000"/>
                <w:sz w:val="22"/>
                <w:szCs w:val="22"/>
                <w:lang w:eastAsia="pt-BR"/>
              </w:rPr>
              <w:t>n</w:t>
            </w:r>
          </w:p>
        </w:tc>
        <w:tc>
          <w:tcPr>
            <w:tcW w:w="885" w:type="dxa"/>
            <w:tcBorders>
              <w:top w:val="nil"/>
              <w:bottom w:val="single" w:sz="4" w:space="0" w:color="auto"/>
            </w:tcBorders>
            <w:noWrap/>
            <w:hideMark/>
          </w:tcPr>
          <w:p w14:paraId="31E7F014" w14:textId="77777777" w:rsidR="0078549F" w:rsidRPr="00FE6650" w:rsidRDefault="0078549F" w:rsidP="006122EA">
            <w:pPr>
              <w:spacing w:line="240" w:lineRule="auto"/>
              <w:jc w:val="center"/>
              <w:rPr>
                <w:rFonts w:ascii="Times New Roman" w:hAnsi="Times New Roman" w:cs="Times New Roman"/>
                <w:b/>
                <w:color w:val="000000"/>
                <w:sz w:val="22"/>
                <w:szCs w:val="22"/>
                <w:lang w:eastAsia="pt-BR"/>
              </w:rPr>
            </w:pPr>
            <w:proofErr w:type="spellStart"/>
            <w:r w:rsidRPr="00FE6650">
              <w:rPr>
                <w:rFonts w:ascii="Times New Roman" w:hAnsi="Times New Roman" w:cs="Times New Roman"/>
                <w:b/>
                <w:color w:val="000000"/>
                <w:sz w:val="22"/>
                <w:szCs w:val="22"/>
                <w:lang w:eastAsia="pt-BR"/>
              </w:rPr>
              <w:t>Média</w:t>
            </w:r>
            <w:proofErr w:type="spellEnd"/>
          </w:p>
        </w:tc>
        <w:tc>
          <w:tcPr>
            <w:tcW w:w="763" w:type="dxa"/>
            <w:tcBorders>
              <w:top w:val="nil"/>
              <w:bottom w:val="single" w:sz="4" w:space="0" w:color="auto"/>
            </w:tcBorders>
            <w:noWrap/>
            <w:hideMark/>
          </w:tcPr>
          <w:p w14:paraId="29F20848" w14:textId="77777777" w:rsidR="0078549F" w:rsidRPr="00FE6650" w:rsidRDefault="0078549F" w:rsidP="006122EA">
            <w:pPr>
              <w:spacing w:line="240" w:lineRule="auto"/>
              <w:jc w:val="center"/>
              <w:rPr>
                <w:rFonts w:ascii="Times New Roman" w:hAnsi="Times New Roman" w:cs="Times New Roman"/>
                <w:b/>
                <w:color w:val="000000"/>
                <w:sz w:val="22"/>
                <w:szCs w:val="22"/>
                <w:lang w:eastAsia="pt-BR"/>
              </w:rPr>
            </w:pPr>
            <w:r w:rsidRPr="00FE6650">
              <w:rPr>
                <w:rFonts w:ascii="Times New Roman" w:hAnsi="Times New Roman" w:cs="Times New Roman"/>
                <w:b/>
                <w:color w:val="000000"/>
                <w:sz w:val="22"/>
                <w:szCs w:val="22"/>
                <w:lang w:eastAsia="pt-BR"/>
              </w:rPr>
              <w:t>DP</w:t>
            </w:r>
          </w:p>
        </w:tc>
        <w:tc>
          <w:tcPr>
            <w:tcW w:w="762" w:type="dxa"/>
            <w:tcBorders>
              <w:top w:val="nil"/>
              <w:bottom w:val="single" w:sz="4" w:space="0" w:color="auto"/>
            </w:tcBorders>
            <w:noWrap/>
            <w:hideMark/>
          </w:tcPr>
          <w:p w14:paraId="453483E7" w14:textId="77777777" w:rsidR="0078549F" w:rsidRPr="00FE6650" w:rsidRDefault="0078549F" w:rsidP="006122EA">
            <w:pPr>
              <w:spacing w:line="240" w:lineRule="auto"/>
              <w:jc w:val="center"/>
              <w:rPr>
                <w:rFonts w:ascii="Times New Roman" w:hAnsi="Times New Roman" w:cs="Times New Roman"/>
                <w:b/>
                <w:color w:val="000000"/>
                <w:sz w:val="22"/>
                <w:szCs w:val="22"/>
                <w:lang w:eastAsia="pt-BR"/>
              </w:rPr>
            </w:pPr>
            <w:r w:rsidRPr="00FE6650">
              <w:rPr>
                <w:rFonts w:ascii="Times New Roman" w:hAnsi="Times New Roman" w:cs="Times New Roman"/>
                <w:b/>
                <w:color w:val="000000"/>
                <w:sz w:val="22"/>
                <w:szCs w:val="22"/>
                <w:lang w:eastAsia="pt-BR"/>
              </w:rPr>
              <w:t>n</w:t>
            </w:r>
          </w:p>
        </w:tc>
        <w:tc>
          <w:tcPr>
            <w:tcW w:w="885" w:type="dxa"/>
            <w:tcBorders>
              <w:top w:val="nil"/>
              <w:bottom w:val="single" w:sz="4" w:space="0" w:color="auto"/>
            </w:tcBorders>
            <w:noWrap/>
            <w:hideMark/>
          </w:tcPr>
          <w:p w14:paraId="0AB51548" w14:textId="77777777" w:rsidR="0078549F" w:rsidRPr="00FE6650" w:rsidRDefault="0078549F" w:rsidP="006122EA">
            <w:pPr>
              <w:spacing w:line="240" w:lineRule="auto"/>
              <w:jc w:val="center"/>
              <w:rPr>
                <w:rFonts w:ascii="Times New Roman" w:hAnsi="Times New Roman" w:cs="Times New Roman"/>
                <w:b/>
                <w:color w:val="000000"/>
                <w:sz w:val="22"/>
                <w:szCs w:val="22"/>
                <w:lang w:eastAsia="pt-BR"/>
              </w:rPr>
            </w:pPr>
            <w:proofErr w:type="spellStart"/>
            <w:r w:rsidRPr="00FE6650">
              <w:rPr>
                <w:rFonts w:ascii="Times New Roman" w:hAnsi="Times New Roman" w:cs="Times New Roman"/>
                <w:b/>
                <w:color w:val="000000"/>
                <w:sz w:val="22"/>
                <w:szCs w:val="22"/>
                <w:lang w:eastAsia="pt-BR"/>
              </w:rPr>
              <w:t>Média</w:t>
            </w:r>
            <w:proofErr w:type="spellEnd"/>
          </w:p>
        </w:tc>
        <w:tc>
          <w:tcPr>
            <w:tcW w:w="763" w:type="dxa"/>
            <w:tcBorders>
              <w:top w:val="nil"/>
              <w:bottom w:val="single" w:sz="4" w:space="0" w:color="auto"/>
            </w:tcBorders>
            <w:noWrap/>
            <w:hideMark/>
          </w:tcPr>
          <w:p w14:paraId="5FFE0EE5" w14:textId="77777777" w:rsidR="0078549F" w:rsidRPr="00FE6650" w:rsidRDefault="0078549F" w:rsidP="006122EA">
            <w:pPr>
              <w:spacing w:line="240" w:lineRule="auto"/>
              <w:jc w:val="center"/>
              <w:rPr>
                <w:rFonts w:ascii="Times New Roman" w:hAnsi="Times New Roman" w:cs="Times New Roman"/>
                <w:b/>
                <w:color w:val="000000"/>
                <w:sz w:val="22"/>
                <w:szCs w:val="22"/>
                <w:lang w:eastAsia="pt-BR"/>
              </w:rPr>
            </w:pPr>
            <w:r w:rsidRPr="00FE6650">
              <w:rPr>
                <w:rFonts w:ascii="Times New Roman" w:hAnsi="Times New Roman" w:cs="Times New Roman"/>
                <w:b/>
                <w:color w:val="000000"/>
                <w:sz w:val="22"/>
                <w:szCs w:val="22"/>
                <w:lang w:eastAsia="pt-BR"/>
              </w:rPr>
              <w:t>DP</w:t>
            </w:r>
          </w:p>
        </w:tc>
        <w:tc>
          <w:tcPr>
            <w:tcW w:w="585" w:type="dxa"/>
            <w:tcBorders>
              <w:top w:val="nil"/>
              <w:bottom w:val="single" w:sz="4" w:space="0" w:color="auto"/>
            </w:tcBorders>
            <w:noWrap/>
            <w:hideMark/>
          </w:tcPr>
          <w:p w14:paraId="308E59AF" w14:textId="77777777" w:rsidR="0078549F" w:rsidRPr="00FE6650" w:rsidRDefault="0078549F" w:rsidP="006122EA">
            <w:pPr>
              <w:spacing w:line="240" w:lineRule="auto"/>
              <w:jc w:val="center"/>
              <w:rPr>
                <w:rFonts w:ascii="Times New Roman" w:hAnsi="Times New Roman" w:cs="Times New Roman"/>
                <w:b/>
                <w:color w:val="000000"/>
                <w:sz w:val="22"/>
                <w:szCs w:val="22"/>
                <w:lang w:eastAsia="pt-BR"/>
              </w:rPr>
            </w:pPr>
            <w:r w:rsidRPr="00FE6650">
              <w:rPr>
                <w:rFonts w:ascii="Times New Roman" w:hAnsi="Times New Roman" w:cs="Times New Roman"/>
                <w:b/>
                <w:color w:val="000000"/>
                <w:sz w:val="22"/>
                <w:szCs w:val="22"/>
                <w:lang w:eastAsia="pt-BR"/>
              </w:rPr>
              <w:t>n</w:t>
            </w:r>
          </w:p>
        </w:tc>
        <w:tc>
          <w:tcPr>
            <w:tcW w:w="885" w:type="dxa"/>
            <w:tcBorders>
              <w:top w:val="nil"/>
              <w:bottom w:val="single" w:sz="4" w:space="0" w:color="auto"/>
            </w:tcBorders>
            <w:noWrap/>
            <w:hideMark/>
          </w:tcPr>
          <w:p w14:paraId="60135707" w14:textId="77777777" w:rsidR="0078549F" w:rsidRPr="00FE6650" w:rsidRDefault="0078549F" w:rsidP="006122EA">
            <w:pPr>
              <w:spacing w:line="240" w:lineRule="auto"/>
              <w:jc w:val="center"/>
              <w:rPr>
                <w:rFonts w:ascii="Times New Roman" w:hAnsi="Times New Roman" w:cs="Times New Roman"/>
                <w:b/>
                <w:color w:val="000000"/>
                <w:sz w:val="22"/>
                <w:szCs w:val="22"/>
                <w:lang w:eastAsia="pt-BR"/>
              </w:rPr>
            </w:pPr>
            <w:proofErr w:type="spellStart"/>
            <w:r w:rsidRPr="00FE6650">
              <w:rPr>
                <w:rFonts w:ascii="Times New Roman" w:hAnsi="Times New Roman" w:cs="Times New Roman"/>
                <w:b/>
                <w:color w:val="000000"/>
                <w:sz w:val="22"/>
                <w:szCs w:val="22"/>
                <w:lang w:eastAsia="pt-BR"/>
              </w:rPr>
              <w:t>Média</w:t>
            </w:r>
            <w:proofErr w:type="spellEnd"/>
          </w:p>
        </w:tc>
        <w:tc>
          <w:tcPr>
            <w:tcW w:w="763" w:type="dxa"/>
            <w:tcBorders>
              <w:top w:val="nil"/>
              <w:bottom w:val="single" w:sz="4" w:space="0" w:color="auto"/>
            </w:tcBorders>
            <w:noWrap/>
            <w:hideMark/>
          </w:tcPr>
          <w:p w14:paraId="60FE9A2E" w14:textId="77777777" w:rsidR="0078549F" w:rsidRPr="00FE6650" w:rsidRDefault="0078549F" w:rsidP="006122EA">
            <w:pPr>
              <w:spacing w:line="240" w:lineRule="auto"/>
              <w:jc w:val="center"/>
              <w:rPr>
                <w:rFonts w:ascii="Times New Roman" w:hAnsi="Times New Roman" w:cs="Times New Roman"/>
                <w:b/>
                <w:color w:val="000000"/>
                <w:sz w:val="22"/>
                <w:szCs w:val="22"/>
                <w:lang w:eastAsia="pt-BR"/>
              </w:rPr>
            </w:pPr>
            <w:r w:rsidRPr="00FE6650">
              <w:rPr>
                <w:rFonts w:ascii="Times New Roman" w:hAnsi="Times New Roman" w:cs="Times New Roman"/>
                <w:b/>
                <w:color w:val="000000"/>
                <w:sz w:val="22"/>
                <w:szCs w:val="22"/>
                <w:lang w:eastAsia="pt-BR"/>
              </w:rPr>
              <w:t>DP</w:t>
            </w:r>
          </w:p>
        </w:tc>
      </w:tr>
      <w:tr w:rsidR="0078549F" w:rsidRPr="00FE6650" w14:paraId="3DC38494" w14:textId="77777777" w:rsidTr="00C24FC1">
        <w:trPr>
          <w:trHeight w:val="300"/>
          <w:jc w:val="center"/>
        </w:trPr>
        <w:tc>
          <w:tcPr>
            <w:tcW w:w="1361" w:type="dxa"/>
            <w:tcBorders>
              <w:top w:val="single" w:sz="4" w:space="0" w:color="auto"/>
            </w:tcBorders>
            <w:noWrap/>
            <w:hideMark/>
          </w:tcPr>
          <w:p w14:paraId="6A5666A0"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m:oMathPara>
              <m:oMathParaPr>
                <m:jc m:val="left"/>
              </m:oMathParaPr>
              <m:oMath>
                <m:r>
                  <m:rPr>
                    <m:sty m:val="p"/>
                  </m:rPr>
                  <w:rPr>
                    <w:rFonts w:ascii="Cambria Math" w:hAnsi="Cambria Math" w:cs="Times New Roman"/>
                    <w:sz w:val="22"/>
                    <w:szCs w:val="22"/>
                    <w:lang w:eastAsia="pt-BR"/>
                  </w:rPr>
                  <m:t>Associação</m:t>
                </m:r>
              </m:oMath>
            </m:oMathPara>
          </w:p>
        </w:tc>
        <w:tc>
          <w:tcPr>
            <w:tcW w:w="961" w:type="dxa"/>
            <w:tcBorders>
              <w:top w:val="single" w:sz="4" w:space="0" w:color="auto"/>
            </w:tcBorders>
            <w:noWrap/>
            <w:hideMark/>
          </w:tcPr>
          <w:p w14:paraId="0FAC05A2"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254</w:t>
            </w:r>
          </w:p>
        </w:tc>
        <w:tc>
          <w:tcPr>
            <w:tcW w:w="885" w:type="dxa"/>
            <w:tcBorders>
              <w:top w:val="single" w:sz="4" w:space="0" w:color="auto"/>
            </w:tcBorders>
            <w:noWrap/>
            <w:hideMark/>
          </w:tcPr>
          <w:p w14:paraId="5560D4D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0,213</w:t>
            </w:r>
          </w:p>
        </w:tc>
        <w:tc>
          <w:tcPr>
            <w:tcW w:w="763" w:type="dxa"/>
            <w:tcBorders>
              <w:top w:val="single" w:sz="4" w:space="0" w:color="auto"/>
            </w:tcBorders>
            <w:noWrap/>
            <w:hideMark/>
          </w:tcPr>
          <w:p w14:paraId="7ED236C2"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0,410</w:t>
            </w:r>
          </w:p>
        </w:tc>
        <w:tc>
          <w:tcPr>
            <w:tcW w:w="762" w:type="dxa"/>
            <w:tcBorders>
              <w:top w:val="single" w:sz="4" w:space="0" w:color="auto"/>
            </w:tcBorders>
            <w:noWrap/>
            <w:hideMark/>
          </w:tcPr>
          <w:p w14:paraId="618BBDF0"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93</w:t>
            </w:r>
          </w:p>
        </w:tc>
        <w:tc>
          <w:tcPr>
            <w:tcW w:w="885" w:type="dxa"/>
            <w:tcBorders>
              <w:top w:val="single" w:sz="4" w:space="0" w:color="auto"/>
            </w:tcBorders>
            <w:noWrap/>
            <w:hideMark/>
          </w:tcPr>
          <w:p w14:paraId="49029DF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0,108</w:t>
            </w:r>
          </w:p>
        </w:tc>
        <w:tc>
          <w:tcPr>
            <w:tcW w:w="763" w:type="dxa"/>
            <w:tcBorders>
              <w:top w:val="single" w:sz="4" w:space="0" w:color="auto"/>
            </w:tcBorders>
            <w:noWrap/>
            <w:hideMark/>
          </w:tcPr>
          <w:p w14:paraId="0473F22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0,311</w:t>
            </w:r>
          </w:p>
        </w:tc>
        <w:tc>
          <w:tcPr>
            <w:tcW w:w="585" w:type="dxa"/>
            <w:tcBorders>
              <w:top w:val="single" w:sz="4" w:space="0" w:color="auto"/>
            </w:tcBorders>
            <w:noWrap/>
            <w:hideMark/>
          </w:tcPr>
          <w:p w14:paraId="6F1D12E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161</w:t>
            </w:r>
          </w:p>
        </w:tc>
        <w:tc>
          <w:tcPr>
            <w:tcW w:w="885" w:type="dxa"/>
            <w:tcBorders>
              <w:top w:val="single" w:sz="4" w:space="0" w:color="auto"/>
            </w:tcBorders>
            <w:noWrap/>
            <w:hideMark/>
          </w:tcPr>
          <w:p w14:paraId="496A7711"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0,273</w:t>
            </w:r>
          </w:p>
        </w:tc>
        <w:tc>
          <w:tcPr>
            <w:tcW w:w="763" w:type="dxa"/>
            <w:tcBorders>
              <w:top w:val="single" w:sz="4" w:space="0" w:color="auto"/>
            </w:tcBorders>
            <w:noWrap/>
            <w:hideMark/>
          </w:tcPr>
          <w:p w14:paraId="1466908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0,447</w:t>
            </w:r>
          </w:p>
        </w:tc>
      </w:tr>
      <w:tr w:rsidR="0078549F" w:rsidRPr="00FE6650" w14:paraId="2535D825" w14:textId="77777777" w:rsidTr="00C24FC1">
        <w:trPr>
          <w:trHeight w:val="300"/>
          <w:jc w:val="center"/>
        </w:trPr>
        <w:tc>
          <w:tcPr>
            <w:tcW w:w="1361" w:type="dxa"/>
            <w:noWrap/>
            <w:hideMark/>
          </w:tcPr>
          <w:p w14:paraId="10C1ED12"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m:oMathPara>
              <m:oMathParaPr>
                <m:jc m:val="left"/>
              </m:oMathParaPr>
              <m:oMath>
                <m:r>
                  <m:rPr>
                    <m:sty m:val="p"/>
                  </m:rPr>
                  <w:rPr>
                    <w:rFonts w:ascii="Cambria Math" w:hAnsi="Cambria Math" w:cs="Times New Roman"/>
                    <w:sz w:val="22"/>
                    <w:szCs w:val="22"/>
                    <w:lang w:eastAsia="pt-BR"/>
                  </w:rPr>
                  <m:t>China</m:t>
                </m:r>
              </m:oMath>
            </m:oMathPara>
          </w:p>
        </w:tc>
        <w:tc>
          <w:tcPr>
            <w:tcW w:w="961" w:type="dxa"/>
            <w:noWrap/>
            <w:hideMark/>
          </w:tcPr>
          <w:p w14:paraId="7AB09411"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255</w:t>
            </w:r>
          </w:p>
        </w:tc>
        <w:tc>
          <w:tcPr>
            <w:tcW w:w="885" w:type="dxa"/>
            <w:noWrap/>
            <w:hideMark/>
          </w:tcPr>
          <w:p w14:paraId="632D49C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0,294</w:t>
            </w:r>
          </w:p>
        </w:tc>
        <w:tc>
          <w:tcPr>
            <w:tcW w:w="763" w:type="dxa"/>
            <w:noWrap/>
            <w:hideMark/>
          </w:tcPr>
          <w:p w14:paraId="5B74765D"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0,457</w:t>
            </w:r>
          </w:p>
        </w:tc>
        <w:tc>
          <w:tcPr>
            <w:tcW w:w="762" w:type="dxa"/>
            <w:noWrap/>
            <w:hideMark/>
          </w:tcPr>
          <w:p w14:paraId="1DEDBF8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93</w:t>
            </w:r>
          </w:p>
        </w:tc>
        <w:tc>
          <w:tcPr>
            <w:tcW w:w="885" w:type="dxa"/>
            <w:noWrap/>
            <w:hideMark/>
          </w:tcPr>
          <w:p w14:paraId="44D96D8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0,183</w:t>
            </w:r>
          </w:p>
        </w:tc>
        <w:tc>
          <w:tcPr>
            <w:tcW w:w="763" w:type="dxa"/>
            <w:noWrap/>
            <w:hideMark/>
          </w:tcPr>
          <w:p w14:paraId="644C3C9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0,389</w:t>
            </w:r>
          </w:p>
        </w:tc>
        <w:tc>
          <w:tcPr>
            <w:tcW w:w="585" w:type="dxa"/>
            <w:noWrap/>
            <w:hideMark/>
          </w:tcPr>
          <w:p w14:paraId="5BBE726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162</w:t>
            </w:r>
          </w:p>
        </w:tc>
        <w:tc>
          <w:tcPr>
            <w:tcW w:w="885" w:type="dxa"/>
            <w:noWrap/>
            <w:hideMark/>
          </w:tcPr>
          <w:p w14:paraId="3437E70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0,358</w:t>
            </w:r>
          </w:p>
        </w:tc>
        <w:tc>
          <w:tcPr>
            <w:tcW w:w="763" w:type="dxa"/>
            <w:noWrap/>
            <w:hideMark/>
          </w:tcPr>
          <w:p w14:paraId="5FA7034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0,481</w:t>
            </w:r>
          </w:p>
        </w:tc>
      </w:tr>
      <w:tr w:rsidR="0078549F" w:rsidRPr="00FE6650" w14:paraId="05D20189" w14:textId="77777777" w:rsidTr="00C24FC1">
        <w:trPr>
          <w:trHeight w:val="300"/>
          <w:jc w:val="center"/>
        </w:trPr>
        <w:tc>
          <w:tcPr>
            <w:tcW w:w="1361" w:type="dxa"/>
            <w:noWrap/>
            <w:hideMark/>
          </w:tcPr>
          <w:p w14:paraId="1DB1C801"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CR4</w:t>
            </w:r>
          </w:p>
        </w:tc>
        <w:tc>
          <w:tcPr>
            <w:tcW w:w="961" w:type="dxa"/>
            <w:noWrap/>
            <w:hideMark/>
          </w:tcPr>
          <w:p w14:paraId="4852898E"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114</w:t>
            </w:r>
          </w:p>
        </w:tc>
        <w:tc>
          <w:tcPr>
            <w:tcW w:w="885" w:type="dxa"/>
            <w:noWrap/>
            <w:hideMark/>
          </w:tcPr>
          <w:p w14:paraId="2173F975"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0,469</w:t>
            </w:r>
          </w:p>
        </w:tc>
        <w:tc>
          <w:tcPr>
            <w:tcW w:w="763" w:type="dxa"/>
            <w:noWrap/>
            <w:hideMark/>
          </w:tcPr>
          <w:p w14:paraId="7935D46B"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0,258</w:t>
            </w:r>
          </w:p>
        </w:tc>
        <w:tc>
          <w:tcPr>
            <w:tcW w:w="762" w:type="dxa"/>
            <w:noWrap/>
            <w:hideMark/>
          </w:tcPr>
          <w:p w14:paraId="212301B0"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24</w:t>
            </w:r>
          </w:p>
        </w:tc>
        <w:tc>
          <w:tcPr>
            <w:tcW w:w="885" w:type="dxa"/>
            <w:noWrap/>
            <w:hideMark/>
          </w:tcPr>
          <w:p w14:paraId="5704774E"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0,491</w:t>
            </w:r>
          </w:p>
        </w:tc>
        <w:tc>
          <w:tcPr>
            <w:tcW w:w="763" w:type="dxa"/>
            <w:noWrap/>
            <w:hideMark/>
          </w:tcPr>
          <w:p w14:paraId="6161D848"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0,300</w:t>
            </w:r>
          </w:p>
        </w:tc>
        <w:tc>
          <w:tcPr>
            <w:tcW w:w="585" w:type="dxa"/>
            <w:noWrap/>
            <w:hideMark/>
          </w:tcPr>
          <w:p w14:paraId="01B3200C"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90</w:t>
            </w:r>
          </w:p>
        </w:tc>
        <w:tc>
          <w:tcPr>
            <w:tcW w:w="885" w:type="dxa"/>
            <w:noWrap/>
            <w:hideMark/>
          </w:tcPr>
          <w:p w14:paraId="4FE11053"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0,463</w:t>
            </w:r>
          </w:p>
        </w:tc>
        <w:tc>
          <w:tcPr>
            <w:tcW w:w="763" w:type="dxa"/>
            <w:noWrap/>
            <w:hideMark/>
          </w:tcPr>
          <w:p w14:paraId="083C2131"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0,247</w:t>
            </w:r>
          </w:p>
        </w:tc>
      </w:tr>
      <w:tr w:rsidR="0078549F" w:rsidRPr="00FE6650" w14:paraId="3900648A" w14:textId="77777777" w:rsidTr="00C24FC1">
        <w:trPr>
          <w:trHeight w:val="300"/>
          <w:jc w:val="center"/>
        </w:trPr>
        <w:tc>
          <w:tcPr>
            <w:tcW w:w="1361" w:type="dxa"/>
            <w:noWrap/>
            <w:hideMark/>
          </w:tcPr>
          <w:p w14:paraId="6491A91A"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val="pt-BR" w:eastAsia="pt-BR"/>
              </w:rPr>
            </w:pPr>
            <m:oMathPara>
              <m:oMathParaPr>
                <m:jc m:val="left"/>
              </m:oMathParaPr>
              <m:oMath>
                <m:r>
                  <m:rPr>
                    <m:sty m:val="p"/>
                  </m:rPr>
                  <w:rPr>
                    <w:rFonts w:ascii="Cambria Math" w:eastAsia="Times New Roman" w:hAnsi="Cambria Math" w:cs="Times New Roman"/>
                    <w:sz w:val="22"/>
                    <w:szCs w:val="22"/>
                    <w:lang w:eastAsia="pt-BR"/>
                  </w:rPr>
                  <m:t>∆%Y</m:t>
                </m:r>
              </m:oMath>
            </m:oMathPara>
          </w:p>
        </w:tc>
        <w:tc>
          <w:tcPr>
            <w:tcW w:w="961" w:type="dxa"/>
            <w:noWrap/>
            <w:hideMark/>
          </w:tcPr>
          <w:p w14:paraId="43113D7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236</w:t>
            </w:r>
          </w:p>
        </w:tc>
        <w:tc>
          <w:tcPr>
            <w:tcW w:w="885" w:type="dxa"/>
            <w:noWrap/>
            <w:hideMark/>
          </w:tcPr>
          <w:p w14:paraId="076FAAB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0,055</w:t>
            </w:r>
          </w:p>
        </w:tc>
        <w:tc>
          <w:tcPr>
            <w:tcW w:w="763" w:type="dxa"/>
            <w:noWrap/>
            <w:hideMark/>
          </w:tcPr>
          <w:p w14:paraId="61F5EA7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0,250</w:t>
            </w:r>
          </w:p>
        </w:tc>
        <w:tc>
          <w:tcPr>
            <w:tcW w:w="762" w:type="dxa"/>
            <w:noWrap/>
            <w:hideMark/>
          </w:tcPr>
          <w:p w14:paraId="32303D2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90</w:t>
            </w:r>
          </w:p>
        </w:tc>
        <w:tc>
          <w:tcPr>
            <w:tcW w:w="885" w:type="dxa"/>
            <w:noWrap/>
            <w:hideMark/>
          </w:tcPr>
          <w:p w14:paraId="7FA6F94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0,018</w:t>
            </w:r>
          </w:p>
        </w:tc>
        <w:tc>
          <w:tcPr>
            <w:tcW w:w="763" w:type="dxa"/>
            <w:noWrap/>
            <w:hideMark/>
          </w:tcPr>
          <w:p w14:paraId="43B5F92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0,213</w:t>
            </w:r>
          </w:p>
        </w:tc>
        <w:tc>
          <w:tcPr>
            <w:tcW w:w="585" w:type="dxa"/>
            <w:noWrap/>
            <w:hideMark/>
          </w:tcPr>
          <w:p w14:paraId="3724176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146</w:t>
            </w:r>
          </w:p>
        </w:tc>
        <w:tc>
          <w:tcPr>
            <w:tcW w:w="885" w:type="dxa"/>
            <w:noWrap/>
            <w:hideMark/>
          </w:tcPr>
          <w:p w14:paraId="7EA3644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0,078</w:t>
            </w:r>
          </w:p>
        </w:tc>
        <w:tc>
          <w:tcPr>
            <w:tcW w:w="763" w:type="dxa"/>
            <w:noWrap/>
            <w:hideMark/>
          </w:tcPr>
          <w:p w14:paraId="5D4B9E2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0,269</w:t>
            </w:r>
          </w:p>
        </w:tc>
      </w:tr>
      <w:tr w:rsidR="0078549F" w:rsidRPr="00FE6650" w14:paraId="201A87AE" w14:textId="77777777" w:rsidTr="00C24FC1">
        <w:trPr>
          <w:trHeight w:val="300"/>
          <w:jc w:val="center"/>
        </w:trPr>
        <w:tc>
          <w:tcPr>
            <w:tcW w:w="1361" w:type="dxa"/>
            <w:noWrap/>
            <w:hideMark/>
          </w:tcPr>
          <w:p w14:paraId="5F1DD873" w14:textId="6572A428" w:rsidR="0078549F" w:rsidRPr="00FE6650" w:rsidRDefault="00DB7AD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Aplicação</w:t>
            </w:r>
            <w:proofErr w:type="spellEnd"/>
          </w:p>
        </w:tc>
        <w:tc>
          <w:tcPr>
            <w:tcW w:w="961" w:type="dxa"/>
            <w:noWrap/>
            <w:hideMark/>
          </w:tcPr>
          <w:p w14:paraId="1705973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255</w:t>
            </w:r>
          </w:p>
        </w:tc>
        <w:tc>
          <w:tcPr>
            <w:tcW w:w="885" w:type="dxa"/>
            <w:noWrap/>
            <w:hideMark/>
          </w:tcPr>
          <w:p w14:paraId="4C86A78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0,635</w:t>
            </w:r>
          </w:p>
        </w:tc>
        <w:tc>
          <w:tcPr>
            <w:tcW w:w="763" w:type="dxa"/>
            <w:noWrap/>
            <w:hideMark/>
          </w:tcPr>
          <w:p w14:paraId="64D555E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0,482</w:t>
            </w:r>
          </w:p>
        </w:tc>
        <w:tc>
          <w:tcPr>
            <w:tcW w:w="762" w:type="dxa"/>
            <w:noWrap/>
            <w:hideMark/>
          </w:tcPr>
          <w:p w14:paraId="674E89A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c>
          <w:tcPr>
            <w:tcW w:w="885" w:type="dxa"/>
            <w:noWrap/>
            <w:hideMark/>
          </w:tcPr>
          <w:p w14:paraId="4B032DEC"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w:t>
            </w:r>
          </w:p>
        </w:tc>
        <w:tc>
          <w:tcPr>
            <w:tcW w:w="763" w:type="dxa"/>
            <w:noWrap/>
            <w:hideMark/>
          </w:tcPr>
          <w:p w14:paraId="54058C4D"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w:t>
            </w:r>
          </w:p>
        </w:tc>
        <w:tc>
          <w:tcPr>
            <w:tcW w:w="585" w:type="dxa"/>
            <w:noWrap/>
            <w:hideMark/>
          </w:tcPr>
          <w:p w14:paraId="73E45071"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w:t>
            </w:r>
          </w:p>
        </w:tc>
        <w:tc>
          <w:tcPr>
            <w:tcW w:w="885" w:type="dxa"/>
            <w:noWrap/>
            <w:hideMark/>
          </w:tcPr>
          <w:p w14:paraId="18EF0387"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w:t>
            </w:r>
          </w:p>
        </w:tc>
        <w:tc>
          <w:tcPr>
            <w:tcW w:w="763" w:type="dxa"/>
            <w:noWrap/>
            <w:hideMark/>
          </w:tcPr>
          <w:p w14:paraId="24670AEA" w14:textId="77777777" w:rsidR="0078549F" w:rsidRPr="00FE6650" w:rsidRDefault="0078549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w:t>
            </w:r>
          </w:p>
        </w:tc>
      </w:tr>
      <w:tr w:rsidR="0078549F" w:rsidRPr="00FE6650" w14:paraId="50218ED2" w14:textId="77777777" w:rsidTr="00C24FC1">
        <w:trPr>
          <w:trHeight w:val="300"/>
          <w:jc w:val="center"/>
        </w:trPr>
        <w:tc>
          <w:tcPr>
            <w:tcW w:w="1361" w:type="dxa"/>
            <w:noWrap/>
            <w:hideMark/>
          </w:tcPr>
          <w:p w14:paraId="34D3DB6E"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m:oMathPara>
              <m:oMathParaPr>
                <m:jc m:val="left"/>
              </m:oMathParaPr>
              <m:oMath>
                <m:r>
                  <m:rPr>
                    <m:sty m:val="p"/>
                  </m:rPr>
                  <w:rPr>
                    <w:rFonts w:ascii="Cambria Math" w:hAnsi="Cambria Math" w:cs="Times New Roman"/>
                    <w:sz w:val="22"/>
                    <w:szCs w:val="22"/>
                  </w:rPr>
                  <m:t>ln</m:t>
                </m:r>
                <m:d>
                  <m:dPr>
                    <m:ctrlPr>
                      <w:rPr>
                        <w:rFonts w:ascii="Cambria Math" w:hAnsi="Cambria Math" w:cs="Times New Roman"/>
                        <w:sz w:val="22"/>
                        <w:szCs w:val="22"/>
                      </w:rPr>
                    </m:ctrlPr>
                  </m:dPr>
                  <m:e>
                    <m:f>
                      <m:fPr>
                        <m:type m:val="lin"/>
                        <m:ctrlPr>
                          <w:rPr>
                            <w:rFonts w:ascii="Cambria Math" w:hAnsi="Cambria Math" w:cs="Times New Roman"/>
                            <w:sz w:val="22"/>
                            <w:szCs w:val="22"/>
                          </w:rPr>
                        </m:ctrlPr>
                      </m:fPr>
                      <m:num>
                        <m:r>
                          <m:rPr>
                            <m:sty m:val="p"/>
                          </m:rPr>
                          <w:rPr>
                            <w:rFonts w:ascii="Cambria Math" w:hAnsi="Cambria Math" w:cs="Times New Roman"/>
                            <w:sz w:val="22"/>
                            <w:szCs w:val="22"/>
                          </w:rPr>
                          <m:t>K</m:t>
                        </m:r>
                      </m:num>
                      <m:den>
                        <m:r>
                          <m:rPr>
                            <m:sty m:val="p"/>
                          </m:rPr>
                          <w:rPr>
                            <w:rFonts w:ascii="Cambria Math" w:hAnsi="Cambria Math" w:cs="Times New Roman"/>
                            <w:sz w:val="22"/>
                            <w:szCs w:val="22"/>
                          </w:rPr>
                          <m:t>L</m:t>
                        </m:r>
                      </m:den>
                    </m:f>
                  </m:e>
                </m:d>
              </m:oMath>
            </m:oMathPara>
          </w:p>
        </w:tc>
        <w:tc>
          <w:tcPr>
            <w:tcW w:w="961" w:type="dxa"/>
            <w:noWrap/>
            <w:hideMark/>
          </w:tcPr>
          <w:p w14:paraId="3E95CDC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248</w:t>
            </w:r>
          </w:p>
        </w:tc>
        <w:tc>
          <w:tcPr>
            <w:tcW w:w="885" w:type="dxa"/>
            <w:noWrap/>
            <w:hideMark/>
          </w:tcPr>
          <w:p w14:paraId="1404E5D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11,408</w:t>
            </w:r>
          </w:p>
        </w:tc>
        <w:tc>
          <w:tcPr>
            <w:tcW w:w="763" w:type="dxa"/>
            <w:noWrap/>
            <w:hideMark/>
          </w:tcPr>
          <w:p w14:paraId="1AF28E6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0,970</w:t>
            </w:r>
          </w:p>
        </w:tc>
        <w:tc>
          <w:tcPr>
            <w:tcW w:w="762" w:type="dxa"/>
            <w:noWrap/>
            <w:hideMark/>
          </w:tcPr>
          <w:p w14:paraId="664DAD5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91</w:t>
            </w:r>
          </w:p>
        </w:tc>
        <w:tc>
          <w:tcPr>
            <w:tcW w:w="885" w:type="dxa"/>
            <w:noWrap/>
            <w:hideMark/>
          </w:tcPr>
          <w:p w14:paraId="4D004EC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11,285</w:t>
            </w:r>
          </w:p>
        </w:tc>
        <w:tc>
          <w:tcPr>
            <w:tcW w:w="763" w:type="dxa"/>
            <w:noWrap/>
            <w:hideMark/>
          </w:tcPr>
          <w:p w14:paraId="1FDB168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0,836</w:t>
            </w:r>
          </w:p>
        </w:tc>
        <w:tc>
          <w:tcPr>
            <w:tcW w:w="585" w:type="dxa"/>
            <w:noWrap/>
            <w:hideMark/>
          </w:tcPr>
          <w:p w14:paraId="32FB80D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157</w:t>
            </w:r>
          </w:p>
        </w:tc>
        <w:tc>
          <w:tcPr>
            <w:tcW w:w="885" w:type="dxa"/>
            <w:noWrap/>
            <w:hideMark/>
          </w:tcPr>
          <w:p w14:paraId="758AD5D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11,480</w:t>
            </w:r>
          </w:p>
        </w:tc>
        <w:tc>
          <w:tcPr>
            <w:tcW w:w="763" w:type="dxa"/>
            <w:noWrap/>
            <w:hideMark/>
          </w:tcPr>
          <w:p w14:paraId="6A3A0D6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1,036</w:t>
            </w:r>
          </w:p>
        </w:tc>
      </w:tr>
      <w:tr w:rsidR="0078549F" w:rsidRPr="00FE6650" w14:paraId="6DA459E5" w14:textId="77777777" w:rsidTr="00C24FC1">
        <w:trPr>
          <w:trHeight w:val="300"/>
          <w:jc w:val="center"/>
        </w:trPr>
        <w:tc>
          <w:tcPr>
            <w:tcW w:w="1361" w:type="dxa"/>
            <w:noWrap/>
            <w:hideMark/>
          </w:tcPr>
          <w:p w14:paraId="3270FD09"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Ln(</w:t>
            </w:r>
            <m:oMath>
              <m:r>
                <m:rPr>
                  <m:sty m:val="p"/>
                </m:rPr>
                <w:rPr>
                  <w:rFonts w:ascii="Cambria Math" w:hAnsi="Cambria Math" w:cs="Times New Roman"/>
                  <w:sz w:val="22"/>
                  <w:szCs w:val="22"/>
                </w:rPr>
                <m:t>PCM</m:t>
              </m:r>
              <m:r>
                <w:rPr>
                  <w:rFonts w:ascii="Cambria Math" w:hAnsi="Cambria Math" w:cs="Times New Roman"/>
                  <w:sz w:val="22"/>
                  <w:szCs w:val="22"/>
                </w:rPr>
                <m:t>)</m:t>
              </m:r>
            </m:oMath>
          </w:p>
        </w:tc>
        <w:tc>
          <w:tcPr>
            <w:tcW w:w="961" w:type="dxa"/>
            <w:noWrap/>
            <w:hideMark/>
          </w:tcPr>
          <w:p w14:paraId="33A8079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248</w:t>
            </w:r>
          </w:p>
        </w:tc>
        <w:tc>
          <w:tcPr>
            <w:tcW w:w="885" w:type="dxa"/>
            <w:noWrap/>
            <w:hideMark/>
          </w:tcPr>
          <w:p w14:paraId="5037934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-1,110</w:t>
            </w:r>
          </w:p>
        </w:tc>
        <w:tc>
          <w:tcPr>
            <w:tcW w:w="763" w:type="dxa"/>
            <w:noWrap/>
            <w:hideMark/>
          </w:tcPr>
          <w:p w14:paraId="7F19F4D0"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0,269</w:t>
            </w:r>
          </w:p>
        </w:tc>
        <w:tc>
          <w:tcPr>
            <w:tcW w:w="762" w:type="dxa"/>
            <w:noWrap/>
            <w:hideMark/>
          </w:tcPr>
          <w:p w14:paraId="21D1D09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91</w:t>
            </w:r>
          </w:p>
        </w:tc>
        <w:tc>
          <w:tcPr>
            <w:tcW w:w="885" w:type="dxa"/>
            <w:noWrap/>
            <w:hideMark/>
          </w:tcPr>
          <w:p w14:paraId="093C029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-1,199</w:t>
            </w:r>
          </w:p>
        </w:tc>
        <w:tc>
          <w:tcPr>
            <w:tcW w:w="763" w:type="dxa"/>
            <w:noWrap/>
            <w:hideMark/>
          </w:tcPr>
          <w:p w14:paraId="5E3CAE4D"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0,316</w:t>
            </w:r>
          </w:p>
        </w:tc>
        <w:tc>
          <w:tcPr>
            <w:tcW w:w="585" w:type="dxa"/>
            <w:noWrap/>
            <w:hideMark/>
          </w:tcPr>
          <w:p w14:paraId="58F7B070"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157</w:t>
            </w:r>
          </w:p>
        </w:tc>
        <w:tc>
          <w:tcPr>
            <w:tcW w:w="885" w:type="dxa"/>
            <w:noWrap/>
            <w:hideMark/>
          </w:tcPr>
          <w:p w14:paraId="3138AB2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-1,058</w:t>
            </w:r>
          </w:p>
        </w:tc>
        <w:tc>
          <w:tcPr>
            <w:tcW w:w="763" w:type="dxa"/>
            <w:noWrap/>
            <w:hideMark/>
          </w:tcPr>
          <w:p w14:paraId="660BCC2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0,223</w:t>
            </w:r>
          </w:p>
        </w:tc>
      </w:tr>
      <w:tr w:rsidR="0078549F" w:rsidRPr="00FE6650" w14:paraId="22FAA159" w14:textId="77777777" w:rsidTr="00C24FC1">
        <w:trPr>
          <w:trHeight w:val="300"/>
          <w:jc w:val="center"/>
        </w:trPr>
        <w:tc>
          <w:tcPr>
            <w:tcW w:w="1361" w:type="dxa"/>
            <w:noWrap/>
            <w:hideMark/>
          </w:tcPr>
          <w:p w14:paraId="5519A2F2"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m:oMathPara>
              <m:oMathParaPr>
                <m:jc m:val="left"/>
              </m:oMathParaPr>
              <m:oMath>
                <m:r>
                  <m:rPr>
                    <m:sty m:val="p"/>
                  </m:rPr>
                  <w:rPr>
                    <w:rFonts w:ascii="Cambria Math" w:eastAsia="Times New Roman" w:hAnsi="Cambria Math" w:cs="Times New Roman"/>
                    <w:sz w:val="22"/>
                    <w:szCs w:val="22"/>
                    <w:lang w:val="pt-BR" w:eastAsia="pt-BR"/>
                  </w:rPr>
                  <m:t>ln</m:t>
                </m:r>
                <m:r>
                  <w:rPr>
                    <w:rFonts w:ascii="Cambria Math" w:eastAsia="Times New Roman" w:hAnsi="Cambria Math" w:cs="Times New Roman"/>
                    <w:sz w:val="22"/>
                    <w:szCs w:val="22"/>
                    <w:lang w:val="pt-BR" w:eastAsia="pt-BR"/>
                  </w:rPr>
                  <m:t>(</m:t>
                </m:r>
                <m:r>
                  <m:rPr>
                    <m:sty m:val="p"/>
                  </m:rPr>
                  <w:rPr>
                    <w:rFonts w:ascii="Cambria Math" w:eastAsia="Times New Roman" w:hAnsi="Cambria Math" w:cs="Times New Roman"/>
                    <w:sz w:val="22"/>
                    <w:szCs w:val="22"/>
                    <w:lang w:eastAsia="pt-BR"/>
                  </w:rPr>
                  <m:t>Saldo</m:t>
                </m:r>
                <m:r>
                  <w:rPr>
                    <w:rFonts w:ascii="Cambria Math" w:eastAsia="Times New Roman" w:hAnsi="Cambria Math" w:cs="Times New Roman"/>
                    <w:sz w:val="22"/>
                    <w:szCs w:val="22"/>
                    <w:lang w:val="pt-BR" w:eastAsia="pt-BR"/>
                  </w:rPr>
                  <m:t>)</m:t>
                </m:r>
              </m:oMath>
            </m:oMathPara>
          </w:p>
        </w:tc>
        <w:tc>
          <w:tcPr>
            <w:tcW w:w="961" w:type="dxa"/>
            <w:noWrap/>
            <w:hideMark/>
          </w:tcPr>
          <w:p w14:paraId="538D086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255</w:t>
            </w:r>
          </w:p>
        </w:tc>
        <w:tc>
          <w:tcPr>
            <w:tcW w:w="885" w:type="dxa"/>
            <w:noWrap/>
            <w:hideMark/>
          </w:tcPr>
          <w:p w14:paraId="64879C1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-0,738</w:t>
            </w:r>
          </w:p>
        </w:tc>
        <w:tc>
          <w:tcPr>
            <w:tcW w:w="763" w:type="dxa"/>
            <w:noWrap/>
            <w:hideMark/>
          </w:tcPr>
          <w:p w14:paraId="417B642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0,944</w:t>
            </w:r>
          </w:p>
        </w:tc>
        <w:tc>
          <w:tcPr>
            <w:tcW w:w="762" w:type="dxa"/>
            <w:noWrap/>
            <w:hideMark/>
          </w:tcPr>
          <w:p w14:paraId="35BD676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93</w:t>
            </w:r>
          </w:p>
        </w:tc>
        <w:tc>
          <w:tcPr>
            <w:tcW w:w="885" w:type="dxa"/>
            <w:noWrap/>
            <w:hideMark/>
          </w:tcPr>
          <w:p w14:paraId="3E33FE2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-0,895</w:t>
            </w:r>
          </w:p>
        </w:tc>
        <w:tc>
          <w:tcPr>
            <w:tcW w:w="763" w:type="dxa"/>
            <w:noWrap/>
            <w:hideMark/>
          </w:tcPr>
          <w:p w14:paraId="6BAB13E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0,834</w:t>
            </w:r>
          </w:p>
        </w:tc>
        <w:tc>
          <w:tcPr>
            <w:tcW w:w="585" w:type="dxa"/>
            <w:noWrap/>
            <w:hideMark/>
          </w:tcPr>
          <w:p w14:paraId="1D27AC6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162</w:t>
            </w:r>
          </w:p>
        </w:tc>
        <w:tc>
          <w:tcPr>
            <w:tcW w:w="885" w:type="dxa"/>
            <w:noWrap/>
            <w:hideMark/>
          </w:tcPr>
          <w:p w14:paraId="160D043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-0,647</w:t>
            </w:r>
          </w:p>
        </w:tc>
        <w:tc>
          <w:tcPr>
            <w:tcW w:w="763" w:type="dxa"/>
            <w:noWrap/>
            <w:hideMark/>
          </w:tcPr>
          <w:p w14:paraId="0C6893C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0,993</w:t>
            </w:r>
          </w:p>
        </w:tc>
      </w:tr>
      <w:tr w:rsidR="0078549F" w:rsidRPr="00FE6650" w14:paraId="5C9A252D" w14:textId="77777777" w:rsidTr="00C24FC1">
        <w:trPr>
          <w:trHeight w:val="300"/>
          <w:jc w:val="center"/>
        </w:trPr>
        <w:tc>
          <w:tcPr>
            <w:tcW w:w="1361" w:type="dxa"/>
            <w:noWrap/>
            <w:hideMark/>
          </w:tcPr>
          <w:p w14:paraId="040C9B91"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m:oMathPara>
              <m:oMathParaPr>
                <m:jc m:val="left"/>
              </m:oMathParaPr>
              <m:oMath>
                <m:r>
                  <m:rPr>
                    <m:sty m:val="p"/>
                  </m:rPr>
                  <w:rPr>
                    <w:rFonts w:ascii="Cambria Math" w:hAnsi="Cambria Math" w:cs="Times New Roman"/>
                    <w:sz w:val="22"/>
                    <w:szCs w:val="22"/>
                  </w:rPr>
                  <m:t>PImp</m:t>
                </m:r>
              </m:oMath>
            </m:oMathPara>
          </w:p>
        </w:tc>
        <w:tc>
          <w:tcPr>
            <w:tcW w:w="961" w:type="dxa"/>
            <w:noWrap/>
            <w:hideMark/>
          </w:tcPr>
          <w:p w14:paraId="72B8C10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255</w:t>
            </w:r>
          </w:p>
        </w:tc>
        <w:tc>
          <w:tcPr>
            <w:tcW w:w="885" w:type="dxa"/>
            <w:noWrap/>
            <w:hideMark/>
          </w:tcPr>
          <w:p w14:paraId="34D2CC1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0,187</w:t>
            </w:r>
          </w:p>
        </w:tc>
        <w:tc>
          <w:tcPr>
            <w:tcW w:w="763" w:type="dxa"/>
            <w:noWrap/>
            <w:hideMark/>
          </w:tcPr>
          <w:p w14:paraId="15ED5DF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0,131</w:t>
            </w:r>
          </w:p>
        </w:tc>
        <w:tc>
          <w:tcPr>
            <w:tcW w:w="762" w:type="dxa"/>
            <w:noWrap/>
            <w:hideMark/>
          </w:tcPr>
          <w:p w14:paraId="4E3A6FA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93</w:t>
            </w:r>
          </w:p>
        </w:tc>
        <w:tc>
          <w:tcPr>
            <w:tcW w:w="885" w:type="dxa"/>
            <w:noWrap/>
            <w:hideMark/>
          </w:tcPr>
          <w:p w14:paraId="32D9FF82"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0,180</w:t>
            </w:r>
          </w:p>
        </w:tc>
        <w:tc>
          <w:tcPr>
            <w:tcW w:w="763" w:type="dxa"/>
            <w:noWrap/>
            <w:hideMark/>
          </w:tcPr>
          <w:p w14:paraId="702BEDA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0,099</w:t>
            </w:r>
          </w:p>
        </w:tc>
        <w:tc>
          <w:tcPr>
            <w:tcW w:w="585" w:type="dxa"/>
            <w:noWrap/>
            <w:hideMark/>
          </w:tcPr>
          <w:p w14:paraId="6048E7D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162</w:t>
            </w:r>
          </w:p>
        </w:tc>
        <w:tc>
          <w:tcPr>
            <w:tcW w:w="885" w:type="dxa"/>
            <w:noWrap/>
            <w:hideMark/>
          </w:tcPr>
          <w:p w14:paraId="67F2607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0,191</w:t>
            </w:r>
          </w:p>
        </w:tc>
        <w:tc>
          <w:tcPr>
            <w:tcW w:w="763" w:type="dxa"/>
            <w:noWrap/>
            <w:hideMark/>
          </w:tcPr>
          <w:p w14:paraId="586CAF9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0,145</w:t>
            </w:r>
          </w:p>
        </w:tc>
      </w:tr>
      <w:tr w:rsidR="0078549F" w:rsidRPr="00FE6650" w14:paraId="48F58F56" w14:textId="77777777" w:rsidTr="00C24FC1">
        <w:trPr>
          <w:trHeight w:val="300"/>
          <w:jc w:val="center"/>
        </w:trPr>
        <w:tc>
          <w:tcPr>
            <w:tcW w:w="1361" w:type="dxa"/>
            <w:noWrap/>
            <w:hideMark/>
          </w:tcPr>
          <w:p w14:paraId="209114F4"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m:oMathPara>
              <m:oMathParaPr>
                <m:jc m:val="left"/>
              </m:oMathParaPr>
              <m:oMath>
                <m:r>
                  <m:rPr>
                    <m:sty m:val="p"/>
                  </m:rPr>
                  <w:rPr>
                    <w:rFonts w:ascii="Cambria Math" w:hAnsi="Cambria Math" w:cs="Times New Roman"/>
                    <w:sz w:val="22"/>
                    <w:szCs w:val="22"/>
                  </w:rPr>
                  <m:t>PartL</m:t>
                </m:r>
              </m:oMath>
            </m:oMathPara>
          </w:p>
        </w:tc>
        <w:tc>
          <w:tcPr>
            <w:tcW w:w="961" w:type="dxa"/>
            <w:noWrap/>
            <w:hideMark/>
          </w:tcPr>
          <w:p w14:paraId="78DD93CD"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248</w:t>
            </w:r>
          </w:p>
        </w:tc>
        <w:tc>
          <w:tcPr>
            <w:tcW w:w="885" w:type="dxa"/>
            <w:noWrap/>
            <w:hideMark/>
          </w:tcPr>
          <w:p w14:paraId="677C2465"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0,406</w:t>
            </w:r>
          </w:p>
        </w:tc>
        <w:tc>
          <w:tcPr>
            <w:tcW w:w="763" w:type="dxa"/>
            <w:noWrap/>
            <w:hideMark/>
          </w:tcPr>
          <w:p w14:paraId="208D198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0,266</w:t>
            </w:r>
          </w:p>
        </w:tc>
        <w:tc>
          <w:tcPr>
            <w:tcW w:w="762" w:type="dxa"/>
            <w:noWrap/>
            <w:hideMark/>
          </w:tcPr>
          <w:p w14:paraId="6018F38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91</w:t>
            </w:r>
          </w:p>
        </w:tc>
        <w:tc>
          <w:tcPr>
            <w:tcW w:w="885" w:type="dxa"/>
            <w:noWrap/>
            <w:hideMark/>
          </w:tcPr>
          <w:p w14:paraId="3844928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0,327</w:t>
            </w:r>
          </w:p>
        </w:tc>
        <w:tc>
          <w:tcPr>
            <w:tcW w:w="763" w:type="dxa"/>
            <w:noWrap/>
            <w:hideMark/>
          </w:tcPr>
          <w:p w14:paraId="39B6669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0,250</w:t>
            </w:r>
          </w:p>
        </w:tc>
        <w:tc>
          <w:tcPr>
            <w:tcW w:w="585" w:type="dxa"/>
            <w:noWrap/>
            <w:hideMark/>
          </w:tcPr>
          <w:p w14:paraId="258A7A0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157</w:t>
            </w:r>
          </w:p>
        </w:tc>
        <w:tc>
          <w:tcPr>
            <w:tcW w:w="885" w:type="dxa"/>
            <w:noWrap/>
            <w:hideMark/>
          </w:tcPr>
          <w:p w14:paraId="4C777FA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0,453</w:t>
            </w:r>
          </w:p>
        </w:tc>
        <w:tc>
          <w:tcPr>
            <w:tcW w:w="763" w:type="dxa"/>
            <w:noWrap/>
            <w:hideMark/>
          </w:tcPr>
          <w:p w14:paraId="1F6A3810"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0,265</w:t>
            </w:r>
          </w:p>
        </w:tc>
      </w:tr>
      <w:tr w:rsidR="0078549F" w:rsidRPr="00FE6650" w14:paraId="23CCB146" w14:textId="77777777" w:rsidTr="00C24FC1">
        <w:trPr>
          <w:trHeight w:val="300"/>
          <w:jc w:val="center"/>
        </w:trPr>
        <w:tc>
          <w:tcPr>
            <w:tcW w:w="1361" w:type="dxa"/>
            <w:noWrap/>
            <w:hideMark/>
          </w:tcPr>
          <w:p w14:paraId="0F88A1B3"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m:oMathPara>
              <m:oMathParaPr>
                <m:jc m:val="left"/>
              </m:oMathParaPr>
              <m:oMath>
                <m:r>
                  <m:rPr>
                    <m:sty m:val="p"/>
                  </m:rPr>
                  <w:rPr>
                    <w:rFonts w:ascii="Cambria Math" w:hAnsi="Cambria Math" w:cs="Times New Roman"/>
                    <w:sz w:val="22"/>
                    <w:szCs w:val="22"/>
                  </w:rPr>
                  <m:t>PartM</m:t>
                </m:r>
              </m:oMath>
            </m:oMathPara>
          </w:p>
        </w:tc>
        <w:tc>
          <w:tcPr>
            <w:tcW w:w="961" w:type="dxa"/>
            <w:noWrap/>
            <w:hideMark/>
          </w:tcPr>
          <w:p w14:paraId="07B0002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255</w:t>
            </w:r>
          </w:p>
        </w:tc>
        <w:tc>
          <w:tcPr>
            <w:tcW w:w="885" w:type="dxa"/>
            <w:noWrap/>
            <w:hideMark/>
          </w:tcPr>
          <w:p w14:paraId="0601E35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0,072</w:t>
            </w:r>
          </w:p>
        </w:tc>
        <w:tc>
          <w:tcPr>
            <w:tcW w:w="763" w:type="dxa"/>
            <w:noWrap/>
            <w:hideMark/>
          </w:tcPr>
          <w:p w14:paraId="117BED15"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0,068</w:t>
            </w:r>
          </w:p>
        </w:tc>
        <w:tc>
          <w:tcPr>
            <w:tcW w:w="762" w:type="dxa"/>
            <w:noWrap/>
            <w:hideMark/>
          </w:tcPr>
          <w:p w14:paraId="5A42FBF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93</w:t>
            </w:r>
          </w:p>
        </w:tc>
        <w:tc>
          <w:tcPr>
            <w:tcW w:w="885" w:type="dxa"/>
            <w:noWrap/>
            <w:hideMark/>
          </w:tcPr>
          <w:p w14:paraId="56CA366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0,058</w:t>
            </w:r>
          </w:p>
        </w:tc>
        <w:tc>
          <w:tcPr>
            <w:tcW w:w="763" w:type="dxa"/>
            <w:noWrap/>
            <w:hideMark/>
          </w:tcPr>
          <w:p w14:paraId="26962CA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0,062</w:t>
            </w:r>
          </w:p>
        </w:tc>
        <w:tc>
          <w:tcPr>
            <w:tcW w:w="585" w:type="dxa"/>
            <w:noWrap/>
            <w:hideMark/>
          </w:tcPr>
          <w:p w14:paraId="6A3B68E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162</w:t>
            </w:r>
          </w:p>
        </w:tc>
        <w:tc>
          <w:tcPr>
            <w:tcW w:w="885" w:type="dxa"/>
            <w:noWrap/>
            <w:hideMark/>
          </w:tcPr>
          <w:p w14:paraId="0433E07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0,081</w:t>
            </w:r>
          </w:p>
        </w:tc>
        <w:tc>
          <w:tcPr>
            <w:tcW w:w="763" w:type="dxa"/>
            <w:noWrap/>
            <w:hideMark/>
          </w:tcPr>
          <w:p w14:paraId="55366BA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0,070</w:t>
            </w:r>
          </w:p>
        </w:tc>
      </w:tr>
      <w:tr w:rsidR="0078549F" w:rsidRPr="00FE6650" w14:paraId="28C9931E" w14:textId="77777777" w:rsidTr="00C24FC1">
        <w:trPr>
          <w:trHeight w:val="300"/>
          <w:jc w:val="center"/>
        </w:trPr>
        <w:tc>
          <w:tcPr>
            <w:tcW w:w="1361" w:type="dxa"/>
            <w:noWrap/>
            <w:hideMark/>
          </w:tcPr>
          <w:p w14:paraId="7EB98878" w14:textId="77777777" w:rsidR="0078549F" w:rsidRPr="00FE6650" w:rsidRDefault="0078549F"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m:oMathPara>
              <m:oMathParaPr>
                <m:jc m:val="left"/>
              </m:oMathParaPr>
              <m:oMath>
                <m:r>
                  <m:rPr>
                    <m:sty m:val="p"/>
                  </m:rPr>
                  <w:rPr>
                    <w:rFonts w:ascii="Cambria Math" w:hAnsi="Cambria Math" w:cs="Times New Roman"/>
                    <w:sz w:val="22"/>
                    <w:szCs w:val="22"/>
                    <w:lang w:eastAsia="pt-BR"/>
                  </w:rPr>
                  <m:t>Tarifa</m:t>
                </m:r>
              </m:oMath>
            </m:oMathPara>
          </w:p>
        </w:tc>
        <w:tc>
          <w:tcPr>
            <w:tcW w:w="961" w:type="dxa"/>
            <w:noWrap/>
            <w:hideMark/>
          </w:tcPr>
          <w:p w14:paraId="2EB54CB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183</w:t>
            </w:r>
          </w:p>
        </w:tc>
        <w:tc>
          <w:tcPr>
            <w:tcW w:w="885" w:type="dxa"/>
            <w:noWrap/>
            <w:hideMark/>
          </w:tcPr>
          <w:p w14:paraId="7C4D02A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13,220</w:t>
            </w:r>
          </w:p>
        </w:tc>
        <w:tc>
          <w:tcPr>
            <w:tcW w:w="763" w:type="dxa"/>
            <w:noWrap/>
            <w:hideMark/>
          </w:tcPr>
          <w:p w14:paraId="316CFD9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6,196</w:t>
            </w:r>
          </w:p>
        </w:tc>
        <w:tc>
          <w:tcPr>
            <w:tcW w:w="762" w:type="dxa"/>
            <w:noWrap/>
            <w:hideMark/>
          </w:tcPr>
          <w:p w14:paraId="3D497A2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74</w:t>
            </w:r>
          </w:p>
        </w:tc>
        <w:tc>
          <w:tcPr>
            <w:tcW w:w="885" w:type="dxa"/>
            <w:noWrap/>
            <w:hideMark/>
          </w:tcPr>
          <w:p w14:paraId="46E0CE8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12,561</w:t>
            </w:r>
          </w:p>
        </w:tc>
        <w:tc>
          <w:tcPr>
            <w:tcW w:w="763" w:type="dxa"/>
            <w:noWrap/>
            <w:hideMark/>
          </w:tcPr>
          <w:p w14:paraId="396054D5"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6,697</w:t>
            </w:r>
          </w:p>
        </w:tc>
        <w:tc>
          <w:tcPr>
            <w:tcW w:w="585" w:type="dxa"/>
            <w:noWrap/>
            <w:hideMark/>
          </w:tcPr>
          <w:p w14:paraId="3FA33AE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109</w:t>
            </w:r>
          </w:p>
        </w:tc>
        <w:tc>
          <w:tcPr>
            <w:tcW w:w="885" w:type="dxa"/>
            <w:noWrap/>
            <w:hideMark/>
          </w:tcPr>
          <w:p w14:paraId="7417B3B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13,667</w:t>
            </w:r>
          </w:p>
        </w:tc>
        <w:tc>
          <w:tcPr>
            <w:tcW w:w="763" w:type="dxa"/>
            <w:noWrap/>
            <w:hideMark/>
          </w:tcPr>
          <w:p w14:paraId="4C5660B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5,820</w:t>
            </w:r>
          </w:p>
        </w:tc>
      </w:tr>
    </w:tbl>
    <w:p w14:paraId="581DADAE" w14:textId="77777777" w:rsidR="0078549F" w:rsidRPr="00FE6650" w:rsidRDefault="0078549F" w:rsidP="006122EA">
      <w:pPr>
        <w:spacing w:line="240" w:lineRule="auto"/>
        <w:rPr>
          <w:rFonts w:ascii="Times New Roman" w:hAnsi="Times New Roman" w:cs="Times New Roman"/>
          <w:sz w:val="16"/>
        </w:rPr>
      </w:pPr>
      <w:r w:rsidRPr="00FE6650">
        <w:rPr>
          <w:rFonts w:ascii="Times New Roman" w:hAnsi="Times New Roman" w:cs="Times New Roman"/>
          <w:sz w:val="16"/>
        </w:rPr>
        <w:t>Fonte: Elaboração dos Autores</w:t>
      </w:r>
    </w:p>
    <w:p w14:paraId="059CC681" w14:textId="77777777" w:rsidR="0078549F" w:rsidRPr="00FE6650" w:rsidRDefault="0078549F" w:rsidP="006122EA">
      <w:pPr>
        <w:spacing w:after="0" w:line="240" w:lineRule="auto"/>
        <w:rPr>
          <w:rFonts w:ascii="Times New Roman" w:hAnsi="Times New Roman" w:cs="Times New Roman"/>
          <w:sz w:val="16"/>
        </w:rPr>
      </w:pPr>
    </w:p>
    <w:p w14:paraId="6A77F19E" w14:textId="77777777" w:rsidR="0078549F" w:rsidRPr="00FE6650" w:rsidRDefault="0078549F" w:rsidP="006122EA">
      <w:pPr>
        <w:spacing w:after="240" w:line="240" w:lineRule="auto"/>
        <w:ind w:firstLine="426"/>
        <w:rPr>
          <w:rFonts w:ascii="Times New Roman" w:hAnsi="Times New Roman" w:cs="Times New Roman"/>
          <w:sz w:val="24"/>
          <w:szCs w:val="24"/>
          <w:lang w:eastAsia="pt-BR"/>
        </w:rPr>
      </w:pPr>
      <w:r w:rsidRPr="00FE6650">
        <w:rPr>
          <w:rFonts w:ascii="Times New Roman" w:hAnsi="Times New Roman" w:cs="Times New Roman"/>
          <w:sz w:val="24"/>
          <w:szCs w:val="24"/>
          <w:lang w:eastAsia="pt-BR"/>
        </w:rPr>
        <w:t xml:space="preserve">Na tabela 6 são apresentadas estatísticas referentes aos índices de concentração de mercado, com discriminação da amostra segundo as variáveis </w:t>
      </w:r>
      <w:proofErr w:type="spellStart"/>
      <w:r w:rsidRPr="00FE6650">
        <w:rPr>
          <w:rFonts w:ascii="Times New Roman" w:hAnsi="Times New Roman" w:cs="Times New Roman"/>
          <w:sz w:val="24"/>
          <w:szCs w:val="24"/>
          <w:lang w:eastAsia="pt-BR"/>
        </w:rPr>
        <w:t>ProteçãoAD</w:t>
      </w:r>
      <w:proofErr w:type="spellEnd"/>
      <w:r w:rsidRPr="00FE6650">
        <w:rPr>
          <w:rFonts w:ascii="Times New Roman" w:hAnsi="Times New Roman" w:cs="Times New Roman"/>
          <w:sz w:val="24"/>
          <w:szCs w:val="24"/>
          <w:lang w:eastAsia="pt-BR"/>
        </w:rPr>
        <w:t xml:space="preserve"> e ProteçãoAD2. Conforme pode ser observado, as quatro maiores firmas empregadoras de cada setor concentram, em média, 35,4% da força de trabalho, ao passo que as oito maiores concentram 46,2%. Se diferenciados aqueles setores sob proteção AD, as classes CNAE sem AD concentram 35,2% e 45,8% da força de trabalho nas quatro e oito maiores firmas empregadoras, respectivamente. Já as classes CNAE sob proteção AD concentram nas quatro e oito maiores firmas empregadoras, respectivamente, 36,5% e 48,1% da força de trabalho.  Outra forma de se computar a concentração da força de trabalho se dá por meio do HHI, que é a soma do quadrado das participações de mercado das firmas que compõem a classe CNAE. Este índice tem média de </w:t>
      </w:r>
      <w:r w:rsidRPr="00FE6650">
        <w:rPr>
          <w:rFonts w:ascii="Times New Roman" w:eastAsia="Times New Roman" w:hAnsi="Times New Roman" w:cs="Times New Roman"/>
          <w:color w:val="000000"/>
          <w:sz w:val="24"/>
          <w:szCs w:val="24"/>
          <w:lang w:eastAsia="pt-BR"/>
        </w:rPr>
        <w:t>0,074</w:t>
      </w:r>
      <w:r w:rsidRPr="00FE6650">
        <w:rPr>
          <w:rFonts w:ascii="Times New Roman" w:hAnsi="Times New Roman" w:cs="Times New Roman"/>
          <w:sz w:val="24"/>
          <w:szCs w:val="24"/>
          <w:lang w:eastAsia="pt-BR"/>
        </w:rPr>
        <w:t xml:space="preserve"> para toda a amostra. Para as classes sem proteção AD, o índice se altera ligeiramente para 0,075, ao passo que àqueles setores sob proteção possuem HHI menor, de 0,065. Essas estatísticas são praticamente similares quando analisadas sob a perspectiva da variável ProteçãoAD2</w:t>
      </w:r>
    </w:p>
    <w:p w14:paraId="59782312" w14:textId="77777777" w:rsidR="0078549F" w:rsidRPr="00FE6650" w:rsidRDefault="0078549F" w:rsidP="006122EA">
      <w:pPr>
        <w:spacing w:after="0" w:line="240" w:lineRule="auto"/>
        <w:jc w:val="center"/>
        <w:rPr>
          <w:rFonts w:ascii="Times New Roman" w:hAnsi="Times New Roman" w:cs="Times New Roman"/>
          <w:b/>
          <w:sz w:val="24"/>
          <w:szCs w:val="24"/>
          <w:lang w:eastAsia="pt-BR"/>
        </w:rPr>
      </w:pPr>
      <w:r w:rsidRPr="00FE6650">
        <w:rPr>
          <w:rFonts w:ascii="Times New Roman" w:hAnsi="Times New Roman" w:cs="Times New Roman"/>
          <w:b/>
          <w:sz w:val="24"/>
          <w:szCs w:val="24"/>
          <w:lang w:eastAsia="pt-BR"/>
        </w:rPr>
        <w:t>Tabela 6 - Estatísticas descritivas: indicadores de concentração de mercado</w:t>
      </w:r>
    </w:p>
    <w:tbl>
      <w:tblPr>
        <w:tblStyle w:val="Estilo1"/>
        <w:tblW w:w="8486" w:type="dxa"/>
        <w:jc w:val="center"/>
        <w:tblLook w:val="04A0" w:firstRow="1" w:lastRow="0" w:firstColumn="1" w:lastColumn="0" w:noHBand="0" w:noVBand="1"/>
      </w:tblPr>
      <w:tblGrid>
        <w:gridCol w:w="1531"/>
        <w:gridCol w:w="823"/>
        <w:gridCol w:w="853"/>
        <w:gridCol w:w="763"/>
        <w:gridCol w:w="703"/>
        <w:gridCol w:w="853"/>
        <w:gridCol w:w="763"/>
        <w:gridCol w:w="581"/>
        <w:gridCol w:w="853"/>
        <w:gridCol w:w="763"/>
      </w:tblGrid>
      <w:tr w:rsidR="0078549F" w:rsidRPr="00FE6650" w14:paraId="3C70AD63" w14:textId="77777777" w:rsidTr="00C24FC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1" w:type="dxa"/>
            <w:tcBorders>
              <w:bottom w:val="nil"/>
            </w:tcBorders>
            <w:noWrap/>
            <w:hideMark/>
          </w:tcPr>
          <w:p w14:paraId="70E64686" w14:textId="77777777" w:rsidR="0078549F" w:rsidRPr="00FE6650" w:rsidRDefault="0078549F" w:rsidP="006122EA">
            <w:pPr>
              <w:spacing w:line="240" w:lineRule="auto"/>
              <w:jc w:val="center"/>
              <w:rPr>
                <w:rFonts w:ascii="Times New Roman" w:eastAsia="Times New Roman" w:hAnsi="Times New Roman" w:cs="Times New Roman"/>
                <w:sz w:val="22"/>
                <w:szCs w:val="22"/>
                <w:lang w:val="pt-BR" w:eastAsia="pt-BR"/>
              </w:rPr>
            </w:pPr>
          </w:p>
        </w:tc>
        <w:tc>
          <w:tcPr>
            <w:tcW w:w="2439" w:type="dxa"/>
            <w:gridSpan w:val="3"/>
            <w:tcBorders>
              <w:bottom w:val="nil"/>
            </w:tcBorders>
            <w:noWrap/>
            <w:hideMark/>
          </w:tcPr>
          <w:p w14:paraId="4D2C6C7A" w14:textId="77777777" w:rsidR="0078549F" w:rsidRPr="00FE6650" w:rsidRDefault="0078549F"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r w:rsidRPr="00FE6650">
              <w:rPr>
                <w:rFonts w:ascii="Times New Roman" w:eastAsia="Times New Roman" w:hAnsi="Times New Roman" w:cs="Times New Roman"/>
                <w:color w:val="000000"/>
                <w:sz w:val="22"/>
                <w:szCs w:val="22"/>
                <w:lang w:val="pt-BR" w:eastAsia="pt-BR"/>
              </w:rPr>
              <w:t>Geral</w:t>
            </w:r>
          </w:p>
        </w:tc>
        <w:tc>
          <w:tcPr>
            <w:tcW w:w="2319" w:type="dxa"/>
            <w:gridSpan w:val="3"/>
            <w:tcBorders>
              <w:bottom w:val="nil"/>
            </w:tcBorders>
            <w:noWrap/>
            <w:hideMark/>
          </w:tcPr>
          <w:p w14:paraId="3C4A7071" w14:textId="77777777" w:rsidR="0078549F" w:rsidRPr="00FE6650" w:rsidRDefault="0078549F"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proofErr w:type="spellStart"/>
            <w:r w:rsidRPr="00FE6650">
              <w:rPr>
                <w:rFonts w:ascii="Times New Roman" w:eastAsia="Times New Roman" w:hAnsi="Times New Roman" w:cs="Times New Roman"/>
                <w:color w:val="000000"/>
                <w:sz w:val="22"/>
                <w:szCs w:val="22"/>
                <w:lang w:eastAsia="pt-BR"/>
              </w:rPr>
              <w:t>Não</w:t>
            </w:r>
            <w:proofErr w:type="spellEnd"/>
            <w:r w:rsidRPr="00FE6650">
              <w:rPr>
                <w:rFonts w:ascii="Times New Roman" w:eastAsia="Times New Roman" w:hAnsi="Times New Roman" w:cs="Times New Roman"/>
                <w:color w:val="000000"/>
                <w:sz w:val="22"/>
                <w:szCs w:val="22"/>
                <w:lang w:eastAsia="pt-BR"/>
              </w:rPr>
              <w:t xml:space="preserve"> </w:t>
            </w:r>
            <w:proofErr w:type="spellStart"/>
            <w:r w:rsidRPr="00FE6650">
              <w:rPr>
                <w:rFonts w:ascii="Times New Roman" w:eastAsia="Times New Roman" w:hAnsi="Times New Roman" w:cs="Times New Roman"/>
                <w:color w:val="000000"/>
                <w:sz w:val="22"/>
                <w:szCs w:val="22"/>
                <w:lang w:eastAsia="pt-BR"/>
              </w:rPr>
              <w:t>Protegido</w:t>
            </w:r>
            <w:proofErr w:type="spellEnd"/>
          </w:p>
        </w:tc>
        <w:tc>
          <w:tcPr>
            <w:tcW w:w="2197" w:type="dxa"/>
            <w:gridSpan w:val="3"/>
            <w:tcBorders>
              <w:bottom w:val="nil"/>
            </w:tcBorders>
            <w:noWrap/>
            <w:hideMark/>
          </w:tcPr>
          <w:p w14:paraId="0EC87D04" w14:textId="77777777" w:rsidR="0078549F" w:rsidRPr="00FE6650" w:rsidRDefault="0078549F"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pt-BR" w:eastAsia="pt-BR"/>
              </w:rPr>
            </w:pPr>
            <w:r w:rsidRPr="00FE6650">
              <w:rPr>
                <w:rFonts w:ascii="Times New Roman" w:eastAsia="Times New Roman" w:hAnsi="Times New Roman" w:cs="Times New Roman"/>
                <w:color w:val="000000"/>
                <w:sz w:val="22"/>
                <w:szCs w:val="22"/>
                <w:lang w:val="pt-BR" w:eastAsia="pt-BR"/>
              </w:rPr>
              <w:t>Protegido</w:t>
            </w:r>
          </w:p>
        </w:tc>
      </w:tr>
      <w:tr w:rsidR="0078549F" w:rsidRPr="00FE6650" w14:paraId="0D5909F4" w14:textId="77777777" w:rsidTr="00C24FC1">
        <w:trPr>
          <w:trHeight w:val="300"/>
          <w:jc w:val="center"/>
        </w:trPr>
        <w:tc>
          <w:tcPr>
            <w:tcW w:w="1531" w:type="dxa"/>
            <w:tcBorders>
              <w:top w:val="nil"/>
              <w:bottom w:val="single" w:sz="4" w:space="0" w:color="auto"/>
            </w:tcBorders>
            <w:noWrap/>
            <w:hideMark/>
          </w:tcPr>
          <w:p w14:paraId="49B88BE0" w14:textId="77777777" w:rsidR="0078549F" w:rsidRPr="00FE6650" w:rsidRDefault="0078549F"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lang w:val="pt-BR" w:eastAsia="pt-BR"/>
              </w:rPr>
            </w:pPr>
          </w:p>
        </w:tc>
        <w:tc>
          <w:tcPr>
            <w:tcW w:w="823" w:type="dxa"/>
            <w:tcBorders>
              <w:top w:val="nil"/>
              <w:bottom w:val="single" w:sz="4" w:space="0" w:color="auto"/>
            </w:tcBorders>
            <w:noWrap/>
            <w:hideMark/>
          </w:tcPr>
          <w:p w14:paraId="47DAF335" w14:textId="77777777" w:rsidR="0078549F" w:rsidRPr="00FE6650" w:rsidRDefault="0078549F" w:rsidP="006122EA">
            <w:pPr>
              <w:spacing w:line="240" w:lineRule="auto"/>
              <w:jc w:val="center"/>
              <w:rPr>
                <w:rFonts w:ascii="Times New Roman" w:eastAsia="Times New Roman" w:hAnsi="Times New Roman" w:cs="Times New Roman"/>
                <w:b/>
                <w:color w:val="000000"/>
                <w:sz w:val="22"/>
                <w:szCs w:val="22"/>
                <w:lang w:val="pt-BR" w:eastAsia="pt-BR"/>
              </w:rPr>
            </w:pPr>
            <w:r w:rsidRPr="00FE6650">
              <w:rPr>
                <w:rFonts w:ascii="Times New Roman" w:eastAsia="Times New Roman" w:hAnsi="Times New Roman" w:cs="Times New Roman"/>
                <w:b/>
                <w:color w:val="000000"/>
                <w:sz w:val="22"/>
                <w:szCs w:val="22"/>
                <w:lang w:val="pt-BR" w:eastAsia="pt-BR"/>
              </w:rPr>
              <w:t>n</w:t>
            </w:r>
          </w:p>
        </w:tc>
        <w:tc>
          <w:tcPr>
            <w:tcW w:w="853" w:type="dxa"/>
            <w:tcBorders>
              <w:top w:val="nil"/>
              <w:bottom w:val="single" w:sz="4" w:space="0" w:color="auto"/>
            </w:tcBorders>
            <w:noWrap/>
            <w:hideMark/>
          </w:tcPr>
          <w:p w14:paraId="35B10222" w14:textId="77777777" w:rsidR="0078549F" w:rsidRPr="00FE6650" w:rsidRDefault="0078549F" w:rsidP="006122EA">
            <w:pPr>
              <w:spacing w:line="240" w:lineRule="auto"/>
              <w:jc w:val="center"/>
              <w:rPr>
                <w:rFonts w:ascii="Times New Roman" w:eastAsia="Times New Roman" w:hAnsi="Times New Roman" w:cs="Times New Roman"/>
                <w:b/>
                <w:color w:val="000000"/>
                <w:sz w:val="22"/>
                <w:szCs w:val="22"/>
                <w:lang w:val="pt-BR" w:eastAsia="pt-BR"/>
              </w:rPr>
            </w:pPr>
            <w:r w:rsidRPr="00FE6650">
              <w:rPr>
                <w:rFonts w:ascii="Times New Roman" w:eastAsia="Times New Roman" w:hAnsi="Times New Roman" w:cs="Times New Roman"/>
                <w:b/>
                <w:color w:val="000000"/>
                <w:sz w:val="22"/>
                <w:szCs w:val="22"/>
                <w:lang w:val="pt-BR" w:eastAsia="pt-BR"/>
              </w:rPr>
              <w:t>Média</w:t>
            </w:r>
          </w:p>
        </w:tc>
        <w:tc>
          <w:tcPr>
            <w:tcW w:w="763" w:type="dxa"/>
            <w:tcBorders>
              <w:top w:val="nil"/>
              <w:bottom w:val="single" w:sz="4" w:space="0" w:color="auto"/>
            </w:tcBorders>
            <w:noWrap/>
            <w:hideMark/>
          </w:tcPr>
          <w:p w14:paraId="62ABAFEF" w14:textId="77777777" w:rsidR="0078549F" w:rsidRPr="00FE6650" w:rsidRDefault="0078549F" w:rsidP="006122EA">
            <w:pPr>
              <w:spacing w:line="240" w:lineRule="auto"/>
              <w:jc w:val="center"/>
              <w:rPr>
                <w:rFonts w:ascii="Times New Roman" w:eastAsia="Times New Roman" w:hAnsi="Times New Roman" w:cs="Times New Roman"/>
                <w:b/>
                <w:color w:val="000000"/>
                <w:sz w:val="22"/>
                <w:szCs w:val="22"/>
                <w:lang w:val="pt-BR" w:eastAsia="pt-BR"/>
              </w:rPr>
            </w:pPr>
            <w:r w:rsidRPr="00FE6650">
              <w:rPr>
                <w:rFonts w:ascii="Times New Roman" w:eastAsia="Times New Roman" w:hAnsi="Times New Roman" w:cs="Times New Roman"/>
                <w:b/>
                <w:color w:val="000000"/>
                <w:sz w:val="22"/>
                <w:szCs w:val="22"/>
                <w:lang w:val="pt-BR" w:eastAsia="pt-BR"/>
              </w:rPr>
              <w:t>DP</w:t>
            </w:r>
          </w:p>
        </w:tc>
        <w:tc>
          <w:tcPr>
            <w:tcW w:w="703" w:type="dxa"/>
            <w:tcBorders>
              <w:top w:val="nil"/>
              <w:bottom w:val="single" w:sz="4" w:space="0" w:color="auto"/>
            </w:tcBorders>
            <w:noWrap/>
            <w:hideMark/>
          </w:tcPr>
          <w:p w14:paraId="6F895F01" w14:textId="77777777" w:rsidR="0078549F" w:rsidRPr="00FE6650" w:rsidRDefault="0078549F" w:rsidP="006122EA">
            <w:pPr>
              <w:spacing w:line="240" w:lineRule="auto"/>
              <w:jc w:val="center"/>
              <w:rPr>
                <w:rFonts w:ascii="Times New Roman" w:eastAsia="Times New Roman" w:hAnsi="Times New Roman" w:cs="Times New Roman"/>
                <w:b/>
                <w:color w:val="000000"/>
                <w:sz w:val="22"/>
                <w:szCs w:val="22"/>
                <w:lang w:val="pt-BR" w:eastAsia="pt-BR"/>
              </w:rPr>
            </w:pPr>
            <w:r w:rsidRPr="00FE6650">
              <w:rPr>
                <w:rFonts w:ascii="Times New Roman" w:eastAsia="Times New Roman" w:hAnsi="Times New Roman" w:cs="Times New Roman"/>
                <w:b/>
                <w:color w:val="000000"/>
                <w:sz w:val="22"/>
                <w:szCs w:val="22"/>
                <w:lang w:val="pt-BR" w:eastAsia="pt-BR"/>
              </w:rPr>
              <w:t>n</w:t>
            </w:r>
          </w:p>
        </w:tc>
        <w:tc>
          <w:tcPr>
            <w:tcW w:w="853" w:type="dxa"/>
            <w:tcBorders>
              <w:top w:val="nil"/>
              <w:bottom w:val="single" w:sz="4" w:space="0" w:color="auto"/>
            </w:tcBorders>
            <w:noWrap/>
            <w:hideMark/>
          </w:tcPr>
          <w:p w14:paraId="040E9AE2" w14:textId="77777777" w:rsidR="0078549F" w:rsidRPr="00FE6650" w:rsidRDefault="0078549F" w:rsidP="006122EA">
            <w:pPr>
              <w:spacing w:line="240" w:lineRule="auto"/>
              <w:jc w:val="center"/>
              <w:rPr>
                <w:rFonts w:ascii="Times New Roman" w:eastAsia="Times New Roman" w:hAnsi="Times New Roman" w:cs="Times New Roman"/>
                <w:b/>
                <w:color w:val="000000"/>
                <w:sz w:val="22"/>
                <w:szCs w:val="22"/>
                <w:lang w:val="pt-BR" w:eastAsia="pt-BR"/>
              </w:rPr>
            </w:pPr>
            <w:r w:rsidRPr="00FE6650">
              <w:rPr>
                <w:rFonts w:ascii="Times New Roman" w:eastAsia="Times New Roman" w:hAnsi="Times New Roman" w:cs="Times New Roman"/>
                <w:b/>
                <w:color w:val="000000"/>
                <w:sz w:val="22"/>
                <w:szCs w:val="22"/>
                <w:lang w:val="pt-BR" w:eastAsia="pt-BR"/>
              </w:rPr>
              <w:t>Média</w:t>
            </w:r>
          </w:p>
        </w:tc>
        <w:tc>
          <w:tcPr>
            <w:tcW w:w="763" w:type="dxa"/>
            <w:tcBorders>
              <w:top w:val="nil"/>
              <w:bottom w:val="single" w:sz="4" w:space="0" w:color="auto"/>
            </w:tcBorders>
            <w:noWrap/>
            <w:hideMark/>
          </w:tcPr>
          <w:p w14:paraId="3F588AC5" w14:textId="77777777" w:rsidR="0078549F" w:rsidRPr="00FE6650" w:rsidRDefault="0078549F" w:rsidP="006122EA">
            <w:pPr>
              <w:spacing w:line="240" w:lineRule="auto"/>
              <w:jc w:val="center"/>
              <w:rPr>
                <w:rFonts w:ascii="Times New Roman" w:eastAsia="Times New Roman" w:hAnsi="Times New Roman" w:cs="Times New Roman"/>
                <w:b/>
                <w:color w:val="000000"/>
                <w:sz w:val="22"/>
                <w:szCs w:val="22"/>
                <w:lang w:val="pt-BR" w:eastAsia="pt-BR"/>
              </w:rPr>
            </w:pPr>
            <w:r w:rsidRPr="00FE6650">
              <w:rPr>
                <w:rFonts w:ascii="Times New Roman" w:eastAsia="Times New Roman" w:hAnsi="Times New Roman" w:cs="Times New Roman"/>
                <w:b/>
                <w:color w:val="000000"/>
                <w:sz w:val="22"/>
                <w:szCs w:val="22"/>
                <w:lang w:val="pt-BR" w:eastAsia="pt-BR"/>
              </w:rPr>
              <w:t>DP</w:t>
            </w:r>
          </w:p>
        </w:tc>
        <w:tc>
          <w:tcPr>
            <w:tcW w:w="581" w:type="dxa"/>
            <w:tcBorders>
              <w:top w:val="nil"/>
              <w:bottom w:val="single" w:sz="4" w:space="0" w:color="auto"/>
            </w:tcBorders>
            <w:noWrap/>
            <w:hideMark/>
          </w:tcPr>
          <w:p w14:paraId="42D08A06" w14:textId="77777777" w:rsidR="0078549F" w:rsidRPr="00FE6650" w:rsidRDefault="0078549F" w:rsidP="006122EA">
            <w:pPr>
              <w:spacing w:line="240" w:lineRule="auto"/>
              <w:jc w:val="center"/>
              <w:rPr>
                <w:rFonts w:ascii="Times New Roman" w:eastAsia="Times New Roman" w:hAnsi="Times New Roman" w:cs="Times New Roman"/>
                <w:b/>
                <w:color w:val="000000"/>
                <w:sz w:val="22"/>
                <w:szCs w:val="22"/>
                <w:lang w:eastAsia="pt-BR"/>
              </w:rPr>
            </w:pPr>
            <w:r w:rsidRPr="00FE6650">
              <w:rPr>
                <w:rFonts w:ascii="Times New Roman" w:eastAsia="Times New Roman" w:hAnsi="Times New Roman" w:cs="Times New Roman"/>
                <w:b/>
                <w:color w:val="000000"/>
                <w:sz w:val="22"/>
                <w:szCs w:val="22"/>
                <w:lang w:eastAsia="pt-BR"/>
              </w:rPr>
              <w:t>n</w:t>
            </w:r>
          </w:p>
        </w:tc>
        <w:tc>
          <w:tcPr>
            <w:tcW w:w="853" w:type="dxa"/>
            <w:tcBorders>
              <w:top w:val="nil"/>
              <w:bottom w:val="single" w:sz="4" w:space="0" w:color="auto"/>
            </w:tcBorders>
            <w:noWrap/>
            <w:hideMark/>
          </w:tcPr>
          <w:p w14:paraId="554BD594" w14:textId="77777777" w:rsidR="0078549F" w:rsidRPr="00FE6650" w:rsidRDefault="0078549F" w:rsidP="006122EA">
            <w:pPr>
              <w:spacing w:line="240" w:lineRule="auto"/>
              <w:jc w:val="center"/>
              <w:rPr>
                <w:rFonts w:ascii="Times New Roman" w:eastAsia="Times New Roman" w:hAnsi="Times New Roman" w:cs="Times New Roman"/>
                <w:b/>
                <w:color w:val="000000"/>
                <w:sz w:val="22"/>
                <w:szCs w:val="22"/>
                <w:lang w:eastAsia="pt-BR"/>
              </w:rPr>
            </w:pPr>
            <w:proofErr w:type="spellStart"/>
            <w:r w:rsidRPr="00FE6650">
              <w:rPr>
                <w:rFonts w:ascii="Times New Roman" w:eastAsia="Times New Roman" w:hAnsi="Times New Roman" w:cs="Times New Roman"/>
                <w:b/>
                <w:color w:val="000000"/>
                <w:sz w:val="22"/>
                <w:szCs w:val="22"/>
                <w:lang w:eastAsia="pt-BR"/>
              </w:rPr>
              <w:t>Média</w:t>
            </w:r>
            <w:proofErr w:type="spellEnd"/>
          </w:p>
        </w:tc>
        <w:tc>
          <w:tcPr>
            <w:tcW w:w="763" w:type="dxa"/>
            <w:tcBorders>
              <w:top w:val="nil"/>
              <w:bottom w:val="single" w:sz="4" w:space="0" w:color="auto"/>
            </w:tcBorders>
            <w:noWrap/>
            <w:hideMark/>
          </w:tcPr>
          <w:p w14:paraId="594D80F5" w14:textId="77777777" w:rsidR="0078549F" w:rsidRPr="00FE6650" w:rsidRDefault="0078549F" w:rsidP="006122EA">
            <w:pPr>
              <w:spacing w:line="240" w:lineRule="auto"/>
              <w:jc w:val="center"/>
              <w:rPr>
                <w:rFonts w:ascii="Times New Roman" w:eastAsia="Times New Roman" w:hAnsi="Times New Roman" w:cs="Times New Roman"/>
                <w:b/>
                <w:color w:val="000000"/>
                <w:sz w:val="22"/>
                <w:szCs w:val="22"/>
                <w:lang w:eastAsia="pt-BR"/>
              </w:rPr>
            </w:pPr>
            <w:r w:rsidRPr="00FE6650">
              <w:rPr>
                <w:rFonts w:ascii="Times New Roman" w:eastAsia="Times New Roman" w:hAnsi="Times New Roman" w:cs="Times New Roman"/>
                <w:b/>
                <w:color w:val="000000"/>
                <w:sz w:val="22"/>
                <w:szCs w:val="22"/>
                <w:lang w:eastAsia="pt-BR"/>
              </w:rPr>
              <w:t>DP</w:t>
            </w:r>
          </w:p>
        </w:tc>
      </w:tr>
      <w:tr w:rsidR="0078549F" w:rsidRPr="00FE6650" w14:paraId="15CD482A" w14:textId="77777777" w:rsidTr="00C24FC1">
        <w:trPr>
          <w:trHeight w:val="300"/>
          <w:jc w:val="center"/>
        </w:trPr>
        <w:tc>
          <w:tcPr>
            <w:tcW w:w="1531" w:type="dxa"/>
            <w:tcBorders>
              <w:top w:val="nil"/>
              <w:bottom w:val="nil"/>
            </w:tcBorders>
            <w:noWrap/>
          </w:tcPr>
          <w:p w14:paraId="2BDF8C0A"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lang w:eastAsia="pt-BR"/>
              </w:rPr>
            </w:pPr>
            <w:proofErr w:type="spellStart"/>
            <w:r w:rsidRPr="00FE6650">
              <w:rPr>
                <w:rFonts w:ascii="Times New Roman" w:eastAsia="Times New Roman" w:hAnsi="Times New Roman" w:cs="Times New Roman"/>
                <w:b/>
                <w:color w:val="000000"/>
                <w:sz w:val="22"/>
                <w:szCs w:val="22"/>
                <w:lang w:eastAsia="pt-BR"/>
              </w:rPr>
              <w:t>ProteçãoAD</w:t>
            </w:r>
            <w:proofErr w:type="spellEnd"/>
            <w:r w:rsidRPr="00FE6650">
              <w:rPr>
                <w:rFonts w:ascii="Times New Roman" w:eastAsia="Times New Roman" w:hAnsi="Times New Roman" w:cs="Times New Roman"/>
                <w:b/>
                <w:color w:val="000000"/>
                <w:sz w:val="22"/>
                <w:szCs w:val="22"/>
                <w:lang w:eastAsia="pt-BR"/>
              </w:rPr>
              <w:t xml:space="preserve"> </w:t>
            </w:r>
          </w:p>
        </w:tc>
        <w:tc>
          <w:tcPr>
            <w:tcW w:w="823" w:type="dxa"/>
            <w:tcBorders>
              <w:top w:val="nil"/>
              <w:bottom w:val="nil"/>
            </w:tcBorders>
            <w:noWrap/>
          </w:tcPr>
          <w:p w14:paraId="3A0C3087" w14:textId="77777777" w:rsidR="0078549F" w:rsidRPr="00FE6650" w:rsidRDefault="0078549F" w:rsidP="006122EA">
            <w:pPr>
              <w:spacing w:line="240" w:lineRule="auto"/>
              <w:jc w:val="lef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2430</w:t>
            </w:r>
          </w:p>
        </w:tc>
        <w:tc>
          <w:tcPr>
            <w:tcW w:w="853" w:type="dxa"/>
            <w:tcBorders>
              <w:top w:val="nil"/>
              <w:bottom w:val="nil"/>
            </w:tcBorders>
            <w:noWrap/>
          </w:tcPr>
          <w:p w14:paraId="00AE7D2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0,166</w:t>
            </w:r>
          </w:p>
        </w:tc>
        <w:tc>
          <w:tcPr>
            <w:tcW w:w="763" w:type="dxa"/>
            <w:tcBorders>
              <w:top w:val="nil"/>
              <w:bottom w:val="nil"/>
            </w:tcBorders>
            <w:noWrap/>
          </w:tcPr>
          <w:p w14:paraId="4104911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0,372</w:t>
            </w:r>
          </w:p>
        </w:tc>
        <w:tc>
          <w:tcPr>
            <w:tcW w:w="703" w:type="dxa"/>
            <w:tcBorders>
              <w:top w:val="nil"/>
              <w:bottom w:val="nil"/>
            </w:tcBorders>
            <w:noWrap/>
          </w:tcPr>
          <w:p w14:paraId="673F219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c>
          <w:tcPr>
            <w:tcW w:w="853" w:type="dxa"/>
            <w:tcBorders>
              <w:top w:val="nil"/>
              <w:bottom w:val="nil"/>
            </w:tcBorders>
            <w:noWrap/>
          </w:tcPr>
          <w:p w14:paraId="7BF82A9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c>
          <w:tcPr>
            <w:tcW w:w="763" w:type="dxa"/>
            <w:tcBorders>
              <w:top w:val="nil"/>
              <w:bottom w:val="nil"/>
            </w:tcBorders>
            <w:noWrap/>
          </w:tcPr>
          <w:p w14:paraId="7A86DE6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c>
          <w:tcPr>
            <w:tcW w:w="581" w:type="dxa"/>
            <w:tcBorders>
              <w:top w:val="nil"/>
              <w:bottom w:val="nil"/>
            </w:tcBorders>
            <w:noWrap/>
          </w:tcPr>
          <w:p w14:paraId="230F503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c>
          <w:tcPr>
            <w:tcW w:w="853" w:type="dxa"/>
            <w:tcBorders>
              <w:top w:val="nil"/>
              <w:bottom w:val="nil"/>
            </w:tcBorders>
            <w:noWrap/>
          </w:tcPr>
          <w:p w14:paraId="1D852161"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c>
          <w:tcPr>
            <w:tcW w:w="763" w:type="dxa"/>
            <w:tcBorders>
              <w:top w:val="nil"/>
              <w:bottom w:val="nil"/>
            </w:tcBorders>
            <w:noWrap/>
          </w:tcPr>
          <w:p w14:paraId="175E401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r>
      <w:tr w:rsidR="0078549F" w:rsidRPr="00FE6650" w14:paraId="695B73A5" w14:textId="77777777" w:rsidTr="00C24FC1">
        <w:trPr>
          <w:trHeight w:val="300"/>
          <w:jc w:val="center"/>
        </w:trPr>
        <w:tc>
          <w:tcPr>
            <w:tcW w:w="1531" w:type="dxa"/>
            <w:tcBorders>
              <w:top w:val="nil"/>
            </w:tcBorders>
            <w:noWrap/>
            <w:hideMark/>
          </w:tcPr>
          <w:p w14:paraId="7F562143"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CR4</w:t>
            </w:r>
          </w:p>
        </w:tc>
        <w:tc>
          <w:tcPr>
            <w:tcW w:w="823" w:type="dxa"/>
            <w:tcBorders>
              <w:top w:val="nil"/>
            </w:tcBorders>
            <w:noWrap/>
            <w:hideMark/>
          </w:tcPr>
          <w:p w14:paraId="2646F569" w14:textId="77777777" w:rsidR="0078549F" w:rsidRPr="00FE6650" w:rsidRDefault="0078549F" w:rsidP="006122EA">
            <w:pPr>
              <w:spacing w:line="240" w:lineRule="auto"/>
              <w:jc w:val="lef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1398</w:t>
            </w:r>
          </w:p>
        </w:tc>
        <w:tc>
          <w:tcPr>
            <w:tcW w:w="853" w:type="dxa"/>
            <w:tcBorders>
              <w:top w:val="nil"/>
            </w:tcBorders>
            <w:noWrap/>
            <w:hideMark/>
          </w:tcPr>
          <w:p w14:paraId="0B41908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0,354</w:t>
            </w:r>
          </w:p>
        </w:tc>
        <w:tc>
          <w:tcPr>
            <w:tcW w:w="763" w:type="dxa"/>
            <w:tcBorders>
              <w:top w:val="nil"/>
            </w:tcBorders>
            <w:noWrap/>
            <w:hideMark/>
          </w:tcPr>
          <w:p w14:paraId="6D52DE5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0,233</w:t>
            </w:r>
          </w:p>
        </w:tc>
        <w:tc>
          <w:tcPr>
            <w:tcW w:w="703" w:type="dxa"/>
            <w:tcBorders>
              <w:top w:val="nil"/>
            </w:tcBorders>
            <w:noWrap/>
            <w:hideMark/>
          </w:tcPr>
          <w:p w14:paraId="1F28922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1169</w:t>
            </w:r>
          </w:p>
        </w:tc>
        <w:tc>
          <w:tcPr>
            <w:tcW w:w="853" w:type="dxa"/>
            <w:tcBorders>
              <w:top w:val="nil"/>
            </w:tcBorders>
            <w:noWrap/>
            <w:hideMark/>
          </w:tcPr>
          <w:p w14:paraId="727B1D2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0,352</w:t>
            </w:r>
          </w:p>
        </w:tc>
        <w:tc>
          <w:tcPr>
            <w:tcW w:w="763" w:type="dxa"/>
            <w:tcBorders>
              <w:top w:val="nil"/>
            </w:tcBorders>
            <w:noWrap/>
            <w:hideMark/>
          </w:tcPr>
          <w:p w14:paraId="781A7C91"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0,237</w:t>
            </w:r>
          </w:p>
        </w:tc>
        <w:tc>
          <w:tcPr>
            <w:tcW w:w="581" w:type="dxa"/>
            <w:tcBorders>
              <w:top w:val="nil"/>
            </w:tcBorders>
            <w:noWrap/>
            <w:hideMark/>
          </w:tcPr>
          <w:p w14:paraId="2B29BC6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229</w:t>
            </w:r>
          </w:p>
        </w:tc>
        <w:tc>
          <w:tcPr>
            <w:tcW w:w="853" w:type="dxa"/>
            <w:tcBorders>
              <w:top w:val="nil"/>
            </w:tcBorders>
            <w:noWrap/>
            <w:hideMark/>
          </w:tcPr>
          <w:p w14:paraId="7B2D099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0,365</w:t>
            </w:r>
          </w:p>
        </w:tc>
        <w:tc>
          <w:tcPr>
            <w:tcW w:w="763" w:type="dxa"/>
            <w:tcBorders>
              <w:top w:val="nil"/>
            </w:tcBorders>
            <w:noWrap/>
            <w:hideMark/>
          </w:tcPr>
          <w:p w14:paraId="09D5C7B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0,208</w:t>
            </w:r>
          </w:p>
        </w:tc>
      </w:tr>
      <w:tr w:rsidR="0078549F" w:rsidRPr="00FE6650" w14:paraId="7511C64E" w14:textId="77777777" w:rsidTr="00C24FC1">
        <w:trPr>
          <w:trHeight w:val="300"/>
          <w:jc w:val="center"/>
        </w:trPr>
        <w:tc>
          <w:tcPr>
            <w:tcW w:w="1531" w:type="dxa"/>
            <w:noWrap/>
            <w:hideMark/>
          </w:tcPr>
          <w:p w14:paraId="74707BAC"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CR8</w:t>
            </w:r>
          </w:p>
        </w:tc>
        <w:tc>
          <w:tcPr>
            <w:tcW w:w="823" w:type="dxa"/>
            <w:noWrap/>
            <w:hideMark/>
          </w:tcPr>
          <w:p w14:paraId="1A45638F" w14:textId="77777777" w:rsidR="0078549F" w:rsidRPr="00FE6650" w:rsidRDefault="0078549F" w:rsidP="006122EA">
            <w:pPr>
              <w:spacing w:line="240" w:lineRule="auto"/>
              <w:jc w:val="lef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1398</w:t>
            </w:r>
          </w:p>
        </w:tc>
        <w:tc>
          <w:tcPr>
            <w:tcW w:w="853" w:type="dxa"/>
            <w:noWrap/>
            <w:hideMark/>
          </w:tcPr>
          <w:p w14:paraId="730911F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0,462</w:t>
            </w:r>
          </w:p>
        </w:tc>
        <w:tc>
          <w:tcPr>
            <w:tcW w:w="763" w:type="dxa"/>
            <w:noWrap/>
            <w:hideMark/>
          </w:tcPr>
          <w:p w14:paraId="3E03AA6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0,257</w:t>
            </w:r>
          </w:p>
        </w:tc>
        <w:tc>
          <w:tcPr>
            <w:tcW w:w="703" w:type="dxa"/>
            <w:noWrap/>
            <w:hideMark/>
          </w:tcPr>
          <w:p w14:paraId="2DACA0D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1169</w:t>
            </w:r>
          </w:p>
        </w:tc>
        <w:tc>
          <w:tcPr>
            <w:tcW w:w="853" w:type="dxa"/>
            <w:noWrap/>
            <w:hideMark/>
          </w:tcPr>
          <w:p w14:paraId="52A3EC4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0,458</w:t>
            </w:r>
          </w:p>
        </w:tc>
        <w:tc>
          <w:tcPr>
            <w:tcW w:w="763" w:type="dxa"/>
            <w:noWrap/>
            <w:hideMark/>
          </w:tcPr>
          <w:p w14:paraId="75ACC0F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0,261</w:t>
            </w:r>
          </w:p>
        </w:tc>
        <w:tc>
          <w:tcPr>
            <w:tcW w:w="581" w:type="dxa"/>
            <w:noWrap/>
            <w:hideMark/>
          </w:tcPr>
          <w:p w14:paraId="7F7323F5"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229</w:t>
            </w:r>
          </w:p>
        </w:tc>
        <w:tc>
          <w:tcPr>
            <w:tcW w:w="853" w:type="dxa"/>
            <w:noWrap/>
            <w:hideMark/>
          </w:tcPr>
          <w:p w14:paraId="7F376D9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0,481</w:t>
            </w:r>
          </w:p>
        </w:tc>
        <w:tc>
          <w:tcPr>
            <w:tcW w:w="763" w:type="dxa"/>
            <w:noWrap/>
            <w:hideMark/>
          </w:tcPr>
          <w:p w14:paraId="0C74BA0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0,237</w:t>
            </w:r>
          </w:p>
        </w:tc>
      </w:tr>
      <w:tr w:rsidR="0078549F" w:rsidRPr="00FE6650" w14:paraId="54BA1B01" w14:textId="77777777" w:rsidTr="00C24FC1">
        <w:trPr>
          <w:trHeight w:val="300"/>
          <w:jc w:val="center"/>
        </w:trPr>
        <w:tc>
          <w:tcPr>
            <w:tcW w:w="1531" w:type="dxa"/>
            <w:noWrap/>
            <w:hideMark/>
          </w:tcPr>
          <w:p w14:paraId="45F192C6"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HHI</w:t>
            </w:r>
          </w:p>
        </w:tc>
        <w:tc>
          <w:tcPr>
            <w:tcW w:w="823" w:type="dxa"/>
            <w:noWrap/>
            <w:hideMark/>
          </w:tcPr>
          <w:p w14:paraId="5F989A42" w14:textId="77777777" w:rsidR="0078549F" w:rsidRPr="00FE6650" w:rsidRDefault="0078549F" w:rsidP="006122EA">
            <w:pPr>
              <w:spacing w:line="240" w:lineRule="auto"/>
              <w:jc w:val="lef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1398</w:t>
            </w:r>
          </w:p>
        </w:tc>
        <w:tc>
          <w:tcPr>
            <w:tcW w:w="853" w:type="dxa"/>
            <w:noWrap/>
            <w:hideMark/>
          </w:tcPr>
          <w:p w14:paraId="7C62B821"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0,074</w:t>
            </w:r>
          </w:p>
        </w:tc>
        <w:tc>
          <w:tcPr>
            <w:tcW w:w="763" w:type="dxa"/>
            <w:noWrap/>
            <w:hideMark/>
          </w:tcPr>
          <w:p w14:paraId="723EC83D"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0,108</w:t>
            </w:r>
          </w:p>
        </w:tc>
        <w:tc>
          <w:tcPr>
            <w:tcW w:w="703" w:type="dxa"/>
            <w:noWrap/>
            <w:hideMark/>
          </w:tcPr>
          <w:p w14:paraId="6D94CEE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1169</w:t>
            </w:r>
          </w:p>
        </w:tc>
        <w:tc>
          <w:tcPr>
            <w:tcW w:w="853" w:type="dxa"/>
            <w:noWrap/>
            <w:hideMark/>
          </w:tcPr>
          <w:p w14:paraId="00D2992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0,075</w:t>
            </w:r>
          </w:p>
        </w:tc>
        <w:tc>
          <w:tcPr>
            <w:tcW w:w="763" w:type="dxa"/>
            <w:noWrap/>
            <w:hideMark/>
          </w:tcPr>
          <w:p w14:paraId="2A499B20"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0,114</w:t>
            </w:r>
          </w:p>
        </w:tc>
        <w:tc>
          <w:tcPr>
            <w:tcW w:w="581" w:type="dxa"/>
            <w:noWrap/>
            <w:hideMark/>
          </w:tcPr>
          <w:p w14:paraId="64D0D212"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229</w:t>
            </w:r>
          </w:p>
        </w:tc>
        <w:tc>
          <w:tcPr>
            <w:tcW w:w="853" w:type="dxa"/>
            <w:noWrap/>
            <w:hideMark/>
          </w:tcPr>
          <w:p w14:paraId="3A17F1C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0,065</w:t>
            </w:r>
          </w:p>
        </w:tc>
        <w:tc>
          <w:tcPr>
            <w:tcW w:w="763" w:type="dxa"/>
            <w:noWrap/>
            <w:hideMark/>
          </w:tcPr>
          <w:p w14:paraId="43A2B9A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0,070</w:t>
            </w:r>
          </w:p>
        </w:tc>
      </w:tr>
      <w:tr w:rsidR="0078549F" w:rsidRPr="00FE6650" w14:paraId="7D5296B8" w14:textId="77777777" w:rsidTr="00C24FC1">
        <w:trPr>
          <w:trHeight w:val="300"/>
          <w:jc w:val="center"/>
        </w:trPr>
        <w:tc>
          <w:tcPr>
            <w:tcW w:w="1531" w:type="dxa"/>
            <w:noWrap/>
          </w:tcPr>
          <w:p w14:paraId="02AAEA8E"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823" w:type="dxa"/>
            <w:noWrap/>
          </w:tcPr>
          <w:p w14:paraId="71F5005B" w14:textId="77777777" w:rsidR="0078549F" w:rsidRPr="00FE6650" w:rsidRDefault="0078549F" w:rsidP="006122EA">
            <w:pPr>
              <w:spacing w:line="240" w:lineRule="auto"/>
              <w:jc w:val="left"/>
              <w:rPr>
                <w:rFonts w:ascii="Times New Roman" w:eastAsia="Times New Roman" w:hAnsi="Times New Roman" w:cs="Times New Roman"/>
                <w:color w:val="000000"/>
                <w:sz w:val="22"/>
                <w:szCs w:val="22"/>
                <w:lang w:eastAsia="pt-BR"/>
              </w:rPr>
            </w:pPr>
          </w:p>
        </w:tc>
        <w:tc>
          <w:tcPr>
            <w:tcW w:w="853" w:type="dxa"/>
            <w:noWrap/>
          </w:tcPr>
          <w:p w14:paraId="5F1B9AC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
        </w:tc>
        <w:tc>
          <w:tcPr>
            <w:tcW w:w="763" w:type="dxa"/>
            <w:noWrap/>
          </w:tcPr>
          <w:p w14:paraId="410E58B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
        </w:tc>
        <w:tc>
          <w:tcPr>
            <w:tcW w:w="703" w:type="dxa"/>
            <w:noWrap/>
          </w:tcPr>
          <w:p w14:paraId="5E6DCE00"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
        </w:tc>
        <w:tc>
          <w:tcPr>
            <w:tcW w:w="853" w:type="dxa"/>
            <w:noWrap/>
          </w:tcPr>
          <w:p w14:paraId="3584C352"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
        </w:tc>
        <w:tc>
          <w:tcPr>
            <w:tcW w:w="763" w:type="dxa"/>
            <w:noWrap/>
          </w:tcPr>
          <w:p w14:paraId="4145FB2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
        </w:tc>
        <w:tc>
          <w:tcPr>
            <w:tcW w:w="581" w:type="dxa"/>
            <w:noWrap/>
          </w:tcPr>
          <w:p w14:paraId="34C0E341"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
        </w:tc>
        <w:tc>
          <w:tcPr>
            <w:tcW w:w="853" w:type="dxa"/>
            <w:noWrap/>
          </w:tcPr>
          <w:p w14:paraId="66DB1784"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
        </w:tc>
        <w:tc>
          <w:tcPr>
            <w:tcW w:w="763" w:type="dxa"/>
            <w:noWrap/>
          </w:tcPr>
          <w:p w14:paraId="7E221A2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p>
        </w:tc>
      </w:tr>
      <w:tr w:rsidR="0078549F" w:rsidRPr="00FE6650" w14:paraId="29C706C2" w14:textId="77777777" w:rsidTr="00C24FC1">
        <w:trPr>
          <w:trHeight w:val="300"/>
          <w:jc w:val="center"/>
        </w:trPr>
        <w:tc>
          <w:tcPr>
            <w:tcW w:w="1531" w:type="dxa"/>
            <w:noWrap/>
          </w:tcPr>
          <w:p w14:paraId="646D0C8C"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lang w:eastAsia="pt-BR"/>
              </w:rPr>
            </w:pPr>
            <w:r w:rsidRPr="00FE6650">
              <w:rPr>
                <w:rFonts w:ascii="Times New Roman" w:eastAsia="Times New Roman" w:hAnsi="Times New Roman" w:cs="Times New Roman"/>
                <w:b/>
                <w:color w:val="000000"/>
                <w:sz w:val="22"/>
                <w:szCs w:val="22"/>
                <w:lang w:eastAsia="pt-BR"/>
              </w:rPr>
              <w:t xml:space="preserve">ProteçãoAD2 </w:t>
            </w:r>
          </w:p>
        </w:tc>
        <w:tc>
          <w:tcPr>
            <w:tcW w:w="823" w:type="dxa"/>
            <w:noWrap/>
          </w:tcPr>
          <w:p w14:paraId="468752DE" w14:textId="77777777" w:rsidR="0078549F" w:rsidRPr="00FE6650" w:rsidRDefault="0078549F" w:rsidP="006122EA">
            <w:pPr>
              <w:spacing w:line="240" w:lineRule="auto"/>
              <w:jc w:val="lef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2430</w:t>
            </w:r>
          </w:p>
        </w:tc>
        <w:tc>
          <w:tcPr>
            <w:tcW w:w="853" w:type="dxa"/>
            <w:noWrap/>
          </w:tcPr>
          <w:p w14:paraId="5082D9B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0,152</w:t>
            </w:r>
          </w:p>
        </w:tc>
        <w:tc>
          <w:tcPr>
            <w:tcW w:w="763" w:type="dxa"/>
            <w:noWrap/>
          </w:tcPr>
          <w:p w14:paraId="46E78E8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0,359</w:t>
            </w:r>
          </w:p>
        </w:tc>
        <w:tc>
          <w:tcPr>
            <w:tcW w:w="703" w:type="dxa"/>
            <w:noWrap/>
          </w:tcPr>
          <w:p w14:paraId="3C54E38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c>
          <w:tcPr>
            <w:tcW w:w="853" w:type="dxa"/>
            <w:noWrap/>
          </w:tcPr>
          <w:p w14:paraId="1FAAB61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c>
          <w:tcPr>
            <w:tcW w:w="763" w:type="dxa"/>
            <w:noWrap/>
          </w:tcPr>
          <w:p w14:paraId="7318AC0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c>
          <w:tcPr>
            <w:tcW w:w="581" w:type="dxa"/>
            <w:noWrap/>
          </w:tcPr>
          <w:p w14:paraId="148D802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c>
          <w:tcPr>
            <w:tcW w:w="853" w:type="dxa"/>
            <w:noWrap/>
          </w:tcPr>
          <w:p w14:paraId="137A6E1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c>
          <w:tcPr>
            <w:tcW w:w="763" w:type="dxa"/>
            <w:noWrap/>
          </w:tcPr>
          <w:p w14:paraId="5ADEA0A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w:t>
            </w:r>
          </w:p>
        </w:tc>
      </w:tr>
      <w:tr w:rsidR="0078549F" w:rsidRPr="00FE6650" w14:paraId="21D1EEBC" w14:textId="77777777" w:rsidTr="00C24FC1">
        <w:trPr>
          <w:trHeight w:val="300"/>
          <w:jc w:val="center"/>
        </w:trPr>
        <w:tc>
          <w:tcPr>
            <w:tcW w:w="1531" w:type="dxa"/>
            <w:noWrap/>
          </w:tcPr>
          <w:p w14:paraId="535B0842"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CR4</w:t>
            </w:r>
          </w:p>
        </w:tc>
        <w:tc>
          <w:tcPr>
            <w:tcW w:w="823" w:type="dxa"/>
            <w:noWrap/>
          </w:tcPr>
          <w:p w14:paraId="6658A643" w14:textId="77777777" w:rsidR="0078549F" w:rsidRPr="00FE6650" w:rsidRDefault="0078549F" w:rsidP="006122EA">
            <w:pPr>
              <w:spacing w:line="240" w:lineRule="auto"/>
              <w:jc w:val="lef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1398</w:t>
            </w:r>
          </w:p>
        </w:tc>
        <w:tc>
          <w:tcPr>
            <w:tcW w:w="853" w:type="dxa"/>
            <w:noWrap/>
          </w:tcPr>
          <w:p w14:paraId="71EF53D2"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0,354</w:t>
            </w:r>
          </w:p>
        </w:tc>
        <w:tc>
          <w:tcPr>
            <w:tcW w:w="763" w:type="dxa"/>
            <w:noWrap/>
          </w:tcPr>
          <w:p w14:paraId="056F8652"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0,233</w:t>
            </w:r>
          </w:p>
        </w:tc>
        <w:tc>
          <w:tcPr>
            <w:tcW w:w="703" w:type="dxa"/>
            <w:noWrap/>
          </w:tcPr>
          <w:p w14:paraId="2280A1F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1189</w:t>
            </w:r>
          </w:p>
        </w:tc>
        <w:tc>
          <w:tcPr>
            <w:tcW w:w="853" w:type="dxa"/>
            <w:noWrap/>
          </w:tcPr>
          <w:p w14:paraId="3BD2B16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0,355</w:t>
            </w:r>
          </w:p>
        </w:tc>
        <w:tc>
          <w:tcPr>
            <w:tcW w:w="763" w:type="dxa"/>
            <w:noWrap/>
          </w:tcPr>
          <w:p w14:paraId="1CECEED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0,240</w:t>
            </w:r>
          </w:p>
        </w:tc>
        <w:tc>
          <w:tcPr>
            <w:tcW w:w="581" w:type="dxa"/>
            <w:noWrap/>
          </w:tcPr>
          <w:p w14:paraId="4892DAC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209</w:t>
            </w:r>
          </w:p>
        </w:tc>
        <w:tc>
          <w:tcPr>
            <w:tcW w:w="853" w:type="dxa"/>
            <w:noWrap/>
          </w:tcPr>
          <w:p w14:paraId="44E02B75"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0,350</w:t>
            </w:r>
          </w:p>
        </w:tc>
        <w:tc>
          <w:tcPr>
            <w:tcW w:w="763" w:type="dxa"/>
            <w:noWrap/>
          </w:tcPr>
          <w:p w14:paraId="66F00A8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0,190</w:t>
            </w:r>
          </w:p>
        </w:tc>
      </w:tr>
      <w:tr w:rsidR="0078549F" w:rsidRPr="00FE6650" w14:paraId="65192A5F" w14:textId="77777777" w:rsidTr="00C24FC1">
        <w:trPr>
          <w:trHeight w:val="300"/>
          <w:jc w:val="center"/>
        </w:trPr>
        <w:tc>
          <w:tcPr>
            <w:tcW w:w="1531" w:type="dxa"/>
            <w:noWrap/>
          </w:tcPr>
          <w:p w14:paraId="0DC07386"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lastRenderedPageBreak/>
              <w:t>CR8</w:t>
            </w:r>
          </w:p>
        </w:tc>
        <w:tc>
          <w:tcPr>
            <w:tcW w:w="823" w:type="dxa"/>
            <w:noWrap/>
          </w:tcPr>
          <w:p w14:paraId="2B1C8B43" w14:textId="77777777" w:rsidR="0078549F" w:rsidRPr="00FE6650" w:rsidRDefault="0078549F" w:rsidP="006122EA">
            <w:pPr>
              <w:spacing w:line="240" w:lineRule="auto"/>
              <w:jc w:val="lef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1398</w:t>
            </w:r>
          </w:p>
        </w:tc>
        <w:tc>
          <w:tcPr>
            <w:tcW w:w="853" w:type="dxa"/>
            <w:noWrap/>
          </w:tcPr>
          <w:p w14:paraId="011749EF"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0,462</w:t>
            </w:r>
          </w:p>
        </w:tc>
        <w:tc>
          <w:tcPr>
            <w:tcW w:w="763" w:type="dxa"/>
            <w:noWrap/>
          </w:tcPr>
          <w:p w14:paraId="757BF8F6"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0,257</w:t>
            </w:r>
          </w:p>
        </w:tc>
        <w:tc>
          <w:tcPr>
            <w:tcW w:w="703" w:type="dxa"/>
            <w:noWrap/>
          </w:tcPr>
          <w:p w14:paraId="300AFCD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1189</w:t>
            </w:r>
          </w:p>
        </w:tc>
        <w:tc>
          <w:tcPr>
            <w:tcW w:w="853" w:type="dxa"/>
            <w:noWrap/>
          </w:tcPr>
          <w:p w14:paraId="309292B5"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0,461</w:t>
            </w:r>
          </w:p>
        </w:tc>
        <w:tc>
          <w:tcPr>
            <w:tcW w:w="763" w:type="dxa"/>
            <w:noWrap/>
          </w:tcPr>
          <w:p w14:paraId="0212F1FD"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0,263</w:t>
            </w:r>
          </w:p>
        </w:tc>
        <w:tc>
          <w:tcPr>
            <w:tcW w:w="581" w:type="dxa"/>
            <w:noWrap/>
          </w:tcPr>
          <w:p w14:paraId="2BDA2E4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209</w:t>
            </w:r>
          </w:p>
        </w:tc>
        <w:tc>
          <w:tcPr>
            <w:tcW w:w="853" w:type="dxa"/>
            <w:noWrap/>
          </w:tcPr>
          <w:p w14:paraId="6C2E62E9"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0,467</w:t>
            </w:r>
          </w:p>
        </w:tc>
        <w:tc>
          <w:tcPr>
            <w:tcW w:w="763" w:type="dxa"/>
            <w:noWrap/>
          </w:tcPr>
          <w:p w14:paraId="4A9584E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0,222</w:t>
            </w:r>
          </w:p>
        </w:tc>
      </w:tr>
      <w:tr w:rsidR="0078549F" w:rsidRPr="00FE6650" w14:paraId="77FDC384" w14:textId="77777777" w:rsidTr="00C24FC1">
        <w:trPr>
          <w:trHeight w:val="300"/>
          <w:jc w:val="center"/>
        </w:trPr>
        <w:tc>
          <w:tcPr>
            <w:tcW w:w="1531" w:type="dxa"/>
            <w:noWrap/>
          </w:tcPr>
          <w:p w14:paraId="117B7A26" w14:textId="77777777" w:rsidR="0078549F" w:rsidRPr="00FE6650" w:rsidRDefault="0078549F"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HHI</w:t>
            </w:r>
          </w:p>
        </w:tc>
        <w:tc>
          <w:tcPr>
            <w:tcW w:w="823" w:type="dxa"/>
            <w:noWrap/>
          </w:tcPr>
          <w:p w14:paraId="4909AC0A" w14:textId="77777777" w:rsidR="0078549F" w:rsidRPr="00FE6650" w:rsidRDefault="0078549F" w:rsidP="006122EA">
            <w:pPr>
              <w:spacing w:line="240" w:lineRule="auto"/>
              <w:jc w:val="left"/>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1398</w:t>
            </w:r>
          </w:p>
        </w:tc>
        <w:tc>
          <w:tcPr>
            <w:tcW w:w="853" w:type="dxa"/>
            <w:noWrap/>
          </w:tcPr>
          <w:p w14:paraId="1319EA3B"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0,074</w:t>
            </w:r>
          </w:p>
        </w:tc>
        <w:tc>
          <w:tcPr>
            <w:tcW w:w="763" w:type="dxa"/>
            <w:noWrap/>
          </w:tcPr>
          <w:p w14:paraId="643B90CE"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0,108</w:t>
            </w:r>
          </w:p>
        </w:tc>
        <w:tc>
          <w:tcPr>
            <w:tcW w:w="703" w:type="dxa"/>
            <w:noWrap/>
          </w:tcPr>
          <w:p w14:paraId="5C2F1197"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1189</w:t>
            </w:r>
          </w:p>
        </w:tc>
        <w:tc>
          <w:tcPr>
            <w:tcW w:w="853" w:type="dxa"/>
            <w:noWrap/>
          </w:tcPr>
          <w:p w14:paraId="14C2B722"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0,076</w:t>
            </w:r>
          </w:p>
        </w:tc>
        <w:tc>
          <w:tcPr>
            <w:tcW w:w="763" w:type="dxa"/>
            <w:noWrap/>
          </w:tcPr>
          <w:p w14:paraId="0CF84EB3"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0,114</w:t>
            </w:r>
          </w:p>
        </w:tc>
        <w:tc>
          <w:tcPr>
            <w:tcW w:w="581" w:type="dxa"/>
            <w:noWrap/>
          </w:tcPr>
          <w:p w14:paraId="2CEFD71C"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209</w:t>
            </w:r>
          </w:p>
        </w:tc>
        <w:tc>
          <w:tcPr>
            <w:tcW w:w="853" w:type="dxa"/>
            <w:noWrap/>
          </w:tcPr>
          <w:p w14:paraId="081C1BDA"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0,060</w:t>
            </w:r>
          </w:p>
        </w:tc>
        <w:tc>
          <w:tcPr>
            <w:tcW w:w="763" w:type="dxa"/>
            <w:noWrap/>
          </w:tcPr>
          <w:p w14:paraId="39652308" w14:textId="77777777" w:rsidR="0078549F" w:rsidRPr="00FE6650" w:rsidRDefault="0078549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0,064</w:t>
            </w:r>
          </w:p>
        </w:tc>
      </w:tr>
    </w:tbl>
    <w:p w14:paraId="5D42A872" w14:textId="77777777" w:rsidR="0078549F" w:rsidRPr="00FE6650" w:rsidRDefault="0078549F" w:rsidP="006122EA">
      <w:pPr>
        <w:spacing w:line="240" w:lineRule="auto"/>
        <w:rPr>
          <w:rFonts w:ascii="Times New Roman" w:hAnsi="Times New Roman" w:cs="Times New Roman"/>
          <w:sz w:val="16"/>
        </w:rPr>
      </w:pPr>
      <w:r w:rsidRPr="00FE6650">
        <w:rPr>
          <w:rFonts w:ascii="Times New Roman" w:hAnsi="Times New Roman" w:cs="Times New Roman"/>
          <w:sz w:val="16"/>
        </w:rPr>
        <w:t>Fonte: Elaboração dos Autores</w:t>
      </w:r>
    </w:p>
    <w:p w14:paraId="00BEECDC" w14:textId="77777777" w:rsidR="0078549F" w:rsidRPr="00FE6650" w:rsidRDefault="0078549F" w:rsidP="006122EA">
      <w:pPr>
        <w:spacing w:line="240" w:lineRule="auto"/>
        <w:rPr>
          <w:rFonts w:ascii="Times New Roman" w:hAnsi="Times New Roman" w:cs="Times New Roman"/>
          <w:lang w:eastAsia="pt-BR"/>
        </w:rPr>
      </w:pPr>
    </w:p>
    <w:p w14:paraId="4977B118" w14:textId="10452FF5" w:rsidR="000562E8" w:rsidRPr="00FE6650" w:rsidRDefault="000562E8" w:rsidP="006122EA">
      <w:pPr>
        <w:pStyle w:val="Ttulo2"/>
        <w:numPr>
          <w:ilvl w:val="0"/>
          <w:numId w:val="13"/>
        </w:numPr>
        <w:spacing w:before="0" w:after="240" w:line="240" w:lineRule="auto"/>
        <w:rPr>
          <w:rFonts w:ascii="Times New Roman" w:eastAsia="Times New Roman" w:hAnsi="Times New Roman" w:cs="Times New Roman"/>
          <w:b/>
          <w:color w:val="000000" w:themeColor="text1"/>
          <w:sz w:val="24"/>
          <w:szCs w:val="24"/>
          <w:lang w:eastAsia="pt-BR"/>
        </w:rPr>
      </w:pPr>
      <w:bookmarkStart w:id="12" w:name="_Toc8927538"/>
      <w:r w:rsidRPr="00FE6650">
        <w:rPr>
          <w:rFonts w:ascii="Times New Roman" w:eastAsia="Times New Roman" w:hAnsi="Times New Roman" w:cs="Times New Roman"/>
          <w:b/>
          <w:color w:val="000000" w:themeColor="text1"/>
          <w:sz w:val="24"/>
          <w:szCs w:val="24"/>
          <w:lang w:eastAsia="pt-BR"/>
        </w:rPr>
        <w:t xml:space="preserve">Resultados </w:t>
      </w:r>
      <w:bookmarkEnd w:id="12"/>
    </w:p>
    <w:p w14:paraId="3FA4E7DC" w14:textId="081E5D15"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 xml:space="preserve">Na tabela 7 são apresentadas a média, o mínimo e o máximo dos efeitos marginais médios para as estimativas de especificações alternativas do modelo de probabilidade </w:t>
      </w:r>
      <w:r w:rsidR="00227FF7" w:rsidRPr="00FE6650">
        <w:rPr>
          <w:rFonts w:ascii="Times New Roman" w:hAnsi="Times New Roman" w:cs="Times New Roman"/>
          <w:sz w:val="24"/>
          <w:szCs w:val="24"/>
          <w:lang w:eastAsia="pt-BR"/>
        </w:rPr>
        <w:t>de investigação para dumping</w:t>
      </w:r>
      <w:r w:rsidRPr="00FE6650">
        <w:rPr>
          <w:rStyle w:val="Refdenotaderodap"/>
          <w:rFonts w:ascii="Times New Roman" w:hAnsi="Times New Roman" w:cs="Times New Roman"/>
          <w:sz w:val="24"/>
          <w:szCs w:val="24"/>
          <w:lang w:eastAsia="pt-BR"/>
        </w:rPr>
        <w:footnoteReference w:id="22"/>
      </w:r>
      <w:r w:rsidRPr="00FE6650">
        <w:rPr>
          <w:rFonts w:ascii="Times New Roman" w:hAnsi="Times New Roman" w:cs="Times New Roman"/>
          <w:sz w:val="24"/>
          <w:szCs w:val="24"/>
          <w:lang w:eastAsia="pt-BR"/>
        </w:rPr>
        <w:t xml:space="preserve">. Os resultados completos dessas estimações estão apresentados em apêndice nas tabelas 1.A e 1.B., sendo que nessas tabelas os efeitos correspondentes às variáveis de </w:t>
      </w:r>
      <w:proofErr w:type="spellStart"/>
      <w:r w:rsidRPr="00FE6650">
        <w:rPr>
          <w:rFonts w:ascii="Times New Roman" w:hAnsi="Times New Roman" w:cs="Times New Roman"/>
          <w:sz w:val="24"/>
          <w:szCs w:val="24"/>
          <w:lang w:eastAsia="pt-BR"/>
        </w:rPr>
        <w:t>dummies</w:t>
      </w:r>
      <w:proofErr w:type="spellEnd"/>
      <w:r w:rsidRPr="00FE6650">
        <w:rPr>
          <w:rFonts w:ascii="Times New Roman" w:hAnsi="Times New Roman" w:cs="Times New Roman"/>
          <w:sz w:val="24"/>
          <w:szCs w:val="24"/>
          <w:lang w:eastAsia="pt-BR"/>
        </w:rPr>
        <w:t xml:space="preserve"> de tempo estão omitidos por questões de espaço.</w:t>
      </w:r>
    </w:p>
    <w:p w14:paraId="345FB798" w14:textId="1C5BE4F3"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 xml:space="preserve">As estimações foram realizadas sequencialmente, considerando inicialmente apenas as variáveis que compõem o modelo original de </w:t>
      </w:r>
      <w:proofErr w:type="spellStart"/>
      <w:r w:rsidRPr="00FE6650">
        <w:rPr>
          <w:rFonts w:ascii="Times New Roman" w:hAnsi="Times New Roman" w:cs="Times New Roman"/>
          <w:sz w:val="24"/>
          <w:szCs w:val="24"/>
          <w:lang w:eastAsia="pt-BR"/>
        </w:rPr>
        <w:t>Prusa</w:t>
      </w:r>
      <w:proofErr w:type="spellEnd"/>
      <w:r w:rsidRPr="00FE6650">
        <w:rPr>
          <w:rFonts w:ascii="Times New Roman" w:hAnsi="Times New Roman" w:cs="Times New Roman"/>
          <w:sz w:val="24"/>
          <w:szCs w:val="24"/>
          <w:lang w:eastAsia="pt-BR"/>
        </w:rPr>
        <w:t xml:space="preserve"> e </w:t>
      </w:r>
      <w:proofErr w:type="spellStart"/>
      <w:r w:rsidRPr="00FE6650">
        <w:rPr>
          <w:rFonts w:ascii="Times New Roman" w:hAnsi="Times New Roman" w:cs="Times New Roman"/>
          <w:sz w:val="24"/>
          <w:szCs w:val="24"/>
          <w:lang w:eastAsia="pt-BR"/>
        </w:rPr>
        <w:t>Skeath</w:t>
      </w:r>
      <w:proofErr w:type="spellEnd"/>
      <w:r w:rsidRPr="00FE6650">
        <w:rPr>
          <w:rFonts w:ascii="Times New Roman" w:hAnsi="Times New Roman" w:cs="Times New Roman"/>
          <w:sz w:val="24"/>
          <w:szCs w:val="24"/>
          <w:lang w:eastAsia="pt-BR"/>
        </w:rPr>
        <w:t xml:space="preserve"> (2005)</w:t>
      </w:r>
      <w:r w:rsidR="00227FF7" w:rsidRPr="00FE6650">
        <w:rPr>
          <w:rFonts w:ascii="Times New Roman" w:hAnsi="Times New Roman" w:cs="Times New Roman"/>
          <w:sz w:val="24"/>
          <w:szCs w:val="24"/>
          <w:lang w:eastAsia="pt-BR"/>
        </w:rPr>
        <w:t xml:space="preserve">. Foram </w:t>
      </w:r>
      <w:r w:rsidRPr="00FE6650">
        <w:rPr>
          <w:rFonts w:ascii="Times New Roman" w:hAnsi="Times New Roman" w:cs="Times New Roman"/>
          <w:sz w:val="24"/>
          <w:szCs w:val="24"/>
          <w:lang w:eastAsia="pt-BR"/>
        </w:rPr>
        <w:t xml:space="preserve">adicionadas progressivamente variáveis que captam a heterogeneidade setorial, </w:t>
      </w:r>
      <m:oMath>
        <m:r>
          <w:rPr>
            <w:rFonts w:ascii="Cambria Math" w:hAnsi="Cambria Math" w:cs="Times New Roman"/>
            <w:sz w:val="24"/>
            <w:szCs w:val="24"/>
            <w:lang w:eastAsia="pt-BR"/>
          </w:rPr>
          <m:t>ln</m:t>
        </m:r>
        <m:d>
          <m:dPr>
            <m:ctrlPr>
              <w:rPr>
                <w:rFonts w:ascii="Cambria Math" w:hAnsi="Cambria Math" w:cs="Times New Roman"/>
                <w:i/>
                <w:sz w:val="24"/>
                <w:szCs w:val="24"/>
                <w:lang w:eastAsia="pt-BR"/>
              </w:rPr>
            </m:ctrlPr>
          </m:dPr>
          <m:e>
            <m:f>
              <m:fPr>
                <m:type m:val="lin"/>
                <m:ctrlPr>
                  <w:rPr>
                    <w:rFonts w:ascii="Cambria Math" w:hAnsi="Cambria Math" w:cs="Times New Roman"/>
                    <w:i/>
                    <w:sz w:val="24"/>
                    <w:szCs w:val="24"/>
                    <w:lang w:eastAsia="pt-BR"/>
                  </w:rPr>
                </m:ctrlPr>
              </m:fPr>
              <m:num>
                <m:r>
                  <w:rPr>
                    <w:rFonts w:ascii="Cambria Math" w:hAnsi="Cambria Math" w:cs="Times New Roman"/>
                    <w:sz w:val="24"/>
                    <w:szCs w:val="24"/>
                    <w:lang w:eastAsia="pt-BR"/>
                  </w:rPr>
                  <m:t>K</m:t>
                </m:r>
              </m:num>
              <m:den>
                <m:r>
                  <w:rPr>
                    <w:rFonts w:ascii="Cambria Math" w:hAnsi="Cambria Math" w:cs="Times New Roman"/>
                    <w:sz w:val="24"/>
                    <w:szCs w:val="24"/>
                    <w:lang w:eastAsia="pt-BR"/>
                  </w:rPr>
                  <m:t>L</m:t>
                </m:r>
              </m:den>
            </m:f>
          </m:e>
        </m:d>
      </m:oMath>
      <w:r w:rsidRPr="00FE6650">
        <w:rPr>
          <w:rFonts w:ascii="Times New Roman" w:hAnsi="Times New Roman" w:cs="Times New Roman"/>
          <w:sz w:val="24"/>
          <w:szCs w:val="24"/>
          <w:lang w:eastAsia="pt-BR"/>
        </w:rPr>
        <w:t xml:space="preserve">, variáveis representativas da competitividade e magnitude das importações, sendo por fim, incluídas variáveis que buscam captar a possível precedência temporal entre estrutura de mercado (concentração e margem de lucro bruta) e a probabilidade de investigação. </w:t>
      </w:r>
    </w:p>
    <w:p w14:paraId="12736946" w14:textId="31C55CE7" w:rsidR="002D4389" w:rsidRPr="00FE6650" w:rsidRDefault="006279C5" w:rsidP="006122EA">
      <w:pPr>
        <w:spacing w:line="240" w:lineRule="auto"/>
        <w:rPr>
          <w:rFonts w:ascii="Times New Roman" w:eastAsiaTheme="minorEastAsia" w:hAnsi="Times New Roman" w:cs="Times New Roman"/>
          <w:color w:val="000000"/>
          <w:sz w:val="24"/>
          <w:szCs w:val="24"/>
          <w:lang w:eastAsia="pt-BR"/>
        </w:rPr>
      </w:pPr>
      <w:r w:rsidRPr="00FE6650">
        <w:rPr>
          <w:rFonts w:ascii="Times New Roman" w:hAnsi="Times New Roman" w:cs="Times New Roman"/>
          <w:sz w:val="24"/>
          <w:szCs w:val="24"/>
          <w:lang w:eastAsia="pt-BR"/>
        </w:rPr>
        <w:t xml:space="preserve">Com exceção da variável de penetração de importações, que não produz efeito estatisticamente significativos, todas as demais incluídas no modelo tem efeitos marginais estatisticamente significativos em um nível de significância de 1%. De modo geral, foram encontrados efeitos marginais positivos para as variáveis </w:t>
      </w:r>
      <w:proofErr w:type="spellStart"/>
      <w:r w:rsidRPr="00FE6650">
        <w:rPr>
          <w:rFonts w:ascii="Times New Roman" w:hAnsi="Times New Roman" w:cs="Times New Roman"/>
          <w:i/>
          <w:sz w:val="24"/>
          <w:szCs w:val="24"/>
          <w:lang w:eastAsia="pt-BR"/>
        </w:rPr>
        <w:t>GrandeF</w:t>
      </w:r>
      <w:proofErr w:type="spellEnd"/>
      <w:r w:rsidRPr="00FE6650">
        <w:rPr>
          <w:rFonts w:ascii="Times New Roman" w:hAnsi="Times New Roman" w:cs="Times New Roman"/>
          <w:i/>
          <w:sz w:val="24"/>
          <w:szCs w:val="24"/>
          <w:lang w:eastAsia="pt-BR"/>
        </w:rPr>
        <w:t xml:space="preserve">, </w:t>
      </w:r>
      <w:proofErr w:type="spellStart"/>
      <w:r w:rsidRPr="00FE6650">
        <w:rPr>
          <w:rFonts w:ascii="Times New Roman" w:hAnsi="Times New Roman" w:cs="Times New Roman"/>
          <w:i/>
          <w:sz w:val="24"/>
          <w:szCs w:val="24"/>
          <w:lang w:eastAsia="pt-BR"/>
        </w:rPr>
        <w:t>Retl</w:t>
      </w:r>
      <w:proofErr w:type="spellEnd"/>
      <w:r w:rsidRPr="00FE6650">
        <w:rPr>
          <w:rFonts w:ascii="Times New Roman" w:hAnsi="Times New Roman" w:cs="Times New Roman"/>
          <w:sz w:val="24"/>
          <w:szCs w:val="24"/>
          <w:lang w:eastAsia="pt-BR"/>
        </w:rPr>
        <w:t xml:space="preserve"> e </w:t>
      </w:r>
      <w:r w:rsidRPr="00FE6650">
        <w:rPr>
          <w:rFonts w:ascii="Times New Roman" w:hAnsi="Times New Roman" w:cs="Times New Roman"/>
          <w:i/>
          <w:sz w:val="24"/>
          <w:szCs w:val="24"/>
          <w:lang w:eastAsia="pt-BR"/>
        </w:rPr>
        <w:t>Clube</w:t>
      </w:r>
      <w:r w:rsidRPr="00FE6650">
        <w:rPr>
          <w:rFonts w:ascii="Times New Roman" w:hAnsi="Times New Roman" w:cs="Times New Roman"/>
          <w:sz w:val="24"/>
          <w:szCs w:val="24"/>
          <w:lang w:eastAsia="pt-BR"/>
        </w:rPr>
        <w:t xml:space="preserve">, e efeito marginal negativo para a variável  </w:t>
      </w:r>
      <m:oMath>
        <m:r>
          <w:rPr>
            <w:rFonts w:ascii="Cambria Math" w:eastAsia="Times New Roman" w:hAnsi="Cambria Math" w:cs="Times New Roman"/>
            <w:color w:val="000000"/>
            <w:sz w:val="24"/>
            <w:szCs w:val="24"/>
            <w:lang w:eastAsia="pt-BR"/>
          </w:rPr>
          <m:t>∆%M</m:t>
        </m:r>
      </m:oMath>
      <w:r w:rsidRPr="00FE6650">
        <w:rPr>
          <w:rFonts w:ascii="Times New Roman" w:eastAsiaTheme="minorEastAsia" w:hAnsi="Times New Roman" w:cs="Times New Roman"/>
          <w:color w:val="000000"/>
          <w:sz w:val="24"/>
          <w:szCs w:val="24"/>
          <w:lang w:eastAsia="pt-BR"/>
        </w:rPr>
        <w:t>. Esses resultados estão de acordo com as evidências fornecidas por Prusa e Skeath (2005).</w:t>
      </w:r>
    </w:p>
    <w:p w14:paraId="5712FF6F" w14:textId="71F32234"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Por meio das diversas especificações estimadas observamos que o fato de um país ser o maior fornecedor para o Brasil</w:t>
      </w:r>
      <w:r w:rsidR="002D4389" w:rsidRPr="00FE6650">
        <w:rPr>
          <w:rFonts w:ascii="Times New Roman" w:hAnsi="Times New Roman" w:cs="Times New Roman"/>
          <w:sz w:val="24"/>
          <w:szCs w:val="24"/>
          <w:lang w:eastAsia="pt-BR"/>
        </w:rPr>
        <w:t xml:space="preserve"> (</w:t>
      </w:r>
      <w:proofErr w:type="spellStart"/>
      <w:r w:rsidR="002D4389" w:rsidRPr="00FE6650">
        <w:rPr>
          <w:rFonts w:ascii="Times New Roman" w:hAnsi="Times New Roman" w:cs="Times New Roman"/>
          <w:i/>
          <w:sz w:val="24"/>
          <w:szCs w:val="24"/>
          <w:lang w:eastAsia="pt-BR"/>
        </w:rPr>
        <w:t>GrandeF</w:t>
      </w:r>
      <w:proofErr w:type="spellEnd"/>
      <w:r w:rsidR="002D4389" w:rsidRPr="00FE6650">
        <w:rPr>
          <w:rFonts w:ascii="Times New Roman" w:hAnsi="Times New Roman" w:cs="Times New Roman"/>
          <w:sz w:val="24"/>
          <w:szCs w:val="24"/>
          <w:lang w:eastAsia="pt-BR"/>
        </w:rPr>
        <w:t>)</w:t>
      </w:r>
      <w:r w:rsidRPr="00FE6650">
        <w:rPr>
          <w:rFonts w:ascii="Times New Roman" w:hAnsi="Times New Roman" w:cs="Times New Roman"/>
          <w:sz w:val="24"/>
          <w:szCs w:val="24"/>
          <w:lang w:eastAsia="pt-BR"/>
        </w:rPr>
        <w:t xml:space="preserve"> eleva, em média, a probabilidade dele ser peticionado em 0,0053 </w:t>
      </w:r>
      <w:proofErr w:type="spellStart"/>
      <w:proofErr w:type="gramStart"/>
      <w:r w:rsidRPr="00FE6650">
        <w:rPr>
          <w:rFonts w:ascii="Times New Roman" w:hAnsi="Times New Roman" w:cs="Times New Roman"/>
          <w:sz w:val="24"/>
          <w:szCs w:val="24"/>
          <w:lang w:eastAsia="pt-BR"/>
        </w:rPr>
        <w:t>p.p</w:t>
      </w:r>
      <w:proofErr w:type="spellEnd"/>
      <w:r w:rsidRPr="00FE6650">
        <w:rPr>
          <w:rFonts w:ascii="Times New Roman" w:hAnsi="Times New Roman" w:cs="Times New Roman"/>
          <w:sz w:val="24"/>
          <w:szCs w:val="24"/>
          <w:lang w:eastAsia="pt-BR"/>
        </w:rPr>
        <w:t>..</w:t>
      </w:r>
      <w:proofErr w:type="gramEnd"/>
      <w:r w:rsidRPr="00FE6650">
        <w:rPr>
          <w:rFonts w:ascii="Times New Roman" w:hAnsi="Times New Roman" w:cs="Times New Roman"/>
          <w:sz w:val="24"/>
          <w:szCs w:val="24"/>
          <w:lang w:eastAsia="pt-BR"/>
        </w:rPr>
        <w:t xml:space="preserve">  Já surtos de importações</w:t>
      </w:r>
      <w:r w:rsidR="002D4389" w:rsidRPr="00FE6650">
        <w:rPr>
          <w:rFonts w:ascii="Times New Roman" w:hAnsi="Times New Roman" w:cs="Times New Roman"/>
          <w:sz w:val="24"/>
          <w:szCs w:val="24"/>
          <w:lang w:eastAsia="pt-BR"/>
        </w:rPr>
        <w:t xml:space="preserve"> </w:t>
      </w:r>
      <w:r w:rsidR="002D4389" w:rsidRPr="00FE6650">
        <w:rPr>
          <w:rFonts w:ascii="Times New Roman" w:hAnsi="Times New Roman" w:cs="Times New Roman"/>
          <w:i/>
          <w:sz w:val="24"/>
          <w:szCs w:val="24"/>
          <w:lang w:eastAsia="pt-BR"/>
        </w:rPr>
        <w:t>(</w:t>
      </w:r>
      <m:oMath>
        <m:r>
          <w:rPr>
            <w:rFonts w:ascii="Cambria Math" w:eastAsia="Times New Roman" w:hAnsi="Cambria Math" w:cs="Times New Roman"/>
            <w:color w:val="000000"/>
            <w:sz w:val="24"/>
            <w:szCs w:val="24"/>
            <w:lang w:eastAsia="pt-BR"/>
          </w:rPr>
          <m:t>∆%M</m:t>
        </m:r>
      </m:oMath>
      <w:r w:rsidR="002D4389" w:rsidRPr="00FE6650">
        <w:rPr>
          <w:rFonts w:ascii="Times New Roman" w:eastAsiaTheme="minorEastAsia" w:hAnsi="Times New Roman" w:cs="Times New Roman"/>
          <w:color w:val="000000"/>
          <w:sz w:val="24"/>
          <w:szCs w:val="24"/>
          <w:lang w:eastAsia="pt-BR"/>
        </w:rPr>
        <w:t>)</w:t>
      </w:r>
      <w:r w:rsidRPr="00FE6650">
        <w:rPr>
          <w:rFonts w:ascii="Times New Roman" w:hAnsi="Times New Roman" w:cs="Times New Roman"/>
          <w:sz w:val="24"/>
          <w:szCs w:val="24"/>
          <w:lang w:eastAsia="pt-BR"/>
        </w:rPr>
        <w:t xml:space="preserve"> se relacionam negativamente com a probabilidade de </w:t>
      </w:r>
      <w:r w:rsidR="00FA179A" w:rsidRPr="00FE6650">
        <w:rPr>
          <w:rFonts w:ascii="Times New Roman" w:hAnsi="Times New Roman" w:cs="Times New Roman"/>
          <w:sz w:val="24"/>
          <w:szCs w:val="24"/>
          <w:lang w:eastAsia="pt-BR"/>
        </w:rPr>
        <w:t>investigar,</w:t>
      </w:r>
      <w:r w:rsidRPr="00FE6650">
        <w:rPr>
          <w:rFonts w:ascii="Times New Roman" w:hAnsi="Times New Roman" w:cs="Times New Roman"/>
          <w:sz w:val="24"/>
          <w:szCs w:val="24"/>
          <w:lang w:eastAsia="pt-BR"/>
        </w:rPr>
        <w:t xml:space="preserve"> porém com um impacto praticamente irrelevante (-0,000011 </w:t>
      </w:r>
      <w:proofErr w:type="spellStart"/>
      <w:r w:rsidRPr="00FE6650">
        <w:rPr>
          <w:rFonts w:ascii="Times New Roman" w:hAnsi="Times New Roman" w:cs="Times New Roman"/>
          <w:sz w:val="24"/>
          <w:szCs w:val="24"/>
          <w:lang w:eastAsia="pt-BR"/>
        </w:rPr>
        <w:t>p.p</w:t>
      </w:r>
      <w:proofErr w:type="spellEnd"/>
      <w:r w:rsidRPr="00FE6650">
        <w:rPr>
          <w:rFonts w:ascii="Times New Roman" w:hAnsi="Times New Roman" w:cs="Times New Roman"/>
          <w:sz w:val="24"/>
          <w:szCs w:val="24"/>
          <w:lang w:eastAsia="pt-BR"/>
        </w:rPr>
        <w:t xml:space="preserve">.). Já quando peticiona uma investigação país contra o Brasil, </w:t>
      </w:r>
      <w:r w:rsidR="002D4389" w:rsidRPr="00FE6650">
        <w:rPr>
          <w:rFonts w:ascii="Times New Roman" w:hAnsi="Times New Roman" w:cs="Times New Roman"/>
          <w:sz w:val="24"/>
          <w:szCs w:val="24"/>
          <w:lang w:eastAsia="pt-BR"/>
        </w:rPr>
        <w:t>(</w:t>
      </w:r>
      <w:proofErr w:type="spellStart"/>
      <w:r w:rsidR="002D4389" w:rsidRPr="00FE6650">
        <w:rPr>
          <w:rFonts w:ascii="Times New Roman" w:hAnsi="Times New Roman" w:cs="Times New Roman"/>
          <w:i/>
          <w:sz w:val="24"/>
          <w:szCs w:val="24"/>
          <w:lang w:eastAsia="pt-BR"/>
        </w:rPr>
        <w:t>Retl</w:t>
      </w:r>
      <w:proofErr w:type="spellEnd"/>
      <w:r w:rsidR="002D4389" w:rsidRPr="00FE6650">
        <w:rPr>
          <w:rFonts w:ascii="Times New Roman" w:hAnsi="Times New Roman" w:cs="Times New Roman"/>
          <w:sz w:val="24"/>
          <w:szCs w:val="24"/>
          <w:lang w:eastAsia="pt-BR"/>
        </w:rPr>
        <w:t xml:space="preserve">) </w:t>
      </w:r>
      <w:r w:rsidRPr="00FE6650">
        <w:rPr>
          <w:rFonts w:ascii="Times New Roman" w:hAnsi="Times New Roman" w:cs="Times New Roman"/>
          <w:sz w:val="24"/>
          <w:szCs w:val="24"/>
          <w:lang w:eastAsia="pt-BR"/>
        </w:rPr>
        <w:t xml:space="preserve">esse país pode ter aumentada em 0,007 </w:t>
      </w:r>
      <w:proofErr w:type="spellStart"/>
      <w:r w:rsidRPr="00FE6650">
        <w:rPr>
          <w:rFonts w:ascii="Times New Roman" w:hAnsi="Times New Roman" w:cs="Times New Roman"/>
          <w:sz w:val="24"/>
          <w:szCs w:val="24"/>
          <w:lang w:eastAsia="pt-BR"/>
        </w:rPr>
        <w:t>p.p</w:t>
      </w:r>
      <w:proofErr w:type="spellEnd"/>
      <w:r w:rsidRPr="00FE6650">
        <w:rPr>
          <w:rFonts w:ascii="Times New Roman" w:hAnsi="Times New Roman" w:cs="Times New Roman"/>
          <w:sz w:val="24"/>
          <w:szCs w:val="24"/>
          <w:lang w:eastAsia="pt-BR"/>
        </w:rPr>
        <w:t xml:space="preserve">. sua probabilidade de ser investigado. Também o fato de um país ser um </w:t>
      </w:r>
      <w:proofErr w:type="spellStart"/>
      <w:r w:rsidRPr="00FE6650">
        <w:rPr>
          <w:rFonts w:ascii="Times New Roman" w:hAnsi="Times New Roman" w:cs="Times New Roman"/>
          <w:sz w:val="24"/>
          <w:szCs w:val="24"/>
          <w:lang w:eastAsia="pt-BR"/>
        </w:rPr>
        <w:t>peticionador</w:t>
      </w:r>
      <w:proofErr w:type="spellEnd"/>
      <w:r w:rsidRPr="00FE6650">
        <w:rPr>
          <w:rFonts w:ascii="Times New Roman" w:hAnsi="Times New Roman" w:cs="Times New Roman"/>
          <w:sz w:val="24"/>
          <w:szCs w:val="24"/>
          <w:lang w:eastAsia="pt-BR"/>
        </w:rPr>
        <w:t xml:space="preserve"> internacional no setor, ainda que não tenha feito investigações contra o mesmo setor no Brasil</w:t>
      </w:r>
      <w:r w:rsidR="002D4389" w:rsidRPr="00FE6650">
        <w:rPr>
          <w:rFonts w:ascii="Times New Roman" w:hAnsi="Times New Roman" w:cs="Times New Roman"/>
          <w:sz w:val="24"/>
          <w:szCs w:val="24"/>
          <w:lang w:eastAsia="pt-BR"/>
        </w:rPr>
        <w:t xml:space="preserve"> (</w:t>
      </w:r>
      <w:r w:rsidR="002D4389" w:rsidRPr="00FE6650">
        <w:rPr>
          <w:rFonts w:ascii="Times New Roman" w:hAnsi="Times New Roman" w:cs="Times New Roman"/>
          <w:i/>
          <w:sz w:val="24"/>
          <w:szCs w:val="24"/>
          <w:lang w:eastAsia="pt-BR"/>
        </w:rPr>
        <w:t>Clube</w:t>
      </w:r>
      <w:r w:rsidR="002D4389" w:rsidRPr="00FE6650">
        <w:rPr>
          <w:rFonts w:ascii="Times New Roman" w:hAnsi="Times New Roman" w:cs="Times New Roman"/>
          <w:sz w:val="24"/>
          <w:szCs w:val="24"/>
          <w:lang w:eastAsia="pt-BR"/>
        </w:rPr>
        <w:t>)</w:t>
      </w:r>
      <w:r w:rsidRPr="00FE6650">
        <w:rPr>
          <w:rFonts w:ascii="Times New Roman" w:hAnsi="Times New Roman" w:cs="Times New Roman"/>
          <w:sz w:val="24"/>
          <w:szCs w:val="24"/>
          <w:lang w:eastAsia="pt-BR"/>
        </w:rPr>
        <w:t xml:space="preserve">, faz com que tenha elevado sua probabilidade de ser peticionado pelo setor </w:t>
      </w:r>
      <w:r w:rsidRPr="00FE6650">
        <w:rPr>
          <w:rFonts w:ascii="Times New Roman" w:hAnsi="Times New Roman" w:cs="Times New Roman"/>
          <w:i/>
          <w:sz w:val="24"/>
          <w:szCs w:val="24"/>
          <w:lang w:eastAsia="pt-BR"/>
        </w:rPr>
        <w:t>i</w:t>
      </w:r>
      <w:r w:rsidRPr="00FE6650">
        <w:rPr>
          <w:rFonts w:ascii="Times New Roman" w:hAnsi="Times New Roman" w:cs="Times New Roman"/>
          <w:sz w:val="24"/>
          <w:szCs w:val="24"/>
          <w:lang w:eastAsia="pt-BR"/>
        </w:rPr>
        <w:t xml:space="preserve"> no Brasil em 0,0059 </w:t>
      </w:r>
      <w:proofErr w:type="spellStart"/>
      <w:proofErr w:type="gramStart"/>
      <w:r w:rsidRPr="00FE6650">
        <w:rPr>
          <w:rFonts w:ascii="Times New Roman" w:hAnsi="Times New Roman" w:cs="Times New Roman"/>
          <w:sz w:val="24"/>
          <w:szCs w:val="24"/>
          <w:lang w:eastAsia="pt-BR"/>
        </w:rPr>
        <w:t>p.p</w:t>
      </w:r>
      <w:proofErr w:type="spellEnd"/>
      <w:r w:rsidRPr="00FE6650">
        <w:rPr>
          <w:rFonts w:ascii="Times New Roman" w:hAnsi="Times New Roman" w:cs="Times New Roman"/>
          <w:sz w:val="24"/>
          <w:szCs w:val="24"/>
          <w:lang w:eastAsia="pt-BR"/>
        </w:rPr>
        <w:t>..</w:t>
      </w:r>
      <w:proofErr w:type="gramEnd"/>
      <w:r w:rsidRPr="00FE6650">
        <w:rPr>
          <w:rFonts w:ascii="Times New Roman" w:hAnsi="Times New Roman" w:cs="Times New Roman"/>
          <w:sz w:val="24"/>
          <w:szCs w:val="24"/>
          <w:lang w:eastAsia="pt-BR"/>
        </w:rPr>
        <w:t xml:space="preserve"> </w:t>
      </w:r>
    </w:p>
    <w:p w14:paraId="0EDE2E87" w14:textId="7D8EB1DA"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Com relação à variável representativa da heterogeneidade setorial verificamos que setores mais intensivos em capital</w:t>
      </w:r>
      <w:r w:rsidR="00062829" w:rsidRPr="00FE6650">
        <w:rPr>
          <w:rFonts w:ascii="Times New Roman" w:hAnsi="Times New Roman" w:cs="Times New Roman"/>
          <w:sz w:val="24"/>
          <w:szCs w:val="24"/>
          <w:lang w:eastAsia="pt-BR"/>
        </w:rPr>
        <w:t xml:space="preserve"> </w:t>
      </w:r>
      <w:r w:rsidR="00CB338F" w:rsidRPr="00FE6650">
        <w:rPr>
          <w:rFonts w:ascii="Times New Roman" w:hAnsi="Times New Roman" w:cs="Times New Roman"/>
          <w:sz w:val="24"/>
          <w:szCs w:val="24"/>
          <w:lang w:eastAsia="pt-BR"/>
        </w:rPr>
        <w:t xml:space="preserve">, </w:t>
      </w:r>
      <m:oMath>
        <m:r>
          <w:rPr>
            <w:rFonts w:ascii="Cambria Math" w:hAnsi="Cambria Math" w:cs="Times New Roman"/>
            <w:sz w:val="24"/>
            <w:szCs w:val="24"/>
            <w:lang w:eastAsia="pt-BR"/>
          </w:rPr>
          <m:t>ln</m:t>
        </m:r>
        <m:d>
          <m:dPr>
            <m:ctrlPr>
              <w:rPr>
                <w:rFonts w:ascii="Cambria Math" w:hAnsi="Cambria Math" w:cs="Times New Roman"/>
                <w:i/>
                <w:sz w:val="24"/>
                <w:szCs w:val="24"/>
                <w:lang w:eastAsia="pt-BR"/>
              </w:rPr>
            </m:ctrlPr>
          </m:dPr>
          <m:e>
            <m:f>
              <m:fPr>
                <m:type m:val="lin"/>
                <m:ctrlPr>
                  <w:rPr>
                    <w:rFonts w:ascii="Cambria Math" w:hAnsi="Cambria Math" w:cs="Times New Roman"/>
                    <w:i/>
                    <w:sz w:val="24"/>
                    <w:szCs w:val="24"/>
                    <w:lang w:eastAsia="pt-BR"/>
                  </w:rPr>
                </m:ctrlPr>
              </m:fPr>
              <m:num>
                <m:r>
                  <w:rPr>
                    <w:rFonts w:ascii="Cambria Math" w:hAnsi="Cambria Math" w:cs="Times New Roman"/>
                    <w:sz w:val="24"/>
                    <w:szCs w:val="24"/>
                    <w:lang w:eastAsia="pt-BR"/>
                  </w:rPr>
                  <m:t>K</m:t>
                </m:r>
              </m:num>
              <m:den>
                <m:r>
                  <w:rPr>
                    <w:rFonts w:ascii="Cambria Math" w:hAnsi="Cambria Math" w:cs="Times New Roman"/>
                    <w:sz w:val="24"/>
                    <w:szCs w:val="24"/>
                    <w:lang w:eastAsia="pt-BR"/>
                  </w:rPr>
                  <m:t>L</m:t>
                </m:r>
              </m:den>
            </m:f>
          </m:e>
        </m:d>
      </m:oMath>
      <w:r w:rsidR="00CB338F" w:rsidRPr="00FE6650">
        <w:rPr>
          <w:rFonts w:ascii="Times New Roman" w:hAnsi="Times New Roman" w:cs="Times New Roman"/>
          <w:sz w:val="24"/>
          <w:szCs w:val="24"/>
          <w:lang w:eastAsia="pt-BR"/>
        </w:rPr>
        <w:t xml:space="preserve">, </w:t>
      </w:r>
      <w:r w:rsidRPr="00FE6650">
        <w:rPr>
          <w:rFonts w:ascii="Times New Roman" w:hAnsi="Times New Roman" w:cs="Times New Roman"/>
          <w:sz w:val="24"/>
          <w:szCs w:val="24"/>
          <w:lang w:eastAsia="pt-BR"/>
        </w:rPr>
        <w:t>tem maior chance de investigar em para medidas AD (efeito marginal médio de 0,009). Quando são consideradas as variáveis defasadas em um período, a fim de captar pré-condições que afetam a competividade do setor, o aumento em 1 ponto percentual (0,01) no coeficiente de importações da classe industrial</w:t>
      </w:r>
      <w:r w:rsidR="006973A4" w:rsidRPr="00FE6650">
        <w:rPr>
          <w:rFonts w:ascii="Times New Roman" w:hAnsi="Times New Roman" w:cs="Times New Roman"/>
          <w:sz w:val="24"/>
          <w:szCs w:val="24"/>
          <w:lang w:eastAsia="pt-BR"/>
        </w:rPr>
        <w:t xml:space="preserve">, </w:t>
      </w:r>
      <w:proofErr w:type="spellStart"/>
      <w:r w:rsidR="006973A4" w:rsidRPr="00FE6650">
        <w:rPr>
          <w:rFonts w:ascii="Times New Roman" w:eastAsia="Times New Roman" w:hAnsi="Times New Roman" w:cs="Times New Roman"/>
          <w:i/>
          <w:color w:val="000000"/>
          <w:lang w:eastAsia="pt-BR"/>
        </w:rPr>
        <w:lastRenderedPageBreak/>
        <w:t>CImp</w:t>
      </w:r>
      <w:proofErr w:type="spellEnd"/>
      <w:r w:rsidR="006973A4" w:rsidRPr="00FE6650">
        <w:rPr>
          <w:rFonts w:ascii="Times New Roman" w:hAnsi="Times New Roman" w:cs="Times New Roman"/>
          <w:sz w:val="24"/>
          <w:szCs w:val="24"/>
          <w:lang w:eastAsia="pt-BR"/>
        </w:rPr>
        <w:t xml:space="preserve">, </w:t>
      </w:r>
      <w:r w:rsidRPr="00FE6650">
        <w:rPr>
          <w:rFonts w:ascii="Times New Roman" w:hAnsi="Times New Roman" w:cs="Times New Roman"/>
          <w:sz w:val="24"/>
          <w:szCs w:val="24"/>
          <w:lang w:eastAsia="pt-BR"/>
        </w:rPr>
        <w:t>eleva a probabilidade de investigar em 0,00003 pontos percentuais</w:t>
      </w:r>
      <w:r w:rsidRPr="00FE6650">
        <w:rPr>
          <w:rStyle w:val="Refdenotaderodap"/>
          <w:rFonts w:ascii="Times New Roman" w:hAnsi="Times New Roman" w:cs="Times New Roman"/>
          <w:sz w:val="24"/>
          <w:szCs w:val="24"/>
          <w:lang w:eastAsia="pt-BR"/>
        </w:rPr>
        <w:footnoteReference w:id="23"/>
      </w:r>
      <w:r w:rsidRPr="00FE6650">
        <w:rPr>
          <w:rFonts w:ascii="Times New Roman" w:hAnsi="Times New Roman" w:cs="Times New Roman"/>
          <w:sz w:val="24"/>
          <w:szCs w:val="24"/>
          <w:lang w:eastAsia="pt-BR"/>
        </w:rPr>
        <w:t xml:space="preserve">. Para um aumento de 1 ponto </w:t>
      </w:r>
      <w:r w:rsidR="006973A4" w:rsidRPr="00FE6650">
        <w:rPr>
          <w:rFonts w:ascii="Times New Roman" w:hAnsi="Times New Roman" w:cs="Times New Roman"/>
          <w:sz w:val="24"/>
          <w:szCs w:val="24"/>
          <w:lang w:eastAsia="pt-BR"/>
        </w:rPr>
        <w:t xml:space="preserve">percentual </w:t>
      </w:r>
      <w:r w:rsidRPr="00FE6650">
        <w:rPr>
          <w:rFonts w:ascii="Times New Roman" w:hAnsi="Times New Roman" w:cs="Times New Roman"/>
          <w:sz w:val="24"/>
          <w:szCs w:val="24"/>
          <w:lang w:eastAsia="pt-BR"/>
        </w:rPr>
        <w:t>na participação das importações</w:t>
      </w:r>
      <w:r w:rsidR="006973A4" w:rsidRPr="00FE6650">
        <w:rPr>
          <w:rFonts w:ascii="Times New Roman" w:hAnsi="Times New Roman" w:cs="Times New Roman"/>
          <w:sz w:val="24"/>
          <w:szCs w:val="24"/>
          <w:lang w:eastAsia="pt-BR"/>
        </w:rPr>
        <w:t xml:space="preserve">, </w:t>
      </w:r>
      <w:proofErr w:type="spellStart"/>
      <w:r w:rsidR="006973A4" w:rsidRPr="00FE6650">
        <w:rPr>
          <w:rFonts w:ascii="Times New Roman" w:eastAsia="Times New Roman" w:hAnsi="Times New Roman" w:cs="Times New Roman"/>
          <w:i/>
          <w:color w:val="000000"/>
          <w:lang w:eastAsia="pt-BR"/>
        </w:rPr>
        <w:t>PartM</w:t>
      </w:r>
      <w:proofErr w:type="spellEnd"/>
      <w:r w:rsidR="006973A4" w:rsidRPr="00FE6650">
        <w:rPr>
          <w:rFonts w:ascii="Times New Roman" w:eastAsia="Times New Roman" w:hAnsi="Times New Roman" w:cs="Times New Roman"/>
          <w:color w:val="000000"/>
          <w:lang w:eastAsia="pt-BR"/>
        </w:rPr>
        <w:t>,</w:t>
      </w:r>
      <w:r w:rsidRPr="00FE6650">
        <w:rPr>
          <w:rFonts w:ascii="Times New Roman" w:hAnsi="Times New Roman" w:cs="Times New Roman"/>
          <w:sz w:val="24"/>
          <w:szCs w:val="24"/>
          <w:lang w:eastAsia="pt-BR"/>
        </w:rPr>
        <w:t xml:space="preserve"> de um país j no setor aumenta em 0,00011 pontos percentuais a chance do país ser peticionado no mesmo setor. Efeito semelhante, porém, em menor magnitude, é verificado para o índice de concentração </w:t>
      </w:r>
      <w:r w:rsidRPr="00FE6650">
        <w:rPr>
          <w:rFonts w:ascii="Times New Roman" w:hAnsi="Times New Roman" w:cs="Times New Roman"/>
          <w:i/>
          <w:sz w:val="24"/>
          <w:szCs w:val="24"/>
          <w:lang w:eastAsia="pt-BR"/>
        </w:rPr>
        <w:t>CR4</w:t>
      </w:r>
      <w:r w:rsidRPr="00FE6650">
        <w:rPr>
          <w:rFonts w:ascii="Times New Roman" w:hAnsi="Times New Roman" w:cs="Times New Roman"/>
          <w:sz w:val="24"/>
          <w:szCs w:val="24"/>
          <w:lang w:eastAsia="pt-BR"/>
        </w:rPr>
        <w:t>. Um aumento em 1 ponto percentual</w:t>
      </w:r>
      <w:r w:rsidR="002D4389" w:rsidRPr="00FE6650">
        <w:rPr>
          <w:rFonts w:ascii="Times New Roman" w:hAnsi="Times New Roman" w:cs="Times New Roman"/>
          <w:sz w:val="24"/>
          <w:szCs w:val="24"/>
          <w:lang w:eastAsia="pt-BR"/>
        </w:rPr>
        <w:t xml:space="preserve"> </w:t>
      </w:r>
      <w:r w:rsidRPr="00FE6650">
        <w:rPr>
          <w:rFonts w:ascii="Times New Roman" w:hAnsi="Times New Roman" w:cs="Times New Roman"/>
          <w:sz w:val="24"/>
          <w:szCs w:val="24"/>
          <w:lang w:eastAsia="pt-BR"/>
        </w:rPr>
        <w:t xml:space="preserve">do índice de concentração eleva em 0,00005 pontos percentuais a probabilidade de investigação no setor. </w:t>
      </w:r>
    </w:p>
    <w:p w14:paraId="7CABA56A" w14:textId="072CB391"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Um efeito marginal estatisticamente significante em um nível de significância de 1% e também representativo de um possível impacto da medida AD sobre a competividade do setor é aquele relacionado à relação preço-custo no setor</w:t>
      </w:r>
      <w:r w:rsidR="001E75D5" w:rsidRPr="00FE6650">
        <w:rPr>
          <w:rFonts w:ascii="Times New Roman" w:hAnsi="Times New Roman" w:cs="Times New Roman"/>
          <w:sz w:val="24"/>
          <w:szCs w:val="24"/>
          <w:lang w:eastAsia="pt-BR"/>
        </w:rPr>
        <w:t xml:space="preserve">, </w:t>
      </w:r>
      <w:r w:rsidR="001E75D5" w:rsidRPr="00FE6650">
        <w:rPr>
          <w:rFonts w:ascii="Times New Roman" w:hAnsi="Times New Roman" w:cs="Times New Roman"/>
          <w:i/>
          <w:sz w:val="24"/>
          <w:szCs w:val="24"/>
          <w:lang w:eastAsia="pt-BR"/>
        </w:rPr>
        <w:t>PCM</w:t>
      </w:r>
      <w:r w:rsidRPr="00FE6650">
        <w:rPr>
          <w:rFonts w:ascii="Times New Roman" w:hAnsi="Times New Roman" w:cs="Times New Roman"/>
          <w:sz w:val="24"/>
          <w:szCs w:val="24"/>
          <w:lang w:eastAsia="pt-BR"/>
        </w:rPr>
        <w:t xml:space="preserve">. Para um aumento de 1 ponto nessa margem estima-se uma redução em torno de -0,00002 </w:t>
      </w:r>
      <w:proofErr w:type="spellStart"/>
      <w:r w:rsidRPr="00FE6650">
        <w:rPr>
          <w:rFonts w:ascii="Times New Roman" w:hAnsi="Times New Roman" w:cs="Times New Roman"/>
          <w:sz w:val="24"/>
          <w:szCs w:val="24"/>
          <w:lang w:eastAsia="pt-BR"/>
        </w:rPr>
        <w:t>p.p</w:t>
      </w:r>
      <w:proofErr w:type="spellEnd"/>
      <w:r w:rsidRPr="00FE6650">
        <w:rPr>
          <w:rFonts w:ascii="Times New Roman" w:hAnsi="Times New Roman" w:cs="Times New Roman"/>
          <w:sz w:val="24"/>
          <w:szCs w:val="24"/>
          <w:lang w:eastAsia="pt-BR"/>
        </w:rPr>
        <w:t xml:space="preserve">., em média, na probabilidade de investigação de dumping. </w:t>
      </w:r>
    </w:p>
    <w:p w14:paraId="5FF5D26F" w14:textId="77777777" w:rsidR="006279C5" w:rsidRPr="00FE6650" w:rsidRDefault="006279C5" w:rsidP="006122EA">
      <w:pPr>
        <w:spacing w:line="240" w:lineRule="auto"/>
        <w:rPr>
          <w:rFonts w:ascii="Times New Roman" w:eastAsiaTheme="minorEastAsia" w:hAnsi="Times New Roman" w:cs="Times New Roman"/>
          <w:sz w:val="24"/>
          <w:szCs w:val="24"/>
        </w:rPr>
      </w:pPr>
      <w:r w:rsidRPr="00FE6650">
        <w:rPr>
          <w:rFonts w:ascii="Times New Roman" w:hAnsi="Times New Roman" w:cs="Times New Roman"/>
          <w:sz w:val="24"/>
          <w:szCs w:val="24"/>
          <w:lang w:eastAsia="pt-BR"/>
        </w:rPr>
        <w:t>Como medida de ajustamento foi computado o Pseudo-R</w:t>
      </w:r>
      <w:r w:rsidRPr="00FE6650">
        <w:rPr>
          <w:rFonts w:ascii="Times New Roman" w:hAnsi="Times New Roman" w:cs="Times New Roman"/>
          <w:sz w:val="24"/>
          <w:szCs w:val="24"/>
          <w:vertAlign w:val="superscript"/>
          <w:lang w:eastAsia="pt-BR"/>
        </w:rPr>
        <w:t>2</w:t>
      </w:r>
      <w:r w:rsidRPr="00FE6650">
        <w:rPr>
          <w:rFonts w:ascii="Times New Roman" w:hAnsi="Times New Roman" w:cs="Times New Roman"/>
          <w:sz w:val="24"/>
          <w:szCs w:val="24"/>
          <w:lang w:eastAsia="pt-BR"/>
        </w:rPr>
        <w:t xml:space="preserve"> dos modelos </w:t>
      </w:r>
      <w:r w:rsidRPr="00FE6650">
        <w:rPr>
          <w:rStyle w:val="Refdenotaderodap"/>
          <w:rFonts w:ascii="Times New Roman" w:hAnsi="Times New Roman" w:cs="Times New Roman"/>
          <w:sz w:val="24"/>
          <w:szCs w:val="24"/>
          <w:lang w:eastAsia="pt-BR"/>
        </w:rPr>
        <w:footnoteReference w:id="24"/>
      </w:r>
      <w:r w:rsidRPr="00FE6650">
        <w:rPr>
          <w:rFonts w:ascii="Times New Roman" w:hAnsi="Times New Roman" w:cs="Times New Roman"/>
          <w:sz w:val="24"/>
          <w:szCs w:val="24"/>
          <w:lang w:eastAsia="pt-BR"/>
        </w:rPr>
        <w:t xml:space="preserve">. É interessante notar que o modelo básico apresenta um valor para essa estatística de 0,144 e que o modelo que apresenta o melhor coeficiente de ajustamento é aquele que inclui conjuntamente a participação de importações do país j no setor 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PartM</m:t>
            </m:r>
          </m:e>
          <m:sub>
            <m:r>
              <m:rPr>
                <m:sty m:val="p"/>
              </m:rPr>
              <w:rPr>
                <w:rFonts w:ascii="Cambria Math" w:hAnsi="Cambria Math" w:cs="Times New Roman"/>
                <w:sz w:val="24"/>
                <w:szCs w:val="24"/>
              </w:rPr>
              <m:t>ij,t</m:t>
            </m:r>
          </m:sub>
        </m:sSub>
      </m:oMath>
      <w:r w:rsidRPr="00FE6650">
        <w:rPr>
          <w:rFonts w:ascii="Times New Roman" w:eastAsiaTheme="minorEastAsia" w:hAnsi="Times New Roman" w:cs="Times New Roman"/>
          <w:sz w:val="24"/>
          <w:szCs w:val="24"/>
        </w:rPr>
        <w:t xml:space="preserve">, e 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CR4</m:t>
            </m:r>
          </m:e>
          <m:sub>
            <m:r>
              <w:rPr>
                <w:rFonts w:ascii="Cambria Math" w:eastAsiaTheme="minorEastAsia" w:hAnsi="Cambria Math" w:cs="Times New Roman"/>
                <w:sz w:val="24"/>
                <w:szCs w:val="24"/>
              </w:rPr>
              <m:t>i,t-1</m:t>
            </m:r>
          </m:sub>
        </m:sSub>
        <m:r>
          <w:rPr>
            <w:rFonts w:ascii="Cambria Math" w:eastAsiaTheme="minorEastAsia" w:hAnsi="Cambria Math" w:cs="Times New Roman"/>
            <w:sz w:val="24"/>
            <w:szCs w:val="24"/>
          </w:rPr>
          <m:t xml:space="preserve">, </m:t>
        </m:r>
      </m:oMath>
      <w:r w:rsidRPr="00FE6650">
        <w:rPr>
          <w:rFonts w:ascii="Times New Roman" w:eastAsiaTheme="minorEastAsia" w:hAnsi="Times New Roman" w:cs="Times New Roman"/>
          <w:sz w:val="24"/>
          <w:szCs w:val="24"/>
        </w:rPr>
        <w:t xml:space="preserve"> com estatísticas igual  a 0,236. </w:t>
      </w:r>
    </w:p>
    <w:p w14:paraId="7496E122" w14:textId="77777777" w:rsidR="006279C5" w:rsidRPr="00FE6650" w:rsidRDefault="006279C5" w:rsidP="006122EA">
      <w:pPr>
        <w:spacing w:line="240" w:lineRule="auto"/>
        <w:jc w:val="center"/>
        <w:rPr>
          <w:rFonts w:ascii="Times New Roman" w:hAnsi="Times New Roman" w:cs="Times New Roman"/>
          <w:sz w:val="24"/>
          <w:szCs w:val="24"/>
          <w:lang w:eastAsia="pt-BR"/>
        </w:rPr>
      </w:pPr>
      <w:r w:rsidRPr="00FE6650">
        <w:rPr>
          <w:rFonts w:ascii="Times New Roman" w:hAnsi="Times New Roman" w:cs="Times New Roman"/>
          <w:b/>
          <w:sz w:val="24"/>
          <w:szCs w:val="24"/>
          <w:lang w:eastAsia="pt-BR"/>
        </w:rPr>
        <w:t>Tabela 7: Probabilidade de Investigação - Efeito Marginal Médio</w:t>
      </w:r>
    </w:p>
    <w:tbl>
      <w:tblPr>
        <w:tblStyle w:val="Estilo1"/>
        <w:tblW w:w="0" w:type="auto"/>
        <w:jc w:val="center"/>
        <w:tblLook w:val="04A0" w:firstRow="1" w:lastRow="0" w:firstColumn="1" w:lastColumn="0" w:noHBand="0" w:noVBand="1"/>
      </w:tblPr>
      <w:tblGrid>
        <w:gridCol w:w="1435"/>
        <w:gridCol w:w="956"/>
        <w:gridCol w:w="1030"/>
        <w:gridCol w:w="1070"/>
      </w:tblGrid>
      <w:tr w:rsidR="00227FF7" w:rsidRPr="00FE6650" w14:paraId="3770B85B" w14:textId="28708650" w:rsidTr="009C3792">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0" w:type="auto"/>
          </w:tcPr>
          <w:p w14:paraId="5B47DC5F" w14:textId="77777777" w:rsidR="00227FF7" w:rsidRPr="00FE6650" w:rsidRDefault="00227FF7" w:rsidP="006122EA">
            <w:pPr>
              <w:spacing w:line="240" w:lineRule="auto"/>
              <w:jc w:val="left"/>
              <w:rPr>
                <w:rFonts w:ascii="Times New Roman" w:eastAsia="Times New Roman" w:hAnsi="Times New Roman" w:cs="Times New Roman"/>
                <w:color w:val="000000"/>
                <w:lang w:eastAsia="pt-BR"/>
              </w:rPr>
            </w:pPr>
            <w:proofErr w:type="spellStart"/>
            <w:r w:rsidRPr="00FE6650">
              <w:rPr>
                <w:rFonts w:ascii="Times New Roman" w:eastAsia="Times New Roman" w:hAnsi="Times New Roman" w:cs="Times New Roman"/>
                <w:color w:val="000000"/>
                <w:lang w:eastAsia="pt-BR"/>
              </w:rPr>
              <w:t>Variáveis</w:t>
            </w:r>
            <w:proofErr w:type="spellEnd"/>
          </w:p>
        </w:tc>
        <w:tc>
          <w:tcPr>
            <w:tcW w:w="0" w:type="auto"/>
          </w:tcPr>
          <w:p w14:paraId="6EDE0EA3" w14:textId="77777777" w:rsidR="00227FF7" w:rsidRPr="00FE6650" w:rsidRDefault="00227FF7"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proofErr w:type="spellStart"/>
            <w:r w:rsidRPr="00FE6650">
              <w:rPr>
                <w:rFonts w:ascii="Times New Roman" w:eastAsia="Times New Roman" w:hAnsi="Times New Roman" w:cs="Times New Roman"/>
                <w:color w:val="000000"/>
                <w:lang w:eastAsia="pt-BR"/>
              </w:rPr>
              <w:t>Média</w:t>
            </w:r>
            <w:proofErr w:type="spellEnd"/>
          </w:p>
        </w:tc>
        <w:tc>
          <w:tcPr>
            <w:tcW w:w="0" w:type="auto"/>
            <w:noWrap/>
            <w:hideMark/>
          </w:tcPr>
          <w:p w14:paraId="57E47328" w14:textId="77777777" w:rsidR="00227FF7" w:rsidRPr="00FE6650" w:rsidRDefault="00227FF7"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proofErr w:type="spellStart"/>
            <w:r w:rsidRPr="00FE6650">
              <w:rPr>
                <w:rFonts w:ascii="Times New Roman" w:eastAsia="Times New Roman" w:hAnsi="Times New Roman" w:cs="Times New Roman"/>
                <w:color w:val="000000"/>
                <w:lang w:eastAsia="pt-BR"/>
              </w:rPr>
              <w:t>Mínimo</w:t>
            </w:r>
            <w:proofErr w:type="spellEnd"/>
          </w:p>
        </w:tc>
        <w:tc>
          <w:tcPr>
            <w:tcW w:w="0" w:type="auto"/>
            <w:noWrap/>
            <w:hideMark/>
          </w:tcPr>
          <w:p w14:paraId="7222ADC1" w14:textId="77777777" w:rsidR="00227FF7" w:rsidRPr="00FE6650" w:rsidRDefault="00227FF7"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proofErr w:type="spellStart"/>
            <w:r w:rsidRPr="00FE6650">
              <w:rPr>
                <w:rFonts w:ascii="Times New Roman" w:eastAsia="Times New Roman" w:hAnsi="Times New Roman" w:cs="Times New Roman"/>
                <w:color w:val="000000"/>
                <w:lang w:eastAsia="pt-BR"/>
              </w:rPr>
              <w:t>Máximo</w:t>
            </w:r>
            <w:proofErr w:type="spellEnd"/>
          </w:p>
        </w:tc>
      </w:tr>
      <w:tr w:rsidR="00227FF7" w:rsidRPr="00FE6650" w14:paraId="2C6B68B3" w14:textId="6DEA7E7D" w:rsidTr="009C3792">
        <w:trPr>
          <w:trHeight w:val="288"/>
          <w:jc w:val="center"/>
        </w:trPr>
        <w:tc>
          <w:tcPr>
            <w:tcW w:w="0" w:type="auto"/>
          </w:tcPr>
          <w:p w14:paraId="7A5D3C9E" w14:textId="0A594574" w:rsidR="00227FF7"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eastAsia="Times New Roman" w:hAnsi="Cambria Math" w:cs="Times New Roman"/>
                        <w:color w:val="000000"/>
                        <w:lang w:eastAsia="pt-BR"/>
                      </w:rPr>
                    </m:ctrlPr>
                  </m:sSubPr>
                  <m:e>
                    <m:r>
                      <m:rPr>
                        <m:sty m:val="p"/>
                      </m:rPr>
                      <w:rPr>
                        <w:rFonts w:ascii="Cambria Math" w:eastAsia="Times New Roman" w:hAnsi="Cambria Math" w:cs="Times New Roman"/>
                        <w:color w:val="000000"/>
                        <w:lang w:eastAsia="pt-BR"/>
                      </w:rPr>
                      <m:t>GrandeF</m:t>
                    </m:r>
                  </m:e>
                  <m:sub>
                    <m:r>
                      <m:rPr>
                        <m:sty m:val="p"/>
                      </m:rPr>
                      <w:rPr>
                        <w:rFonts w:ascii="Cambria Math" w:eastAsia="Times New Roman" w:hAnsi="Cambria Math" w:cs="Times New Roman"/>
                        <w:color w:val="000000"/>
                        <w:lang w:eastAsia="pt-BR"/>
                      </w:rPr>
                      <m:t>ijt</m:t>
                    </m:r>
                  </m:sub>
                </m:sSub>
              </m:oMath>
            </m:oMathPara>
          </w:p>
        </w:tc>
        <w:tc>
          <w:tcPr>
            <w:tcW w:w="0" w:type="auto"/>
          </w:tcPr>
          <w:p w14:paraId="65EB7720"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0.0054</w:t>
            </w:r>
          </w:p>
        </w:tc>
        <w:tc>
          <w:tcPr>
            <w:tcW w:w="0" w:type="auto"/>
            <w:noWrap/>
            <w:hideMark/>
          </w:tcPr>
          <w:p w14:paraId="1545FF0A"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0.0046</w:t>
            </w:r>
          </w:p>
        </w:tc>
        <w:tc>
          <w:tcPr>
            <w:tcW w:w="0" w:type="auto"/>
            <w:noWrap/>
            <w:hideMark/>
          </w:tcPr>
          <w:p w14:paraId="3955D223"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0.0057</w:t>
            </w:r>
          </w:p>
        </w:tc>
      </w:tr>
      <w:tr w:rsidR="00227FF7" w:rsidRPr="00FE6650" w14:paraId="146BE8CC" w14:textId="15BEE1C1" w:rsidTr="009C3792">
        <w:trPr>
          <w:trHeight w:val="312"/>
          <w:jc w:val="center"/>
        </w:trPr>
        <w:tc>
          <w:tcPr>
            <w:tcW w:w="0" w:type="auto"/>
          </w:tcPr>
          <w:p w14:paraId="2F9C68A8" w14:textId="039676CA" w:rsidR="00227FF7"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eastAsia="Times New Roman" w:hAnsi="Cambria Math" w:cs="Times New Roman"/>
                        <w:color w:val="000000"/>
                        <w:lang w:eastAsia="pt-BR"/>
                      </w:rPr>
                    </m:ctrlPr>
                  </m:sSubPr>
                  <m:e>
                    <m:r>
                      <m:rPr>
                        <m:sty m:val="p"/>
                      </m:rPr>
                      <w:rPr>
                        <w:rFonts w:ascii="Cambria Math" w:eastAsia="Times New Roman" w:hAnsi="Cambria Math" w:cs="Times New Roman"/>
                        <w:color w:val="000000"/>
                        <w:lang w:eastAsia="pt-BR"/>
                      </w:rPr>
                      <m:t>∆%M</m:t>
                    </m:r>
                  </m:e>
                  <m:sub>
                    <m:r>
                      <m:rPr>
                        <m:sty m:val="p"/>
                      </m:rPr>
                      <w:rPr>
                        <w:rFonts w:ascii="Cambria Math" w:eastAsia="Times New Roman" w:hAnsi="Cambria Math" w:cs="Times New Roman"/>
                        <w:color w:val="000000"/>
                        <w:lang w:eastAsia="pt-BR"/>
                      </w:rPr>
                      <m:t>ijt</m:t>
                    </m:r>
                  </m:sub>
                </m:sSub>
              </m:oMath>
            </m:oMathPara>
          </w:p>
        </w:tc>
        <w:tc>
          <w:tcPr>
            <w:tcW w:w="0" w:type="auto"/>
          </w:tcPr>
          <w:p w14:paraId="1E67AF67"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-0.0010</w:t>
            </w:r>
          </w:p>
        </w:tc>
        <w:tc>
          <w:tcPr>
            <w:tcW w:w="0" w:type="auto"/>
            <w:noWrap/>
            <w:hideMark/>
          </w:tcPr>
          <w:p w14:paraId="0AC0C901"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-0.0012</w:t>
            </w:r>
          </w:p>
        </w:tc>
        <w:tc>
          <w:tcPr>
            <w:tcW w:w="0" w:type="auto"/>
            <w:noWrap/>
            <w:hideMark/>
          </w:tcPr>
          <w:p w14:paraId="20EBE2E3"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-0.0008</w:t>
            </w:r>
          </w:p>
        </w:tc>
      </w:tr>
      <w:tr w:rsidR="00227FF7" w:rsidRPr="00FE6650" w14:paraId="17FE0396" w14:textId="08D4509F" w:rsidTr="009C3792">
        <w:trPr>
          <w:trHeight w:val="312"/>
          <w:jc w:val="center"/>
        </w:trPr>
        <w:tc>
          <w:tcPr>
            <w:tcW w:w="0" w:type="auto"/>
          </w:tcPr>
          <w:p w14:paraId="0ACE94C8" w14:textId="43744049" w:rsidR="00227FF7"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eastAsia="Times New Roman" w:hAnsi="Cambria Math" w:cs="Times New Roman"/>
                        <w:lang w:eastAsia="pt-BR"/>
                      </w:rPr>
                    </m:ctrlPr>
                  </m:sSubPr>
                  <m:e>
                    <m:r>
                      <m:rPr>
                        <m:sty m:val="p"/>
                      </m:rPr>
                      <w:rPr>
                        <w:rFonts w:ascii="Cambria Math" w:eastAsia="Times New Roman" w:hAnsi="Cambria Math" w:cs="Times New Roman"/>
                        <w:lang w:eastAsia="pt-BR"/>
                      </w:rPr>
                      <m:t>Retl</m:t>
                    </m:r>
                  </m:e>
                  <m:sub>
                    <m:r>
                      <m:rPr>
                        <m:sty m:val="p"/>
                      </m:rPr>
                      <w:rPr>
                        <w:rFonts w:ascii="Cambria Math" w:eastAsia="Times New Roman" w:hAnsi="Cambria Math" w:cs="Times New Roman"/>
                        <w:lang w:eastAsia="pt-BR"/>
                      </w:rPr>
                      <m:t>ijt</m:t>
                    </m:r>
                  </m:sub>
                </m:sSub>
              </m:oMath>
            </m:oMathPara>
          </w:p>
        </w:tc>
        <w:tc>
          <w:tcPr>
            <w:tcW w:w="0" w:type="auto"/>
          </w:tcPr>
          <w:p w14:paraId="322E78C0"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0.0071</w:t>
            </w:r>
          </w:p>
        </w:tc>
        <w:tc>
          <w:tcPr>
            <w:tcW w:w="0" w:type="auto"/>
            <w:noWrap/>
            <w:hideMark/>
          </w:tcPr>
          <w:p w14:paraId="3BDB2B27"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0.0057</w:t>
            </w:r>
          </w:p>
        </w:tc>
        <w:tc>
          <w:tcPr>
            <w:tcW w:w="0" w:type="auto"/>
            <w:noWrap/>
            <w:hideMark/>
          </w:tcPr>
          <w:p w14:paraId="621342FE"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0.0081</w:t>
            </w:r>
          </w:p>
        </w:tc>
      </w:tr>
      <w:tr w:rsidR="00227FF7" w:rsidRPr="00FE6650" w14:paraId="376934A2" w14:textId="40503A88" w:rsidTr="009C3792">
        <w:trPr>
          <w:trHeight w:val="312"/>
          <w:jc w:val="center"/>
        </w:trPr>
        <w:tc>
          <w:tcPr>
            <w:tcW w:w="0" w:type="auto"/>
          </w:tcPr>
          <w:p w14:paraId="06DC47E5" w14:textId="333F3BA3" w:rsidR="00227FF7"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eastAsia="Times New Roman" w:hAnsi="Cambria Math" w:cs="Times New Roman"/>
                        <w:lang w:eastAsia="pt-BR"/>
                      </w:rPr>
                    </m:ctrlPr>
                  </m:sSubPr>
                  <m:e>
                    <m:r>
                      <m:rPr>
                        <m:sty m:val="p"/>
                      </m:rPr>
                      <w:rPr>
                        <w:rFonts w:ascii="Cambria Math" w:eastAsia="Times New Roman" w:hAnsi="Cambria Math" w:cs="Times New Roman"/>
                        <w:lang w:eastAsia="pt-BR"/>
                      </w:rPr>
                      <m:t>Clube</m:t>
                    </m:r>
                  </m:e>
                  <m:sub>
                    <m:r>
                      <m:rPr>
                        <m:sty m:val="p"/>
                      </m:rPr>
                      <w:rPr>
                        <w:rFonts w:ascii="Cambria Math" w:eastAsia="Times New Roman" w:hAnsi="Cambria Math" w:cs="Times New Roman"/>
                        <w:lang w:eastAsia="pt-BR"/>
                      </w:rPr>
                      <m:t>ijt</m:t>
                    </m:r>
                  </m:sub>
                </m:sSub>
              </m:oMath>
            </m:oMathPara>
          </w:p>
        </w:tc>
        <w:tc>
          <w:tcPr>
            <w:tcW w:w="0" w:type="auto"/>
          </w:tcPr>
          <w:p w14:paraId="4BBECAB9"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0.0059</w:t>
            </w:r>
          </w:p>
        </w:tc>
        <w:tc>
          <w:tcPr>
            <w:tcW w:w="0" w:type="auto"/>
            <w:noWrap/>
            <w:hideMark/>
          </w:tcPr>
          <w:p w14:paraId="7173ED53"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0.0053</w:t>
            </w:r>
          </w:p>
        </w:tc>
        <w:tc>
          <w:tcPr>
            <w:tcW w:w="0" w:type="auto"/>
            <w:noWrap/>
            <w:hideMark/>
          </w:tcPr>
          <w:p w14:paraId="07648C5B"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0.0069</w:t>
            </w:r>
          </w:p>
        </w:tc>
      </w:tr>
      <w:tr w:rsidR="00227FF7" w:rsidRPr="00FE6650" w14:paraId="7829AB37" w14:textId="64FC5895" w:rsidTr="009C3792">
        <w:trPr>
          <w:trHeight w:val="312"/>
          <w:jc w:val="center"/>
        </w:trPr>
        <w:tc>
          <w:tcPr>
            <w:tcW w:w="0" w:type="auto"/>
          </w:tcPr>
          <w:p w14:paraId="5A14FFD2" w14:textId="7E093535" w:rsidR="00227FF7"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eastAsia="Times New Roman" w:hAnsi="Cambria Math" w:cs="Times New Roman"/>
                        <w:lang w:eastAsia="pt-BR"/>
                      </w:rPr>
                    </m:ctrlPr>
                  </m:sSubPr>
                  <m:e>
                    <m:r>
                      <m:rPr>
                        <m:sty m:val="p"/>
                      </m:rPr>
                      <w:rPr>
                        <w:rFonts w:ascii="Cambria Math" w:eastAsia="Times New Roman" w:hAnsi="Cambria Math" w:cs="Times New Roman"/>
                        <w:lang w:eastAsia="pt-BR"/>
                      </w:rPr>
                      <m:t>ln</m:t>
                    </m:r>
                    <m:d>
                      <m:dPr>
                        <m:ctrlPr>
                          <w:rPr>
                            <w:rFonts w:ascii="Cambria Math" w:eastAsia="Times New Roman" w:hAnsi="Cambria Math" w:cs="Times New Roman"/>
                            <w:lang w:eastAsia="pt-BR"/>
                          </w:rPr>
                        </m:ctrlPr>
                      </m:dPr>
                      <m:e>
                        <m:f>
                          <m:fPr>
                            <m:type m:val="lin"/>
                            <m:ctrlPr>
                              <w:rPr>
                                <w:rFonts w:ascii="Cambria Math" w:eastAsia="Times New Roman" w:hAnsi="Cambria Math" w:cs="Times New Roman"/>
                                <w:lang w:eastAsia="pt-BR"/>
                              </w:rPr>
                            </m:ctrlPr>
                          </m:fPr>
                          <m:num>
                            <m:r>
                              <m:rPr>
                                <m:sty m:val="p"/>
                              </m:rPr>
                              <w:rPr>
                                <w:rFonts w:ascii="Cambria Math" w:eastAsia="Times New Roman" w:hAnsi="Cambria Math" w:cs="Times New Roman"/>
                                <w:lang w:eastAsia="pt-BR"/>
                              </w:rPr>
                              <m:t>K</m:t>
                            </m:r>
                          </m:num>
                          <m:den>
                            <m:r>
                              <m:rPr>
                                <m:sty m:val="p"/>
                              </m:rPr>
                              <w:rPr>
                                <w:rFonts w:ascii="Cambria Math" w:eastAsia="Times New Roman" w:hAnsi="Cambria Math" w:cs="Times New Roman"/>
                                <w:lang w:eastAsia="pt-BR"/>
                              </w:rPr>
                              <m:t>L</m:t>
                            </m:r>
                          </m:den>
                        </m:f>
                      </m:e>
                    </m:d>
                  </m:e>
                  <m:sub>
                    <m:r>
                      <m:rPr>
                        <m:sty m:val="p"/>
                      </m:rPr>
                      <w:rPr>
                        <w:rFonts w:ascii="Cambria Math" w:eastAsia="Times New Roman" w:hAnsi="Cambria Math" w:cs="Times New Roman"/>
                        <w:lang w:eastAsia="pt-BR"/>
                      </w:rPr>
                      <m:t>it</m:t>
                    </m:r>
                  </m:sub>
                </m:sSub>
              </m:oMath>
            </m:oMathPara>
          </w:p>
        </w:tc>
        <w:tc>
          <w:tcPr>
            <w:tcW w:w="0" w:type="auto"/>
          </w:tcPr>
          <w:p w14:paraId="72A6F460"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0.0016</w:t>
            </w:r>
          </w:p>
        </w:tc>
        <w:tc>
          <w:tcPr>
            <w:tcW w:w="0" w:type="auto"/>
            <w:noWrap/>
            <w:hideMark/>
          </w:tcPr>
          <w:p w14:paraId="09FA05F5"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0.0014</w:t>
            </w:r>
          </w:p>
        </w:tc>
        <w:tc>
          <w:tcPr>
            <w:tcW w:w="0" w:type="auto"/>
            <w:noWrap/>
            <w:hideMark/>
          </w:tcPr>
          <w:p w14:paraId="57C33DE0"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0.0018</w:t>
            </w:r>
          </w:p>
        </w:tc>
      </w:tr>
      <w:tr w:rsidR="00227FF7" w:rsidRPr="00FE6650" w14:paraId="1D49864C" w14:textId="71BA2A7E" w:rsidTr="009C3792">
        <w:trPr>
          <w:trHeight w:val="312"/>
          <w:jc w:val="center"/>
        </w:trPr>
        <w:tc>
          <w:tcPr>
            <w:tcW w:w="0" w:type="auto"/>
          </w:tcPr>
          <w:p w14:paraId="719A4BF2" w14:textId="3F208FC4" w:rsidR="00227FF7" w:rsidRPr="00FE6650" w:rsidRDefault="006973A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vertAlign w:val="superscript"/>
                <w:lang w:eastAsia="pt-BR"/>
              </w:rPr>
            </w:pPr>
            <w:r w:rsidRPr="00FE6650">
              <w:rPr>
                <w:rFonts w:ascii="Times New Roman" w:eastAsiaTheme="minorEastAsia" w:hAnsi="Times New Roman" w:cs="Times New Roman"/>
                <w:vertAlign w:val="superscript"/>
              </w:rPr>
              <w:t>§</w:t>
            </w:r>
            <m:oMath>
              <m:sSub>
                <m:sSubPr>
                  <m:ctrlPr>
                    <w:rPr>
                      <w:rFonts w:ascii="Cambria Math" w:hAnsi="Cambria Math" w:cs="Times New Roman"/>
                    </w:rPr>
                  </m:ctrlPr>
                </m:sSubPr>
                <m:e>
                  <m:r>
                    <m:rPr>
                      <m:sty m:val="p"/>
                    </m:rPr>
                    <w:rPr>
                      <w:rFonts w:ascii="Cambria Math" w:hAnsi="Cambria Math" w:cs="Times New Roman"/>
                    </w:rPr>
                    <m:t xml:space="preserve"> PImp</m:t>
                  </m:r>
                </m:e>
                <m:sub>
                  <m:r>
                    <m:rPr>
                      <m:sty m:val="p"/>
                    </m:rPr>
                    <w:rPr>
                      <w:rFonts w:ascii="Cambria Math" w:hAnsi="Cambria Math" w:cs="Times New Roman"/>
                    </w:rPr>
                    <m:t>it-1</m:t>
                  </m:r>
                </m:sub>
              </m:sSub>
            </m:oMath>
          </w:p>
        </w:tc>
        <w:tc>
          <w:tcPr>
            <w:tcW w:w="0" w:type="auto"/>
          </w:tcPr>
          <w:p w14:paraId="47608391"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-0.0009</w:t>
            </w:r>
          </w:p>
        </w:tc>
        <w:tc>
          <w:tcPr>
            <w:tcW w:w="0" w:type="auto"/>
            <w:noWrap/>
            <w:hideMark/>
          </w:tcPr>
          <w:p w14:paraId="5CA426DE"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-0.0012</w:t>
            </w:r>
          </w:p>
        </w:tc>
        <w:tc>
          <w:tcPr>
            <w:tcW w:w="0" w:type="auto"/>
            <w:noWrap/>
            <w:hideMark/>
          </w:tcPr>
          <w:p w14:paraId="207400A5"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-0.0007</w:t>
            </w:r>
          </w:p>
        </w:tc>
      </w:tr>
      <w:tr w:rsidR="00227FF7" w:rsidRPr="00FE6650" w14:paraId="55099A00" w14:textId="4099BF54" w:rsidTr="009C3792">
        <w:trPr>
          <w:trHeight w:val="312"/>
          <w:jc w:val="center"/>
        </w:trPr>
        <w:tc>
          <w:tcPr>
            <w:tcW w:w="0" w:type="auto"/>
          </w:tcPr>
          <w:p w14:paraId="28B1C89C" w14:textId="7F2D4346" w:rsidR="00227FF7"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eastAsia="Times New Roman" w:hAnsi="Cambria Math" w:cs="Times New Roman"/>
                        <w:color w:val="000000"/>
                        <w:lang w:eastAsia="pt-BR"/>
                      </w:rPr>
                    </m:ctrlPr>
                  </m:sSubPr>
                  <m:e>
                    <m:r>
                      <m:rPr>
                        <m:sty m:val="p"/>
                      </m:rPr>
                      <w:rPr>
                        <w:rFonts w:ascii="Cambria Math" w:eastAsia="Times New Roman" w:hAnsi="Cambria Math" w:cs="Times New Roman"/>
                        <w:color w:val="000000"/>
                        <w:lang w:eastAsia="pt-BR"/>
                      </w:rPr>
                      <m:t>PartM</m:t>
                    </m:r>
                  </m:e>
                  <m:sub>
                    <m:r>
                      <m:rPr>
                        <m:sty m:val="p"/>
                      </m:rPr>
                      <w:rPr>
                        <w:rFonts w:ascii="Cambria Math" w:eastAsia="Times New Roman" w:hAnsi="Cambria Math" w:cs="Times New Roman"/>
                        <w:color w:val="000000"/>
                        <w:lang w:eastAsia="pt-BR"/>
                      </w:rPr>
                      <m:t>ijt-1</m:t>
                    </m:r>
                  </m:sub>
                </m:sSub>
              </m:oMath>
            </m:oMathPara>
          </w:p>
        </w:tc>
        <w:tc>
          <w:tcPr>
            <w:tcW w:w="0" w:type="auto"/>
          </w:tcPr>
          <w:p w14:paraId="4769C896"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0.0107</w:t>
            </w:r>
          </w:p>
        </w:tc>
        <w:tc>
          <w:tcPr>
            <w:tcW w:w="0" w:type="auto"/>
            <w:noWrap/>
            <w:hideMark/>
          </w:tcPr>
          <w:p w14:paraId="4040FA02"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0.0105</w:t>
            </w:r>
          </w:p>
        </w:tc>
        <w:tc>
          <w:tcPr>
            <w:tcW w:w="0" w:type="auto"/>
            <w:noWrap/>
            <w:hideMark/>
          </w:tcPr>
          <w:p w14:paraId="17C3FE90"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0.0108</w:t>
            </w:r>
          </w:p>
        </w:tc>
      </w:tr>
      <w:tr w:rsidR="00227FF7" w:rsidRPr="00FE6650" w14:paraId="5DBD2AC3" w14:textId="73CC5195" w:rsidTr="009C3792">
        <w:trPr>
          <w:trHeight w:val="312"/>
          <w:jc w:val="center"/>
        </w:trPr>
        <w:tc>
          <w:tcPr>
            <w:tcW w:w="0" w:type="auto"/>
          </w:tcPr>
          <w:p w14:paraId="6C65DAF9" w14:textId="53213731" w:rsidR="00227FF7"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CImp</m:t>
                    </m:r>
                  </m:e>
                  <m:sub>
                    <m:r>
                      <m:rPr>
                        <m:sty m:val="p"/>
                      </m:rPr>
                      <w:rPr>
                        <w:rFonts w:ascii="Cambria Math" w:hAnsi="Cambria Math" w:cs="Times New Roman"/>
                      </w:rPr>
                      <m:t>ijt-1</m:t>
                    </m:r>
                  </m:sub>
                </m:sSub>
              </m:oMath>
            </m:oMathPara>
          </w:p>
        </w:tc>
        <w:tc>
          <w:tcPr>
            <w:tcW w:w="0" w:type="auto"/>
          </w:tcPr>
          <w:p w14:paraId="1A8E6EA8"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0.0026</w:t>
            </w:r>
          </w:p>
        </w:tc>
        <w:tc>
          <w:tcPr>
            <w:tcW w:w="0" w:type="auto"/>
            <w:noWrap/>
            <w:hideMark/>
          </w:tcPr>
          <w:p w14:paraId="6537E198"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0.0023</w:t>
            </w:r>
          </w:p>
        </w:tc>
        <w:tc>
          <w:tcPr>
            <w:tcW w:w="0" w:type="auto"/>
            <w:noWrap/>
            <w:hideMark/>
          </w:tcPr>
          <w:p w14:paraId="2BD677C2"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0.0028</w:t>
            </w:r>
          </w:p>
        </w:tc>
      </w:tr>
      <w:tr w:rsidR="00227FF7" w:rsidRPr="00FE6650" w14:paraId="5AC6DCB0" w14:textId="6871821C" w:rsidTr="009C3792">
        <w:trPr>
          <w:trHeight w:val="312"/>
          <w:jc w:val="center"/>
        </w:trPr>
        <w:tc>
          <w:tcPr>
            <w:tcW w:w="0" w:type="auto"/>
          </w:tcPr>
          <w:p w14:paraId="3D1E5A26" w14:textId="6525B3D9" w:rsidR="00227FF7"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eastAsia="Times New Roman" w:hAnsi="Cambria Math" w:cs="Times New Roman"/>
                        <w:lang w:eastAsia="pt-BR"/>
                      </w:rPr>
                    </m:ctrlPr>
                  </m:sSubPr>
                  <m:e>
                    <m:r>
                      <m:rPr>
                        <m:sty m:val="p"/>
                      </m:rPr>
                      <w:rPr>
                        <w:rFonts w:ascii="Cambria Math" w:eastAsia="Times New Roman" w:hAnsi="Cambria Math" w:cs="Times New Roman"/>
                        <w:lang w:eastAsia="pt-BR"/>
                      </w:rPr>
                      <m:t>CR4</m:t>
                    </m:r>
                  </m:e>
                  <m:sub>
                    <m:r>
                      <m:rPr>
                        <m:sty m:val="p"/>
                      </m:rPr>
                      <w:rPr>
                        <w:rFonts w:ascii="Cambria Math" w:eastAsia="Times New Roman" w:hAnsi="Cambria Math" w:cs="Times New Roman"/>
                        <w:lang w:eastAsia="pt-BR"/>
                      </w:rPr>
                      <m:t>it-1</m:t>
                    </m:r>
                  </m:sub>
                </m:sSub>
              </m:oMath>
            </m:oMathPara>
          </w:p>
        </w:tc>
        <w:tc>
          <w:tcPr>
            <w:tcW w:w="0" w:type="auto"/>
          </w:tcPr>
          <w:p w14:paraId="50753F71"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0.0043</w:t>
            </w:r>
          </w:p>
        </w:tc>
        <w:tc>
          <w:tcPr>
            <w:tcW w:w="0" w:type="auto"/>
            <w:noWrap/>
            <w:hideMark/>
          </w:tcPr>
          <w:p w14:paraId="3D0FB183"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0.0034</w:t>
            </w:r>
          </w:p>
        </w:tc>
        <w:tc>
          <w:tcPr>
            <w:tcW w:w="0" w:type="auto"/>
            <w:noWrap/>
            <w:hideMark/>
          </w:tcPr>
          <w:p w14:paraId="1E19B1CE"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0.0069</w:t>
            </w:r>
          </w:p>
        </w:tc>
      </w:tr>
      <w:tr w:rsidR="00227FF7" w:rsidRPr="00FE6650" w14:paraId="25DC4C58" w14:textId="44F75773" w:rsidTr="009C3792">
        <w:trPr>
          <w:trHeight w:val="288"/>
          <w:jc w:val="center"/>
        </w:trPr>
        <w:tc>
          <w:tcPr>
            <w:tcW w:w="0" w:type="auto"/>
          </w:tcPr>
          <w:p w14:paraId="1A0D3643" w14:textId="3DF7F707" w:rsidR="00227FF7" w:rsidRPr="00FE6650" w:rsidRDefault="00227FF7"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
                <m:r>
                  <m:rPr>
                    <m:sty m:val="p"/>
                  </m:rPr>
                  <w:rPr>
                    <w:rFonts w:ascii="Cambria Math" w:hAnsi="Cambria Math" w:cs="Times New Roman"/>
                  </w:rPr>
                  <m:t>ln</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PCM</m:t>
                        </m:r>
                      </m:e>
                      <m:sub>
                        <m:r>
                          <m:rPr>
                            <m:sty m:val="p"/>
                          </m:rPr>
                          <w:rPr>
                            <w:rFonts w:ascii="Cambria Math" w:hAnsi="Cambria Math" w:cs="Times New Roman"/>
                          </w:rPr>
                          <m:t>it-1</m:t>
                        </m:r>
                      </m:sub>
                    </m:sSub>
                  </m:e>
                </m:d>
              </m:oMath>
            </m:oMathPara>
          </w:p>
        </w:tc>
        <w:tc>
          <w:tcPr>
            <w:tcW w:w="0" w:type="auto"/>
          </w:tcPr>
          <w:p w14:paraId="07E77884"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-0.0016</w:t>
            </w:r>
          </w:p>
        </w:tc>
        <w:tc>
          <w:tcPr>
            <w:tcW w:w="0" w:type="auto"/>
            <w:noWrap/>
            <w:hideMark/>
          </w:tcPr>
          <w:p w14:paraId="56072111"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-0.0020</w:t>
            </w:r>
          </w:p>
        </w:tc>
        <w:tc>
          <w:tcPr>
            <w:tcW w:w="0" w:type="auto"/>
            <w:noWrap/>
            <w:hideMark/>
          </w:tcPr>
          <w:p w14:paraId="6A8C5D18" w14:textId="77777777" w:rsidR="00227FF7" w:rsidRPr="00FE6650" w:rsidRDefault="00227FF7"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-0.0004</w:t>
            </w:r>
          </w:p>
        </w:tc>
      </w:tr>
    </w:tbl>
    <w:p w14:paraId="101F143F" w14:textId="017BD343" w:rsidR="001555DA" w:rsidRPr="00FE6650" w:rsidRDefault="006973A4" w:rsidP="006122EA">
      <w:pPr>
        <w:spacing w:line="240" w:lineRule="auto"/>
        <w:rPr>
          <w:rFonts w:ascii="Times New Roman" w:hAnsi="Times New Roman" w:cs="Times New Roman"/>
          <w:sz w:val="20"/>
          <w:szCs w:val="20"/>
          <w:lang w:eastAsia="pt-BR"/>
        </w:rPr>
      </w:pPr>
      <w:r w:rsidRPr="00FE6650">
        <w:rPr>
          <w:rFonts w:ascii="Times New Roman" w:hAnsi="Times New Roman" w:cs="Times New Roman"/>
          <w:sz w:val="20"/>
          <w:szCs w:val="20"/>
          <w:lang w:eastAsia="pt-BR"/>
        </w:rPr>
        <w:t xml:space="preserve">                                        § efeitos não significativos estatisticamente</w:t>
      </w:r>
      <w:r w:rsidR="00C061DD" w:rsidRPr="00FE6650">
        <w:rPr>
          <w:rFonts w:ascii="Times New Roman" w:hAnsi="Times New Roman" w:cs="Times New Roman"/>
          <w:sz w:val="20"/>
          <w:szCs w:val="20"/>
          <w:lang w:eastAsia="pt-BR"/>
        </w:rPr>
        <w:t xml:space="preserve"> em ao menos 5%</w:t>
      </w:r>
    </w:p>
    <w:p w14:paraId="35EE38F5" w14:textId="40F29217" w:rsidR="001555DA"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Na tabela 8 são apresentadas as médias, os mínimos e os máximos das estimativas do efeito médio marginal para as diversas especificações estimadas para o modelo de probabilidade aplicação. Os resultados completos</w:t>
      </w:r>
      <w:r w:rsidR="003B2E24" w:rsidRPr="00FE6650">
        <w:rPr>
          <w:rFonts w:ascii="Times New Roman" w:hAnsi="Times New Roman" w:cs="Times New Roman"/>
          <w:sz w:val="24"/>
          <w:szCs w:val="24"/>
          <w:lang w:eastAsia="pt-BR"/>
        </w:rPr>
        <w:t>, apresentados em apêndice,</w:t>
      </w:r>
      <w:r w:rsidRPr="00FE6650">
        <w:rPr>
          <w:rFonts w:ascii="Times New Roman" w:hAnsi="Times New Roman" w:cs="Times New Roman"/>
          <w:sz w:val="24"/>
          <w:szCs w:val="24"/>
          <w:lang w:eastAsia="pt-BR"/>
        </w:rPr>
        <w:t xml:space="preserve"> estão nas tabelas 2.A (que inclui a variável de tarifas) e 2.B.  Em ao menos no nível de significância de 5% todas as variáveis foram estatisticamente significativas em ao menos uma das especificações estimadas, com exceção das variáveis de grau de concentração </w:t>
      </w:r>
      <w:r w:rsidRPr="00FE6650">
        <w:rPr>
          <w:rFonts w:ascii="Times New Roman" w:hAnsi="Times New Roman" w:cs="Times New Roman"/>
          <w:i/>
          <w:sz w:val="24"/>
          <w:szCs w:val="24"/>
          <w:lang w:eastAsia="pt-BR"/>
        </w:rPr>
        <w:t>CR4</w:t>
      </w:r>
      <w:r w:rsidRPr="00FE6650">
        <w:rPr>
          <w:rFonts w:ascii="Times New Roman" w:hAnsi="Times New Roman" w:cs="Times New Roman"/>
          <w:sz w:val="24"/>
          <w:szCs w:val="24"/>
          <w:lang w:eastAsia="pt-BR"/>
        </w:rPr>
        <w:t xml:space="preserve"> em tempo corrente, ou defasada em um período, e da variável de penetração de importações, </w:t>
      </w:r>
      <w:proofErr w:type="spellStart"/>
      <w:r w:rsidRPr="00FE6650">
        <w:rPr>
          <w:rFonts w:ascii="Times New Roman" w:hAnsi="Times New Roman" w:cs="Times New Roman"/>
          <w:i/>
          <w:sz w:val="24"/>
          <w:szCs w:val="24"/>
          <w:lang w:eastAsia="pt-BR"/>
        </w:rPr>
        <w:t>PImp</w:t>
      </w:r>
      <w:proofErr w:type="spellEnd"/>
      <w:r w:rsidRPr="00FE6650">
        <w:rPr>
          <w:rFonts w:ascii="Times New Roman" w:hAnsi="Times New Roman" w:cs="Times New Roman"/>
          <w:sz w:val="24"/>
          <w:szCs w:val="24"/>
          <w:lang w:eastAsia="pt-BR"/>
        </w:rPr>
        <w:t xml:space="preserve">. </w:t>
      </w:r>
    </w:p>
    <w:p w14:paraId="4FA54AD0" w14:textId="0D0FD98A"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lastRenderedPageBreak/>
        <w:t xml:space="preserve">Nas estimativas para o modelo </w:t>
      </w:r>
      <w:proofErr w:type="spellStart"/>
      <w:r w:rsidRPr="00FE6650">
        <w:rPr>
          <w:rFonts w:ascii="Times New Roman" w:hAnsi="Times New Roman" w:cs="Times New Roman"/>
          <w:sz w:val="24"/>
          <w:szCs w:val="24"/>
          <w:lang w:eastAsia="pt-BR"/>
        </w:rPr>
        <w:t>logit</w:t>
      </w:r>
      <w:proofErr w:type="spellEnd"/>
      <w:r w:rsidRPr="00FE6650">
        <w:rPr>
          <w:rFonts w:ascii="Times New Roman" w:hAnsi="Times New Roman" w:cs="Times New Roman"/>
          <w:sz w:val="24"/>
          <w:szCs w:val="24"/>
          <w:lang w:eastAsia="pt-BR"/>
        </w:rPr>
        <w:t xml:space="preserve"> os maiores efeitos marginais apurados estão associados às variáveis de participação do emprego, </w:t>
      </w:r>
      <m:oMath>
        <m:r>
          <m:rPr>
            <m:sty m:val="p"/>
          </m:rPr>
          <w:rPr>
            <w:rFonts w:ascii="Cambria Math" w:hAnsi="Cambria Math" w:cs="Times New Roman"/>
            <w:sz w:val="24"/>
            <w:szCs w:val="24"/>
          </w:rPr>
          <w:br/>
        </m:r>
        <m:r>
          <w:rPr>
            <w:rFonts w:ascii="Cambria Math" w:hAnsi="Cambria Math" w:cs="Times New Roman"/>
            <w:sz w:val="24"/>
            <w:szCs w:val="24"/>
          </w:rPr>
          <m:t>PartL</m:t>
        </m:r>
      </m:oMath>
      <w:r w:rsidRPr="00FE6650">
        <w:rPr>
          <w:rFonts w:ascii="Times New Roman" w:eastAsiaTheme="minorEastAsia" w:hAnsi="Times New Roman" w:cs="Times New Roman"/>
          <w:sz w:val="24"/>
          <w:szCs w:val="24"/>
        </w:rPr>
        <w:t xml:space="preserve">, em que o aumento em 1% leva a um aumento em 0,0033 p.p. na probabilidade de aplicação. Para </w:t>
      </w:r>
      <w:r w:rsidRPr="00FE6650">
        <w:rPr>
          <w:rFonts w:ascii="Times New Roman" w:hAnsi="Times New Roman" w:cs="Times New Roman"/>
          <w:sz w:val="24"/>
          <w:szCs w:val="24"/>
          <w:lang w:eastAsia="pt-BR"/>
        </w:rPr>
        <w:t xml:space="preserve">a variação percentual do produto, </w:t>
      </w:r>
      <m:oMath>
        <m:r>
          <w:rPr>
            <w:rFonts w:ascii="Cambria Math" w:eastAsia="Times New Roman" w:hAnsi="Cambria Math" w:cs="Times New Roman"/>
            <w:sz w:val="24"/>
            <w:szCs w:val="24"/>
            <w:lang w:eastAsia="pt-BR"/>
          </w:rPr>
          <m:t>∆%Y</m:t>
        </m:r>
      </m:oMath>
      <w:r w:rsidRPr="00FE6650">
        <w:rPr>
          <w:rFonts w:ascii="Times New Roman" w:eastAsiaTheme="minorEastAsia" w:hAnsi="Times New Roman" w:cs="Times New Roman"/>
          <w:sz w:val="24"/>
          <w:szCs w:val="24"/>
          <w:lang w:eastAsia="pt-BR"/>
        </w:rPr>
        <w:t>,</w:t>
      </w:r>
      <w:r w:rsidRPr="00FE6650">
        <w:rPr>
          <w:rFonts w:ascii="Times New Roman" w:hAnsi="Times New Roman" w:cs="Times New Roman"/>
          <w:sz w:val="24"/>
          <w:szCs w:val="24"/>
          <w:lang w:eastAsia="pt-BR"/>
        </w:rPr>
        <w:t xml:space="preserve"> um aumento em 1% eleva a probabilidade de aplicação em 0,005 </w:t>
      </w:r>
      <w:proofErr w:type="spellStart"/>
      <w:r w:rsidRPr="00FE6650">
        <w:rPr>
          <w:rFonts w:ascii="Times New Roman" w:hAnsi="Times New Roman" w:cs="Times New Roman"/>
          <w:sz w:val="24"/>
          <w:szCs w:val="24"/>
          <w:lang w:eastAsia="pt-BR"/>
        </w:rPr>
        <w:t>p.p</w:t>
      </w:r>
      <w:proofErr w:type="spellEnd"/>
      <w:r w:rsidRPr="00FE6650">
        <w:rPr>
          <w:rFonts w:ascii="Times New Roman" w:hAnsi="Times New Roman" w:cs="Times New Roman"/>
          <w:sz w:val="24"/>
          <w:szCs w:val="24"/>
          <w:lang w:eastAsia="pt-BR"/>
        </w:rPr>
        <w:t>., e o  fato de a petição para medida AD ter sido feito em nome de associação empresarial</w:t>
      </w:r>
      <w:r w:rsidR="0090174E" w:rsidRPr="00FE6650">
        <w:rPr>
          <w:rFonts w:ascii="Times New Roman" w:hAnsi="Times New Roman" w:cs="Times New Roman"/>
          <w:sz w:val="24"/>
          <w:szCs w:val="24"/>
          <w:lang w:eastAsia="pt-BR"/>
        </w:rPr>
        <w:t xml:space="preserve">, </w:t>
      </w:r>
      <w:r w:rsidR="0090174E" w:rsidRPr="00FE6650">
        <w:rPr>
          <w:rFonts w:ascii="Times New Roman" w:hAnsi="Times New Roman" w:cs="Times New Roman"/>
          <w:i/>
          <w:sz w:val="24"/>
          <w:szCs w:val="24"/>
          <w:lang w:eastAsia="pt-BR"/>
        </w:rPr>
        <w:t>Associação</w:t>
      </w:r>
      <w:r w:rsidR="0090174E" w:rsidRPr="00FE6650">
        <w:rPr>
          <w:rFonts w:ascii="Times New Roman" w:hAnsi="Times New Roman" w:cs="Times New Roman"/>
          <w:sz w:val="24"/>
          <w:szCs w:val="24"/>
          <w:lang w:eastAsia="pt-BR"/>
        </w:rPr>
        <w:t>,</w:t>
      </w:r>
      <w:r w:rsidRPr="00FE6650">
        <w:rPr>
          <w:rFonts w:ascii="Times New Roman" w:hAnsi="Times New Roman" w:cs="Times New Roman"/>
          <w:sz w:val="24"/>
          <w:szCs w:val="24"/>
          <w:lang w:eastAsia="pt-BR"/>
        </w:rPr>
        <w:t xml:space="preserve"> eleva a probabilidade de aplicação em 0,34 </w:t>
      </w:r>
      <w:proofErr w:type="spellStart"/>
      <w:r w:rsidRPr="00FE6650">
        <w:rPr>
          <w:rFonts w:ascii="Times New Roman" w:hAnsi="Times New Roman" w:cs="Times New Roman"/>
          <w:sz w:val="24"/>
          <w:szCs w:val="24"/>
          <w:lang w:eastAsia="pt-BR"/>
        </w:rPr>
        <w:t>p.p</w:t>
      </w:r>
      <w:proofErr w:type="spellEnd"/>
      <w:r w:rsidRPr="00FE6650">
        <w:rPr>
          <w:rFonts w:ascii="Times New Roman" w:hAnsi="Times New Roman" w:cs="Times New Roman"/>
          <w:sz w:val="24"/>
          <w:szCs w:val="24"/>
          <w:lang w:eastAsia="pt-BR"/>
        </w:rPr>
        <w:t>.. Com relação ao crescimento do produto esse efeito é contrário ao esperado, já que seria suposto como mais provável a aprovação de medidas para setores que estivessem em fase recessiva. Não é p</w:t>
      </w:r>
      <w:r w:rsidR="003B2E24" w:rsidRPr="00FE6650">
        <w:rPr>
          <w:rFonts w:ascii="Times New Roman" w:hAnsi="Times New Roman" w:cs="Times New Roman"/>
          <w:sz w:val="24"/>
          <w:szCs w:val="24"/>
          <w:lang w:eastAsia="pt-BR"/>
        </w:rPr>
        <w:t xml:space="preserve">ossível ignorar </w:t>
      </w:r>
      <w:r w:rsidRPr="00FE6650">
        <w:rPr>
          <w:rFonts w:ascii="Times New Roman" w:hAnsi="Times New Roman" w:cs="Times New Roman"/>
          <w:sz w:val="24"/>
          <w:szCs w:val="24"/>
          <w:lang w:eastAsia="pt-BR"/>
        </w:rPr>
        <w:t xml:space="preserve">alguma possível </w:t>
      </w:r>
      <w:proofErr w:type="spellStart"/>
      <w:r w:rsidRPr="00FE6650">
        <w:rPr>
          <w:rFonts w:ascii="Times New Roman" w:hAnsi="Times New Roman" w:cs="Times New Roman"/>
          <w:sz w:val="24"/>
          <w:szCs w:val="24"/>
          <w:lang w:eastAsia="pt-BR"/>
        </w:rPr>
        <w:t>endogeneidade</w:t>
      </w:r>
      <w:proofErr w:type="spellEnd"/>
      <w:r w:rsidRPr="00FE6650">
        <w:rPr>
          <w:rFonts w:ascii="Times New Roman" w:hAnsi="Times New Roman" w:cs="Times New Roman"/>
          <w:sz w:val="24"/>
          <w:szCs w:val="24"/>
          <w:lang w:eastAsia="pt-BR"/>
        </w:rPr>
        <w:t xml:space="preserve"> nessa variável, mas ainda assim, é interessante observar essa correlação positiva.</w:t>
      </w:r>
    </w:p>
    <w:p w14:paraId="1333EA1A" w14:textId="2E9BF788"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Nos modelos estimados sem a inclusão da variável de tarifa, para a variável de crescimento do produto inicialmente se observa que em menos especificações seu efeito marginal é estatisticamente significativo, enquanto que a variável de participação no emprego passa ser estatisticamente significativa em todas especificações</w:t>
      </w:r>
      <w:r w:rsidR="0090174E" w:rsidRPr="00FE6650">
        <w:rPr>
          <w:rFonts w:ascii="Times New Roman" w:hAnsi="Times New Roman" w:cs="Times New Roman"/>
          <w:sz w:val="24"/>
          <w:szCs w:val="24"/>
          <w:lang w:eastAsia="pt-BR"/>
        </w:rPr>
        <w:t xml:space="preserve"> </w:t>
      </w:r>
      <w:r w:rsidR="0090174E" w:rsidRPr="00FE6650">
        <w:rPr>
          <w:rStyle w:val="Refdenotaderodap"/>
          <w:rFonts w:ascii="Times New Roman" w:hAnsi="Times New Roman" w:cs="Times New Roman"/>
          <w:sz w:val="24"/>
          <w:szCs w:val="24"/>
          <w:lang w:eastAsia="pt-BR"/>
        </w:rPr>
        <w:footnoteReference w:id="25"/>
      </w:r>
      <w:r w:rsidRPr="00FE6650">
        <w:rPr>
          <w:rFonts w:ascii="Times New Roman" w:hAnsi="Times New Roman" w:cs="Times New Roman"/>
          <w:sz w:val="24"/>
          <w:szCs w:val="24"/>
          <w:lang w:eastAsia="pt-BR"/>
        </w:rPr>
        <w:t>.</w:t>
      </w:r>
    </w:p>
    <w:p w14:paraId="49A8A76F" w14:textId="210B32AB"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O log da razão capital-trabalho</w:t>
      </w:r>
      <w:r w:rsidR="00623C14" w:rsidRPr="00FE6650">
        <w:rPr>
          <w:rFonts w:ascii="Times New Roman" w:hAnsi="Times New Roman" w:cs="Times New Roman"/>
          <w:sz w:val="24"/>
          <w:szCs w:val="24"/>
          <w:lang w:eastAsia="pt-BR"/>
        </w:rPr>
        <w:t xml:space="preserve">,  </w:t>
      </w:r>
      <m:oMath>
        <m:r>
          <w:rPr>
            <w:rFonts w:ascii="Cambria Math" w:hAnsi="Cambria Math" w:cs="Times New Roman"/>
            <w:sz w:val="24"/>
            <w:szCs w:val="24"/>
            <w:lang w:eastAsia="pt-BR"/>
          </w:rPr>
          <m:t>ln</m:t>
        </m:r>
        <m:d>
          <m:dPr>
            <m:ctrlPr>
              <w:rPr>
                <w:rFonts w:ascii="Cambria Math" w:hAnsi="Cambria Math" w:cs="Times New Roman"/>
                <w:i/>
                <w:sz w:val="24"/>
                <w:szCs w:val="24"/>
                <w:lang w:eastAsia="pt-BR"/>
              </w:rPr>
            </m:ctrlPr>
          </m:dPr>
          <m:e>
            <m:f>
              <m:fPr>
                <m:type m:val="lin"/>
                <m:ctrlPr>
                  <w:rPr>
                    <w:rFonts w:ascii="Cambria Math" w:hAnsi="Cambria Math" w:cs="Times New Roman"/>
                    <w:i/>
                    <w:sz w:val="24"/>
                    <w:szCs w:val="24"/>
                    <w:lang w:eastAsia="pt-BR"/>
                  </w:rPr>
                </m:ctrlPr>
              </m:fPr>
              <m:num>
                <m:r>
                  <w:rPr>
                    <w:rFonts w:ascii="Cambria Math" w:hAnsi="Cambria Math" w:cs="Times New Roman"/>
                    <w:sz w:val="24"/>
                    <w:szCs w:val="24"/>
                    <w:lang w:eastAsia="pt-BR"/>
                  </w:rPr>
                  <m:t>K</m:t>
                </m:r>
              </m:num>
              <m:den>
                <m:r>
                  <w:rPr>
                    <w:rFonts w:ascii="Cambria Math" w:hAnsi="Cambria Math" w:cs="Times New Roman"/>
                    <w:sz w:val="24"/>
                    <w:szCs w:val="24"/>
                    <w:lang w:eastAsia="pt-BR"/>
                  </w:rPr>
                  <m:t>L</m:t>
                </m:r>
              </m:den>
            </m:f>
          </m:e>
        </m:d>
      </m:oMath>
      <w:r w:rsidR="00623C14" w:rsidRPr="00FE6650">
        <w:rPr>
          <w:rFonts w:ascii="Times New Roman" w:hAnsi="Times New Roman" w:cs="Times New Roman"/>
          <w:sz w:val="24"/>
          <w:szCs w:val="24"/>
          <w:lang w:eastAsia="pt-BR"/>
        </w:rPr>
        <w:t xml:space="preserve">, </w:t>
      </w:r>
      <w:r w:rsidRPr="00FE6650">
        <w:rPr>
          <w:rFonts w:ascii="Times New Roman" w:hAnsi="Times New Roman" w:cs="Times New Roman"/>
          <w:sz w:val="24"/>
          <w:szCs w:val="24"/>
          <w:lang w:eastAsia="pt-BR"/>
        </w:rPr>
        <w:t xml:space="preserve"> também está associado a um impacto positivo sobre a probabilidade, com um efeito marginal médio de 0,0011 </w:t>
      </w:r>
      <w:proofErr w:type="spellStart"/>
      <w:r w:rsidRPr="00FE6650">
        <w:rPr>
          <w:rFonts w:ascii="Times New Roman" w:hAnsi="Times New Roman" w:cs="Times New Roman"/>
          <w:sz w:val="24"/>
          <w:szCs w:val="24"/>
          <w:lang w:eastAsia="pt-BR"/>
        </w:rPr>
        <w:t>p.p</w:t>
      </w:r>
      <w:proofErr w:type="spellEnd"/>
      <w:r w:rsidRPr="00FE6650">
        <w:rPr>
          <w:rFonts w:ascii="Times New Roman" w:hAnsi="Times New Roman" w:cs="Times New Roman"/>
          <w:sz w:val="24"/>
          <w:szCs w:val="24"/>
          <w:lang w:eastAsia="pt-BR"/>
        </w:rPr>
        <w:t>. para 1% de variação nessa razão. Esse efeito capta parte das diferenças nas frequências de aplica</w:t>
      </w:r>
      <w:r w:rsidR="00623C14" w:rsidRPr="00FE6650">
        <w:rPr>
          <w:rFonts w:ascii="Times New Roman" w:hAnsi="Times New Roman" w:cs="Times New Roman"/>
          <w:sz w:val="24"/>
          <w:szCs w:val="24"/>
          <w:lang w:eastAsia="pt-BR"/>
        </w:rPr>
        <w:t>ções para os setores apresentada</w:t>
      </w:r>
      <w:r w:rsidRPr="00FE6650">
        <w:rPr>
          <w:rFonts w:ascii="Times New Roman" w:hAnsi="Times New Roman" w:cs="Times New Roman"/>
          <w:sz w:val="24"/>
          <w:szCs w:val="24"/>
          <w:lang w:eastAsia="pt-BR"/>
        </w:rPr>
        <w:t xml:space="preserve">s anteriormente. Já para variável </w:t>
      </w:r>
      <w:proofErr w:type="spellStart"/>
      <w:r w:rsidRPr="00FE6650">
        <w:rPr>
          <w:rFonts w:ascii="Times New Roman" w:hAnsi="Times New Roman" w:cs="Times New Roman"/>
          <w:sz w:val="24"/>
          <w:szCs w:val="24"/>
          <w:lang w:eastAsia="pt-BR"/>
        </w:rPr>
        <w:t>dummy</w:t>
      </w:r>
      <w:proofErr w:type="spellEnd"/>
      <w:r w:rsidRPr="00FE6650">
        <w:rPr>
          <w:rFonts w:ascii="Times New Roman" w:hAnsi="Times New Roman" w:cs="Times New Roman"/>
          <w:sz w:val="24"/>
          <w:szCs w:val="24"/>
          <w:lang w:eastAsia="pt-BR"/>
        </w:rPr>
        <w:t xml:space="preserve"> </w:t>
      </w:r>
      <w:r w:rsidRPr="00FE6650">
        <w:rPr>
          <w:rFonts w:ascii="Times New Roman" w:hAnsi="Times New Roman" w:cs="Times New Roman"/>
          <w:i/>
          <w:sz w:val="24"/>
          <w:szCs w:val="24"/>
          <w:lang w:eastAsia="pt-BR"/>
        </w:rPr>
        <w:t>China</w:t>
      </w:r>
      <w:r w:rsidRPr="00FE6650">
        <w:rPr>
          <w:rFonts w:ascii="Times New Roman" w:hAnsi="Times New Roman" w:cs="Times New Roman"/>
          <w:sz w:val="24"/>
          <w:szCs w:val="24"/>
          <w:lang w:eastAsia="pt-BR"/>
        </w:rPr>
        <w:t xml:space="preserve"> o efeito marginal médio é 0,14 </w:t>
      </w:r>
      <w:proofErr w:type="spellStart"/>
      <w:proofErr w:type="gramStart"/>
      <w:r w:rsidRPr="00FE6650">
        <w:rPr>
          <w:rFonts w:ascii="Times New Roman" w:hAnsi="Times New Roman" w:cs="Times New Roman"/>
          <w:sz w:val="24"/>
          <w:szCs w:val="24"/>
          <w:lang w:eastAsia="pt-BR"/>
        </w:rPr>
        <w:t>p.p</w:t>
      </w:r>
      <w:proofErr w:type="spellEnd"/>
      <w:r w:rsidRPr="00FE6650">
        <w:rPr>
          <w:rFonts w:ascii="Times New Roman" w:hAnsi="Times New Roman" w:cs="Times New Roman"/>
          <w:sz w:val="24"/>
          <w:szCs w:val="24"/>
          <w:lang w:eastAsia="pt-BR"/>
        </w:rPr>
        <w:t>..</w:t>
      </w:r>
      <w:proofErr w:type="gramEnd"/>
      <w:r w:rsidRPr="00FE6650">
        <w:rPr>
          <w:rFonts w:ascii="Times New Roman" w:hAnsi="Times New Roman" w:cs="Times New Roman"/>
          <w:sz w:val="24"/>
          <w:szCs w:val="24"/>
          <w:lang w:eastAsia="pt-BR"/>
        </w:rPr>
        <w:t xml:space="preserve">  </w:t>
      </w:r>
    </w:p>
    <w:p w14:paraId="662C2BCF" w14:textId="0CDD1B11"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Em duas especificações estimadas a variável do Log do Saldo Comercial</w:t>
      </w:r>
      <w:r w:rsidR="00623C14" w:rsidRPr="00FE6650">
        <w:rPr>
          <w:rFonts w:ascii="Times New Roman" w:hAnsi="Times New Roman" w:cs="Times New Roman"/>
          <w:sz w:val="24"/>
          <w:szCs w:val="24"/>
          <w:lang w:eastAsia="pt-BR"/>
        </w:rPr>
        <w:t xml:space="preserve">, </w:t>
      </w:r>
      <m:oMath>
        <m:r>
          <m:rPr>
            <m:sty m:val="p"/>
          </m:rPr>
          <w:rPr>
            <w:rFonts w:ascii="Cambria Math" w:eastAsia="Times New Roman" w:hAnsi="Cambria Math" w:cs="Times New Roman"/>
            <w:lang w:eastAsia="pt-BR"/>
          </w:rPr>
          <w:br/>
        </m:r>
        <m:r>
          <w:rPr>
            <w:rFonts w:ascii="Cambria Math" w:eastAsia="Times New Roman" w:hAnsi="Cambria Math" w:cs="Times New Roman"/>
            <w:lang w:eastAsia="pt-BR"/>
          </w:rPr>
          <m:t>ln</m:t>
        </m:r>
        <m:d>
          <m:dPr>
            <m:ctrlPr>
              <w:rPr>
                <w:rFonts w:ascii="Cambria Math" w:eastAsia="Times New Roman" w:hAnsi="Cambria Math" w:cs="Times New Roman"/>
                <w:i/>
                <w:lang w:eastAsia="pt-BR"/>
              </w:rPr>
            </m:ctrlPr>
          </m:dPr>
          <m:e>
            <m:r>
              <w:rPr>
                <w:rFonts w:ascii="Cambria Math" w:eastAsia="Times New Roman" w:hAnsi="Cambria Math" w:cs="Times New Roman"/>
                <w:lang w:eastAsia="pt-BR"/>
              </w:rPr>
              <m:t>Saldo</m:t>
            </m:r>
          </m:e>
        </m:d>
        <m:r>
          <w:rPr>
            <w:rFonts w:ascii="Cambria Math" w:eastAsia="Times New Roman" w:hAnsi="Cambria Math" w:cs="Times New Roman"/>
            <w:lang w:eastAsia="pt-BR"/>
          </w:rPr>
          <m:t xml:space="preserve">, </m:t>
        </m:r>
      </m:oMath>
      <w:r w:rsidRPr="00FE6650">
        <w:rPr>
          <w:rFonts w:ascii="Times New Roman" w:hAnsi="Times New Roman" w:cs="Times New Roman"/>
          <w:sz w:val="24"/>
          <w:szCs w:val="24"/>
          <w:lang w:eastAsia="pt-BR"/>
        </w:rPr>
        <w:t xml:space="preserve"> apresentou efeito marginal significantes em um nível de significância de 1%. Seu impacto médio foi de um decréscimo de -0,0007 p.p. para um aumento de 1% no saldo. A variável representativa de poder de mercado e</w:t>
      </w:r>
      <w:r w:rsidR="00DC5E6C" w:rsidRPr="00FE6650">
        <w:rPr>
          <w:rFonts w:ascii="Times New Roman" w:hAnsi="Times New Roman" w:cs="Times New Roman"/>
          <w:sz w:val="24"/>
          <w:szCs w:val="24"/>
          <w:lang w:eastAsia="pt-BR"/>
        </w:rPr>
        <w:t xml:space="preserve">xpressa pelo log da </w:t>
      </w:r>
      <w:r w:rsidRPr="00FE6650">
        <w:rPr>
          <w:rFonts w:ascii="Times New Roman" w:hAnsi="Times New Roman" w:cs="Times New Roman"/>
          <w:sz w:val="24"/>
          <w:szCs w:val="24"/>
          <w:lang w:eastAsia="pt-BR"/>
        </w:rPr>
        <w:t>relação preço-custo</w:t>
      </w:r>
      <w:r w:rsidR="00990257" w:rsidRPr="00FE6650">
        <w:rPr>
          <w:rFonts w:ascii="Times New Roman" w:hAnsi="Times New Roman" w:cs="Times New Roman"/>
          <w:sz w:val="24"/>
          <w:szCs w:val="24"/>
          <w:lang w:eastAsia="pt-BR"/>
        </w:rPr>
        <w:t xml:space="preserve">, </w:t>
      </w:r>
      <w:proofErr w:type="spellStart"/>
      <w:r w:rsidR="00990257" w:rsidRPr="00FE6650">
        <w:rPr>
          <w:rFonts w:ascii="Times New Roman" w:eastAsia="Times New Roman" w:hAnsi="Times New Roman" w:cs="Times New Roman"/>
          <w:i/>
          <w:lang w:eastAsia="pt-BR"/>
        </w:rPr>
        <w:t>ln</w:t>
      </w:r>
      <w:proofErr w:type="spellEnd"/>
      <w:r w:rsidR="00990257" w:rsidRPr="00FE6650">
        <w:rPr>
          <w:rFonts w:ascii="Times New Roman" w:eastAsia="Times New Roman" w:hAnsi="Times New Roman" w:cs="Times New Roman"/>
          <w:i/>
          <w:lang w:eastAsia="pt-BR"/>
        </w:rPr>
        <w:t>(</w:t>
      </w:r>
      <m:oMath>
        <m:r>
          <w:rPr>
            <w:rFonts w:ascii="Cambria Math" w:hAnsi="Cambria Math" w:cs="Times New Roman"/>
          </w:rPr>
          <m:t>PCM)</m:t>
        </m:r>
      </m:oMath>
      <w:r w:rsidR="00990257" w:rsidRPr="00FE6650">
        <w:rPr>
          <w:rFonts w:ascii="Times New Roman" w:hAnsi="Times New Roman" w:cs="Times New Roman"/>
          <w:sz w:val="24"/>
          <w:szCs w:val="24"/>
          <w:lang w:eastAsia="pt-BR"/>
        </w:rPr>
        <w:t>,</w:t>
      </w:r>
      <w:r w:rsidRPr="00FE6650">
        <w:rPr>
          <w:rFonts w:ascii="Times New Roman" w:hAnsi="Times New Roman" w:cs="Times New Roman"/>
          <w:sz w:val="24"/>
          <w:szCs w:val="24"/>
          <w:lang w:eastAsia="pt-BR"/>
        </w:rPr>
        <w:t xml:space="preserve"> apresentou efeitos marginais significativos em um nível de significância de 1% em duas especificações, indicando que o aumento em 1% nessa margem eleva a probabilidade de aplicação em 0,003 </w:t>
      </w:r>
      <w:proofErr w:type="spellStart"/>
      <w:r w:rsidRPr="00FE6650">
        <w:rPr>
          <w:rFonts w:ascii="Times New Roman" w:hAnsi="Times New Roman" w:cs="Times New Roman"/>
          <w:sz w:val="24"/>
          <w:szCs w:val="24"/>
          <w:lang w:eastAsia="pt-BR"/>
        </w:rPr>
        <w:t>p.p</w:t>
      </w:r>
      <w:proofErr w:type="spellEnd"/>
      <w:r w:rsidRPr="00FE6650">
        <w:rPr>
          <w:rFonts w:ascii="Times New Roman" w:hAnsi="Times New Roman" w:cs="Times New Roman"/>
          <w:sz w:val="24"/>
          <w:szCs w:val="24"/>
          <w:lang w:eastAsia="pt-BR"/>
        </w:rPr>
        <w:t xml:space="preserve">.. Por fim, a variável de </w:t>
      </w:r>
      <w:r w:rsidRPr="00FE6650">
        <w:rPr>
          <w:rFonts w:ascii="Times New Roman" w:hAnsi="Times New Roman" w:cs="Times New Roman"/>
          <w:i/>
          <w:sz w:val="24"/>
          <w:szCs w:val="24"/>
          <w:lang w:eastAsia="pt-BR"/>
        </w:rPr>
        <w:t>Tarifa</w:t>
      </w:r>
      <w:r w:rsidRPr="00FE6650">
        <w:rPr>
          <w:rFonts w:ascii="Times New Roman" w:hAnsi="Times New Roman" w:cs="Times New Roman"/>
          <w:sz w:val="24"/>
          <w:szCs w:val="24"/>
          <w:lang w:eastAsia="pt-BR"/>
        </w:rPr>
        <w:t xml:space="preserve"> se mostrou estatisticamente significante em um nível de significância de 5% em apenas uma especificação, apontando um decréscimo de -0,00014 </w:t>
      </w:r>
      <w:proofErr w:type="spellStart"/>
      <w:r w:rsidRPr="00FE6650">
        <w:rPr>
          <w:rFonts w:ascii="Times New Roman" w:hAnsi="Times New Roman" w:cs="Times New Roman"/>
          <w:sz w:val="24"/>
          <w:szCs w:val="24"/>
          <w:lang w:eastAsia="pt-BR"/>
        </w:rPr>
        <w:t>p.p</w:t>
      </w:r>
      <w:proofErr w:type="spellEnd"/>
      <w:r w:rsidRPr="00FE6650">
        <w:rPr>
          <w:rFonts w:ascii="Times New Roman" w:hAnsi="Times New Roman" w:cs="Times New Roman"/>
          <w:sz w:val="24"/>
          <w:szCs w:val="24"/>
          <w:lang w:eastAsia="pt-BR"/>
        </w:rPr>
        <w:t>. na probabilidade de aplicação, para o incremento em 1 ponto na tarifa. Além de ser um efeito baixo a não significância dessa variável em especificações com mais variáveis reflete a pouca importância na explicação da probabilidade de aplicação.</w:t>
      </w:r>
    </w:p>
    <w:p w14:paraId="19641E50" w14:textId="77777777" w:rsidR="00DC5E6C" w:rsidRPr="00FE6650" w:rsidRDefault="00DC5E6C" w:rsidP="006122EA">
      <w:pPr>
        <w:spacing w:line="240" w:lineRule="auto"/>
        <w:rPr>
          <w:rFonts w:ascii="Times New Roman" w:hAnsi="Times New Roman" w:cs="Times New Roman"/>
          <w:sz w:val="24"/>
          <w:szCs w:val="24"/>
          <w:lang w:eastAsia="pt-BR"/>
        </w:rPr>
      </w:pPr>
    </w:p>
    <w:p w14:paraId="66CCF412" w14:textId="77777777" w:rsidR="006279C5" w:rsidRPr="00FE6650" w:rsidRDefault="006279C5" w:rsidP="006122EA">
      <w:pPr>
        <w:spacing w:line="240" w:lineRule="auto"/>
        <w:jc w:val="center"/>
        <w:rPr>
          <w:rFonts w:ascii="Times New Roman" w:hAnsi="Times New Roman" w:cs="Times New Roman"/>
          <w:sz w:val="24"/>
          <w:szCs w:val="24"/>
          <w:lang w:eastAsia="pt-BR"/>
        </w:rPr>
      </w:pPr>
      <w:r w:rsidRPr="00FE6650">
        <w:rPr>
          <w:rFonts w:ascii="Times New Roman" w:hAnsi="Times New Roman" w:cs="Times New Roman"/>
          <w:b/>
          <w:sz w:val="24"/>
          <w:szCs w:val="24"/>
          <w:lang w:eastAsia="pt-BR"/>
        </w:rPr>
        <w:t>Tabela 8: Probabilidade de Aplicação - Efeito Marginal Médio</w:t>
      </w:r>
    </w:p>
    <w:tbl>
      <w:tblPr>
        <w:tblStyle w:val="Estilo1"/>
        <w:tblW w:w="4846" w:type="dxa"/>
        <w:jc w:val="center"/>
        <w:tblLook w:val="04A0" w:firstRow="1" w:lastRow="0" w:firstColumn="1" w:lastColumn="0" w:noHBand="0" w:noVBand="1"/>
      </w:tblPr>
      <w:tblGrid>
        <w:gridCol w:w="1506"/>
        <w:gridCol w:w="1100"/>
        <w:gridCol w:w="1120"/>
        <w:gridCol w:w="1120"/>
      </w:tblGrid>
      <w:tr w:rsidR="006279C5" w:rsidRPr="00FE6650" w14:paraId="58713B15" w14:textId="77777777" w:rsidTr="00C061DD">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506" w:type="dxa"/>
          </w:tcPr>
          <w:p w14:paraId="5FBC3BFE" w14:textId="77777777" w:rsidR="006279C5" w:rsidRPr="00FE6650" w:rsidRDefault="006279C5" w:rsidP="006122EA">
            <w:pPr>
              <w:spacing w:line="240" w:lineRule="auto"/>
              <w:rPr>
                <w:rFonts w:ascii="Times New Roman" w:eastAsia="Times New Roman" w:hAnsi="Times New Roman" w:cs="Times New Roman"/>
                <w:color w:val="000000"/>
                <w:lang w:eastAsia="pt-BR"/>
              </w:rPr>
            </w:pPr>
          </w:p>
        </w:tc>
        <w:tc>
          <w:tcPr>
            <w:tcW w:w="1100" w:type="dxa"/>
            <w:noWrap/>
            <w:hideMark/>
          </w:tcPr>
          <w:p w14:paraId="535656DD" w14:textId="77777777" w:rsidR="006279C5" w:rsidRPr="00FE6650" w:rsidRDefault="006279C5" w:rsidP="006122EA">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proofErr w:type="spellStart"/>
            <w:r w:rsidRPr="00FE6650">
              <w:rPr>
                <w:rFonts w:ascii="Times New Roman" w:eastAsia="Times New Roman" w:hAnsi="Times New Roman" w:cs="Times New Roman"/>
                <w:color w:val="000000"/>
                <w:lang w:eastAsia="pt-BR"/>
              </w:rPr>
              <w:t>Média</w:t>
            </w:r>
            <w:proofErr w:type="spellEnd"/>
          </w:p>
        </w:tc>
        <w:tc>
          <w:tcPr>
            <w:tcW w:w="1120" w:type="dxa"/>
            <w:noWrap/>
            <w:hideMark/>
          </w:tcPr>
          <w:p w14:paraId="324F4317" w14:textId="77777777" w:rsidR="006279C5" w:rsidRPr="00FE6650" w:rsidRDefault="006279C5" w:rsidP="006122EA">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proofErr w:type="spellStart"/>
            <w:r w:rsidRPr="00FE6650">
              <w:rPr>
                <w:rFonts w:ascii="Times New Roman" w:eastAsia="Times New Roman" w:hAnsi="Times New Roman" w:cs="Times New Roman"/>
                <w:color w:val="000000"/>
                <w:lang w:eastAsia="pt-BR"/>
              </w:rPr>
              <w:t>Mínimo</w:t>
            </w:r>
            <w:proofErr w:type="spellEnd"/>
          </w:p>
        </w:tc>
        <w:tc>
          <w:tcPr>
            <w:tcW w:w="1120" w:type="dxa"/>
            <w:noWrap/>
            <w:hideMark/>
          </w:tcPr>
          <w:p w14:paraId="25CD84ED" w14:textId="77777777" w:rsidR="006279C5" w:rsidRPr="00FE6650" w:rsidRDefault="006279C5" w:rsidP="006122EA">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proofErr w:type="spellStart"/>
            <w:r w:rsidRPr="00FE6650">
              <w:rPr>
                <w:rFonts w:ascii="Times New Roman" w:eastAsia="Times New Roman" w:hAnsi="Times New Roman" w:cs="Times New Roman"/>
                <w:color w:val="000000"/>
                <w:lang w:eastAsia="pt-BR"/>
              </w:rPr>
              <w:t>Máximo</w:t>
            </w:r>
            <w:proofErr w:type="spellEnd"/>
          </w:p>
        </w:tc>
      </w:tr>
      <w:tr w:rsidR="006279C5" w:rsidRPr="00FE6650" w14:paraId="55BB59E0" w14:textId="77777777" w:rsidTr="00C061DD">
        <w:trPr>
          <w:trHeight w:val="312"/>
          <w:jc w:val="center"/>
        </w:trPr>
        <w:tc>
          <w:tcPr>
            <w:tcW w:w="1506" w:type="dxa"/>
          </w:tcPr>
          <w:p w14:paraId="0AF47D4F" w14:textId="77777777" w:rsidR="006279C5" w:rsidRPr="00FE6650" w:rsidRDefault="006279C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r>
                  <m:rPr>
                    <m:sty m:val="p"/>
                  </m:rPr>
                  <w:rPr>
                    <w:rFonts w:ascii="Cambria Math" w:eastAsia="Times New Roman" w:hAnsi="Cambria Math" w:cs="Times New Roman"/>
                    <w:lang w:eastAsia="pt-BR"/>
                  </w:rPr>
                  <m:t>∆%</m:t>
                </m:r>
                <m:sSub>
                  <m:sSubPr>
                    <m:ctrlPr>
                      <w:rPr>
                        <w:rFonts w:ascii="Cambria Math" w:eastAsia="Times New Roman" w:hAnsi="Cambria Math" w:cs="Times New Roman"/>
                        <w:lang w:eastAsia="pt-BR"/>
                      </w:rPr>
                    </m:ctrlPr>
                  </m:sSubPr>
                  <m:e>
                    <m:r>
                      <m:rPr>
                        <m:sty m:val="p"/>
                      </m:rPr>
                      <w:rPr>
                        <w:rFonts w:ascii="Cambria Math" w:eastAsia="Times New Roman" w:hAnsi="Cambria Math" w:cs="Times New Roman"/>
                        <w:lang w:eastAsia="pt-BR"/>
                      </w:rPr>
                      <m:t>Y</m:t>
                    </m:r>
                  </m:e>
                  <m:sub>
                    <m:r>
                      <m:rPr>
                        <m:sty m:val="p"/>
                      </m:rPr>
                      <w:rPr>
                        <w:rFonts w:ascii="Cambria Math" w:eastAsia="Times New Roman" w:hAnsi="Cambria Math" w:cs="Times New Roman"/>
                        <w:lang w:eastAsia="pt-BR"/>
                      </w:rPr>
                      <m:t>i,jt</m:t>
                    </m:r>
                  </m:sub>
                </m:sSub>
              </m:oMath>
            </m:oMathPara>
          </w:p>
        </w:tc>
        <w:tc>
          <w:tcPr>
            <w:tcW w:w="1100" w:type="dxa"/>
            <w:noWrap/>
            <w:hideMark/>
          </w:tcPr>
          <w:p w14:paraId="6077E9A8"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0.4221</w:t>
            </w:r>
          </w:p>
        </w:tc>
        <w:tc>
          <w:tcPr>
            <w:tcW w:w="1120" w:type="dxa"/>
            <w:noWrap/>
            <w:hideMark/>
          </w:tcPr>
          <w:p w14:paraId="734BC771"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0.1280</w:t>
            </w:r>
          </w:p>
        </w:tc>
        <w:tc>
          <w:tcPr>
            <w:tcW w:w="1120" w:type="dxa"/>
            <w:noWrap/>
            <w:hideMark/>
          </w:tcPr>
          <w:p w14:paraId="3D2F2C18"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0.6370</w:t>
            </w:r>
          </w:p>
        </w:tc>
      </w:tr>
      <w:tr w:rsidR="006279C5" w:rsidRPr="00FE6650" w14:paraId="47043137" w14:textId="77777777" w:rsidTr="00C061DD">
        <w:trPr>
          <w:trHeight w:val="312"/>
          <w:jc w:val="center"/>
        </w:trPr>
        <w:tc>
          <w:tcPr>
            <w:tcW w:w="1506" w:type="dxa"/>
          </w:tcPr>
          <w:p w14:paraId="0F73D951" w14:textId="77777777" w:rsidR="006279C5"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PartL</m:t>
                    </m:r>
                  </m:e>
                  <m:sub>
                    <m:r>
                      <w:rPr>
                        <w:rFonts w:ascii="Cambria Math" w:hAnsi="Cambria Math" w:cs="Times New Roman"/>
                      </w:rPr>
                      <m:t>i</m:t>
                    </m:r>
                    <m:r>
                      <m:rPr>
                        <m:sty m:val="p"/>
                      </m:rPr>
                      <w:rPr>
                        <w:rFonts w:ascii="Cambria Math" w:hAnsi="Cambria Math" w:cs="Times New Roman"/>
                      </w:rPr>
                      <m:t>,t</m:t>
                    </m:r>
                  </m:sub>
                </m:sSub>
              </m:oMath>
            </m:oMathPara>
          </w:p>
        </w:tc>
        <w:tc>
          <w:tcPr>
            <w:tcW w:w="1100" w:type="dxa"/>
            <w:noWrap/>
            <w:hideMark/>
          </w:tcPr>
          <w:p w14:paraId="6A64C453"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0.3263</w:t>
            </w:r>
          </w:p>
        </w:tc>
        <w:tc>
          <w:tcPr>
            <w:tcW w:w="1120" w:type="dxa"/>
            <w:noWrap/>
            <w:hideMark/>
          </w:tcPr>
          <w:p w14:paraId="36CCA46E"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0.0027</w:t>
            </w:r>
          </w:p>
        </w:tc>
        <w:tc>
          <w:tcPr>
            <w:tcW w:w="1120" w:type="dxa"/>
            <w:noWrap/>
            <w:hideMark/>
          </w:tcPr>
          <w:p w14:paraId="63CCE899"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0.7400</w:t>
            </w:r>
          </w:p>
        </w:tc>
      </w:tr>
      <w:tr w:rsidR="006279C5" w:rsidRPr="00FE6650" w14:paraId="0B044ABE" w14:textId="77777777" w:rsidTr="00C061DD">
        <w:trPr>
          <w:trHeight w:val="312"/>
          <w:jc w:val="center"/>
        </w:trPr>
        <w:tc>
          <w:tcPr>
            <w:tcW w:w="1506" w:type="dxa"/>
          </w:tcPr>
          <w:p w14:paraId="06E0D996" w14:textId="77777777" w:rsidR="006279C5" w:rsidRPr="00FE6650" w:rsidRDefault="006279C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r>
                  <m:rPr>
                    <m:sty m:val="p"/>
                  </m:rPr>
                  <w:rPr>
                    <w:rFonts w:ascii="Cambria Math" w:eastAsia="Times New Roman" w:hAnsi="Cambria Math" w:cs="Times New Roman"/>
                    <w:lang w:eastAsia="pt-BR"/>
                  </w:rPr>
                  <m:t>ln</m:t>
                </m:r>
                <m:r>
                  <w:rPr>
                    <w:rFonts w:ascii="Cambria Math" w:eastAsia="Times New Roman" w:hAnsi="Cambria Math" w:cs="Times New Roman"/>
                    <w:lang w:eastAsia="pt-BR"/>
                  </w:rPr>
                  <m:t>(</m:t>
                </m:r>
                <m:sSub>
                  <m:sSubPr>
                    <m:ctrlPr>
                      <w:rPr>
                        <w:rFonts w:ascii="Cambria Math" w:eastAsia="Times New Roman" w:hAnsi="Cambria Math" w:cs="Times New Roman"/>
                        <w:lang w:eastAsia="pt-BR"/>
                      </w:rPr>
                    </m:ctrlPr>
                  </m:sSubPr>
                  <m:e>
                    <m:r>
                      <m:rPr>
                        <m:sty m:val="p"/>
                      </m:rPr>
                      <w:rPr>
                        <w:rFonts w:ascii="Cambria Math" w:eastAsia="Times New Roman" w:hAnsi="Cambria Math" w:cs="Times New Roman"/>
                        <w:lang w:eastAsia="pt-BR"/>
                      </w:rPr>
                      <m:t>Saldo</m:t>
                    </m:r>
                  </m:e>
                  <m:sub>
                    <m:r>
                      <m:rPr>
                        <m:sty m:val="p"/>
                      </m:rPr>
                      <w:rPr>
                        <w:rFonts w:ascii="Cambria Math" w:eastAsia="Times New Roman" w:hAnsi="Cambria Math" w:cs="Times New Roman"/>
                        <w:lang w:eastAsia="pt-BR"/>
                      </w:rPr>
                      <m:t>it</m:t>
                    </m:r>
                  </m:sub>
                </m:sSub>
                <m:r>
                  <w:rPr>
                    <w:rFonts w:ascii="Cambria Math" w:eastAsia="Times New Roman" w:hAnsi="Cambria Math" w:cs="Times New Roman"/>
                    <w:lang w:eastAsia="pt-BR"/>
                  </w:rPr>
                  <m:t>)</m:t>
                </m:r>
              </m:oMath>
            </m:oMathPara>
          </w:p>
        </w:tc>
        <w:tc>
          <w:tcPr>
            <w:tcW w:w="1100" w:type="dxa"/>
            <w:noWrap/>
            <w:hideMark/>
          </w:tcPr>
          <w:p w14:paraId="7B07F15B"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-0.0656</w:t>
            </w:r>
          </w:p>
        </w:tc>
        <w:tc>
          <w:tcPr>
            <w:tcW w:w="1120" w:type="dxa"/>
            <w:noWrap/>
            <w:hideMark/>
          </w:tcPr>
          <w:p w14:paraId="7AC33427"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-0.1540</w:t>
            </w:r>
          </w:p>
        </w:tc>
        <w:tc>
          <w:tcPr>
            <w:tcW w:w="1120" w:type="dxa"/>
            <w:noWrap/>
            <w:hideMark/>
          </w:tcPr>
          <w:p w14:paraId="2DB4C55D"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-0.0103</w:t>
            </w:r>
          </w:p>
        </w:tc>
      </w:tr>
      <w:tr w:rsidR="006279C5" w:rsidRPr="00FE6650" w14:paraId="0701F2F8" w14:textId="77777777" w:rsidTr="00C061DD">
        <w:trPr>
          <w:trHeight w:val="312"/>
          <w:jc w:val="center"/>
        </w:trPr>
        <w:tc>
          <w:tcPr>
            <w:tcW w:w="1506" w:type="dxa"/>
          </w:tcPr>
          <w:p w14:paraId="3EB41937" w14:textId="77777777" w:rsidR="006279C5"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hAnsi="Cambria Math" w:cs="Times New Roman"/>
                        <w:lang w:eastAsia="pt-BR"/>
                      </w:rPr>
                    </m:ctrlPr>
                  </m:sSubPr>
                  <m:e>
                    <m:r>
                      <m:rPr>
                        <m:sty m:val="p"/>
                      </m:rPr>
                      <w:rPr>
                        <w:rFonts w:ascii="Cambria Math" w:hAnsi="Cambria Math" w:cs="Times New Roman"/>
                        <w:lang w:eastAsia="pt-BR"/>
                      </w:rPr>
                      <m:t>China</m:t>
                    </m:r>
                  </m:e>
                  <m:sub>
                    <m:r>
                      <m:rPr>
                        <m:sty m:val="p"/>
                      </m:rPr>
                      <w:rPr>
                        <w:rFonts w:ascii="Cambria Math" w:hAnsi="Cambria Math" w:cs="Times New Roman"/>
                        <w:lang w:eastAsia="pt-BR"/>
                      </w:rPr>
                      <m:t>i,t</m:t>
                    </m:r>
                  </m:sub>
                </m:sSub>
              </m:oMath>
            </m:oMathPara>
          </w:p>
        </w:tc>
        <w:tc>
          <w:tcPr>
            <w:tcW w:w="1100" w:type="dxa"/>
            <w:noWrap/>
            <w:hideMark/>
          </w:tcPr>
          <w:p w14:paraId="1E3823AE"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0.1455</w:t>
            </w:r>
          </w:p>
        </w:tc>
        <w:tc>
          <w:tcPr>
            <w:tcW w:w="1120" w:type="dxa"/>
            <w:noWrap/>
            <w:hideMark/>
          </w:tcPr>
          <w:p w14:paraId="6ABD95BD"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0.1140</w:t>
            </w:r>
          </w:p>
        </w:tc>
        <w:tc>
          <w:tcPr>
            <w:tcW w:w="1120" w:type="dxa"/>
            <w:noWrap/>
            <w:hideMark/>
          </w:tcPr>
          <w:p w14:paraId="06265119"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0.1800</w:t>
            </w:r>
          </w:p>
        </w:tc>
      </w:tr>
      <w:tr w:rsidR="006279C5" w:rsidRPr="00FE6650" w14:paraId="3BECA129" w14:textId="77777777" w:rsidTr="00C061DD">
        <w:trPr>
          <w:trHeight w:val="312"/>
          <w:jc w:val="center"/>
        </w:trPr>
        <w:tc>
          <w:tcPr>
            <w:tcW w:w="1506" w:type="dxa"/>
          </w:tcPr>
          <w:p w14:paraId="70D2C11F" w14:textId="77777777" w:rsidR="006279C5"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hAnsi="Cambria Math" w:cs="Times New Roman"/>
                        <w:lang w:eastAsia="pt-BR"/>
                      </w:rPr>
                    </m:ctrlPr>
                  </m:sSubPr>
                  <m:e>
                    <m:r>
                      <m:rPr>
                        <m:sty m:val="p"/>
                      </m:rPr>
                      <w:rPr>
                        <w:rFonts w:ascii="Cambria Math" w:hAnsi="Cambria Math" w:cs="Times New Roman"/>
                        <w:lang w:eastAsia="pt-BR"/>
                      </w:rPr>
                      <m:t>Tarifa</m:t>
                    </m:r>
                  </m:e>
                  <m:sub>
                    <m:r>
                      <m:rPr>
                        <m:sty m:val="p"/>
                      </m:rPr>
                      <w:rPr>
                        <w:rFonts w:ascii="Cambria Math" w:hAnsi="Cambria Math" w:cs="Times New Roman"/>
                        <w:lang w:eastAsia="pt-BR"/>
                      </w:rPr>
                      <m:t>i,t</m:t>
                    </m:r>
                  </m:sub>
                </m:sSub>
              </m:oMath>
            </m:oMathPara>
          </w:p>
        </w:tc>
        <w:tc>
          <w:tcPr>
            <w:tcW w:w="1100" w:type="dxa"/>
            <w:noWrap/>
            <w:hideMark/>
          </w:tcPr>
          <w:p w14:paraId="6047C8D5"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-0.0056</w:t>
            </w:r>
          </w:p>
        </w:tc>
        <w:tc>
          <w:tcPr>
            <w:tcW w:w="1120" w:type="dxa"/>
            <w:noWrap/>
            <w:hideMark/>
          </w:tcPr>
          <w:p w14:paraId="3CF075E9"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-0.0145</w:t>
            </w:r>
          </w:p>
        </w:tc>
        <w:tc>
          <w:tcPr>
            <w:tcW w:w="1120" w:type="dxa"/>
            <w:noWrap/>
            <w:hideMark/>
          </w:tcPr>
          <w:p w14:paraId="6FE84003"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-0.0030</w:t>
            </w:r>
          </w:p>
        </w:tc>
      </w:tr>
      <w:tr w:rsidR="006279C5" w:rsidRPr="00FE6650" w14:paraId="29189D73" w14:textId="77777777" w:rsidTr="00C061DD">
        <w:trPr>
          <w:trHeight w:val="288"/>
          <w:jc w:val="center"/>
        </w:trPr>
        <w:tc>
          <w:tcPr>
            <w:tcW w:w="1506" w:type="dxa"/>
          </w:tcPr>
          <w:p w14:paraId="7FEF7549" w14:textId="77777777" w:rsidR="006279C5"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hAnsi="Cambria Math" w:cs="Times New Roman"/>
                        <w:lang w:eastAsia="pt-BR"/>
                      </w:rPr>
                    </m:ctrlPr>
                  </m:sSubPr>
                  <m:e>
                    <m:r>
                      <m:rPr>
                        <m:sty m:val="p"/>
                      </m:rPr>
                      <w:rPr>
                        <w:rFonts w:ascii="Cambria Math" w:hAnsi="Cambria Math" w:cs="Times New Roman"/>
                        <w:lang w:eastAsia="pt-BR"/>
                      </w:rPr>
                      <m:t>Associação</m:t>
                    </m:r>
                  </m:e>
                  <m:sub>
                    <m:r>
                      <m:rPr>
                        <m:sty m:val="p"/>
                      </m:rPr>
                      <w:rPr>
                        <w:rFonts w:ascii="Cambria Math" w:hAnsi="Cambria Math" w:cs="Times New Roman"/>
                        <w:lang w:eastAsia="pt-BR"/>
                      </w:rPr>
                      <m:t>i,t</m:t>
                    </m:r>
                  </m:sub>
                </m:sSub>
              </m:oMath>
            </m:oMathPara>
          </w:p>
        </w:tc>
        <w:tc>
          <w:tcPr>
            <w:tcW w:w="1100" w:type="dxa"/>
            <w:noWrap/>
            <w:hideMark/>
          </w:tcPr>
          <w:p w14:paraId="20737818"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0.3060</w:t>
            </w:r>
          </w:p>
        </w:tc>
        <w:tc>
          <w:tcPr>
            <w:tcW w:w="1120" w:type="dxa"/>
            <w:noWrap/>
            <w:hideMark/>
          </w:tcPr>
          <w:p w14:paraId="08D2ECE4"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0.2070</w:t>
            </w:r>
          </w:p>
        </w:tc>
        <w:tc>
          <w:tcPr>
            <w:tcW w:w="1120" w:type="dxa"/>
            <w:noWrap/>
            <w:hideMark/>
          </w:tcPr>
          <w:p w14:paraId="1ED694D6"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0.4000</w:t>
            </w:r>
          </w:p>
        </w:tc>
      </w:tr>
      <w:tr w:rsidR="006279C5" w:rsidRPr="00FE6650" w14:paraId="45C86E55" w14:textId="77777777" w:rsidTr="00C061DD">
        <w:trPr>
          <w:trHeight w:val="312"/>
          <w:jc w:val="center"/>
        </w:trPr>
        <w:tc>
          <w:tcPr>
            <w:tcW w:w="1506" w:type="dxa"/>
          </w:tcPr>
          <w:p w14:paraId="305D1819" w14:textId="77777777" w:rsidR="006279C5"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ln</m:t>
                    </m:r>
                    <m:d>
                      <m:dPr>
                        <m:ctrlPr>
                          <w:rPr>
                            <w:rFonts w:ascii="Cambria Math" w:hAnsi="Cambria Math" w:cs="Times New Roman"/>
                          </w:rPr>
                        </m:ctrlPr>
                      </m:dPr>
                      <m:e>
                        <m:f>
                          <m:fPr>
                            <m:type m:val="lin"/>
                            <m:ctrlPr>
                              <w:rPr>
                                <w:rFonts w:ascii="Cambria Math" w:hAnsi="Cambria Math" w:cs="Times New Roman"/>
                              </w:rPr>
                            </m:ctrlPr>
                          </m:fPr>
                          <m:num>
                            <m:r>
                              <m:rPr>
                                <m:sty m:val="p"/>
                              </m:rPr>
                              <w:rPr>
                                <w:rFonts w:ascii="Cambria Math" w:hAnsi="Cambria Math" w:cs="Times New Roman"/>
                              </w:rPr>
                              <m:t>K</m:t>
                            </m:r>
                          </m:num>
                          <m:den>
                            <m:r>
                              <m:rPr>
                                <m:sty m:val="p"/>
                              </m:rPr>
                              <w:rPr>
                                <w:rFonts w:ascii="Cambria Math" w:hAnsi="Cambria Math" w:cs="Times New Roman"/>
                              </w:rPr>
                              <m:t>L</m:t>
                            </m:r>
                          </m:den>
                        </m:f>
                      </m:e>
                    </m:d>
                  </m:e>
                  <m:sub>
                    <m:r>
                      <m:rPr>
                        <m:sty m:val="p"/>
                      </m:rPr>
                      <w:rPr>
                        <w:rFonts w:ascii="Cambria Math" w:hAnsi="Cambria Math" w:cs="Times New Roman"/>
                      </w:rPr>
                      <m:t>i,t</m:t>
                    </m:r>
                  </m:sub>
                </m:sSub>
              </m:oMath>
            </m:oMathPara>
          </w:p>
        </w:tc>
        <w:tc>
          <w:tcPr>
            <w:tcW w:w="1100" w:type="dxa"/>
            <w:noWrap/>
            <w:hideMark/>
          </w:tcPr>
          <w:p w14:paraId="7E725051"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0.1036</w:t>
            </w:r>
          </w:p>
        </w:tc>
        <w:tc>
          <w:tcPr>
            <w:tcW w:w="1120" w:type="dxa"/>
            <w:noWrap/>
            <w:hideMark/>
          </w:tcPr>
          <w:p w14:paraId="02804072"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0.0398</w:t>
            </w:r>
          </w:p>
        </w:tc>
        <w:tc>
          <w:tcPr>
            <w:tcW w:w="1120" w:type="dxa"/>
            <w:noWrap/>
            <w:hideMark/>
          </w:tcPr>
          <w:p w14:paraId="0D350333"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0.1690</w:t>
            </w:r>
          </w:p>
        </w:tc>
      </w:tr>
      <w:tr w:rsidR="006279C5" w:rsidRPr="00FE6650" w14:paraId="7256A80E" w14:textId="77777777" w:rsidTr="00C061DD">
        <w:trPr>
          <w:trHeight w:val="312"/>
          <w:jc w:val="center"/>
        </w:trPr>
        <w:tc>
          <w:tcPr>
            <w:tcW w:w="1506" w:type="dxa"/>
          </w:tcPr>
          <w:p w14:paraId="353D8332" w14:textId="41281E85" w:rsidR="006279C5" w:rsidRPr="00FE6650" w:rsidRDefault="00C061DD"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r w:rsidRPr="00FE6650">
              <w:rPr>
                <w:rFonts w:ascii="Times New Roman" w:eastAsiaTheme="minorEastAsia" w:hAnsi="Times New Roman" w:cs="Times New Roman"/>
                <w:vertAlign w:val="superscript"/>
              </w:rPr>
              <w:t xml:space="preserve">§ </w:t>
            </w:r>
            <w:r w:rsidR="006279C5" w:rsidRPr="00FE6650">
              <w:rPr>
                <w:rFonts w:ascii="Times New Roman" w:eastAsia="Times New Roman" w:hAnsi="Times New Roman" w:cs="Times New Roman"/>
                <w:lang w:eastAsia="pt-BR"/>
              </w:rPr>
              <w:t>CR4</w:t>
            </w:r>
            <w:r w:rsidR="006279C5" w:rsidRPr="00FE6650">
              <w:rPr>
                <w:rFonts w:ascii="Times New Roman" w:eastAsia="Times New Roman" w:hAnsi="Times New Roman" w:cs="Times New Roman"/>
                <w:vertAlign w:val="subscript"/>
                <w:lang w:eastAsia="pt-BR"/>
              </w:rPr>
              <w:t>i,t</w:t>
            </w:r>
          </w:p>
        </w:tc>
        <w:tc>
          <w:tcPr>
            <w:tcW w:w="1100" w:type="dxa"/>
            <w:noWrap/>
            <w:hideMark/>
          </w:tcPr>
          <w:p w14:paraId="13DED4EE"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-0.1383</w:t>
            </w:r>
          </w:p>
        </w:tc>
        <w:tc>
          <w:tcPr>
            <w:tcW w:w="1120" w:type="dxa"/>
            <w:noWrap/>
            <w:hideMark/>
          </w:tcPr>
          <w:p w14:paraId="669B780A"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-0.1840</w:t>
            </w:r>
          </w:p>
        </w:tc>
        <w:tc>
          <w:tcPr>
            <w:tcW w:w="1120" w:type="dxa"/>
            <w:noWrap/>
            <w:hideMark/>
          </w:tcPr>
          <w:p w14:paraId="7558FFB5"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-0.0871</w:t>
            </w:r>
          </w:p>
        </w:tc>
      </w:tr>
      <w:tr w:rsidR="006279C5" w:rsidRPr="00FE6650" w14:paraId="23FCA6D4" w14:textId="77777777" w:rsidTr="00C061DD">
        <w:trPr>
          <w:trHeight w:val="312"/>
          <w:jc w:val="center"/>
        </w:trPr>
        <w:tc>
          <w:tcPr>
            <w:tcW w:w="1506" w:type="dxa"/>
          </w:tcPr>
          <w:p w14:paraId="017A111C" w14:textId="17713A40" w:rsidR="006279C5" w:rsidRPr="00FE6650" w:rsidRDefault="00C061DD"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r w:rsidRPr="00FE6650">
              <w:rPr>
                <w:rFonts w:ascii="Times New Roman" w:eastAsiaTheme="minorEastAsia" w:hAnsi="Times New Roman" w:cs="Times New Roman"/>
                <w:vertAlign w:val="superscript"/>
              </w:rPr>
              <w:t xml:space="preserve">§ </w:t>
            </w:r>
            <w:r w:rsidR="006279C5" w:rsidRPr="00FE6650">
              <w:rPr>
                <w:rFonts w:ascii="Times New Roman" w:eastAsia="Times New Roman" w:hAnsi="Times New Roman" w:cs="Times New Roman"/>
                <w:lang w:eastAsia="pt-BR"/>
              </w:rPr>
              <w:t>CR4</w:t>
            </w:r>
            <w:r w:rsidR="006279C5" w:rsidRPr="00FE6650">
              <w:rPr>
                <w:rFonts w:ascii="Times New Roman" w:eastAsia="Times New Roman" w:hAnsi="Times New Roman" w:cs="Times New Roman"/>
                <w:vertAlign w:val="subscript"/>
                <w:lang w:eastAsia="pt-BR"/>
              </w:rPr>
              <w:t>i,t-1</w:t>
            </w:r>
          </w:p>
        </w:tc>
        <w:tc>
          <w:tcPr>
            <w:tcW w:w="1100" w:type="dxa"/>
            <w:noWrap/>
            <w:hideMark/>
          </w:tcPr>
          <w:p w14:paraId="42EF0190"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-0.2453</w:t>
            </w:r>
          </w:p>
        </w:tc>
        <w:tc>
          <w:tcPr>
            <w:tcW w:w="1120" w:type="dxa"/>
            <w:noWrap/>
            <w:hideMark/>
          </w:tcPr>
          <w:p w14:paraId="661BD976"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-0.2740</w:t>
            </w:r>
          </w:p>
        </w:tc>
        <w:tc>
          <w:tcPr>
            <w:tcW w:w="1120" w:type="dxa"/>
            <w:noWrap/>
            <w:hideMark/>
          </w:tcPr>
          <w:p w14:paraId="55727B9A"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-0.2200</w:t>
            </w:r>
          </w:p>
        </w:tc>
      </w:tr>
      <w:tr w:rsidR="006279C5" w:rsidRPr="00FE6650" w14:paraId="3081BC8D" w14:textId="77777777" w:rsidTr="00C061DD">
        <w:trPr>
          <w:trHeight w:val="312"/>
          <w:jc w:val="center"/>
        </w:trPr>
        <w:tc>
          <w:tcPr>
            <w:tcW w:w="1506" w:type="dxa"/>
          </w:tcPr>
          <w:p w14:paraId="2E98CB5D" w14:textId="326301F3" w:rsidR="006279C5" w:rsidRPr="00FE6650" w:rsidRDefault="00C061DD"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r w:rsidRPr="00FE6650">
              <w:rPr>
                <w:rFonts w:ascii="Times New Roman" w:eastAsiaTheme="minorEastAsia" w:hAnsi="Times New Roman" w:cs="Times New Roman"/>
                <w:vertAlign w:val="superscript"/>
              </w:rPr>
              <w:lastRenderedPageBreak/>
              <w:t xml:space="preserve">§ </w:t>
            </w:r>
            <m:oMath>
              <m:sSub>
                <m:sSubPr>
                  <m:ctrlPr>
                    <w:rPr>
                      <w:rFonts w:ascii="Cambria Math" w:hAnsi="Cambria Math" w:cs="Times New Roman"/>
                    </w:rPr>
                  </m:ctrlPr>
                </m:sSubPr>
                <m:e>
                  <m:r>
                    <m:rPr>
                      <m:sty m:val="p"/>
                    </m:rPr>
                    <w:rPr>
                      <w:rFonts w:ascii="Cambria Math" w:hAnsi="Cambria Math" w:cs="Times New Roman"/>
                    </w:rPr>
                    <m:t>PImp</m:t>
                  </m:r>
                </m:e>
                <m:sub>
                  <m:r>
                    <m:rPr>
                      <m:sty m:val="p"/>
                    </m:rPr>
                    <w:rPr>
                      <w:rFonts w:ascii="Cambria Math" w:hAnsi="Cambria Math" w:cs="Times New Roman"/>
                    </w:rPr>
                    <m:t>jt</m:t>
                  </m:r>
                </m:sub>
              </m:sSub>
            </m:oMath>
          </w:p>
        </w:tc>
        <w:tc>
          <w:tcPr>
            <w:tcW w:w="1100" w:type="dxa"/>
            <w:noWrap/>
            <w:hideMark/>
          </w:tcPr>
          <w:p w14:paraId="36BE790A"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0.2578</w:t>
            </w:r>
          </w:p>
        </w:tc>
        <w:tc>
          <w:tcPr>
            <w:tcW w:w="1120" w:type="dxa"/>
            <w:noWrap/>
            <w:hideMark/>
          </w:tcPr>
          <w:p w14:paraId="44364EB2"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0.2150</w:t>
            </w:r>
          </w:p>
        </w:tc>
        <w:tc>
          <w:tcPr>
            <w:tcW w:w="1120" w:type="dxa"/>
            <w:noWrap/>
            <w:hideMark/>
          </w:tcPr>
          <w:p w14:paraId="7275E93D"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0.2910</w:t>
            </w:r>
          </w:p>
        </w:tc>
      </w:tr>
      <w:tr w:rsidR="006279C5" w:rsidRPr="00FE6650" w14:paraId="0FD7CEE3" w14:textId="77777777" w:rsidTr="00C061DD">
        <w:trPr>
          <w:trHeight w:val="312"/>
          <w:jc w:val="center"/>
        </w:trPr>
        <w:tc>
          <w:tcPr>
            <w:tcW w:w="1506" w:type="dxa"/>
          </w:tcPr>
          <w:p w14:paraId="7C2B3C92" w14:textId="1CA35567" w:rsidR="006279C5" w:rsidRPr="00FE6650" w:rsidRDefault="00C061DD"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r w:rsidRPr="00FE6650">
              <w:rPr>
                <w:rFonts w:ascii="Times New Roman" w:eastAsiaTheme="minorEastAsia" w:hAnsi="Times New Roman" w:cs="Times New Roman"/>
                <w:vertAlign w:val="superscript"/>
              </w:rPr>
              <w:t xml:space="preserve">§ </w:t>
            </w:r>
            <m:oMath>
              <m:sSub>
                <m:sSubPr>
                  <m:ctrlPr>
                    <w:rPr>
                      <w:rFonts w:ascii="Cambria Math" w:hAnsi="Cambria Math" w:cs="Times New Roman"/>
                    </w:rPr>
                  </m:ctrlPr>
                </m:sSubPr>
                <m:e>
                  <m:r>
                    <m:rPr>
                      <m:sty m:val="p"/>
                    </m:rPr>
                    <w:rPr>
                      <w:rFonts w:ascii="Cambria Math" w:hAnsi="Cambria Math" w:cs="Times New Roman"/>
                    </w:rPr>
                    <m:t>PImp</m:t>
                  </m:r>
                </m:e>
                <m:sub>
                  <m:r>
                    <m:rPr>
                      <m:sty m:val="p"/>
                    </m:rPr>
                    <w:rPr>
                      <w:rFonts w:ascii="Cambria Math" w:hAnsi="Cambria Math" w:cs="Times New Roman"/>
                    </w:rPr>
                    <m:t>jt-1</m:t>
                  </m:r>
                </m:sub>
              </m:sSub>
            </m:oMath>
          </w:p>
        </w:tc>
        <w:tc>
          <w:tcPr>
            <w:tcW w:w="1100" w:type="dxa"/>
            <w:noWrap/>
            <w:hideMark/>
          </w:tcPr>
          <w:p w14:paraId="21BF9498"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0.4663</w:t>
            </w:r>
          </w:p>
        </w:tc>
        <w:tc>
          <w:tcPr>
            <w:tcW w:w="1120" w:type="dxa"/>
            <w:noWrap/>
            <w:hideMark/>
          </w:tcPr>
          <w:p w14:paraId="4DB43FE5"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0.3870</w:t>
            </w:r>
          </w:p>
        </w:tc>
        <w:tc>
          <w:tcPr>
            <w:tcW w:w="1120" w:type="dxa"/>
            <w:noWrap/>
            <w:hideMark/>
          </w:tcPr>
          <w:p w14:paraId="17040245"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0.4980</w:t>
            </w:r>
          </w:p>
        </w:tc>
      </w:tr>
      <w:tr w:rsidR="006279C5" w:rsidRPr="00FE6650" w14:paraId="650D0EC7" w14:textId="77777777" w:rsidTr="00C061DD">
        <w:trPr>
          <w:trHeight w:val="312"/>
          <w:jc w:val="center"/>
        </w:trPr>
        <w:tc>
          <w:tcPr>
            <w:tcW w:w="1506" w:type="dxa"/>
          </w:tcPr>
          <w:p w14:paraId="65288852" w14:textId="77777777" w:rsidR="006279C5" w:rsidRPr="00FE6650" w:rsidRDefault="006279C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r w:rsidRPr="00FE6650">
              <w:rPr>
                <w:rFonts w:ascii="Times New Roman" w:eastAsia="Times New Roman" w:hAnsi="Times New Roman" w:cs="Times New Roman"/>
                <w:lang w:eastAsia="pt-BR"/>
              </w:rPr>
              <w:t>ln(</w:t>
            </w:r>
            <m:oMath>
              <m:sSub>
                <m:sSubPr>
                  <m:ctrlPr>
                    <w:rPr>
                      <w:rFonts w:ascii="Cambria Math" w:hAnsi="Cambria Math" w:cs="Times New Roman"/>
                    </w:rPr>
                  </m:ctrlPr>
                </m:sSubPr>
                <m:e>
                  <m:r>
                    <m:rPr>
                      <m:sty m:val="p"/>
                    </m:rPr>
                    <w:rPr>
                      <w:rFonts w:ascii="Cambria Math" w:hAnsi="Cambria Math" w:cs="Times New Roman"/>
                    </w:rPr>
                    <m:t>PCM</m:t>
                  </m:r>
                </m:e>
                <m:sub>
                  <m:r>
                    <m:rPr>
                      <m:sty m:val="p"/>
                    </m:rPr>
                    <w:rPr>
                      <w:rFonts w:ascii="Cambria Math" w:hAnsi="Cambria Math" w:cs="Times New Roman"/>
                    </w:rPr>
                    <m:t>i,t</m:t>
                  </m:r>
                </m:sub>
              </m:sSub>
              <m:r>
                <w:rPr>
                  <w:rFonts w:ascii="Cambria Math" w:hAnsi="Cambria Math" w:cs="Times New Roman"/>
                </w:rPr>
                <m:t>)</m:t>
              </m:r>
            </m:oMath>
          </w:p>
        </w:tc>
        <w:tc>
          <w:tcPr>
            <w:tcW w:w="1100" w:type="dxa"/>
            <w:noWrap/>
            <w:hideMark/>
          </w:tcPr>
          <w:p w14:paraId="5F0291EC"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0.2335</w:t>
            </w:r>
          </w:p>
        </w:tc>
        <w:tc>
          <w:tcPr>
            <w:tcW w:w="1120" w:type="dxa"/>
            <w:noWrap/>
            <w:hideMark/>
          </w:tcPr>
          <w:p w14:paraId="00A4E64D"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0.1620</w:t>
            </w:r>
          </w:p>
        </w:tc>
        <w:tc>
          <w:tcPr>
            <w:tcW w:w="1120" w:type="dxa"/>
            <w:noWrap/>
            <w:hideMark/>
          </w:tcPr>
          <w:p w14:paraId="5123CA19" w14:textId="77777777" w:rsidR="006279C5" w:rsidRPr="00FE6650" w:rsidRDefault="006279C5" w:rsidP="006122EA">
            <w:pPr>
              <w:spacing w:line="240" w:lineRule="auto"/>
              <w:jc w:val="center"/>
              <w:rPr>
                <w:rFonts w:ascii="Times New Roman" w:eastAsia="Times New Roman" w:hAnsi="Times New Roman" w:cs="Times New Roman"/>
                <w:color w:val="000000"/>
                <w:lang w:eastAsia="pt-BR"/>
              </w:rPr>
            </w:pPr>
            <w:r w:rsidRPr="00FE6650">
              <w:rPr>
                <w:rFonts w:ascii="Times New Roman" w:eastAsia="Times New Roman" w:hAnsi="Times New Roman" w:cs="Times New Roman"/>
                <w:color w:val="000000"/>
                <w:lang w:eastAsia="pt-BR"/>
              </w:rPr>
              <w:t>0.3050</w:t>
            </w:r>
          </w:p>
        </w:tc>
      </w:tr>
      <w:tr w:rsidR="006279C5" w:rsidRPr="00FE6650" w14:paraId="53098B27" w14:textId="77777777" w:rsidTr="00C061DD">
        <w:trPr>
          <w:trHeight w:val="312"/>
          <w:jc w:val="center"/>
        </w:trPr>
        <w:tc>
          <w:tcPr>
            <w:tcW w:w="1506" w:type="dxa"/>
          </w:tcPr>
          <w:p w14:paraId="40FCCA99" w14:textId="77777777" w:rsidR="006279C5" w:rsidRPr="00FE6650" w:rsidRDefault="006279C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lang w:eastAsia="pt-BR"/>
              </w:rPr>
            </w:pPr>
            <w:r w:rsidRPr="00FE6650">
              <w:rPr>
                <w:rFonts w:ascii="Times New Roman" w:eastAsia="Times New Roman" w:hAnsi="Times New Roman" w:cs="Times New Roman"/>
                <w:lang w:eastAsia="pt-BR"/>
              </w:rPr>
              <w:t>ln(</w:t>
            </w:r>
            <m:oMath>
              <m:sSub>
                <m:sSubPr>
                  <m:ctrlPr>
                    <w:rPr>
                      <w:rFonts w:ascii="Cambria Math" w:hAnsi="Cambria Math" w:cs="Times New Roman"/>
                    </w:rPr>
                  </m:ctrlPr>
                </m:sSubPr>
                <m:e>
                  <m:r>
                    <m:rPr>
                      <m:sty m:val="p"/>
                    </m:rPr>
                    <w:rPr>
                      <w:rFonts w:ascii="Cambria Math" w:hAnsi="Cambria Math" w:cs="Times New Roman"/>
                    </w:rPr>
                    <m:t>PCM</m:t>
                  </m:r>
                </m:e>
                <m:sub>
                  <m:r>
                    <m:rPr>
                      <m:sty m:val="p"/>
                    </m:rPr>
                    <w:rPr>
                      <w:rFonts w:ascii="Cambria Math" w:hAnsi="Cambria Math" w:cs="Times New Roman"/>
                    </w:rPr>
                    <m:t>i,t-1</m:t>
                  </m:r>
                </m:sub>
              </m:sSub>
              <m:r>
                <w:rPr>
                  <w:rFonts w:ascii="Cambria Math" w:hAnsi="Cambria Math" w:cs="Times New Roman"/>
                </w:rPr>
                <m:t>)</m:t>
              </m:r>
            </m:oMath>
          </w:p>
        </w:tc>
        <w:tc>
          <w:tcPr>
            <w:tcW w:w="1100" w:type="dxa"/>
            <w:noWrap/>
            <w:hideMark/>
          </w:tcPr>
          <w:p w14:paraId="3CF53569" w14:textId="77777777" w:rsidR="006279C5" w:rsidRPr="00FE6650" w:rsidRDefault="006279C5" w:rsidP="006122EA">
            <w:pPr>
              <w:spacing w:line="240" w:lineRule="auto"/>
              <w:jc w:val="center"/>
              <w:rPr>
                <w:rFonts w:ascii="Times New Roman" w:eastAsia="Times New Roman" w:hAnsi="Times New Roman" w:cs="Times New Roman"/>
                <w:lang w:eastAsia="pt-BR"/>
              </w:rPr>
            </w:pPr>
            <w:r w:rsidRPr="00FE6650">
              <w:rPr>
                <w:rFonts w:ascii="Times New Roman" w:eastAsia="Times New Roman" w:hAnsi="Times New Roman" w:cs="Times New Roman"/>
                <w:color w:val="000000"/>
                <w:lang w:eastAsia="pt-BR"/>
              </w:rPr>
              <w:t>0.3260</w:t>
            </w:r>
          </w:p>
        </w:tc>
        <w:tc>
          <w:tcPr>
            <w:tcW w:w="1120" w:type="dxa"/>
            <w:noWrap/>
            <w:hideMark/>
          </w:tcPr>
          <w:p w14:paraId="260ED137" w14:textId="77777777" w:rsidR="006279C5" w:rsidRPr="00FE6650" w:rsidRDefault="006279C5" w:rsidP="006122EA">
            <w:pPr>
              <w:spacing w:line="240" w:lineRule="auto"/>
              <w:jc w:val="center"/>
              <w:rPr>
                <w:rFonts w:ascii="Times New Roman" w:eastAsia="Times New Roman" w:hAnsi="Times New Roman" w:cs="Times New Roman"/>
                <w:lang w:eastAsia="pt-BR"/>
              </w:rPr>
            </w:pPr>
            <w:r w:rsidRPr="00FE6650">
              <w:rPr>
                <w:rFonts w:ascii="Times New Roman" w:eastAsia="Times New Roman" w:hAnsi="Times New Roman" w:cs="Times New Roman"/>
                <w:color w:val="000000"/>
                <w:lang w:eastAsia="pt-BR"/>
              </w:rPr>
              <w:t>0.3170</w:t>
            </w:r>
          </w:p>
        </w:tc>
        <w:tc>
          <w:tcPr>
            <w:tcW w:w="1120" w:type="dxa"/>
            <w:noWrap/>
            <w:hideMark/>
          </w:tcPr>
          <w:p w14:paraId="217CFD2E" w14:textId="77777777" w:rsidR="006279C5" w:rsidRPr="00FE6650" w:rsidRDefault="006279C5" w:rsidP="006122EA">
            <w:pPr>
              <w:spacing w:line="240" w:lineRule="auto"/>
              <w:jc w:val="center"/>
              <w:rPr>
                <w:rFonts w:ascii="Times New Roman" w:eastAsia="Times New Roman" w:hAnsi="Times New Roman" w:cs="Times New Roman"/>
                <w:lang w:eastAsia="pt-BR"/>
              </w:rPr>
            </w:pPr>
            <w:r w:rsidRPr="00FE6650">
              <w:rPr>
                <w:rFonts w:ascii="Times New Roman" w:eastAsia="Times New Roman" w:hAnsi="Times New Roman" w:cs="Times New Roman"/>
                <w:color w:val="000000"/>
                <w:lang w:eastAsia="pt-BR"/>
              </w:rPr>
              <w:t>0.3350</w:t>
            </w:r>
          </w:p>
        </w:tc>
      </w:tr>
    </w:tbl>
    <w:p w14:paraId="302C2EE9" w14:textId="720C3BDC" w:rsidR="006279C5" w:rsidRPr="00FE6650" w:rsidRDefault="00C061DD"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0"/>
          <w:szCs w:val="20"/>
          <w:lang w:eastAsia="pt-BR"/>
        </w:rPr>
        <w:t xml:space="preserve">                                      § efeitos não significativos estatisticamente em ao menos 5%</w:t>
      </w:r>
    </w:p>
    <w:p w14:paraId="2A106F05" w14:textId="70D8146A"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 xml:space="preserve">Nos testes econométricos para a hipótese de que aplicação de medidas AD podem interferir no grau de concentração setorial são estimadas equações para as variáveis dependentes de estrutura de mercado CR4, CR8 e HHI. Na tabela 9 são apresentados os coeficientes e desvio padrão </w:t>
      </w:r>
      <w:r w:rsidR="0047154F" w:rsidRPr="00FE6650">
        <w:rPr>
          <w:rFonts w:ascii="Times New Roman" w:hAnsi="Times New Roman" w:cs="Times New Roman"/>
          <w:sz w:val="24"/>
          <w:szCs w:val="24"/>
          <w:lang w:eastAsia="pt-BR"/>
        </w:rPr>
        <w:t xml:space="preserve">associado </w:t>
      </w:r>
      <w:r w:rsidR="00DC5E6C" w:rsidRPr="00FE6650">
        <w:rPr>
          <w:rFonts w:ascii="Times New Roman" w:hAnsi="Times New Roman" w:cs="Times New Roman"/>
          <w:sz w:val="24"/>
          <w:szCs w:val="24"/>
          <w:lang w:eastAsia="pt-BR"/>
        </w:rPr>
        <w:t>d</w:t>
      </w:r>
      <w:r w:rsidR="0047154F" w:rsidRPr="00FE6650">
        <w:rPr>
          <w:rFonts w:ascii="Times New Roman" w:hAnsi="Times New Roman" w:cs="Times New Roman"/>
          <w:sz w:val="24"/>
          <w:szCs w:val="24"/>
          <w:lang w:eastAsia="pt-BR"/>
        </w:rPr>
        <w:t xml:space="preserve">o conjunto </w:t>
      </w:r>
      <w:r w:rsidR="00DC5E6C" w:rsidRPr="00FE6650">
        <w:rPr>
          <w:rFonts w:ascii="Times New Roman" w:hAnsi="Times New Roman" w:cs="Times New Roman"/>
          <w:sz w:val="24"/>
          <w:szCs w:val="24"/>
          <w:lang w:eastAsia="pt-BR"/>
        </w:rPr>
        <w:t xml:space="preserve">estimações para a variável </w:t>
      </w:r>
      <w:r w:rsidR="0047154F" w:rsidRPr="00FE6650">
        <w:rPr>
          <w:rFonts w:ascii="Times New Roman" w:hAnsi="Times New Roman" w:cs="Times New Roman"/>
          <w:sz w:val="24"/>
          <w:szCs w:val="24"/>
          <w:lang w:eastAsia="pt-BR"/>
        </w:rPr>
        <w:t xml:space="preserve">de aplicação de medidas AD e acordo de preço, </w:t>
      </w:r>
      <w:proofErr w:type="spellStart"/>
      <w:r w:rsidR="0047154F" w:rsidRPr="00FE6650">
        <w:rPr>
          <w:rFonts w:ascii="Times New Roman" w:hAnsi="Times New Roman" w:cs="Times New Roman"/>
          <w:i/>
          <w:sz w:val="24"/>
          <w:szCs w:val="24"/>
          <w:lang w:eastAsia="pt-BR"/>
        </w:rPr>
        <w:t>ProteçãoAD</w:t>
      </w:r>
      <w:proofErr w:type="spellEnd"/>
      <w:r w:rsidR="0047154F" w:rsidRPr="00FE6650">
        <w:rPr>
          <w:rFonts w:ascii="Times New Roman" w:hAnsi="Times New Roman" w:cs="Times New Roman"/>
          <w:i/>
          <w:sz w:val="24"/>
          <w:szCs w:val="24"/>
          <w:lang w:eastAsia="pt-BR"/>
        </w:rPr>
        <w:t>,</w:t>
      </w:r>
      <w:r w:rsidR="0047154F" w:rsidRPr="00FE6650">
        <w:rPr>
          <w:rFonts w:ascii="Times New Roman" w:hAnsi="Times New Roman" w:cs="Times New Roman"/>
          <w:sz w:val="24"/>
          <w:szCs w:val="24"/>
          <w:lang w:eastAsia="pt-BR"/>
        </w:rPr>
        <w:t xml:space="preserve"> e</w:t>
      </w:r>
      <w:r w:rsidR="00DC5E6C" w:rsidRPr="00FE6650">
        <w:rPr>
          <w:rFonts w:ascii="Times New Roman" w:hAnsi="Times New Roman" w:cs="Times New Roman"/>
          <w:sz w:val="24"/>
          <w:szCs w:val="24"/>
          <w:lang w:eastAsia="pt-BR"/>
        </w:rPr>
        <w:t xml:space="preserve"> do conjunto de estimações em que a variável explicativa </w:t>
      </w:r>
      <w:r w:rsidR="0047154F" w:rsidRPr="00FE6650">
        <w:rPr>
          <w:rFonts w:ascii="Times New Roman" w:hAnsi="Times New Roman" w:cs="Times New Roman"/>
          <w:sz w:val="24"/>
          <w:szCs w:val="24"/>
          <w:lang w:eastAsia="pt-BR"/>
        </w:rPr>
        <w:t xml:space="preserve">de proteção apenas para aplicação de medidas antidumping, </w:t>
      </w:r>
      <w:r w:rsidR="0047154F" w:rsidRPr="00FE6650">
        <w:rPr>
          <w:rFonts w:ascii="Times New Roman" w:hAnsi="Times New Roman" w:cs="Times New Roman"/>
          <w:i/>
          <w:sz w:val="24"/>
          <w:szCs w:val="24"/>
          <w:lang w:eastAsia="pt-BR"/>
        </w:rPr>
        <w:t xml:space="preserve">ProteçãoAD2, </w:t>
      </w:r>
      <w:r w:rsidR="0047154F" w:rsidRPr="00FE6650">
        <w:rPr>
          <w:rFonts w:ascii="Times New Roman" w:hAnsi="Times New Roman" w:cs="Times New Roman"/>
          <w:sz w:val="24"/>
          <w:szCs w:val="24"/>
          <w:lang w:eastAsia="pt-BR"/>
        </w:rPr>
        <w:t>referentes aos</w:t>
      </w:r>
      <w:r w:rsidRPr="00FE6650">
        <w:rPr>
          <w:rFonts w:ascii="Times New Roman" w:hAnsi="Times New Roman" w:cs="Times New Roman"/>
          <w:sz w:val="24"/>
          <w:szCs w:val="24"/>
          <w:lang w:eastAsia="pt-BR"/>
        </w:rPr>
        <w:t xml:space="preserve"> dois conjuntos de estimações da equação (3</w:t>
      </w:r>
      <w:r w:rsidR="0047154F" w:rsidRPr="00FE6650">
        <w:rPr>
          <w:rFonts w:ascii="Times New Roman" w:hAnsi="Times New Roman" w:cs="Times New Roman"/>
          <w:sz w:val="24"/>
          <w:szCs w:val="24"/>
          <w:lang w:eastAsia="pt-BR"/>
        </w:rPr>
        <w:t>).</w:t>
      </w:r>
      <w:r w:rsidRPr="00FE6650">
        <w:rPr>
          <w:rFonts w:ascii="Times New Roman" w:hAnsi="Times New Roman" w:cs="Times New Roman"/>
          <w:sz w:val="24"/>
          <w:szCs w:val="24"/>
          <w:lang w:eastAsia="pt-BR"/>
        </w:rPr>
        <w:t xml:space="preserve"> Os resultados completos dessas estimações são apresentados em apêndice nas tabelas 3.A e 3.B.</w:t>
      </w:r>
    </w:p>
    <w:p w14:paraId="537FEC81" w14:textId="0735FFC3"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Os resultados se distinguem de acordo nível de agregação do efeito fixo.</w:t>
      </w:r>
      <w:r w:rsidR="0020445E" w:rsidRPr="00FE6650">
        <w:rPr>
          <w:rFonts w:ascii="Times New Roman" w:hAnsi="Times New Roman" w:cs="Times New Roman"/>
          <w:sz w:val="24"/>
          <w:szCs w:val="24"/>
          <w:lang w:eastAsia="pt-BR"/>
        </w:rPr>
        <w:t xml:space="preserve"> Q</w:t>
      </w:r>
      <w:r w:rsidRPr="00FE6650">
        <w:rPr>
          <w:rFonts w:ascii="Times New Roman" w:hAnsi="Times New Roman" w:cs="Times New Roman"/>
          <w:sz w:val="24"/>
          <w:szCs w:val="24"/>
          <w:lang w:eastAsia="pt-BR"/>
        </w:rPr>
        <w:t xml:space="preserve">uando o efeito fixo é incluído ao nível da divisão setorial (dois dígitos) para as equações em que as variáveis dependentes são as medidas CR4, CR8 e o índice HHI verificamos impactos positivos e significantes, com coeficientes associados à variável </w:t>
      </w:r>
      <w:proofErr w:type="spellStart"/>
      <w:r w:rsidRPr="00FE6650">
        <w:rPr>
          <w:rFonts w:ascii="Times New Roman" w:hAnsi="Times New Roman" w:cs="Times New Roman"/>
          <w:i/>
          <w:sz w:val="24"/>
          <w:szCs w:val="24"/>
          <w:lang w:eastAsia="pt-BR"/>
        </w:rPr>
        <w:t>ProteçãoAD</w:t>
      </w:r>
      <w:proofErr w:type="spellEnd"/>
      <w:r w:rsidRPr="00FE6650">
        <w:rPr>
          <w:rFonts w:ascii="Times New Roman" w:hAnsi="Times New Roman" w:cs="Times New Roman"/>
          <w:sz w:val="24"/>
          <w:szCs w:val="24"/>
          <w:lang w:eastAsia="pt-BR"/>
        </w:rPr>
        <w:t xml:space="preserve"> extremamente elevados para as equações das variáveis CR4, CR8 e HHI (0,230, 0,256 e 0,0516 respectivamente), o que leva a crer que estejam captando alguma variação </w:t>
      </w:r>
      <w:proofErr w:type="spellStart"/>
      <w:r w:rsidRPr="00FE6650">
        <w:rPr>
          <w:rFonts w:ascii="Times New Roman" w:hAnsi="Times New Roman" w:cs="Times New Roman"/>
          <w:sz w:val="24"/>
          <w:szCs w:val="24"/>
          <w:lang w:eastAsia="pt-BR"/>
        </w:rPr>
        <w:t>intersetorial</w:t>
      </w:r>
      <w:proofErr w:type="spellEnd"/>
      <w:r w:rsidRPr="00FE6650">
        <w:rPr>
          <w:rFonts w:ascii="Times New Roman" w:hAnsi="Times New Roman" w:cs="Times New Roman"/>
          <w:sz w:val="24"/>
          <w:szCs w:val="24"/>
          <w:lang w:eastAsia="pt-BR"/>
        </w:rPr>
        <w:t>, mas que reflete, em certa medida, a relação entre a obtenção dessa forma de proteção contingente e o nível de concentração da classe industrial.</w:t>
      </w:r>
      <w:r w:rsidR="0020445E" w:rsidRPr="00FE6650">
        <w:rPr>
          <w:rFonts w:ascii="Times New Roman" w:hAnsi="Times New Roman" w:cs="Times New Roman"/>
          <w:sz w:val="24"/>
          <w:szCs w:val="24"/>
          <w:lang w:eastAsia="pt-BR"/>
        </w:rPr>
        <w:t xml:space="preserve"> O mesmo ocorre nas estimações que tem como variável explicativa a variável </w:t>
      </w:r>
      <w:r w:rsidR="0020445E" w:rsidRPr="00FE6650">
        <w:rPr>
          <w:rFonts w:ascii="Times New Roman" w:hAnsi="Times New Roman" w:cs="Times New Roman"/>
          <w:i/>
          <w:sz w:val="24"/>
          <w:szCs w:val="24"/>
          <w:lang w:eastAsia="pt-BR"/>
        </w:rPr>
        <w:t xml:space="preserve">ProteçãoAD2, </w:t>
      </w:r>
      <w:r w:rsidR="0020445E" w:rsidRPr="00FE6650">
        <w:rPr>
          <w:rFonts w:ascii="Times New Roman" w:hAnsi="Times New Roman" w:cs="Times New Roman"/>
          <w:sz w:val="24"/>
          <w:szCs w:val="24"/>
          <w:lang w:eastAsia="pt-BR"/>
        </w:rPr>
        <w:t>com coeficientes</w:t>
      </w:r>
      <w:r w:rsidR="0020445E" w:rsidRPr="00FE6650">
        <w:rPr>
          <w:rFonts w:ascii="Times New Roman" w:hAnsi="Times New Roman" w:cs="Times New Roman"/>
          <w:i/>
          <w:sz w:val="24"/>
          <w:szCs w:val="24"/>
          <w:lang w:eastAsia="pt-BR"/>
        </w:rPr>
        <w:t xml:space="preserve"> </w:t>
      </w:r>
      <w:r w:rsidR="0020445E" w:rsidRPr="00FE6650">
        <w:rPr>
          <w:rFonts w:ascii="Times New Roman" w:hAnsi="Times New Roman" w:cs="Times New Roman"/>
          <w:sz w:val="24"/>
          <w:szCs w:val="24"/>
          <w:lang w:eastAsia="pt-BR"/>
        </w:rPr>
        <w:t>positivos e significantes a 1% para as equações de CR4 e CR8 (0,182 e 0,208, respectivamente), e para a variável HHI, com coeficiente positivo e significante a 5%, com valor igual de 0,04.</w:t>
      </w:r>
      <w:r w:rsidR="00A708DF" w:rsidRPr="00FE6650">
        <w:rPr>
          <w:rFonts w:ascii="Times New Roman" w:hAnsi="Times New Roman" w:cs="Times New Roman"/>
          <w:sz w:val="24"/>
          <w:szCs w:val="24"/>
          <w:lang w:eastAsia="pt-BR"/>
        </w:rPr>
        <w:t xml:space="preserve">  Já os coeficientes associados à variável </w:t>
      </w:r>
      <w:r w:rsidR="00A708DF" w:rsidRPr="00FE6650">
        <w:rPr>
          <w:rFonts w:ascii="Times New Roman" w:hAnsi="Times New Roman" w:cs="Times New Roman"/>
          <w:i/>
          <w:sz w:val="24"/>
          <w:szCs w:val="24"/>
          <w:lang w:eastAsia="pt-BR"/>
        </w:rPr>
        <w:t>ProteçãoAD2</w:t>
      </w:r>
      <w:r w:rsidR="00A708DF" w:rsidRPr="00FE6650">
        <w:rPr>
          <w:rFonts w:ascii="Times New Roman" w:hAnsi="Times New Roman" w:cs="Times New Roman"/>
          <w:sz w:val="24"/>
          <w:szCs w:val="24"/>
          <w:lang w:eastAsia="pt-BR"/>
        </w:rPr>
        <w:t xml:space="preserve"> são positivos e significantes nas equações de CR8 e CR8 (0,186 e 0,157, respectivamente), mas na equação para HHI não é significante estatisticamente.</w:t>
      </w:r>
    </w:p>
    <w:p w14:paraId="506F7A8D" w14:textId="7FAC5C21" w:rsidR="006279C5" w:rsidRPr="00FE6650" w:rsidRDefault="006279C5" w:rsidP="006122EA">
      <w:pPr>
        <w:spacing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 xml:space="preserve">Quando são inseridos efeitos fixos no nível do grupo industrial os coeficientes </w:t>
      </w:r>
      <w:r w:rsidR="0020445E" w:rsidRPr="00FE6650">
        <w:rPr>
          <w:rFonts w:ascii="Times New Roman" w:hAnsi="Times New Roman" w:cs="Times New Roman"/>
          <w:sz w:val="24"/>
          <w:szCs w:val="24"/>
          <w:lang w:eastAsia="pt-BR"/>
        </w:rPr>
        <w:t xml:space="preserve">associados </w:t>
      </w:r>
      <w:proofErr w:type="gramStart"/>
      <w:r w:rsidR="0020445E" w:rsidRPr="00FE6650">
        <w:rPr>
          <w:rFonts w:ascii="Times New Roman" w:hAnsi="Times New Roman" w:cs="Times New Roman"/>
          <w:sz w:val="24"/>
          <w:szCs w:val="24"/>
          <w:lang w:eastAsia="pt-BR"/>
        </w:rPr>
        <w:t xml:space="preserve">a  </w:t>
      </w:r>
      <w:proofErr w:type="spellStart"/>
      <w:r w:rsidR="0020445E" w:rsidRPr="00FE6650">
        <w:rPr>
          <w:rFonts w:ascii="Times New Roman" w:hAnsi="Times New Roman" w:cs="Times New Roman"/>
          <w:i/>
          <w:sz w:val="24"/>
          <w:szCs w:val="24"/>
          <w:lang w:eastAsia="pt-BR"/>
        </w:rPr>
        <w:t>ProteçãoAD</w:t>
      </w:r>
      <w:proofErr w:type="spellEnd"/>
      <w:proofErr w:type="gramEnd"/>
      <w:r w:rsidR="0020445E" w:rsidRPr="00FE6650">
        <w:rPr>
          <w:rFonts w:ascii="Times New Roman" w:hAnsi="Times New Roman" w:cs="Times New Roman"/>
          <w:sz w:val="24"/>
          <w:szCs w:val="24"/>
          <w:lang w:eastAsia="pt-BR"/>
        </w:rPr>
        <w:t xml:space="preserve"> </w:t>
      </w:r>
      <w:r w:rsidRPr="00FE6650">
        <w:rPr>
          <w:rFonts w:ascii="Times New Roman" w:hAnsi="Times New Roman" w:cs="Times New Roman"/>
          <w:sz w:val="24"/>
          <w:szCs w:val="24"/>
          <w:lang w:eastAsia="pt-BR"/>
        </w:rPr>
        <w:t xml:space="preserve">permanecem positivos no caso das equações para as variáveis dependentes CR4 e CR8, e negativo para a equação em que a variável dependente é o HHI, mas todos perdem significância estatística. Em conjunção a isso, também é reduzida a magnitude dos coeficientes associados à variável da razão capital-trabalho. </w:t>
      </w:r>
      <w:r w:rsidR="00A708DF" w:rsidRPr="00FE6650">
        <w:rPr>
          <w:rFonts w:ascii="Times New Roman" w:hAnsi="Times New Roman" w:cs="Times New Roman"/>
          <w:sz w:val="24"/>
          <w:szCs w:val="24"/>
          <w:lang w:eastAsia="pt-BR"/>
        </w:rPr>
        <w:t>Fato similar ocorre nas</w:t>
      </w:r>
      <w:r w:rsidRPr="00FE6650">
        <w:rPr>
          <w:rFonts w:ascii="Times New Roman" w:hAnsi="Times New Roman" w:cs="Times New Roman"/>
          <w:sz w:val="24"/>
          <w:szCs w:val="24"/>
          <w:lang w:eastAsia="pt-BR"/>
        </w:rPr>
        <w:t xml:space="preserve"> equações de CR4 e CR8 </w:t>
      </w:r>
      <w:r w:rsidR="00A708DF" w:rsidRPr="00FE6650">
        <w:rPr>
          <w:rFonts w:ascii="Times New Roman" w:hAnsi="Times New Roman" w:cs="Times New Roman"/>
          <w:sz w:val="24"/>
          <w:szCs w:val="24"/>
          <w:lang w:eastAsia="pt-BR"/>
        </w:rPr>
        <w:t>para o</w:t>
      </w:r>
      <w:r w:rsidRPr="00FE6650">
        <w:rPr>
          <w:rFonts w:ascii="Times New Roman" w:hAnsi="Times New Roman" w:cs="Times New Roman"/>
          <w:sz w:val="24"/>
          <w:szCs w:val="24"/>
          <w:lang w:eastAsia="pt-BR"/>
        </w:rPr>
        <w:t xml:space="preserve"> coeficiente associado à variável P</w:t>
      </w:r>
      <w:r w:rsidR="00A708DF" w:rsidRPr="00FE6650">
        <w:rPr>
          <w:rFonts w:ascii="Times New Roman" w:hAnsi="Times New Roman" w:cs="Times New Roman"/>
          <w:sz w:val="24"/>
          <w:szCs w:val="24"/>
          <w:lang w:eastAsia="pt-BR"/>
        </w:rPr>
        <w:t xml:space="preserve">roteçãoAD2. </w:t>
      </w:r>
      <w:r w:rsidRPr="00FE6650">
        <w:rPr>
          <w:rFonts w:ascii="Times New Roman" w:hAnsi="Times New Roman" w:cs="Times New Roman"/>
          <w:sz w:val="24"/>
          <w:szCs w:val="24"/>
          <w:lang w:eastAsia="pt-BR"/>
        </w:rPr>
        <w:t xml:space="preserve">Já na equação </w:t>
      </w:r>
      <w:r w:rsidR="00A708DF" w:rsidRPr="00FE6650">
        <w:rPr>
          <w:rFonts w:ascii="Times New Roman" w:hAnsi="Times New Roman" w:cs="Times New Roman"/>
          <w:sz w:val="24"/>
          <w:szCs w:val="24"/>
          <w:lang w:eastAsia="pt-BR"/>
        </w:rPr>
        <w:t xml:space="preserve">em que a variável dependente é o HHI </w:t>
      </w:r>
      <w:r w:rsidRPr="00FE6650">
        <w:rPr>
          <w:rFonts w:ascii="Times New Roman" w:hAnsi="Times New Roman" w:cs="Times New Roman"/>
          <w:sz w:val="24"/>
          <w:szCs w:val="24"/>
          <w:lang w:eastAsia="pt-BR"/>
        </w:rPr>
        <w:t xml:space="preserve">o resultado inesperado é o sinal negativo e estatisticamente significante em um nível de 5% para o coeficiente associado à variável </w:t>
      </w:r>
      <w:r w:rsidRPr="00FE6650">
        <w:rPr>
          <w:rFonts w:ascii="Times New Roman" w:hAnsi="Times New Roman" w:cs="Times New Roman"/>
          <w:i/>
          <w:sz w:val="24"/>
          <w:szCs w:val="24"/>
          <w:lang w:eastAsia="pt-BR"/>
        </w:rPr>
        <w:t>ProteçãoAD2</w:t>
      </w:r>
      <w:r w:rsidRPr="00FE6650">
        <w:rPr>
          <w:rFonts w:ascii="Times New Roman" w:hAnsi="Times New Roman" w:cs="Times New Roman"/>
          <w:sz w:val="24"/>
          <w:szCs w:val="24"/>
          <w:lang w:eastAsia="pt-BR"/>
        </w:rPr>
        <w:t xml:space="preserve"> (-0,0275). </w:t>
      </w:r>
    </w:p>
    <w:p w14:paraId="5FBD4CFC" w14:textId="77777777" w:rsidR="006279C5" w:rsidRPr="00FE6650" w:rsidRDefault="006279C5" w:rsidP="006122EA">
      <w:pPr>
        <w:spacing w:line="240" w:lineRule="auto"/>
        <w:rPr>
          <w:rFonts w:ascii="Times New Roman" w:hAnsi="Times New Roman" w:cs="Times New Roman"/>
          <w:sz w:val="24"/>
          <w:szCs w:val="24"/>
          <w:lang w:eastAsia="pt-BR"/>
        </w:rPr>
      </w:pPr>
    </w:p>
    <w:p w14:paraId="4F9A0EF0" w14:textId="131B1D59" w:rsidR="00A649E1" w:rsidRPr="00FE6650" w:rsidRDefault="00A649E1" w:rsidP="006122EA">
      <w:pPr>
        <w:spacing w:line="240" w:lineRule="auto"/>
        <w:rPr>
          <w:rFonts w:ascii="Times New Roman" w:hAnsi="Times New Roman" w:cs="Times New Roman"/>
          <w:sz w:val="24"/>
          <w:szCs w:val="24"/>
          <w:lang w:eastAsia="pt-BR"/>
        </w:rPr>
      </w:pPr>
    </w:p>
    <w:p w14:paraId="40436310" w14:textId="77777777" w:rsidR="00A649E1" w:rsidRPr="00FE6650" w:rsidRDefault="00A649E1" w:rsidP="006122EA">
      <w:pPr>
        <w:spacing w:line="240" w:lineRule="auto"/>
        <w:rPr>
          <w:rFonts w:ascii="Times New Roman" w:hAnsi="Times New Roman" w:cs="Times New Roman"/>
          <w:b/>
          <w:lang w:eastAsia="pt-BR"/>
        </w:rPr>
        <w:sectPr w:rsidR="00A649E1" w:rsidRPr="00FE6650" w:rsidSect="00392253">
          <w:pgSz w:w="11906" w:h="16838"/>
          <w:pgMar w:top="1417" w:right="1701" w:bottom="1417" w:left="1701" w:header="708" w:footer="708" w:gutter="0"/>
          <w:cols w:space="708"/>
          <w:docGrid w:linePitch="360"/>
        </w:sectPr>
      </w:pPr>
    </w:p>
    <w:p w14:paraId="5D260E5F" w14:textId="6EEC05CA" w:rsidR="00FC477A" w:rsidRPr="00FE6650" w:rsidRDefault="009E6B3B" w:rsidP="006122EA">
      <w:pPr>
        <w:spacing w:after="0" w:line="240" w:lineRule="auto"/>
        <w:jc w:val="center"/>
        <w:rPr>
          <w:rFonts w:ascii="Times New Roman" w:hAnsi="Times New Roman" w:cs="Times New Roman"/>
          <w:b/>
          <w:lang w:eastAsia="pt-BR"/>
        </w:rPr>
      </w:pPr>
      <w:r w:rsidRPr="00FE6650">
        <w:rPr>
          <w:rFonts w:ascii="Times New Roman" w:hAnsi="Times New Roman" w:cs="Times New Roman"/>
          <w:b/>
          <w:lang w:eastAsia="pt-BR"/>
        </w:rPr>
        <w:lastRenderedPageBreak/>
        <w:t xml:space="preserve">Tabela </w:t>
      </w:r>
      <w:r w:rsidR="00CD5665" w:rsidRPr="00FE6650">
        <w:rPr>
          <w:rFonts w:ascii="Times New Roman" w:hAnsi="Times New Roman" w:cs="Times New Roman"/>
          <w:b/>
          <w:lang w:eastAsia="pt-BR"/>
        </w:rPr>
        <w:t>9</w:t>
      </w:r>
      <w:r w:rsidR="00FC477A" w:rsidRPr="00FE6650">
        <w:rPr>
          <w:rFonts w:ascii="Times New Roman" w:hAnsi="Times New Roman" w:cs="Times New Roman"/>
          <w:b/>
          <w:lang w:eastAsia="pt-BR"/>
        </w:rPr>
        <w:t xml:space="preserve"> – Impacto das Medidas </w:t>
      </w:r>
      <w:r w:rsidR="00A3480A" w:rsidRPr="00FE6650">
        <w:rPr>
          <w:rFonts w:ascii="Times New Roman" w:hAnsi="Times New Roman" w:cs="Times New Roman"/>
          <w:b/>
          <w:lang w:eastAsia="pt-BR"/>
        </w:rPr>
        <w:t>AD sobre</w:t>
      </w:r>
      <w:r w:rsidR="00FC477A" w:rsidRPr="00FE6650">
        <w:rPr>
          <w:rFonts w:ascii="Times New Roman" w:hAnsi="Times New Roman" w:cs="Times New Roman"/>
          <w:b/>
          <w:lang w:eastAsia="pt-BR"/>
        </w:rPr>
        <w:t xml:space="preserve"> </w:t>
      </w:r>
      <w:r w:rsidR="000F1C48" w:rsidRPr="00FE6650">
        <w:rPr>
          <w:rFonts w:ascii="Times New Roman" w:hAnsi="Times New Roman" w:cs="Times New Roman"/>
          <w:b/>
          <w:lang w:eastAsia="pt-BR"/>
        </w:rPr>
        <w:t>Concentração de</w:t>
      </w:r>
      <w:r w:rsidR="00FC477A" w:rsidRPr="00FE6650">
        <w:rPr>
          <w:rFonts w:ascii="Times New Roman" w:hAnsi="Times New Roman" w:cs="Times New Roman"/>
          <w:b/>
          <w:lang w:eastAsia="pt-BR"/>
        </w:rPr>
        <w:t xml:space="preserve"> Mercado</w:t>
      </w:r>
    </w:p>
    <w:tbl>
      <w:tblPr>
        <w:tblStyle w:val="Estilo1"/>
        <w:tblW w:w="11469" w:type="dxa"/>
        <w:jc w:val="center"/>
        <w:tblLook w:val="04A0" w:firstRow="1" w:lastRow="0" w:firstColumn="1" w:lastColumn="0" w:noHBand="0" w:noVBand="1"/>
      </w:tblPr>
      <w:tblGrid>
        <w:gridCol w:w="1645"/>
        <w:gridCol w:w="1077"/>
        <w:gridCol w:w="1077"/>
        <w:gridCol w:w="1077"/>
        <w:gridCol w:w="1077"/>
        <w:gridCol w:w="1077"/>
        <w:gridCol w:w="1077"/>
        <w:gridCol w:w="1151"/>
        <w:gridCol w:w="1077"/>
        <w:gridCol w:w="1134"/>
      </w:tblGrid>
      <w:tr w:rsidR="00CD5665" w:rsidRPr="00FE6650" w14:paraId="0FD47C1A" w14:textId="77777777" w:rsidTr="00CD5665">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645" w:type="dxa"/>
          </w:tcPr>
          <w:p w14:paraId="3CD530C8" w14:textId="77777777" w:rsidR="002239EC" w:rsidRPr="00FE6650" w:rsidRDefault="002239EC" w:rsidP="006122EA">
            <w:pPr>
              <w:spacing w:line="240" w:lineRule="auto"/>
              <w:jc w:val="center"/>
              <w:rPr>
                <w:rFonts w:ascii="Times New Roman" w:eastAsia="Times New Roman" w:hAnsi="Times New Roman" w:cs="Times New Roman"/>
                <w:color w:val="000000"/>
                <w:sz w:val="22"/>
                <w:szCs w:val="22"/>
                <w:lang w:val="pt-BR" w:eastAsia="pt-BR"/>
              </w:rPr>
            </w:pPr>
          </w:p>
        </w:tc>
        <w:tc>
          <w:tcPr>
            <w:tcW w:w="1077" w:type="dxa"/>
            <w:noWrap/>
            <w:hideMark/>
          </w:tcPr>
          <w:p w14:paraId="59BD3203" w14:textId="77777777" w:rsidR="002239EC" w:rsidRPr="00FE6650" w:rsidRDefault="002239EC"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CR4</w:t>
            </w:r>
          </w:p>
        </w:tc>
        <w:tc>
          <w:tcPr>
            <w:tcW w:w="1077" w:type="dxa"/>
          </w:tcPr>
          <w:p w14:paraId="4A347043" w14:textId="77777777" w:rsidR="002239EC" w:rsidRPr="00FE6650" w:rsidRDefault="002239EC"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CR4</w:t>
            </w:r>
          </w:p>
        </w:tc>
        <w:tc>
          <w:tcPr>
            <w:tcW w:w="1077" w:type="dxa"/>
            <w:noWrap/>
            <w:hideMark/>
          </w:tcPr>
          <w:p w14:paraId="58C385A4" w14:textId="77777777" w:rsidR="002239EC" w:rsidRPr="00FE6650" w:rsidRDefault="002239EC"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CR4</w:t>
            </w:r>
          </w:p>
        </w:tc>
        <w:tc>
          <w:tcPr>
            <w:tcW w:w="1077" w:type="dxa"/>
            <w:noWrap/>
            <w:hideMark/>
          </w:tcPr>
          <w:p w14:paraId="5FEAD378" w14:textId="77777777" w:rsidR="002239EC" w:rsidRPr="00FE6650" w:rsidRDefault="002239EC"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CR8</w:t>
            </w:r>
          </w:p>
        </w:tc>
        <w:tc>
          <w:tcPr>
            <w:tcW w:w="1077" w:type="dxa"/>
          </w:tcPr>
          <w:p w14:paraId="4EBF9C34" w14:textId="77777777" w:rsidR="002239EC" w:rsidRPr="00FE6650" w:rsidRDefault="002239EC"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CR8</w:t>
            </w:r>
          </w:p>
        </w:tc>
        <w:tc>
          <w:tcPr>
            <w:tcW w:w="1077" w:type="dxa"/>
            <w:noWrap/>
            <w:hideMark/>
          </w:tcPr>
          <w:p w14:paraId="27D8492A" w14:textId="77777777" w:rsidR="002239EC" w:rsidRPr="00FE6650" w:rsidRDefault="002239EC"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CR8</w:t>
            </w:r>
          </w:p>
        </w:tc>
        <w:tc>
          <w:tcPr>
            <w:tcW w:w="1151" w:type="dxa"/>
            <w:noWrap/>
            <w:hideMark/>
          </w:tcPr>
          <w:p w14:paraId="2F7B94AB" w14:textId="77777777" w:rsidR="002239EC" w:rsidRPr="00FE6650" w:rsidRDefault="002239EC"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HHI</w:t>
            </w:r>
          </w:p>
        </w:tc>
        <w:tc>
          <w:tcPr>
            <w:tcW w:w="1077" w:type="dxa"/>
          </w:tcPr>
          <w:p w14:paraId="330337BE" w14:textId="77777777" w:rsidR="002239EC" w:rsidRPr="00FE6650" w:rsidRDefault="002239EC"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HHI</w:t>
            </w:r>
          </w:p>
        </w:tc>
        <w:tc>
          <w:tcPr>
            <w:tcW w:w="1134" w:type="dxa"/>
            <w:noWrap/>
            <w:hideMark/>
          </w:tcPr>
          <w:p w14:paraId="1D7E42C7" w14:textId="77777777" w:rsidR="002239EC" w:rsidRPr="00FE6650" w:rsidRDefault="002239EC"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HHI</w:t>
            </w:r>
          </w:p>
        </w:tc>
      </w:tr>
      <w:tr w:rsidR="00CD5665" w:rsidRPr="00FE6650" w14:paraId="5541C947" w14:textId="77777777" w:rsidTr="00CD5665">
        <w:trPr>
          <w:trHeight w:val="288"/>
          <w:jc w:val="center"/>
        </w:trPr>
        <w:tc>
          <w:tcPr>
            <w:tcW w:w="1645" w:type="dxa"/>
          </w:tcPr>
          <w:p w14:paraId="65A9A093" w14:textId="77777777" w:rsidR="002239EC" w:rsidRPr="00FE6650" w:rsidRDefault="002239EC"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Efeitos</w:t>
            </w:r>
            <w:proofErr w:type="spellEnd"/>
            <w:r w:rsidRPr="00FE6650">
              <w:rPr>
                <w:rFonts w:ascii="Times New Roman" w:eastAsia="Times New Roman" w:hAnsi="Times New Roman" w:cs="Times New Roman"/>
                <w:color w:val="000000"/>
                <w:sz w:val="22"/>
                <w:szCs w:val="22"/>
                <w:lang w:eastAsia="pt-BR"/>
              </w:rPr>
              <w:t xml:space="preserve"> </w:t>
            </w:r>
            <w:proofErr w:type="spellStart"/>
            <w:r w:rsidRPr="00FE6650">
              <w:rPr>
                <w:rFonts w:ascii="Times New Roman" w:eastAsia="Times New Roman" w:hAnsi="Times New Roman" w:cs="Times New Roman"/>
                <w:color w:val="000000"/>
                <w:sz w:val="22"/>
                <w:szCs w:val="22"/>
                <w:lang w:eastAsia="pt-BR"/>
              </w:rPr>
              <w:t>Fixos</w:t>
            </w:r>
            <w:proofErr w:type="spellEnd"/>
          </w:p>
        </w:tc>
        <w:tc>
          <w:tcPr>
            <w:tcW w:w="1077" w:type="dxa"/>
            <w:noWrap/>
          </w:tcPr>
          <w:p w14:paraId="37820AE8" w14:textId="77777777" w:rsidR="002239EC" w:rsidRPr="00FE6650" w:rsidRDefault="002239EC" w:rsidP="006122EA">
            <w:pPr>
              <w:spacing w:line="240" w:lineRule="auto"/>
              <w:jc w:val="center"/>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Divisão</w:t>
            </w:r>
            <w:proofErr w:type="spellEnd"/>
          </w:p>
        </w:tc>
        <w:tc>
          <w:tcPr>
            <w:tcW w:w="1077" w:type="dxa"/>
          </w:tcPr>
          <w:p w14:paraId="12E94884"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Grupo</w:t>
            </w:r>
            <w:proofErr w:type="spellEnd"/>
          </w:p>
        </w:tc>
        <w:tc>
          <w:tcPr>
            <w:tcW w:w="1077" w:type="dxa"/>
            <w:noWrap/>
          </w:tcPr>
          <w:p w14:paraId="1A8FA874"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Classe</w:t>
            </w:r>
            <w:proofErr w:type="spellEnd"/>
          </w:p>
        </w:tc>
        <w:tc>
          <w:tcPr>
            <w:tcW w:w="1077" w:type="dxa"/>
            <w:noWrap/>
          </w:tcPr>
          <w:p w14:paraId="143E1BF9"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color w:val="000000"/>
                <w:sz w:val="22"/>
                <w:szCs w:val="22"/>
                <w:lang w:eastAsia="pt-BR"/>
              </w:rPr>
              <w:t>Divisão</w:t>
            </w:r>
            <w:proofErr w:type="spellEnd"/>
          </w:p>
        </w:tc>
        <w:tc>
          <w:tcPr>
            <w:tcW w:w="1077" w:type="dxa"/>
          </w:tcPr>
          <w:p w14:paraId="2DC3CAEB"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Grupo</w:t>
            </w:r>
            <w:proofErr w:type="spellEnd"/>
          </w:p>
        </w:tc>
        <w:tc>
          <w:tcPr>
            <w:tcW w:w="1077" w:type="dxa"/>
            <w:noWrap/>
          </w:tcPr>
          <w:p w14:paraId="4B4C5A55"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Classe</w:t>
            </w:r>
            <w:proofErr w:type="spellEnd"/>
          </w:p>
        </w:tc>
        <w:tc>
          <w:tcPr>
            <w:tcW w:w="1151" w:type="dxa"/>
            <w:noWrap/>
          </w:tcPr>
          <w:p w14:paraId="4B325B3A"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color w:val="000000"/>
                <w:sz w:val="22"/>
                <w:szCs w:val="22"/>
                <w:lang w:eastAsia="pt-BR"/>
              </w:rPr>
              <w:t>Divisão</w:t>
            </w:r>
            <w:proofErr w:type="spellEnd"/>
          </w:p>
        </w:tc>
        <w:tc>
          <w:tcPr>
            <w:tcW w:w="1077" w:type="dxa"/>
          </w:tcPr>
          <w:p w14:paraId="65E28C92"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Grupo</w:t>
            </w:r>
            <w:proofErr w:type="spellEnd"/>
          </w:p>
        </w:tc>
        <w:tc>
          <w:tcPr>
            <w:tcW w:w="1134" w:type="dxa"/>
            <w:noWrap/>
          </w:tcPr>
          <w:p w14:paraId="3F37A856"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Classe</w:t>
            </w:r>
            <w:proofErr w:type="spellEnd"/>
          </w:p>
        </w:tc>
      </w:tr>
      <w:tr w:rsidR="00CD5665" w:rsidRPr="00FE6650" w14:paraId="3CA6A1EA" w14:textId="77777777" w:rsidTr="00CD5665">
        <w:trPr>
          <w:trHeight w:val="288"/>
          <w:jc w:val="center"/>
        </w:trPr>
        <w:tc>
          <w:tcPr>
            <w:tcW w:w="1645" w:type="dxa"/>
          </w:tcPr>
          <w:p w14:paraId="57D3810F" w14:textId="77777777" w:rsidR="002239EC" w:rsidRPr="00FE6650" w:rsidRDefault="002239EC"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1077" w:type="dxa"/>
            <w:noWrap/>
            <w:hideMark/>
          </w:tcPr>
          <w:p w14:paraId="680AF53D" w14:textId="77777777" w:rsidR="002239EC" w:rsidRPr="00FE6650" w:rsidRDefault="002239EC" w:rsidP="006122EA">
            <w:pPr>
              <w:spacing w:line="240" w:lineRule="auto"/>
              <w:jc w:val="center"/>
              <w:rPr>
                <w:rFonts w:ascii="Times New Roman" w:eastAsia="Times New Roman" w:hAnsi="Times New Roman" w:cs="Times New Roman"/>
                <w:color w:val="000000"/>
                <w:sz w:val="22"/>
                <w:szCs w:val="22"/>
                <w:lang w:eastAsia="pt-BR"/>
              </w:rPr>
            </w:pPr>
          </w:p>
        </w:tc>
        <w:tc>
          <w:tcPr>
            <w:tcW w:w="1077" w:type="dxa"/>
          </w:tcPr>
          <w:p w14:paraId="076F085E"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
        </w:tc>
        <w:tc>
          <w:tcPr>
            <w:tcW w:w="1077" w:type="dxa"/>
            <w:noWrap/>
            <w:hideMark/>
          </w:tcPr>
          <w:p w14:paraId="49A0C481"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
        </w:tc>
        <w:tc>
          <w:tcPr>
            <w:tcW w:w="1077" w:type="dxa"/>
            <w:noWrap/>
            <w:hideMark/>
          </w:tcPr>
          <w:p w14:paraId="379F7835"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
        </w:tc>
        <w:tc>
          <w:tcPr>
            <w:tcW w:w="1077" w:type="dxa"/>
          </w:tcPr>
          <w:p w14:paraId="7BD35FF1"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
        </w:tc>
        <w:tc>
          <w:tcPr>
            <w:tcW w:w="1077" w:type="dxa"/>
            <w:noWrap/>
            <w:hideMark/>
          </w:tcPr>
          <w:p w14:paraId="7714A6D2"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
        </w:tc>
        <w:tc>
          <w:tcPr>
            <w:tcW w:w="1151" w:type="dxa"/>
            <w:noWrap/>
            <w:hideMark/>
          </w:tcPr>
          <w:p w14:paraId="6E50B34F"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
        </w:tc>
        <w:tc>
          <w:tcPr>
            <w:tcW w:w="1077" w:type="dxa"/>
          </w:tcPr>
          <w:p w14:paraId="28FBC2A1"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
        </w:tc>
        <w:tc>
          <w:tcPr>
            <w:tcW w:w="1134" w:type="dxa"/>
            <w:noWrap/>
            <w:hideMark/>
          </w:tcPr>
          <w:p w14:paraId="5D6667BD" w14:textId="77777777" w:rsidR="002239EC" w:rsidRPr="00FE6650" w:rsidRDefault="002239EC" w:rsidP="006122EA">
            <w:pPr>
              <w:spacing w:line="240" w:lineRule="auto"/>
              <w:jc w:val="center"/>
              <w:rPr>
                <w:rFonts w:ascii="Times New Roman" w:eastAsia="Times New Roman" w:hAnsi="Times New Roman" w:cs="Times New Roman"/>
                <w:sz w:val="22"/>
                <w:szCs w:val="22"/>
                <w:lang w:eastAsia="pt-BR"/>
              </w:rPr>
            </w:pPr>
          </w:p>
        </w:tc>
      </w:tr>
      <w:tr w:rsidR="00CD5665" w:rsidRPr="00FE6650" w14:paraId="430F2299" w14:textId="77777777" w:rsidTr="00CD5665">
        <w:trPr>
          <w:trHeight w:val="288"/>
          <w:jc w:val="center"/>
        </w:trPr>
        <w:tc>
          <w:tcPr>
            <w:tcW w:w="1645" w:type="dxa"/>
          </w:tcPr>
          <w:p w14:paraId="5F9E6932" w14:textId="18AB7F9C" w:rsidR="00F22CFF" w:rsidRPr="00FE6650" w:rsidRDefault="00F22CFF"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sz w:val="22"/>
                <w:szCs w:val="22"/>
                <w:lang w:eastAsia="pt-BR"/>
              </w:rPr>
              <w:t>ProteçãoAD</w:t>
            </w:r>
            <w:r w:rsidRPr="00FE6650">
              <w:rPr>
                <w:rFonts w:ascii="Times New Roman" w:eastAsia="Times New Roman" w:hAnsi="Times New Roman" w:cs="Times New Roman"/>
                <w:sz w:val="22"/>
                <w:szCs w:val="22"/>
                <w:vertAlign w:val="subscript"/>
                <w:lang w:eastAsia="pt-BR"/>
              </w:rPr>
              <w:t>i,t</w:t>
            </w:r>
            <w:proofErr w:type="spellEnd"/>
            <w:r w:rsidRPr="00FE6650">
              <w:rPr>
                <w:rFonts w:ascii="Times New Roman" w:eastAsia="Times New Roman" w:hAnsi="Times New Roman" w:cs="Times New Roman"/>
                <w:sz w:val="22"/>
                <w:szCs w:val="22"/>
                <w:lang w:eastAsia="pt-BR"/>
              </w:rPr>
              <w:t xml:space="preserve"> </w:t>
            </w:r>
          </w:p>
        </w:tc>
        <w:tc>
          <w:tcPr>
            <w:tcW w:w="1077" w:type="dxa"/>
            <w:noWrap/>
          </w:tcPr>
          <w:p w14:paraId="5B367F2D" w14:textId="064B435D"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0.230***</w:t>
            </w:r>
          </w:p>
        </w:tc>
        <w:tc>
          <w:tcPr>
            <w:tcW w:w="1077" w:type="dxa"/>
          </w:tcPr>
          <w:p w14:paraId="54B9BD49" w14:textId="10640966"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0.0617</w:t>
            </w:r>
          </w:p>
        </w:tc>
        <w:tc>
          <w:tcPr>
            <w:tcW w:w="1077" w:type="dxa"/>
            <w:noWrap/>
          </w:tcPr>
          <w:p w14:paraId="749F6E7C" w14:textId="68C953E3"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-0.0132</w:t>
            </w:r>
          </w:p>
        </w:tc>
        <w:tc>
          <w:tcPr>
            <w:tcW w:w="1077" w:type="dxa"/>
            <w:noWrap/>
          </w:tcPr>
          <w:p w14:paraId="235E8A81" w14:textId="0EA41066"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0.256***</w:t>
            </w:r>
          </w:p>
        </w:tc>
        <w:tc>
          <w:tcPr>
            <w:tcW w:w="1077" w:type="dxa"/>
          </w:tcPr>
          <w:p w14:paraId="7CF42949" w14:textId="4715BFDE"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0.0728</w:t>
            </w:r>
          </w:p>
        </w:tc>
        <w:tc>
          <w:tcPr>
            <w:tcW w:w="1077" w:type="dxa"/>
            <w:noWrap/>
          </w:tcPr>
          <w:p w14:paraId="3DE0DF17" w14:textId="286E84F0"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-0.0147</w:t>
            </w:r>
          </w:p>
        </w:tc>
        <w:tc>
          <w:tcPr>
            <w:tcW w:w="1151" w:type="dxa"/>
            <w:noWrap/>
          </w:tcPr>
          <w:p w14:paraId="76DB3BB6" w14:textId="32EEA422"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0.0516***</w:t>
            </w:r>
          </w:p>
        </w:tc>
        <w:tc>
          <w:tcPr>
            <w:tcW w:w="1077" w:type="dxa"/>
          </w:tcPr>
          <w:p w14:paraId="538EA476" w14:textId="081B87FE"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-9.61e-05</w:t>
            </w:r>
          </w:p>
        </w:tc>
        <w:tc>
          <w:tcPr>
            <w:tcW w:w="1134" w:type="dxa"/>
            <w:noWrap/>
          </w:tcPr>
          <w:p w14:paraId="224819B6" w14:textId="233CD45F"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-0.0156</w:t>
            </w:r>
          </w:p>
        </w:tc>
      </w:tr>
      <w:tr w:rsidR="00CD5665" w:rsidRPr="00FE6650" w14:paraId="705AAABB" w14:textId="77777777" w:rsidTr="00CD5665">
        <w:trPr>
          <w:trHeight w:val="312"/>
          <w:jc w:val="center"/>
        </w:trPr>
        <w:tc>
          <w:tcPr>
            <w:tcW w:w="1645" w:type="dxa"/>
          </w:tcPr>
          <w:p w14:paraId="36AF2C5D" w14:textId="77777777" w:rsidR="00F22CFF" w:rsidRPr="00FE6650" w:rsidRDefault="00F22CFF"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1077" w:type="dxa"/>
            <w:noWrap/>
          </w:tcPr>
          <w:p w14:paraId="7945AB05" w14:textId="6FAC03B8"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(0.0425)</w:t>
            </w:r>
          </w:p>
        </w:tc>
        <w:tc>
          <w:tcPr>
            <w:tcW w:w="1077" w:type="dxa"/>
          </w:tcPr>
          <w:p w14:paraId="00BEEAB6" w14:textId="3517A76D"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(0.0567)</w:t>
            </w:r>
          </w:p>
        </w:tc>
        <w:tc>
          <w:tcPr>
            <w:tcW w:w="1077" w:type="dxa"/>
            <w:noWrap/>
          </w:tcPr>
          <w:p w14:paraId="373F0064" w14:textId="677EC48E"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(0.0117)</w:t>
            </w:r>
          </w:p>
        </w:tc>
        <w:tc>
          <w:tcPr>
            <w:tcW w:w="1077" w:type="dxa"/>
            <w:noWrap/>
          </w:tcPr>
          <w:p w14:paraId="06FEBF9E" w14:textId="05477220"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(0.0481)</w:t>
            </w:r>
          </w:p>
        </w:tc>
        <w:tc>
          <w:tcPr>
            <w:tcW w:w="1077" w:type="dxa"/>
          </w:tcPr>
          <w:p w14:paraId="7609D3AE" w14:textId="20F1F6BD"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(0.0645)</w:t>
            </w:r>
          </w:p>
        </w:tc>
        <w:tc>
          <w:tcPr>
            <w:tcW w:w="1077" w:type="dxa"/>
            <w:noWrap/>
          </w:tcPr>
          <w:p w14:paraId="720ABEC2" w14:textId="7D938494"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(0.0122)</w:t>
            </w:r>
          </w:p>
        </w:tc>
        <w:tc>
          <w:tcPr>
            <w:tcW w:w="1151" w:type="dxa"/>
            <w:noWrap/>
          </w:tcPr>
          <w:p w14:paraId="2144FEC2" w14:textId="1F520C64"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(0.0141)</w:t>
            </w:r>
          </w:p>
        </w:tc>
        <w:tc>
          <w:tcPr>
            <w:tcW w:w="1077" w:type="dxa"/>
          </w:tcPr>
          <w:p w14:paraId="6EEE09B4" w14:textId="29B21E17"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(0.0231)</w:t>
            </w:r>
          </w:p>
        </w:tc>
        <w:tc>
          <w:tcPr>
            <w:tcW w:w="1134" w:type="dxa"/>
            <w:noWrap/>
          </w:tcPr>
          <w:p w14:paraId="3CF72531" w14:textId="31390FF4"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(0.0097)</w:t>
            </w:r>
          </w:p>
        </w:tc>
      </w:tr>
      <w:tr w:rsidR="00CD5665" w:rsidRPr="00FE6650" w14:paraId="00A57744" w14:textId="77777777" w:rsidTr="00CD5665">
        <w:trPr>
          <w:trHeight w:val="312"/>
          <w:jc w:val="center"/>
        </w:trPr>
        <w:tc>
          <w:tcPr>
            <w:tcW w:w="1645" w:type="dxa"/>
          </w:tcPr>
          <w:p w14:paraId="28DA8849" w14:textId="77777777" w:rsidR="00F22CFF" w:rsidRPr="00FE6650" w:rsidRDefault="00F22CFF"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lang w:eastAsia="pt-BR"/>
              </w:rPr>
            </w:pPr>
          </w:p>
        </w:tc>
        <w:tc>
          <w:tcPr>
            <w:tcW w:w="1077" w:type="dxa"/>
            <w:noWrap/>
          </w:tcPr>
          <w:p w14:paraId="62AB1609" w14:textId="77777777" w:rsidR="00F22CFF" w:rsidRPr="00FE6650" w:rsidRDefault="00F22CFF" w:rsidP="006122EA">
            <w:pPr>
              <w:spacing w:line="240" w:lineRule="auto"/>
              <w:jc w:val="center"/>
              <w:rPr>
                <w:rFonts w:ascii="Times New Roman" w:eastAsia="Times New Roman" w:hAnsi="Times New Roman" w:cs="Times New Roman"/>
                <w:color w:val="000000"/>
                <w:lang w:eastAsia="pt-BR"/>
              </w:rPr>
            </w:pPr>
          </w:p>
        </w:tc>
        <w:tc>
          <w:tcPr>
            <w:tcW w:w="1077" w:type="dxa"/>
          </w:tcPr>
          <w:p w14:paraId="587935FA" w14:textId="77777777" w:rsidR="00F22CFF" w:rsidRPr="00FE6650" w:rsidRDefault="00F22CFF" w:rsidP="006122EA">
            <w:pPr>
              <w:spacing w:line="240" w:lineRule="auto"/>
              <w:jc w:val="center"/>
              <w:rPr>
                <w:rFonts w:ascii="Times New Roman" w:hAnsi="Times New Roman" w:cs="Times New Roman"/>
              </w:rPr>
            </w:pPr>
          </w:p>
        </w:tc>
        <w:tc>
          <w:tcPr>
            <w:tcW w:w="1077" w:type="dxa"/>
            <w:noWrap/>
          </w:tcPr>
          <w:p w14:paraId="3D18A870" w14:textId="77777777" w:rsidR="00F22CFF" w:rsidRPr="00FE6650" w:rsidRDefault="00F22CFF" w:rsidP="006122EA">
            <w:pPr>
              <w:spacing w:line="240" w:lineRule="auto"/>
              <w:jc w:val="center"/>
              <w:rPr>
                <w:rFonts w:ascii="Times New Roman" w:eastAsia="Times New Roman" w:hAnsi="Times New Roman" w:cs="Times New Roman"/>
                <w:color w:val="000000"/>
                <w:lang w:eastAsia="pt-BR"/>
              </w:rPr>
            </w:pPr>
          </w:p>
        </w:tc>
        <w:tc>
          <w:tcPr>
            <w:tcW w:w="1077" w:type="dxa"/>
            <w:noWrap/>
          </w:tcPr>
          <w:p w14:paraId="7602AAC0" w14:textId="77777777" w:rsidR="00F22CFF" w:rsidRPr="00FE6650" w:rsidRDefault="00F22CFF" w:rsidP="006122EA">
            <w:pPr>
              <w:spacing w:line="240" w:lineRule="auto"/>
              <w:jc w:val="center"/>
              <w:rPr>
                <w:rFonts w:ascii="Times New Roman" w:eastAsia="Times New Roman" w:hAnsi="Times New Roman" w:cs="Times New Roman"/>
                <w:color w:val="000000"/>
                <w:lang w:eastAsia="pt-BR"/>
              </w:rPr>
            </w:pPr>
          </w:p>
        </w:tc>
        <w:tc>
          <w:tcPr>
            <w:tcW w:w="1077" w:type="dxa"/>
          </w:tcPr>
          <w:p w14:paraId="5F5D6E53" w14:textId="77777777" w:rsidR="00F22CFF" w:rsidRPr="00FE6650" w:rsidRDefault="00F22CFF" w:rsidP="006122EA">
            <w:pPr>
              <w:spacing w:line="240" w:lineRule="auto"/>
              <w:jc w:val="center"/>
              <w:rPr>
                <w:rFonts w:ascii="Times New Roman" w:hAnsi="Times New Roman" w:cs="Times New Roman"/>
              </w:rPr>
            </w:pPr>
          </w:p>
        </w:tc>
        <w:tc>
          <w:tcPr>
            <w:tcW w:w="1077" w:type="dxa"/>
            <w:noWrap/>
          </w:tcPr>
          <w:p w14:paraId="1E5E599F" w14:textId="77777777" w:rsidR="00F22CFF" w:rsidRPr="00FE6650" w:rsidRDefault="00F22CFF" w:rsidP="006122EA">
            <w:pPr>
              <w:spacing w:line="240" w:lineRule="auto"/>
              <w:jc w:val="center"/>
              <w:rPr>
                <w:rFonts w:ascii="Times New Roman" w:eastAsia="Times New Roman" w:hAnsi="Times New Roman" w:cs="Times New Roman"/>
                <w:color w:val="000000"/>
                <w:lang w:eastAsia="pt-BR"/>
              </w:rPr>
            </w:pPr>
          </w:p>
        </w:tc>
        <w:tc>
          <w:tcPr>
            <w:tcW w:w="1151" w:type="dxa"/>
            <w:noWrap/>
          </w:tcPr>
          <w:p w14:paraId="24A0D8B8" w14:textId="77777777" w:rsidR="00F22CFF" w:rsidRPr="00FE6650" w:rsidRDefault="00F22CFF" w:rsidP="006122EA">
            <w:pPr>
              <w:spacing w:line="240" w:lineRule="auto"/>
              <w:jc w:val="center"/>
              <w:rPr>
                <w:rFonts w:ascii="Times New Roman" w:eastAsia="Times New Roman" w:hAnsi="Times New Roman" w:cs="Times New Roman"/>
                <w:color w:val="000000"/>
                <w:lang w:eastAsia="pt-BR"/>
              </w:rPr>
            </w:pPr>
          </w:p>
        </w:tc>
        <w:tc>
          <w:tcPr>
            <w:tcW w:w="1077" w:type="dxa"/>
          </w:tcPr>
          <w:p w14:paraId="49A6C7E9" w14:textId="77777777" w:rsidR="00F22CFF" w:rsidRPr="00FE6650" w:rsidRDefault="00F22CFF" w:rsidP="006122EA">
            <w:pPr>
              <w:spacing w:line="240" w:lineRule="auto"/>
              <w:jc w:val="center"/>
              <w:rPr>
                <w:rFonts w:ascii="Times New Roman" w:hAnsi="Times New Roman" w:cs="Times New Roman"/>
              </w:rPr>
            </w:pPr>
          </w:p>
        </w:tc>
        <w:tc>
          <w:tcPr>
            <w:tcW w:w="1134" w:type="dxa"/>
            <w:noWrap/>
          </w:tcPr>
          <w:p w14:paraId="1E5010E9" w14:textId="77777777" w:rsidR="00F22CFF" w:rsidRPr="00FE6650" w:rsidRDefault="00F22CFF" w:rsidP="006122EA">
            <w:pPr>
              <w:spacing w:line="240" w:lineRule="auto"/>
              <w:jc w:val="center"/>
              <w:rPr>
                <w:rFonts w:ascii="Times New Roman" w:eastAsia="Times New Roman" w:hAnsi="Times New Roman" w:cs="Times New Roman"/>
                <w:color w:val="000000"/>
                <w:lang w:eastAsia="pt-BR"/>
              </w:rPr>
            </w:pPr>
          </w:p>
        </w:tc>
      </w:tr>
      <w:tr w:rsidR="00CD5665" w:rsidRPr="00FE6650" w14:paraId="692D83DE" w14:textId="77777777" w:rsidTr="00CD5665">
        <w:trPr>
          <w:trHeight w:val="372"/>
          <w:jc w:val="center"/>
        </w:trPr>
        <w:tc>
          <w:tcPr>
            <w:tcW w:w="1645" w:type="dxa"/>
          </w:tcPr>
          <w:p w14:paraId="6154B148" w14:textId="1628768F" w:rsidR="00F22CFF" w:rsidRPr="00FE6650" w:rsidRDefault="00F22CFF"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ProteçãoAD2</w:t>
            </w:r>
            <w:r w:rsidRPr="00FE6650">
              <w:rPr>
                <w:rFonts w:ascii="Times New Roman" w:eastAsia="Times New Roman" w:hAnsi="Times New Roman" w:cs="Times New Roman"/>
                <w:sz w:val="22"/>
                <w:szCs w:val="22"/>
                <w:vertAlign w:val="subscript"/>
                <w:lang w:eastAsia="pt-BR"/>
              </w:rPr>
              <w:t>i,t</w:t>
            </w:r>
            <w:r w:rsidRPr="00FE6650">
              <w:rPr>
                <w:rFonts w:ascii="Times New Roman" w:eastAsia="Times New Roman" w:hAnsi="Times New Roman" w:cs="Times New Roman"/>
                <w:sz w:val="22"/>
                <w:szCs w:val="22"/>
                <w:lang w:eastAsia="pt-BR"/>
              </w:rPr>
              <w:t xml:space="preserve"> </w:t>
            </w:r>
          </w:p>
        </w:tc>
        <w:tc>
          <w:tcPr>
            <w:tcW w:w="1077" w:type="dxa"/>
            <w:noWrap/>
            <w:hideMark/>
          </w:tcPr>
          <w:p w14:paraId="0921FFFC"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0.186***</w:t>
            </w:r>
          </w:p>
        </w:tc>
        <w:tc>
          <w:tcPr>
            <w:tcW w:w="1077" w:type="dxa"/>
          </w:tcPr>
          <w:p w14:paraId="78661E71" w14:textId="77777777"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0.146***</w:t>
            </w:r>
          </w:p>
        </w:tc>
        <w:tc>
          <w:tcPr>
            <w:tcW w:w="1077" w:type="dxa"/>
            <w:noWrap/>
          </w:tcPr>
          <w:p w14:paraId="00AAC23A"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-0.0182</w:t>
            </w:r>
          </w:p>
        </w:tc>
        <w:tc>
          <w:tcPr>
            <w:tcW w:w="1077" w:type="dxa"/>
            <w:noWrap/>
          </w:tcPr>
          <w:p w14:paraId="31E9D136"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0.208***</w:t>
            </w:r>
          </w:p>
        </w:tc>
        <w:tc>
          <w:tcPr>
            <w:tcW w:w="1077" w:type="dxa"/>
          </w:tcPr>
          <w:p w14:paraId="720BC98D" w14:textId="77777777"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0.157***</w:t>
            </w:r>
          </w:p>
        </w:tc>
        <w:tc>
          <w:tcPr>
            <w:tcW w:w="1077" w:type="dxa"/>
            <w:noWrap/>
          </w:tcPr>
          <w:p w14:paraId="49400FC2"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-0.00986</w:t>
            </w:r>
          </w:p>
        </w:tc>
        <w:tc>
          <w:tcPr>
            <w:tcW w:w="1151" w:type="dxa"/>
            <w:noWrap/>
          </w:tcPr>
          <w:p w14:paraId="39A96C81"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0.0400**</w:t>
            </w:r>
          </w:p>
        </w:tc>
        <w:tc>
          <w:tcPr>
            <w:tcW w:w="1077" w:type="dxa"/>
          </w:tcPr>
          <w:p w14:paraId="33B46156" w14:textId="77777777"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0.0211</w:t>
            </w:r>
          </w:p>
        </w:tc>
        <w:tc>
          <w:tcPr>
            <w:tcW w:w="1134" w:type="dxa"/>
            <w:noWrap/>
          </w:tcPr>
          <w:p w14:paraId="2A06FD3B"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-0.0275**</w:t>
            </w:r>
          </w:p>
        </w:tc>
      </w:tr>
      <w:tr w:rsidR="00CD5665" w:rsidRPr="00FE6650" w14:paraId="6DC4379A" w14:textId="77777777" w:rsidTr="00CD5665">
        <w:trPr>
          <w:trHeight w:val="312"/>
          <w:jc w:val="center"/>
        </w:trPr>
        <w:tc>
          <w:tcPr>
            <w:tcW w:w="1645" w:type="dxa"/>
          </w:tcPr>
          <w:p w14:paraId="1228C7C6" w14:textId="77777777" w:rsidR="00F22CFF" w:rsidRPr="00FE6650" w:rsidRDefault="00F22CFF"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1077" w:type="dxa"/>
            <w:noWrap/>
            <w:hideMark/>
          </w:tcPr>
          <w:p w14:paraId="4184AE87"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(0.0544)</w:t>
            </w:r>
          </w:p>
        </w:tc>
        <w:tc>
          <w:tcPr>
            <w:tcW w:w="1077" w:type="dxa"/>
          </w:tcPr>
          <w:p w14:paraId="1A284258" w14:textId="77777777"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(0.0476)</w:t>
            </w:r>
          </w:p>
        </w:tc>
        <w:tc>
          <w:tcPr>
            <w:tcW w:w="1077" w:type="dxa"/>
            <w:noWrap/>
          </w:tcPr>
          <w:p w14:paraId="1585E085"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(0.0147)</w:t>
            </w:r>
          </w:p>
        </w:tc>
        <w:tc>
          <w:tcPr>
            <w:tcW w:w="1077" w:type="dxa"/>
            <w:noWrap/>
          </w:tcPr>
          <w:p w14:paraId="4C030AC8"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(0.0601)</w:t>
            </w:r>
          </w:p>
        </w:tc>
        <w:tc>
          <w:tcPr>
            <w:tcW w:w="1077" w:type="dxa"/>
          </w:tcPr>
          <w:p w14:paraId="2BC18AE6" w14:textId="77777777"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(0.0544)</w:t>
            </w:r>
          </w:p>
        </w:tc>
        <w:tc>
          <w:tcPr>
            <w:tcW w:w="1077" w:type="dxa"/>
            <w:noWrap/>
          </w:tcPr>
          <w:p w14:paraId="3AFA7724"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(0.0144)</w:t>
            </w:r>
          </w:p>
        </w:tc>
        <w:tc>
          <w:tcPr>
            <w:tcW w:w="1151" w:type="dxa"/>
            <w:noWrap/>
          </w:tcPr>
          <w:p w14:paraId="35B974E6"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(0.0175)</w:t>
            </w:r>
          </w:p>
        </w:tc>
        <w:tc>
          <w:tcPr>
            <w:tcW w:w="1077" w:type="dxa"/>
          </w:tcPr>
          <w:p w14:paraId="26C666B6" w14:textId="77777777" w:rsidR="00F22CFF" w:rsidRPr="00FE6650" w:rsidRDefault="00F22CF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(0.0198)</w:t>
            </w:r>
          </w:p>
        </w:tc>
        <w:tc>
          <w:tcPr>
            <w:tcW w:w="1134" w:type="dxa"/>
            <w:noWrap/>
          </w:tcPr>
          <w:p w14:paraId="245F0EB7" w14:textId="77777777" w:rsidR="00F22CFF" w:rsidRPr="00FE6650" w:rsidRDefault="00F22CFF"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(0.0129)</w:t>
            </w:r>
          </w:p>
        </w:tc>
      </w:tr>
    </w:tbl>
    <w:p w14:paraId="5A689B75" w14:textId="02FD69F0" w:rsidR="00C859BB" w:rsidRPr="00FE6650" w:rsidRDefault="00C8068E" w:rsidP="006122EA">
      <w:pPr>
        <w:spacing w:after="0" w:line="240" w:lineRule="auto"/>
        <w:ind w:left="709"/>
        <w:rPr>
          <w:rFonts w:ascii="Times New Roman" w:eastAsia="Times New Roman" w:hAnsi="Times New Roman" w:cs="Times New Roman"/>
          <w:sz w:val="18"/>
          <w:szCs w:val="18"/>
          <w:lang w:eastAsia="pt-BR"/>
        </w:rPr>
      </w:pPr>
      <w:r w:rsidRPr="00FE6650">
        <w:rPr>
          <w:rFonts w:ascii="Times New Roman" w:eastAsia="Times New Roman" w:hAnsi="Times New Roman" w:cs="Times New Roman"/>
          <w:sz w:val="16"/>
          <w:szCs w:val="16"/>
          <w:lang w:eastAsia="pt-BR"/>
        </w:rPr>
        <w:t xml:space="preserve">          </w:t>
      </w:r>
      <w:r w:rsidR="00D47AFF" w:rsidRPr="00FE6650">
        <w:rPr>
          <w:rFonts w:ascii="Times New Roman" w:eastAsia="Times New Roman" w:hAnsi="Times New Roman" w:cs="Times New Roman"/>
          <w:sz w:val="18"/>
          <w:szCs w:val="18"/>
          <w:lang w:eastAsia="pt-BR"/>
        </w:rPr>
        <w:t>Erros padrão robustos em parênteses</w:t>
      </w:r>
      <w:r w:rsidRPr="00FE6650">
        <w:rPr>
          <w:rFonts w:ascii="Times New Roman" w:eastAsia="Times New Roman" w:hAnsi="Times New Roman" w:cs="Times New Roman"/>
          <w:sz w:val="18"/>
          <w:szCs w:val="18"/>
          <w:lang w:eastAsia="pt-BR"/>
        </w:rPr>
        <w:t xml:space="preserve"> (</w:t>
      </w:r>
      <w:r w:rsidR="00D47AFF" w:rsidRPr="00FE6650">
        <w:rPr>
          <w:rFonts w:ascii="Times New Roman" w:eastAsia="Times New Roman" w:hAnsi="Times New Roman" w:cs="Times New Roman"/>
          <w:sz w:val="18"/>
          <w:szCs w:val="18"/>
          <w:lang w:eastAsia="pt-BR"/>
        </w:rPr>
        <w:t>*** p&lt;0.01, ** p&lt;0.05, * p&lt;0.1</w:t>
      </w:r>
      <w:r w:rsidRPr="00FE6650">
        <w:rPr>
          <w:rFonts w:ascii="Times New Roman" w:eastAsia="Times New Roman" w:hAnsi="Times New Roman" w:cs="Times New Roman"/>
          <w:sz w:val="18"/>
          <w:szCs w:val="18"/>
          <w:lang w:eastAsia="pt-BR"/>
        </w:rPr>
        <w:t>)</w:t>
      </w:r>
    </w:p>
    <w:p w14:paraId="20276DF3" w14:textId="5C8DBEB1" w:rsidR="00C8068E" w:rsidRPr="00FE6650" w:rsidRDefault="00C8068E" w:rsidP="006122EA">
      <w:pPr>
        <w:pStyle w:val="Textodenotaderodap"/>
        <w:rPr>
          <w:rFonts w:ascii="Times New Roman" w:hAnsi="Times New Roman" w:cs="Times New Roman"/>
          <w:sz w:val="18"/>
          <w:szCs w:val="18"/>
        </w:rPr>
      </w:pPr>
      <w:r w:rsidRPr="00FE6650">
        <w:rPr>
          <w:rFonts w:ascii="Times New Roman" w:hAnsi="Times New Roman" w:cs="Times New Roman"/>
          <w:sz w:val="18"/>
          <w:szCs w:val="18"/>
          <w:lang w:eastAsia="pt-BR"/>
        </w:rPr>
        <w:t xml:space="preserve">                         Variáveis instrumentais: indicadora de petição originada em associação, participação das importações dos países peticionados no total importado, número de países alvo da petição.</w:t>
      </w:r>
    </w:p>
    <w:p w14:paraId="33327A7A" w14:textId="1C8CE378" w:rsidR="00C8068E" w:rsidRPr="00FE6650" w:rsidRDefault="00C8068E" w:rsidP="006122EA">
      <w:pPr>
        <w:spacing w:after="0" w:line="240" w:lineRule="auto"/>
        <w:ind w:left="709"/>
        <w:rPr>
          <w:rFonts w:ascii="Times New Roman" w:eastAsia="Times New Roman" w:hAnsi="Times New Roman" w:cs="Times New Roman"/>
          <w:sz w:val="18"/>
          <w:szCs w:val="18"/>
          <w:lang w:eastAsia="pt-BR"/>
        </w:rPr>
      </w:pPr>
      <w:r w:rsidRPr="00FE6650">
        <w:rPr>
          <w:rFonts w:ascii="Times New Roman" w:eastAsia="Times New Roman" w:hAnsi="Times New Roman" w:cs="Times New Roman"/>
          <w:sz w:val="18"/>
          <w:szCs w:val="18"/>
          <w:lang w:eastAsia="pt-BR"/>
        </w:rPr>
        <w:t xml:space="preserve">         </w:t>
      </w:r>
      <w:r w:rsidRPr="00FE6650">
        <w:rPr>
          <w:rFonts w:ascii="Times New Roman" w:hAnsi="Times New Roman" w:cs="Times New Roman"/>
          <w:sz w:val="18"/>
          <w:szCs w:val="18"/>
        </w:rPr>
        <w:t>Fonte: Elaboração dos Autores</w:t>
      </w:r>
    </w:p>
    <w:p w14:paraId="440F44E1" w14:textId="6D735B3E" w:rsidR="00C8068E" w:rsidRPr="00FE6650" w:rsidRDefault="00C8068E" w:rsidP="006122EA">
      <w:pPr>
        <w:spacing w:after="0" w:line="240" w:lineRule="auto"/>
        <w:rPr>
          <w:rFonts w:ascii="Times New Roman" w:hAnsi="Times New Roman" w:cs="Times New Roman"/>
          <w:sz w:val="16"/>
          <w:szCs w:val="16"/>
          <w:lang w:eastAsia="pt-BR"/>
        </w:rPr>
      </w:pPr>
    </w:p>
    <w:p w14:paraId="7D8057B3" w14:textId="3E6FB095" w:rsidR="00CD5665" w:rsidRPr="00FE6650" w:rsidRDefault="00CD5665" w:rsidP="006122EA">
      <w:pPr>
        <w:spacing w:after="0" w:line="240" w:lineRule="auto"/>
        <w:rPr>
          <w:rFonts w:ascii="Times New Roman" w:hAnsi="Times New Roman" w:cs="Times New Roman"/>
          <w:sz w:val="16"/>
          <w:szCs w:val="16"/>
          <w:lang w:eastAsia="pt-BR"/>
        </w:rPr>
      </w:pPr>
    </w:p>
    <w:p w14:paraId="68A8CD83" w14:textId="5FF70E2C" w:rsidR="00CD5665" w:rsidRPr="00FE6650" w:rsidRDefault="00CD5665" w:rsidP="006122EA">
      <w:pPr>
        <w:spacing w:line="240" w:lineRule="auto"/>
        <w:jc w:val="left"/>
        <w:rPr>
          <w:rFonts w:ascii="Times New Roman" w:hAnsi="Times New Roman" w:cs="Times New Roman"/>
          <w:sz w:val="16"/>
          <w:szCs w:val="16"/>
          <w:lang w:eastAsia="pt-BR"/>
        </w:rPr>
        <w:sectPr w:rsidR="00CD5665" w:rsidRPr="00FE6650" w:rsidSect="00C859BB">
          <w:pgSz w:w="16838" w:h="11906" w:orient="landscape"/>
          <w:pgMar w:top="1701" w:right="1417" w:bottom="1701" w:left="1417" w:header="708" w:footer="708" w:gutter="0"/>
          <w:cols w:space="708"/>
          <w:docGrid w:linePitch="360"/>
        </w:sectPr>
      </w:pPr>
      <w:r w:rsidRPr="00FE6650">
        <w:rPr>
          <w:rFonts w:ascii="Times New Roman" w:hAnsi="Times New Roman" w:cs="Times New Roman"/>
          <w:sz w:val="16"/>
          <w:szCs w:val="16"/>
          <w:lang w:eastAsia="pt-BR"/>
        </w:rPr>
        <w:br w:type="page"/>
      </w:r>
    </w:p>
    <w:p w14:paraId="554A6493" w14:textId="77777777" w:rsidR="001555DA" w:rsidRPr="00FE6650" w:rsidRDefault="001555DA" w:rsidP="006122EA">
      <w:pPr>
        <w:pStyle w:val="Ttulo2"/>
        <w:spacing w:line="240" w:lineRule="auto"/>
        <w:rPr>
          <w:rFonts w:ascii="Times New Roman" w:hAnsi="Times New Roman" w:cs="Times New Roman"/>
          <w:b/>
          <w:color w:val="000000" w:themeColor="text1"/>
          <w:sz w:val="28"/>
          <w:szCs w:val="28"/>
          <w:lang w:eastAsia="pt-BR"/>
        </w:rPr>
      </w:pPr>
      <w:bookmarkStart w:id="13" w:name="_Toc8927539"/>
      <w:r w:rsidRPr="00FE6650">
        <w:rPr>
          <w:rFonts w:ascii="Times New Roman" w:hAnsi="Times New Roman" w:cs="Times New Roman"/>
          <w:b/>
          <w:color w:val="000000" w:themeColor="text1"/>
          <w:sz w:val="28"/>
          <w:szCs w:val="28"/>
          <w:lang w:eastAsia="pt-BR"/>
        </w:rPr>
        <w:lastRenderedPageBreak/>
        <w:t>Discussão e Conclusão</w:t>
      </w:r>
      <w:bookmarkEnd w:id="13"/>
    </w:p>
    <w:p w14:paraId="2201322C" w14:textId="77777777" w:rsidR="001555DA" w:rsidRPr="00FE6650" w:rsidRDefault="001555DA" w:rsidP="006122EA">
      <w:pPr>
        <w:spacing w:line="240" w:lineRule="auto"/>
        <w:rPr>
          <w:rFonts w:ascii="Times New Roman" w:hAnsi="Times New Roman" w:cs="Times New Roman"/>
          <w:sz w:val="24"/>
          <w:szCs w:val="24"/>
          <w:lang w:eastAsia="pt-BR"/>
        </w:rPr>
      </w:pPr>
    </w:p>
    <w:p w14:paraId="33112B0A" w14:textId="3B16576F" w:rsidR="001555DA" w:rsidRPr="00FE6650" w:rsidRDefault="001555DA" w:rsidP="006122EA">
      <w:pPr>
        <w:spacing w:after="0"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 xml:space="preserve">Esse trabalho, portanto, buscou contribuir para o debate entre as políticas de concorrência e de comércio, auxiliando tanto as autoridades antitruste como aquelas de defesa comercial. Testamos a hipótese de </w:t>
      </w:r>
      <w:proofErr w:type="spellStart"/>
      <w:r w:rsidRPr="00FE6650">
        <w:rPr>
          <w:rFonts w:ascii="Times New Roman" w:hAnsi="Times New Roman" w:cs="Times New Roman"/>
          <w:sz w:val="24"/>
          <w:szCs w:val="24"/>
          <w:lang w:eastAsia="pt-BR"/>
        </w:rPr>
        <w:t>Prusa</w:t>
      </w:r>
      <w:proofErr w:type="spellEnd"/>
      <w:r w:rsidRPr="00FE6650">
        <w:rPr>
          <w:rFonts w:ascii="Times New Roman" w:hAnsi="Times New Roman" w:cs="Times New Roman"/>
          <w:sz w:val="24"/>
          <w:szCs w:val="24"/>
          <w:lang w:eastAsia="pt-BR"/>
        </w:rPr>
        <w:t xml:space="preserve"> e </w:t>
      </w:r>
      <w:proofErr w:type="spellStart"/>
      <w:r w:rsidRPr="00FE6650">
        <w:rPr>
          <w:rFonts w:ascii="Times New Roman" w:hAnsi="Times New Roman" w:cs="Times New Roman"/>
          <w:sz w:val="24"/>
          <w:szCs w:val="24"/>
          <w:lang w:eastAsia="pt-BR"/>
        </w:rPr>
        <w:t>Skeath</w:t>
      </w:r>
      <w:proofErr w:type="spellEnd"/>
      <w:r w:rsidRPr="00FE6650">
        <w:rPr>
          <w:rFonts w:ascii="Times New Roman" w:hAnsi="Times New Roman" w:cs="Times New Roman"/>
          <w:sz w:val="24"/>
          <w:szCs w:val="24"/>
          <w:lang w:eastAsia="pt-BR"/>
        </w:rPr>
        <w:t xml:space="preserve"> (2005) </w:t>
      </w:r>
      <w:r w:rsidR="00300B41" w:rsidRPr="00FE6650">
        <w:rPr>
          <w:rFonts w:ascii="Times New Roman" w:hAnsi="Times New Roman" w:cs="Times New Roman"/>
          <w:sz w:val="24"/>
          <w:szCs w:val="24"/>
          <w:lang w:eastAsia="pt-BR"/>
        </w:rPr>
        <w:t xml:space="preserve">para os pedidos de investigações para dumping </w:t>
      </w:r>
      <w:r w:rsidR="00300B41" w:rsidRPr="00FE6650">
        <w:rPr>
          <w:rFonts w:ascii="Times New Roman" w:hAnsi="Times New Roman" w:cs="Times New Roman"/>
          <w:sz w:val="24"/>
          <w:szCs w:val="24"/>
        </w:rPr>
        <w:t>realizado</w:t>
      </w:r>
      <w:r w:rsidR="00300B41" w:rsidRPr="00FE6650">
        <w:rPr>
          <w:rFonts w:ascii="Times New Roman" w:hAnsi="Times New Roman" w:cs="Times New Roman"/>
          <w:sz w:val="24"/>
          <w:szCs w:val="24"/>
          <w:lang w:eastAsia="pt-BR"/>
        </w:rPr>
        <w:t xml:space="preserve"> </w:t>
      </w:r>
      <w:r w:rsidRPr="00FE6650">
        <w:rPr>
          <w:rFonts w:ascii="Times New Roman" w:hAnsi="Times New Roman" w:cs="Times New Roman"/>
          <w:sz w:val="24"/>
          <w:szCs w:val="24"/>
        </w:rPr>
        <w:t>pelas firmas industriais brasileiras</w:t>
      </w:r>
      <w:r w:rsidR="00300B41" w:rsidRPr="00FE6650">
        <w:rPr>
          <w:rFonts w:ascii="Times New Roman" w:hAnsi="Times New Roman" w:cs="Times New Roman"/>
          <w:sz w:val="24"/>
          <w:szCs w:val="24"/>
          <w:lang w:eastAsia="pt-BR"/>
        </w:rPr>
        <w:t>. O</w:t>
      </w:r>
      <w:r w:rsidRPr="00FE6650">
        <w:rPr>
          <w:rFonts w:ascii="Times New Roman" w:hAnsi="Times New Roman" w:cs="Times New Roman"/>
          <w:sz w:val="24"/>
          <w:szCs w:val="24"/>
          <w:lang w:eastAsia="pt-BR"/>
        </w:rPr>
        <w:t xml:space="preserve">bservamos que além da motivação de </w:t>
      </w:r>
      <w:r w:rsidRPr="00FE6650">
        <w:rPr>
          <w:rFonts w:ascii="Times New Roman" w:hAnsi="Times New Roman" w:cs="Times New Roman"/>
          <w:sz w:val="24"/>
          <w:szCs w:val="24"/>
        </w:rPr>
        <w:t>combater de práticas comerciais supostamente injustas, investigações por medidas AD podem ter motivações estratégicas, ou retaliatórias</w:t>
      </w:r>
      <w:r w:rsidR="00AD5C39" w:rsidRPr="00FE6650">
        <w:rPr>
          <w:rFonts w:ascii="Times New Roman" w:hAnsi="Times New Roman" w:cs="Times New Roman"/>
          <w:sz w:val="24"/>
          <w:szCs w:val="24"/>
        </w:rPr>
        <w:t>, e mesmo políticas</w:t>
      </w:r>
      <w:r w:rsidRPr="00FE6650">
        <w:rPr>
          <w:rFonts w:ascii="Times New Roman" w:hAnsi="Times New Roman" w:cs="Times New Roman"/>
          <w:sz w:val="24"/>
          <w:szCs w:val="24"/>
        </w:rPr>
        <w:t>. As evidências fornecidas pelos dados de classes industriais brasileiras no período de 2007 a 2016 demonstram que as firmas buscam formas de proteção especial, evidenciada pelos</w:t>
      </w:r>
      <w:r w:rsidRPr="00FE6650">
        <w:rPr>
          <w:rFonts w:ascii="Times New Roman" w:hAnsi="Times New Roman" w:cs="Times New Roman"/>
          <w:sz w:val="24"/>
          <w:szCs w:val="24"/>
          <w:lang w:eastAsia="pt-BR"/>
        </w:rPr>
        <w:t xml:space="preserve"> efeitos marginais positivos para as variáveis </w:t>
      </w:r>
      <w:r w:rsidRPr="00FE6650">
        <w:rPr>
          <w:rFonts w:ascii="Times New Roman" w:hAnsi="Times New Roman" w:cs="Times New Roman"/>
          <w:sz w:val="24"/>
          <w:szCs w:val="24"/>
        </w:rPr>
        <w:t>de grande exportador e de parcela das importações no setor i do país j, que refletem a busca por proteção contra grandes exportadores estrangeiros que possam ameaçar concorrencialmente as empresas industriais brasileiras. Entretanto, motivações estratégicas também são verificadas, traduzidas em efeitos significativos para a variável de retaliação, que denotaria uma estratégia tipo “olho por olho, dente por dente”, e o controle entre parceiros comerciais, e que constituem países usuários frequentes desse instr</w:t>
      </w:r>
      <w:r w:rsidR="009C3792" w:rsidRPr="00FE6650">
        <w:rPr>
          <w:rFonts w:ascii="Times New Roman" w:hAnsi="Times New Roman" w:cs="Times New Roman"/>
          <w:sz w:val="24"/>
          <w:szCs w:val="24"/>
        </w:rPr>
        <w:t>umento, captada pela variável “C</w:t>
      </w:r>
      <w:r w:rsidRPr="00FE6650">
        <w:rPr>
          <w:rFonts w:ascii="Times New Roman" w:hAnsi="Times New Roman" w:cs="Times New Roman"/>
          <w:sz w:val="24"/>
          <w:szCs w:val="24"/>
        </w:rPr>
        <w:t>lube”.</w:t>
      </w:r>
      <w:r w:rsidR="009C3792" w:rsidRPr="00FE6650">
        <w:rPr>
          <w:rFonts w:ascii="Times New Roman" w:hAnsi="Times New Roman" w:cs="Times New Roman"/>
          <w:sz w:val="24"/>
          <w:szCs w:val="24"/>
        </w:rPr>
        <w:t xml:space="preserve"> </w:t>
      </w:r>
      <w:r w:rsidRPr="00FE6650">
        <w:rPr>
          <w:rFonts w:ascii="Times New Roman" w:hAnsi="Times New Roman" w:cs="Times New Roman"/>
          <w:sz w:val="24"/>
          <w:szCs w:val="24"/>
        </w:rPr>
        <w:t>Nossas estimações demonstraram que o efeito retaliação</w:t>
      </w:r>
      <w:r w:rsidR="009C3792" w:rsidRPr="00FE6650">
        <w:rPr>
          <w:rFonts w:ascii="Times New Roman" w:hAnsi="Times New Roman" w:cs="Times New Roman"/>
          <w:sz w:val="24"/>
          <w:szCs w:val="24"/>
        </w:rPr>
        <w:t xml:space="preserve"> </w:t>
      </w:r>
      <w:r w:rsidRPr="00FE6650">
        <w:rPr>
          <w:rFonts w:ascii="Times New Roman" w:hAnsi="Times New Roman" w:cs="Times New Roman"/>
          <w:sz w:val="24"/>
          <w:szCs w:val="24"/>
        </w:rPr>
        <w:t>e o efeito clube</w:t>
      </w:r>
      <w:r w:rsidR="009C3792" w:rsidRPr="00FE6650">
        <w:rPr>
          <w:rFonts w:ascii="Times New Roman" w:hAnsi="Times New Roman" w:cs="Times New Roman"/>
          <w:sz w:val="24"/>
          <w:szCs w:val="24"/>
          <w:lang w:eastAsia="pt-BR"/>
        </w:rPr>
        <w:t xml:space="preserve"> foram</w:t>
      </w:r>
      <w:r w:rsidRPr="00FE6650">
        <w:rPr>
          <w:rFonts w:ascii="Times New Roman" w:hAnsi="Times New Roman" w:cs="Times New Roman"/>
          <w:sz w:val="24"/>
          <w:szCs w:val="24"/>
          <w:lang w:eastAsia="pt-BR"/>
        </w:rPr>
        <w:t xml:space="preserve"> aqueles que mais afetam a probabilidade de se conduzir uma investigação para a imposição de medidas AD no período de 2007 a 2013.</w:t>
      </w:r>
    </w:p>
    <w:p w14:paraId="34ACDD80" w14:textId="3FFE197D" w:rsidR="001555DA" w:rsidRPr="00FE6650" w:rsidRDefault="001555DA" w:rsidP="006122EA">
      <w:pPr>
        <w:spacing w:after="0" w:line="240" w:lineRule="auto"/>
        <w:rPr>
          <w:rFonts w:ascii="Times New Roman" w:hAnsi="Times New Roman" w:cs="Times New Roman"/>
          <w:sz w:val="24"/>
          <w:szCs w:val="24"/>
          <w:lang w:eastAsia="pt-BR"/>
        </w:rPr>
      </w:pPr>
      <w:r w:rsidRPr="00FE6650">
        <w:rPr>
          <w:rFonts w:ascii="Times New Roman" w:hAnsi="Times New Roman" w:cs="Times New Roman"/>
          <w:sz w:val="24"/>
          <w:szCs w:val="24"/>
        </w:rPr>
        <w:t xml:space="preserve">Dentre as variáveis explicativas de natureza econômica, que buscam explicar o comércio injusto, mas principalmente a proteção </w:t>
      </w:r>
      <w:r w:rsidR="00AD5C39" w:rsidRPr="00FE6650">
        <w:rPr>
          <w:rFonts w:ascii="Times New Roman" w:hAnsi="Times New Roman" w:cs="Times New Roman"/>
          <w:sz w:val="24"/>
          <w:szCs w:val="24"/>
        </w:rPr>
        <w:t>especial, a</w:t>
      </w:r>
      <w:r w:rsidR="009C3792" w:rsidRPr="00FE6650">
        <w:rPr>
          <w:rFonts w:ascii="Times New Roman" w:hAnsi="Times New Roman" w:cs="Times New Roman"/>
          <w:sz w:val="24"/>
          <w:szCs w:val="24"/>
        </w:rPr>
        <w:t xml:space="preserve"> variável</w:t>
      </w:r>
      <w:r w:rsidRPr="00FE6650">
        <w:rPr>
          <w:rFonts w:ascii="Times New Roman" w:hAnsi="Times New Roman" w:cs="Times New Roman"/>
          <w:sz w:val="24"/>
          <w:szCs w:val="24"/>
        </w:rPr>
        <w:t xml:space="preserve"> grande fornecedor, </w:t>
      </w:r>
      <m:oMath>
        <m:r>
          <w:rPr>
            <w:rFonts w:ascii="Cambria Math" w:hAnsi="Cambria Math" w:cs="Times New Roman"/>
            <w:sz w:val="24"/>
            <w:szCs w:val="24"/>
          </w:rPr>
          <m:t>GrandeF,</m:t>
        </m:r>
      </m:oMath>
      <w:r w:rsidRPr="00FE6650">
        <w:rPr>
          <w:rFonts w:ascii="Times New Roman" w:hAnsi="Times New Roman" w:cs="Times New Roman"/>
          <w:sz w:val="24"/>
          <w:szCs w:val="24"/>
        </w:rPr>
        <w:t xml:space="preserve"> </w:t>
      </w:r>
      <w:r w:rsidR="00AD5C39" w:rsidRPr="00FE6650">
        <w:rPr>
          <w:rFonts w:ascii="Times New Roman" w:hAnsi="Times New Roman" w:cs="Times New Roman"/>
          <w:sz w:val="24"/>
          <w:szCs w:val="24"/>
        </w:rPr>
        <w:t>teve</w:t>
      </w:r>
      <w:r w:rsidR="009C3792" w:rsidRPr="00FE6650">
        <w:rPr>
          <w:rFonts w:ascii="Times New Roman" w:hAnsi="Times New Roman" w:cs="Times New Roman"/>
          <w:sz w:val="24"/>
          <w:szCs w:val="24"/>
        </w:rPr>
        <w:t xml:space="preserve"> impacto estimado </w:t>
      </w:r>
      <w:r w:rsidR="00AD5C39" w:rsidRPr="00FE6650">
        <w:rPr>
          <w:rFonts w:ascii="Times New Roman" w:hAnsi="Times New Roman" w:cs="Times New Roman"/>
          <w:sz w:val="24"/>
          <w:szCs w:val="24"/>
        </w:rPr>
        <w:t>mais próximo das</w:t>
      </w:r>
      <w:r w:rsidR="009C3792" w:rsidRPr="00FE6650">
        <w:rPr>
          <w:rFonts w:ascii="Times New Roman" w:hAnsi="Times New Roman" w:cs="Times New Roman"/>
          <w:sz w:val="24"/>
          <w:szCs w:val="24"/>
        </w:rPr>
        <w:t xml:space="preserve"> variáveis de motivação estratégica</w:t>
      </w:r>
      <w:r w:rsidRPr="00FE6650">
        <w:rPr>
          <w:rFonts w:ascii="Times New Roman" w:hAnsi="Times New Roman" w:cs="Times New Roman"/>
          <w:sz w:val="24"/>
          <w:szCs w:val="24"/>
        </w:rPr>
        <w:t xml:space="preserve">. Por outro lado, </w:t>
      </w:r>
      <w:proofErr w:type="gramStart"/>
      <w:r w:rsidRPr="00FE6650">
        <w:rPr>
          <w:rFonts w:ascii="Times New Roman" w:hAnsi="Times New Roman" w:cs="Times New Roman"/>
          <w:sz w:val="24"/>
          <w:szCs w:val="24"/>
        </w:rPr>
        <w:t>os resultados para surto</w:t>
      </w:r>
      <w:r w:rsidR="00AD5C39" w:rsidRPr="00FE6650">
        <w:rPr>
          <w:rFonts w:ascii="Times New Roman" w:hAnsi="Times New Roman" w:cs="Times New Roman"/>
          <w:sz w:val="24"/>
          <w:szCs w:val="24"/>
        </w:rPr>
        <w:t xml:space="preserve"> de </w:t>
      </w:r>
      <w:r w:rsidRPr="00FE6650">
        <w:rPr>
          <w:rFonts w:ascii="Times New Roman" w:hAnsi="Times New Roman" w:cs="Times New Roman"/>
          <w:sz w:val="24"/>
          <w:szCs w:val="24"/>
        </w:rPr>
        <w:t>exporta</w:t>
      </w:r>
      <w:r w:rsidR="00AD5C39" w:rsidRPr="00FE6650">
        <w:rPr>
          <w:rFonts w:ascii="Times New Roman" w:hAnsi="Times New Roman" w:cs="Times New Roman"/>
          <w:sz w:val="24"/>
          <w:szCs w:val="24"/>
        </w:rPr>
        <w:t>ção</w:t>
      </w:r>
      <w:r w:rsidRPr="00FE6650">
        <w:rPr>
          <w:rFonts w:ascii="Times New Roman" w:hAnsi="Times New Roman" w:cs="Times New Roman"/>
          <w:sz w:val="24"/>
          <w:szCs w:val="24"/>
        </w:rPr>
        <w:t xml:space="preserve"> tem</w:t>
      </w:r>
      <w:proofErr w:type="gramEnd"/>
      <w:r w:rsidRPr="00FE6650">
        <w:rPr>
          <w:rFonts w:ascii="Times New Roman" w:hAnsi="Times New Roman" w:cs="Times New Roman"/>
          <w:sz w:val="24"/>
          <w:szCs w:val="24"/>
        </w:rPr>
        <w:t xml:space="preserve"> efeitos inversos aos esperados em razão d</w:t>
      </w:r>
      <w:r w:rsidR="00AD5C39" w:rsidRPr="00FE6650">
        <w:rPr>
          <w:rFonts w:ascii="Times New Roman" w:hAnsi="Times New Roman" w:cs="Times New Roman"/>
          <w:sz w:val="24"/>
          <w:szCs w:val="24"/>
        </w:rPr>
        <w:t xml:space="preserve">estes </w:t>
      </w:r>
      <w:r w:rsidRPr="00FE6650">
        <w:rPr>
          <w:rFonts w:ascii="Times New Roman" w:hAnsi="Times New Roman" w:cs="Times New Roman"/>
          <w:sz w:val="24"/>
          <w:szCs w:val="24"/>
        </w:rPr>
        <w:t>serem</w:t>
      </w:r>
      <w:r w:rsidR="00AD5C39" w:rsidRPr="00FE6650">
        <w:rPr>
          <w:rFonts w:ascii="Times New Roman" w:hAnsi="Times New Roman" w:cs="Times New Roman"/>
          <w:sz w:val="24"/>
          <w:szCs w:val="24"/>
        </w:rPr>
        <w:t xml:space="preserve">, usualmente, </w:t>
      </w:r>
      <w:r w:rsidRPr="00FE6650">
        <w:rPr>
          <w:rFonts w:ascii="Times New Roman" w:hAnsi="Times New Roman" w:cs="Times New Roman"/>
          <w:sz w:val="24"/>
          <w:szCs w:val="24"/>
        </w:rPr>
        <w:t xml:space="preserve">de países não </w:t>
      </w:r>
      <w:r w:rsidR="00AD5C39" w:rsidRPr="00FE6650">
        <w:rPr>
          <w:rFonts w:ascii="Times New Roman" w:hAnsi="Times New Roman" w:cs="Times New Roman"/>
          <w:sz w:val="24"/>
          <w:szCs w:val="24"/>
        </w:rPr>
        <w:t xml:space="preserve">recorrentemente </w:t>
      </w:r>
      <w:r w:rsidRPr="00FE6650">
        <w:rPr>
          <w:rFonts w:ascii="Times New Roman" w:hAnsi="Times New Roman" w:cs="Times New Roman"/>
          <w:sz w:val="24"/>
          <w:szCs w:val="24"/>
        </w:rPr>
        <w:t xml:space="preserve">citados em investigações sobre dumping. Por fim, ainda que </w:t>
      </w:r>
      <w:r w:rsidRPr="00FE6650">
        <w:rPr>
          <w:rFonts w:ascii="Times New Roman" w:hAnsi="Times New Roman" w:cs="Times New Roman"/>
          <w:sz w:val="24"/>
          <w:szCs w:val="24"/>
          <w:lang w:eastAsia="pt-BR"/>
        </w:rPr>
        <w:t>com magnitude reduzida, setores que tem menores margens de lucro são aqueles são mais propensos a terem investigação para prática de dumping. Esse resultado é congruente com a ideia de proteção especial, na medida que investigações tem mais chance de ocorrer em setores que apresentam queda em sua margem de lucro bruto.</w:t>
      </w:r>
    </w:p>
    <w:p w14:paraId="1157103E" w14:textId="659FBF01" w:rsidR="001555DA" w:rsidRPr="00FE6650" w:rsidRDefault="001555DA" w:rsidP="006122EA">
      <w:pPr>
        <w:spacing w:after="0"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Complementarmente, heterogeneidades setoriais também são importantes na explicação da probabilidade de investigação de dumping. Setores com maior concentração no ano anterior à investigação tem maior chance de serem investigados no período corrente. Esse efeito é relevante, porém menos importante do que o efeito da ameaça competitiva representada pelas variáveis de participação de importações e coeficiente de importações descritos anteriormente.</w:t>
      </w:r>
      <w:r w:rsidR="009C3792" w:rsidRPr="00FE6650">
        <w:rPr>
          <w:rFonts w:ascii="Times New Roman" w:hAnsi="Times New Roman" w:cs="Times New Roman"/>
          <w:sz w:val="24"/>
          <w:szCs w:val="24"/>
          <w:lang w:eastAsia="pt-BR"/>
        </w:rPr>
        <w:t xml:space="preserve"> </w:t>
      </w:r>
      <w:r w:rsidRPr="00FE6650">
        <w:rPr>
          <w:rFonts w:ascii="Times New Roman" w:hAnsi="Times New Roman" w:cs="Times New Roman"/>
          <w:sz w:val="24"/>
          <w:szCs w:val="24"/>
          <w:lang w:eastAsia="pt-BR"/>
        </w:rPr>
        <w:t>Co</w:t>
      </w:r>
      <w:r w:rsidR="009C3792" w:rsidRPr="00FE6650">
        <w:rPr>
          <w:rFonts w:ascii="Times New Roman" w:hAnsi="Times New Roman" w:cs="Times New Roman"/>
          <w:sz w:val="24"/>
          <w:szCs w:val="24"/>
          <w:lang w:eastAsia="pt-BR"/>
        </w:rPr>
        <w:t>nforme mencionado</w:t>
      </w:r>
      <w:r w:rsidR="00AD5C39" w:rsidRPr="00FE6650">
        <w:rPr>
          <w:rFonts w:ascii="Times New Roman" w:hAnsi="Times New Roman" w:cs="Times New Roman"/>
          <w:sz w:val="24"/>
          <w:szCs w:val="24"/>
          <w:lang w:eastAsia="pt-BR"/>
        </w:rPr>
        <w:t xml:space="preserve">, </w:t>
      </w:r>
      <w:r w:rsidR="009C3792" w:rsidRPr="00FE6650">
        <w:rPr>
          <w:rFonts w:ascii="Times New Roman" w:hAnsi="Times New Roman" w:cs="Times New Roman"/>
          <w:sz w:val="24"/>
          <w:szCs w:val="24"/>
          <w:lang w:eastAsia="pt-BR"/>
        </w:rPr>
        <w:t xml:space="preserve"> quando avaliados comparativamente a partir de seu poder de ajuste, dado pelo</w:t>
      </w:r>
      <w:r w:rsidRPr="00FE6650">
        <w:rPr>
          <w:rFonts w:ascii="Times New Roman" w:hAnsi="Times New Roman" w:cs="Times New Roman"/>
          <w:sz w:val="24"/>
          <w:szCs w:val="24"/>
          <w:lang w:eastAsia="pt-BR"/>
        </w:rPr>
        <w:t xml:space="preserve"> Pseudo-R</w:t>
      </w:r>
      <w:r w:rsidRPr="00FE6650">
        <w:rPr>
          <w:rFonts w:ascii="Times New Roman" w:hAnsi="Times New Roman" w:cs="Times New Roman"/>
          <w:sz w:val="24"/>
          <w:szCs w:val="24"/>
          <w:vertAlign w:val="superscript"/>
          <w:lang w:eastAsia="pt-BR"/>
        </w:rPr>
        <w:t>2</w:t>
      </w:r>
      <w:r w:rsidR="009C3792" w:rsidRPr="00FE6650">
        <w:rPr>
          <w:rFonts w:ascii="Times New Roman" w:hAnsi="Times New Roman" w:cs="Times New Roman"/>
          <w:sz w:val="24"/>
          <w:szCs w:val="24"/>
          <w:lang w:eastAsia="pt-BR"/>
        </w:rPr>
        <w:t xml:space="preserve">, </w:t>
      </w:r>
      <w:r w:rsidR="00AD5C39" w:rsidRPr="00FE6650">
        <w:rPr>
          <w:rFonts w:ascii="Times New Roman" w:hAnsi="Times New Roman" w:cs="Times New Roman"/>
          <w:sz w:val="24"/>
          <w:szCs w:val="24"/>
          <w:lang w:eastAsia="pt-BR"/>
        </w:rPr>
        <w:t>os</w:t>
      </w:r>
      <w:r w:rsidRPr="00FE6650">
        <w:rPr>
          <w:rFonts w:ascii="Times New Roman" w:hAnsi="Times New Roman" w:cs="Times New Roman"/>
          <w:sz w:val="24"/>
          <w:szCs w:val="24"/>
          <w:lang w:eastAsia="pt-BR"/>
        </w:rPr>
        <w:t xml:space="preserve"> modelos </w:t>
      </w:r>
      <w:r w:rsidR="00AD5C39" w:rsidRPr="00FE6650">
        <w:rPr>
          <w:rFonts w:ascii="Times New Roman" w:hAnsi="Times New Roman" w:cs="Times New Roman"/>
          <w:sz w:val="24"/>
          <w:szCs w:val="24"/>
          <w:lang w:eastAsia="pt-BR"/>
        </w:rPr>
        <w:t xml:space="preserve">que </w:t>
      </w:r>
      <w:r w:rsidRPr="00FE6650">
        <w:rPr>
          <w:rFonts w:ascii="Times New Roman" w:hAnsi="Times New Roman" w:cs="Times New Roman"/>
          <w:sz w:val="24"/>
          <w:szCs w:val="24"/>
          <w:lang w:eastAsia="pt-BR"/>
        </w:rPr>
        <w:t xml:space="preserve">apresentam os três melhores coeficientes de ajustamento são aqueles que </w:t>
      </w:r>
      <w:r w:rsidR="009C3792" w:rsidRPr="00FE6650">
        <w:rPr>
          <w:rFonts w:ascii="Times New Roman" w:hAnsi="Times New Roman" w:cs="Times New Roman"/>
          <w:sz w:val="24"/>
          <w:szCs w:val="24"/>
          <w:lang w:eastAsia="pt-BR"/>
        </w:rPr>
        <w:t>t</w:t>
      </w:r>
      <w:r w:rsidR="00F50541" w:rsidRPr="00FE6650">
        <w:rPr>
          <w:rFonts w:ascii="Times New Roman" w:hAnsi="Times New Roman" w:cs="Times New Roman"/>
          <w:sz w:val="24"/>
          <w:szCs w:val="24"/>
          <w:lang w:eastAsia="pt-BR"/>
        </w:rPr>
        <w:t>ê</w:t>
      </w:r>
      <w:r w:rsidR="009C3792" w:rsidRPr="00FE6650">
        <w:rPr>
          <w:rFonts w:ascii="Times New Roman" w:hAnsi="Times New Roman" w:cs="Times New Roman"/>
          <w:sz w:val="24"/>
          <w:szCs w:val="24"/>
          <w:lang w:eastAsia="pt-BR"/>
        </w:rPr>
        <w:t xml:space="preserve">m como fatores explicativos os fatores econômicos e estratégicos representados pelas variáveis de </w:t>
      </w:r>
      <w:proofErr w:type="spellStart"/>
      <w:r w:rsidR="009C3792" w:rsidRPr="00FE6650">
        <w:rPr>
          <w:rFonts w:ascii="Times New Roman" w:hAnsi="Times New Roman" w:cs="Times New Roman"/>
          <w:sz w:val="24"/>
          <w:szCs w:val="24"/>
          <w:lang w:eastAsia="pt-BR"/>
        </w:rPr>
        <w:t>Prusa</w:t>
      </w:r>
      <w:proofErr w:type="spellEnd"/>
      <w:r w:rsidR="009C3792" w:rsidRPr="00FE6650">
        <w:rPr>
          <w:rFonts w:ascii="Times New Roman" w:hAnsi="Times New Roman" w:cs="Times New Roman"/>
          <w:sz w:val="24"/>
          <w:szCs w:val="24"/>
          <w:lang w:eastAsia="pt-BR"/>
        </w:rPr>
        <w:t xml:space="preserve"> e </w:t>
      </w:r>
      <w:proofErr w:type="spellStart"/>
      <w:r w:rsidR="009C3792" w:rsidRPr="00FE6650">
        <w:rPr>
          <w:rFonts w:ascii="Times New Roman" w:hAnsi="Times New Roman" w:cs="Times New Roman"/>
          <w:sz w:val="24"/>
          <w:szCs w:val="24"/>
          <w:lang w:eastAsia="pt-BR"/>
        </w:rPr>
        <w:t>Skeath</w:t>
      </w:r>
      <w:proofErr w:type="spellEnd"/>
      <w:r w:rsidR="009C3792" w:rsidRPr="00FE6650">
        <w:rPr>
          <w:rFonts w:ascii="Times New Roman" w:hAnsi="Times New Roman" w:cs="Times New Roman"/>
          <w:sz w:val="24"/>
          <w:szCs w:val="24"/>
          <w:lang w:eastAsia="pt-BR"/>
        </w:rPr>
        <w:t xml:space="preserve"> (2005), somados a variáveis que captam em conjunto </w:t>
      </w:r>
      <w:r w:rsidR="009C3792" w:rsidRPr="00FE6650">
        <w:rPr>
          <w:rFonts w:ascii="Times New Roman" w:eastAsiaTheme="minorEastAsia" w:hAnsi="Times New Roman" w:cs="Times New Roman"/>
          <w:sz w:val="24"/>
          <w:szCs w:val="24"/>
        </w:rPr>
        <w:t>a</w:t>
      </w:r>
      <w:r w:rsidRPr="00FE6650">
        <w:rPr>
          <w:rFonts w:ascii="Times New Roman" w:eastAsiaTheme="minorEastAsia" w:hAnsi="Times New Roman" w:cs="Times New Roman"/>
          <w:sz w:val="24"/>
          <w:szCs w:val="24"/>
        </w:rPr>
        <w:t xml:space="preserve"> capacidade de coordenação, ou poder de mercado,</w:t>
      </w:r>
      <w:r w:rsidR="009C3792" w:rsidRPr="00FE6650">
        <w:rPr>
          <w:rFonts w:ascii="Times New Roman" w:eastAsiaTheme="minorEastAsia" w:hAnsi="Times New Roman" w:cs="Times New Roman"/>
          <w:sz w:val="24"/>
          <w:szCs w:val="24"/>
        </w:rPr>
        <w:t xml:space="preserve"> das classes industriais, denotando a conjunção de interesses daqueles que demandam e ofertam medidas AD</w:t>
      </w:r>
      <w:r w:rsidR="00F50541" w:rsidRPr="00FE6650">
        <w:rPr>
          <w:rFonts w:ascii="Times New Roman" w:eastAsiaTheme="minorEastAsia" w:hAnsi="Times New Roman" w:cs="Times New Roman"/>
          <w:sz w:val="24"/>
          <w:szCs w:val="24"/>
        </w:rPr>
        <w:t>, variáveis de natureza política</w:t>
      </w:r>
      <w:r w:rsidRPr="00FE6650">
        <w:rPr>
          <w:rFonts w:ascii="Times New Roman" w:eastAsiaTheme="minorEastAsia" w:hAnsi="Times New Roman" w:cs="Times New Roman"/>
          <w:sz w:val="24"/>
          <w:szCs w:val="24"/>
        </w:rPr>
        <w:t xml:space="preserve">. </w:t>
      </w:r>
    </w:p>
    <w:p w14:paraId="17EF4472" w14:textId="0144BE92" w:rsidR="00160A94" w:rsidRPr="00FE6650" w:rsidRDefault="00F50541" w:rsidP="006122EA">
      <w:pPr>
        <w:spacing w:line="240" w:lineRule="auto"/>
        <w:rPr>
          <w:rFonts w:ascii="Times New Roman" w:eastAsiaTheme="minorEastAsia" w:hAnsi="Times New Roman" w:cs="Times New Roman"/>
          <w:sz w:val="24"/>
          <w:szCs w:val="24"/>
        </w:rPr>
      </w:pPr>
      <w:r w:rsidRPr="00FE6650">
        <w:rPr>
          <w:rFonts w:ascii="Times New Roman" w:eastAsiaTheme="minorEastAsia" w:hAnsi="Times New Roman" w:cs="Times New Roman"/>
          <w:sz w:val="24"/>
          <w:szCs w:val="24"/>
        </w:rPr>
        <w:t xml:space="preserve">Entretanto, é </w:t>
      </w:r>
      <w:r w:rsidR="001555DA" w:rsidRPr="00FE6650">
        <w:rPr>
          <w:rFonts w:ascii="Times New Roman" w:eastAsiaTheme="minorEastAsia" w:hAnsi="Times New Roman" w:cs="Times New Roman"/>
          <w:sz w:val="24"/>
          <w:szCs w:val="24"/>
        </w:rPr>
        <w:t xml:space="preserve">também importante notar que as variáveis do modelo de </w:t>
      </w:r>
      <w:proofErr w:type="spellStart"/>
      <w:r w:rsidR="001555DA" w:rsidRPr="00FE6650">
        <w:rPr>
          <w:rFonts w:ascii="Times New Roman" w:eastAsiaTheme="minorEastAsia" w:hAnsi="Times New Roman" w:cs="Times New Roman"/>
          <w:sz w:val="24"/>
          <w:szCs w:val="24"/>
        </w:rPr>
        <w:t>Prusa</w:t>
      </w:r>
      <w:proofErr w:type="spellEnd"/>
      <w:r w:rsidR="001555DA" w:rsidRPr="00FE6650">
        <w:rPr>
          <w:rFonts w:ascii="Times New Roman" w:eastAsiaTheme="minorEastAsia" w:hAnsi="Times New Roman" w:cs="Times New Roman"/>
          <w:sz w:val="24"/>
          <w:szCs w:val="24"/>
        </w:rPr>
        <w:t xml:space="preserve"> e </w:t>
      </w:r>
      <w:proofErr w:type="spellStart"/>
      <w:r w:rsidR="001555DA" w:rsidRPr="00FE6650">
        <w:rPr>
          <w:rFonts w:ascii="Times New Roman" w:eastAsiaTheme="minorEastAsia" w:hAnsi="Times New Roman" w:cs="Times New Roman"/>
          <w:sz w:val="24"/>
          <w:szCs w:val="24"/>
        </w:rPr>
        <w:t>Skeath</w:t>
      </w:r>
      <w:proofErr w:type="spellEnd"/>
      <w:r w:rsidR="001555DA" w:rsidRPr="00FE6650">
        <w:rPr>
          <w:rFonts w:ascii="Times New Roman" w:eastAsiaTheme="minorEastAsia" w:hAnsi="Times New Roman" w:cs="Times New Roman"/>
          <w:sz w:val="24"/>
          <w:szCs w:val="24"/>
        </w:rPr>
        <w:t xml:space="preserve"> (2005) t</w:t>
      </w:r>
      <w:r w:rsidRPr="00FE6650">
        <w:rPr>
          <w:rFonts w:ascii="Times New Roman" w:eastAsiaTheme="minorEastAsia" w:hAnsi="Times New Roman" w:cs="Times New Roman"/>
          <w:sz w:val="24"/>
          <w:szCs w:val="24"/>
        </w:rPr>
        <w:t>ê</w:t>
      </w:r>
      <w:r w:rsidR="001555DA" w:rsidRPr="00FE6650">
        <w:rPr>
          <w:rFonts w:ascii="Times New Roman" w:eastAsiaTheme="minorEastAsia" w:hAnsi="Times New Roman" w:cs="Times New Roman"/>
          <w:sz w:val="24"/>
          <w:szCs w:val="24"/>
        </w:rPr>
        <w:t xml:space="preserve">m impactos marginais bastante </w:t>
      </w:r>
      <w:r w:rsidRPr="00FE6650">
        <w:rPr>
          <w:rFonts w:ascii="Times New Roman" w:eastAsiaTheme="minorEastAsia" w:hAnsi="Times New Roman" w:cs="Times New Roman"/>
          <w:sz w:val="24"/>
          <w:szCs w:val="24"/>
        </w:rPr>
        <w:t>superior</w:t>
      </w:r>
      <w:r w:rsidR="001555DA" w:rsidRPr="00FE6650">
        <w:rPr>
          <w:rFonts w:ascii="Times New Roman" w:eastAsiaTheme="minorEastAsia" w:hAnsi="Times New Roman" w:cs="Times New Roman"/>
          <w:sz w:val="24"/>
          <w:szCs w:val="24"/>
        </w:rPr>
        <w:t xml:space="preserve"> ao das variáveis representativas de fatores setoriais, ou capacidade política, sendo as variáveis estratégicas e de retaliação todas com sinal esperado, estatisticamente significativas e de maior impacto. Isto demonstra que no período recente a política antidumping no Brasil focou sua atuação no fornecimento de proteção especial a setores em que as importações representassem risco competitivo às empresas industriais nacionais.</w:t>
      </w:r>
      <w:r w:rsidRPr="00FE6650">
        <w:rPr>
          <w:rFonts w:ascii="Times New Roman" w:eastAsiaTheme="minorEastAsia" w:hAnsi="Times New Roman" w:cs="Times New Roman"/>
          <w:sz w:val="24"/>
          <w:szCs w:val="24"/>
        </w:rPr>
        <w:t xml:space="preserve"> </w:t>
      </w:r>
    </w:p>
    <w:p w14:paraId="5416D4F7" w14:textId="0D3CC921" w:rsidR="001555DA" w:rsidRPr="00FE6650" w:rsidRDefault="001555DA" w:rsidP="006122EA">
      <w:pPr>
        <w:spacing w:line="240" w:lineRule="auto"/>
        <w:rPr>
          <w:rFonts w:ascii="Times New Roman" w:eastAsiaTheme="minorEastAsia" w:hAnsi="Times New Roman" w:cs="Times New Roman"/>
          <w:sz w:val="24"/>
          <w:szCs w:val="24"/>
        </w:rPr>
      </w:pPr>
      <w:r w:rsidRPr="00FE6650">
        <w:rPr>
          <w:rFonts w:ascii="Times New Roman" w:eastAsiaTheme="minorEastAsia" w:hAnsi="Times New Roman" w:cs="Times New Roman"/>
          <w:sz w:val="24"/>
          <w:szCs w:val="24"/>
        </w:rPr>
        <w:lastRenderedPageBreak/>
        <w:t xml:space="preserve">De fato, essas variáveis podem corresponder a critérios de </w:t>
      </w:r>
      <w:r w:rsidRPr="00FE6650">
        <w:rPr>
          <w:rFonts w:ascii="Times New Roman" w:hAnsi="Times New Roman" w:cs="Times New Roman"/>
          <w:sz w:val="24"/>
          <w:szCs w:val="24"/>
        </w:rPr>
        <w:t>análise de dano previstos no Capítulo III do Decreto n º 8.058, de 26 de julho de 2013. Isto não apenas corrobora nossas conclusões, como demonstra o direcionamento da regulamentação nacional em direção ao fornecimento de proteção especial a setores industriais. Por outro lado,</w:t>
      </w:r>
      <w:r w:rsidR="009C3792" w:rsidRPr="00FE6650">
        <w:rPr>
          <w:rFonts w:ascii="Times New Roman" w:hAnsi="Times New Roman" w:cs="Times New Roman"/>
          <w:sz w:val="24"/>
          <w:szCs w:val="24"/>
        </w:rPr>
        <w:t xml:space="preserve"> essa política </w:t>
      </w:r>
      <w:r w:rsidRPr="00FE6650">
        <w:rPr>
          <w:rFonts w:ascii="Times New Roman" w:eastAsiaTheme="minorEastAsia" w:hAnsi="Times New Roman" w:cs="Times New Roman"/>
          <w:sz w:val="24"/>
          <w:szCs w:val="24"/>
        </w:rPr>
        <w:t xml:space="preserve">buscou sinalizar no âmbito internacional uma postura mais agressiva </w:t>
      </w:r>
      <w:r w:rsidR="00F50541" w:rsidRPr="00FE6650">
        <w:rPr>
          <w:rFonts w:ascii="Times New Roman" w:eastAsiaTheme="minorEastAsia" w:hAnsi="Times New Roman" w:cs="Times New Roman"/>
          <w:sz w:val="24"/>
          <w:szCs w:val="24"/>
        </w:rPr>
        <w:t xml:space="preserve">e com </w:t>
      </w:r>
      <w:r w:rsidRPr="00FE6650">
        <w:rPr>
          <w:rFonts w:ascii="Times New Roman" w:eastAsiaTheme="minorEastAsia" w:hAnsi="Times New Roman" w:cs="Times New Roman"/>
          <w:sz w:val="24"/>
          <w:szCs w:val="24"/>
        </w:rPr>
        <w:t>credibilidade</w:t>
      </w:r>
      <w:r w:rsidR="009C3792" w:rsidRPr="00FE6650">
        <w:rPr>
          <w:rFonts w:ascii="Times New Roman" w:eastAsiaTheme="minorEastAsia" w:hAnsi="Times New Roman" w:cs="Times New Roman"/>
          <w:sz w:val="24"/>
          <w:szCs w:val="24"/>
        </w:rPr>
        <w:t>,</w:t>
      </w:r>
      <w:r w:rsidRPr="00FE6650">
        <w:rPr>
          <w:rFonts w:ascii="Times New Roman" w:eastAsiaTheme="minorEastAsia" w:hAnsi="Times New Roman" w:cs="Times New Roman"/>
          <w:sz w:val="24"/>
          <w:szCs w:val="24"/>
        </w:rPr>
        <w:t xml:space="preserve"> atuando mais fortemente contra grupos de países </w:t>
      </w:r>
      <w:r w:rsidR="004B0A88" w:rsidRPr="00FE6650">
        <w:rPr>
          <w:rFonts w:ascii="Times New Roman" w:eastAsiaTheme="minorEastAsia" w:hAnsi="Times New Roman" w:cs="Times New Roman"/>
          <w:sz w:val="24"/>
          <w:szCs w:val="24"/>
        </w:rPr>
        <w:t xml:space="preserve">frequentemente </w:t>
      </w:r>
      <w:proofErr w:type="spellStart"/>
      <w:r w:rsidRPr="00FE6650">
        <w:rPr>
          <w:rFonts w:ascii="Times New Roman" w:eastAsiaTheme="minorEastAsia" w:hAnsi="Times New Roman" w:cs="Times New Roman"/>
          <w:sz w:val="24"/>
          <w:szCs w:val="24"/>
        </w:rPr>
        <w:t>peticionadores</w:t>
      </w:r>
      <w:proofErr w:type="spellEnd"/>
      <w:r w:rsidRPr="00FE6650">
        <w:rPr>
          <w:rFonts w:ascii="Times New Roman" w:eastAsiaTheme="minorEastAsia" w:hAnsi="Times New Roman" w:cs="Times New Roman"/>
          <w:sz w:val="24"/>
          <w:szCs w:val="24"/>
        </w:rPr>
        <w:t xml:space="preserve"> e que produziram investigações contra o Brasil. </w:t>
      </w:r>
    </w:p>
    <w:p w14:paraId="48B7DFC6" w14:textId="42D7348E" w:rsidR="000C2470" w:rsidRPr="00FE6650" w:rsidRDefault="001555DA" w:rsidP="006122EA">
      <w:pPr>
        <w:spacing w:after="240" w:line="240" w:lineRule="auto"/>
        <w:rPr>
          <w:rFonts w:ascii="Times New Roman" w:hAnsi="Times New Roman" w:cs="Times New Roman"/>
          <w:sz w:val="24"/>
          <w:szCs w:val="24"/>
        </w:rPr>
      </w:pPr>
      <w:r w:rsidRPr="00FE6650">
        <w:rPr>
          <w:rFonts w:ascii="Times New Roman" w:hAnsi="Times New Roman" w:cs="Times New Roman"/>
          <w:sz w:val="24"/>
          <w:szCs w:val="24"/>
          <w:lang w:eastAsia="pt-BR"/>
        </w:rPr>
        <w:t>Quando é analisada a probabilidade de aplicação de medidas AD novamente é verificada uma relação com a representatividade do setor industrial, seja por meio de sua participação no emprego na classe industrial, seja por ser um setor mais intensivo em capital. Isto demonstra que a aplicação de medidas AD tendeu a fornecer proteção a setores que possuem maior ca</w:t>
      </w:r>
      <w:r w:rsidR="000C2470" w:rsidRPr="00FE6650">
        <w:rPr>
          <w:rFonts w:ascii="Times New Roman" w:hAnsi="Times New Roman" w:cs="Times New Roman"/>
          <w:sz w:val="24"/>
          <w:szCs w:val="24"/>
          <w:lang w:eastAsia="pt-BR"/>
        </w:rPr>
        <w:t>pacidade de representatividade,</w:t>
      </w:r>
      <w:r w:rsidRPr="00FE6650">
        <w:rPr>
          <w:rFonts w:ascii="Times New Roman" w:hAnsi="Times New Roman" w:cs="Times New Roman"/>
          <w:sz w:val="24"/>
          <w:szCs w:val="24"/>
          <w:lang w:eastAsia="pt-BR"/>
        </w:rPr>
        <w:t xml:space="preserve"> organização</w:t>
      </w:r>
      <w:r w:rsidR="000C2470" w:rsidRPr="00FE6650">
        <w:rPr>
          <w:rFonts w:ascii="Times New Roman" w:hAnsi="Times New Roman" w:cs="Times New Roman"/>
          <w:sz w:val="24"/>
          <w:szCs w:val="24"/>
          <w:lang w:eastAsia="pt-BR"/>
        </w:rPr>
        <w:t xml:space="preserve"> e sua consequente capacidade de pressão política.</w:t>
      </w:r>
    </w:p>
    <w:p w14:paraId="7366C2B4" w14:textId="6F3DE4D6" w:rsidR="001555DA" w:rsidRPr="00FE6650" w:rsidRDefault="001555DA" w:rsidP="006122EA">
      <w:pPr>
        <w:spacing w:after="240" w:line="240" w:lineRule="auto"/>
        <w:rPr>
          <w:rFonts w:ascii="Times New Roman" w:hAnsi="Times New Roman" w:cs="Times New Roman"/>
          <w:sz w:val="24"/>
          <w:szCs w:val="24"/>
          <w:lang w:eastAsia="pt-BR"/>
        </w:rPr>
      </w:pPr>
      <w:r w:rsidRPr="00FE6650">
        <w:rPr>
          <w:rFonts w:ascii="Times New Roman" w:hAnsi="Times New Roman" w:cs="Times New Roman"/>
          <w:sz w:val="24"/>
          <w:szCs w:val="24"/>
        </w:rPr>
        <w:t xml:space="preserve">Por sua vez, os </w:t>
      </w:r>
      <w:proofErr w:type="spellStart"/>
      <w:r w:rsidRPr="00FE6650">
        <w:rPr>
          <w:rFonts w:ascii="Times New Roman" w:hAnsi="Times New Roman" w:cs="Times New Roman"/>
          <w:sz w:val="24"/>
          <w:szCs w:val="24"/>
        </w:rPr>
        <w:t>arts</w:t>
      </w:r>
      <w:proofErr w:type="spellEnd"/>
      <w:r w:rsidRPr="00FE6650">
        <w:rPr>
          <w:rFonts w:ascii="Times New Roman" w:hAnsi="Times New Roman" w:cs="Times New Roman"/>
          <w:sz w:val="24"/>
          <w:szCs w:val="24"/>
        </w:rPr>
        <w:t>. 34 e 37 do Decreto nº 8.058, de 2013 exigem que a petição seja apresentada pela totalidade dos produtores nacionais do produto em questão ou por parcela significativa destes.</w:t>
      </w:r>
      <w:r w:rsidR="000C2470" w:rsidRPr="00FE6650">
        <w:rPr>
          <w:rFonts w:ascii="Times New Roman" w:hAnsi="Times New Roman" w:cs="Times New Roman"/>
          <w:sz w:val="24"/>
          <w:szCs w:val="24"/>
        </w:rPr>
        <w:t xml:space="preserve"> </w:t>
      </w:r>
      <w:r w:rsidR="009C3792" w:rsidRPr="00FE6650">
        <w:rPr>
          <w:rFonts w:ascii="Times New Roman" w:hAnsi="Times New Roman" w:cs="Times New Roman"/>
          <w:sz w:val="24"/>
          <w:szCs w:val="24"/>
        </w:rPr>
        <w:t xml:space="preserve"> </w:t>
      </w:r>
      <w:r w:rsidRPr="00FE6650">
        <w:rPr>
          <w:rFonts w:ascii="Times New Roman" w:hAnsi="Times New Roman" w:cs="Times New Roman"/>
          <w:sz w:val="24"/>
          <w:szCs w:val="24"/>
        </w:rPr>
        <w:t xml:space="preserve">Logo, setores com maior capacidade de organização, que possuam associação ou que sejam mais concentrados deveriam conseguir apresentar mais pleitos.  </w:t>
      </w:r>
      <w:r w:rsidR="000C2470" w:rsidRPr="00FE6650">
        <w:rPr>
          <w:rFonts w:ascii="Times New Roman" w:hAnsi="Times New Roman" w:cs="Times New Roman"/>
          <w:sz w:val="24"/>
          <w:szCs w:val="24"/>
        </w:rPr>
        <w:t xml:space="preserve">Isto mais uma vez corrobora nossas conclusões sobre o direcionamento da regulamentação nacional, </w:t>
      </w:r>
      <w:r w:rsidR="004B0A88" w:rsidRPr="00FE6650">
        <w:rPr>
          <w:rFonts w:ascii="Times New Roman" w:hAnsi="Times New Roman" w:cs="Times New Roman"/>
          <w:sz w:val="24"/>
          <w:szCs w:val="24"/>
        </w:rPr>
        <w:t xml:space="preserve">inclusive, </w:t>
      </w:r>
      <w:r w:rsidRPr="00FE6650">
        <w:rPr>
          <w:rFonts w:ascii="Times New Roman" w:hAnsi="Times New Roman" w:cs="Times New Roman"/>
          <w:sz w:val="24"/>
          <w:szCs w:val="24"/>
        </w:rPr>
        <w:t>editado em lei</w:t>
      </w:r>
      <w:r w:rsidR="004B0A88" w:rsidRPr="00FE6650">
        <w:rPr>
          <w:rFonts w:ascii="Times New Roman" w:hAnsi="Times New Roman" w:cs="Times New Roman"/>
          <w:sz w:val="24"/>
          <w:szCs w:val="24"/>
        </w:rPr>
        <w:t>,</w:t>
      </w:r>
      <w:r w:rsidRPr="00FE6650">
        <w:rPr>
          <w:rFonts w:ascii="Times New Roman" w:hAnsi="Times New Roman" w:cs="Times New Roman"/>
          <w:sz w:val="24"/>
          <w:szCs w:val="24"/>
        </w:rPr>
        <w:t xml:space="preserve"> </w:t>
      </w:r>
      <w:r w:rsidR="004B0A88" w:rsidRPr="00FE6650">
        <w:rPr>
          <w:rFonts w:ascii="Times New Roman" w:hAnsi="Times New Roman" w:cs="Times New Roman"/>
          <w:sz w:val="24"/>
          <w:szCs w:val="24"/>
        </w:rPr>
        <w:t>refletindo</w:t>
      </w:r>
      <w:r w:rsidR="000C2470" w:rsidRPr="00FE6650">
        <w:rPr>
          <w:rFonts w:ascii="Times New Roman" w:hAnsi="Times New Roman" w:cs="Times New Roman"/>
          <w:sz w:val="24"/>
          <w:szCs w:val="24"/>
        </w:rPr>
        <w:t xml:space="preserve"> </w:t>
      </w:r>
      <w:r w:rsidRPr="00FE6650">
        <w:rPr>
          <w:rFonts w:ascii="Times New Roman" w:hAnsi="Times New Roman" w:cs="Times New Roman"/>
          <w:sz w:val="24"/>
          <w:szCs w:val="24"/>
        </w:rPr>
        <w:t>a prática exercida no período</w:t>
      </w:r>
      <w:r w:rsidR="000C2470" w:rsidRPr="00FE6650">
        <w:rPr>
          <w:rFonts w:ascii="Times New Roman" w:hAnsi="Times New Roman" w:cs="Times New Roman"/>
          <w:sz w:val="24"/>
          <w:szCs w:val="24"/>
        </w:rPr>
        <w:t xml:space="preserve"> desde 2007</w:t>
      </w:r>
      <w:r w:rsidRPr="00FE6650">
        <w:rPr>
          <w:rFonts w:ascii="Times New Roman" w:hAnsi="Times New Roman" w:cs="Times New Roman"/>
          <w:sz w:val="24"/>
          <w:szCs w:val="24"/>
        </w:rPr>
        <w:t xml:space="preserve">. </w:t>
      </w:r>
      <w:r w:rsidR="004B0A88" w:rsidRPr="00FE6650">
        <w:rPr>
          <w:rFonts w:ascii="Times New Roman" w:hAnsi="Times New Roman" w:cs="Times New Roman"/>
          <w:sz w:val="24"/>
          <w:szCs w:val="24"/>
          <w:lang w:eastAsia="pt-BR"/>
        </w:rPr>
        <w:t xml:space="preserve"> </w:t>
      </w:r>
      <w:r w:rsidRPr="00FE6650">
        <w:rPr>
          <w:rFonts w:ascii="Times New Roman" w:hAnsi="Times New Roman" w:cs="Times New Roman"/>
          <w:sz w:val="24"/>
          <w:szCs w:val="24"/>
          <w:lang w:eastAsia="pt-BR"/>
        </w:rPr>
        <w:t>Outros fatores econômicos também podem elevar a probabilidade, porém com menor grau explicativo, como a intensidade do fator capital e a ocorrência de déficits comerciais. Similarmente, classes industriais protegidas comercialmente por meio de maiores tarifas nominais têm menor chance de aprovação. Um último fator interessante é o favorecimento das classes industriais com maior margem de lucro. Nesse sentido, essa análise não pode deixar de inferir que a política de antidumping seja não neutra, tendendo a proteger classes industriais com maior representatividade política e econômica.</w:t>
      </w:r>
    </w:p>
    <w:p w14:paraId="48486475" w14:textId="2AD48337" w:rsidR="001555DA" w:rsidRPr="00FE6650" w:rsidRDefault="001555DA" w:rsidP="006122EA">
      <w:pPr>
        <w:spacing w:after="0" w:line="240" w:lineRule="auto"/>
        <w:rPr>
          <w:rFonts w:ascii="Times New Roman" w:hAnsi="Times New Roman" w:cs="Times New Roman"/>
          <w:sz w:val="24"/>
          <w:szCs w:val="24"/>
          <w:lang w:eastAsia="pt-BR"/>
        </w:rPr>
      </w:pPr>
      <w:r w:rsidRPr="00FE6650">
        <w:rPr>
          <w:rFonts w:ascii="Times New Roman" w:hAnsi="Times New Roman" w:cs="Times New Roman"/>
          <w:sz w:val="24"/>
          <w:szCs w:val="24"/>
          <w:lang w:eastAsia="pt-BR"/>
        </w:rPr>
        <w:t xml:space="preserve">Já com relação aos modelos lineares com variáveis instrumentais, resultados não estiveram livres de ambiguidades que permitissem concluir sobre o impacto das medidas AD e acordo de preços sobre a estrutura e o poder de mercado das firmas que tiveram medidas aplicadas.  A estimação de modelos em que as variáveis dependentes são os índices de concentração (CR4, CR8 e HHI), controlados por efeitos setoriais variantes e invariantes no tempo, não permitiu concluir a respeito dessa relação.  Essa última análise sofreu de restrições de dados, o que não necessariamente invalida, mas dificulta a obtenção de resultados confiáveis. </w:t>
      </w:r>
      <w:r w:rsidRPr="00FE6650">
        <w:rPr>
          <w:rFonts w:ascii="Times New Roman" w:hAnsi="Times New Roman" w:cs="Times New Roman"/>
          <w:color w:val="000000" w:themeColor="text1"/>
          <w:sz w:val="24"/>
          <w:szCs w:val="24"/>
          <w:lang w:eastAsia="pt-BR"/>
        </w:rPr>
        <w:t xml:space="preserve">Tanto a restrição temporal, quanto a agregação por classes CNAE dificultou a inferência estatística. </w:t>
      </w:r>
      <w:r w:rsidRPr="00FE6650">
        <w:rPr>
          <w:rFonts w:ascii="Times New Roman" w:hAnsi="Times New Roman" w:cs="Times New Roman"/>
          <w:sz w:val="24"/>
          <w:szCs w:val="24"/>
          <w:lang w:eastAsia="pt-BR"/>
        </w:rPr>
        <w:t xml:space="preserve">Ainda assim, é possível </w:t>
      </w:r>
      <w:r w:rsidR="0031539B" w:rsidRPr="00FE6650">
        <w:rPr>
          <w:rFonts w:ascii="Times New Roman" w:hAnsi="Times New Roman" w:cs="Times New Roman"/>
          <w:sz w:val="24"/>
          <w:szCs w:val="24"/>
          <w:lang w:eastAsia="pt-BR"/>
        </w:rPr>
        <w:t xml:space="preserve">concluir </w:t>
      </w:r>
      <w:r w:rsidRPr="00FE6650">
        <w:rPr>
          <w:rFonts w:ascii="Times New Roman" w:hAnsi="Times New Roman" w:cs="Times New Roman"/>
          <w:sz w:val="24"/>
          <w:szCs w:val="24"/>
          <w:lang w:eastAsia="pt-BR"/>
        </w:rPr>
        <w:t xml:space="preserve">que </w:t>
      </w:r>
      <w:r w:rsidR="001946CC" w:rsidRPr="00FE6650">
        <w:rPr>
          <w:rFonts w:ascii="Times New Roman" w:hAnsi="Times New Roman" w:cs="Times New Roman"/>
          <w:sz w:val="24"/>
          <w:szCs w:val="24"/>
          <w:lang w:eastAsia="pt-BR"/>
        </w:rPr>
        <w:t xml:space="preserve">os </w:t>
      </w:r>
      <w:r w:rsidRPr="00FE6650">
        <w:rPr>
          <w:rFonts w:ascii="Times New Roman" w:hAnsi="Times New Roman" w:cs="Times New Roman"/>
          <w:sz w:val="24"/>
          <w:szCs w:val="24"/>
          <w:lang w:eastAsia="pt-BR"/>
        </w:rPr>
        <w:t xml:space="preserve">efeitos </w:t>
      </w:r>
      <w:r w:rsidR="001946CC" w:rsidRPr="00FE6650">
        <w:rPr>
          <w:rFonts w:ascii="Times New Roman" w:hAnsi="Times New Roman" w:cs="Times New Roman"/>
          <w:sz w:val="24"/>
          <w:szCs w:val="24"/>
          <w:lang w:eastAsia="pt-BR"/>
        </w:rPr>
        <w:t xml:space="preserve">do AD na estrutura de mercado, mesmo que </w:t>
      </w:r>
      <w:r w:rsidRPr="00FE6650">
        <w:rPr>
          <w:rFonts w:ascii="Times New Roman" w:hAnsi="Times New Roman" w:cs="Times New Roman"/>
          <w:sz w:val="24"/>
          <w:szCs w:val="24"/>
          <w:lang w:eastAsia="pt-BR"/>
        </w:rPr>
        <w:t xml:space="preserve">não </w:t>
      </w:r>
      <w:r w:rsidR="0031539B" w:rsidRPr="00FE6650">
        <w:rPr>
          <w:rFonts w:ascii="Times New Roman" w:hAnsi="Times New Roman" w:cs="Times New Roman"/>
          <w:sz w:val="24"/>
          <w:szCs w:val="24"/>
          <w:lang w:eastAsia="pt-BR"/>
        </w:rPr>
        <w:t xml:space="preserve">sejam </w:t>
      </w:r>
      <w:r w:rsidRPr="00FE6650">
        <w:rPr>
          <w:rFonts w:ascii="Times New Roman" w:hAnsi="Times New Roman" w:cs="Times New Roman"/>
          <w:sz w:val="24"/>
          <w:szCs w:val="24"/>
          <w:lang w:eastAsia="pt-BR"/>
        </w:rPr>
        <w:t>significativos no curto prazo, dev</w:t>
      </w:r>
      <w:r w:rsidR="001946CC" w:rsidRPr="00FE6650">
        <w:rPr>
          <w:rFonts w:ascii="Times New Roman" w:hAnsi="Times New Roman" w:cs="Times New Roman"/>
          <w:sz w:val="24"/>
          <w:szCs w:val="24"/>
          <w:lang w:eastAsia="pt-BR"/>
        </w:rPr>
        <w:t>a</w:t>
      </w:r>
      <w:r w:rsidR="0031539B" w:rsidRPr="00FE6650">
        <w:rPr>
          <w:rFonts w:ascii="Times New Roman" w:hAnsi="Times New Roman" w:cs="Times New Roman"/>
          <w:sz w:val="24"/>
          <w:szCs w:val="24"/>
          <w:lang w:eastAsia="pt-BR"/>
        </w:rPr>
        <w:t xml:space="preserve">m, contudo, </w:t>
      </w:r>
      <w:r w:rsidRPr="00FE6650">
        <w:rPr>
          <w:rFonts w:ascii="Times New Roman" w:hAnsi="Times New Roman" w:cs="Times New Roman"/>
          <w:sz w:val="24"/>
          <w:szCs w:val="24"/>
          <w:lang w:eastAsia="pt-BR"/>
        </w:rPr>
        <w:t>compor uma estraté</w:t>
      </w:r>
      <w:r w:rsidR="0031539B" w:rsidRPr="00FE6650">
        <w:rPr>
          <w:rFonts w:ascii="Times New Roman" w:hAnsi="Times New Roman" w:cs="Times New Roman"/>
          <w:sz w:val="24"/>
          <w:szCs w:val="24"/>
          <w:lang w:eastAsia="pt-BR"/>
        </w:rPr>
        <w:t>gia de longo prazo para preservação da rentabilidade</w:t>
      </w:r>
      <w:r w:rsidR="001946CC" w:rsidRPr="00FE6650">
        <w:rPr>
          <w:rFonts w:ascii="Times New Roman" w:hAnsi="Times New Roman" w:cs="Times New Roman"/>
          <w:sz w:val="24"/>
          <w:szCs w:val="24"/>
          <w:lang w:eastAsia="pt-BR"/>
        </w:rPr>
        <w:t xml:space="preserve"> das empresas</w:t>
      </w:r>
      <w:r w:rsidR="0031539B" w:rsidRPr="00FE6650">
        <w:rPr>
          <w:rFonts w:ascii="Times New Roman" w:hAnsi="Times New Roman" w:cs="Times New Roman"/>
          <w:sz w:val="24"/>
          <w:szCs w:val="24"/>
          <w:lang w:eastAsia="pt-BR"/>
        </w:rPr>
        <w:t>.</w:t>
      </w:r>
      <w:r w:rsidRPr="00FE6650">
        <w:rPr>
          <w:rFonts w:ascii="Times New Roman" w:hAnsi="Times New Roman" w:cs="Times New Roman"/>
          <w:sz w:val="24"/>
          <w:szCs w:val="24"/>
          <w:lang w:eastAsia="pt-BR"/>
        </w:rPr>
        <w:t xml:space="preserve"> </w:t>
      </w:r>
    </w:p>
    <w:p w14:paraId="663D64BB" w14:textId="008CF954" w:rsidR="001555DA" w:rsidRPr="00FE6650" w:rsidRDefault="0031539B" w:rsidP="00E85F46">
      <w:pPr>
        <w:spacing w:after="0" w:line="240" w:lineRule="auto"/>
        <w:rPr>
          <w:rFonts w:ascii="Times New Roman" w:eastAsiaTheme="majorEastAsia" w:hAnsi="Times New Roman" w:cs="Times New Roman"/>
          <w:b/>
          <w:color w:val="000000" w:themeColor="text1"/>
          <w:sz w:val="28"/>
          <w:szCs w:val="28"/>
        </w:rPr>
      </w:pPr>
      <w:r w:rsidRPr="00FE6650">
        <w:rPr>
          <w:rFonts w:ascii="Times New Roman" w:hAnsi="Times New Roman" w:cs="Times New Roman"/>
          <w:sz w:val="24"/>
          <w:szCs w:val="24"/>
          <w:lang w:eastAsia="pt-BR"/>
        </w:rPr>
        <w:t>Assim, em</w:t>
      </w:r>
      <w:r w:rsidR="001555DA" w:rsidRPr="00FE6650">
        <w:rPr>
          <w:rFonts w:ascii="Times New Roman" w:hAnsi="Times New Roman" w:cs="Times New Roman"/>
          <w:sz w:val="24"/>
          <w:szCs w:val="24"/>
          <w:lang w:eastAsia="pt-BR"/>
        </w:rPr>
        <w:t xml:space="preserve"> termos gerais, o que se verificou no período é que a política antidumping se desenvolveu em um ambiente internacional estratégico, caracterizada por relações comerciais retaliatórias entre parceiros frequentes e que têm consequência sobre o grau de concorrência doméstica. Embora os efeitos sobre a estrutura de mercado após a adoção do AD não sejam conclusivos, entende-se que algum grau de distorção nos mercados deve existir. Isso pode dificultar não apenas o acesso dos consumidores domésticos aos produtos sujeitos ao direito antidumping, mas também penalizar os exportadores frequentes duplamente, já que podem fazer uso de produtos </w:t>
      </w:r>
      <w:r w:rsidR="001946CC" w:rsidRPr="00FE6650">
        <w:rPr>
          <w:rFonts w:ascii="Times New Roman" w:hAnsi="Times New Roman" w:cs="Times New Roman"/>
          <w:sz w:val="24"/>
          <w:szCs w:val="24"/>
          <w:lang w:eastAsia="pt-BR"/>
        </w:rPr>
        <w:t xml:space="preserve">insumos industriais </w:t>
      </w:r>
      <w:r w:rsidR="001555DA" w:rsidRPr="00FE6650">
        <w:rPr>
          <w:rFonts w:ascii="Times New Roman" w:hAnsi="Times New Roman" w:cs="Times New Roman"/>
          <w:sz w:val="24"/>
          <w:szCs w:val="24"/>
          <w:lang w:eastAsia="pt-BR"/>
        </w:rPr>
        <w:t xml:space="preserve">atingidos pelo AD, </w:t>
      </w:r>
      <w:r w:rsidRPr="00FE6650">
        <w:rPr>
          <w:rFonts w:ascii="Times New Roman" w:hAnsi="Times New Roman" w:cs="Times New Roman"/>
          <w:sz w:val="24"/>
          <w:szCs w:val="24"/>
          <w:lang w:eastAsia="pt-BR"/>
        </w:rPr>
        <w:t xml:space="preserve">além de </w:t>
      </w:r>
      <w:r w:rsidR="001946CC" w:rsidRPr="00FE6650">
        <w:rPr>
          <w:rFonts w:ascii="Times New Roman" w:hAnsi="Times New Roman" w:cs="Times New Roman"/>
          <w:sz w:val="24"/>
          <w:szCs w:val="24"/>
          <w:lang w:eastAsia="pt-BR"/>
        </w:rPr>
        <w:t>sofrerem</w:t>
      </w:r>
      <w:r w:rsidR="001555DA" w:rsidRPr="00FE6650">
        <w:rPr>
          <w:rFonts w:ascii="Times New Roman" w:hAnsi="Times New Roman" w:cs="Times New Roman"/>
          <w:sz w:val="24"/>
          <w:szCs w:val="24"/>
          <w:lang w:eastAsia="pt-BR"/>
        </w:rPr>
        <w:t xml:space="preserve"> com possível retaliação em seus mercados destinos.</w:t>
      </w:r>
      <w:bookmarkStart w:id="14" w:name="_Toc8927540"/>
      <w:r w:rsidR="001555DA" w:rsidRPr="00FE6650">
        <w:rPr>
          <w:rFonts w:ascii="Times New Roman" w:hAnsi="Times New Roman" w:cs="Times New Roman"/>
          <w:b/>
          <w:color w:val="000000" w:themeColor="text1"/>
          <w:sz w:val="28"/>
          <w:szCs w:val="28"/>
        </w:rPr>
        <w:br w:type="page"/>
      </w:r>
    </w:p>
    <w:p w14:paraId="78D96102" w14:textId="4BA724D9" w:rsidR="0085515A" w:rsidRPr="00FE6650" w:rsidRDefault="0085515A" w:rsidP="006122EA">
      <w:pPr>
        <w:pStyle w:val="Ttulo2"/>
        <w:spacing w:before="0" w:line="240" w:lineRule="auto"/>
        <w:rPr>
          <w:rFonts w:ascii="Times New Roman" w:hAnsi="Times New Roman" w:cs="Times New Roman"/>
          <w:b/>
          <w:color w:val="000000" w:themeColor="text1"/>
          <w:sz w:val="28"/>
          <w:szCs w:val="28"/>
        </w:rPr>
      </w:pPr>
      <w:r w:rsidRPr="00FE6650">
        <w:rPr>
          <w:rFonts w:ascii="Times New Roman" w:hAnsi="Times New Roman" w:cs="Times New Roman"/>
          <w:b/>
          <w:color w:val="000000" w:themeColor="text1"/>
          <w:sz w:val="28"/>
          <w:szCs w:val="28"/>
        </w:rPr>
        <w:lastRenderedPageBreak/>
        <w:t>BIBLIOGRAFIA</w:t>
      </w:r>
      <w:bookmarkEnd w:id="14"/>
    </w:p>
    <w:p w14:paraId="6F8BFC16" w14:textId="51664619" w:rsidR="00F130BB" w:rsidRPr="00FE6650" w:rsidRDefault="00F130BB" w:rsidP="006122EA">
      <w:pPr>
        <w:pStyle w:val="Default"/>
        <w:rPr>
          <w:rFonts w:ascii="Times New Roman" w:hAnsi="Times New Roman" w:cs="Times New Roman"/>
          <w:i/>
          <w:iCs/>
        </w:rPr>
      </w:pPr>
    </w:p>
    <w:p w14:paraId="1B578651" w14:textId="7910F5E1" w:rsidR="00F6290B" w:rsidRPr="00FE6650" w:rsidRDefault="00F6290B" w:rsidP="006122EA">
      <w:pPr>
        <w:autoSpaceDE w:val="0"/>
        <w:autoSpaceDN w:val="0"/>
        <w:adjustRightInd w:val="0"/>
        <w:spacing w:before="240" w:after="0" w:line="240" w:lineRule="auto"/>
        <w:jc w:val="left"/>
        <w:rPr>
          <w:rFonts w:ascii="Times New Roman" w:hAnsi="Times New Roman" w:cs="Times New Roman"/>
          <w:sz w:val="24"/>
          <w:szCs w:val="24"/>
        </w:rPr>
      </w:pPr>
      <w:r w:rsidRPr="00FE6650">
        <w:rPr>
          <w:rFonts w:ascii="Times New Roman" w:hAnsi="Times New Roman" w:cs="Times New Roman"/>
          <w:sz w:val="24"/>
          <w:szCs w:val="24"/>
        </w:rPr>
        <w:t>ARAÚJO, J. Jr. Anatomia da Proteção Antidumping no Brasil. Revista Brasileira de Comércio Exterior, 130, Jan-</w:t>
      </w:r>
      <w:proofErr w:type="gramStart"/>
      <w:r w:rsidRPr="00FE6650">
        <w:rPr>
          <w:rFonts w:ascii="Times New Roman" w:hAnsi="Times New Roman" w:cs="Times New Roman"/>
          <w:sz w:val="24"/>
          <w:szCs w:val="24"/>
        </w:rPr>
        <w:t>Mar.</w:t>
      </w:r>
      <w:proofErr w:type="gramEnd"/>
      <w:r w:rsidRPr="00FE6650">
        <w:rPr>
          <w:rFonts w:ascii="Times New Roman" w:hAnsi="Times New Roman" w:cs="Times New Roman"/>
          <w:sz w:val="24"/>
          <w:szCs w:val="24"/>
        </w:rPr>
        <w:t xml:space="preserve"> 2017.</w:t>
      </w:r>
    </w:p>
    <w:p w14:paraId="34C2AD54" w14:textId="44781B64" w:rsidR="003F5920" w:rsidRPr="00FE6650" w:rsidRDefault="003E5099" w:rsidP="006122EA">
      <w:pPr>
        <w:spacing w:before="240" w:after="0" w:line="240" w:lineRule="auto"/>
        <w:rPr>
          <w:rFonts w:ascii="Times New Roman" w:hAnsi="Times New Roman" w:cs="Times New Roman"/>
          <w:sz w:val="24"/>
          <w:szCs w:val="24"/>
          <w:shd w:val="clear" w:color="auto" w:fill="FFFFFF"/>
        </w:rPr>
      </w:pPr>
      <w:r w:rsidRPr="00FE6650">
        <w:rPr>
          <w:rFonts w:ascii="Times New Roman" w:hAnsi="Times New Roman" w:cs="Times New Roman"/>
          <w:sz w:val="24"/>
          <w:szCs w:val="24"/>
          <w:shd w:val="clear" w:color="auto" w:fill="FFFFFF"/>
        </w:rPr>
        <w:t>BLONIGEN,</w:t>
      </w:r>
      <w:r w:rsidR="003F5920" w:rsidRPr="00FE6650">
        <w:rPr>
          <w:rFonts w:ascii="Times New Roman" w:hAnsi="Times New Roman" w:cs="Times New Roman"/>
          <w:sz w:val="24"/>
          <w:szCs w:val="24"/>
          <w:shd w:val="clear" w:color="auto" w:fill="FFFFFF"/>
        </w:rPr>
        <w:t xml:space="preserve"> B. A., e </w:t>
      </w:r>
      <w:proofErr w:type="spellStart"/>
      <w:r w:rsidR="003F5920" w:rsidRPr="00FE6650">
        <w:rPr>
          <w:rFonts w:ascii="Times New Roman" w:hAnsi="Times New Roman" w:cs="Times New Roman"/>
          <w:sz w:val="24"/>
          <w:szCs w:val="24"/>
          <w:shd w:val="clear" w:color="auto" w:fill="FFFFFF"/>
        </w:rPr>
        <w:t>Prusa</w:t>
      </w:r>
      <w:proofErr w:type="spellEnd"/>
      <w:r w:rsidR="003F5920" w:rsidRPr="00FE6650">
        <w:rPr>
          <w:rFonts w:ascii="Times New Roman" w:hAnsi="Times New Roman" w:cs="Times New Roman"/>
          <w:sz w:val="24"/>
          <w:szCs w:val="24"/>
          <w:shd w:val="clear" w:color="auto" w:fill="FFFFFF"/>
        </w:rPr>
        <w:t xml:space="preserve">, T. J. Dumping </w:t>
      </w:r>
      <w:proofErr w:type="spellStart"/>
      <w:r w:rsidR="003F5920" w:rsidRPr="00FE6650">
        <w:rPr>
          <w:rFonts w:ascii="Times New Roman" w:hAnsi="Times New Roman" w:cs="Times New Roman"/>
          <w:sz w:val="24"/>
          <w:szCs w:val="24"/>
          <w:shd w:val="clear" w:color="auto" w:fill="FFFFFF"/>
        </w:rPr>
        <w:t>and</w:t>
      </w:r>
      <w:proofErr w:type="spellEnd"/>
      <w:r w:rsidR="003F5920" w:rsidRPr="00FE6650">
        <w:rPr>
          <w:rFonts w:ascii="Times New Roman" w:hAnsi="Times New Roman" w:cs="Times New Roman"/>
          <w:sz w:val="24"/>
          <w:szCs w:val="24"/>
          <w:shd w:val="clear" w:color="auto" w:fill="FFFFFF"/>
        </w:rPr>
        <w:t xml:space="preserve"> antidumping </w:t>
      </w:r>
      <w:proofErr w:type="spellStart"/>
      <w:r w:rsidR="003F5920" w:rsidRPr="00FE6650">
        <w:rPr>
          <w:rFonts w:ascii="Times New Roman" w:hAnsi="Times New Roman" w:cs="Times New Roman"/>
          <w:sz w:val="24"/>
          <w:szCs w:val="24"/>
          <w:shd w:val="clear" w:color="auto" w:fill="FFFFFF"/>
        </w:rPr>
        <w:t>duties</w:t>
      </w:r>
      <w:proofErr w:type="spellEnd"/>
      <w:r w:rsidR="003F5920" w:rsidRPr="00FE6650">
        <w:rPr>
          <w:rFonts w:ascii="Times New Roman" w:hAnsi="Times New Roman" w:cs="Times New Roman"/>
          <w:sz w:val="24"/>
          <w:szCs w:val="24"/>
          <w:shd w:val="clear" w:color="auto" w:fill="FFFFFF"/>
        </w:rPr>
        <w:t>. In</w:t>
      </w:r>
      <w:r w:rsidR="00970BFC" w:rsidRPr="00FE6650">
        <w:rPr>
          <w:rFonts w:ascii="Times New Roman" w:hAnsi="Times New Roman" w:cs="Times New Roman"/>
          <w:sz w:val="24"/>
          <w:szCs w:val="24"/>
          <w:shd w:val="clear" w:color="auto" w:fill="FFFFFF"/>
        </w:rPr>
        <w:t xml:space="preserve"> </w:t>
      </w:r>
      <w:proofErr w:type="spellStart"/>
      <w:r w:rsidR="003F5920" w:rsidRPr="00FE6650">
        <w:rPr>
          <w:rFonts w:ascii="Times New Roman" w:hAnsi="Times New Roman" w:cs="Times New Roman"/>
          <w:i/>
          <w:iCs/>
          <w:sz w:val="24"/>
          <w:szCs w:val="24"/>
          <w:shd w:val="clear" w:color="auto" w:fill="FFFFFF"/>
        </w:rPr>
        <w:t>Handbook</w:t>
      </w:r>
      <w:proofErr w:type="spellEnd"/>
      <w:r w:rsidR="003F5920" w:rsidRPr="00FE6650">
        <w:rPr>
          <w:rFonts w:ascii="Times New Roman" w:hAnsi="Times New Roman" w:cs="Times New Roman"/>
          <w:i/>
          <w:iCs/>
          <w:sz w:val="24"/>
          <w:szCs w:val="24"/>
          <w:shd w:val="clear" w:color="auto" w:fill="FFFFFF"/>
        </w:rPr>
        <w:t xml:space="preserve"> </w:t>
      </w:r>
      <w:proofErr w:type="spellStart"/>
      <w:r w:rsidR="003F5920" w:rsidRPr="00FE6650">
        <w:rPr>
          <w:rFonts w:ascii="Times New Roman" w:hAnsi="Times New Roman" w:cs="Times New Roman"/>
          <w:i/>
          <w:iCs/>
          <w:sz w:val="24"/>
          <w:szCs w:val="24"/>
          <w:shd w:val="clear" w:color="auto" w:fill="FFFFFF"/>
        </w:rPr>
        <w:t>of</w:t>
      </w:r>
      <w:proofErr w:type="spellEnd"/>
      <w:r w:rsidR="003F5920" w:rsidRPr="00FE6650">
        <w:rPr>
          <w:rFonts w:ascii="Times New Roman" w:hAnsi="Times New Roman" w:cs="Times New Roman"/>
          <w:i/>
          <w:iCs/>
          <w:sz w:val="24"/>
          <w:szCs w:val="24"/>
          <w:shd w:val="clear" w:color="auto" w:fill="FFFFFF"/>
        </w:rPr>
        <w:t xml:space="preserve"> </w:t>
      </w:r>
      <w:proofErr w:type="spellStart"/>
      <w:r w:rsidR="003F5920" w:rsidRPr="00FE6650">
        <w:rPr>
          <w:rFonts w:ascii="Times New Roman" w:hAnsi="Times New Roman" w:cs="Times New Roman"/>
          <w:i/>
          <w:iCs/>
          <w:sz w:val="24"/>
          <w:szCs w:val="24"/>
          <w:shd w:val="clear" w:color="auto" w:fill="FFFFFF"/>
        </w:rPr>
        <w:t>commercial</w:t>
      </w:r>
      <w:proofErr w:type="spellEnd"/>
      <w:r w:rsidR="003F5920" w:rsidRPr="00FE6650">
        <w:rPr>
          <w:rFonts w:ascii="Times New Roman" w:hAnsi="Times New Roman" w:cs="Times New Roman"/>
          <w:i/>
          <w:iCs/>
          <w:sz w:val="24"/>
          <w:szCs w:val="24"/>
          <w:shd w:val="clear" w:color="auto" w:fill="FFFFFF"/>
        </w:rPr>
        <w:t xml:space="preserve"> </w:t>
      </w:r>
      <w:proofErr w:type="spellStart"/>
      <w:r w:rsidR="003F5920" w:rsidRPr="00FE6650">
        <w:rPr>
          <w:rFonts w:ascii="Times New Roman" w:hAnsi="Times New Roman" w:cs="Times New Roman"/>
          <w:i/>
          <w:iCs/>
          <w:sz w:val="24"/>
          <w:szCs w:val="24"/>
          <w:shd w:val="clear" w:color="auto" w:fill="FFFFFF"/>
        </w:rPr>
        <w:t>policy</w:t>
      </w:r>
      <w:proofErr w:type="spellEnd"/>
      <w:r w:rsidR="003F5920" w:rsidRPr="00FE6650">
        <w:rPr>
          <w:rFonts w:ascii="Times New Roman" w:hAnsi="Times New Roman" w:cs="Times New Roman"/>
          <w:i/>
          <w:iCs/>
          <w:sz w:val="24"/>
          <w:szCs w:val="24"/>
          <w:shd w:val="clear" w:color="auto" w:fill="FFFFFF"/>
        </w:rPr>
        <w:t>, vol. 1,</w:t>
      </w:r>
      <w:r w:rsidR="003F5920" w:rsidRPr="00FE6650">
        <w:rPr>
          <w:rFonts w:ascii="Times New Roman" w:hAnsi="Times New Roman" w:cs="Times New Roman"/>
          <w:sz w:val="24"/>
          <w:szCs w:val="24"/>
          <w:shd w:val="clear" w:color="auto" w:fill="FFFFFF"/>
        </w:rPr>
        <w:t xml:space="preserve"> North-</w:t>
      </w:r>
      <w:proofErr w:type="spellStart"/>
      <w:r w:rsidR="003F5920" w:rsidRPr="00FE6650">
        <w:rPr>
          <w:rFonts w:ascii="Times New Roman" w:hAnsi="Times New Roman" w:cs="Times New Roman"/>
          <w:sz w:val="24"/>
          <w:szCs w:val="24"/>
          <w:shd w:val="clear" w:color="auto" w:fill="FFFFFF"/>
        </w:rPr>
        <w:t>Holland</w:t>
      </w:r>
      <w:proofErr w:type="spellEnd"/>
      <w:r w:rsidR="003F5920" w:rsidRPr="00FE6650">
        <w:rPr>
          <w:rFonts w:ascii="Times New Roman" w:hAnsi="Times New Roman" w:cs="Times New Roman"/>
          <w:sz w:val="24"/>
          <w:szCs w:val="24"/>
          <w:shd w:val="clear" w:color="auto" w:fill="FFFFFF"/>
        </w:rPr>
        <w:t>, 107-159</w:t>
      </w:r>
      <w:r w:rsidR="00D30566" w:rsidRPr="00FE6650">
        <w:rPr>
          <w:rFonts w:ascii="Times New Roman" w:hAnsi="Times New Roman" w:cs="Times New Roman"/>
          <w:sz w:val="24"/>
          <w:szCs w:val="24"/>
          <w:shd w:val="clear" w:color="auto" w:fill="FFFFFF"/>
        </w:rPr>
        <w:t>, 2016</w:t>
      </w:r>
      <w:r w:rsidR="003F5920" w:rsidRPr="00FE6650">
        <w:rPr>
          <w:rFonts w:ascii="Times New Roman" w:hAnsi="Times New Roman" w:cs="Times New Roman"/>
          <w:sz w:val="24"/>
          <w:szCs w:val="24"/>
          <w:shd w:val="clear" w:color="auto" w:fill="FFFFFF"/>
        </w:rPr>
        <w:t>.</w:t>
      </w:r>
    </w:p>
    <w:p w14:paraId="7E4A26FC" w14:textId="57EFAA71" w:rsidR="00E74313" w:rsidRPr="00FE6650" w:rsidRDefault="00E94CA4" w:rsidP="006122EA">
      <w:pPr>
        <w:autoSpaceDE w:val="0"/>
        <w:autoSpaceDN w:val="0"/>
        <w:adjustRightInd w:val="0"/>
        <w:spacing w:before="240" w:after="0" w:line="240" w:lineRule="auto"/>
        <w:jc w:val="left"/>
        <w:rPr>
          <w:rFonts w:ascii="Times New Roman" w:hAnsi="Times New Roman" w:cs="Times New Roman"/>
          <w:sz w:val="24"/>
          <w:szCs w:val="24"/>
          <w:shd w:val="clear" w:color="auto" w:fill="FFFFFF"/>
        </w:rPr>
      </w:pPr>
      <w:r w:rsidRPr="00FE6650">
        <w:rPr>
          <w:rFonts w:ascii="Times New Roman" w:hAnsi="Times New Roman" w:cs="Times New Roman"/>
          <w:bCs/>
          <w:sz w:val="24"/>
          <w:szCs w:val="24"/>
        </w:rPr>
        <w:t>BLONINGEN, B. A., LIEBMAN, B. H. E WILSON</w:t>
      </w:r>
      <w:r w:rsidR="00E74313" w:rsidRPr="00FE6650">
        <w:rPr>
          <w:rFonts w:ascii="Times New Roman" w:hAnsi="Times New Roman" w:cs="Times New Roman"/>
          <w:bCs/>
          <w:sz w:val="24"/>
          <w:szCs w:val="24"/>
        </w:rPr>
        <w:t xml:space="preserve">, W. W. Trade </w:t>
      </w:r>
      <w:proofErr w:type="spellStart"/>
      <w:r w:rsidR="00E74313" w:rsidRPr="00FE6650">
        <w:rPr>
          <w:rFonts w:ascii="Times New Roman" w:hAnsi="Times New Roman" w:cs="Times New Roman"/>
          <w:bCs/>
          <w:sz w:val="24"/>
          <w:szCs w:val="24"/>
        </w:rPr>
        <w:t>Policy</w:t>
      </w:r>
      <w:proofErr w:type="spellEnd"/>
      <w:r w:rsidR="00E74313" w:rsidRPr="00FE6650">
        <w:rPr>
          <w:rFonts w:ascii="Times New Roman" w:hAnsi="Times New Roman" w:cs="Times New Roman"/>
          <w:bCs/>
          <w:sz w:val="24"/>
          <w:szCs w:val="24"/>
        </w:rPr>
        <w:t xml:space="preserve"> </w:t>
      </w:r>
      <w:proofErr w:type="spellStart"/>
      <w:r w:rsidR="00E74313" w:rsidRPr="00FE6650">
        <w:rPr>
          <w:rFonts w:ascii="Times New Roman" w:hAnsi="Times New Roman" w:cs="Times New Roman"/>
          <w:bCs/>
          <w:sz w:val="24"/>
          <w:szCs w:val="24"/>
        </w:rPr>
        <w:t>and</w:t>
      </w:r>
      <w:proofErr w:type="spellEnd"/>
      <w:r w:rsidR="00E74313" w:rsidRPr="00FE6650">
        <w:rPr>
          <w:rFonts w:ascii="Times New Roman" w:hAnsi="Times New Roman" w:cs="Times New Roman"/>
          <w:bCs/>
          <w:sz w:val="24"/>
          <w:szCs w:val="24"/>
        </w:rPr>
        <w:t xml:space="preserve"> Market Power: The Case </w:t>
      </w:r>
      <w:proofErr w:type="spellStart"/>
      <w:r w:rsidR="00E74313" w:rsidRPr="00FE6650">
        <w:rPr>
          <w:rFonts w:ascii="Times New Roman" w:hAnsi="Times New Roman" w:cs="Times New Roman"/>
          <w:bCs/>
          <w:sz w:val="24"/>
          <w:szCs w:val="24"/>
        </w:rPr>
        <w:t>of</w:t>
      </w:r>
      <w:proofErr w:type="spellEnd"/>
      <w:r w:rsidR="00E74313" w:rsidRPr="00FE6650">
        <w:rPr>
          <w:rFonts w:ascii="Times New Roman" w:hAnsi="Times New Roman" w:cs="Times New Roman"/>
          <w:bCs/>
          <w:sz w:val="24"/>
          <w:szCs w:val="24"/>
        </w:rPr>
        <w:t xml:space="preserve"> </w:t>
      </w:r>
      <w:proofErr w:type="spellStart"/>
      <w:r w:rsidR="00E74313" w:rsidRPr="00FE6650">
        <w:rPr>
          <w:rFonts w:ascii="Times New Roman" w:hAnsi="Times New Roman" w:cs="Times New Roman"/>
          <w:bCs/>
          <w:sz w:val="24"/>
          <w:szCs w:val="24"/>
        </w:rPr>
        <w:t>the</w:t>
      </w:r>
      <w:proofErr w:type="spellEnd"/>
      <w:r w:rsidR="00E74313" w:rsidRPr="00FE6650">
        <w:rPr>
          <w:rFonts w:ascii="Times New Roman" w:hAnsi="Times New Roman" w:cs="Times New Roman"/>
          <w:bCs/>
          <w:sz w:val="24"/>
          <w:szCs w:val="24"/>
        </w:rPr>
        <w:t xml:space="preserve"> US Steel </w:t>
      </w:r>
      <w:proofErr w:type="spellStart"/>
      <w:r w:rsidR="00E74313" w:rsidRPr="00FE6650">
        <w:rPr>
          <w:rFonts w:ascii="Times New Roman" w:hAnsi="Times New Roman" w:cs="Times New Roman"/>
          <w:bCs/>
          <w:sz w:val="24"/>
          <w:szCs w:val="24"/>
        </w:rPr>
        <w:t>Industry</w:t>
      </w:r>
      <w:proofErr w:type="spellEnd"/>
      <w:r w:rsidR="00E74313" w:rsidRPr="00FE6650">
        <w:rPr>
          <w:rFonts w:ascii="Times New Roman" w:hAnsi="Times New Roman" w:cs="Times New Roman"/>
          <w:bCs/>
          <w:sz w:val="24"/>
          <w:szCs w:val="24"/>
        </w:rPr>
        <w:t xml:space="preserve">. NBER </w:t>
      </w:r>
      <w:proofErr w:type="spellStart"/>
      <w:r w:rsidR="00E74313" w:rsidRPr="00FE6650">
        <w:rPr>
          <w:rFonts w:ascii="Times New Roman" w:hAnsi="Times New Roman" w:cs="Times New Roman"/>
          <w:bCs/>
          <w:sz w:val="24"/>
          <w:szCs w:val="24"/>
        </w:rPr>
        <w:t>Working</w:t>
      </w:r>
      <w:proofErr w:type="spellEnd"/>
      <w:r w:rsidR="00E74313" w:rsidRPr="00FE6650">
        <w:rPr>
          <w:rFonts w:ascii="Times New Roman" w:hAnsi="Times New Roman" w:cs="Times New Roman"/>
          <w:bCs/>
          <w:sz w:val="24"/>
          <w:szCs w:val="24"/>
        </w:rPr>
        <w:t xml:space="preserve"> </w:t>
      </w:r>
      <w:proofErr w:type="spellStart"/>
      <w:r w:rsidR="00E74313" w:rsidRPr="00FE6650">
        <w:rPr>
          <w:rFonts w:ascii="Times New Roman" w:hAnsi="Times New Roman" w:cs="Times New Roman"/>
          <w:bCs/>
          <w:sz w:val="24"/>
          <w:szCs w:val="24"/>
        </w:rPr>
        <w:t>Paper</w:t>
      </w:r>
      <w:proofErr w:type="spellEnd"/>
      <w:r w:rsidR="00E74313" w:rsidRPr="00FE6650">
        <w:rPr>
          <w:rFonts w:ascii="Times New Roman" w:hAnsi="Times New Roman" w:cs="Times New Roman"/>
          <w:bCs/>
          <w:sz w:val="24"/>
          <w:szCs w:val="24"/>
        </w:rPr>
        <w:t xml:space="preserve"> No. 13671</w:t>
      </w:r>
      <w:r w:rsidRPr="00FE6650">
        <w:rPr>
          <w:rFonts w:ascii="Times New Roman" w:hAnsi="Times New Roman" w:cs="Times New Roman"/>
          <w:bCs/>
          <w:sz w:val="24"/>
          <w:szCs w:val="24"/>
        </w:rPr>
        <w:t xml:space="preserve">, </w:t>
      </w:r>
      <w:proofErr w:type="spellStart"/>
      <w:r w:rsidR="00E74313" w:rsidRPr="00FE6650">
        <w:rPr>
          <w:rFonts w:ascii="Times New Roman" w:hAnsi="Times New Roman" w:cs="Times New Roman"/>
          <w:bCs/>
          <w:sz w:val="24"/>
          <w:szCs w:val="24"/>
        </w:rPr>
        <w:t>December</w:t>
      </w:r>
      <w:proofErr w:type="spellEnd"/>
      <w:r w:rsidR="00E74313" w:rsidRPr="00FE6650">
        <w:rPr>
          <w:rFonts w:ascii="Times New Roman" w:hAnsi="Times New Roman" w:cs="Times New Roman"/>
          <w:bCs/>
          <w:sz w:val="24"/>
          <w:szCs w:val="24"/>
        </w:rPr>
        <w:t xml:space="preserve"> 2007</w:t>
      </w:r>
      <w:r w:rsidR="00F6290B" w:rsidRPr="00FE6650">
        <w:rPr>
          <w:rFonts w:ascii="Times New Roman" w:hAnsi="Times New Roman" w:cs="Times New Roman"/>
          <w:bCs/>
          <w:sz w:val="24"/>
          <w:szCs w:val="24"/>
        </w:rPr>
        <w:t>.</w:t>
      </w:r>
    </w:p>
    <w:p w14:paraId="2B8041C1" w14:textId="3D78F504" w:rsidR="003F5920" w:rsidRPr="00FE6650" w:rsidRDefault="003E5099" w:rsidP="006122EA">
      <w:pPr>
        <w:spacing w:before="240" w:after="0" w:line="240" w:lineRule="auto"/>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rPr>
        <w:t>BOWN,</w:t>
      </w:r>
      <w:r w:rsidR="003F5920" w:rsidRPr="00FE6650">
        <w:rPr>
          <w:rFonts w:ascii="Times New Roman" w:hAnsi="Times New Roman" w:cs="Times New Roman"/>
          <w:color w:val="222222"/>
          <w:sz w:val="24"/>
          <w:szCs w:val="24"/>
          <w:shd w:val="clear" w:color="auto" w:fill="FFFFFF"/>
        </w:rPr>
        <w:t xml:space="preserve"> C</w:t>
      </w:r>
      <w:r w:rsidRPr="00FE6650">
        <w:rPr>
          <w:rFonts w:ascii="Times New Roman" w:hAnsi="Times New Roman" w:cs="Times New Roman"/>
          <w:color w:val="222222"/>
          <w:sz w:val="24"/>
          <w:szCs w:val="24"/>
          <w:shd w:val="clear" w:color="auto" w:fill="FFFFFF"/>
        </w:rPr>
        <w:t>.</w:t>
      </w:r>
      <w:r w:rsidR="003F5920" w:rsidRPr="00FE6650">
        <w:rPr>
          <w:rFonts w:ascii="Times New Roman" w:hAnsi="Times New Roman" w:cs="Times New Roman"/>
          <w:color w:val="222222"/>
          <w:sz w:val="24"/>
          <w:szCs w:val="24"/>
          <w:shd w:val="clear" w:color="auto" w:fill="FFFFFF"/>
        </w:rPr>
        <w:t xml:space="preserve"> P. "Global Antidumping </w:t>
      </w:r>
      <w:proofErr w:type="spellStart"/>
      <w:r w:rsidR="003F5920" w:rsidRPr="00FE6650">
        <w:rPr>
          <w:rFonts w:ascii="Times New Roman" w:hAnsi="Times New Roman" w:cs="Times New Roman"/>
          <w:color w:val="222222"/>
          <w:sz w:val="24"/>
          <w:szCs w:val="24"/>
          <w:shd w:val="clear" w:color="auto" w:fill="FFFFFF"/>
        </w:rPr>
        <w:t>Database</w:t>
      </w:r>
      <w:proofErr w:type="spellEnd"/>
      <w:r w:rsidR="003F5920" w:rsidRPr="00FE6650">
        <w:rPr>
          <w:rFonts w:ascii="Times New Roman" w:hAnsi="Times New Roman" w:cs="Times New Roman"/>
          <w:color w:val="222222"/>
          <w:sz w:val="24"/>
          <w:szCs w:val="24"/>
          <w:shd w:val="clear" w:color="auto" w:fill="FFFFFF"/>
        </w:rPr>
        <w:t xml:space="preserve">. </w:t>
      </w:r>
      <w:r w:rsidR="003F5920" w:rsidRPr="00FE6650">
        <w:rPr>
          <w:rFonts w:ascii="Times New Roman" w:hAnsi="Times New Roman" w:cs="Times New Roman"/>
          <w:i/>
          <w:color w:val="222222"/>
          <w:sz w:val="24"/>
          <w:szCs w:val="24"/>
          <w:shd w:val="clear" w:color="auto" w:fill="FFFFFF"/>
          <w:lang w:val="en-US"/>
        </w:rPr>
        <w:t>The World Bank</w:t>
      </w:r>
      <w:r w:rsidR="003F5920" w:rsidRPr="00FE6650">
        <w:rPr>
          <w:rFonts w:ascii="Times New Roman" w:hAnsi="Times New Roman" w:cs="Times New Roman"/>
          <w:color w:val="222222"/>
          <w:sz w:val="24"/>
          <w:szCs w:val="24"/>
          <w:shd w:val="clear" w:color="auto" w:fill="FFFFFF"/>
          <w:lang w:val="en-US"/>
        </w:rPr>
        <w:t>, June</w:t>
      </w:r>
      <w:r w:rsidRPr="00FE6650">
        <w:rPr>
          <w:rFonts w:ascii="Times New Roman" w:hAnsi="Times New Roman" w:cs="Times New Roman"/>
          <w:color w:val="222222"/>
          <w:sz w:val="24"/>
          <w:szCs w:val="24"/>
          <w:shd w:val="clear" w:color="auto" w:fill="FFFFFF"/>
          <w:lang w:val="en-US"/>
        </w:rPr>
        <w:t>, 2014.</w:t>
      </w:r>
    </w:p>
    <w:p w14:paraId="72674DDB" w14:textId="16DAA9AC" w:rsidR="003F5920" w:rsidRPr="00FE6650" w:rsidRDefault="003E5099" w:rsidP="006122EA">
      <w:pPr>
        <w:spacing w:before="240" w:after="0" w:line="240" w:lineRule="auto"/>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lang w:val="en-US"/>
        </w:rPr>
        <w:t>BOWN</w:t>
      </w:r>
      <w:r w:rsidR="003F5920" w:rsidRPr="00FE6650">
        <w:rPr>
          <w:rFonts w:ascii="Times New Roman" w:hAnsi="Times New Roman" w:cs="Times New Roman"/>
          <w:color w:val="222222"/>
          <w:sz w:val="24"/>
          <w:szCs w:val="24"/>
          <w:shd w:val="clear" w:color="auto" w:fill="FFFFFF"/>
          <w:lang w:val="en-US"/>
        </w:rPr>
        <w:t>, C</w:t>
      </w:r>
      <w:r w:rsidR="00D30566" w:rsidRPr="00FE6650">
        <w:rPr>
          <w:rFonts w:ascii="Times New Roman" w:hAnsi="Times New Roman" w:cs="Times New Roman"/>
          <w:color w:val="222222"/>
          <w:sz w:val="24"/>
          <w:szCs w:val="24"/>
          <w:shd w:val="clear" w:color="auto" w:fill="FFFFFF"/>
          <w:lang w:val="en-US"/>
        </w:rPr>
        <w:t>.</w:t>
      </w:r>
      <w:r w:rsidR="003F5920" w:rsidRPr="00FE6650">
        <w:rPr>
          <w:rFonts w:ascii="Times New Roman" w:hAnsi="Times New Roman" w:cs="Times New Roman"/>
          <w:color w:val="222222"/>
          <w:sz w:val="24"/>
          <w:szCs w:val="24"/>
          <w:shd w:val="clear" w:color="auto" w:fill="FFFFFF"/>
          <w:lang w:val="en-US"/>
        </w:rPr>
        <w:t xml:space="preserve"> P. </w:t>
      </w:r>
      <w:r w:rsidRPr="00FE6650">
        <w:rPr>
          <w:rFonts w:ascii="Times New Roman" w:hAnsi="Times New Roman" w:cs="Times New Roman"/>
          <w:color w:val="222222"/>
          <w:sz w:val="24"/>
          <w:szCs w:val="24"/>
          <w:shd w:val="clear" w:color="auto" w:fill="FFFFFF"/>
          <w:lang w:val="en-US"/>
        </w:rPr>
        <w:t>e</w:t>
      </w:r>
      <w:r w:rsidR="003F5920" w:rsidRPr="00FE6650">
        <w:rPr>
          <w:rFonts w:ascii="Times New Roman" w:hAnsi="Times New Roman" w:cs="Times New Roman"/>
          <w:color w:val="222222"/>
          <w:sz w:val="24"/>
          <w:szCs w:val="24"/>
          <w:shd w:val="clear" w:color="auto" w:fill="FFFFFF"/>
          <w:lang w:val="en-US"/>
        </w:rPr>
        <w:t xml:space="preserve"> </w:t>
      </w:r>
      <w:r w:rsidR="00D5024C" w:rsidRPr="00FE6650">
        <w:rPr>
          <w:rFonts w:ascii="Times New Roman" w:hAnsi="Times New Roman" w:cs="Times New Roman"/>
          <w:color w:val="222222"/>
          <w:sz w:val="24"/>
          <w:szCs w:val="24"/>
          <w:shd w:val="clear" w:color="auto" w:fill="FFFFFF"/>
          <w:lang w:val="en-US"/>
        </w:rPr>
        <w:t>MCCULLOCH</w:t>
      </w:r>
      <w:r w:rsidR="003F5920" w:rsidRPr="00FE6650">
        <w:rPr>
          <w:rFonts w:ascii="Times New Roman" w:hAnsi="Times New Roman" w:cs="Times New Roman"/>
          <w:color w:val="222222"/>
          <w:sz w:val="24"/>
          <w:szCs w:val="24"/>
          <w:shd w:val="clear" w:color="auto" w:fill="FFFFFF"/>
          <w:lang w:val="en-US"/>
        </w:rPr>
        <w:t>, R</w:t>
      </w:r>
      <w:r w:rsidR="00D30566" w:rsidRPr="00FE6650">
        <w:rPr>
          <w:rFonts w:ascii="Times New Roman" w:hAnsi="Times New Roman" w:cs="Times New Roman"/>
          <w:color w:val="222222"/>
          <w:sz w:val="24"/>
          <w:szCs w:val="24"/>
          <w:shd w:val="clear" w:color="auto" w:fill="FFFFFF"/>
          <w:lang w:val="en-US"/>
        </w:rPr>
        <w:t>.</w:t>
      </w:r>
      <w:r w:rsidR="003F5920" w:rsidRPr="00FE6650">
        <w:rPr>
          <w:rFonts w:ascii="Times New Roman" w:hAnsi="Times New Roman" w:cs="Times New Roman"/>
          <w:color w:val="222222"/>
          <w:sz w:val="24"/>
          <w:szCs w:val="24"/>
          <w:shd w:val="clear" w:color="auto" w:fill="FFFFFF"/>
          <w:lang w:val="en-US"/>
        </w:rPr>
        <w:t xml:space="preserve">, Antidumping and Market Competition: Implications for Emerging Economies. </w:t>
      </w:r>
      <w:r w:rsidR="003F5920" w:rsidRPr="00FE6650">
        <w:rPr>
          <w:rFonts w:ascii="Times New Roman" w:hAnsi="Times New Roman" w:cs="Times New Roman"/>
          <w:i/>
          <w:color w:val="222222"/>
          <w:sz w:val="24"/>
          <w:szCs w:val="24"/>
          <w:shd w:val="clear" w:color="auto" w:fill="FFFFFF"/>
          <w:lang w:val="en-US"/>
        </w:rPr>
        <w:t xml:space="preserve">Robert Schuman Centre for Advanced Studies Research Paper No. RSCAS </w:t>
      </w:r>
      <w:r w:rsidR="003F5920" w:rsidRPr="00FE6650">
        <w:rPr>
          <w:rFonts w:ascii="Times New Roman" w:hAnsi="Times New Roman" w:cs="Times New Roman"/>
          <w:color w:val="222222"/>
          <w:sz w:val="24"/>
          <w:szCs w:val="24"/>
          <w:shd w:val="clear" w:color="auto" w:fill="FFFFFF"/>
          <w:lang w:val="en-US"/>
        </w:rPr>
        <w:t>2015/76</w:t>
      </w:r>
      <w:r w:rsidR="00D30566" w:rsidRPr="00FE6650">
        <w:rPr>
          <w:rFonts w:ascii="Times New Roman" w:hAnsi="Times New Roman" w:cs="Times New Roman"/>
          <w:color w:val="222222"/>
          <w:sz w:val="24"/>
          <w:szCs w:val="24"/>
          <w:shd w:val="clear" w:color="auto" w:fill="FFFFFF"/>
          <w:lang w:val="en-US"/>
        </w:rPr>
        <w:t>, October</w:t>
      </w:r>
      <w:r w:rsidRPr="00FE6650">
        <w:rPr>
          <w:rFonts w:ascii="Times New Roman" w:hAnsi="Times New Roman" w:cs="Times New Roman"/>
          <w:color w:val="222222"/>
          <w:sz w:val="24"/>
          <w:szCs w:val="24"/>
          <w:shd w:val="clear" w:color="auto" w:fill="FFFFFF"/>
          <w:lang w:val="en-US"/>
        </w:rPr>
        <w:t>,</w:t>
      </w:r>
      <w:r w:rsidR="00D30566" w:rsidRPr="00FE6650">
        <w:rPr>
          <w:rFonts w:ascii="Times New Roman" w:hAnsi="Times New Roman" w:cs="Times New Roman"/>
          <w:color w:val="222222"/>
          <w:sz w:val="24"/>
          <w:szCs w:val="24"/>
          <w:shd w:val="clear" w:color="auto" w:fill="FFFFFF"/>
          <w:lang w:val="en-US"/>
        </w:rPr>
        <w:t xml:space="preserve"> 2015</w:t>
      </w:r>
      <w:r w:rsidR="003F5920" w:rsidRPr="00FE6650">
        <w:rPr>
          <w:rFonts w:ascii="Times New Roman" w:hAnsi="Times New Roman" w:cs="Times New Roman"/>
          <w:color w:val="222222"/>
          <w:sz w:val="24"/>
          <w:szCs w:val="24"/>
          <w:shd w:val="clear" w:color="auto" w:fill="FFFFFF"/>
          <w:lang w:val="en-US"/>
        </w:rPr>
        <w:t xml:space="preserve">. </w:t>
      </w:r>
    </w:p>
    <w:p w14:paraId="15B63E59" w14:textId="1A67BFB0" w:rsidR="0092117C" w:rsidRPr="00FE6650" w:rsidRDefault="0092117C" w:rsidP="006122EA">
      <w:pPr>
        <w:autoSpaceDE w:val="0"/>
        <w:autoSpaceDN w:val="0"/>
        <w:adjustRightInd w:val="0"/>
        <w:spacing w:before="240" w:after="0" w:line="240" w:lineRule="auto"/>
        <w:jc w:val="left"/>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lang w:val="en-US"/>
        </w:rPr>
        <w:t xml:space="preserve">CALIANI, G. </w:t>
      </w:r>
      <w:r w:rsidR="00D5024C" w:rsidRPr="00FE6650">
        <w:rPr>
          <w:rFonts w:ascii="Times New Roman" w:hAnsi="Times New Roman" w:cs="Times New Roman"/>
          <w:color w:val="222222"/>
          <w:sz w:val="24"/>
          <w:szCs w:val="24"/>
          <w:shd w:val="clear" w:color="auto" w:fill="FFFFFF"/>
          <w:lang w:val="en-US"/>
        </w:rPr>
        <w:t xml:space="preserve">e KANNEBLEY, S Jr. </w:t>
      </w:r>
      <w:r w:rsidR="00D5024C" w:rsidRPr="00FE6650">
        <w:rPr>
          <w:rFonts w:ascii="Times New Roman" w:hAnsi="Times New Roman" w:cs="Times New Roman"/>
          <w:sz w:val="24"/>
          <w:szCs w:val="24"/>
        </w:rPr>
        <w:t xml:space="preserve">Os efeitos das medidas </w:t>
      </w:r>
      <w:proofErr w:type="spellStart"/>
      <w:r w:rsidR="00D5024C" w:rsidRPr="00FE6650">
        <w:rPr>
          <w:rFonts w:ascii="Times New Roman" w:hAnsi="Times New Roman" w:cs="Times New Roman"/>
          <w:i/>
          <w:iCs/>
          <w:sz w:val="24"/>
          <w:szCs w:val="24"/>
        </w:rPr>
        <w:t>anti-dumping</w:t>
      </w:r>
      <w:proofErr w:type="spellEnd"/>
      <w:r w:rsidR="00D5024C" w:rsidRPr="00FE6650">
        <w:rPr>
          <w:rFonts w:ascii="Times New Roman" w:hAnsi="Times New Roman" w:cs="Times New Roman"/>
          <w:i/>
          <w:iCs/>
          <w:sz w:val="24"/>
          <w:szCs w:val="24"/>
        </w:rPr>
        <w:t xml:space="preserve"> </w:t>
      </w:r>
      <w:r w:rsidR="00D5024C" w:rsidRPr="00FE6650">
        <w:rPr>
          <w:rFonts w:ascii="Times New Roman" w:hAnsi="Times New Roman" w:cs="Times New Roman"/>
          <w:sz w:val="24"/>
          <w:szCs w:val="24"/>
        </w:rPr>
        <w:t>do Brasil sobre suas importações</w:t>
      </w:r>
      <w:r w:rsidRPr="00FE6650">
        <w:rPr>
          <w:rFonts w:ascii="Times New Roman" w:hAnsi="Times New Roman" w:cs="Times New Roman"/>
          <w:color w:val="222222"/>
          <w:sz w:val="24"/>
          <w:szCs w:val="24"/>
          <w:shd w:val="clear" w:color="auto" w:fill="FFFFFF"/>
          <w:lang w:val="en-US"/>
        </w:rPr>
        <w:t xml:space="preserve">. </w:t>
      </w:r>
      <w:r w:rsidR="00D5024C" w:rsidRPr="00FE6650">
        <w:rPr>
          <w:rFonts w:ascii="Times New Roman" w:hAnsi="Times New Roman" w:cs="Times New Roman"/>
          <w:color w:val="222222"/>
          <w:sz w:val="24"/>
          <w:szCs w:val="24"/>
          <w:shd w:val="clear" w:color="auto" w:fill="FFFFFF"/>
          <w:lang w:val="en-US"/>
        </w:rPr>
        <w:t>Mimeo, 2019.</w:t>
      </w:r>
    </w:p>
    <w:p w14:paraId="0022D0B9" w14:textId="1B36F424" w:rsidR="003F5920" w:rsidRPr="00FE6650" w:rsidRDefault="003E5099" w:rsidP="006122EA">
      <w:pPr>
        <w:autoSpaceDE w:val="0"/>
        <w:autoSpaceDN w:val="0"/>
        <w:adjustRightInd w:val="0"/>
        <w:spacing w:before="240" w:after="0" w:line="240" w:lineRule="auto"/>
        <w:rPr>
          <w:rFonts w:ascii="Times New Roman" w:eastAsia="TimesNewRoman" w:hAnsi="Times New Roman" w:cs="Times New Roman"/>
          <w:sz w:val="24"/>
          <w:szCs w:val="24"/>
        </w:rPr>
      </w:pPr>
      <w:r w:rsidRPr="00FE6650">
        <w:rPr>
          <w:rFonts w:ascii="Times New Roman" w:hAnsi="Times New Roman" w:cs="Times New Roman"/>
          <w:color w:val="222222"/>
          <w:sz w:val="24"/>
          <w:szCs w:val="24"/>
          <w:shd w:val="clear" w:color="auto" w:fill="FFFFFF"/>
        </w:rPr>
        <w:t>DURLING</w:t>
      </w:r>
      <w:r w:rsidR="003F5920" w:rsidRPr="00FE6650">
        <w:rPr>
          <w:rFonts w:ascii="Times New Roman" w:hAnsi="Times New Roman" w:cs="Times New Roman"/>
          <w:color w:val="222222"/>
          <w:sz w:val="24"/>
          <w:szCs w:val="24"/>
          <w:shd w:val="clear" w:color="auto" w:fill="FFFFFF"/>
        </w:rPr>
        <w:t>, J</w:t>
      </w:r>
      <w:r w:rsidR="00D30566" w:rsidRPr="00FE6650">
        <w:rPr>
          <w:rFonts w:ascii="Times New Roman" w:hAnsi="Times New Roman" w:cs="Times New Roman"/>
          <w:color w:val="222222"/>
          <w:sz w:val="24"/>
          <w:szCs w:val="24"/>
          <w:shd w:val="clear" w:color="auto" w:fill="FFFFFF"/>
        </w:rPr>
        <w:t>.</w:t>
      </w:r>
      <w:r w:rsidR="003F5920" w:rsidRPr="00FE6650">
        <w:rPr>
          <w:rFonts w:ascii="Times New Roman" w:hAnsi="Times New Roman" w:cs="Times New Roman"/>
          <w:color w:val="222222"/>
          <w:sz w:val="24"/>
          <w:szCs w:val="24"/>
          <w:shd w:val="clear" w:color="auto" w:fill="FFFFFF"/>
        </w:rPr>
        <w:t xml:space="preserve"> P.</w:t>
      </w:r>
      <w:r w:rsidR="00D30566" w:rsidRPr="00FE6650">
        <w:rPr>
          <w:rFonts w:ascii="Times New Roman" w:hAnsi="Times New Roman" w:cs="Times New Roman"/>
          <w:color w:val="222222"/>
          <w:sz w:val="24"/>
          <w:szCs w:val="24"/>
          <w:shd w:val="clear" w:color="auto" w:fill="FFFFFF"/>
        </w:rPr>
        <w:t xml:space="preserve"> e</w:t>
      </w:r>
      <w:r w:rsidR="003F5920" w:rsidRPr="00FE6650">
        <w:rPr>
          <w:rFonts w:ascii="Times New Roman" w:hAnsi="Times New Roman" w:cs="Times New Roman"/>
          <w:color w:val="222222"/>
          <w:sz w:val="24"/>
          <w:szCs w:val="24"/>
          <w:shd w:val="clear" w:color="auto" w:fill="FFFFFF"/>
        </w:rPr>
        <w:t xml:space="preserve"> </w:t>
      </w:r>
      <w:r w:rsidRPr="00FE6650">
        <w:rPr>
          <w:rFonts w:ascii="Times New Roman" w:hAnsi="Times New Roman" w:cs="Times New Roman"/>
          <w:color w:val="222222"/>
          <w:sz w:val="24"/>
          <w:szCs w:val="24"/>
          <w:shd w:val="clear" w:color="auto" w:fill="FFFFFF"/>
        </w:rPr>
        <w:t>PRUSA,</w:t>
      </w:r>
      <w:r w:rsidR="00D30566" w:rsidRPr="00FE6650">
        <w:rPr>
          <w:rFonts w:ascii="Times New Roman" w:hAnsi="Times New Roman" w:cs="Times New Roman"/>
          <w:color w:val="222222"/>
          <w:sz w:val="24"/>
          <w:szCs w:val="24"/>
          <w:shd w:val="clear" w:color="auto" w:fill="FFFFFF"/>
        </w:rPr>
        <w:t xml:space="preserve"> T. J. </w:t>
      </w:r>
      <w:proofErr w:type="spellStart"/>
      <w:r w:rsidR="003F5920" w:rsidRPr="00FE6650">
        <w:rPr>
          <w:rFonts w:ascii="Times New Roman" w:hAnsi="Times New Roman" w:cs="Times New Roman"/>
          <w:color w:val="222222"/>
          <w:sz w:val="24"/>
          <w:szCs w:val="24"/>
          <w:shd w:val="clear" w:color="auto" w:fill="FFFFFF"/>
        </w:rPr>
        <w:t>Using</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safeguard</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protection</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to</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raise</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domestic</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rivals</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costs</w:t>
      </w:r>
      <w:proofErr w:type="spellEnd"/>
      <w:r w:rsidR="003F5920" w:rsidRPr="00FE6650">
        <w:rPr>
          <w:rFonts w:ascii="Times New Roman" w:hAnsi="Times New Roman" w:cs="Times New Roman"/>
          <w:color w:val="222222"/>
          <w:sz w:val="24"/>
          <w:szCs w:val="24"/>
          <w:shd w:val="clear" w:color="auto" w:fill="FFFFFF"/>
        </w:rPr>
        <w:t>.</w:t>
      </w:r>
      <w:r w:rsidR="00970BFC"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i/>
          <w:iCs/>
          <w:color w:val="222222"/>
          <w:sz w:val="24"/>
          <w:szCs w:val="24"/>
          <w:shd w:val="clear" w:color="auto" w:fill="FFFFFF"/>
        </w:rPr>
        <w:t>Japan</w:t>
      </w:r>
      <w:proofErr w:type="spellEnd"/>
      <w:r w:rsidR="003F5920" w:rsidRPr="00FE6650">
        <w:rPr>
          <w:rFonts w:ascii="Times New Roman" w:hAnsi="Times New Roman" w:cs="Times New Roman"/>
          <w:i/>
          <w:iCs/>
          <w:color w:val="222222"/>
          <w:sz w:val="24"/>
          <w:szCs w:val="24"/>
          <w:shd w:val="clear" w:color="auto" w:fill="FFFFFF"/>
        </w:rPr>
        <w:t xml:space="preserve"> </w:t>
      </w:r>
      <w:proofErr w:type="spellStart"/>
      <w:r w:rsidR="003F5920" w:rsidRPr="00FE6650">
        <w:rPr>
          <w:rFonts w:ascii="Times New Roman" w:hAnsi="Times New Roman" w:cs="Times New Roman"/>
          <w:i/>
          <w:iCs/>
          <w:color w:val="222222"/>
          <w:sz w:val="24"/>
          <w:szCs w:val="24"/>
          <w:shd w:val="clear" w:color="auto" w:fill="FFFFFF"/>
        </w:rPr>
        <w:t>and</w:t>
      </w:r>
      <w:proofErr w:type="spellEnd"/>
      <w:r w:rsidR="003F5920" w:rsidRPr="00FE6650">
        <w:rPr>
          <w:rFonts w:ascii="Times New Roman" w:hAnsi="Times New Roman" w:cs="Times New Roman"/>
          <w:i/>
          <w:iCs/>
          <w:color w:val="222222"/>
          <w:sz w:val="24"/>
          <w:szCs w:val="24"/>
          <w:shd w:val="clear" w:color="auto" w:fill="FFFFFF"/>
        </w:rPr>
        <w:t xml:space="preserve"> </w:t>
      </w:r>
      <w:proofErr w:type="spellStart"/>
      <w:r w:rsidR="003F5920" w:rsidRPr="00FE6650">
        <w:rPr>
          <w:rFonts w:ascii="Times New Roman" w:hAnsi="Times New Roman" w:cs="Times New Roman"/>
          <w:i/>
          <w:iCs/>
          <w:color w:val="222222"/>
          <w:sz w:val="24"/>
          <w:szCs w:val="24"/>
          <w:shd w:val="clear" w:color="auto" w:fill="FFFFFF"/>
        </w:rPr>
        <w:t>the</w:t>
      </w:r>
      <w:proofErr w:type="spellEnd"/>
      <w:r w:rsidR="003F5920" w:rsidRPr="00FE6650">
        <w:rPr>
          <w:rFonts w:ascii="Times New Roman" w:hAnsi="Times New Roman" w:cs="Times New Roman"/>
          <w:i/>
          <w:iCs/>
          <w:color w:val="222222"/>
          <w:sz w:val="24"/>
          <w:szCs w:val="24"/>
          <w:shd w:val="clear" w:color="auto" w:fill="FFFFFF"/>
        </w:rPr>
        <w:t xml:space="preserve"> World </w:t>
      </w:r>
      <w:proofErr w:type="spellStart"/>
      <w:r w:rsidR="003F5920" w:rsidRPr="00FE6650">
        <w:rPr>
          <w:rFonts w:ascii="Times New Roman" w:hAnsi="Times New Roman" w:cs="Times New Roman"/>
          <w:i/>
          <w:iCs/>
          <w:color w:val="222222"/>
          <w:sz w:val="24"/>
          <w:szCs w:val="24"/>
          <w:shd w:val="clear" w:color="auto" w:fill="FFFFFF"/>
        </w:rPr>
        <w:t>Economy</w:t>
      </w:r>
      <w:proofErr w:type="spellEnd"/>
      <w:r w:rsidR="003F5920" w:rsidRPr="00FE6650">
        <w:rPr>
          <w:rFonts w:ascii="Times New Roman" w:hAnsi="Times New Roman" w:cs="Times New Roman"/>
          <w:color w:val="222222"/>
          <w:sz w:val="24"/>
          <w:szCs w:val="24"/>
          <w:shd w:val="clear" w:color="auto" w:fill="FFFFFF"/>
        </w:rPr>
        <w:t> 15</w:t>
      </w:r>
      <w:r w:rsidR="00D30566" w:rsidRPr="00FE6650">
        <w:rPr>
          <w:rFonts w:ascii="Times New Roman" w:hAnsi="Times New Roman" w:cs="Times New Roman"/>
          <w:color w:val="222222"/>
          <w:sz w:val="24"/>
          <w:szCs w:val="24"/>
          <w:shd w:val="clear" w:color="auto" w:fill="FFFFFF"/>
        </w:rPr>
        <w:t xml:space="preserve"> (1), p. 47-68, 2003</w:t>
      </w:r>
      <w:r w:rsidR="003F5920" w:rsidRPr="00FE6650">
        <w:rPr>
          <w:rFonts w:ascii="Times New Roman" w:hAnsi="Times New Roman" w:cs="Times New Roman"/>
          <w:color w:val="222222"/>
          <w:sz w:val="24"/>
          <w:szCs w:val="24"/>
          <w:shd w:val="clear" w:color="auto" w:fill="FFFFFF"/>
        </w:rPr>
        <w:t>.</w:t>
      </w:r>
    </w:p>
    <w:p w14:paraId="52ADF258" w14:textId="00B38417" w:rsidR="003F5920" w:rsidRPr="00FE6650" w:rsidRDefault="003E5099" w:rsidP="006122EA">
      <w:pPr>
        <w:spacing w:before="240" w:after="0" w:line="240" w:lineRule="auto"/>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lang w:val="en-US"/>
        </w:rPr>
        <w:t>EVANS</w:t>
      </w:r>
      <w:r w:rsidR="00D30566" w:rsidRPr="00FE6650">
        <w:rPr>
          <w:rFonts w:ascii="Times New Roman" w:hAnsi="Times New Roman" w:cs="Times New Roman"/>
          <w:color w:val="222222"/>
          <w:sz w:val="24"/>
          <w:szCs w:val="24"/>
          <w:shd w:val="clear" w:color="auto" w:fill="FFFFFF"/>
          <w:lang w:val="en-US"/>
        </w:rPr>
        <w:t>, C.</w:t>
      </w:r>
      <w:r w:rsidR="003F5920" w:rsidRPr="00FE6650">
        <w:rPr>
          <w:rFonts w:ascii="Times New Roman" w:hAnsi="Times New Roman" w:cs="Times New Roman"/>
          <w:color w:val="222222"/>
          <w:sz w:val="24"/>
          <w:szCs w:val="24"/>
          <w:shd w:val="clear" w:color="auto" w:fill="FFFFFF"/>
          <w:lang w:val="en-US"/>
        </w:rPr>
        <w:t xml:space="preserve"> L., e </w:t>
      </w:r>
      <w:r w:rsidRPr="00FE6650">
        <w:rPr>
          <w:rFonts w:ascii="Times New Roman" w:hAnsi="Times New Roman" w:cs="Times New Roman"/>
          <w:color w:val="222222"/>
          <w:sz w:val="24"/>
          <w:szCs w:val="24"/>
          <w:shd w:val="clear" w:color="auto" w:fill="FFFFFF"/>
          <w:lang w:val="en-US"/>
        </w:rPr>
        <w:t>SHERLUND</w:t>
      </w:r>
      <w:r w:rsidR="00D30566" w:rsidRPr="00FE6650">
        <w:rPr>
          <w:rFonts w:ascii="Times New Roman" w:hAnsi="Times New Roman" w:cs="Times New Roman"/>
          <w:color w:val="222222"/>
          <w:sz w:val="24"/>
          <w:szCs w:val="24"/>
          <w:shd w:val="clear" w:color="auto" w:fill="FFFFFF"/>
          <w:lang w:val="en-US"/>
        </w:rPr>
        <w:t xml:space="preserve">, S. M. </w:t>
      </w:r>
      <w:r w:rsidR="003F5920" w:rsidRPr="00FE6650">
        <w:rPr>
          <w:rFonts w:ascii="Times New Roman" w:hAnsi="Times New Roman" w:cs="Times New Roman"/>
          <w:color w:val="222222"/>
          <w:sz w:val="24"/>
          <w:szCs w:val="24"/>
          <w:shd w:val="clear" w:color="auto" w:fill="FFFFFF"/>
          <w:lang w:val="en-US"/>
        </w:rPr>
        <w:t>Are Antidumping Duties for Sale? Case‐Level Evidence on the Grossman‐</w:t>
      </w:r>
      <w:proofErr w:type="spellStart"/>
      <w:r w:rsidR="003F5920" w:rsidRPr="00FE6650">
        <w:rPr>
          <w:rFonts w:ascii="Times New Roman" w:hAnsi="Times New Roman" w:cs="Times New Roman"/>
          <w:color w:val="222222"/>
          <w:sz w:val="24"/>
          <w:szCs w:val="24"/>
          <w:shd w:val="clear" w:color="auto" w:fill="FFFFFF"/>
          <w:lang w:val="en-US"/>
        </w:rPr>
        <w:t>Helpman</w:t>
      </w:r>
      <w:proofErr w:type="spellEnd"/>
      <w:r w:rsidR="003F5920" w:rsidRPr="00FE6650">
        <w:rPr>
          <w:rFonts w:ascii="Times New Roman" w:hAnsi="Times New Roman" w:cs="Times New Roman"/>
          <w:color w:val="222222"/>
          <w:sz w:val="24"/>
          <w:szCs w:val="24"/>
          <w:shd w:val="clear" w:color="auto" w:fill="FFFFFF"/>
          <w:lang w:val="en-US"/>
        </w:rPr>
        <w:t xml:space="preserve"> Protection for Sale Model. </w:t>
      </w:r>
      <w:r w:rsidR="003F5920" w:rsidRPr="00FE6650">
        <w:rPr>
          <w:rFonts w:ascii="Times New Roman" w:hAnsi="Times New Roman" w:cs="Times New Roman"/>
          <w:i/>
          <w:color w:val="222222"/>
          <w:sz w:val="24"/>
          <w:szCs w:val="24"/>
          <w:shd w:val="clear" w:color="auto" w:fill="FFFFFF"/>
          <w:lang w:val="en-US"/>
        </w:rPr>
        <w:t>Southern Economic Journal</w:t>
      </w:r>
      <w:r w:rsidR="00D30566" w:rsidRPr="00FE6650">
        <w:rPr>
          <w:rFonts w:ascii="Times New Roman" w:hAnsi="Times New Roman" w:cs="Times New Roman"/>
          <w:i/>
          <w:color w:val="222222"/>
          <w:sz w:val="24"/>
          <w:szCs w:val="24"/>
          <w:shd w:val="clear" w:color="auto" w:fill="FFFFFF"/>
          <w:lang w:val="en-US"/>
        </w:rPr>
        <w:t xml:space="preserve">, </w:t>
      </w:r>
      <w:r w:rsidR="003F5920" w:rsidRPr="00FE6650">
        <w:rPr>
          <w:rFonts w:ascii="Times New Roman" w:hAnsi="Times New Roman" w:cs="Times New Roman"/>
          <w:color w:val="222222"/>
          <w:sz w:val="24"/>
          <w:szCs w:val="24"/>
          <w:shd w:val="clear" w:color="auto" w:fill="FFFFFF"/>
          <w:lang w:val="en-US"/>
        </w:rPr>
        <w:t>78</w:t>
      </w:r>
      <w:r w:rsidR="00D30566" w:rsidRPr="00FE6650">
        <w:rPr>
          <w:rFonts w:ascii="Times New Roman" w:hAnsi="Times New Roman" w:cs="Times New Roman"/>
          <w:color w:val="222222"/>
          <w:sz w:val="24"/>
          <w:szCs w:val="24"/>
          <w:shd w:val="clear" w:color="auto" w:fill="FFFFFF"/>
          <w:lang w:val="en-US"/>
        </w:rPr>
        <w:t>(</w:t>
      </w:r>
      <w:r w:rsidR="003F5920" w:rsidRPr="00FE6650">
        <w:rPr>
          <w:rFonts w:ascii="Times New Roman" w:hAnsi="Times New Roman" w:cs="Times New Roman"/>
          <w:color w:val="222222"/>
          <w:sz w:val="24"/>
          <w:szCs w:val="24"/>
          <w:shd w:val="clear" w:color="auto" w:fill="FFFFFF"/>
          <w:lang w:val="en-US"/>
        </w:rPr>
        <w:t>2</w:t>
      </w:r>
      <w:r w:rsidR="00D30566" w:rsidRPr="00FE6650">
        <w:rPr>
          <w:rFonts w:ascii="Times New Roman" w:hAnsi="Times New Roman" w:cs="Times New Roman"/>
          <w:color w:val="222222"/>
          <w:sz w:val="24"/>
          <w:szCs w:val="24"/>
          <w:shd w:val="clear" w:color="auto" w:fill="FFFFFF"/>
          <w:lang w:val="en-US"/>
        </w:rPr>
        <w:t>), p.</w:t>
      </w:r>
      <w:r w:rsidR="003F5920" w:rsidRPr="00FE6650">
        <w:rPr>
          <w:rFonts w:ascii="Times New Roman" w:hAnsi="Times New Roman" w:cs="Times New Roman"/>
          <w:color w:val="222222"/>
          <w:sz w:val="24"/>
          <w:szCs w:val="24"/>
          <w:shd w:val="clear" w:color="auto" w:fill="FFFFFF"/>
          <w:lang w:val="en-US"/>
        </w:rPr>
        <w:t xml:space="preserve"> 330-357</w:t>
      </w:r>
      <w:r w:rsidR="00D30566" w:rsidRPr="00FE6650">
        <w:rPr>
          <w:rFonts w:ascii="Times New Roman" w:hAnsi="Times New Roman" w:cs="Times New Roman"/>
          <w:color w:val="222222"/>
          <w:sz w:val="24"/>
          <w:szCs w:val="24"/>
          <w:shd w:val="clear" w:color="auto" w:fill="FFFFFF"/>
          <w:lang w:val="en-US"/>
        </w:rPr>
        <w:t>, 2011</w:t>
      </w:r>
      <w:r w:rsidR="003F5920" w:rsidRPr="00FE6650">
        <w:rPr>
          <w:rFonts w:ascii="Times New Roman" w:hAnsi="Times New Roman" w:cs="Times New Roman"/>
          <w:color w:val="222222"/>
          <w:sz w:val="24"/>
          <w:szCs w:val="24"/>
          <w:shd w:val="clear" w:color="auto" w:fill="FFFFFF"/>
          <w:lang w:val="en-US"/>
        </w:rPr>
        <w:t>.</w:t>
      </w:r>
    </w:p>
    <w:p w14:paraId="7636E917" w14:textId="697CB750" w:rsidR="003F5920" w:rsidRPr="00FE6650" w:rsidRDefault="003E5099" w:rsidP="006122EA">
      <w:pPr>
        <w:autoSpaceDE w:val="0"/>
        <w:autoSpaceDN w:val="0"/>
        <w:adjustRightInd w:val="0"/>
        <w:spacing w:before="240" w:after="0" w:line="240" w:lineRule="auto"/>
        <w:jc w:val="left"/>
        <w:rPr>
          <w:rFonts w:ascii="Times New Roman" w:hAnsi="Times New Roman" w:cs="Times New Roman"/>
          <w:bCs/>
          <w:sz w:val="24"/>
          <w:szCs w:val="24"/>
        </w:rPr>
      </w:pPr>
      <w:r w:rsidRPr="00FE6650">
        <w:rPr>
          <w:rFonts w:ascii="Times New Roman" w:hAnsi="Times New Roman" w:cs="Times New Roman"/>
          <w:sz w:val="24"/>
          <w:szCs w:val="24"/>
        </w:rPr>
        <w:t>FERRAZ</w:t>
      </w:r>
      <w:r w:rsidR="003F5920" w:rsidRPr="00FE6650">
        <w:rPr>
          <w:rFonts w:ascii="Times New Roman" w:hAnsi="Times New Roman" w:cs="Times New Roman"/>
          <w:sz w:val="24"/>
          <w:szCs w:val="24"/>
        </w:rPr>
        <w:t xml:space="preserve">, L. P. do C. </w:t>
      </w:r>
      <w:r w:rsidR="003F5920" w:rsidRPr="00FE6650">
        <w:rPr>
          <w:rFonts w:ascii="Times New Roman" w:hAnsi="Times New Roman" w:cs="Times New Roman"/>
          <w:bCs/>
          <w:sz w:val="24"/>
          <w:szCs w:val="24"/>
        </w:rPr>
        <w:t xml:space="preserve">  Uma Nota sobre a Aplicação de Medidas Antidumping no Brasil </w:t>
      </w:r>
      <w:r w:rsidR="003F5920" w:rsidRPr="00FE6650">
        <w:rPr>
          <w:rFonts w:ascii="Times New Roman" w:hAnsi="Times New Roman" w:cs="Times New Roman"/>
          <w:bCs/>
          <w:i/>
          <w:sz w:val="24"/>
          <w:szCs w:val="24"/>
        </w:rPr>
        <w:t>in Diálogos Estratégicos</w:t>
      </w:r>
      <w:r w:rsidR="003F5920" w:rsidRPr="00FE6650">
        <w:rPr>
          <w:rFonts w:ascii="Times New Roman" w:hAnsi="Times New Roman" w:cs="Times New Roman"/>
          <w:bCs/>
          <w:sz w:val="24"/>
          <w:szCs w:val="24"/>
        </w:rPr>
        <w:t>, 1</w:t>
      </w:r>
      <w:r w:rsidR="00D30566" w:rsidRPr="00FE6650">
        <w:rPr>
          <w:rFonts w:ascii="Times New Roman" w:hAnsi="Times New Roman" w:cs="Times New Roman"/>
          <w:bCs/>
          <w:sz w:val="24"/>
          <w:szCs w:val="24"/>
        </w:rPr>
        <w:t>(3), p.</w:t>
      </w:r>
      <w:r w:rsidR="003F5920" w:rsidRPr="00FE6650">
        <w:rPr>
          <w:rFonts w:ascii="Times New Roman" w:hAnsi="Times New Roman" w:cs="Times New Roman"/>
          <w:bCs/>
          <w:sz w:val="24"/>
          <w:szCs w:val="24"/>
        </w:rPr>
        <w:t xml:space="preserve"> 12-</w:t>
      </w:r>
      <w:proofErr w:type="gramStart"/>
      <w:r w:rsidR="003F5920" w:rsidRPr="00FE6650">
        <w:rPr>
          <w:rFonts w:ascii="Times New Roman" w:hAnsi="Times New Roman" w:cs="Times New Roman"/>
          <w:bCs/>
          <w:sz w:val="24"/>
          <w:szCs w:val="24"/>
        </w:rPr>
        <w:t>19</w:t>
      </w:r>
      <w:r w:rsidR="00D30566" w:rsidRPr="00FE6650">
        <w:rPr>
          <w:rFonts w:ascii="Times New Roman" w:hAnsi="Times New Roman" w:cs="Times New Roman"/>
          <w:bCs/>
          <w:sz w:val="24"/>
          <w:szCs w:val="24"/>
        </w:rPr>
        <w:t>,  Outubro</w:t>
      </w:r>
      <w:proofErr w:type="gramEnd"/>
      <w:r w:rsidR="00D30566" w:rsidRPr="00FE6650">
        <w:rPr>
          <w:rFonts w:ascii="Times New Roman" w:hAnsi="Times New Roman" w:cs="Times New Roman"/>
          <w:bCs/>
          <w:sz w:val="24"/>
          <w:szCs w:val="24"/>
        </w:rPr>
        <w:t>, 2018</w:t>
      </w:r>
      <w:r w:rsidR="003F5920" w:rsidRPr="00FE6650">
        <w:rPr>
          <w:rFonts w:ascii="Times New Roman" w:hAnsi="Times New Roman" w:cs="Times New Roman"/>
          <w:bCs/>
          <w:sz w:val="24"/>
          <w:szCs w:val="24"/>
        </w:rPr>
        <w:t>.</w:t>
      </w:r>
    </w:p>
    <w:p w14:paraId="33991EC1" w14:textId="77777777" w:rsidR="003F5920" w:rsidRPr="00FE6650" w:rsidRDefault="003F5920" w:rsidP="006122EA">
      <w:pPr>
        <w:pStyle w:val="Default"/>
        <w:spacing w:before="240"/>
        <w:rPr>
          <w:rFonts w:ascii="Times New Roman" w:hAnsi="Times New Roman" w:cs="Times New Roman"/>
          <w:bCs/>
        </w:rPr>
      </w:pPr>
      <w:r w:rsidRPr="00FE6650">
        <w:rPr>
          <w:rFonts w:ascii="Times New Roman" w:hAnsi="Times New Roman" w:cs="Times New Roman"/>
        </w:rPr>
        <w:t xml:space="preserve">FERREIRA, J. </w:t>
      </w:r>
      <w:proofErr w:type="gramStart"/>
      <w:r w:rsidRPr="00FE6650">
        <w:rPr>
          <w:rFonts w:ascii="Times New Roman" w:hAnsi="Times New Roman" w:cs="Times New Roman"/>
        </w:rPr>
        <w:t>G. ,</w:t>
      </w:r>
      <w:proofErr w:type="gramEnd"/>
      <w:r w:rsidRPr="00FE6650">
        <w:rPr>
          <w:rFonts w:ascii="Times New Roman" w:hAnsi="Times New Roman" w:cs="Times New Roman"/>
        </w:rPr>
        <w:t xml:space="preserve">  </w:t>
      </w:r>
      <w:r w:rsidRPr="00FE6650">
        <w:rPr>
          <w:rFonts w:ascii="Times New Roman" w:hAnsi="Times New Roman" w:cs="Times New Roman"/>
          <w:bCs/>
        </w:rPr>
        <w:t xml:space="preserve">As ações </w:t>
      </w:r>
      <w:r w:rsidRPr="00FE6650">
        <w:rPr>
          <w:rFonts w:ascii="Times New Roman" w:hAnsi="Times New Roman" w:cs="Times New Roman"/>
          <w:bCs/>
          <w:i/>
          <w:iCs/>
        </w:rPr>
        <w:t xml:space="preserve">antidumping </w:t>
      </w:r>
      <w:r w:rsidRPr="00FE6650">
        <w:rPr>
          <w:rFonts w:ascii="Times New Roman" w:hAnsi="Times New Roman" w:cs="Times New Roman"/>
          <w:bCs/>
        </w:rPr>
        <w:t>no Brasil e seus efeitos nas importações.</w:t>
      </w:r>
      <w:r w:rsidRPr="00FE6650">
        <w:rPr>
          <w:rFonts w:ascii="Times New Roman" w:hAnsi="Times New Roman" w:cs="Times New Roman"/>
        </w:rPr>
        <w:t xml:space="preserve"> Dissertação (mestrado) - Universidade de Brasília, Faculdade de Economia, Administração e </w:t>
      </w:r>
      <w:proofErr w:type="gramStart"/>
      <w:r w:rsidRPr="00FE6650">
        <w:rPr>
          <w:rFonts w:ascii="Times New Roman" w:hAnsi="Times New Roman" w:cs="Times New Roman"/>
        </w:rPr>
        <w:t>Contabilidade,  Departamento</w:t>
      </w:r>
      <w:proofErr w:type="gramEnd"/>
      <w:r w:rsidRPr="00FE6650">
        <w:rPr>
          <w:rFonts w:ascii="Times New Roman" w:hAnsi="Times New Roman" w:cs="Times New Roman"/>
        </w:rPr>
        <w:t xml:space="preserve"> de Economia, 2014</w:t>
      </w:r>
    </w:p>
    <w:p w14:paraId="143D8E49" w14:textId="69D0FC21" w:rsidR="003F5920" w:rsidRPr="00FE6650" w:rsidRDefault="003E5099" w:rsidP="006122EA">
      <w:pPr>
        <w:spacing w:before="240" w:after="0" w:line="240" w:lineRule="auto"/>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lang w:val="en-US"/>
        </w:rPr>
        <w:t>FINGER</w:t>
      </w:r>
      <w:r w:rsidR="003F5920" w:rsidRPr="00FE6650">
        <w:rPr>
          <w:rFonts w:ascii="Times New Roman" w:hAnsi="Times New Roman" w:cs="Times New Roman"/>
          <w:color w:val="222222"/>
          <w:sz w:val="24"/>
          <w:szCs w:val="24"/>
          <w:shd w:val="clear" w:color="auto" w:fill="FFFFFF"/>
          <w:lang w:val="en-US"/>
        </w:rPr>
        <w:t>, J. M</w:t>
      </w:r>
      <w:r w:rsidR="00D30566" w:rsidRPr="00FE6650">
        <w:rPr>
          <w:rFonts w:ascii="Times New Roman" w:hAnsi="Times New Roman" w:cs="Times New Roman"/>
          <w:color w:val="222222"/>
          <w:sz w:val="24"/>
          <w:szCs w:val="24"/>
          <w:shd w:val="clear" w:color="auto" w:fill="FFFFFF"/>
          <w:lang w:val="en-US"/>
        </w:rPr>
        <w:t>.</w:t>
      </w:r>
      <w:r w:rsidR="003F5920" w:rsidRPr="00FE6650">
        <w:rPr>
          <w:rFonts w:ascii="Times New Roman" w:hAnsi="Times New Roman" w:cs="Times New Roman"/>
          <w:color w:val="222222"/>
          <w:sz w:val="24"/>
          <w:szCs w:val="24"/>
          <w:shd w:val="clear" w:color="auto" w:fill="FFFFFF"/>
          <w:lang w:val="en-US"/>
        </w:rPr>
        <w:t xml:space="preserve"> </w:t>
      </w:r>
      <w:r w:rsidR="003F5920" w:rsidRPr="00FE6650">
        <w:rPr>
          <w:rFonts w:ascii="Times New Roman" w:hAnsi="Times New Roman" w:cs="Times New Roman"/>
          <w:i/>
          <w:color w:val="222222"/>
          <w:sz w:val="24"/>
          <w:szCs w:val="24"/>
          <w:shd w:val="clear" w:color="auto" w:fill="FFFFFF"/>
          <w:lang w:val="en-US"/>
        </w:rPr>
        <w:t>Antidumping: How It Works and Who Gets Hurt.</w:t>
      </w:r>
      <w:r w:rsidR="003F5920" w:rsidRPr="00FE6650">
        <w:rPr>
          <w:rFonts w:ascii="Times New Roman" w:hAnsi="Times New Roman" w:cs="Times New Roman"/>
          <w:color w:val="222222"/>
          <w:sz w:val="24"/>
          <w:szCs w:val="24"/>
          <w:shd w:val="clear" w:color="auto" w:fill="FFFFFF"/>
          <w:lang w:val="en-US"/>
        </w:rPr>
        <w:t xml:space="preserve"> Ann Arbor, MI: The University of Michigan Press</w:t>
      </w:r>
      <w:r w:rsidR="00D30566" w:rsidRPr="00FE6650">
        <w:rPr>
          <w:rFonts w:ascii="Times New Roman" w:hAnsi="Times New Roman" w:cs="Times New Roman"/>
          <w:color w:val="222222"/>
          <w:sz w:val="24"/>
          <w:szCs w:val="24"/>
          <w:shd w:val="clear" w:color="auto" w:fill="FFFFFF"/>
          <w:lang w:val="en-US"/>
        </w:rPr>
        <w:t>, 1993</w:t>
      </w:r>
      <w:r w:rsidR="003F5920" w:rsidRPr="00FE6650">
        <w:rPr>
          <w:rFonts w:ascii="Times New Roman" w:hAnsi="Times New Roman" w:cs="Times New Roman"/>
          <w:color w:val="222222"/>
          <w:sz w:val="24"/>
          <w:szCs w:val="24"/>
          <w:shd w:val="clear" w:color="auto" w:fill="FFFFFF"/>
          <w:lang w:val="en-US"/>
        </w:rPr>
        <w:t>.</w:t>
      </w:r>
    </w:p>
    <w:p w14:paraId="18883487" w14:textId="57299995" w:rsidR="003F5920" w:rsidRPr="00FE6650" w:rsidRDefault="003E5099" w:rsidP="006122EA">
      <w:pPr>
        <w:spacing w:before="240" w:after="0" w:line="240" w:lineRule="auto"/>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lang w:val="en-US"/>
        </w:rPr>
        <w:t>FINGER</w:t>
      </w:r>
      <w:r w:rsidR="003F5920" w:rsidRPr="00FE6650">
        <w:rPr>
          <w:rFonts w:ascii="Times New Roman" w:hAnsi="Times New Roman" w:cs="Times New Roman"/>
          <w:color w:val="222222"/>
          <w:sz w:val="24"/>
          <w:szCs w:val="24"/>
          <w:shd w:val="clear" w:color="auto" w:fill="FFFFFF"/>
          <w:lang w:val="en-US"/>
        </w:rPr>
        <w:t xml:space="preserve">, J. M., </w:t>
      </w:r>
      <w:r w:rsidRPr="00FE6650">
        <w:rPr>
          <w:rFonts w:ascii="Times New Roman" w:hAnsi="Times New Roman" w:cs="Times New Roman"/>
          <w:color w:val="222222"/>
          <w:sz w:val="24"/>
          <w:szCs w:val="24"/>
          <w:shd w:val="clear" w:color="auto" w:fill="FFFFFF"/>
          <w:lang w:val="en-US"/>
        </w:rPr>
        <w:t>HALL, H. K., e NELSON</w:t>
      </w:r>
      <w:r w:rsidR="003F5920" w:rsidRPr="00FE6650">
        <w:rPr>
          <w:rFonts w:ascii="Times New Roman" w:hAnsi="Times New Roman" w:cs="Times New Roman"/>
          <w:color w:val="222222"/>
          <w:sz w:val="24"/>
          <w:szCs w:val="24"/>
          <w:shd w:val="clear" w:color="auto" w:fill="FFFFFF"/>
          <w:lang w:val="en-US"/>
        </w:rPr>
        <w:t xml:space="preserve">, D. </w:t>
      </w:r>
      <w:proofErr w:type="gramStart"/>
      <w:r w:rsidR="003F5920" w:rsidRPr="00FE6650">
        <w:rPr>
          <w:rFonts w:ascii="Times New Roman" w:hAnsi="Times New Roman" w:cs="Times New Roman"/>
          <w:color w:val="222222"/>
          <w:sz w:val="24"/>
          <w:szCs w:val="24"/>
          <w:shd w:val="clear" w:color="auto" w:fill="FFFFFF"/>
          <w:lang w:val="en-US"/>
        </w:rPr>
        <w:t>R..</w:t>
      </w:r>
      <w:proofErr w:type="gramEnd"/>
      <w:r w:rsidR="003F5920" w:rsidRPr="00FE6650">
        <w:rPr>
          <w:rFonts w:ascii="Times New Roman" w:hAnsi="Times New Roman" w:cs="Times New Roman"/>
          <w:color w:val="222222"/>
          <w:sz w:val="24"/>
          <w:szCs w:val="24"/>
          <w:shd w:val="clear" w:color="auto" w:fill="FFFFFF"/>
          <w:lang w:val="en-US"/>
        </w:rPr>
        <w:t xml:space="preserve"> The political economy of administered protection. </w:t>
      </w:r>
      <w:r w:rsidR="003F5920" w:rsidRPr="00FE6650">
        <w:rPr>
          <w:rFonts w:ascii="Times New Roman" w:hAnsi="Times New Roman" w:cs="Times New Roman"/>
          <w:i/>
          <w:color w:val="222222"/>
          <w:sz w:val="24"/>
          <w:szCs w:val="24"/>
          <w:shd w:val="clear" w:color="auto" w:fill="FFFFFF"/>
          <w:lang w:val="en-US"/>
        </w:rPr>
        <w:t>The American Economic Review</w:t>
      </w:r>
      <w:r w:rsidR="003F5920" w:rsidRPr="00FE6650">
        <w:rPr>
          <w:rFonts w:ascii="Times New Roman" w:hAnsi="Times New Roman" w:cs="Times New Roman"/>
          <w:color w:val="222222"/>
          <w:sz w:val="24"/>
          <w:szCs w:val="24"/>
          <w:shd w:val="clear" w:color="auto" w:fill="FFFFFF"/>
          <w:lang w:val="en-US"/>
        </w:rPr>
        <w:t xml:space="preserve">, 72(3), </w:t>
      </w:r>
      <w:r w:rsidR="00D30566" w:rsidRPr="00FE6650">
        <w:rPr>
          <w:rFonts w:ascii="Times New Roman" w:hAnsi="Times New Roman" w:cs="Times New Roman"/>
          <w:color w:val="222222"/>
          <w:sz w:val="24"/>
          <w:szCs w:val="24"/>
          <w:shd w:val="clear" w:color="auto" w:fill="FFFFFF"/>
          <w:lang w:val="en-US"/>
        </w:rPr>
        <w:t xml:space="preserve">p. </w:t>
      </w:r>
      <w:r w:rsidR="003F5920" w:rsidRPr="00FE6650">
        <w:rPr>
          <w:rFonts w:ascii="Times New Roman" w:hAnsi="Times New Roman" w:cs="Times New Roman"/>
          <w:color w:val="222222"/>
          <w:sz w:val="24"/>
          <w:szCs w:val="24"/>
          <w:shd w:val="clear" w:color="auto" w:fill="FFFFFF"/>
          <w:lang w:val="en-US"/>
        </w:rPr>
        <w:t>452-466</w:t>
      </w:r>
      <w:r w:rsidR="00D30566" w:rsidRPr="00FE6650">
        <w:rPr>
          <w:rFonts w:ascii="Times New Roman" w:hAnsi="Times New Roman" w:cs="Times New Roman"/>
          <w:color w:val="222222"/>
          <w:sz w:val="24"/>
          <w:szCs w:val="24"/>
          <w:shd w:val="clear" w:color="auto" w:fill="FFFFFF"/>
          <w:lang w:val="en-US"/>
        </w:rPr>
        <w:t>, 1982</w:t>
      </w:r>
      <w:r w:rsidR="003F5920" w:rsidRPr="00FE6650">
        <w:rPr>
          <w:rFonts w:ascii="Times New Roman" w:hAnsi="Times New Roman" w:cs="Times New Roman"/>
          <w:color w:val="222222"/>
          <w:sz w:val="24"/>
          <w:szCs w:val="24"/>
          <w:shd w:val="clear" w:color="auto" w:fill="FFFFFF"/>
          <w:lang w:val="en-US"/>
        </w:rPr>
        <w:t>.</w:t>
      </w:r>
    </w:p>
    <w:p w14:paraId="3C53E6C0" w14:textId="47C8E9BF" w:rsidR="003F5920" w:rsidRPr="00FE6650" w:rsidRDefault="003F5920" w:rsidP="006122EA">
      <w:pPr>
        <w:spacing w:before="240" w:after="0" w:line="240" w:lineRule="auto"/>
        <w:rPr>
          <w:rFonts w:ascii="Times New Roman" w:hAnsi="Times New Roman" w:cs="Times New Roman"/>
          <w:color w:val="222222"/>
          <w:sz w:val="24"/>
          <w:szCs w:val="24"/>
          <w:shd w:val="clear" w:color="auto" w:fill="FFFFFF"/>
        </w:rPr>
      </w:pPr>
      <w:r w:rsidRPr="00FE6650">
        <w:rPr>
          <w:rFonts w:ascii="Times New Roman" w:hAnsi="Times New Roman" w:cs="Times New Roman"/>
          <w:color w:val="222222"/>
          <w:sz w:val="24"/>
          <w:szCs w:val="24"/>
          <w:shd w:val="clear" w:color="auto" w:fill="FFFFFF"/>
        </w:rPr>
        <w:t>FIRME, V</w:t>
      </w:r>
      <w:r w:rsidR="00D30566" w:rsidRPr="00FE6650">
        <w:rPr>
          <w:rFonts w:ascii="Times New Roman" w:hAnsi="Times New Roman" w:cs="Times New Roman"/>
          <w:color w:val="222222"/>
          <w:sz w:val="24"/>
          <w:szCs w:val="24"/>
          <w:shd w:val="clear" w:color="auto" w:fill="FFFFFF"/>
        </w:rPr>
        <w:t>.</w:t>
      </w:r>
      <w:r w:rsidRPr="00FE6650">
        <w:rPr>
          <w:rFonts w:ascii="Times New Roman" w:hAnsi="Times New Roman" w:cs="Times New Roman"/>
          <w:color w:val="222222"/>
          <w:sz w:val="24"/>
          <w:szCs w:val="24"/>
          <w:shd w:val="clear" w:color="auto" w:fill="FFFFFF"/>
        </w:rPr>
        <w:t xml:space="preserve"> de A</w:t>
      </w:r>
      <w:r w:rsidR="00D30566" w:rsidRPr="00FE6650">
        <w:rPr>
          <w:rFonts w:ascii="Times New Roman" w:hAnsi="Times New Roman" w:cs="Times New Roman"/>
          <w:color w:val="222222"/>
          <w:sz w:val="24"/>
          <w:szCs w:val="24"/>
          <w:shd w:val="clear" w:color="auto" w:fill="FFFFFF"/>
        </w:rPr>
        <w:t>.</w:t>
      </w:r>
      <w:r w:rsidRPr="00FE6650">
        <w:rPr>
          <w:rFonts w:ascii="Times New Roman" w:hAnsi="Times New Roman" w:cs="Times New Roman"/>
          <w:color w:val="222222"/>
          <w:sz w:val="24"/>
          <w:szCs w:val="24"/>
          <w:shd w:val="clear" w:color="auto" w:fill="FFFFFF"/>
        </w:rPr>
        <w:t xml:space="preserve"> C</w:t>
      </w:r>
      <w:r w:rsidR="00D30566" w:rsidRPr="00FE6650">
        <w:rPr>
          <w:rFonts w:ascii="Times New Roman" w:hAnsi="Times New Roman" w:cs="Times New Roman"/>
          <w:color w:val="222222"/>
          <w:sz w:val="24"/>
          <w:szCs w:val="24"/>
          <w:shd w:val="clear" w:color="auto" w:fill="FFFFFF"/>
        </w:rPr>
        <w:t>.</w:t>
      </w:r>
      <w:r w:rsidRPr="00FE6650">
        <w:rPr>
          <w:rFonts w:ascii="Times New Roman" w:hAnsi="Times New Roman" w:cs="Times New Roman"/>
          <w:color w:val="222222"/>
          <w:sz w:val="24"/>
          <w:szCs w:val="24"/>
          <w:shd w:val="clear" w:color="auto" w:fill="FFFFFF"/>
        </w:rPr>
        <w:t>; VASCONCELOS, C</w:t>
      </w:r>
      <w:r w:rsidR="00D30566" w:rsidRPr="00FE6650">
        <w:rPr>
          <w:rFonts w:ascii="Times New Roman" w:hAnsi="Times New Roman" w:cs="Times New Roman"/>
          <w:color w:val="222222"/>
          <w:sz w:val="24"/>
          <w:szCs w:val="24"/>
          <w:shd w:val="clear" w:color="auto" w:fill="FFFFFF"/>
        </w:rPr>
        <w:t>.</w:t>
      </w:r>
      <w:r w:rsidRPr="00FE6650">
        <w:rPr>
          <w:rFonts w:ascii="Times New Roman" w:hAnsi="Times New Roman" w:cs="Times New Roman"/>
          <w:color w:val="222222"/>
          <w:sz w:val="24"/>
          <w:szCs w:val="24"/>
          <w:shd w:val="clear" w:color="auto" w:fill="FFFFFF"/>
        </w:rPr>
        <w:t xml:space="preserve"> R. F</w:t>
      </w:r>
      <w:r w:rsidR="00D30566" w:rsidRPr="00FE6650">
        <w:rPr>
          <w:rFonts w:ascii="Times New Roman" w:hAnsi="Times New Roman" w:cs="Times New Roman"/>
          <w:color w:val="222222"/>
          <w:sz w:val="24"/>
          <w:szCs w:val="24"/>
          <w:shd w:val="clear" w:color="auto" w:fill="FFFFFF"/>
        </w:rPr>
        <w:t>.</w:t>
      </w:r>
      <w:r w:rsidRPr="00FE6650">
        <w:rPr>
          <w:rFonts w:ascii="Times New Roman" w:hAnsi="Times New Roman" w:cs="Times New Roman"/>
          <w:color w:val="222222"/>
          <w:sz w:val="24"/>
          <w:szCs w:val="24"/>
          <w:shd w:val="clear" w:color="auto" w:fill="FFFFFF"/>
        </w:rPr>
        <w:t xml:space="preserve"> </w:t>
      </w:r>
      <w:proofErr w:type="spellStart"/>
      <w:r w:rsidRPr="00FE6650">
        <w:rPr>
          <w:rFonts w:ascii="Times New Roman" w:hAnsi="Times New Roman" w:cs="Times New Roman"/>
          <w:color w:val="222222"/>
          <w:sz w:val="24"/>
          <w:szCs w:val="24"/>
          <w:shd w:val="clear" w:color="auto" w:fill="FFFFFF"/>
        </w:rPr>
        <w:t>Evolution</w:t>
      </w:r>
      <w:proofErr w:type="spellEnd"/>
      <w:r w:rsidRPr="00FE6650">
        <w:rPr>
          <w:rFonts w:ascii="Times New Roman" w:hAnsi="Times New Roman" w:cs="Times New Roman"/>
          <w:color w:val="222222"/>
          <w:sz w:val="24"/>
          <w:szCs w:val="24"/>
          <w:shd w:val="clear" w:color="auto" w:fill="FFFFFF"/>
        </w:rPr>
        <w:t xml:space="preserve"> in </w:t>
      </w:r>
      <w:proofErr w:type="spellStart"/>
      <w:r w:rsidRPr="00FE6650">
        <w:rPr>
          <w:rFonts w:ascii="Times New Roman" w:hAnsi="Times New Roman" w:cs="Times New Roman"/>
          <w:color w:val="222222"/>
          <w:sz w:val="24"/>
          <w:szCs w:val="24"/>
          <w:shd w:val="clear" w:color="auto" w:fill="FFFFFF"/>
        </w:rPr>
        <w:t>the</w:t>
      </w:r>
      <w:proofErr w:type="spellEnd"/>
      <w:r w:rsidRPr="00FE6650">
        <w:rPr>
          <w:rFonts w:ascii="Times New Roman" w:hAnsi="Times New Roman" w:cs="Times New Roman"/>
          <w:color w:val="222222"/>
          <w:sz w:val="24"/>
          <w:szCs w:val="24"/>
          <w:shd w:val="clear" w:color="auto" w:fill="FFFFFF"/>
        </w:rPr>
        <w:t xml:space="preserve"> use </w:t>
      </w:r>
      <w:proofErr w:type="spellStart"/>
      <w:r w:rsidRPr="00FE6650">
        <w:rPr>
          <w:rFonts w:ascii="Times New Roman" w:hAnsi="Times New Roman" w:cs="Times New Roman"/>
          <w:color w:val="222222"/>
          <w:sz w:val="24"/>
          <w:szCs w:val="24"/>
          <w:shd w:val="clear" w:color="auto" w:fill="FFFFFF"/>
        </w:rPr>
        <w:t>of</w:t>
      </w:r>
      <w:proofErr w:type="spellEnd"/>
      <w:r w:rsidRPr="00FE6650">
        <w:rPr>
          <w:rFonts w:ascii="Times New Roman" w:hAnsi="Times New Roman" w:cs="Times New Roman"/>
          <w:color w:val="222222"/>
          <w:sz w:val="24"/>
          <w:szCs w:val="24"/>
          <w:shd w:val="clear" w:color="auto" w:fill="FFFFFF"/>
        </w:rPr>
        <w:t xml:space="preserve"> antidumping </w:t>
      </w:r>
      <w:proofErr w:type="spellStart"/>
      <w:r w:rsidRPr="00FE6650">
        <w:rPr>
          <w:rFonts w:ascii="Times New Roman" w:hAnsi="Times New Roman" w:cs="Times New Roman"/>
          <w:color w:val="222222"/>
          <w:sz w:val="24"/>
          <w:szCs w:val="24"/>
          <w:shd w:val="clear" w:color="auto" w:fill="FFFFFF"/>
        </w:rPr>
        <w:t>mechanism</w:t>
      </w:r>
      <w:proofErr w:type="spellEnd"/>
      <w:r w:rsidRPr="00FE6650">
        <w:rPr>
          <w:rFonts w:ascii="Times New Roman" w:hAnsi="Times New Roman" w:cs="Times New Roman"/>
          <w:color w:val="222222"/>
          <w:sz w:val="24"/>
          <w:szCs w:val="24"/>
          <w:shd w:val="clear" w:color="auto" w:fill="FFFFFF"/>
        </w:rPr>
        <w:t xml:space="preserve"> </w:t>
      </w:r>
      <w:proofErr w:type="spellStart"/>
      <w:r w:rsidRPr="00FE6650">
        <w:rPr>
          <w:rFonts w:ascii="Times New Roman" w:hAnsi="Times New Roman" w:cs="Times New Roman"/>
          <w:color w:val="222222"/>
          <w:sz w:val="24"/>
          <w:szCs w:val="24"/>
          <w:shd w:val="clear" w:color="auto" w:fill="FFFFFF"/>
        </w:rPr>
        <w:t>after</w:t>
      </w:r>
      <w:proofErr w:type="spellEnd"/>
      <w:r w:rsidRPr="00FE6650">
        <w:rPr>
          <w:rFonts w:ascii="Times New Roman" w:hAnsi="Times New Roman" w:cs="Times New Roman"/>
          <w:color w:val="222222"/>
          <w:sz w:val="24"/>
          <w:szCs w:val="24"/>
          <w:shd w:val="clear" w:color="auto" w:fill="FFFFFF"/>
        </w:rPr>
        <w:t xml:space="preserve"> </w:t>
      </w:r>
      <w:proofErr w:type="spellStart"/>
      <w:r w:rsidRPr="00FE6650">
        <w:rPr>
          <w:rFonts w:ascii="Times New Roman" w:hAnsi="Times New Roman" w:cs="Times New Roman"/>
          <w:color w:val="222222"/>
          <w:sz w:val="24"/>
          <w:szCs w:val="24"/>
          <w:shd w:val="clear" w:color="auto" w:fill="FFFFFF"/>
        </w:rPr>
        <w:t>Uruguay</w:t>
      </w:r>
      <w:proofErr w:type="spellEnd"/>
      <w:r w:rsidRPr="00FE6650">
        <w:rPr>
          <w:rFonts w:ascii="Times New Roman" w:hAnsi="Times New Roman" w:cs="Times New Roman"/>
          <w:color w:val="222222"/>
          <w:sz w:val="24"/>
          <w:szCs w:val="24"/>
          <w:shd w:val="clear" w:color="auto" w:fill="FFFFFF"/>
        </w:rPr>
        <w:t xml:space="preserve"> round</w:t>
      </w:r>
      <w:r w:rsidRPr="00FE6650">
        <w:rPr>
          <w:rFonts w:ascii="Times New Roman" w:hAnsi="Times New Roman" w:cs="Times New Roman"/>
          <w:i/>
          <w:color w:val="222222"/>
          <w:sz w:val="24"/>
          <w:szCs w:val="24"/>
          <w:shd w:val="clear" w:color="auto" w:fill="FFFFFF"/>
        </w:rPr>
        <w:t>. </w:t>
      </w:r>
      <w:proofErr w:type="spellStart"/>
      <w:r w:rsidRPr="00FE6650">
        <w:rPr>
          <w:rFonts w:ascii="Times New Roman" w:hAnsi="Times New Roman" w:cs="Times New Roman"/>
          <w:bCs/>
          <w:i/>
          <w:color w:val="222222"/>
          <w:sz w:val="24"/>
          <w:szCs w:val="24"/>
          <w:shd w:val="clear" w:color="auto" w:fill="FFFFFF"/>
        </w:rPr>
        <w:t>EconomiA</w:t>
      </w:r>
      <w:proofErr w:type="spellEnd"/>
      <w:r w:rsidRPr="00FE6650">
        <w:rPr>
          <w:rFonts w:ascii="Times New Roman" w:hAnsi="Times New Roman" w:cs="Times New Roman"/>
          <w:color w:val="222222"/>
          <w:sz w:val="24"/>
          <w:szCs w:val="24"/>
          <w:shd w:val="clear" w:color="auto" w:fill="FFFFFF"/>
        </w:rPr>
        <w:t>, v. 16, n. 3, p. 321-342, 2015.</w:t>
      </w:r>
    </w:p>
    <w:p w14:paraId="79C82711" w14:textId="4A43F3AF" w:rsidR="003F5920" w:rsidRPr="00FE6650" w:rsidRDefault="00D30566" w:rsidP="006122EA">
      <w:pPr>
        <w:spacing w:before="240" w:after="0" w:line="240" w:lineRule="auto"/>
        <w:rPr>
          <w:rFonts w:ascii="Times New Roman" w:hAnsi="Times New Roman" w:cs="Times New Roman"/>
          <w:color w:val="222222"/>
          <w:sz w:val="24"/>
          <w:szCs w:val="24"/>
          <w:shd w:val="clear" w:color="auto" w:fill="FFFFFF"/>
        </w:rPr>
      </w:pPr>
      <w:r w:rsidRPr="00FE6650">
        <w:rPr>
          <w:rFonts w:ascii="Times New Roman" w:hAnsi="Times New Roman" w:cs="Times New Roman"/>
          <w:color w:val="222222"/>
          <w:sz w:val="24"/>
          <w:szCs w:val="24"/>
          <w:shd w:val="clear" w:color="auto" w:fill="FFFFFF"/>
        </w:rPr>
        <w:t>FIRME, V. de A. C.; VASCONCELOS, C. R. F</w:t>
      </w:r>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and</w:t>
      </w:r>
      <w:proofErr w:type="spellEnd"/>
      <w:r w:rsidR="003F5920" w:rsidRPr="00FE6650">
        <w:rPr>
          <w:rFonts w:ascii="Times New Roman" w:hAnsi="Times New Roman" w:cs="Times New Roman"/>
          <w:color w:val="222222"/>
          <w:sz w:val="24"/>
          <w:szCs w:val="24"/>
          <w:shd w:val="clear" w:color="auto" w:fill="FFFFFF"/>
        </w:rPr>
        <w:t xml:space="preserve"> Mattos</w:t>
      </w:r>
      <w:r w:rsidRPr="00FE6650">
        <w:rPr>
          <w:rFonts w:ascii="Times New Roman" w:hAnsi="Times New Roman" w:cs="Times New Roman"/>
          <w:color w:val="222222"/>
          <w:sz w:val="24"/>
          <w:szCs w:val="24"/>
          <w:shd w:val="clear" w:color="auto" w:fill="FFFFFF"/>
        </w:rPr>
        <w:t>, R.S</w:t>
      </w:r>
      <w:r w:rsidR="003F5920" w:rsidRPr="00FE6650">
        <w:rPr>
          <w:rFonts w:ascii="Times New Roman" w:hAnsi="Times New Roman" w:cs="Times New Roman"/>
          <w:color w:val="222222"/>
          <w:sz w:val="24"/>
          <w:szCs w:val="24"/>
          <w:shd w:val="clear" w:color="auto" w:fill="FFFFFF"/>
        </w:rPr>
        <w:t xml:space="preserve">. The </w:t>
      </w:r>
      <w:proofErr w:type="spellStart"/>
      <w:r w:rsidR="003F5920" w:rsidRPr="00FE6650">
        <w:rPr>
          <w:rFonts w:ascii="Times New Roman" w:hAnsi="Times New Roman" w:cs="Times New Roman"/>
          <w:color w:val="222222"/>
          <w:sz w:val="24"/>
          <w:szCs w:val="24"/>
          <w:shd w:val="clear" w:color="auto" w:fill="FFFFFF"/>
        </w:rPr>
        <w:t>effect</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of</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macroeconomic</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variables</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on</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the</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opening</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of</w:t>
      </w:r>
      <w:proofErr w:type="spellEnd"/>
      <w:r w:rsidR="003F5920" w:rsidRPr="00FE6650">
        <w:rPr>
          <w:rFonts w:ascii="Times New Roman" w:hAnsi="Times New Roman" w:cs="Times New Roman"/>
          <w:color w:val="222222"/>
          <w:sz w:val="24"/>
          <w:szCs w:val="24"/>
          <w:shd w:val="clear" w:color="auto" w:fill="FFFFFF"/>
        </w:rPr>
        <w:t xml:space="preserve"> antidumping </w:t>
      </w:r>
      <w:proofErr w:type="spellStart"/>
      <w:r w:rsidR="003F5920" w:rsidRPr="00FE6650">
        <w:rPr>
          <w:rFonts w:ascii="Times New Roman" w:hAnsi="Times New Roman" w:cs="Times New Roman"/>
          <w:color w:val="222222"/>
          <w:sz w:val="24"/>
          <w:szCs w:val="24"/>
          <w:shd w:val="clear" w:color="auto" w:fill="FFFFFF"/>
        </w:rPr>
        <w:t>measures</w:t>
      </w:r>
      <w:proofErr w:type="spellEnd"/>
      <w:r w:rsidR="003F5920" w:rsidRPr="00FE6650">
        <w:rPr>
          <w:rFonts w:ascii="Times New Roman" w:hAnsi="Times New Roman" w:cs="Times New Roman"/>
          <w:color w:val="222222"/>
          <w:sz w:val="24"/>
          <w:szCs w:val="24"/>
          <w:shd w:val="clear" w:color="auto" w:fill="FFFFFF"/>
        </w:rPr>
        <w:t xml:space="preserve">: A </w:t>
      </w:r>
      <w:proofErr w:type="spellStart"/>
      <w:r w:rsidR="003F5920" w:rsidRPr="00FE6650">
        <w:rPr>
          <w:rFonts w:ascii="Times New Roman" w:hAnsi="Times New Roman" w:cs="Times New Roman"/>
          <w:color w:val="222222"/>
          <w:sz w:val="24"/>
          <w:szCs w:val="24"/>
          <w:shd w:val="clear" w:color="auto" w:fill="FFFFFF"/>
        </w:rPr>
        <w:t>robust</w:t>
      </w:r>
      <w:proofErr w:type="spellEnd"/>
      <w:r w:rsidR="003F5920" w:rsidRPr="00FE6650">
        <w:rPr>
          <w:rFonts w:ascii="Times New Roman" w:hAnsi="Times New Roman" w:cs="Times New Roman"/>
          <w:color w:val="222222"/>
          <w:sz w:val="24"/>
          <w:szCs w:val="24"/>
          <w:shd w:val="clear" w:color="auto" w:fill="FFFFFF"/>
        </w:rPr>
        <w:t xml:space="preserve"> </w:t>
      </w:r>
      <w:proofErr w:type="spellStart"/>
      <w:r w:rsidR="003F5920" w:rsidRPr="00FE6650">
        <w:rPr>
          <w:rFonts w:ascii="Times New Roman" w:hAnsi="Times New Roman" w:cs="Times New Roman"/>
          <w:color w:val="222222"/>
          <w:sz w:val="24"/>
          <w:szCs w:val="24"/>
          <w:shd w:val="clear" w:color="auto" w:fill="FFFFFF"/>
        </w:rPr>
        <w:t>analysis</w:t>
      </w:r>
      <w:proofErr w:type="spellEnd"/>
      <w:r w:rsidR="003F5920" w:rsidRPr="00FE6650">
        <w:rPr>
          <w:rFonts w:ascii="Times New Roman" w:hAnsi="Times New Roman" w:cs="Times New Roman"/>
          <w:color w:val="222222"/>
          <w:sz w:val="24"/>
          <w:szCs w:val="24"/>
          <w:shd w:val="clear" w:color="auto" w:fill="FFFFFF"/>
        </w:rPr>
        <w:t xml:space="preserve"> for </w:t>
      </w:r>
      <w:proofErr w:type="spellStart"/>
      <w:r w:rsidR="003F5920" w:rsidRPr="00FE6650">
        <w:rPr>
          <w:rFonts w:ascii="Times New Roman" w:hAnsi="Times New Roman" w:cs="Times New Roman"/>
          <w:color w:val="222222"/>
          <w:sz w:val="24"/>
          <w:szCs w:val="24"/>
          <w:shd w:val="clear" w:color="auto" w:fill="FFFFFF"/>
        </w:rPr>
        <w:t>B</w:t>
      </w:r>
      <w:r w:rsidR="0005667A" w:rsidRPr="00FE6650">
        <w:rPr>
          <w:rFonts w:ascii="Times New Roman" w:hAnsi="Times New Roman" w:cs="Times New Roman"/>
          <w:color w:val="222222"/>
          <w:sz w:val="24"/>
          <w:szCs w:val="24"/>
          <w:shd w:val="clear" w:color="auto" w:fill="FFFFFF"/>
        </w:rPr>
        <w:t>razilian</w:t>
      </w:r>
      <w:proofErr w:type="spellEnd"/>
      <w:r w:rsidR="0005667A" w:rsidRPr="00FE6650">
        <w:rPr>
          <w:rFonts w:ascii="Times New Roman" w:hAnsi="Times New Roman" w:cs="Times New Roman"/>
          <w:color w:val="222222"/>
          <w:sz w:val="24"/>
          <w:szCs w:val="24"/>
          <w:shd w:val="clear" w:color="auto" w:fill="FFFFFF"/>
        </w:rPr>
        <w:t xml:space="preserve"> </w:t>
      </w:r>
      <w:proofErr w:type="spellStart"/>
      <w:proofErr w:type="gramStart"/>
      <w:r w:rsidR="0005667A" w:rsidRPr="00FE6650">
        <w:rPr>
          <w:rFonts w:ascii="Times New Roman" w:hAnsi="Times New Roman" w:cs="Times New Roman"/>
          <w:color w:val="222222"/>
          <w:sz w:val="24"/>
          <w:szCs w:val="24"/>
          <w:shd w:val="clear" w:color="auto" w:fill="FFFFFF"/>
        </w:rPr>
        <w:t>and</w:t>
      </w:r>
      <w:proofErr w:type="spellEnd"/>
      <w:r w:rsidR="0005667A" w:rsidRPr="00FE6650">
        <w:rPr>
          <w:rFonts w:ascii="Times New Roman" w:hAnsi="Times New Roman" w:cs="Times New Roman"/>
          <w:color w:val="222222"/>
          <w:sz w:val="24"/>
          <w:szCs w:val="24"/>
          <w:shd w:val="clear" w:color="auto" w:fill="FFFFFF"/>
        </w:rPr>
        <w:t xml:space="preserve"> Argentine</w:t>
      </w:r>
      <w:proofErr w:type="gramEnd"/>
      <w:r w:rsidR="0005667A" w:rsidRPr="00FE6650">
        <w:rPr>
          <w:rFonts w:ascii="Times New Roman" w:hAnsi="Times New Roman" w:cs="Times New Roman"/>
          <w:color w:val="222222"/>
          <w:sz w:val="24"/>
          <w:szCs w:val="24"/>
          <w:shd w:val="clear" w:color="auto" w:fill="FFFFFF"/>
        </w:rPr>
        <w:t xml:space="preserve"> </w:t>
      </w:r>
      <w:proofErr w:type="spellStart"/>
      <w:r w:rsidR="0005667A" w:rsidRPr="00FE6650">
        <w:rPr>
          <w:rFonts w:ascii="Times New Roman" w:hAnsi="Times New Roman" w:cs="Times New Roman"/>
          <w:color w:val="222222"/>
          <w:sz w:val="24"/>
          <w:szCs w:val="24"/>
          <w:shd w:val="clear" w:color="auto" w:fill="FFFFFF"/>
        </w:rPr>
        <w:t>economy</w:t>
      </w:r>
      <w:proofErr w:type="spellEnd"/>
      <w:r w:rsidR="0005667A" w:rsidRPr="00FE6650">
        <w:rPr>
          <w:rFonts w:ascii="Times New Roman" w:hAnsi="Times New Roman" w:cs="Times New Roman"/>
          <w:color w:val="222222"/>
          <w:sz w:val="24"/>
          <w:szCs w:val="24"/>
          <w:shd w:val="clear" w:color="auto" w:fill="FFFFFF"/>
        </w:rPr>
        <w:t>.</w:t>
      </w:r>
      <w:r w:rsidR="003F5920" w:rsidRPr="00FE6650">
        <w:rPr>
          <w:rFonts w:ascii="Times New Roman" w:hAnsi="Times New Roman" w:cs="Times New Roman"/>
          <w:color w:val="222222"/>
          <w:sz w:val="24"/>
          <w:szCs w:val="24"/>
          <w:shd w:val="clear" w:color="auto" w:fill="FFFFFF"/>
        </w:rPr>
        <w:t> </w:t>
      </w:r>
      <w:proofErr w:type="spellStart"/>
      <w:r w:rsidR="003F5920" w:rsidRPr="00FE6650">
        <w:rPr>
          <w:rFonts w:ascii="Times New Roman" w:hAnsi="Times New Roman" w:cs="Times New Roman"/>
          <w:i/>
          <w:iCs/>
          <w:color w:val="222222"/>
          <w:sz w:val="24"/>
          <w:szCs w:val="24"/>
          <w:shd w:val="clear" w:color="auto" w:fill="FFFFFF"/>
        </w:rPr>
        <w:t>Review</w:t>
      </w:r>
      <w:proofErr w:type="spellEnd"/>
      <w:r w:rsidR="003F5920" w:rsidRPr="00FE6650">
        <w:rPr>
          <w:rFonts w:ascii="Times New Roman" w:hAnsi="Times New Roman" w:cs="Times New Roman"/>
          <w:i/>
          <w:iCs/>
          <w:color w:val="222222"/>
          <w:sz w:val="24"/>
          <w:szCs w:val="24"/>
          <w:shd w:val="clear" w:color="auto" w:fill="FFFFFF"/>
        </w:rPr>
        <w:t xml:space="preserve"> </w:t>
      </w:r>
      <w:proofErr w:type="spellStart"/>
      <w:r w:rsidR="003F5920" w:rsidRPr="00FE6650">
        <w:rPr>
          <w:rFonts w:ascii="Times New Roman" w:hAnsi="Times New Roman" w:cs="Times New Roman"/>
          <w:i/>
          <w:iCs/>
          <w:color w:val="222222"/>
          <w:sz w:val="24"/>
          <w:szCs w:val="24"/>
          <w:shd w:val="clear" w:color="auto" w:fill="FFFFFF"/>
        </w:rPr>
        <w:t>of</w:t>
      </w:r>
      <w:proofErr w:type="spellEnd"/>
      <w:r w:rsidR="003F5920" w:rsidRPr="00FE6650">
        <w:rPr>
          <w:rFonts w:ascii="Times New Roman" w:hAnsi="Times New Roman" w:cs="Times New Roman"/>
          <w:i/>
          <w:iCs/>
          <w:color w:val="222222"/>
          <w:sz w:val="24"/>
          <w:szCs w:val="24"/>
          <w:shd w:val="clear" w:color="auto" w:fill="FFFFFF"/>
        </w:rPr>
        <w:t xml:space="preserve"> </w:t>
      </w:r>
      <w:proofErr w:type="spellStart"/>
      <w:r w:rsidR="003F5920" w:rsidRPr="00FE6650">
        <w:rPr>
          <w:rFonts w:ascii="Times New Roman" w:hAnsi="Times New Roman" w:cs="Times New Roman"/>
          <w:i/>
          <w:iCs/>
          <w:color w:val="222222"/>
          <w:sz w:val="24"/>
          <w:szCs w:val="24"/>
          <w:shd w:val="clear" w:color="auto" w:fill="FFFFFF"/>
        </w:rPr>
        <w:t>Development</w:t>
      </w:r>
      <w:proofErr w:type="spellEnd"/>
      <w:r w:rsidR="003F5920" w:rsidRPr="00FE6650">
        <w:rPr>
          <w:rFonts w:ascii="Times New Roman" w:hAnsi="Times New Roman" w:cs="Times New Roman"/>
          <w:i/>
          <w:iCs/>
          <w:color w:val="222222"/>
          <w:sz w:val="24"/>
          <w:szCs w:val="24"/>
          <w:shd w:val="clear" w:color="auto" w:fill="FFFFFF"/>
        </w:rPr>
        <w:t xml:space="preserve"> </w:t>
      </w:r>
      <w:proofErr w:type="spellStart"/>
      <w:r w:rsidR="003F5920" w:rsidRPr="00FE6650">
        <w:rPr>
          <w:rFonts w:ascii="Times New Roman" w:hAnsi="Times New Roman" w:cs="Times New Roman"/>
          <w:i/>
          <w:iCs/>
          <w:color w:val="222222"/>
          <w:sz w:val="24"/>
          <w:szCs w:val="24"/>
          <w:shd w:val="clear" w:color="auto" w:fill="FFFFFF"/>
        </w:rPr>
        <w:t>Economics</w:t>
      </w:r>
      <w:proofErr w:type="spellEnd"/>
      <w:r w:rsidR="0005667A" w:rsidRPr="00FE6650">
        <w:rPr>
          <w:rFonts w:ascii="Times New Roman" w:hAnsi="Times New Roman" w:cs="Times New Roman"/>
          <w:color w:val="222222"/>
          <w:sz w:val="24"/>
          <w:szCs w:val="24"/>
          <w:shd w:val="clear" w:color="auto" w:fill="FFFFFF"/>
        </w:rPr>
        <w:t> 22(</w:t>
      </w:r>
      <w:r w:rsidR="003F5920" w:rsidRPr="00FE6650">
        <w:rPr>
          <w:rFonts w:ascii="Times New Roman" w:hAnsi="Times New Roman" w:cs="Times New Roman"/>
          <w:color w:val="222222"/>
          <w:sz w:val="24"/>
          <w:szCs w:val="24"/>
          <w:shd w:val="clear" w:color="auto" w:fill="FFFFFF"/>
        </w:rPr>
        <w:t>1</w:t>
      </w:r>
      <w:proofErr w:type="gramStart"/>
      <w:r w:rsidR="0005667A" w:rsidRPr="00FE6650">
        <w:rPr>
          <w:rFonts w:ascii="Times New Roman" w:hAnsi="Times New Roman" w:cs="Times New Roman"/>
          <w:color w:val="222222"/>
          <w:sz w:val="24"/>
          <w:szCs w:val="24"/>
          <w:shd w:val="clear" w:color="auto" w:fill="FFFFFF"/>
        </w:rPr>
        <w:t>)</w:t>
      </w:r>
      <w:r w:rsidR="003F5920" w:rsidRPr="00FE6650">
        <w:rPr>
          <w:rFonts w:ascii="Times New Roman" w:hAnsi="Times New Roman" w:cs="Times New Roman"/>
          <w:color w:val="222222"/>
          <w:sz w:val="24"/>
          <w:szCs w:val="24"/>
          <w:shd w:val="clear" w:color="auto" w:fill="FFFFFF"/>
        </w:rPr>
        <w:t xml:space="preserve"> </w:t>
      </w:r>
      <w:r w:rsidRPr="00FE6650">
        <w:rPr>
          <w:rFonts w:ascii="Times New Roman" w:hAnsi="Times New Roman" w:cs="Times New Roman"/>
          <w:color w:val="222222"/>
          <w:sz w:val="24"/>
          <w:szCs w:val="24"/>
          <w:shd w:val="clear" w:color="auto" w:fill="FFFFFF"/>
        </w:rPr>
        <w:t>,</w:t>
      </w:r>
      <w:proofErr w:type="gramEnd"/>
      <w:r w:rsidRPr="00FE6650">
        <w:rPr>
          <w:rFonts w:ascii="Times New Roman" w:hAnsi="Times New Roman" w:cs="Times New Roman"/>
          <w:color w:val="222222"/>
          <w:sz w:val="24"/>
          <w:szCs w:val="24"/>
          <w:shd w:val="clear" w:color="auto" w:fill="FFFFFF"/>
        </w:rPr>
        <w:t xml:space="preserve"> p.</w:t>
      </w:r>
      <w:r w:rsidR="0005667A" w:rsidRPr="00FE6650">
        <w:rPr>
          <w:rFonts w:ascii="Times New Roman" w:hAnsi="Times New Roman" w:cs="Times New Roman"/>
          <w:color w:val="222222"/>
          <w:sz w:val="24"/>
          <w:szCs w:val="24"/>
          <w:shd w:val="clear" w:color="auto" w:fill="FFFFFF"/>
        </w:rPr>
        <w:t xml:space="preserve"> </w:t>
      </w:r>
      <w:r w:rsidR="003F5920" w:rsidRPr="00FE6650">
        <w:rPr>
          <w:rFonts w:ascii="Times New Roman" w:hAnsi="Times New Roman" w:cs="Times New Roman"/>
          <w:color w:val="222222"/>
          <w:sz w:val="24"/>
          <w:szCs w:val="24"/>
          <w:shd w:val="clear" w:color="auto" w:fill="FFFFFF"/>
        </w:rPr>
        <w:t>434-457</w:t>
      </w:r>
      <w:r w:rsidRPr="00FE6650">
        <w:rPr>
          <w:rFonts w:ascii="Times New Roman" w:hAnsi="Times New Roman" w:cs="Times New Roman"/>
          <w:color w:val="222222"/>
          <w:sz w:val="24"/>
          <w:szCs w:val="24"/>
          <w:shd w:val="clear" w:color="auto" w:fill="FFFFFF"/>
        </w:rPr>
        <w:t>, 2018</w:t>
      </w:r>
      <w:r w:rsidR="003F5920" w:rsidRPr="00FE6650">
        <w:rPr>
          <w:rFonts w:ascii="Times New Roman" w:hAnsi="Times New Roman" w:cs="Times New Roman"/>
          <w:color w:val="222222"/>
          <w:sz w:val="24"/>
          <w:szCs w:val="24"/>
          <w:shd w:val="clear" w:color="auto" w:fill="FFFFFF"/>
        </w:rPr>
        <w:t>.</w:t>
      </w:r>
    </w:p>
    <w:p w14:paraId="0E8FB6C8" w14:textId="00871BA4" w:rsidR="003F5920" w:rsidRPr="00FE6650" w:rsidRDefault="003E5099" w:rsidP="006122EA">
      <w:pPr>
        <w:spacing w:before="240" w:after="0" w:line="240" w:lineRule="auto"/>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lang w:val="en-US"/>
        </w:rPr>
        <w:t>GROSSMAN</w:t>
      </w:r>
      <w:r w:rsidR="003F5920" w:rsidRPr="00FE6650">
        <w:rPr>
          <w:rFonts w:ascii="Times New Roman" w:hAnsi="Times New Roman" w:cs="Times New Roman"/>
          <w:color w:val="222222"/>
          <w:sz w:val="24"/>
          <w:szCs w:val="24"/>
          <w:shd w:val="clear" w:color="auto" w:fill="FFFFFF"/>
          <w:lang w:val="en-US"/>
        </w:rPr>
        <w:t>, G</w:t>
      </w:r>
      <w:r w:rsidRPr="00FE6650">
        <w:rPr>
          <w:rFonts w:ascii="Times New Roman" w:hAnsi="Times New Roman" w:cs="Times New Roman"/>
          <w:color w:val="222222"/>
          <w:sz w:val="24"/>
          <w:szCs w:val="24"/>
          <w:shd w:val="clear" w:color="auto" w:fill="FFFFFF"/>
          <w:lang w:val="en-US"/>
        </w:rPr>
        <w:t>.</w:t>
      </w:r>
      <w:r w:rsidR="003F5920" w:rsidRPr="00FE6650">
        <w:rPr>
          <w:rFonts w:ascii="Times New Roman" w:hAnsi="Times New Roman" w:cs="Times New Roman"/>
          <w:color w:val="222222"/>
          <w:sz w:val="24"/>
          <w:szCs w:val="24"/>
          <w:shd w:val="clear" w:color="auto" w:fill="FFFFFF"/>
          <w:lang w:val="en-US"/>
        </w:rPr>
        <w:t xml:space="preserve"> M., </w:t>
      </w:r>
      <w:r w:rsidRPr="00FE6650">
        <w:rPr>
          <w:rFonts w:ascii="Times New Roman" w:hAnsi="Times New Roman" w:cs="Times New Roman"/>
          <w:color w:val="222222"/>
          <w:sz w:val="24"/>
          <w:szCs w:val="24"/>
          <w:shd w:val="clear" w:color="auto" w:fill="FFFFFF"/>
          <w:lang w:val="en-US"/>
        </w:rPr>
        <w:t xml:space="preserve">e </w:t>
      </w:r>
      <w:proofErr w:type="gramStart"/>
      <w:r w:rsidRPr="00FE6650">
        <w:rPr>
          <w:rFonts w:ascii="Times New Roman" w:hAnsi="Times New Roman" w:cs="Times New Roman"/>
          <w:color w:val="222222"/>
          <w:sz w:val="24"/>
          <w:szCs w:val="24"/>
          <w:shd w:val="clear" w:color="auto" w:fill="FFFFFF"/>
          <w:lang w:val="en-US"/>
        </w:rPr>
        <w:t>H</w:t>
      </w:r>
      <w:r w:rsidR="004C0B66" w:rsidRPr="00FE6650">
        <w:rPr>
          <w:rFonts w:ascii="Times New Roman" w:hAnsi="Times New Roman" w:cs="Times New Roman"/>
          <w:color w:val="222222"/>
          <w:sz w:val="24"/>
          <w:szCs w:val="24"/>
          <w:shd w:val="clear" w:color="auto" w:fill="FFFFFF"/>
          <w:lang w:val="en-US"/>
        </w:rPr>
        <w:t>ELPMAN</w:t>
      </w:r>
      <w:r w:rsidRPr="00FE6650">
        <w:rPr>
          <w:rFonts w:ascii="Times New Roman" w:hAnsi="Times New Roman" w:cs="Times New Roman"/>
          <w:color w:val="222222"/>
          <w:sz w:val="24"/>
          <w:szCs w:val="24"/>
          <w:shd w:val="clear" w:color="auto" w:fill="FFFFFF"/>
          <w:lang w:val="en-US"/>
        </w:rPr>
        <w:t xml:space="preserve"> ,</w:t>
      </w:r>
      <w:r w:rsidR="003F5920" w:rsidRPr="00FE6650">
        <w:rPr>
          <w:rFonts w:ascii="Times New Roman" w:hAnsi="Times New Roman" w:cs="Times New Roman"/>
          <w:color w:val="222222"/>
          <w:sz w:val="24"/>
          <w:szCs w:val="24"/>
          <w:shd w:val="clear" w:color="auto" w:fill="FFFFFF"/>
          <w:lang w:val="en-US"/>
        </w:rPr>
        <w:t>E</w:t>
      </w:r>
      <w:proofErr w:type="gramEnd"/>
      <w:r w:rsidRPr="00FE6650">
        <w:rPr>
          <w:rFonts w:ascii="Times New Roman" w:hAnsi="Times New Roman" w:cs="Times New Roman"/>
          <w:color w:val="222222"/>
          <w:sz w:val="24"/>
          <w:szCs w:val="24"/>
          <w:shd w:val="clear" w:color="auto" w:fill="FFFFFF"/>
          <w:lang w:val="en-US"/>
        </w:rPr>
        <w:t>.</w:t>
      </w:r>
      <w:r w:rsidR="0005667A" w:rsidRPr="00FE6650">
        <w:rPr>
          <w:rFonts w:ascii="Times New Roman" w:hAnsi="Times New Roman" w:cs="Times New Roman"/>
          <w:color w:val="222222"/>
          <w:sz w:val="24"/>
          <w:szCs w:val="24"/>
          <w:shd w:val="clear" w:color="auto" w:fill="FFFFFF"/>
          <w:lang w:val="en-US"/>
        </w:rPr>
        <w:t xml:space="preserve">. Protection for sale. </w:t>
      </w:r>
      <w:r w:rsidR="003F5920" w:rsidRPr="00FE6650">
        <w:rPr>
          <w:rFonts w:ascii="Times New Roman" w:hAnsi="Times New Roman" w:cs="Times New Roman"/>
          <w:i/>
          <w:color w:val="222222"/>
          <w:sz w:val="24"/>
          <w:szCs w:val="24"/>
          <w:shd w:val="clear" w:color="auto" w:fill="FFFFFF"/>
          <w:lang w:val="en-US"/>
        </w:rPr>
        <w:t>National Bureau of Economic Research</w:t>
      </w:r>
      <w:r w:rsidR="003F5920" w:rsidRPr="00FE6650">
        <w:rPr>
          <w:rFonts w:ascii="Times New Roman" w:hAnsi="Times New Roman" w:cs="Times New Roman"/>
          <w:color w:val="222222"/>
          <w:sz w:val="24"/>
          <w:szCs w:val="24"/>
          <w:shd w:val="clear" w:color="auto" w:fill="FFFFFF"/>
          <w:lang w:val="en-US"/>
        </w:rPr>
        <w:t xml:space="preserve">, </w:t>
      </w:r>
      <w:r w:rsidR="003014E0" w:rsidRPr="00FE6650">
        <w:rPr>
          <w:rFonts w:ascii="Times New Roman" w:hAnsi="Times New Roman" w:cs="Times New Roman"/>
          <w:color w:val="222222"/>
          <w:sz w:val="24"/>
          <w:szCs w:val="24"/>
          <w:shd w:val="clear" w:color="auto" w:fill="FFFFFF"/>
          <w:lang w:val="en-US"/>
        </w:rPr>
        <w:t xml:space="preserve">No. w4149, </w:t>
      </w:r>
      <w:r w:rsidR="003F5920" w:rsidRPr="00FE6650">
        <w:rPr>
          <w:rFonts w:ascii="Times New Roman" w:hAnsi="Times New Roman" w:cs="Times New Roman"/>
          <w:color w:val="222222"/>
          <w:sz w:val="24"/>
          <w:szCs w:val="24"/>
          <w:shd w:val="clear" w:color="auto" w:fill="FFFFFF"/>
          <w:lang w:val="en-US"/>
        </w:rPr>
        <w:t>1992.</w:t>
      </w:r>
    </w:p>
    <w:p w14:paraId="3A63D705" w14:textId="7800B9B3" w:rsidR="003F5920" w:rsidRPr="00FE6650" w:rsidRDefault="003E5099" w:rsidP="006122EA">
      <w:pPr>
        <w:autoSpaceDE w:val="0"/>
        <w:autoSpaceDN w:val="0"/>
        <w:adjustRightInd w:val="0"/>
        <w:spacing w:before="240" w:after="0" w:line="240" w:lineRule="auto"/>
        <w:jc w:val="left"/>
        <w:rPr>
          <w:rFonts w:ascii="Times New Roman" w:hAnsi="Times New Roman" w:cs="Times New Roman"/>
          <w:color w:val="222222"/>
          <w:sz w:val="24"/>
          <w:szCs w:val="24"/>
          <w:shd w:val="clear" w:color="auto" w:fill="FFFFFF"/>
          <w:lang w:val="en-US"/>
        </w:rPr>
      </w:pPr>
      <w:r w:rsidRPr="00FE6650">
        <w:rPr>
          <w:rFonts w:ascii="Times New Roman" w:eastAsia="HelveticaNeue-Thin" w:hAnsi="Times New Roman" w:cs="Times New Roman"/>
          <w:sz w:val="24"/>
          <w:szCs w:val="24"/>
        </w:rPr>
        <w:lastRenderedPageBreak/>
        <w:t>GOLDBAUM</w:t>
      </w:r>
      <w:r w:rsidR="003F5920" w:rsidRPr="00FE6650">
        <w:rPr>
          <w:rFonts w:ascii="Times New Roman" w:eastAsia="HelveticaNeue-Thin" w:hAnsi="Times New Roman" w:cs="Times New Roman"/>
          <w:sz w:val="24"/>
          <w:szCs w:val="24"/>
        </w:rPr>
        <w:t xml:space="preserve">, S., </w:t>
      </w:r>
      <w:r w:rsidRPr="00FE6650">
        <w:rPr>
          <w:rFonts w:ascii="Times New Roman" w:eastAsia="HelveticaNeue-Thin" w:hAnsi="Times New Roman" w:cs="Times New Roman"/>
          <w:sz w:val="24"/>
          <w:szCs w:val="24"/>
        </w:rPr>
        <w:t>PEDROZO</w:t>
      </w:r>
      <w:r w:rsidR="003F5920" w:rsidRPr="00FE6650">
        <w:rPr>
          <w:rFonts w:ascii="Times New Roman" w:eastAsia="HelveticaNeue-Thin" w:hAnsi="Times New Roman" w:cs="Times New Roman"/>
          <w:sz w:val="24"/>
          <w:szCs w:val="24"/>
        </w:rPr>
        <w:t xml:space="preserve"> J., E., Impacto do decreto 8.058/13 sobre investigações antidumping no Brasil. </w:t>
      </w:r>
      <w:r w:rsidR="003F5920" w:rsidRPr="00FE6650">
        <w:rPr>
          <w:rFonts w:ascii="Times New Roman" w:eastAsia="HelveticaNeue-Thin" w:hAnsi="Times New Roman" w:cs="Times New Roman"/>
          <w:i/>
          <w:sz w:val="24"/>
          <w:szCs w:val="24"/>
        </w:rPr>
        <w:t>Textos para discussão FGV/EESP</w:t>
      </w:r>
      <w:r w:rsidR="003F5920" w:rsidRPr="00FE6650">
        <w:rPr>
          <w:rFonts w:ascii="Times New Roman" w:eastAsia="HelveticaNeue-Thin" w:hAnsi="Times New Roman" w:cs="Times New Roman"/>
          <w:sz w:val="24"/>
          <w:szCs w:val="24"/>
        </w:rPr>
        <w:t xml:space="preserve"> No. 462</w:t>
      </w:r>
      <w:r w:rsidR="003014E0" w:rsidRPr="00FE6650">
        <w:rPr>
          <w:rFonts w:ascii="Times New Roman" w:eastAsia="HelveticaNeue-Thin" w:hAnsi="Times New Roman" w:cs="Times New Roman"/>
          <w:sz w:val="24"/>
          <w:szCs w:val="24"/>
        </w:rPr>
        <w:t>, 2107</w:t>
      </w:r>
      <w:r w:rsidR="003F5920" w:rsidRPr="00FE6650">
        <w:rPr>
          <w:rFonts w:ascii="Times New Roman" w:eastAsia="HelveticaNeue-Thin" w:hAnsi="Times New Roman" w:cs="Times New Roman"/>
          <w:sz w:val="24"/>
          <w:szCs w:val="24"/>
        </w:rPr>
        <w:t>.</w:t>
      </w:r>
    </w:p>
    <w:p w14:paraId="233CB5C8" w14:textId="4AA86091" w:rsidR="003F5920" w:rsidRPr="00FE6650" w:rsidRDefault="003E5099" w:rsidP="006122EA">
      <w:pPr>
        <w:spacing w:before="240" w:after="0" w:line="240" w:lineRule="auto"/>
        <w:rPr>
          <w:rFonts w:ascii="Times New Roman" w:hAnsi="Times New Roman" w:cs="Times New Roman"/>
          <w:color w:val="222222"/>
          <w:sz w:val="24"/>
          <w:szCs w:val="24"/>
          <w:shd w:val="clear" w:color="auto" w:fill="FFFFFF"/>
        </w:rPr>
      </w:pPr>
      <w:r w:rsidRPr="00FE6650">
        <w:rPr>
          <w:rFonts w:ascii="Times New Roman" w:hAnsi="Times New Roman" w:cs="Times New Roman"/>
          <w:color w:val="222222"/>
          <w:sz w:val="24"/>
          <w:szCs w:val="24"/>
          <w:shd w:val="clear" w:color="auto" w:fill="FFFFFF"/>
          <w:lang w:val="en-US"/>
        </w:rPr>
        <w:t>HANSEN</w:t>
      </w:r>
      <w:r w:rsidR="003F5920" w:rsidRPr="00FE6650">
        <w:rPr>
          <w:rFonts w:ascii="Times New Roman" w:hAnsi="Times New Roman" w:cs="Times New Roman"/>
          <w:color w:val="222222"/>
          <w:sz w:val="24"/>
          <w:szCs w:val="24"/>
          <w:shd w:val="clear" w:color="auto" w:fill="FFFFFF"/>
          <w:lang w:val="en-US"/>
        </w:rPr>
        <w:t>, W. L. The International Trade Commission and the politics of protectionism. </w:t>
      </w:r>
      <w:r w:rsidR="003F5920" w:rsidRPr="00FE6650">
        <w:rPr>
          <w:rFonts w:ascii="Times New Roman" w:hAnsi="Times New Roman" w:cs="Times New Roman"/>
          <w:i/>
          <w:color w:val="222222"/>
          <w:sz w:val="24"/>
          <w:szCs w:val="24"/>
          <w:shd w:val="clear" w:color="auto" w:fill="FFFFFF"/>
        </w:rPr>
        <w:t xml:space="preserve">American </w:t>
      </w:r>
      <w:proofErr w:type="spellStart"/>
      <w:r w:rsidR="003F5920" w:rsidRPr="00FE6650">
        <w:rPr>
          <w:rFonts w:ascii="Times New Roman" w:hAnsi="Times New Roman" w:cs="Times New Roman"/>
          <w:i/>
          <w:color w:val="222222"/>
          <w:sz w:val="24"/>
          <w:szCs w:val="24"/>
          <w:shd w:val="clear" w:color="auto" w:fill="FFFFFF"/>
        </w:rPr>
        <w:t>Political</w:t>
      </w:r>
      <w:proofErr w:type="spellEnd"/>
      <w:r w:rsidR="003F5920" w:rsidRPr="00FE6650">
        <w:rPr>
          <w:rFonts w:ascii="Times New Roman" w:hAnsi="Times New Roman" w:cs="Times New Roman"/>
          <w:i/>
          <w:color w:val="222222"/>
          <w:sz w:val="24"/>
          <w:szCs w:val="24"/>
          <w:shd w:val="clear" w:color="auto" w:fill="FFFFFF"/>
        </w:rPr>
        <w:t xml:space="preserve"> Science </w:t>
      </w:r>
      <w:proofErr w:type="spellStart"/>
      <w:r w:rsidR="003F5920" w:rsidRPr="00FE6650">
        <w:rPr>
          <w:rFonts w:ascii="Times New Roman" w:hAnsi="Times New Roman" w:cs="Times New Roman"/>
          <w:i/>
          <w:color w:val="222222"/>
          <w:sz w:val="24"/>
          <w:szCs w:val="24"/>
          <w:shd w:val="clear" w:color="auto" w:fill="FFFFFF"/>
        </w:rPr>
        <w:t>Review</w:t>
      </w:r>
      <w:proofErr w:type="spellEnd"/>
      <w:r w:rsidR="003F5920" w:rsidRPr="00FE6650">
        <w:rPr>
          <w:rFonts w:ascii="Times New Roman" w:hAnsi="Times New Roman" w:cs="Times New Roman"/>
          <w:color w:val="222222"/>
          <w:sz w:val="24"/>
          <w:szCs w:val="24"/>
          <w:shd w:val="clear" w:color="auto" w:fill="FFFFFF"/>
        </w:rPr>
        <w:t xml:space="preserve">, 84(1), </w:t>
      </w:r>
      <w:r w:rsidR="00845A50" w:rsidRPr="00FE6650">
        <w:rPr>
          <w:rFonts w:ascii="Times New Roman" w:hAnsi="Times New Roman" w:cs="Times New Roman"/>
          <w:color w:val="222222"/>
          <w:sz w:val="24"/>
          <w:szCs w:val="24"/>
          <w:shd w:val="clear" w:color="auto" w:fill="FFFFFF"/>
        </w:rPr>
        <w:t xml:space="preserve">p. </w:t>
      </w:r>
      <w:r w:rsidR="003F5920" w:rsidRPr="00FE6650">
        <w:rPr>
          <w:rFonts w:ascii="Times New Roman" w:hAnsi="Times New Roman" w:cs="Times New Roman"/>
          <w:color w:val="222222"/>
          <w:sz w:val="24"/>
          <w:szCs w:val="24"/>
          <w:shd w:val="clear" w:color="auto" w:fill="FFFFFF"/>
        </w:rPr>
        <w:t>21-46</w:t>
      </w:r>
      <w:r w:rsidR="00845A50" w:rsidRPr="00FE6650">
        <w:rPr>
          <w:rFonts w:ascii="Times New Roman" w:hAnsi="Times New Roman" w:cs="Times New Roman"/>
          <w:color w:val="222222"/>
          <w:sz w:val="24"/>
          <w:szCs w:val="24"/>
          <w:shd w:val="clear" w:color="auto" w:fill="FFFFFF"/>
        </w:rPr>
        <w:t xml:space="preserve">, </w:t>
      </w:r>
      <w:r w:rsidR="00845A50" w:rsidRPr="00FE6650">
        <w:rPr>
          <w:rFonts w:ascii="Times New Roman" w:hAnsi="Times New Roman" w:cs="Times New Roman"/>
          <w:color w:val="222222"/>
          <w:sz w:val="24"/>
          <w:szCs w:val="24"/>
          <w:shd w:val="clear" w:color="auto" w:fill="FFFFFF"/>
          <w:lang w:val="en-US"/>
        </w:rPr>
        <w:t>1990</w:t>
      </w:r>
      <w:r w:rsidR="003F5920" w:rsidRPr="00FE6650">
        <w:rPr>
          <w:rFonts w:ascii="Times New Roman" w:hAnsi="Times New Roman" w:cs="Times New Roman"/>
          <w:color w:val="222222"/>
          <w:sz w:val="24"/>
          <w:szCs w:val="24"/>
          <w:shd w:val="clear" w:color="auto" w:fill="FFFFFF"/>
        </w:rPr>
        <w:t>.</w:t>
      </w:r>
    </w:p>
    <w:p w14:paraId="0014D693" w14:textId="0750B729" w:rsidR="00845A50" w:rsidRPr="00FE6650" w:rsidRDefault="003E5099" w:rsidP="006122EA">
      <w:pPr>
        <w:pStyle w:val="Default"/>
        <w:spacing w:before="240"/>
        <w:rPr>
          <w:rFonts w:ascii="Times New Roman" w:hAnsi="Times New Roman" w:cs="Times New Roman"/>
        </w:rPr>
      </w:pPr>
      <w:r w:rsidRPr="00FE6650">
        <w:rPr>
          <w:rFonts w:ascii="Times New Roman" w:hAnsi="Times New Roman" w:cs="Times New Roman"/>
          <w:color w:val="222222"/>
          <w:shd w:val="clear" w:color="auto" w:fill="FFFFFF"/>
        </w:rPr>
        <w:t>KANNEBLEY</w:t>
      </w:r>
      <w:r w:rsidR="003F5920" w:rsidRPr="00FE6650">
        <w:rPr>
          <w:rFonts w:ascii="Times New Roman" w:hAnsi="Times New Roman" w:cs="Times New Roman"/>
          <w:color w:val="222222"/>
          <w:shd w:val="clear" w:color="auto" w:fill="FFFFFF"/>
        </w:rPr>
        <w:t xml:space="preserve">, S. Jr., </w:t>
      </w:r>
      <w:r w:rsidRPr="00FE6650">
        <w:rPr>
          <w:rFonts w:ascii="Times New Roman" w:hAnsi="Times New Roman" w:cs="Times New Roman"/>
          <w:color w:val="222222"/>
          <w:shd w:val="clear" w:color="auto" w:fill="FFFFFF"/>
        </w:rPr>
        <w:t>REMÉDIO</w:t>
      </w:r>
      <w:r w:rsidR="003F5920" w:rsidRPr="00FE6650">
        <w:rPr>
          <w:rFonts w:ascii="Times New Roman" w:hAnsi="Times New Roman" w:cs="Times New Roman"/>
          <w:color w:val="222222"/>
          <w:shd w:val="clear" w:color="auto" w:fill="FFFFFF"/>
        </w:rPr>
        <w:t xml:space="preserve">, R. R. e </w:t>
      </w:r>
      <w:r w:rsidR="00E94CA4" w:rsidRPr="00FE6650">
        <w:rPr>
          <w:rFonts w:ascii="Times New Roman" w:hAnsi="Times New Roman" w:cs="Times New Roman"/>
          <w:color w:val="222222"/>
          <w:shd w:val="clear" w:color="auto" w:fill="FFFFFF"/>
        </w:rPr>
        <w:t>OLIVEIRA</w:t>
      </w:r>
      <w:r w:rsidR="003F5920" w:rsidRPr="00FE6650">
        <w:rPr>
          <w:rFonts w:ascii="Times New Roman" w:hAnsi="Times New Roman" w:cs="Times New Roman"/>
          <w:color w:val="222222"/>
          <w:shd w:val="clear" w:color="auto" w:fill="FFFFFF"/>
        </w:rPr>
        <w:t>, G.</w:t>
      </w:r>
      <w:r w:rsidR="00845A50" w:rsidRPr="00FE6650">
        <w:rPr>
          <w:rFonts w:ascii="Times New Roman" w:hAnsi="Times New Roman" w:cs="Times New Roman"/>
          <w:color w:val="222222"/>
          <w:shd w:val="clear" w:color="auto" w:fill="FFFFFF"/>
        </w:rPr>
        <w:t xml:space="preserve"> A. </w:t>
      </w:r>
      <w:r w:rsidR="003F5920" w:rsidRPr="00FE6650">
        <w:rPr>
          <w:rFonts w:ascii="Times New Roman" w:hAnsi="Times New Roman" w:cs="Times New Roman"/>
          <w:bCs/>
        </w:rPr>
        <w:t>Antidumping e concorrência no Brasil: uma avaliação empírica</w:t>
      </w:r>
      <w:r w:rsidR="003F5920" w:rsidRPr="00FE6650">
        <w:rPr>
          <w:rFonts w:ascii="Times New Roman" w:hAnsi="Times New Roman" w:cs="Times New Roman"/>
          <w:b/>
          <w:bCs/>
          <w:i/>
        </w:rPr>
        <w:t xml:space="preserve">, </w:t>
      </w:r>
      <w:r w:rsidR="003F5920" w:rsidRPr="00FE6650">
        <w:rPr>
          <w:rFonts w:ascii="Times New Roman" w:hAnsi="Times New Roman" w:cs="Times New Roman"/>
          <w:i/>
        </w:rPr>
        <w:t>CADE – DEE, Documento de Trabalho</w:t>
      </w:r>
      <w:r w:rsidR="003F5920" w:rsidRPr="00FE6650">
        <w:rPr>
          <w:rFonts w:ascii="Times New Roman" w:hAnsi="Times New Roman" w:cs="Times New Roman"/>
        </w:rPr>
        <w:t>, 001/2017</w:t>
      </w:r>
      <w:r w:rsidR="00845A50" w:rsidRPr="00FE6650">
        <w:rPr>
          <w:rFonts w:ascii="Times New Roman" w:hAnsi="Times New Roman" w:cs="Times New Roman"/>
        </w:rPr>
        <w:t>, 2017.</w:t>
      </w:r>
    </w:p>
    <w:p w14:paraId="5956A124" w14:textId="7EF3F7DF" w:rsidR="003F5920" w:rsidRPr="00FE6650" w:rsidRDefault="003F5920" w:rsidP="006122EA">
      <w:pPr>
        <w:spacing w:before="240" w:after="0" w:line="240" w:lineRule="auto"/>
        <w:ind w:left="22" w:right="8"/>
        <w:rPr>
          <w:rFonts w:ascii="Times New Roman" w:hAnsi="Times New Roman" w:cs="Times New Roman"/>
          <w:sz w:val="24"/>
          <w:szCs w:val="24"/>
          <w:lang w:val="en-US"/>
        </w:rPr>
      </w:pPr>
      <w:r w:rsidRPr="00FE6650">
        <w:rPr>
          <w:rFonts w:ascii="Times New Roman" w:hAnsi="Times New Roman" w:cs="Times New Roman"/>
          <w:sz w:val="24"/>
          <w:szCs w:val="24"/>
          <w:lang w:val="en-US"/>
        </w:rPr>
        <w:t xml:space="preserve">KONINGS, J.; VANDENBUSSCHE, H. Antidumping protection and markups of domestic firms. </w:t>
      </w:r>
      <w:r w:rsidRPr="00FE6650">
        <w:rPr>
          <w:rFonts w:ascii="Times New Roman" w:hAnsi="Times New Roman" w:cs="Times New Roman"/>
          <w:i/>
          <w:sz w:val="24"/>
          <w:szCs w:val="24"/>
          <w:lang w:val="en-US"/>
        </w:rPr>
        <w:t>Journal of International Economics</w:t>
      </w:r>
      <w:proofErr w:type="gramStart"/>
      <w:r w:rsidRPr="00FE6650">
        <w:rPr>
          <w:rFonts w:ascii="Times New Roman" w:hAnsi="Times New Roman" w:cs="Times New Roman"/>
          <w:sz w:val="24"/>
          <w:szCs w:val="24"/>
          <w:lang w:val="en-US"/>
        </w:rPr>
        <w:t xml:space="preserve">, </w:t>
      </w:r>
      <w:r w:rsidR="00845A50" w:rsidRPr="00FE6650">
        <w:rPr>
          <w:rFonts w:ascii="Times New Roman" w:hAnsi="Times New Roman" w:cs="Times New Roman"/>
          <w:color w:val="222222"/>
          <w:sz w:val="24"/>
          <w:szCs w:val="24"/>
          <w:shd w:val="clear" w:color="auto" w:fill="FFFFFF"/>
        </w:rPr>
        <w:t>,</w:t>
      </w:r>
      <w:proofErr w:type="gramEnd"/>
      <w:r w:rsidR="00845A50" w:rsidRPr="00FE6650">
        <w:rPr>
          <w:rFonts w:ascii="Times New Roman" w:hAnsi="Times New Roman" w:cs="Times New Roman"/>
          <w:color w:val="222222"/>
          <w:sz w:val="24"/>
          <w:szCs w:val="24"/>
          <w:shd w:val="clear" w:color="auto" w:fill="FFFFFF"/>
        </w:rPr>
        <w:t xml:space="preserve"> 65 (1), p. 151-165, </w:t>
      </w:r>
      <w:r w:rsidRPr="00FE6650">
        <w:rPr>
          <w:rFonts w:ascii="Times New Roman" w:hAnsi="Times New Roman" w:cs="Times New Roman"/>
          <w:sz w:val="24"/>
          <w:szCs w:val="24"/>
          <w:lang w:val="en-US"/>
        </w:rPr>
        <w:t xml:space="preserve">2005. </w:t>
      </w:r>
    </w:p>
    <w:p w14:paraId="6B70B5EC" w14:textId="64C2BD64" w:rsidR="003F5920" w:rsidRPr="00FE6650" w:rsidRDefault="003F5920" w:rsidP="006122EA">
      <w:pPr>
        <w:spacing w:before="240" w:after="0" w:line="240" w:lineRule="auto"/>
        <w:ind w:left="26" w:hanging="4"/>
        <w:rPr>
          <w:rFonts w:ascii="Times New Roman" w:hAnsi="Times New Roman" w:cs="Times New Roman"/>
          <w:sz w:val="24"/>
          <w:szCs w:val="24"/>
          <w:lang w:val="en-US"/>
        </w:rPr>
      </w:pPr>
      <w:r w:rsidRPr="00FE6650">
        <w:rPr>
          <w:rFonts w:ascii="Times New Roman" w:hAnsi="Times New Roman" w:cs="Times New Roman"/>
          <w:sz w:val="24"/>
          <w:szCs w:val="24"/>
          <w:lang w:val="en-US"/>
        </w:rPr>
        <w:t xml:space="preserve">ROVEGNO, L. Trade protection and market power: Evidence from US antidumping and countervailing duties. </w:t>
      </w:r>
      <w:r w:rsidRPr="00FE6650">
        <w:rPr>
          <w:rFonts w:ascii="Times New Roman" w:hAnsi="Times New Roman" w:cs="Times New Roman"/>
          <w:i/>
          <w:sz w:val="24"/>
          <w:szCs w:val="24"/>
          <w:lang w:val="en-US"/>
        </w:rPr>
        <w:t>Review of World Economics</w:t>
      </w:r>
      <w:r w:rsidRPr="00FE6650">
        <w:rPr>
          <w:rFonts w:ascii="Times New Roman" w:hAnsi="Times New Roman" w:cs="Times New Roman"/>
          <w:sz w:val="24"/>
          <w:szCs w:val="24"/>
          <w:lang w:val="en-US"/>
        </w:rPr>
        <w:t>, 149</w:t>
      </w:r>
      <w:r w:rsidR="00845A50" w:rsidRPr="00FE6650">
        <w:rPr>
          <w:rFonts w:ascii="Times New Roman" w:hAnsi="Times New Roman" w:cs="Times New Roman"/>
          <w:sz w:val="24"/>
          <w:szCs w:val="24"/>
          <w:lang w:val="en-US"/>
        </w:rPr>
        <w:t xml:space="preserve"> (3),</w:t>
      </w:r>
      <w:r w:rsidRPr="00FE6650">
        <w:rPr>
          <w:rFonts w:ascii="Times New Roman" w:hAnsi="Times New Roman" w:cs="Times New Roman"/>
          <w:sz w:val="24"/>
          <w:szCs w:val="24"/>
          <w:lang w:val="en-US"/>
        </w:rPr>
        <w:t xml:space="preserve"> p. 443–476, 2013. </w:t>
      </w:r>
    </w:p>
    <w:p w14:paraId="295B0524" w14:textId="3A05C2D1" w:rsidR="00845A50" w:rsidRPr="00FE6650" w:rsidRDefault="00845A50" w:rsidP="006122EA">
      <w:pPr>
        <w:spacing w:before="240" w:after="0" w:line="240" w:lineRule="auto"/>
        <w:rPr>
          <w:rFonts w:ascii="Times New Roman" w:hAnsi="Times New Roman" w:cs="Times New Roman"/>
          <w:color w:val="222222"/>
          <w:sz w:val="24"/>
          <w:szCs w:val="24"/>
          <w:shd w:val="clear" w:color="auto" w:fill="FFFFFF"/>
        </w:rPr>
      </w:pPr>
      <w:r w:rsidRPr="00FE6650">
        <w:rPr>
          <w:rFonts w:ascii="Times New Roman" w:hAnsi="Times New Roman" w:cs="Times New Roman"/>
          <w:color w:val="222222"/>
          <w:sz w:val="24"/>
          <w:szCs w:val="24"/>
          <w:shd w:val="clear" w:color="auto" w:fill="FFFFFF"/>
        </w:rPr>
        <w:t>MELLO, E.</w:t>
      </w:r>
      <w:r w:rsidR="00970BFC" w:rsidRPr="00FE6650">
        <w:rPr>
          <w:rFonts w:ascii="Times New Roman" w:hAnsi="Times New Roman" w:cs="Times New Roman"/>
          <w:color w:val="222222"/>
          <w:sz w:val="24"/>
          <w:szCs w:val="24"/>
          <w:shd w:val="clear" w:color="auto" w:fill="FFFFFF"/>
        </w:rPr>
        <w:t xml:space="preserve"> </w:t>
      </w:r>
      <w:r w:rsidRPr="00FE6650">
        <w:rPr>
          <w:rFonts w:ascii="Times New Roman" w:hAnsi="Times New Roman" w:cs="Times New Roman"/>
          <w:bCs/>
          <w:color w:val="222222"/>
          <w:sz w:val="24"/>
          <w:szCs w:val="24"/>
          <w:shd w:val="clear" w:color="auto" w:fill="FFFFFF"/>
        </w:rPr>
        <w:t>Produtividade total dos fatores, mudança técnica, eficiência técnica e eficiência de escala na indústria brasileira: 1996-2000</w:t>
      </w:r>
      <w:r w:rsidRPr="00FE6650">
        <w:rPr>
          <w:rFonts w:ascii="Times New Roman" w:hAnsi="Times New Roman" w:cs="Times New Roman"/>
          <w:b/>
          <w:bCs/>
          <w:color w:val="222222"/>
          <w:sz w:val="24"/>
          <w:szCs w:val="24"/>
          <w:shd w:val="clear" w:color="auto" w:fill="FFFFFF"/>
        </w:rPr>
        <w:t>.</w:t>
      </w:r>
      <w:r w:rsidRPr="00FE6650">
        <w:rPr>
          <w:rFonts w:ascii="Times New Roman" w:hAnsi="Times New Roman" w:cs="Times New Roman"/>
          <w:color w:val="222222"/>
          <w:sz w:val="24"/>
          <w:szCs w:val="24"/>
          <w:shd w:val="clear" w:color="auto" w:fill="FFFFFF"/>
        </w:rPr>
        <w:t xml:space="preserve"> Dissertação de Mestrado em Economia, Universidade Federal de Minas Gerais, Belo Horizonte, 2003.</w:t>
      </w:r>
    </w:p>
    <w:p w14:paraId="41688048" w14:textId="5D657903" w:rsidR="003F5920" w:rsidRPr="00FE6650" w:rsidRDefault="003E5099" w:rsidP="006122EA">
      <w:pPr>
        <w:spacing w:before="240" w:after="0" w:line="240" w:lineRule="auto"/>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rPr>
        <w:t>MEYER,</w:t>
      </w:r>
      <w:r w:rsidR="00845A50" w:rsidRPr="00FE6650">
        <w:rPr>
          <w:rFonts w:ascii="Times New Roman" w:hAnsi="Times New Roman" w:cs="Times New Roman"/>
          <w:color w:val="222222"/>
          <w:sz w:val="24"/>
          <w:szCs w:val="24"/>
          <w:shd w:val="clear" w:color="auto" w:fill="FFFFFF"/>
        </w:rPr>
        <w:t xml:space="preserve"> L. G., e</w:t>
      </w:r>
      <w:r w:rsidR="003F5920" w:rsidRPr="00FE6650">
        <w:rPr>
          <w:rFonts w:ascii="Times New Roman" w:hAnsi="Times New Roman" w:cs="Times New Roman"/>
          <w:color w:val="222222"/>
          <w:sz w:val="24"/>
          <w:szCs w:val="24"/>
          <w:shd w:val="clear" w:color="auto" w:fill="FFFFFF"/>
        </w:rPr>
        <w:t xml:space="preserve"> </w:t>
      </w:r>
      <w:r w:rsidRPr="00FE6650">
        <w:rPr>
          <w:rFonts w:ascii="Times New Roman" w:hAnsi="Times New Roman" w:cs="Times New Roman"/>
          <w:color w:val="222222"/>
          <w:sz w:val="24"/>
          <w:szCs w:val="24"/>
          <w:shd w:val="clear" w:color="auto" w:fill="FFFFFF"/>
        </w:rPr>
        <w:t>LUCINDA</w:t>
      </w:r>
      <w:r w:rsidR="003F5920" w:rsidRPr="00FE6650">
        <w:rPr>
          <w:rFonts w:ascii="Times New Roman" w:hAnsi="Times New Roman" w:cs="Times New Roman"/>
          <w:color w:val="222222"/>
          <w:sz w:val="24"/>
          <w:szCs w:val="24"/>
          <w:shd w:val="clear" w:color="auto" w:fill="FFFFFF"/>
        </w:rPr>
        <w:t>, C. R</w:t>
      </w:r>
      <w:r w:rsidR="00845A50" w:rsidRPr="00FE6650">
        <w:rPr>
          <w:rFonts w:ascii="Times New Roman" w:hAnsi="Times New Roman" w:cs="Times New Roman"/>
          <w:color w:val="222222"/>
          <w:sz w:val="24"/>
          <w:szCs w:val="24"/>
          <w:shd w:val="clear" w:color="auto" w:fill="FFFFFF"/>
        </w:rPr>
        <w:t xml:space="preserve">. </w:t>
      </w:r>
      <w:r w:rsidR="003F5920" w:rsidRPr="00FE6650">
        <w:rPr>
          <w:rFonts w:ascii="Times New Roman" w:hAnsi="Times New Roman" w:cs="Times New Roman"/>
          <w:color w:val="222222"/>
          <w:sz w:val="24"/>
          <w:szCs w:val="24"/>
          <w:shd w:val="clear" w:color="auto" w:fill="FFFFFF"/>
        </w:rPr>
        <w:t>Relação entre preço e custo marginal na indústria brasileira. </w:t>
      </w:r>
      <w:proofErr w:type="spellStart"/>
      <w:r w:rsidR="003F5920" w:rsidRPr="00FE6650">
        <w:rPr>
          <w:rFonts w:ascii="Times New Roman" w:hAnsi="Times New Roman" w:cs="Times New Roman"/>
          <w:color w:val="222222"/>
          <w:sz w:val="24"/>
          <w:szCs w:val="24"/>
          <w:shd w:val="clear" w:color="auto" w:fill="FFFFFF"/>
          <w:lang w:val="en-US"/>
        </w:rPr>
        <w:t>Estudos</w:t>
      </w:r>
      <w:proofErr w:type="spellEnd"/>
      <w:r w:rsidR="003F5920" w:rsidRPr="00FE6650">
        <w:rPr>
          <w:rFonts w:ascii="Times New Roman" w:hAnsi="Times New Roman" w:cs="Times New Roman"/>
          <w:color w:val="222222"/>
          <w:sz w:val="24"/>
          <w:szCs w:val="24"/>
          <w:shd w:val="clear" w:color="auto" w:fill="FFFFFF"/>
          <w:lang w:val="en-US"/>
        </w:rPr>
        <w:t xml:space="preserve"> </w:t>
      </w:r>
      <w:proofErr w:type="spellStart"/>
      <w:r w:rsidR="003F5920" w:rsidRPr="00FE6650">
        <w:rPr>
          <w:rFonts w:ascii="Times New Roman" w:hAnsi="Times New Roman" w:cs="Times New Roman"/>
          <w:color w:val="222222"/>
          <w:sz w:val="24"/>
          <w:szCs w:val="24"/>
          <w:shd w:val="clear" w:color="auto" w:fill="FFFFFF"/>
          <w:lang w:val="en-US"/>
        </w:rPr>
        <w:t>Econômicos</w:t>
      </w:r>
      <w:proofErr w:type="spellEnd"/>
      <w:r w:rsidR="003F5920" w:rsidRPr="00FE6650">
        <w:rPr>
          <w:rFonts w:ascii="Times New Roman" w:hAnsi="Times New Roman" w:cs="Times New Roman"/>
          <w:color w:val="222222"/>
          <w:sz w:val="24"/>
          <w:szCs w:val="24"/>
          <w:shd w:val="clear" w:color="auto" w:fill="FFFFFF"/>
          <w:lang w:val="en-US"/>
        </w:rPr>
        <w:t xml:space="preserve"> (São Paulo), 43(4)</w:t>
      </w:r>
      <w:proofErr w:type="gramStart"/>
      <w:r w:rsidR="003F5920" w:rsidRPr="00FE6650">
        <w:rPr>
          <w:rFonts w:ascii="Times New Roman" w:hAnsi="Times New Roman" w:cs="Times New Roman"/>
          <w:color w:val="222222"/>
          <w:sz w:val="24"/>
          <w:szCs w:val="24"/>
          <w:shd w:val="clear" w:color="auto" w:fill="FFFFFF"/>
          <w:lang w:val="en-US"/>
        </w:rPr>
        <w:t>,</w:t>
      </w:r>
      <w:r w:rsidR="00845A50" w:rsidRPr="00FE6650">
        <w:rPr>
          <w:rFonts w:ascii="Times New Roman" w:hAnsi="Times New Roman" w:cs="Times New Roman"/>
          <w:color w:val="222222"/>
          <w:sz w:val="24"/>
          <w:szCs w:val="24"/>
          <w:shd w:val="clear" w:color="auto" w:fill="FFFFFF"/>
          <w:lang w:val="en-US"/>
        </w:rPr>
        <w:t>p</w:t>
      </w:r>
      <w:proofErr w:type="gramEnd"/>
      <w:r w:rsidR="00845A50" w:rsidRPr="00FE6650">
        <w:rPr>
          <w:rFonts w:ascii="Times New Roman" w:hAnsi="Times New Roman" w:cs="Times New Roman"/>
          <w:color w:val="222222"/>
          <w:sz w:val="24"/>
          <w:szCs w:val="24"/>
          <w:shd w:val="clear" w:color="auto" w:fill="FFFFFF"/>
          <w:lang w:val="en-US"/>
        </w:rPr>
        <w:t xml:space="preserve">. </w:t>
      </w:r>
      <w:r w:rsidR="003F5920" w:rsidRPr="00FE6650">
        <w:rPr>
          <w:rFonts w:ascii="Times New Roman" w:hAnsi="Times New Roman" w:cs="Times New Roman"/>
          <w:color w:val="222222"/>
          <w:sz w:val="24"/>
          <w:szCs w:val="24"/>
          <w:shd w:val="clear" w:color="auto" w:fill="FFFFFF"/>
          <w:lang w:val="en-US"/>
        </w:rPr>
        <w:t>687-710</w:t>
      </w:r>
      <w:r w:rsidR="00845A50" w:rsidRPr="00FE6650">
        <w:rPr>
          <w:rFonts w:ascii="Times New Roman" w:hAnsi="Times New Roman" w:cs="Times New Roman"/>
          <w:color w:val="222222"/>
          <w:sz w:val="24"/>
          <w:szCs w:val="24"/>
          <w:shd w:val="clear" w:color="auto" w:fill="FFFFFF"/>
          <w:lang w:val="en-US"/>
        </w:rPr>
        <w:t>, 2014</w:t>
      </w:r>
      <w:r w:rsidR="003F5920" w:rsidRPr="00FE6650">
        <w:rPr>
          <w:rFonts w:ascii="Times New Roman" w:hAnsi="Times New Roman" w:cs="Times New Roman"/>
          <w:color w:val="222222"/>
          <w:sz w:val="24"/>
          <w:szCs w:val="24"/>
          <w:shd w:val="clear" w:color="auto" w:fill="FFFFFF"/>
          <w:lang w:val="en-US"/>
        </w:rPr>
        <w:t xml:space="preserve">. </w:t>
      </w:r>
    </w:p>
    <w:p w14:paraId="610E2EB5" w14:textId="7797683F" w:rsidR="003F5920" w:rsidRPr="00FE6650" w:rsidRDefault="003E5099" w:rsidP="006122EA">
      <w:pPr>
        <w:spacing w:before="240" w:after="0" w:line="240" w:lineRule="auto"/>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lang w:val="en-US"/>
        </w:rPr>
        <w:t>NEHRU</w:t>
      </w:r>
      <w:r w:rsidR="003F5920" w:rsidRPr="00FE6650">
        <w:rPr>
          <w:rFonts w:ascii="Times New Roman" w:hAnsi="Times New Roman" w:cs="Times New Roman"/>
          <w:color w:val="222222"/>
          <w:sz w:val="24"/>
          <w:szCs w:val="24"/>
          <w:shd w:val="clear" w:color="auto" w:fill="FFFFFF"/>
          <w:lang w:val="en-US"/>
        </w:rPr>
        <w:t>, V</w:t>
      </w:r>
      <w:r w:rsidRPr="00FE6650">
        <w:rPr>
          <w:rFonts w:ascii="Times New Roman" w:hAnsi="Times New Roman" w:cs="Times New Roman"/>
          <w:color w:val="222222"/>
          <w:sz w:val="24"/>
          <w:szCs w:val="24"/>
          <w:shd w:val="clear" w:color="auto" w:fill="FFFFFF"/>
          <w:lang w:val="en-US"/>
        </w:rPr>
        <w:t>., e</w:t>
      </w:r>
      <w:r w:rsidR="003F5920" w:rsidRPr="00FE6650">
        <w:rPr>
          <w:rFonts w:ascii="Times New Roman" w:hAnsi="Times New Roman" w:cs="Times New Roman"/>
          <w:color w:val="222222"/>
          <w:sz w:val="24"/>
          <w:szCs w:val="24"/>
          <w:shd w:val="clear" w:color="auto" w:fill="FFFFFF"/>
          <w:lang w:val="en-US"/>
        </w:rPr>
        <w:t xml:space="preserve"> </w:t>
      </w:r>
      <w:r w:rsidRPr="00FE6650">
        <w:rPr>
          <w:rFonts w:ascii="Times New Roman" w:hAnsi="Times New Roman" w:cs="Times New Roman"/>
          <w:color w:val="222222"/>
          <w:sz w:val="24"/>
          <w:szCs w:val="24"/>
          <w:shd w:val="clear" w:color="auto" w:fill="FFFFFF"/>
          <w:lang w:val="en-US"/>
        </w:rPr>
        <w:t xml:space="preserve">DHARESHWAR, A. </w:t>
      </w:r>
      <w:r w:rsidR="003F5920" w:rsidRPr="00FE6650">
        <w:rPr>
          <w:rFonts w:ascii="Times New Roman" w:hAnsi="Times New Roman" w:cs="Times New Roman"/>
          <w:color w:val="222222"/>
          <w:sz w:val="24"/>
          <w:szCs w:val="24"/>
          <w:shd w:val="clear" w:color="auto" w:fill="FFFFFF"/>
          <w:lang w:val="en-US"/>
        </w:rPr>
        <w:t>A new database on physical capital stock: sources, metho</w:t>
      </w:r>
      <w:r w:rsidRPr="00FE6650">
        <w:rPr>
          <w:rFonts w:ascii="Times New Roman" w:hAnsi="Times New Roman" w:cs="Times New Roman"/>
          <w:color w:val="222222"/>
          <w:sz w:val="24"/>
          <w:szCs w:val="24"/>
          <w:shd w:val="clear" w:color="auto" w:fill="FFFFFF"/>
          <w:lang w:val="en-US"/>
        </w:rPr>
        <w:t>dology and results.</w:t>
      </w:r>
      <w:r w:rsidR="00970BFC" w:rsidRPr="00FE6650">
        <w:rPr>
          <w:rFonts w:ascii="Times New Roman" w:hAnsi="Times New Roman" w:cs="Times New Roman"/>
          <w:color w:val="222222"/>
          <w:sz w:val="24"/>
          <w:szCs w:val="24"/>
          <w:shd w:val="clear" w:color="auto" w:fill="FFFFFF"/>
          <w:lang w:val="en-US"/>
        </w:rPr>
        <w:t xml:space="preserve"> </w:t>
      </w:r>
      <w:proofErr w:type="spellStart"/>
      <w:r w:rsidRPr="00FE6650">
        <w:rPr>
          <w:rFonts w:ascii="Times New Roman" w:hAnsi="Times New Roman" w:cs="Times New Roman"/>
          <w:i/>
          <w:color w:val="222222"/>
          <w:sz w:val="24"/>
          <w:szCs w:val="24"/>
          <w:shd w:val="clear" w:color="auto" w:fill="FFFFFF"/>
          <w:lang w:val="en-US"/>
        </w:rPr>
        <w:t>Revista</w:t>
      </w:r>
      <w:proofErr w:type="spellEnd"/>
      <w:r w:rsidRPr="00FE6650">
        <w:rPr>
          <w:rFonts w:ascii="Times New Roman" w:hAnsi="Times New Roman" w:cs="Times New Roman"/>
          <w:i/>
          <w:color w:val="222222"/>
          <w:sz w:val="24"/>
          <w:szCs w:val="24"/>
          <w:shd w:val="clear" w:color="auto" w:fill="FFFFFF"/>
          <w:lang w:val="en-US"/>
        </w:rPr>
        <w:t xml:space="preserve"> de </w:t>
      </w:r>
      <w:proofErr w:type="spellStart"/>
      <w:r w:rsidRPr="00FE6650">
        <w:rPr>
          <w:rFonts w:ascii="Times New Roman" w:hAnsi="Times New Roman" w:cs="Times New Roman"/>
          <w:i/>
          <w:color w:val="222222"/>
          <w:sz w:val="24"/>
          <w:szCs w:val="24"/>
          <w:shd w:val="clear" w:color="auto" w:fill="FFFFFF"/>
          <w:lang w:val="en-US"/>
        </w:rPr>
        <w:t>Análisis</w:t>
      </w:r>
      <w:proofErr w:type="spellEnd"/>
      <w:r w:rsidRPr="00FE6650">
        <w:rPr>
          <w:rFonts w:ascii="Times New Roman" w:hAnsi="Times New Roman" w:cs="Times New Roman"/>
          <w:i/>
          <w:color w:val="222222"/>
          <w:sz w:val="24"/>
          <w:szCs w:val="24"/>
          <w:shd w:val="clear" w:color="auto" w:fill="FFFFFF"/>
          <w:lang w:val="en-US"/>
        </w:rPr>
        <w:t xml:space="preserve"> </w:t>
      </w:r>
      <w:proofErr w:type="spellStart"/>
      <w:r w:rsidRPr="00FE6650">
        <w:rPr>
          <w:rFonts w:ascii="Times New Roman" w:hAnsi="Times New Roman" w:cs="Times New Roman"/>
          <w:i/>
          <w:color w:val="222222"/>
          <w:sz w:val="24"/>
          <w:szCs w:val="24"/>
          <w:shd w:val="clear" w:color="auto" w:fill="FFFFFF"/>
          <w:lang w:val="en-US"/>
        </w:rPr>
        <w:t>E</w:t>
      </w:r>
      <w:r w:rsidR="003F5920" w:rsidRPr="00FE6650">
        <w:rPr>
          <w:rFonts w:ascii="Times New Roman" w:hAnsi="Times New Roman" w:cs="Times New Roman"/>
          <w:i/>
          <w:color w:val="222222"/>
          <w:sz w:val="24"/>
          <w:szCs w:val="24"/>
          <w:shd w:val="clear" w:color="auto" w:fill="FFFFFF"/>
          <w:lang w:val="en-US"/>
        </w:rPr>
        <w:t>conómico</w:t>
      </w:r>
      <w:proofErr w:type="spellEnd"/>
      <w:r w:rsidR="003F5920" w:rsidRPr="00FE6650">
        <w:rPr>
          <w:rFonts w:ascii="Times New Roman" w:hAnsi="Times New Roman" w:cs="Times New Roman"/>
          <w:color w:val="222222"/>
          <w:sz w:val="24"/>
          <w:szCs w:val="24"/>
          <w:shd w:val="clear" w:color="auto" w:fill="FFFFFF"/>
          <w:lang w:val="en-US"/>
        </w:rPr>
        <w:t xml:space="preserve">, 8(1), </w:t>
      </w:r>
      <w:r w:rsidRPr="00FE6650">
        <w:rPr>
          <w:rFonts w:ascii="Times New Roman" w:hAnsi="Times New Roman" w:cs="Times New Roman"/>
          <w:color w:val="222222"/>
          <w:sz w:val="24"/>
          <w:szCs w:val="24"/>
          <w:shd w:val="clear" w:color="auto" w:fill="FFFFFF"/>
          <w:lang w:val="en-US"/>
        </w:rPr>
        <w:t xml:space="preserve">p. </w:t>
      </w:r>
      <w:r w:rsidR="003F5920" w:rsidRPr="00FE6650">
        <w:rPr>
          <w:rFonts w:ascii="Times New Roman" w:hAnsi="Times New Roman" w:cs="Times New Roman"/>
          <w:color w:val="222222"/>
          <w:sz w:val="24"/>
          <w:szCs w:val="24"/>
          <w:shd w:val="clear" w:color="auto" w:fill="FFFFFF"/>
          <w:lang w:val="en-US"/>
        </w:rPr>
        <w:t>37-59</w:t>
      </w:r>
      <w:r w:rsidRPr="00FE6650">
        <w:rPr>
          <w:rFonts w:ascii="Times New Roman" w:hAnsi="Times New Roman" w:cs="Times New Roman"/>
          <w:color w:val="222222"/>
          <w:sz w:val="24"/>
          <w:szCs w:val="24"/>
          <w:shd w:val="clear" w:color="auto" w:fill="FFFFFF"/>
          <w:lang w:val="en-US"/>
        </w:rPr>
        <w:t>, 1993</w:t>
      </w:r>
      <w:r w:rsidR="003F5920" w:rsidRPr="00FE6650">
        <w:rPr>
          <w:rFonts w:ascii="Times New Roman" w:hAnsi="Times New Roman" w:cs="Times New Roman"/>
          <w:color w:val="222222"/>
          <w:sz w:val="24"/>
          <w:szCs w:val="24"/>
          <w:shd w:val="clear" w:color="auto" w:fill="FFFFFF"/>
          <w:lang w:val="en-US"/>
        </w:rPr>
        <w:t>.</w:t>
      </w:r>
    </w:p>
    <w:p w14:paraId="7822CCD0" w14:textId="4B1BCF15" w:rsidR="003F5920" w:rsidRPr="00FE6650" w:rsidRDefault="0005667A" w:rsidP="006122EA">
      <w:pPr>
        <w:spacing w:before="240" w:after="0" w:line="240" w:lineRule="auto"/>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lang w:val="en-US"/>
        </w:rPr>
        <w:t>NELSON, D</w:t>
      </w:r>
      <w:r w:rsidR="003F5920" w:rsidRPr="00FE6650">
        <w:rPr>
          <w:rFonts w:ascii="Times New Roman" w:hAnsi="Times New Roman" w:cs="Times New Roman"/>
          <w:color w:val="222222"/>
          <w:sz w:val="24"/>
          <w:szCs w:val="24"/>
          <w:shd w:val="clear" w:color="auto" w:fill="FFFFFF"/>
          <w:lang w:val="en-US"/>
        </w:rPr>
        <w:t>. "The political economy of antidumping: A survey." </w:t>
      </w:r>
      <w:r w:rsidR="003F5920" w:rsidRPr="00FE6650">
        <w:rPr>
          <w:rFonts w:ascii="Times New Roman" w:hAnsi="Times New Roman" w:cs="Times New Roman"/>
          <w:i/>
          <w:color w:val="222222"/>
          <w:sz w:val="24"/>
          <w:szCs w:val="24"/>
          <w:shd w:val="clear" w:color="auto" w:fill="FFFFFF"/>
          <w:lang w:val="en-US"/>
        </w:rPr>
        <w:t>European Journal of Political Economy</w:t>
      </w:r>
      <w:r w:rsidR="007D7D96" w:rsidRPr="00FE6650">
        <w:rPr>
          <w:rFonts w:ascii="Times New Roman" w:hAnsi="Times New Roman" w:cs="Times New Roman"/>
          <w:i/>
          <w:color w:val="222222"/>
          <w:sz w:val="24"/>
          <w:szCs w:val="24"/>
          <w:shd w:val="clear" w:color="auto" w:fill="FFFFFF"/>
          <w:lang w:val="en-US"/>
        </w:rPr>
        <w:t>,</w:t>
      </w:r>
      <w:r w:rsidR="00970BFC" w:rsidRPr="00FE6650">
        <w:rPr>
          <w:rFonts w:ascii="Times New Roman" w:hAnsi="Times New Roman" w:cs="Times New Roman"/>
          <w:color w:val="222222"/>
          <w:sz w:val="24"/>
          <w:szCs w:val="24"/>
          <w:shd w:val="clear" w:color="auto" w:fill="FFFFFF"/>
          <w:lang w:val="en-US"/>
        </w:rPr>
        <w:t xml:space="preserve"> </w:t>
      </w:r>
      <w:r w:rsidR="003F5920" w:rsidRPr="00FE6650">
        <w:rPr>
          <w:rFonts w:ascii="Times New Roman" w:hAnsi="Times New Roman" w:cs="Times New Roman"/>
          <w:color w:val="222222"/>
          <w:sz w:val="24"/>
          <w:szCs w:val="24"/>
          <w:shd w:val="clear" w:color="auto" w:fill="FFFFFF"/>
          <w:lang w:val="en-US"/>
        </w:rPr>
        <w:t>22</w:t>
      </w:r>
      <w:r w:rsidRPr="00FE6650">
        <w:rPr>
          <w:rFonts w:ascii="Times New Roman" w:hAnsi="Times New Roman" w:cs="Times New Roman"/>
          <w:color w:val="222222"/>
          <w:sz w:val="24"/>
          <w:szCs w:val="24"/>
          <w:shd w:val="clear" w:color="auto" w:fill="FFFFFF"/>
          <w:lang w:val="en-US"/>
        </w:rPr>
        <w:t>(3), p.</w:t>
      </w:r>
      <w:r w:rsidR="003F5920" w:rsidRPr="00FE6650">
        <w:rPr>
          <w:rFonts w:ascii="Times New Roman" w:hAnsi="Times New Roman" w:cs="Times New Roman"/>
          <w:color w:val="222222"/>
          <w:sz w:val="24"/>
          <w:szCs w:val="24"/>
          <w:shd w:val="clear" w:color="auto" w:fill="FFFFFF"/>
          <w:lang w:val="en-US"/>
        </w:rPr>
        <w:t xml:space="preserve"> 554-590</w:t>
      </w:r>
      <w:r w:rsidRPr="00FE6650">
        <w:rPr>
          <w:rFonts w:ascii="Times New Roman" w:hAnsi="Times New Roman" w:cs="Times New Roman"/>
          <w:color w:val="222222"/>
          <w:sz w:val="24"/>
          <w:szCs w:val="24"/>
          <w:shd w:val="clear" w:color="auto" w:fill="FFFFFF"/>
          <w:lang w:val="en-US"/>
        </w:rPr>
        <w:t>, 2006.</w:t>
      </w:r>
    </w:p>
    <w:p w14:paraId="6A183974" w14:textId="77777777" w:rsidR="003F5920" w:rsidRPr="00FE6650" w:rsidRDefault="003F5920" w:rsidP="006122EA">
      <w:pPr>
        <w:spacing w:before="240" w:after="0" w:line="240" w:lineRule="auto"/>
        <w:ind w:right="8"/>
        <w:rPr>
          <w:rFonts w:ascii="Times New Roman" w:hAnsi="Times New Roman" w:cs="Times New Roman"/>
          <w:sz w:val="24"/>
          <w:szCs w:val="24"/>
          <w:lang w:val="en-US"/>
        </w:rPr>
      </w:pPr>
      <w:r w:rsidRPr="00FE6650">
        <w:rPr>
          <w:rFonts w:ascii="Times New Roman" w:hAnsi="Times New Roman" w:cs="Times New Roman"/>
          <w:sz w:val="24"/>
          <w:szCs w:val="24"/>
          <w:lang w:val="en-US"/>
        </w:rPr>
        <w:t xml:space="preserve">NIEBERDING, J. F. The effect of US antidumping law on firms’ market power: an empirical test. </w:t>
      </w:r>
      <w:r w:rsidRPr="00FE6650">
        <w:rPr>
          <w:rFonts w:ascii="Times New Roman" w:hAnsi="Times New Roman" w:cs="Times New Roman"/>
          <w:i/>
          <w:sz w:val="24"/>
          <w:szCs w:val="24"/>
          <w:lang w:val="en-US"/>
        </w:rPr>
        <w:t>Review of Industrial Organization</w:t>
      </w:r>
      <w:r w:rsidRPr="00FE6650">
        <w:rPr>
          <w:rFonts w:ascii="Times New Roman" w:hAnsi="Times New Roman" w:cs="Times New Roman"/>
          <w:sz w:val="24"/>
          <w:szCs w:val="24"/>
          <w:lang w:val="en-US"/>
        </w:rPr>
        <w:t xml:space="preserve">, Springer, v. 14, n. 1, p. 65–84, 1999. </w:t>
      </w:r>
    </w:p>
    <w:p w14:paraId="3E60F494" w14:textId="6122E4A7" w:rsidR="003F5920" w:rsidRPr="00FE6650" w:rsidRDefault="0005667A" w:rsidP="006122EA">
      <w:pPr>
        <w:spacing w:before="240" w:after="0" w:line="240" w:lineRule="auto"/>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lang w:val="en-US"/>
        </w:rPr>
        <w:t xml:space="preserve">NIELS, G. </w:t>
      </w:r>
      <w:r w:rsidR="003F5920" w:rsidRPr="00FE6650">
        <w:rPr>
          <w:rFonts w:ascii="Times New Roman" w:hAnsi="Times New Roman" w:cs="Times New Roman"/>
          <w:color w:val="222222"/>
          <w:sz w:val="24"/>
          <w:szCs w:val="24"/>
          <w:shd w:val="clear" w:color="auto" w:fill="FFFFFF"/>
          <w:lang w:val="en-US"/>
        </w:rPr>
        <w:t>What is an</w:t>
      </w:r>
      <w:r w:rsidR="007D7D96" w:rsidRPr="00FE6650">
        <w:rPr>
          <w:rFonts w:ascii="Times New Roman" w:hAnsi="Times New Roman" w:cs="Times New Roman"/>
          <w:color w:val="222222"/>
          <w:sz w:val="24"/>
          <w:szCs w:val="24"/>
          <w:shd w:val="clear" w:color="auto" w:fill="FFFFFF"/>
          <w:lang w:val="en-US"/>
        </w:rPr>
        <w:t>tidumping policy really about?</w:t>
      </w:r>
      <w:r w:rsidR="00970BFC" w:rsidRPr="00FE6650">
        <w:rPr>
          <w:rFonts w:ascii="Times New Roman" w:hAnsi="Times New Roman" w:cs="Times New Roman"/>
          <w:color w:val="222222"/>
          <w:sz w:val="24"/>
          <w:szCs w:val="24"/>
          <w:shd w:val="clear" w:color="auto" w:fill="FFFFFF"/>
          <w:lang w:val="en-US"/>
        </w:rPr>
        <w:t xml:space="preserve"> </w:t>
      </w:r>
      <w:r w:rsidR="003F5920" w:rsidRPr="00FE6650">
        <w:rPr>
          <w:rFonts w:ascii="Times New Roman" w:hAnsi="Times New Roman" w:cs="Times New Roman"/>
          <w:i/>
          <w:color w:val="222222"/>
          <w:sz w:val="24"/>
          <w:szCs w:val="24"/>
          <w:shd w:val="clear" w:color="auto" w:fill="FFFFFF"/>
          <w:lang w:val="en-US"/>
        </w:rPr>
        <w:t>Journal of Economic Surveys</w:t>
      </w:r>
      <w:r w:rsidRPr="00FE6650">
        <w:rPr>
          <w:rFonts w:ascii="Times New Roman" w:hAnsi="Times New Roman" w:cs="Times New Roman"/>
          <w:i/>
          <w:color w:val="222222"/>
          <w:sz w:val="24"/>
          <w:szCs w:val="24"/>
          <w:shd w:val="clear" w:color="auto" w:fill="FFFFFF"/>
          <w:lang w:val="en-US"/>
        </w:rPr>
        <w:t>,</w:t>
      </w:r>
      <w:r w:rsidR="003F5920" w:rsidRPr="00FE6650">
        <w:rPr>
          <w:rFonts w:ascii="Times New Roman" w:hAnsi="Times New Roman" w:cs="Times New Roman"/>
          <w:color w:val="222222"/>
          <w:sz w:val="24"/>
          <w:szCs w:val="24"/>
          <w:shd w:val="clear" w:color="auto" w:fill="FFFFFF"/>
          <w:lang w:val="en-US"/>
        </w:rPr>
        <w:t> 14</w:t>
      </w:r>
      <w:r w:rsidRPr="00FE6650">
        <w:rPr>
          <w:rFonts w:ascii="Times New Roman" w:hAnsi="Times New Roman" w:cs="Times New Roman"/>
          <w:color w:val="222222"/>
          <w:sz w:val="24"/>
          <w:szCs w:val="24"/>
          <w:shd w:val="clear" w:color="auto" w:fill="FFFFFF"/>
          <w:lang w:val="en-US"/>
        </w:rPr>
        <w:t xml:space="preserve">(4), p. </w:t>
      </w:r>
      <w:r w:rsidR="003F5920" w:rsidRPr="00FE6650">
        <w:rPr>
          <w:rFonts w:ascii="Times New Roman" w:hAnsi="Times New Roman" w:cs="Times New Roman"/>
          <w:color w:val="222222"/>
          <w:sz w:val="24"/>
          <w:szCs w:val="24"/>
          <w:shd w:val="clear" w:color="auto" w:fill="FFFFFF"/>
          <w:lang w:val="en-US"/>
        </w:rPr>
        <w:t>467-492</w:t>
      </w:r>
      <w:r w:rsidRPr="00FE6650">
        <w:rPr>
          <w:rFonts w:ascii="Times New Roman" w:hAnsi="Times New Roman" w:cs="Times New Roman"/>
          <w:color w:val="222222"/>
          <w:sz w:val="24"/>
          <w:szCs w:val="24"/>
          <w:shd w:val="clear" w:color="auto" w:fill="FFFFFF"/>
          <w:lang w:val="en-US"/>
        </w:rPr>
        <w:t>, 2000</w:t>
      </w:r>
      <w:r w:rsidR="003F5920" w:rsidRPr="00FE6650">
        <w:rPr>
          <w:rFonts w:ascii="Times New Roman" w:hAnsi="Times New Roman" w:cs="Times New Roman"/>
          <w:color w:val="222222"/>
          <w:sz w:val="24"/>
          <w:szCs w:val="24"/>
          <w:shd w:val="clear" w:color="auto" w:fill="FFFFFF"/>
          <w:lang w:val="en-US"/>
        </w:rPr>
        <w:t>.</w:t>
      </w:r>
    </w:p>
    <w:p w14:paraId="289398A6" w14:textId="77777777" w:rsidR="003F5920" w:rsidRPr="00FE6650" w:rsidRDefault="003F5920" w:rsidP="006122EA">
      <w:pPr>
        <w:spacing w:before="240" w:after="0" w:line="240" w:lineRule="auto"/>
        <w:rPr>
          <w:rFonts w:ascii="Times New Roman" w:hAnsi="Times New Roman" w:cs="Times New Roman"/>
          <w:color w:val="222222"/>
          <w:sz w:val="24"/>
          <w:szCs w:val="24"/>
          <w:shd w:val="clear" w:color="auto" w:fill="FFFFFF"/>
          <w:lang w:val="en-US"/>
        </w:rPr>
      </w:pPr>
      <w:r w:rsidRPr="00FE6650">
        <w:rPr>
          <w:rFonts w:ascii="Times New Roman" w:hAnsi="Times New Roman" w:cs="Times New Roman"/>
          <w:color w:val="222222"/>
          <w:sz w:val="24"/>
          <w:szCs w:val="24"/>
          <w:shd w:val="clear" w:color="auto" w:fill="FFFFFF"/>
          <w:lang w:val="en-US"/>
        </w:rPr>
        <w:t xml:space="preserve">OECD (2009), Measuring Capital - OECD Manual: Second edition, OECD Publishing, Paris. </w:t>
      </w:r>
      <w:hyperlink r:id="rId9" w:history="1">
        <w:r w:rsidRPr="00FE6650">
          <w:rPr>
            <w:rStyle w:val="Hyperlink"/>
            <w:rFonts w:ascii="Times New Roman" w:hAnsi="Times New Roman" w:cs="Times New Roman"/>
            <w:sz w:val="24"/>
            <w:szCs w:val="24"/>
            <w:shd w:val="clear" w:color="auto" w:fill="FFFFFF"/>
            <w:lang w:val="en-US"/>
          </w:rPr>
          <w:t>https://doi.org/10.1787/9789264068476-en</w:t>
        </w:r>
      </w:hyperlink>
      <w:r w:rsidRPr="00FE6650">
        <w:rPr>
          <w:rFonts w:ascii="Times New Roman" w:hAnsi="Times New Roman" w:cs="Times New Roman"/>
          <w:color w:val="222222"/>
          <w:sz w:val="24"/>
          <w:szCs w:val="24"/>
          <w:shd w:val="clear" w:color="auto" w:fill="FFFFFF"/>
          <w:lang w:val="en-US"/>
        </w:rPr>
        <w:t>.</w:t>
      </w:r>
    </w:p>
    <w:p w14:paraId="10E9785F" w14:textId="77777777" w:rsidR="00A54314" w:rsidRPr="00FE6650" w:rsidRDefault="002B79BF" w:rsidP="006122EA">
      <w:pPr>
        <w:spacing w:before="240" w:after="0" w:line="240" w:lineRule="auto"/>
        <w:rPr>
          <w:rFonts w:ascii="Times New Roman" w:hAnsi="Times New Roman" w:cs="Times New Roman"/>
          <w:color w:val="222222"/>
          <w:sz w:val="24"/>
          <w:szCs w:val="24"/>
          <w:shd w:val="clear" w:color="auto" w:fill="FFFFFF"/>
        </w:rPr>
      </w:pPr>
      <w:r w:rsidRPr="00FE6650">
        <w:rPr>
          <w:rFonts w:ascii="Times New Roman" w:hAnsi="Times New Roman" w:cs="Times New Roman"/>
          <w:color w:val="222222"/>
          <w:sz w:val="24"/>
          <w:szCs w:val="24"/>
          <w:shd w:val="clear" w:color="auto" w:fill="FFFFFF"/>
        </w:rPr>
        <w:t xml:space="preserve">PINTO, G. P. e CARRARO, A. Fatores econômicos e políticos e a política antidumping no brasil. </w:t>
      </w:r>
      <w:proofErr w:type="spellStart"/>
      <w:r w:rsidRPr="00FE6650">
        <w:rPr>
          <w:rFonts w:ascii="Times New Roman" w:hAnsi="Times New Roman" w:cs="Times New Roman"/>
          <w:i/>
          <w:color w:val="222222"/>
          <w:sz w:val="24"/>
          <w:szCs w:val="24"/>
          <w:shd w:val="clear" w:color="auto" w:fill="FFFFFF"/>
        </w:rPr>
        <w:t>Economic</w:t>
      </w:r>
      <w:proofErr w:type="spellEnd"/>
      <w:r w:rsidRPr="00FE6650">
        <w:rPr>
          <w:rFonts w:ascii="Times New Roman" w:hAnsi="Times New Roman" w:cs="Times New Roman"/>
          <w:i/>
          <w:color w:val="222222"/>
          <w:sz w:val="24"/>
          <w:szCs w:val="24"/>
          <w:shd w:val="clear" w:color="auto" w:fill="FFFFFF"/>
        </w:rPr>
        <w:t xml:space="preserve"> </w:t>
      </w:r>
      <w:proofErr w:type="spellStart"/>
      <w:r w:rsidRPr="00FE6650">
        <w:rPr>
          <w:rFonts w:ascii="Times New Roman" w:hAnsi="Times New Roman" w:cs="Times New Roman"/>
          <w:i/>
          <w:color w:val="222222"/>
          <w:sz w:val="24"/>
          <w:szCs w:val="24"/>
          <w:shd w:val="clear" w:color="auto" w:fill="FFFFFF"/>
        </w:rPr>
        <w:t>Analysis</w:t>
      </w:r>
      <w:proofErr w:type="spellEnd"/>
      <w:r w:rsidRPr="00FE6650">
        <w:rPr>
          <w:rFonts w:ascii="Times New Roman" w:hAnsi="Times New Roman" w:cs="Times New Roman"/>
          <w:i/>
          <w:color w:val="222222"/>
          <w:sz w:val="24"/>
          <w:szCs w:val="24"/>
          <w:shd w:val="clear" w:color="auto" w:fill="FFFFFF"/>
        </w:rPr>
        <w:t xml:space="preserve"> </w:t>
      </w:r>
      <w:proofErr w:type="spellStart"/>
      <w:r w:rsidRPr="00FE6650">
        <w:rPr>
          <w:rFonts w:ascii="Times New Roman" w:hAnsi="Times New Roman" w:cs="Times New Roman"/>
          <w:i/>
          <w:color w:val="222222"/>
          <w:sz w:val="24"/>
          <w:szCs w:val="24"/>
          <w:shd w:val="clear" w:color="auto" w:fill="FFFFFF"/>
        </w:rPr>
        <w:t>of</w:t>
      </w:r>
      <w:proofErr w:type="spellEnd"/>
      <w:r w:rsidRPr="00FE6650">
        <w:rPr>
          <w:rFonts w:ascii="Times New Roman" w:hAnsi="Times New Roman" w:cs="Times New Roman"/>
          <w:i/>
          <w:color w:val="222222"/>
          <w:sz w:val="24"/>
          <w:szCs w:val="24"/>
          <w:shd w:val="clear" w:color="auto" w:fill="FFFFFF"/>
        </w:rPr>
        <w:t xml:space="preserve"> Law </w:t>
      </w:r>
      <w:proofErr w:type="spellStart"/>
      <w:r w:rsidRPr="00FE6650">
        <w:rPr>
          <w:rFonts w:ascii="Times New Roman" w:hAnsi="Times New Roman" w:cs="Times New Roman"/>
          <w:i/>
          <w:color w:val="222222"/>
          <w:sz w:val="24"/>
          <w:szCs w:val="24"/>
          <w:shd w:val="clear" w:color="auto" w:fill="FFFFFF"/>
        </w:rPr>
        <w:t>Review</w:t>
      </w:r>
      <w:proofErr w:type="spellEnd"/>
      <w:r w:rsidRPr="00FE6650">
        <w:rPr>
          <w:rFonts w:ascii="Times New Roman" w:hAnsi="Times New Roman" w:cs="Times New Roman"/>
          <w:color w:val="222222"/>
          <w:sz w:val="24"/>
          <w:szCs w:val="24"/>
          <w:shd w:val="clear" w:color="auto" w:fill="FFFFFF"/>
        </w:rPr>
        <w:t xml:space="preserve">, </w:t>
      </w:r>
      <w:proofErr w:type="gramStart"/>
      <w:r w:rsidRPr="00FE6650">
        <w:rPr>
          <w:rFonts w:ascii="Times New Roman" w:hAnsi="Times New Roman" w:cs="Times New Roman"/>
          <w:color w:val="222222"/>
          <w:sz w:val="24"/>
          <w:szCs w:val="24"/>
          <w:shd w:val="clear" w:color="auto" w:fill="FFFFFF"/>
        </w:rPr>
        <w:t>Brasília(</w:t>
      </w:r>
      <w:proofErr w:type="gramEnd"/>
      <w:r w:rsidRPr="00FE6650">
        <w:rPr>
          <w:rFonts w:ascii="Times New Roman" w:hAnsi="Times New Roman" w:cs="Times New Roman"/>
          <w:color w:val="222222"/>
          <w:sz w:val="24"/>
          <w:szCs w:val="24"/>
          <w:shd w:val="clear" w:color="auto" w:fill="FFFFFF"/>
        </w:rPr>
        <w:t>DF), 7 (</w:t>
      </w:r>
      <w:r w:rsidR="007D7D96" w:rsidRPr="00FE6650">
        <w:rPr>
          <w:rFonts w:ascii="Times New Roman" w:hAnsi="Times New Roman" w:cs="Times New Roman"/>
          <w:color w:val="222222"/>
          <w:sz w:val="24"/>
          <w:szCs w:val="24"/>
          <w:shd w:val="clear" w:color="auto" w:fill="FFFFFF"/>
        </w:rPr>
        <w:t>1), p.184–206, 2016. Disponível</w:t>
      </w:r>
      <w:r w:rsidRPr="00FE6650">
        <w:rPr>
          <w:rFonts w:ascii="Times New Roman" w:hAnsi="Times New Roman" w:cs="Times New Roman"/>
          <w:color w:val="222222"/>
          <w:sz w:val="24"/>
          <w:szCs w:val="24"/>
          <w:shd w:val="clear" w:color="auto" w:fill="FFFFFF"/>
        </w:rPr>
        <w:t>:&lt;</w:t>
      </w:r>
      <w:hyperlink r:id="rId10" w:tgtFrame="_blank" w:history="1">
        <w:r w:rsidRPr="00FE6650">
          <w:rPr>
            <w:rStyle w:val="Hyperlink"/>
            <w:rFonts w:ascii="Times New Roman" w:hAnsi="Times New Roman" w:cs="Times New Roman"/>
            <w:color w:val="1155CC"/>
            <w:sz w:val="24"/>
            <w:szCs w:val="24"/>
            <w:shd w:val="clear" w:color="auto" w:fill="FFFFFF"/>
          </w:rPr>
          <w:t>https://portalrevistas.ucb.br/index.php/EALR/article/view/6376</w:t>
        </w:r>
      </w:hyperlink>
      <w:r w:rsidRPr="00FE6650">
        <w:rPr>
          <w:rFonts w:ascii="Times New Roman" w:hAnsi="Times New Roman" w:cs="Times New Roman"/>
          <w:color w:val="222222"/>
          <w:sz w:val="24"/>
          <w:szCs w:val="24"/>
          <w:shd w:val="clear" w:color="auto" w:fill="FFFFFF"/>
        </w:rPr>
        <w:t>&gt;</w:t>
      </w:r>
      <w:r w:rsidR="00A54314" w:rsidRPr="00FE6650">
        <w:rPr>
          <w:rFonts w:ascii="Times New Roman" w:hAnsi="Times New Roman" w:cs="Times New Roman"/>
          <w:color w:val="222222"/>
          <w:sz w:val="24"/>
          <w:szCs w:val="24"/>
          <w:shd w:val="clear" w:color="auto" w:fill="FFFFFF"/>
        </w:rPr>
        <w:t>.</w:t>
      </w:r>
    </w:p>
    <w:p w14:paraId="3E897380" w14:textId="2A5EC648" w:rsidR="004A6BC8" w:rsidRPr="00FE6650" w:rsidRDefault="004A6BC8" w:rsidP="006122EA">
      <w:pPr>
        <w:spacing w:before="240" w:after="0" w:line="240" w:lineRule="auto"/>
        <w:rPr>
          <w:rFonts w:ascii="Times New Roman" w:hAnsi="Times New Roman" w:cs="Times New Roman"/>
          <w:color w:val="222222"/>
          <w:sz w:val="24"/>
          <w:szCs w:val="24"/>
          <w:shd w:val="clear" w:color="auto" w:fill="FFFFFF"/>
        </w:rPr>
      </w:pPr>
      <w:r w:rsidRPr="00FE6650">
        <w:rPr>
          <w:rFonts w:ascii="Times New Roman" w:hAnsi="Times New Roman" w:cs="Times New Roman"/>
          <w:sz w:val="24"/>
          <w:szCs w:val="24"/>
        </w:rPr>
        <w:t>PONFRET, R. “</w:t>
      </w:r>
      <w:proofErr w:type="spellStart"/>
      <w:r w:rsidRPr="00FE6650">
        <w:rPr>
          <w:rFonts w:ascii="Times New Roman" w:hAnsi="Times New Roman" w:cs="Times New Roman"/>
          <w:sz w:val="24"/>
          <w:szCs w:val="24"/>
        </w:rPr>
        <w:t>International</w:t>
      </w:r>
      <w:proofErr w:type="spellEnd"/>
      <w:r w:rsidRPr="00FE6650">
        <w:rPr>
          <w:rFonts w:ascii="Times New Roman" w:hAnsi="Times New Roman" w:cs="Times New Roman"/>
          <w:sz w:val="24"/>
          <w:szCs w:val="24"/>
        </w:rPr>
        <w:t xml:space="preserve"> Trade </w:t>
      </w:r>
      <w:proofErr w:type="spellStart"/>
      <w:r w:rsidRPr="00FE6650">
        <w:rPr>
          <w:rFonts w:ascii="Times New Roman" w:hAnsi="Times New Roman" w:cs="Times New Roman"/>
          <w:sz w:val="24"/>
          <w:szCs w:val="24"/>
        </w:rPr>
        <w:t>Policy</w:t>
      </w:r>
      <w:proofErr w:type="spellEnd"/>
      <w:r w:rsidRPr="00FE6650">
        <w:rPr>
          <w:rFonts w:ascii="Times New Roman" w:hAnsi="Times New Roman" w:cs="Times New Roman"/>
          <w:sz w:val="24"/>
          <w:szCs w:val="24"/>
        </w:rPr>
        <w:t xml:space="preserve"> </w:t>
      </w:r>
      <w:proofErr w:type="spellStart"/>
      <w:r w:rsidRPr="00FE6650">
        <w:rPr>
          <w:rFonts w:ascii="Times New Roman" w:hAnsi="Times New Roman" w:cs="Times New Roman"/>
          <w:sz w:val="24"/>
          <w:szCs w:val="24"/>
        </w:rPr>
        <w:t>with</w:t>
      </w:r>
      <w:proofErr w:type="spellEnd"/>
      <w:r w:rsidRPr="00FE6650">
        <w:rPr>
          <w:rFonts w:ascii="Times New Roman" w:hAnsi="Times New Roman" w:cs="Times New Roman"/>
          <w:sz w:val="24"/>
          <w:szCs w:val="24"/>
        </w:rPr>
        <w:t xml:space="preserve"> </w:t>
      </w:r>
      <w:proofErr w:type="spellStart"/>
      <w:r w:rsidRPr="00FE6650">
        <w:rPr>
          <w:rFonts w:ascii="Times New Roman" w:hAnsi="Times New Roman" w:cs="Times New Roman"/>
          <w:sz w:val="24"/>
          <w:szCs w:val="24"/>
        </w:rPr>
        <w:t>Imperfect</w:t>
      </w:r>
      <w:proofErr w:type="spellEnd"/>
      <w:r w:rsidRPr="00FE6650">
        <w:rPr>
          <w:rFonts w:ascii="Times New Roman" w:hAnsi="Times New Roman" w:cs="Times New Roman"/>
          <w:sz w:val="24"/>
          <w:szCs w:val="24"/>
        </w:rPr>
        <w:t xml:space="preserve"> </w:t>
      </w:r>
      <w:proofErr w:type="spellStart"/>
      <w:r w:rsidRPr="00FE6650">
        <w:rPr>
          <w:rFonts w:ascii="Times New Roman" w:hAnsi="Times New Roman" w:cs="Times New Roman"/>
          <w:sz w:val="24"/>
          <w:szCs w:val="24"/>
        </w:rPr>
        <w:t>Competition</w:t>
      </w:r>
      <w:proofErr w:type="spellEnd"/>
      <w:r w:rsidRPr="00FE6650">
        <w:rPr>
          <w:rFonts w:ascii="Times New Roman" w:hAnsi="Times New Roman" w:cs="Times New Roman"/>
          <w:sz w:val="24"/>
          <w:szCs w:val="24"/>
        </w:rPr>
        <w:t xml:space="preserve">”, </w:t>
      </w:r>
      <w:proofErr w:type="spellStart"/>
      <w:r w:rsidRPr="00FE6650">
        <w:rPr>
          <w:rFonts w:ascii="Times New Roman" w:hAnsi="Times New Roman" w:cs="Times New Roman"/>
          <w:sz w:val="24"/>
          <w:szCs w:val="24"/>
        </w:rPr>
        <w:t>Special</w:t>
      </w:r>
      <w:proofErr w:type="spellEnd"/>
      <w:r w:rsidRPr="00FE6650">
        <w:rPr>
          <w:rFonts w:ascii="Times New Roman" w:hAnsi="Times New Roman" w:cs="Times New Roman"/>
          <w:sz w:val="24"/>
          <w:szCs w:val="24"/>
        </w:rPr>
        <w:t xml:space="preserve"> </w:t>
      </w:r>
      <w:proofErr w:type="spellStart"/>
      <w:r w:rsidRPr="00FE6650">
        <w:rPr>
          <w:rFonts w:ascii="Times New Roman" w:hAnsi="Times New Roman" w:cs="Times New Roman"/>
          <w:sz w:val="24"/>
          <w:szCs w:val="24"/>
        </w:rPr>
        <w:t>Papers</w:t>
      </w:r>
      <w:proofErr w:type="spellEnd"/>
      <w:r w:rsidRPr="00FE6650">
        <w:rPr>
          <w:rFonts w:ascii="Times New Roman" w:hAnsi="Times New Roman" w:cs="Times New Roman"/>
          <w:sz w:val="24"/>
          <w:szCs w:val="24"/>
        </w:rPr>
        <w:t xml:space="preserve"> in </w:t>
      </w:r>
      <w:proofErr w:type="spellStart"/>
      <w:r w:rsidRPr="00FE6650">
        <w:rPr>
          <w:rFonts w:ascii="Times New Roman" w:hAnsi="Times New Roman" w:cs="Times New Roman"/>
          <w:sz w:val="24"/>
          <w:szCs w:val="24"/>
        </w:rPr>
        <w:t>International</w:t>
      </w:r>
      <w:proofErr w:type="spellEnd"/>
      <w:r w:rsidRPr="00FE6650">
        <w:rPr>
          <w:rFonts w:ascii="Times New Roman" w:hAnsi="Times New Roman" w:cs="Times New Roman"/>
          <w:sz w:val="24"/>
          <w:szCs w:val="24"/>
        </w:rPr>
        <w:t xml:space="preserve"> </w:t>
      </w:r>
      <w:proofErr w:type="spellStart"/>
      <w:r w:rsidRPr="00FE6650">
        <w:rPr>
          <w:rFonts w:ascii="Times New Roman" w:hAnsi="Times New Roman" w:cs="Times New Roman"/>
          <w:sz w:val="24"/>
          <w:szCs w:val="24"/>
        </w:rPr>
        <w:t>Economics</w:t>
      </w:r>
      <w:proofErr w:type="spellEnd"/>
      <w:r w:rsidRPr="00FE6650">
        <w:rPr>
          <w:rFonts w:ascii="Times New Roman" w:hAnsi="Times New Roman" w:cs="Times New Roman"/>
          <w:sz w:val="24"/>
          <w:szCs w:val="24"/>
        </w:rPr>
        <w:t xml:space="preserve"> n</w:t>
      </w:r>
      <w:r w:rsidRPr="00FE6650">
        <w:rPr>
          <w:rFonts w:ascii="Times New Roman" w:hAnsi="Times New Roman" w:cs="Times New Roman"/>
          <w:sz w:val="24"/>
          <w:szCs w:val="24"/>
          <w:vertAlign w:val="superscript"/>
        </w:rPr>
        <w:t>o</w:t>
      </w:r>
      <w:r w:rsidRPr="00FE6650">
        <w:rPr>
          <w:rFonts w:ascii="Times New Roman" w:hAnsi="Times New Roman" w:cs="Times New Roman"/>
          <w:sz w:val="24"/>
          <w:szCs w:val="24"/>
        </w:rPr>
        <w:t xml:space="preserve"> 17, </w:t>
      </w:r>
      <w:proofErr w:type="spellStart"/>
      <w:r w:rsidRPr="00FE6650">
        <w:rPr>
          <w:rFonts w:ascii="Times New Roman" w:hAnsi="Times New Roman" w:cs="Times New Roman"/>
          <w:sz w:val="24"/>
          <w:szCs w:val="24"/>
        </w:rPr>
        <w:t>Department</w:t>
      </w:r>
      <w:proofErr w:type="spellEnd"/>
      <w:r w:rsidRPr="00FE6650">
        <w:rPr>
          <w:rFonts w:ascii="Times New Roman" w:hAnsi="Times New Roman" w:cs="Times New Roman"/>
          <w:sz w:val="24"/>
          <w:szCs w:val="24"/>
        </w:rPr>
        <w:t xml:space="preserve"> </w:t>
      </w:r>
      <w:proofErr w:type="spellStart"/>
      <w:r w:rsidRPr="00FE6650">
        <w:rPr>
          <w:rFonts w:ascii="Times New Roman" w:hAnsi="Times New Roman" w:cs="Times New Roman"/>
          <w:sz w:val="24"/>
          <w:szCs w:val="24"/>
        </w:rPr>
        <w:t>of</w:t>
      </w:r>
      <w:proofErr w:type="spellEnd"/>
      <w:r w:rsidRPr="00FE6650">
        <w:rPr>
          <w:rFonts w:ascii="Times New Roman" w:hAnsi="Times New Roman" w:cs="Times New Roman"/>
          <w:sz w:val="24"/>
          <w:szCs w:val="24"/>
        </w:rPr>
        <w:t xml:space="preserve"> </w:t>
      </w:r>
      <w:proofErr w:type="spellStart"/>
      <w:r w:rsidRPr="00FE6650">
        <w:rPr>
          <w:rFonts w:ascii="Times New Roman" w:hAnsi="Times New Roman" w:cs="Times New Roman"/>
          <w:sz w:val="24"/>
          <w:szCs w:val="24"/>
        </w:rPr>
        <w:t>Economics</w:t>
      </w:r>
      <w:proofErr w:type="spellEnd"/>
      <w:r w:rsidRPr="00FE6650">
        <w:rPr>
          <w:rFonts w:ascii="Times New Roman" w:hAnsi="Times New Roman" w:cs="Times New Roman"/>
          <w:sz w:val="24"/>
          <w:szCs w:val="24"/>
        </w:rPr>
        <w:t xml:space="preserve">, Princeton </w:t>
      </w:r>
      <w:proofErr w:type="spellStart"/>
      <w:r w:rsidRPr="00FE6650">
        <w:rPr>
          <w:rFonts w:ascii="Times New Roman" w:hAnsi="Times New Roman" w:cs="Times New Roman"/>
          <w:sz w:val="24"/>
          <w:szCs w:val="24"/>
        </w:rPr>
        <w:t>University</w:t>
      </w:r>
      <w:proofErr w:type="spellEnd"/>
      <w:r w:rsidRPr="00FE6650">
        <w:rPr>
          <w:rFonts w:ascii="Times New Roman" w:hAnsi="Times New Roman" w:cs="Times New Roman"/>
          <w:sz w:val="24"/>
          <w:szCs w:val="24"/>
        </w:rPr>
        <w:t>.</w:t>
      </w:r>
      <w:r w:rsidR="0044777F" w:rsidRPr="00FE6650">
        <w:rPr>
          <w:rFonts w:ascii="Times New Roman" w:hAnsi="Times New Roman" w:cs="Times New Roman"/>
          <w:sz w:val="24"/>
          <w:szCs w:val="24"/>
        </w:rPr>
        <w:t xml:space="preserve"> 1992.</w:t>
      </w:r>
    </w:p>
    <w:p w14:paraId="4153EBB3" w14:textId="26C0C3D3" w:rsidR="003F5920" w:rsidRPr="00FE6650" w:rsidRDefault="0005667A" w:rsidP="006122EA">
      <w:pPr>
        <w:spacing w:before="240" w:after="0" w:line="240" w:lineRule="auto"/>
        <w:rPr>
          <w:rFonts w:ascii="Times New Roman" w:hAnsi="Times New Roman" w:cs="Times New Roman"/>
          <w:sz w:val="24"/>
          <w:szCs w:val="24"/>
        </w:rPr>
      </w:pPr>
      <w:r w:rsidRPr="00FE6650">
        <w:rPr>
          <w:rFonts w:ascii="Times New Roman" w:hAnsi="Times New Roman" w:cs="Times New Roman"/>
          <w:sz w:val="24"/>
          <w:szCs w:val="24"/>
          <w:lang w:val="en-GB"/>
        </w:rPr>
        <w:t xml:space="preserve">OLIVEIRA, G. A. S., </w:t>
      </w:r>
      <w:r w:rsidR="003F5920" w:rsidRPr="00FE6650">
        <w:rPr>
          <w:rFonts w:ascii="Times New Roman" w:hAnsi="Times New Roman" w:cs="Times New Roman"/>
          <w:sz w:val="24"/>
          <w:szCs w:val="24"/>
          <w:lang w:val="en-GB"/>
        </w:rPr>
        <w:t xml:space="preserve">Industrial determinants of anti-dumping in Brazil – </w:t>
      </w:r>
      <w:proofErr w:type="spellStart"/>
      <w:r w:rsidR="003F5920" w:rsidRPr="00FE6650">
        <w:rPr>
          <w:rFonts w:ascii="Times New Roman" w:hAnsi="Times New Roman" w:cs="Times New Roman"/>
          <w:sz w:val="24"/>
          <w:szCs w:val="24"/>
          <w:lang w:val="en-GB"/>
        </w:rPr>
        <w:t>Protection</w:t>
      </w:r>
      <w:proofErr w:type="gramStart"/>
      <w:r w:rsidR="003F5920" w:rsidRPr="00FE6650">
        <w:rPr>
          <w:rFonts w:ascii="Times New Roman" w:hAnsi="Times New Roman" w:cs="Times New Roman"/>
          <w:sz w:val="24"/>
          <w:szCs w:val="24"/>
          <w:lang w:val="en-GB"/>
        </w:rPr>
        <w:t>,competition</w:t>
      </w:r>
      <w:proofErr w:type="spellEnd"/>
      <w:proofErr w:type="gramEnd"/>
      <w:r w:rsidR="003F5920" w:rsidRPr="00FE6650">
        <w:rPr>
          <w:rFonts w:ascii="Times New Roman" w:hAnsi="Times New Roman" w:cs="Times New Roman"/>
          <w:sz w:val="24"/>
          <w:szCs w:val="24"/>
          <w:lang w:val="en-GB"/>
        </w:rPr>
        <w:t xml:space="preserve"> and performance: An analysis with binary dependent variable and panel data. </w:t>
      </w:r>
      <w:proofErr w:type="spellStart"/>
      <w:proofErr w:type="gramStart"/>
      <w:r w:rsidR="003F5920" w:rsidRPr="00FE6650">
        <w:rPr>
          <w:rFonts w:ascii="Times New Roman" w:hAnsi="Times New Roman" w:cs="Times New Roman"/>
          <w:i/>
          <w:sz w:val="24"/>
          <w:szCs w:val="24"/>
        </w:rPr>
        <w:t>EconomiA</w:t>
      </w:r>
      <w:proofErr w:type="spellEnd"/>
      <w:r w:rsidR="003F5920" w:rsidRPr="00FE6650">
        <w:rPr>
          <w:rFonts w:ascii="Times New Roman" w:hAnsi="Times New Roman" w:cs="Times New Roman"/>
          <w:sz w:val="24"/>
          <w:szCs w:val="24"/>
        </w:rPr>
        <w:t xml:space="preserve"> ,</w:t>
      </w:r>
      <w:proofErr w:type="gramEnd"/>
      <w:r w:rsidR="003F5920" w:rsidRPr="00FE6650">
        <w:rPr>
          <w:rFonts w:ascii="Times New Roman" w:hAnsi="Times New Roman" w:cs="Times New Roman"/>
          <w:sz w:val="24"/>
          <w:szCs w:val="24"/>
        </w:rPr>
        <w:t xml:space="preserve"> 15, p.  206–227, </w:t>
      </w:r>
      <w:r w:rsidR="002B79BF" w:rsidRPr="00FE6650">
        <w:rPr>
          <w:rFonts w:ascii="Times New Roman" w:hAnsi="Times New Roman" w:cs="Times New Roman"/>
          <w:sz w:val="24"/>
          <w:szCs w:val="24"/>
        </w:rPr>
        <w:t>2</w:t>
      </w:r>
      <w:r w:rsidR="003F5920" w:rsidRPr="00FE6650">
        <w:rPr>
          <w:rFonts w:ascii="Times New Roman" w:hAnsi="Times New Roman" w:cs="Times New Roman"/>
          <w:sz w:val="24"/>
          <w:szCs w:val="24"/>
        </w:rPr>
        <w:t>014.</w:t>
      </w:r>
    </w:p>
    <w:p w14:paraId="4B86123C" w14:textId="14542C48" w:rsidR="003F5920" w:rsidRPr="00FE6650" w:rsidRDefault="0005667A" w:rsidP="006122EA">
      <w:pPr>
        <w:spacing w:before="240" w:after="0" w:line="240" w:lineRule="auto"/>
        <w:rPr>
          <w:rFonts w:ascii="Times New Roman" w:hAnsi="Times New Roman" w:cs="Times New Roman"/>
          <w:color w:val="222222"/>
          <w:sz w:val="24"/>
          <w:szCs w:val="24"/>
          <w:shd w:val="clear" w:color="auto" w:fill="FFFFFF"/>
        </w:rPr>
      </w:pPr>
      <w:r w:rsidRPr="00FE6650">
        <w:rPr>
          <w:rFonts w:ascii="Times New Roman" w:hAnsi="Times New Roman" w:cs="Times New Roman"/>
          <w:color w:val="222222"/>
          <w:sz w:val="24"/>
          <w:szCs w:val="24"/>
          <w:shd w:val="clear" w:color="auto" w:fill="FFFFFF"/>
          <w:lang w:val="en-US"/>
        </w:rPr>
        <w:t xml:space="preserve">PRUSA, T. J., </w:t>
      </w:r>
      <w:proofErr w:type="gramStart"/>
      <w:r w:rsidRPr="00FE6650">
        <w:rPr>
          <w:rFonts w:ascii="Times New Roman" w:hAnsi="Times New Roman" w:cs="Times New Roman"/>
          <w:color w:val="222222"/>
          <w:sz w:val="24"/>
          <w:szCs w:val="24"/>
          <w:shd w:val="clear" w:color="auto" w:fill="FFFFFF"/>
          <w:lang w:val="en-US"/>
        </w:rPr>
        <w:t xml:space="preserve">e </w:t>
      </w:r>
      <w:r w:rsidR="003F5920" w:rsidRPr="00FE6650">
        <w:rPr>
          <w:rFonts w:ascii="Times New Roman" w:hAnsi="Times New Roman" w:cs="Times New Roman"/>
          <w:color w:val="222222"/>
          <w:sz w:val="24"/>
          <w:szCs w:val="24"/>
          <w:shd w:val="clear" w:color="auto" w:fill="FFFFFF"/>
          <w:lang w:val="en-US"/>
        </w:rPr>
        <w:t xml:space="preserve"> </w:t>
      </w:r>
      <w:r w:rsidRPr="00FE6650">
        <w:rPr>
          <w:rFonts w:ascii="Times New Roman" w:hAnsi="Times New Roman" w:cs="Times New Roman"/>
          <w:color w:val="222222"/>
          <w:sz w:val="24"/>
          <w:szCs w:val="24"/>
          <w:shd w:val="clear" w:color="auto" w:fill="FFFFFF"/>
          <w:lang w:val="en-US"/>
        </w:rPr>
        <w:t>SKEATH</w:t>
      </w:r>
      <w:proofErr w:type="gramEnd"/>
      <w:r w:rsidRPr="00FE6650">
        <w:rPr>
          <w:rFonts w:ascii="Times New Roman" w:hAnsi="Times New Roman" w:cs="Times New Roman"/>
          <w:color w:val="222222"/>
          <w:sz w:val="24"/>
          <w:szCs w:val="24"/>
          <w:shd w:val="clear" w:color="auto" w:fill="FFFFFF"/>
          <w:lang w:val="en-US"/>
        </w:rPr>
        <w:t xml:space="preserve">, S.. </w:t>
      </w:r>
      <w:r w:rsidR="003F5920" w:rsidRPr="00FE6650">
        <w:rPr>
          <w:rFonts w:ascii="Times New Roman" w:hAnsi="Times New Roman" w:cs="Times New Roman"/>
          <w:color w:val="222222"/>
          <w:sz w:val="24"/>
          <w:szCs w:val="24"/>
          <w:shd w:val="clear" w:color="auto" w:fill="FFFFFF"/>
          <w:lang w:val="en-US"/>
        </w:rPr>
        <w:t xml:space="preserve">Modern commercial policy: </w:t>
      </w:r>
      <w:r w:rsidRPr="00FE6650">
        <w:rPr>
          <w:rFonts w:ascii="Times New Roman" w:hAnsi="Times New Roman" w:cs="Times New Roman"/>
          <w:color w:val="222222"/>
          <w:sz w:val="24"/>
          <w:szCs w:val="24"/>
          <w:shd w:val="clear" w:color="auto" w:fill="FFFFFF"/>
          <w:lang w:val="en-US"/>
        </w:rPr>
        <w:t>managed trade or retaliation</w:t>
      </w:r>
      <w:proofErr w:type="gramStart"/>
      <w:r w:rsidRPr="00FE6650">
        <w:rPr>
          <w:rFonts w:ascii="Times New Roman" w:hAnsi="Times New Roman" w:cs="Times New Roman"/>
          <w:color w:val="222222"/>
          <w:sz w:val="24"/>
          <w:szCs w:val="24"/>
          <w:shd w:val="clear" w:color="auto" w:fill="FFFFFF"/>
          <w:lang w:val="en-US"/>
        </w:rPr>
        <w:t>?.</w:t>
      </w:r>
      <w:proofErr w:type="gramEnd"/>
      <w:r w:rsidRPr="00FE6650">
        <w:rPr>
          <w:rFonts w:ascii="Times New Roman" w:hAnsi="Times New Roman" w:cs="Times New Roman"/>
          <w:color w:val="222222"/>
          <w:sz w:val="24"/>
          <w:szCs w:val="24"/>
          <w:shd w:val="clear" w:color="auto" w:fill="FFFFFF"/>
          <w:lang w:val="en-US"/>
        </w:rPr>
        <w:t xml:space="preserve"> in </w:t>
      </w:r>
      <w:proofErr w:type="spellStart"/>
      <w:r w:rsidR="003F5920" w:rsidRPr="00FE6650">
        <w:rPr>
          <w:rFonts w:ascii="Times New Roman" w:hAnsi="Times New Roman" w:cs="Times New Roman"/>
          <w:i/>
          <w:color w:val="222222"/>
          <w:sz w:val="24"/>
          <w:szCs w:val="24"/>
          <w:shd w:val="clear" w:color="auto" w:fill="FFFFFF"/>
        </w:rPr>
        <w:t>Handbook</w:t>
      </w:r>
      <w:proofErr w:type="spellEnd"/>
      <w:r w:rsidR="003F5920" w:rsidRPr="00FE6650">
        <w:rPr>
          <w:rFonts w:ascii="Times New Roman" w:hAnsi="Times New Roman" w:cs="Times New Roman"/>
          <w:i/>
          <w:color w:val="222222"/>
          <w:sz w:val="24"/>
          <w:szCs w:val="24"/>
          <w:shd w:val="clear" w:color="auto" w:fill="FFFFFF"/>
        </w:rPr>
        <w:t xml:space="preserve"> </w:t>
      </w:r>
      <w:proofErr w:type="spellStart"/>
      <w:r w:rsidR="003F5920" w:rsidRPr="00FE6650">
        <w:rPr>
          <w:rFonts w:ascii="Times New Roman" w:hAnsi="Times New Roman" w:cs="Times New Roman"/>
          <w:i/>
          <w:color w:val="222222"/>
          <w:sz w:val="24"/>
          <w:szCs w:val="24"/>
          <w:shd w:val="clear" w:color="auto" w:fill="FFFFFF"/>
        </w:rPr>
        <w:t>of</w:t>
      </w:r>
      <w:proofErr w:type="spellEnd"/>
      <w:r w:rsidR="003F5920" w:rsidRPr="00FE6650">
        <w:rPr>
          <w:rFonts w:ascii="Times New Roman" w:hAnsi="Times New Roman" w:cs="Times New Roman"/>
          <w:i/>
          <w:color w:val="222222"/>
          <w:sz w:val="24"/>
          <w:szCs w:val="24"/>
          <w:shd w:val="clear" w:color="auto" w:fill="FFFFFF"/>
        </w:rPr>
        <w:t xml:space="preserve"> </w:t>
      </w:r>
      <w:proofErr w:type="spellStart"/>
      <w:r w:rsidR="003F5920" w:rsidRPr="00FE6650">
        <w:rPr>
          <w:rFonts w:ascii="Times New Roman" w:hAnsi="Times New Roman" w:cs="Times New Roman"/>
          <w:i/>
          <w:color w:val="222222"/>
          <w:sz w:val="24"/>
          <w:szCs w:val="24"/>
          <w:shd w:val="clear" w:color="auto" w:fill="FFFFFF"/>
        </w:rPr>
        <w:t>International</w:t>
      </w:r>
      <w:proofErr w:type="spellEnd"/>
      <w:r w:rsidR="003F5920" w:rsidRPr="00FE6650">
        <w:rPr>
          <w:rFonts w:ascii="Times New Roman" w:hAnsi="Times New Roman" w:cs="Times New Roman"/>
          <w:i/>
          <w:color w:val="222222"/>
          <w:sz w:val="24"/>
          <w:szCs w:val="24"/>
          <w:shd w:val="clear" w:color="auto" w:fill="FFFFFF"/>
        </w:rPr>
        <w:t xml:space="preserve"> </w:t>
      </w:r>
      <w:proofErr w:type="spellStart"/>
      <w:r w:rsidR="003F5920" w:rsidRPr="00FE6650">
        <w:rPr>
          <w:rFonts w:ascii="Times New Roman" w:hAnsi="Times New Roman" w:cs="Times New Roman"/>
          <w:i/>
          <w:color w:val="222222"/>
          <w:sz w:val="24"/>
          <w:szCs w:val="24"/>
          <w:shd w:val="clear" w:color="auto" w:fill="FFFFFF"/>
        </w:rPr>
        <w:t>Economics</w:t>
      </w:r>
      <w:proofErr w:type="spellEnd"/>
      <w:r w:rsidR="003F5920" w:rsidRPr="00FE6650">
        <w:rPr>
          <w:rFonts w:ascii="Times New Roman" w:hAnsi="Times New Roman" w:cs="Times New Roman"/>
          <w:color w:val="222222"/>
          <w:sz w:val="24"/>
          <w:szCs w:val="24"/>
          <w:shd w:val="clear" w:color="auto" w:fill="FFFFFF"/>
        </w:rPr>
        <w:t> 2</w:t>
      </w:r>
      <w:r w:rsidRPr="00FE6650">
        <w:rPr>
          <w:rFonts w:ascii="Times New Roman" w:hAnsi="Times New Roman" w:cs="Times New Roman"/>
          <w:color w:val="222222"/>
          <w:sz w:val="24"/>
          <w:szCs w:val="24"/>
          <w:shd w:val="clear" w:color="auto" w:fill="FFFFFF"/>
        </w:rPr>
        <w:t xml:space="preserve">, p. </w:t>
      </w:r>
      <w:r w:rsidR="003F5920" w:rsidRPr="00FE6650">
        <w:rPr>
          <w:rFonts w:ascii="Times New Roman" w:hAnsi="Times New Roman" w:cs="Times New Roman"/>
          <w:color w:val="222222"/>
          <w:sz w:val="24"/>
          <w:szCs w:val="24"/>
          <w:shd w:val="clear" w:color="auto" w:fill="FFFFFF"/>
        </w:rPr>
        <w:t>358-82</w:t>
      </w:r>
      <w:r w:rsidRPr="00FE6650">
        <w:rPr>
          <w:rFonts w:ascii="Times New Roman" w:hAnsi="Times New Roman" w:cs="Times New Roman"/>
          <w:color w:val="222222"/>
          <w:sz w:val="24"/>
          <w:szCs w:val="24"/>
          <w:shd w:val="clear" w:color="auto" w:fill="FFFFFF"/>
        </w:rPr>
        <w:t>, 2005</w:t>
      </w:r>
      <w:r w:rsidR="003F5920" w:rsidRPr="00FE6650">
        <w:rPr>
          <w:rFonts w:ascii="Times New Roman" w:hAnsi="Times New Roman" w:cs="Times New Roman"/>
          <w:color w:val="222222"/>
          <w:sz w:val="24"/>
          <w:szCs w:val="24"/>
          <w:shd w:val="clear" w:color="auto" w:fill="FFFFFF"/>
        </w:rPr>
        <w:t>.</w:t>
      </w:r>
    </w:p>
    <w:p w14:paraId="3F7C6D75" w14:textId="713F8EF0" w:rsidR="00C05DA5" w:rsidRPr="00FE6650" w:rsidRDefault="00C05DA5" w:rsidP="006122EA">
      <w:pPr>
        <w:pStyle w:val="Default"/>
        <w:spacing w:before="240"/>
        <w:jc w:val="both"/>
        <w:rPr>
          <w:rFonts w:ascii="Times New Roman" w:hAnsi="Times New Roman" w:cs="Times New Roman"/>
          <w:lang w:val="en-US"/>
        </w:rPr>
      </w:pPr>
      <w:r w:rsidRPr="00FE6650">
        <w:rPr>
          <w:rFonts w:ascii="Times New Roman" w:hAnsi="Times New Roman" w:cs="Times New Roman"/>
          <w:lang w:val="en-US"/>
        </w:rPr>
        <w:lastRenderedPageBreak/>
        <w:t xml:space="preserve">ROSENDORFF, Peter. “Voluntary Export Restraints, Antidumping procedures, and domestic politics” An economic theory of GATT”. </w:t>
      </w:r>
      <w:r w:rsidRPr="00FE6650">
        <w:rPr>
          <w:rStyle w:val="nfase"/>
          <w:rFonts w:ascii="Times New Roman" w:eastAsia="Times New Roman" w:hAnsi="Times New Roman" w:cs="Times New Roman"/>
          <w:bdr w:val="none" w:sz="0" w:space="0" w:color="auto" w:frame="1"/>
          <w:shd w:val="clear" w:color="auto" w:fill="FFFFFF"/>
          <w:lang w:val="en-US"/>
        </w:rPr>
        <w:t>The American Economic Review</w:t>
      </w:r>
      <w:r w:rsidRPr="00FE6650">
        <w:rPr>
          <w:rFonts w:ascii="Times New Roman" w:hAnsi="Times New Roman" w:cs="Times New Roman"/>
          <w:lang w:val="en-US"/>
        </w:rPr>
        <w:t>, 86 (1999): 544-561</w:t>
      </w:r>
    </w:p>
    <w:p w14:paraId="71766A53" w14:textId="38FACB70" w:rsidR="003F5920" w:rsidRPr="00FE6650" w:rsidRDefault="003F5920" w:rsidP="006122EA">
      <w:pPr>
        <w:autoSpaceDE w:val="0"/>
        <w:autoSpaceDN w:val="0"/>
        <w:adjustRightInd w:val="0"/>
        <w:spacing w:before="240" w:after="0" w:line="240" w:lineRule="auto"/>
        <w:rPr>
          <w:rFonts w:ascii="Times New Roman" w:hAnsi="Times New Roman" w:cs="Times New Roman"/>
          <w:bCs/>
          <w:sz w:val="24"/>
          <w:szCs w:val="24"/>
        </w:rPr>
      </w:pPr>
      <w:r w:rsidRPr="00FE6650">
        <w:rPr>
          <w:rFonts w:ascii="Times New Roman" w:hAnsi="Times New Roman" w:cs="Times New Roman"/>
          <w:sz w:val="24"/>
          <w:szCs w:val="24"/>
        </w:rPr>
        <w:t>THORSTENSEN, V.</w:t>
      </w:r>
      <w:r w:rsidR="0005667A" w:rsidRPr="00FE6650">
        <w:rPr>
          <w:rFonts w:ascii="Times New Roman" w:hAnsi="Times New Roman" w:cs="Times New Roman"/>
          <w:sz w:val="24"/>
          <w:szCs w:val="24"/>
        </w:rPr>
        <w:t xml:space="preserve"> </w:t>
      </w:r>
      <w:r w:rsidRPr="00FE6650">
        <w:rPr>
          <w:rFonts w:ascii="Times New Roman" w:hAnsi="Times New Roman" w:cs="Times New Roman"/>
          <w:sz w:val="24"/>
          <w:szCs w:val="24"/>
        </w:rPr>
        <w:t xml:space="preserve"> A defesa comercial dos </w:t>
      </w:r>
      <w:proofErr w:type="spellStart"/>
      <w:r w:rsidRPr="00FE6650">
        <w:rPr>
          <w:rFonts w:ascii="Times New Roman" w:hAnsi="Times New Roman" w:cs="Times New Roman"/>
          <w:sz w:val="24"/>
          <w:szCs w:val="24"/>
        </w:rPr>
        <w:t>Bics</w:t>
      </w:r>
      <w:proofErr w:type="spellEnd"/>
      <w:r w:rsidRPr="00FE6650">
        <w:rPr>
          <w:rFonts w:ascii="Times New Roman" w:hAnsi="Times New Roman" w:cs="Times New Roman"/>
          <w:sz w:val="24"/>
          <w:szCs w:val="24"/>
        </w:rPr>
        <w:t xml:space="preserve"> (Brasil, Índia e China): algumas lições para a política brasileira. </w:t>
      </w:r>
      <w:r w:rsidR="0005667A" w:rsidRPr="00FE6650">
        <w:rPr>
          <w:rFonts w:ascii="Times New Roman" w:hAnsi="Times New Roman" w:cs="Times New Roman"/>
          <w:bCs/>
          <w:i/>
          <w:sz w:val="24"/>
          <w:szCs w:val="24"/>
        </w:rPr>
        <w:t>Texto para discussão,</w:t>
      </w:r>
      <w:r w:rsidRPr="00FE6650">
        <w:rPr>
          <w:rFonts w:ascii="Times New Roman" w:hAnsi="Times New Roman" w:cs="Times New Roman"/>
          <w:bCs/>
          <w:sz w:val="24"/>
          <w:szCs w:val="24"/>
        </w:rPr>
        <w:t xml:space="preserve"> N° 1635, IPEA-DF, 2011.</w:t>
      </w:r>
    </w:p>
    <w:p w14:paraId="277393DB" w14:textId="77777777" w:rsidR="00A54314" w:rsidRPr="00FE6650" w:rsidRDefault="00721FC1" w:rsidP="006122EA">
      <w:pPr>
        <w:spacing w:before="240" w:after="0" w:line="240" w:lineRule="auto"/>
        <w:rPr>
          <w:rFonts w:ascii="Times New Roman" w:hAnsi="Times New Roman" w:cs="Times New Roman"/>
          <w:sz w:val="24"/>
          <w:szCs w:val="24"/>
          <w:lang w:eastAsia="pt-BR"/>
        </w:rPr>
      </w:pPr>
      <w:r w:rsidRPr="00FE6650">
        <w:rPr>
          <w:rFonts w:ascii="Times New Roman" w:hAnsi="Times New Roman" w:cs="Times New Roman"/>
          <w:sz w:val="24"/>
          <w:szCs w:val="24"/>
        </w:rPr>
        <w:t>TOVAR, Patrícia. “</w:t>
      </w:r>
      <w:proofErr w:type="spellStart"/>
      <w:r w:rsidRPr="00FE6650">
        <w:rPr>
          <w:rFonts w:ascii="Times New Roman" w:hAnsi="Times New Roman" w:cs="Times New Roman"/>
          <w:sz w:val="24"/>
          <w:szCs w:val="24"/>
          <w:lang w:eastAsia="pt-BR"/>
        </w:rPr>
        <w:t>Lobbying</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costs</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sz w:val="24"/>
          <w:szCs w:val="24"/>
          <w:lang w:eastAsia="pt-BR"/>
        </w:rPr>
        <w:t>and</w:t>
      </w:r>
      <w:proofErr w:type="spellEnd"/>
      <w:r w:rsidRPr="00FE6650">
        <w:rPr>
          <w:rFonts w:ascii="Times New Roman" w:hAnsi="Times New Roman" w:cs="Times New Roman"/>
          <w:sz w:val="24"/>
          <w:szCs w:val="24"/>
          <w:lang w:eastAsia="pt-BR"/>
        </w:rPr>
        <w:t xml:space="preserve"> trade </w:t>
      </w:r>
      <w:proofErr w:type="spellStart"/>
      <w:r w:rsidRPr="00FE6650">
        <w:rPr>
          <w:rFonts w:ascii="Times New Roman" w:hAnsi="Times New Roman" w:cs="Times New Roman"/>
          <w:sz w:val="24"/>
          <w:szCs w:val="24"/>
          <w:lang w:eastAsia="pt-BR"/>
        </w:rPr>
        <w:t>policy</w:t>
      </w:r>
      <w:proofErr w:type="spellEnd"/>
      <w:r w:rsidRPr="00FE6650">
        <w:rPr>
          <w:rFonts w:ascii="Times New Roman" w:hAnsi="Times New Roman" w:cs="Times New Roman"/>
          <w:sz w:val="24"/>
          <w:szCs w:val="24"/>
          <w:lang w:eastAsia="pt-BR"/>
        </w:rPr>
        <w:t xml:space="preserve">. </w:t>
      </w:r>
      <w:proofErr w:type="spellStart"/>
      <w:r w:rsidRPr="00FE6650">
        <w:rPr>
          <w:rFonts w:ascii="Times New Roman" w:hAnsi="Times New Roman" w:cs="Times New Roman"/>
          <w:i/>
          <w:sz w:val="24"/>
          <w:szCs w:val="24"/>
          <w:lang w:eastAsia="pt-BR"/>
        </w:rPr>
        <w:t>Journal</w:t>
      </w:r>
      <w:proofErr w:type="spellEnd"/>
      <w:r w:rsidRPr="00FE6650">
        <w:rPr>
          <w:rFonts w:ascii="Times New Roman" w:hAnsi="Times New Roman" w:cs="Times New Roman"/>
          <w:i/>
          <w:sz w:val="24"/>
          <w:szCs w:val="24"/>
          <w:lang w:eastAsia="pt-BR"/>
        </w:rPr>
        <w:t xml:space="preserve"> </w:t>
      </w:r>
      <w:proofErr w:type="spellStart"/>
      <w:r w:rsidRPr="00FE6650">
        <w:rPr>
          <w:rFonts w:ascii="Times New Roman" w:hAnsi="Times New Roman" w:cs="Times New Roman"/>
          <w:i/>
          <w:sz w:val="24"/>
          <w:szCs w:val="24"/>
          <w:lang w:eastAsia="pt-BR"/>
        </w:rPr>
        <w:t>of</w:t>
      </w:r>
      <w:proofErr w:type="spellEnd"/>
      <w:r w:rsidRPr="00FE6650">
        <w:rPr>
          <w:rFonts w:ascii="Times New Roman" w:hAnsi="Times New Roman" w:cs="Times New Roman"/>
          <w:i/>
          <w:sz w:val="24"/>
          <w:szCs w:val="24"/>
          <w:lang w:eastAsia="pt-BR"/>
        </w:rPr>
        <w:t xml:space="preserve"> </w:t>
      </w:r>
      <w:proofErr w:type="spellStart"/>
      <w:r w:rsidRPr="00FE6650">
        <w:rPr>
          <w:rFonts w:ascii="Times New Roman" w:hAnsi="Times New Roman" w:cs="Times New Roman"/>
          <w:i/>
          <w:sz w:val="24"/>
          <w:szCs w:val="24"/>
          <w:lang w:eastAsia="pt-BR"/>
        </w:rPr>
        <w:t>International</w:t>
      </w:r>
      <w:proofErr w:type="spellEnd"/>
      <w:r w:rsidRPr="00FE6650">
        <w:rPr>
          <w:rFonts w:ascii="Times New Roman" w:hAnsi="Times New Roman" w:cs="Times New Roman"/>
          <w:i/>
          <w:sz w:val="24"/>
          <w:szCs w:val="24"/>
          <w:lang w:eastAsia="pt-BR"/>
        </w:rPr>
        <w:t xml:space="preserve"> </w:t>
      </w:r>
      <w:proofErr w:type="spellStart"/>
      <w:r w:rsidRPr="00FE6650">
        <w:rPr>
          <w:rFonts w:ascii="Times New Roman" w:hAnsi="Times New Roman" w:cs="Times New Roman"/>
          <w:i/>
          <w:sz w:val="24"/>
          <w:szCs w:val="24"/>
          <w:lang w:eastAsia="pt-BR"/>
        </w:rPr>
        <w:t>Economics</w:t>
      </w:r>
      <w:proofErr w:type="spellEnd"/>
      <w:r w:rsidRPr="00FE6650">
        <w:rPr>
          <w:rFonts w:ascii="Times New Roman" w:hAnsi="Times New Roman" w:cs="Times New Roman"/>
          <w:color w:val="0000FF"/>
          <w:sz w:val="24"/>
          <w:szCs w:val="24"/>
          <w:lang w:eastAsia="pt-BR"/>
        </w:rPr>
        <w:t xml:space="preserve"> </w:t>
      </w:r>
      <w:r w:rsidRPr="00FE6650">
        <w:rPr>
          <w:rFonts w:ascii="Times New Roman" w:hAnsi="Times New Roman" w:cs="Times New Roman"/>
          <w:sz w:val="24"/>
          <w:szCs w:val="24"/>
          <w:lang w:eastAsia="pt-BR"/>
        </w:rPr>
        <w:t>83 (2011) 126–136</w:t>
      </w:r>
      <w:r w:rsidR="00A54314" w:rsidRPr="00FE6650">
        <w:rPr>
          <w:rFonts w:ascii="Times New Roman" w:hAnsi="Times New Roman" w:cs="Times New Roman"/>
          <w:sz w:val="24"/>
          <w:szCs w:val="24"/>
          <w:lang w:eastAsia="pt-BR"/>
        </w:rPr>
        <w:t xml:space="preserve">. </w:t>
      </w:r>
    </w:p>
    <w:p w14:paraId="5E3F3EF4" w14:textId="73F8B639" w:rsidR="00B93A16" w:rsidRPr="00FE6650" w:rsidRDefault="0005667A" w:rsidP="006122EA">
      <w:pPr>
        <w:spacing w:before="240" w:after="0" w:line="240" w:lineRule="auto"/>
        <w:rPr>
          <w:rFonts w:ascii="Times New Roman" w:hAnsi="Times New Roman" w:cs="Times New Roman"/>
          <w:sz w:val="24"/>
          <w:szCs w:val="24"/>
          <w:lang w:val="en-GB"/>
        </w:rPr>
        <w:sectPr w:rsidR="00B93A16" w:rsidRPr="00FE6650" w:rsidSect="001C048B">
          <w:pgSz w:w="11906" w:h="16838"/>
          <w:pgMar w:top="1417" w:right="1701" w:bottom="1417" w:left="1701" w:header="708" w:footer="708" w:gutter="0"/>
          <w:cols w:space="708"/>
          <w:docGrid w:linePitch="360"/>
        </w:sectPr>
      </w:pPr>
      <w:r w:rsidRPr="00FE6650">
        <w:rPr>
          <w:rFonts w:ascii="Times New Roman" w:hAnsi="Times New Roman" w:cs="Times New Roman"/>
          <w:sz w:val="24"/>
          <w:szCs w:val="24"/>
        </w:rPr>
        <w:t>VASCONCELOS</w:t>
      </w:r>
      <w:r w:rsidR="003F5920" w:rsidRPr="00FE6650">
        <w:rPr>
          <w:rFonts w:ascii="Times New Roman" w:hAnsi="Times New Roman" w:cs="Times New Roman"/>
          <w:sz w:val="24"/>
          <w:szCs w:val="24"/>
        </w:rPr>
        <w:t xml:space="preserve">, C. R. F.   </w:t>
      </w:r>
      <w:proofErr w:type="gramStart"/>
      <w:r w:rsidR="003F5920" w:rsidRPr="00FE6650">
        <w:rPr>
          <w:rFonts w:ascii="Times New Roman" w:hAnsi="Times New Roman" w:cs="Times New Roman"/>
          <w:sz w:val="24"/>
          <w:szCs w:val="24"/>
        </w:rPr>
        <w:t>e</w:t>
      </w:r>
      <w:proofErr w:type="gramEnd"/>
      <w:r w:rsidR="003F5920" w:rsidRPr="00FE6650">
        <w:rPr>
          <w:rFonts w:ascii="Times New Roman" w:hAnsi="Times New Roman" w:cs="Times New Roman"/>
          <w:sz w:val="24"/>
          <w:szCs w:val="24"/>
        </w:rPr>
        <w:t xml:space="preserve"> </w:t>
      </w:r>
      <w:r w:rsidRPr="00FE6650">
        <w:rPr>
          <w:rFonts w:ascii="Times New Roman" w:hAnsi="Times New Roman" w:cs="Times New Roman"/>
          <w:sz w:val="24"/>
          <w:szCs w:val="24"/>
        </w:rPr>
        <w:t>FIRME</w:t>
      </w:r>
      <w:r w:rsidR="003F5920" w:rsidRPr="00FE6650">
        <w:rPr>
          <w:rFonts w:ascii="Times New Roman" w:hAnsi="Times New Roman" w:cs="Times New Roman"/>
          <w:sz w:val="24"/>
          <w:szCs w:val="24"/>
        </w:rPr>
        <w:t xml:space="preserve">, V. A. C.  Efetividade do Instrumento Antidumping no Brasil entre 1990 e 2007. </w:t>
      </w:r>
      <w:proofErr w:type="spellStart"/>
      <w:r w:rsidR="003F5920" w:rsidRPr="00FE6650">
        <w:rPr>
          <w:rFonts w:ascii="Times New Roman" w:hAnsi="Times New Roman" w:cs="Times New Roman"/>
          <w:i/>
          <w:sz w:val="24"/>
          <w:szCs w:val="24"/>
          <w:lang w:val="en-GB"/>
        </w:rPr>
        <w:t>Revista</w:t>
      </w:r>
      <w:proofErr w:type="spellEnd"/>
      <w:r w:rsidR="003F5920" w:rsidRPr="00FE6650">
        <w:rPr>
          <w:rFonts w:ascii="Times New Roman" w:hAnsi="Times New Roman" w:cs="Times New Roman"/>
          <w:i/>
          <w:sz w:val="24"/>
          <w:szCs w:val="24"/>
          <w:lang w:val="en-GB"/>
        </w:rPr>
        <w:t xml:space="preserve"> </w:t>
      </w:r>
      <w:proofErr w:type="spellStart"/>
      <w:r w:rsidR="003F5920" w:rsidRPr="00FE6650">
        <w:rPr>
          <w:rFonts w:ascii="Times New Roman" w:hAnsi="Times New Roman" w:cs="Times New Roman"/>
          <w:i/>
          <w:sz w:val="24"/>
          <w:szCs w:val="24"/>
          <w:lang w:val="en-GB"/>
        </w:rPr>
        <w:t>EconomiA</w:t>
      </w:r>
      <w:proofErr w:type="spellEnd"/>
      <w:r w:rsidR="003F5920" w:rsidRPr="00FE6650">
        <w:rPr>
          <w:rFonts w:ascii="Times New Roman" w:hAnsi="Times New Roman" w:cs="Times New Roman"/>
          <w:sz w:val="24"/>
          <w:szCs w:val="24"/>
          <w:lang w:val="en-GB"/>
        </w:rPr>
        <w:t>, Brasília(DF), 12 (1), p.165–184,  2011.</w:t>
      </w:r>
    </w:p>
    <w:p w14:paraId="5E957EFE" w14:textId="78097747" w:rsidR="009730F4" w:rsidRPr="00FE6650" w:rsidRDefault="009730F4" w:rsidP="006122EA">
      <w:pPr>
        <w:autoSpaceDE w:val="0"/>
        <w:autoSpaceDN w:val="0"/>
        <w:adjustRightInd w:val="0"/>
        <w:spacing w:after="0" w:line="240" w:lineRule="auto"/>
        <w:rPr>
          <w:rFonts w:ascii="Times New Roman" w:hAnsi="Times New Roman" w:cs="Times New Roman"/>
          <w:b/>
          <w:sz w:val="24"/>
          <w:szCs w:val="24"/>
          <w:lang w:val="en-GB"/>
        </w:rPr>
      </w:pPr>
      <w:proofErr w:type="spellStart"/>
      <w:r w:rsidRPr="00FE6650">
        <w:rPr>
          <w:rFonts w:ascii="Times New Roman" w:hAnsi="Times New Roman" w:cs="Times New Roman"/>
          <w:b/>
          <w:sz w:val="24"/>
          <w:szCs w:val="24"/>
          <w:lang w:val="en-GB"/>
        </w:rPr>
        <w:lastRenderedPageBreak/>
        <w:t>Apêndice</w:t>
      </w:r>
      <w:proofErr w:type="spellEnd"/>
      <w:r w:rsidRPr="00FE6650">
        <w:rPr>
          <w:rFonts w:ascii="Times New Roman" w:hAnsi="Times New Roman" w:cs="Times New Roman"/>
          <w:b/>
          <w:sz w:val="24"/>
          <w:szCs w:val="24"/>
          <w:lang w:val="en-GB"/>
        </w:rPr>
        <w:t xml:space="preserve"> </w:t>
      </w:r>
    </w:p>
    <w:p w14:paraId="754EA16A" w14:textId="11B361A4" w:rsidR="0024158B" w:rsidRPr="00FE6650" w:rsidRDefault="002B59BE" w:rsidP="006122EA">
      <w:pPr>
        <w:spacing w:after="0" w:line="240" w:lineRule="auto"/>
        <w:jc w:val="center"/>
        <w:rPr>
          <w:rFonts w:ascii="Times New Roman" w:hAnsi="Times New Roman" w:cs="Times New Roman"/>
          <w:b/>
          <w:lang w:eastAsia="pt-BR"/>
        </w:rPr>
      </w:pPr>
      <w:r w:rsidRPr="00FE6650">
        <w:rPr>
          <w:rFonts w:ascii="Times New Roman" w:hAnsi="Times New Roman" w:cs="Times New Roman"/>
          <w:b/>
          <w:lang w:eastAsia="pt-BR"/>
        </w:rPr>
        <w:t>Tabela 1.A</w:t>
      </w:r>
      <w:r w:rsidR="0024158B" w:rsidRPr="00FE6650">
        <w:rPr>
          <w:rFonts w:ascii="Times New Roman" w:hAnsi="Times New Roman" w:cs="Times New Roman"/>
          <w:b/>
          <w:lang w:eastAsia="pt-BR"/>
        </w:rPr>
        <w:t xml:space="preserve"> – Modelo </w:t>
      </w:r>
      <w:proofErr w:type="spellStart"/>
      <w:r w:rsidR="0024158B" w:rsidRPr="00FE6650">
        <w:rPr>
          <w:rFonts w:ascii="Times New Roman" w:hAnsi="Times New Roman" w:cs="Times New Roman"/>
          <w:b/>
          <w:lang w:eastAsia="pt-BR"/>
        </w:rPr>
        <w:t>Logit</w:t>
      </w:r>
      <w:proofErr w:type="spellEnd"/>
      <w:r w:rsidR="0024158B" w:rsidRPr="00FE6650">
        <w:rPr>
          <w:rFonts w:ascii="Times New Roman" w:hAnsi="Times New Roman" w:cs="Times New Roman"/>
          <w:b/>
          <w:lang w:eastAsia="pt-BR"/>
        </w:rPr>
        <w:t xml:space="preserve">: Probabilidade </w:t>
      </w:r>
      <w:r w:rsidR="009E6A84" w:rsidRPr="00FE6650">
        <w:rPr>
          <w:rFonts w:ascii="Times New Roman" w:hAnsi="Times New Roman" w:cs="Times New Roman"/>
          <w:b/>
          <w:lang w:eastAsia="pt-BR"/>
        </w:rPr>
        <w:t>de Investigação</w:t>
      </w:r>
    </w:p>
    <w:tbl>
      <w:tblPr>
        <w:tblStyle w:val="Estilo1"/>
        <w:tblW w:w="13992" w:type="dxa"/>
        <w:tblLook w:val="04A0" w:firstRow="1" w:lastRow="0" w:firstColumn="1" w:lastColumn="0" w:noHBand="0" w:noVBand="1"/>
      </w:tblPr>
      <w:tblGrid>
        <w:gridCol w:w="1304"/>
        <w:gridCol w:w="1100"/>
        <w:gridCol w:w="486"/>
        <w:gridCol w:w="1100"/>
        <w:gridCol w:w="486"/>
        <w:gridCol w:w="1100"/>
        <w:gridCol w:w="486"/>
        <w:gridCol w:w="1100"/>
        <w:gridCol w:w="486"/>
        <w:gridCol w:w="1100"/>
        <w:gridCol w:w="486"/>
        <w:gridCol w:w="1100"/>
        <w:gridCol w:w="486"/>
        <w:gridCol w:w="1100"/>
        <w:gridCol w:w="486"/>
        <w:gridCol w:w="1100"/>
        <w:gridCol w:w="486"/>
      </w:tblGrid>
      <w:tr w:rsidR="0024158B" w:rsidRPr="00FE6650" w14:paraId="4A591761" w14:textId="77777777" w:rsidTr="005A377D">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04" w:type="dxa"/>
            <w:noWrap/>
            <w:hideMark/>
          </w:tcPr>
          <w:p w14:paraId="64935A17" w14:textId="77777777" w:rsidR="0024158B" w:rsidRPr="00FE6650" w:rsidRDefault="0024158B" w:rsidP="006122EA">
            <w:pPr>
              <w:spacing w:line="240" w:lineRule="auto"/>
              <w:rPr>
                <w:rFonts w:ascii="Times New Roman" w:eastAsia="Times New Roman" w:hAnsi="Times New Roman" w:cs="Times New Roman"/>
                <w:sz w:val="18"/>
                <w:szCs w:val="20"/>
                <w:lang w:val="pt-BR" w:eastAsia="pt-BR"/>
              </w:rPr>
            </w:pPr>
          </w:p>
        </w:tc>
        <w:tc>
          <w:tcPr>
            <w:tcW w:w="1100" w:type="dxa"/>
            <w:noWrap/>
            <w:hideMark/>
          </w:tcPr>
          <w:p w14:paraId="03F4047E"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EMM</w:t>
            </w:r>
          </w:p>
        </w:tc>
        <w:tc>
          <w:tcPr>
            <w:tcW w:w="486" w:type="dxa"/>
            <w:noWrap/>
            <w:hideMark/>
          </w:tcPr>
          <w:p w14:paraId="435D0AF9"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hideMark/>
          </w:tcPr>
          <w:p w14:paraId="637ACAF2"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EMM</w:t>
            </w:r>
          </w:p>
        </w:tc>
        <w:tc>
          <w:tcPr>
            <w:tcW w:w="486" w:type="dxa"/>
            <w:noWrap/>
            <w:hideMark/>
          </w:tcPr>
          <w:p w14:paraId="78C8939B"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hideMark/>
          </w:tcPr>
          <w:p w14:paraId="41D39E84"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EMM</w:t>
            </w:r>
          </w:p>
        </w:tc>
        <w:tc>
          <w:tcPr>
            <w:tcW w:w="486" w:type="dxa"/>
            <w:noWrap/>
            <w:hideMark/>
          </w:tcPr>
          <w:p w14:paraId="6E74F582"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hideMark/>
          </w:tcPr>
          <w:p w14:paraId="17FB67FA"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EMM</w:t>
            </w:r>
          </w:p>
        </w:tc>
        <w:tc>
          <w:tcPr>
            <w:tcW w:w="486" w:type="dxa"/>
            <w:noWrap/>
            <w:hideMark/>
          </w:tcPr>
          <w:p w14:paraId="22D09D17"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hideMark/>
          </w:tcPr>
          <w:p w14:paraId="382748D5"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EMM</w:t>
            </w:r>
          </w:p>
        </w:tc>
        <w:tc>
          <w:tcPr>
            <w:tcW w:w="486" w:type="dxa"/>
            <w:noWrap/>
            <w:hideMark/>
          </w:tcPr>
          <w:p w14:paraId="5621E62C"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hideMark/>
          </w:tcPr>
          <w:p w14:paraId="6D881B2B"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EMM</w:t>
            </w:r>
          </w:p>
        </w:tc>
        <w:tc>
          <w:tcPr>
            <w:tcW w:w="486" w:type="dxa"/>
            <w:noWrap/>
            <w:hideMark/>
          </w:tcPr>
          <w:p w14:paraId="1987441F"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hideMark/>
          </w:tcPr>
          <w:p w14:paraId="754D2AB5"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EMM</w:t>
            </w:r>
          </w:p>
        </w:tc>
        <w:tc>
          <w:tcPr>
            <w:tcW w:w="486" w:type="dxa"/>
            <w:noWrap/>
            <w:hideMark/>
          </w:tcPr>
          <w:p w14:paraId="2C6C4C9A"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hideMark/>
          </w:tcPr>
          <w:p w14:paraId="51C38AAF"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EMM</w:t>
            </w:r>
          </w:p>
        </w:tc>
        <w:tc>
          <w:tcPr>
            <w:tcW w:w="486" w:type="dxa"/>
            <w:noWrap/>
            <w:hideMark/>
          </w:tcPr>
          <w:p w14:paraId="55AC3423"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r>
      <w:tr w:rsidR="0024158B" w:rsidRPr="00FE6650" w14:paraId="4D482CD9" w14:textId="77777777" w:rsidTr="005A377D">
        <w:trPr>
          <w:trHeight w:val="276"/>
        </w:trPr>
        <w:tc>
          <w:tcPr>
            <w:tcW w:w="1304" w:type="dxa"/>
            <w:noWrap/>
            <w:hideMark/>
          </w:tcPr>
          <w:p w14:paraId="56E2B6F5"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hideMark/>
          </w:tcPr>
          <w:p w14:paraId="5291C33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w:t>
            </w:r>
          </w:p>
        </w:tc>
        <w:tc>
          <w:tcPr>
            <w:tcW w:w="486" w:type="dxa"/>
            <w:noWrap/>
            <w:hideMark/>
          </w:tcPr>
          <w:p w14:paraId="3CFB42F7"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hideMark/>
          </w:tcPr>
          <w:p w14:paraId="0E44CEB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2</w:t>
            </w:r>
          </w:p>
        </w:tc>
        <w:tc>
          <w:tcPr>
            <w:tcW w:w="486" w:type="dxa"/>
            <w:noWrap/>
            <w:hideMark/>
          </w:tcPr>
          <w:p w14:paraId="00BB9CF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hideMark/>
          </w:tcPr>
          <w:p w14:paraId="3881C96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3</w:t>
            </w:r>
          </w:p>
        </w:tc>
        <w:tc>
          <w:tcPr>
            <w:tcW w:w="486" w:type="dxa"/>
            <w:noWrap/>
            <w:hideMark/>
          </w:tcPr>
          <w:p w14:paraId="66188986"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hideMark/>
          </w:tcPr>
          <w:p w14:paraId="5660D0D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4</w:t>
            </w:r>
          </w:p>
        </w:tc>
        <w:tc>
          <w:tcPr>
            <w:tcW w:w="486" w:type="dxa"/>
            <w:noWrap/>
            <w:hideMark/>
          </w:tcPr>
          <w:p w14:paraId="5B37B46C"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hideMark/>
          </w:tcPr>
          <w:p w14:paraId="03116C8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5</w:t>
            </w:r>
          </w:p>
        </w:tc>
        <w:tc>
          <w:tcPr>
            <w:tcW w:w="486" w:type="dxa"/>
            <w:noWrap/>
            <w:hideMark/>
          </w:tcPr>
          <w:p w14:paraId="4E7E247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hideMark/>
          </w:tcPr>
          <w:p w14:paraId="584A528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6</w:t>
            </w:r>
          </w:p>
        </w:tc>
        <w:tc>
          <w:tcPr>
            <w:tcW w:w="486" w:type="dxa"/>
            <w:noWrap/>
            <w:hideMark/>
          </w:tcPr>
          <w:p w14:paraId="364E1A8E"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hideMark/>
          </w:tcPr>
          <w:p w14:paraId="6D5D94E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7</w:t>
            </w:r>
          </w:p>
        </w:tc>
        <w:tc>
          <w:tcPr>
            <w:tcW w:w="486" w:type="dxa"/>
            <w:noWrap/>
            <w:hideMark/>
          </w:tcPr>
          <w:p w14:paraId="3A270BAF"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hideMark/>
          </w:tcPr>
          <w:p w14:paraId="06F80C6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8</w:t>
            </w:r>
          </w:p>
        </w:tc>
        <w:tc>
          <w:tcPr>
            <w:tcW w:w="486" w:type="dxa"/>
            <w:noWrap/>
            <w:hideMark/>
          </w:tcPr>
          <w:p w14:paraId="75014886"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36A3389C" w14:textId="77777777" w:rsidTr="005A377D">
        <w:trPr>
          <w:trHeight w:val="276"/>
        </w:trPr>
        <w:tc>
          <w:tcPr>
            <w:tcW w:w="1304" w:type="dxa"/>
            <w:noWrap/>
            <w:hideMark/>
          </w:tcPr>
          <w:p w14:paraId="64ED5786"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t-BR"/>
              </w:rPr>
            </w:pPr>
            <w:proofErr w:type="spellStart"/>
            <w:r w:rsidRPr="00FE6650">
              <w:rPr>
                <w:rFonts w:ascii="Times New Roman" w:eastAsia="Times New Roman" w:hAnsi="Times New Roman" w:cs="Times New Roman"/>
                <w:b/>
                <w:sz w:val="18"/>
                <w:szCs w:val="20"/>
                <w:lang w:eastAsia="pt-BR"/>
              </w:rPr>
              <w:t>Variáveis</w:t>
            </w:r>
            <w:proofErr w:type="spellEnd"/>
          </w:p>
        </w:tc>
        <w:tc>
          <w:tcPr>
            <w:tcW w:w="1100" w:type="dxa"/>
            <w:noWrap/>
            <w:hideMark/>
          </w:tcPr>
          <w:p w14:paraId="00438F9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486" w:type="dxa"/>
            <w:noWrap/>
            <w:hideMark/>
          </w:tcPr>
          <w:p w14:paraId="3AE85A8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 </w:t>
            </w:r>
          </w:p>
        </w:tc>
        <w:tc>
          <w:tcPr>
            <w:tcW w:w="1100" w:type="dxa"/>
            <w:noWrap/>
            <w:hideMark/>
          </w:tcPr>
          <w:p w14:paraId="7EE5387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486" w:type="dxa"/>
            <w:noWrap/>
            <w:hideMark/>
          </w:tcPr>
          <w:p w14:paraId="3AB3420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 </w:t>
            </w:r>
          </w:p>
        </w:tc>
        <w:tc>
          <w:tcPr>
            <w:tcW w:w="1100" w:type="dxa"/>
            <w:noWrap/>
            <w:hideMark/>
          </w:tcPr>
          <w:p w14:paraId="09F8236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486" w:type="dxa"/>
            <w:noWrap/>
            <w:hideMark/>
          </w:tcPr>
          <w:p w14:paraId="0F736770"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 </w:t>
            </w:r>
          </w:p>
        </w:tc>
        <w:tc>
          <w:tcPr>
            <w:tcW w:w="1100" w:type="dxa"/>
            <w:noWrap/>
            <w:hideMark/>
          </w:tcPr>
          <w:p w14:paraId="5953E39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486" w:type="dxa"/>
            <w:noWrap/>
            <w:hideMark/>
          </w:tcPr>
          <w:p w14:paraId="024E0E2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 </w:t>
            </w:r>
          </w:p>
        </w:tc>
        <w:tc>
          <w:tcPr>
            <w:tcW w:w="1100" w:type="dxa"/>
            <w:noWrap/>
            <w:hideMark/>
          </w:tcPr>
          <w:p w14:paraId="0781341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486" w:type="dxa"/>
            <w:noWrap/>
            <w:hideMark/>
          </w:tcPr>
          <w:p w14:paraId="02B885B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 </w:t>
            </w:r>
          </w:p>
        </w:tc>
        <w:tc>
          <w:tcPr>
            <w:tcW w:w="1100" w:type="dxa"/>
            <w:noWrap/>
            <w:hideMark/>
          </w:tcPr>
          <w:p w14:paraId="7BEDA34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486" w:type="dxa"/>
            <w:noWrap/>
            <w:hideMark/>
          </w:tcPr>
          <w:p w14:paraId="669D5FB1"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 </w:t>
            </w:r>
          </w:p>
        </w:tc>
        <w:tc>
          <w:tcPr>
            <w:tcW w:w="1100" w:type="dxa"/>
            <w:noWrap/>
            <w:hideMark/>
          </w:tcPr>
          <w:p w14:paraId="3E6CFA3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486" w:type="dxa"/>
            <w:noWrap/>
            <w:hideMark/>
          </w:tcPr>
          <w:p w14:paraId="75C805E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 </w:t>
            </w:r>
          </w:p>
        </w:tc>
        <w:tc>
          <w:tcPr>
            <w:tcW w:w="1100" w:type="dxa"/>
            <w:noWrap/>
            <w:hideMark/>
          </w:tcPr>
          <w:p w14:paraId="1597DE7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486" w:type="dxa"/>
            <w:noWrap/>
            <w:hideMark/>
          </w:tcPr>
          <w:p w14:paraId="7E3E49D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18"/>
                <w:szCs w:val="20"/>
                <w:lang w:eastAsia="pt-BR"/>
              </w:rPr>
              <w:t> </w:t>
            </w:r>
          </w:p>
        </w:tc>
      </w:tr>
      <w:tr w:rsidR="0024158B" w:rsidRPr="00FE6650" w14:paraId="4760FAB3" w14:textId="77777777" w:rsidTr="005A377D">
        <w:trPr>
          <w:trHeight w:val="276"/>
        </w:trPr>
        <w:tc>
          <w:tcPr>
            <w:tcW w:w="1304" w:type="dxa"/>
            <w:noWrap/>
            <w:hideMark/>
          </w:tcPr>
          <w:p w14:paraId="2EBF9669"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m:oMathPara>
              <m:oMath>
                <m:sSub>
                  <m:sSubPr>
                    <m:ctrlPr>
                      <w:rPr>
                        <w:rFonts w:ascii="Cambria Math" w:eastAsia="Times New Roman" w:hAnsi="Cambria Math" w:cs="Times New Roman"/>
                        <w:color w:val="000000"/>
                        <w:sz w:val="18"/>
                        <w:lang w:eastAsia="pt-BR"/>
                      </w:rPr>
                    </m:ctrlPr>
                  </m:sSubPr>
                  <m:e>
                    <m:r>
                      <m:rPr>
                        <m:sty m:val="p"/>
                      </m:rPr>
                      <w:rPr>
                        <w:rFonts w:ascii="Cambria Math" w:eastAsia="Times New Roman" w:hAnsi="Cambria Math" w:cs="Times New Roman"/>
                        <w:color w:val="000000"/>
                        <w:sz w:val="18"/>
                        <w:lang w:eastAsia="pt-BR"/>
                      </w:rPr>
                      <m:t>GrandeF</m:t>
                    </m:r>
                  </m:e>
                  <m:sub>
                    <m:r>
                      <m:rPr>
                        <m:sty m:val="p"/>
                      </m:rPr>
                      <w:rPr>
                        <w:rFonts w:ascii="Cambria Math" w:eastAsia="Times New Roman" w:hAnsi="Cambria Math" w:cs="Times New Roman"/>
                        <w:color w:val="000000"/>
                        <w:sz w:val="18"/>
                        <w:lang w:eastAsia="pt-BR"/>
                      </w:rPr>
                      <m:t>ij,t</m:t>
                    </m:r>
                  </m:sub>
                </m:sSub>
              </m:oMath>
            </m:oMathPara>
          </w:p>
        </w:tc>
        <w:tc>
          <w:tcPr>
            <w:tcW w:w="1100" w:type="dxa"/>
            <w:noWrap/>
          </w:tcPr>
          <w:p w14:paraId="06F9F68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0,00541</w:t>
            </w:r>
          </w:p>
        </w:tc>
        <w:tc>
          <w:tcPr>
            <w:tcW w:w="486" w:type="dxa"/>
            <w:noWrap/>
          </w:tcPr>
          <w:p w14:paraId="3E73CF0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7BDABAB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0,00549</w:t>
            </w:r>
          </w:p>
        </w:tc>
        <w:tc>
          <w:tcPr>
            <w:tcW w:w="486" w:type="dxa"/>
            <w:noWrap/>
          </w:tcPr>
          <w:p w14:paraId="11395FD7"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611E637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0,00550</w:t>
            </w:r>
          </w:p>
        </w:tc>
        <w:tc>
          <w:tcPr>
            <w:tcW w:w="486" w:type="dxa"/>
            <w:noWrap/>
          </w:tcPr>
          <w:p w14:paraId="65DBAEF0"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37D3290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0,00464</w:t>
            </w:r>
          </w:p>
        </w:tc>
        <w:tc>
          <w:tcPr>
            <w:tcW w:w="486" w:type="dxa"/>
            <w:noWrap/>
          </w:tcPr>
          <w:p w14:paraId="3ADA6E80"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68CE06B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0,00544</w:t>
            </w:r>
          </w:p>
        </w:tc>
        <w:tc>
          <w:tcPr>
            <w:tcW w:w="486" w:type="dxa"/>
            <w:noWrap/>
          </w:tcPr>
          <w:p w14:paraId="42E512C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690ECDE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0,00564</w:t>
            </w:r>
          </w:p>
        </w:tc>
        <w:tc>
          <w:tcPr>
            <w:tcW w:w="486" w:type="dxa"/>
            <w:noWrap/>
          </w:tcPr>
          <w:p w14:paraId="77FF420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16942E0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0,00566</w:t>
            </w:r>
          </w:p>
        </w:tc>
        <w:tc>
          <w:tcPr>
            <w:tcW w:w="486" w:type="dxa"/>
            <w:noWrap/>
          </w:tcPr>
          <w:p w14:paraId="4DB79525"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16E17FE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0,00567</w:t>
            </w:r>
          </w:p>
        </w:tc>
        <w:tc>
          <w:tcPr>
            <w:tcW w:w="486" w:type="dxa"/>
            <w:noWrap/>
          </w:tcPr>
          <w:p w14:paraId="63F4F4D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r>
      <w:tr w:rsidR="0024158B" w:rsidRPr="00FE6650" w14:paraId="64A869F2" w14:textId="77777777" w:rsidTr="005A377D">
        <w:trPr>
          <w:trHeight w:val="276"/>
        </w:trPr>
        <w:tc>
          <w:tcPr>
            <w:tcW w:w="1304" w:type="dxa"/>
            <w:noWrap/>
            <w:hideMark/>
          </w:tcPr>
          <w:p w14:paraId="6E7E79C5"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tcPr>
          <w:p w14:paraId="0512651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(0,000378)</w:t>
            </w:r>
          </w:p>
        </w:tc>
        <w:tc>
          <w:tcPr>
            <w:tcW w:w="486" w:type="dxa"/>
            <w:noWrap/>
          </w:tcPr>
          <w:p w14:paraId="2DBDEEC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A7D97E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(0,000386)</w:t>
            </w:r>
          </w:p>
        </w:tc>
        <w:tc>
          <w:tcPr>
            <w:tcW w:w="486" w:type="dxa"/>
            <w:noWrap/>
          </w:tcPr>
          <w:p w14:paraId="6F38D2A1"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1F54B4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(0,000387)</w:t>
            </w:r>
          </w:p>
        </w:tc>
        <w:tc>
          <w:tcPr>
            <w:tcW w:w="486" w:type="dxa"/>
            <w:noWrap/>
          </w:tcPr>
          <w:p w14:paraId="6A56702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119AEB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(0,000330)</w:t>
            </w:r>
          </w:p>
        </w:tc>
        <w:tc>
          <w:tcPr>
            <w:tcW w:w="486" w:type="dxa"/>
            <w:noWrap/>
          </w:tcPr>
          <w:p w14:paraId="215133F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43438A7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(0,000383)</w:t>
            </w:r>
          </w:p>
        </w:tc>
        <w:tc>
          <w:tcPr>
            <w:tcW w:w="486" w:type="dxa"/>
            <w:noWrap/>
          </w:tcPr>
          <w:p w14:paraId="11248546"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41199A2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(0,000465)</w:t>
            </w:r>
          </w:p>
        </w:tc>
        <w:tc>
          <w:tcPr>
            <w:tcW w:w="486" w:type="dxa"/>
            <w:noWrap/>
          </w:tcPr>
          <w:p w14:paraId="0E3CC90E"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4CF9D89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(0,000464)</w:t>
            </w:r>
          </w:p>
        </w:tc>
        <w:tc>
          <w:tcPr>
            <w:tcW w:w="486" w:type="dxa"/>
            <w:noWrap/>
          </w:tcPr>
          <w:p w14:paraId="27F786D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DFC48A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(0,000466)</w:t>
            </w:r>
          </w:p>
        </w:tc>
        <w:tc>
          <w:tcPr>
            <w:tcW w:w="486" w:type="dxa"/>
            <w:noWrap/>
          </w:tcPr>
          <w:p w14:paraId="327C467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14763F23" w14:textId="77777777" w:rsidTr="005A377D">
        <w:trPr>
          <w:trHeight w:val="276"/>
        </w:trPr>
        <w:tc>
          <w:tcPr>
            <w:tcW w:w="1304" w:type="dxa"/>
            <w:noWrap/>
            <w:hideMark/>
          </w:tcPr>
          <w:p w14:paraId="2BF54886"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m:oMathPara>
              <m:oMath>
                <m:sSub>
                  <m:sSubPr>
                    <m:ctrlPr>
                      <w:rPr>
                        <w:rFonts w:ascii="Cambria Math" w:eastAsia="Times New Roman" w:hAnsi="Cambria Math" w:cs="Times New Roman"/>
                        <w:color w:val="000000"/>
                        <w:sz w:val="18"/>
                        <w:lang w:eastAsia="pt-BR"/>
                      </w:rPr>
                    </m:ctrlPr>
                  </m:sSubPr>
                  <m:e>
                    <m:r>
                      <m:rPr>
                        <m:sty m:val="p"/>
                      </m:rPr>
                      <w:rPr>
                        <w:rFonts w:ascii="Cambria Math" w:eastAsia="Times New Roman" w:hAnsi="Cambria Math" w:cs="Times New Roman"/>
                        <w:color w:val="000000"/>
                        <w:sz w:val="18"/>
                        <w:lang w:eastAsia="pt-BR"/>
                      </w:rPr>
                      <m:t>∆%M</m:t>
                    </m:r>
                  </m:e>
                  <m:sub>
                    <m:r>
                      <m:rPr>
                        <m:sty m:val="p"/>
                      </m:rPr>
                      <w:rPr>
                        <w:rFonts w:ascii="Cambria Math" w:eastAsia="Times New Roman" w:hAnsi="Cambria Math" w:cs="Times New Roman"/>
                        <w:color w:val="000000"/>
                        <w:sz w:val="18"/>
                        <w:lang w:eastAsia="pt-BR"/>
                      </w:rPr>
                      <m:t>i,t</m:t>
                    </m:r>
                  </m:sub>
                </m:sSub>
              </m:oMath>
            </m:oMathPara>
          </w:p>
        </w:tc>
        <w:tc>
          <w:tcPr>
            <w:tcW w:w="1100" w:type="dxa"/>
            <w:noWrap/>
          </w:tcPr>
          <w:p w14:paraId="7BEC0DD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-0,00116</w:t>
            </w:r>
          </w:p>
        </w:tc>
        <w:tc>
          <w:tcPr>
            <w:tcW w:w="486" w:type="dxa"/>
            <w:noWrap/>
          </w:tcPr>
          <w:p w14:paraId="29DB4CFE"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5D25712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-0,00113</w:t>
            </w:r>
          </w:p>
        </w:tc>
        <w:tc>
          <w:tcPr>
            <w:tcW w:w="486" w:type="dxa"/>
            <w:noWrap/>
          </w:tcPr>
          <w:p w14:paraId="0071FC6C"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2FED714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-0,00114</w:t>
            </w:r>
          </w:p>
        </w:tc>
        <w:tc>
          <w:tcPr>
            <w:tcW w:w="486" w:type="dxa"/>
            <w:noWrap/>
          </w:tcPr>
          <w:p w14:paraId="431EC965"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0F20F38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-0,000946</w:t>
            </w:r>
          </w:p>
        </w:tc>
        <w:tc>
          <w:tcPr>
            <w:tcW w:w="486" w:type="dxa"/>
            <w:noWrap/>
          </w:tcPr>
          <w:p w14:paraId="7E2C783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0B0D73F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-0,00112</w:t>
            </w:r>
          </w:p>
        </w:tc>
        <w:tc>
          <w:tcPr>
            <w:tcW w:w="486" w:type="dxa"/>
            <w:noWrap/>
          </w:tcPr>
          <w:p w14:paraId="1E274A77"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6460686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-0,000979</w:t>
            </w:r>
          </w:p>
        </w:tc>
        <w:tc>
          <w:tcPr>
            <w:tcW w:w="486" w:type="dxa"/>
            <w:noWrap/>
          </w:tcPr>
          <w:p w14:paraId="6191576F"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1FD4236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-0,000973</w:t>
            </w:r>
          </w:p>
        </w:tc>
        <w:tc>
          <w:tcPr>
            <w:tcW w:w="486" w:type="dxa"/>
            <w:noWrap/>
          </w:tcPr>
          <w:p w14:paraId="285E02D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39A02B0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-0,000981</w:t>
            </w:r>
          </w:p>
        </w:tc>
        <w:tc>
          <w:tcPr>
            <w:tcW w:w="486" w:type="dxa"/>
            <w:noWrap/>
          </w:tcPr>
          <w:p w14:paraId="509F907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r>
      <w:tr w:rsidR="0024158B" w:rsidRPr="00FE6650" w14:paraId="3C663E84" w14:textId="77777777" w:rsidTr="005A377D">
        <w:trPr>
          <w:trHeight w:val="276"/>
        </w:trPr>
        <w:tc>
          <w:tcPr>
            <w:tcW w:w="1304" w:type="dxa"/>
            <w:noWrap/>
            <w:hideMark/>
          </w:tcPr>
          <w:p w14:paraId="1760D8A4"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tcPr>
          <w:p w14:paraId="7963C48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(0,000264)</w:t>
            </w:r>
          </w:p>
        </w:tc>
        <w:tc>
          <w:tcPr>
            <w:tcW w:w="486" w:type="dxa"/>
            <w:noWrap/>
          </w:tcPr>
          <w:p w14:paraId="0377245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CB916F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(0,000266)</w:t>
            </w:r>
          </w:p>
        </w:tc>
        <w:tc>
          <w:tcPr>
            <w:tcW w:w="486" w:type="dxa"/>
            <w:noWrap/>
          </w:tcPr>
          <w:p w14:paraId="33B2A58C"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785BEF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(0,000266)</w:t>
            </w:r>
          </w:p>
        </w:tc>
        <w:tc>
          <w:tcPr>
            <w:tcW w:w="486" w:type="dxa"/>
            <w:noWrap/>
          </w:tcPr>
          <w:p w14:paraId="10FB8157"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B9DB34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(0,000263)</w:t>
            </w:r>
          </w:p>
        </w:tc>
        <w:tc>
          <w:tcPr>
            <w:tcW w:w="486" w:type="dxa"/>
            <w:noWrap/>
          </w:tcPr>
          <w:p w14:paraId="0BF2BDD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A6A039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(0,000266)</w:t>
            </w:r>
          </w:p>
        </w:tc>
        <w:tc>
          <w:tcPr>
            <w:tcW w:w="486" w:type="dxa"/>
            <w:noWrap/>
          </w:tcPr>
          <w:p w14:paraId="5019EA2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D3838D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(0,000281)</w:t>
            </w:r>
          </w:p>
        </w:tc>
        <w:tc>
          <w:tcPr>
            <w:tcW w:w="486" w:type="dxa"/>
            <w:noWrap/>
          </w:tcPr>
          <w:p w14:paraId="40E8D70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3F8D583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(0,000284)</w:t>
            </w:r>
          </w:p>
        </w:tc>
        <w:tc>
          <w:tcPr>
            <w:tcW w:w="486" w:type="dxa"/>
            <w:noWrap/>
          </w:tcPr>
          <w:p w14:paraId="2C7D424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C64FFB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(0,000284)</w:t>
            </w:r>
          </w:p>
        </w:tc>
        <w:tc>
          <w:tcPr>
            <w:tcW w:w="486" w:type="dxa"/>
            <w:noWrap/>
          </w:tcPr>
          <w:p w14:paraId="29B268A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47508471" w14:textId="77777777" w:rsidTr="005A377D">
        <w:trPr>
          <w:trHeight w:val="276"/>
        </w:trPr>
        <w:tc>
          <w:tcPr>
            <w:tcW w:w="1304" w:type="dxa"/>
            <w:noWrap/>
            <w:hideMark/>
          </w:tcPr>
          <w:p w14:paraId="397911FD"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m:oMathPara>
              <m:oMath>
                <m:sSub>
                  <m:sSubPr>
                    <m:ctrlPr>
                      <w:rPr>
                        <w:rFonts w:ascii="Cambria Math" w:eastAsia="Times New Roman" w:hAnsi="Cambria Math" w:cs="Times New Roman"/>
                        <w:sz w:val="18"/>
                        <w:szCs w:val="20"/>
                        <w:lang w:eastAsia="pt-BR"/>
                      </w:rPr>
                    </m:ctrlPr>
                  </m:sSubPr>
                  <m:e>
                    <m:r>
                      <m:rPr>
                        <m:sty m:val="p"/>
                      </m:rPr>
                      <w:rPr>
                        <w:rFonts w:ascii="Cambria Math" w:eastAsia="Times New Roman" w:hAnsi="Cambria Math" w:cs="Times New Roman"/>
                        <w:sz w:val="18"/>
                        <w:szCs w:val="20"/>
                        <w:lang w:eastAsia="pt-BR"/>
                      </w:rPr>
                      <m:t>Retl</m:t>
                    </m:r>
                  </m:e>
                  <m:sub>
                    <m:r>
                      <m:rPr>
                        <m:sty m:val="p"/>
                      </m:rPr>
                      <w:rPr>
                        <w:rFonts w:ascii="Cambria Math" w:eastAsia="Times New Roman" w:hAnsi="Cambria Math" w:cs="Times New Roman"/>
                        <w:sz w:val="18"/>
                        <w:szCs w:val="20"/>
                        <w:lang w:eastAsia="pt-BR"/>
                      </w:rPr>
                      <m:t>j,t</m:t>
                    </m:r>
                  </m:sub>
                </m:sSub>
              </m:oMath>
            </m:oMathPara>
          </w:p>
        </w:tc>
        <w:tc>
          <w:tcPr>
            <w:tcW w:w="1100" w:type="dxa"/>
            <w:noWrap/>
          </w:tcPr>
          <w:p w14:paraId="74B3EE0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0,00810</w:t>
            </w:r>
          </w:p>
        </w:tc>
        <w:tc>
          <w:tcPr>
            <w:tcW w:w="486" w:type="dxa"/>
            <w:noWrap/>
          </w:tcPr>
          <w:p w14:paraId="35C04C1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2D336FB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0,00753</w:t>
            </w:r>
          </w:p>
        </w:tc>
        <w:tc>
          <w:tcPr>
            <w:tcW w:w="486" w:type="dxa"/>
            <w:noWrap/>
          </w:tcPr>
          <w:p w14:paraId="295167C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3307A5F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0,00754</w:t>
            </w:r>
          </w:p>
        </w:tc>
        <w:tc>
          <w:tcPr>
            <w:tcW w:w="486" w:type="dxa"/>
            <w:noWrap/>
          </w:tcPr>
          <w:p w14:paraId="47760E87"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1718342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0,00594</w:t>
            </w:r>
          </w:p>
        </w:tc>
        <w:tc>
          <w:tcPr>
            <w:tcW w:w="486" w:type="dxa"/>
            <w:noWrap/>
          </w:tcPr>
          <w:p w14:paraId="169661BD"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22305CC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0,00762</w:t>
            </w:r>
          </w:p>
        </w:tc>
        <w:tc>
          <w:tcPr>
            <w:tcW w:w="486" w:type="dxa"/>
            <w:noWrap/>
          </w:tcPr>
          <w:p w14:paraId="34637B2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677890F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0,00737</w:t>
            </w:r>
          </w:p>
        </w:tc>
        <w:tc>
          <w:tcPr>
            <w:tcW w:w="486" w:type="dxa"/>
            <w:noWrap/>
          </w:tcPr>
          <w:p w14:paraId="175E08A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0D7DEB7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0,00705</w:t>
            </w:r>
          </w:p>
        </w:tc>
        <w:tc>
          <w:tcPr>
            <w:tcW w:w="486" w:type="dxa"/>
            <w:noWrap/>
          </w:tcPr>
          <w:p w14:paraId="32BF326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6BFDBB7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0,00706</w:t>
            </w:r>
          </w:p>
        </w:tc>
        <w:tc>
          <w:tcPr>
            <w:tcW w:w="486" w:type="dxa"/>
            <w:noWrap/>
          </w:tcPr>
          <w:p w14:paraId="000E7FFC"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r>
      <w:tr w:rsidR="0024158B" w:rsidRPr="00FE6650" w14:paraId="5C097064" w14:textId="77777777" w:rsidTr="005A377D">
        <w:trPr>
          <w:trHeight w:val="276"/>
        </w:trPr>
        <w:tc>
          <w:tcPr>
            <w:tcW w:w="1304" w:type="dxa"/>
            <w:noWrap/>
            <w:hideMark/>
          </w:tcPr>
          <w:p w14:paraId="76F5CF19"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tcPr>
          <w:p w14:paraId="4F16D6B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(0,00265)</w:t>
            </w:r>
          </w:p>
        </w:tc>
        <w:tc>
          <w:tcPr>
            <w:tcW w:w="486" w:type="dxa"/>
            <w:noWrap/>
          </w:tcPr>
          <w:p w14:paraId="3A37DBDC"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BFA554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(0,00249)</w:t>
            </w:r>
          </w:p>
        </w:tc>
        <w:tc>
          <w:tcPr>
            <w:tcW w:w="486" w:type="dxa"/>
            <w:noWrap/>
          </w:tcPr>
          <w:p w14:paraId="1DA71E4D"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F4233B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(0,00249)</w:t>
            </w:r>
          </w:p>
        </w:tc>
        <w:tc>
          <w:tcPr>
            <w:tcW w:w="486" w:type="dxa"/>
            <w:noWrap/>
          </w:tcPr>
          <w:p w14:paraId="19C6886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06B0B7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(0,00207)</w:t>
            </w:r>
          </w:p>
        </w:tc>
        <w:tc>
          <w:tcPr>
            <w:tcW w:w="486" w:type="dxa"/>
            <w:noWrap/>
          </w:tcPr>
          <w:p w14:paraId="55A2C0D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FCD13B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(0,00251)</w:t>
            </w:r>
          </w:p>
        </w:tc>
        <w:tc>
          <w:tcPr>
            <w:tcW w:w="486" w:type="dxa"/>
            <w:noWrap/>
          </w:tcPr>
          <w:p w14:paraId="597AD10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7B239E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(0,00250)</w:t>
            </w:r>
          </w:p>
        </w:tc>
        <w:tc>
          <w:tcPr>
            <w:tcW w:w="486" w:type="dxa"/>
            <w:noWrap/>
          </w:tcPr>
          <w:p w14:paraId="6B63775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1E6B93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(0,00240)</w:t>
            </w:r>
          </w:p>
        </w:tc>
        <w:tc>
          <w:tcPr>
            <w:tcW w:w="486" w:type="dxa"/>
            <w:noWrap/>
          </w:tcPr>
          <w:p w14:paraId="6B5D81F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D50105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(0,00240)</w:t>
            </w:r>
          </w:p>
        </w:tc>
        <w:tc>
          <w:tcPr>
            <w:tcW w:w="486" w:type="dxa"/>
            <w:noWrap/>
          </w:tcPr>
          <w:p w14:paraId="039090A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331F3B15" w14:textId="77777777" w:rsidTr="005A377D">
        <w:trPr>
          <w:trHeight w:val="276"/>
        </w:trPr>
        <w:tc>
          <w:tcPr>
            <w:tcW w:w="1304" w:type="dxa"/>
            <w:noWrap/>
            <w:hideMark/>
          </w:tcPr>
          <w:p w14:paraId="7129887D"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m:oMathPara>
              <m:oMath>
                <m:sSub>
                  <m:sSubPr>
                    <m:ctrlPr>
                      <w:rPr>
                        <w:rFonts w:ascii="Cambria Math" w:eastAsia="Times New Roman" w:hAnsi="Cambria Math" w:cs="Times New Roman"/>
                        <w:sz w:val="18"/>
                        <w:szCs w:val="20"/>
                        <w:lang w:eastAsia="pt-BR"/>
                      </w:rPr>
                    </m:ctrlPr>
                  </m:sSubPr>
                  <m:e>
                    <m:r>
                      <m:rPr>
                        <m:sty m:val="p"/>
                      </m:rPr>
                      <w:rPr>
                        <w:rFonts w:ascii="Cambria Math" w:eastAsia="Times New Roman" w:hAnsi="Cambria Math" w:cs="Times New Roman"/>
                        <w:sz w:val="18"/>
                        <w:szCs w:val="20"/>
                        <w:lang w:eastAsia="pt-BR"/>
                      </w:rPr>
                      <m:t>Clube</m:t>
                    </m:r>
                  </m:e>
                  <m:sub>
                    <m:r>
                      <m:rPr>
                        <m:sty m:val="p"/>
                      </m:rPr>
                      <w:rPr>
                        <w:rFonts w:ascii="Cambria Math" w:eastAsia="Times New Roman" w:hAnsi="Cambria Math" w:cs="Times New Roman"/>
                        <w:sz w:val="18"/>
                        <w:szCs w:val="20"/>
                        <w:lang w:eastAsia="pt-BR"/>
                      </w:rPr>
                      <m:t>j,t</m:t>
                    </m:r>
                  </m:sub>
                </m:sSub>
              </m:oMath>
            </m:oMathPara>
          </w:p>
        </w:tc>
        <w:tc>
          <w:tcPr>
            <w:tcW w:w="1100" w:type="dxa"/>
            <w:noWrap/>
          </w:tcPr>
          <w:p w14:paraId="61660D4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0,00660</w:t>
            </w:r>
          </w:p>
        </w:tc>
        <w:tc>
          <w:tcPr>
            <w:tcW w:w="486" w:type="dxa"/>
            <w:noWrap/>
          </w:tcPr>
          <w:p w14:paraId="2318765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7C80089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0,00576</w:t>
            </w:r>
          </w:p>
        </w:tc>
        <w:tc>
          <w:tcPr>
            <w:tcW w:w="486" w:type="dxa"/>
            <w:noWrap/>
          </w:tcPr>
          <w:p w14:paraId="56D6A32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033D293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0,00580</w:t>
            </w:r>
          </w:p>
        </w:tc>
        <w:tc>
          <w:tcPr>
            <w:tcW w:w="486" w:type="dxa"/>
            <w:noWrap/>
          </w:tcPr>
          <w:p w14:paraId="5C620E7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38D2115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0,00568</w:t>
            </w:r>
          </w:p>
        </w:tc>
        <w:tc>
          <w:tcPr>
            <w:tcW w:w="486" w:type="dxa"/>
            <w:noWrap/>
          </w:tcPr>
          <w:p w14:paraId="6DF0688F"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3AE81F0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0,00566</w:t>
            </w:r>
          </w:p>
        </w:tc>
        <w:tc>
          <w:tcPr>
            <w:tcW w:w="486" w:type="dxa"/>
            <w:noWrap/>
          </w:tcPr>
          <w:p w14:paraId="75FA0FF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1542CC0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0,00686</w:t>
            </w:r>
          </w:p>
        </w:tc>
        <w:tc>
          <w:tcPr>
            <w:tcW w:w="486" w:type="dxa"/>
            <w:noWrap/>
          </w:tcPr>
          <w:p w14:paraId="3E99C7A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2C8CA0A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0,00619</w:t>
            </w:r>
          </w:p>
        </w:tc>
        <w:tc>
          <w:tcPr>
            <w:tcW w:w="486" w:type="dxa"/>
            <w:noWrap/>
          </w:tcPr>
          <w:p w14:paraId="29FC7B8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561C388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0,00629</w:t>
            </w:r>
          </w:p>
        </w:tc>
        <w:tc>
          <w:tcPr>
            <w:tcW w:w="486" w:type="dxa"/>
            <w:noWrap/>
          </w:tcPr>
          <w:p w14:paraId="13B21D6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r>
      <w:tr w:rsidR="0024158B" w:rsidRPr="00FE6650" w14:paraId="0543AA8B" w14:textId="77777777" w:rsidTr="005A377D">
        <w:trPr>
          <w:trHeight w:val="276"/>
        </w:trPr>
        <w:tc>
          <w:tcPr>
            <w:tcW w:w="1304" w:type="dxa"/>
            <w:noWrap/>
            <w:hideMark/>
          </w:tcPr>
          <w:p w14:paraId="502A6AB9"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tcPr>
          <w:p w14:paraId="064D09BC"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(0,00124)</w:t>
            </w:r>
          </w:p>
        </w:tc>
        <w:tc>
          <w:tcPr>
            <w:tcW w:w="486" w:type="dxa"/>
            <w:noWrap/>
          </w:tcPr>
          <w:p w14:paraId="547B328F"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54F79C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(0,00112)</w:t>
            </w:r>
          </w:p>
        </w:tc>
        <w:tc>
          <w:tcPr>
            <w:tcW w:w="486" w:type="dxa"/>
            <w:noWrap/>
          </w:tcPr>
          <w:p w14:paraId="2500B63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75B48C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(0,00113)</w:t>
            </w:r>
          </w:p>
        </w:tc>
        <w:tc>
          <w:tcPr>
            <w:tcW w:w="486" w:type="dxa"/>
            <w:noWrap/>
          </w:tcPr>
          <w:p w14:paraId="7403CA3D"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0727F1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(0,00106)</w:t>
            </w:r>
          </w:p>
        </w:tc>
        <w:tc>
          <w:tcPr>
            <w:tcW w:w="486" w:type="dxa"/>
            <w:noWrap/>
          </w:tcPr>
          <w:p w14:paraId="53829C27"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4AD553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(0,00111)</w:t>
            </w:r>
          </w:p>
        </w:tc>
        <w:tc>
          <w:tcPr>
            <w:tcW w:w="486" w:type="dxa"/>
            <w:noWrap/>
          </w:tcPr>
          <w:p w14:paraId="18ABF38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7AA713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(0,00148)</w:t>
            </w:r>
          </w:p>
        </w:tc>
        <w:tc>
          <w:tcPr>
            <w:tcW w:w="486" w:type="dxa"/>
            <w:noWrap/>
          </w:tcPr>
          <w:p w14:paraId="00C6F9E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C6E6E2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(0,00137)</w:t>
            </w:r>
          </w:p>
        </w:tc>
        <w:tc>
          <w:tcPr>
            <w:tcW w:w="486" w:type="dxa"/>
            <w:noWrap/>
          </w:tcPr>
          <w:p w14:paraId="6384E0CD"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BB10FF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(0,00138)</w:t>
            </w:r>
          </w:p>
        </w:tc>
        <w:tc>
          <w:tcPr>
            <w:tcW w:w="486" w:type="dxa"/>
            <w:noWrap/>
          </w:tcPr>
          <w:p w14:paraId="52BF0585"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2D148945" w14:textId="77777777" w:rsidTr="005A377D">
        <w:trPr>
          <w:trHeight w:val="276"/>
        </w:trPr>
        <w:tc>
          <w:tcPr>
            <w:tcW w:w="1304" w:type="dxa"/>
            <w:noWrap/>
            <w:hideMark/>
          </w:tcPr>
          <w:p w14:paraId="0FF24734"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m:oMathPara>
              <m:oMath>
                <m:sSub>
                  <m:sSubPr>
                    <m:ctrlPr>
                      <w:rPr>
                        <w:rFonts w:ascii="Cambria Math" w:eastAsia="Times New Roman" w:hAnsi="Cambria Math" w:cs="Times New Roman"/>
                        <w:sz w:val="18"/>
                        <w:szCs w:val="20"/>
                        <w:lang w:eastAsia="pt-BR"/>
                      </w:rPr>
                    </m:ctrlPr>
                  </m:sSubPr>
                  <m:e>
                    <m:r>
                      <m:rPr>
                        <m:sty m:val="p"/>
                      </m:rPr>
                      <w:rPr>
                        <w:rFonts w:ascii="Cambria Math" w:eastAsia="Times New Roman" w:hAnsi="Cambria Math" w:cs="Times New Roman"/>
                        <w:sz w:val="18"/>
                        <w:szCs w:val="20"/>
                        <w:lang w:eastAsia="pt-BR"/>
                      </w:rPr>
                      <m:t>Ln</m:t>
                    </m:r>
                    <m:d>
                      <m:dPr>
                        <m:ctrlPr>
                          <w:rPr>
                            <w:rFonts w:ascii="Cambria Math" w:eastAsia="Times New Roman" w:hAnsi="Cambria Math" w:cs="Times New Roman"/>
                            <w:sz w:val="18"/>
                            <w:szCs w:val="20"/>
                            <w:lang w:eastAsia="pt-BR"/>
                          </w:rPr>
                        </m:ctrlPr>
                      </m:dPr>
                      <m:e>
                        <m:f>
                          <m:fPr>
                            <m:type m:val="lin"/>
                            <m:ctrlPr>
                              <w:rPr>
                                <w:rFonts w:ascii="Cambria Math" w:eastAsia="Times New Roman" w:hAnsi="Cambria Math" w:cs="Times New Roman"/>
                                <w:sz w:val="18"/>
                                <w:szCs w:val="20"/>
                                <w:lang w:eastAsia="pt-BR"/>
                              </w:rPr>
                            </m:ctrlPr>
                          </m:fPr>
                          <m:num>
                            <m:r>
                              <m:rPr>
                                <m:sty m:val="p"/>
                              </m:rPr>
                              <w:rPr>
                                <w:rFonts w:ascii="Cambria Math" w:eastAsia="Times New Roman" w:hAnsi="Cambria Math" w:cs="Times New Roman"/>
                                <w:sz w:val="18"/>
                                <w:szCs w:val="20"/>
                                <w:lang w:eastAsia="pt-BR"/>
                              </w:rPr>
                              <m:t>K</m:t>
                            </m:r>
                          </m:num>
                          <m:den>
                            <m:r>
                              <m:rPr>
                                <m:sty m:val="p"/>
                              </m:rPr>
                              <w:rPr>
                                <w:rFonts w:ascii="Cambria Math" w:eastAsia="Times New Roman" w:hAnsi="Cambria Math" w:cs="Times New Roman"/>
                                <w:sz w:val="18"/>
                                <w:szCs w:val="20"/>
                                <w:lang w:eastAsia="pt-BR"/>
                              </w:rPr>
                              <m:t>L</m:t>
                            </m:r>
                          </m:den>
                        </m:f>
                      </m:e>
                    </m:d>
                  </m:e>
                  <m:sub>
                    <m:r>
                      <m:rPr>
                        <m:sty m:val="p"/>
                      </m:rPr>
                      <w:rPr>
                        <w:rFonts w:ascii="Cambria Math" w:eastAsia="Times New Roman" w:hAnsi="Cambria Math" w:cs="Times New Roman"/>
                        <w:sz w:val="18"/>
                        <w:szCs w:val="20"/>
                        <w:lang w:eastAsia="pt-BR"/>
                      </w:rPr>
                      <m:t>i,t</m:t>
                    </m:r>
                  </m:sub>
                </m:sSub>
              </m:oMath>
            </m:oMathPara>
          </w:p>
        </w:tc>
        <w:tc>
          <w:tcPr>
            <w:tcW w:w="1100" w:type="dxa"/>
            <w:noWrap/>
          </w:tcPr>
          <w:p w14:paraId="5CA24BEA"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486" w:type="dxa"/>
            <w:noWrap/>
          </w:tcPr>
          <w:p w14:paraId="5947286C"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9E69DF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0,00154</w:t>
            </w:r>
          </w:p>
        </w:tc>
        <w:tc>
          <w:tcPr>
            <w:tcW w:w="486" w:type="dxa"/>
            <w:noWrap/>
          </w:tcPr>
          <w:p w14:paraId="3F46C155"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1873A0F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0,00156</w:t>
            </w:r>
          </w:p>
        </w:tc>
        <w:tc>
          <w:tcPr>
            <w:tcW w:w="486" w:type="dxa"/>
            <w:noWrap/>
          </w:tcPr>
          <w:p w14:paraId="26F3CBD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71E017A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0,00154</w:t>
            </w:r>
          </w:p>
        </w:tc>
        <w:tc>
          <w:tcPr>
            <w:tcW w:w="486" w:type="dxa"/>
            <w:noWrap/>
          </w:tcPr>
          <w:p w14:paraId="3CF92B81"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3E06BDD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0,00156</w:t>
            </w:r>
          </w:p>
        </w:tc>
        <w:tc>
          <w:tcPr>
            <w:tcW w:w="486" w:type="dxa"/>
            <w:noWrap/>
          </w:tcPr>
          <w:p w14:paraId="23ACDF7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3A06426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1D2D752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3F3506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0,00136</w:t>
            </w:r>
          </w:p>
        </w:tc>
        <w:tc>
          <w:tcPr>
            <w:tcW w:w="486" w:type="dxa"/>
            <w:noWrap/>
          </w:tcPr>
          <w:p w14:paraId="58612C7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22F43E3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0,00137</w:t>
            </w:r>
          </w:p>
        </w:tc>
        <w:tc>
          <w:tcPr>
            <w:tcW w:w="486" w:type="dxa"/>
            <w:noWrap/>
          </w:tcPr>
          <w:p w14:paraId="0F04253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r>
      <w:tr w:rsidR="0024158B" w:rsidRPr="00FE6650" w14:paraId="700AB94B" w14:textId="77777777" w:rsidTr="005A377D">
        <w:trPr>
          <w:trHeight w:val="276"/>
        </w:trPr>
        <w:tc>
          <w:tcPr>
            <w:tcW w:w="1304" w:type="dxa"/>
            <w:noWrap/>
            <w:hideMark/>
          </w:tcPr>
          <w:p w14:paraId="07E2F130"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tcPr>
          <w:p w14:paraId="284B7F1A"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486" w:type="dxa"/>
            <w:noWrap/>
          </w:tcPr>
          <w:p w14:paraId="7357D8E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C298C5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(0,000169)</w:t>
            </w:r>
          </w:p>
        </w:tc>
        <w:tc>
          <w:tcPr>
            <w:tcW w:w="486" w:type="dxa"/>
            <w:noWrap/>
          </w:tcPr>
          <w:p w14:paraId="30FA68EF"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198658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(0,000170)</w:t>
            </w:r>
          </w:p>
        </w:tc>
        <w:tc>
          <w:tcPr>
            <w:tcW w:w="486" w:type="dxa"/>
            <w:noWrap/>
          </w:tcPr>
          <w:p w14:paraId="1E7CAC10"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FE1B37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(0,000166)</w:t>
            </w:r>
          </w:p>
        </w:tc>
        <w:tc>
          <w:tcPr>
            <w:tcW w:w="486" w:type="dxa"/>
            <w:noWrap/>
          </w:tcPr>
          <w:p w14:paraId="00AF7571"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63917E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(0,000171)</w:t>
            </w:r>
          </w:p>
        </w:tc>
        <w:tc>
          <w:tcPr>
            <w:tcW w:w="486" w:type="dxa"/>
            <w:noWrap/>
          </w:tcPr>
          <w:p w14:paraId="375737C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8030B4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17D4A206"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35883F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(0,000230)</w:t>
            </w:r>
          </w:p>
        </w:tc>
        <w:tc>
          <w:tcPr>
            <w:tcW w:w="486" w:type="dxa"/>
            <w:noWrap/>
          </w:tcPr>
          <w:p w14:paraId="05CC698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DF88FF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(0,000230)</w:t>
            </w:r>
          </w:p>
        </w:tc>
        <w:tc>
          <w:tcPr>
            <w:tcW w:w="486" w:type="dxa"/>
            <w:noWrap/>
          </w:tcPr>
          <w:p w14:paraId="13B70A16"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255C2C8C" w14:textId="77777777" w:rsidTr="005A377D">
        <w:trPr>
          <w:trHeight w:val="276"/>
        </w:trPr>
        <w:tc>
          <w:tcPr>
            <w:tcW w:w="1304" w:type="dxa"/>
            <w:noWrap/>
            <w:hideMark/>
          </w:tcPr>
          <w:p w14:paraId="66736123"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m:oMathPara>
              <m:oMath>
                <m:sSub>
                  <m:sSubPr>
                    <m:ctrlPr>
                      <w:rPr>
                        <w:rFonts w:ascii="Cambria Math" w:hAnsi="Cambria Math" w:cs="Times New Roman"/>
                        <w:sz w:val="18"/>
                      </w:rPr>
                    </m:ctrlPr>
                  </m:sSubPr>
                  <m:e>
                    <m:r>
                      <m:rPr>
                        <m:sty m:val="p"/>
                      </m:rPr>
                      <w:rPr>
                        <w:rFonts w:ascii="Cambria Math" w:hAnsi="Cambria Math" w:cs="Times New Roman"/>
                        <w:sz w:val="18"/>
                      </w:rPr>
                      <m:t>PImp</m:t>
                    </m:r>
                  </m:e>
                  <m:sub>
                    <m:r>
                      <m:rPr>
                        <m:sty m:val="p"/>
                      </m:rPr>
                      <w:rPr>
                        <w:rFonts w:ascii="Cambria Math" w:hAnsi="Cambria Math" w:cs="Times New Roman"/>
                        <w:sz w:val="18"/>
                      </w:rPr>
                      <m:t>i,t-1</m:t>
                    </m:r>
                  </m:sub>
                </m:sSub>
              </m:oMath>
            </m:oMathPara>
          </w:p>
        </w:tc>
        <w:tc>
          <w:tcPr>
            <w:tcW w:w="1100" w:type="dxa"/>
            <w:noWrap/>
          </w:tcPr>
          <w:p w14:paraId="73627552"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486" w:type="dxa"/>
            <w:noWrap/>
          </w:tcPr>
          <w:p w14:paraId="233BC36D"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46C4F12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0C646D17"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3B9D1D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-0,000681</w:t>
            </w:r>
          </w:p>
        </w:tc>
        <w:tc>
          <w:tcPr>
            <w:tcW w:w="486" w:type="dxa"/>
            <w:noWrap/>
          </w:tcPr>
          <w:p w14:paraId="0AB4E235"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856B35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112AF14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37767D5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57B26E6E"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343624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7B1E225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4E18812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1D209B41"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6F0C26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-0,00117</w:t>
            </w:r>
          </w:p>
        </w:tc>
        <w:tc>
          <w:tcPr>
            <w:tcW w:w="486" w:type="dxa"/>
            <w:noWrap/>
          </w:tcPr>
          <w:p w14:paraId="5D5F200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43F64C05" w14:textId="77777777" w:rsidTr="005A377D">
        <w:trPr>
          <w:trHeight w:val="276"/>
        </w:trPr>
        <w:tc>
          <w:tcPr>
            <w:tcW w:w="1304" w:type="dxa"/>
            <w:noWrap/>
            <w:hideMark/>
          </w:tcPr>
          <w:p w14:paraId="5C25AA55"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tcPr>
          <w:p w14:paraId="2C0476EA"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486" w:type="dxa"/>
            <w:noWrap/>
          </w:tcPr>
          <w:p w14:paraId="4252C866"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CDEBF4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085CF8E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1C5CEB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(0,000610)</w:t>
            </w:r>
          </w:p>
        </w:tc>
        <w:tc>
          <w:tcPr>
            <w:tcW w:w="486" w:type="dxa"/>
            <w:noWrap/>
          </w:tcPr>
          <w:p w14:paraId="4C976A8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7DE1A8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4EAB847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5053BD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54D4AD6C"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E0DE2A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75BDC38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C03641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7922BF6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4515F3D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(0,000777)</w:t>
            </w:r>
          </w:p>
        </w:tc>
        <w:tc>
          <w:tcPr>
            <w:tcW w:w="486" w:type="dxa"/>
            <w:noWrap/>
          </w:tcPr>
          <w:p w14:paraId="7637564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0AD634C2" w14:textId="77777777" w:rsidTr="005A377D">
        <w:trPr>
          <w:trHeight w:val="276"/>
        </w:trPr>
        <w:tc>
          <w:tcPr>
            <w:tcW w:w="1304" w:type="dxa"/>
            <w:noWrap/>
            <w:hideMark/>
          </w:tcPr>
          <w:p w14:paraId="5ACF2E76"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m:oMathPara>
              <m:oMath>
                <m:sSub>
                  <m:sSubPr>
                    <m:ctrlPr>
                      <w:rPr>
                        <w:rFonts w:ascii="Cambria Math" w:eastAsia="Times New Roman" w:hAnsi="Cambria Math" w:cs="Times New Roman"/>
                        <w:color w:val="000000"/>
                        <w:sz w:val="18"/>
                        <w:lang w:eastAsia="pt-BR"/>
                      </w:rPr>
                    </m:ctrlPr>
                  </m:sSubPr>
                  <m:e>
                    <m:r>
                      <m:rPr>
                        <m:sty m:val="p"/>
                      </m:rPr>
                      <w:rPr>
                        <w:rFonts w:ascii="Cambria Math" w:eastAsia="Times New Roman" w:hAnsi="Cambria Math" w:cs="Times New Roman"/>
                        <w:color w:val="000000"/>
                        <w:sz w:val="18"/>
                        <w:lang w:eastAsia="pt-BR"/>
                      </w:rPr>
                      <m:t>PartM</m:t>
                    </m:r>
                  </m:e>
                  <m:sub>
                    <m:r>
                      <m:rPr>
                        <m:sty m:val="p"/>
                      </m:rPr>
                      <w:rPr>
                        <w:rFonts w:ascii="Cambria Math" w:eastAsia="Times New Roman" w:hAnsi="Cambria Math" w:cs="Times New Roman"/>
                        <w:color w:val="000000"/>
                        <w:sz w:val="18"/>
                        <w:lang w:eastAsia="pt-BR"/>
                      </w:rPr>
                      <m:t>i,t-1</m:t>
                    </m:r>
                  </m:sub>
                </m:sSub>
              </m:oMath>
            </m:oMathPara>
          </w:p>
        </w:tc>
        <w:tc>
          <w:tcPr>
            <w:tcW w:w="1100" w:type="dxa"/>
            <w:noWrap/>
          </w:tcPr>
          <w:p w14:paraId="59364C1E"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486" w:type="dxa"/>
            <w:noWrap/>
          </w:tcPr>
          <w:p w14:paraId="1313004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AFE746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6EC4F16E"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46EEA8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7E27B6F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4A3534F" w14:textId="77777777" w:rsidR="0024158B" w:rsidRPr="00FE6650" w:rsidRDefault="0024158B"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hAnsi="Times New Roman" w:cs="Times New Roman"/>
                <w:sz w:val="20"/>
                <w:szCs w:val="20"/>
              </w:rPr>
              <w:t>0,0105</w:t>
            </w:r>
          </w:p>
        </w:tc>
        <w:tc>
          <w:tcPr>
            <w:tcW w:w="486" w:type="dxa"/>
            <w:noWrap/>
          </w:tcPr>
          <w:p w14:paraId="18BFEA6C"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1590FA3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75DBE6A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02D346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313FCD5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7B5B42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10CE5BA6"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79EAA6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7CFCD72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2C5BD0A3" w14:textId="77777777" w:rsidTr="005A377D">
        <w:trPr>
          <w:trHeight w:val="276"/>
        </w:trPr>
        <w:tc>
          <w:tcPr>
            <w:tcW w:w="1304" w:type="dxa"/>
            <w:noWrap/>
            <w:hideMark/>
          </w:tcPr>
          <w:p w14:paraId="56B29E43"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tcPr>
          <w:p w14:paraId="1D6E5B7D"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486" w:type="dxa"/>
            <w:noWrap/>
          </w:tcPr>
          <w:p w14:paraId="2DB89A8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E0C4DB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590EFD56"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F19B67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087AC8F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97D0A6A" w14:textId="77777777" w:rsidR="0024158B" w:rsidRPr="00FE6650" w:rsidRDefault="0024158B"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hAnsi="Times New Roman" w:cs="Times New Roman"/>
                <w:sz w:val="20"/>
                <w:szCs w:val="20"/>
              </w:rPr>
              <w:t>(0,000923)</w:t>
            </w:r>
          </w:p>
        </w:tc>
        <w:tc>
          <w:tcPr>
            <w:tcW w:w="486" w:type="dxa"/>
            <w:noWrap/>
          </w:tcPr>
          <w:p w14:paraId="7D057E6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6CF96A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74D35F1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BF471D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1BC10A3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7B1E59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5EC1336F"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34DF0CE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6BFEE31D"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60B7FCD2" w14:textId="77777777" w:rsidTr="005A377D">
        <w:trPr>
          <w:trHeight w:val="276"/>
        </w:trPr>
        <w:tc>
          <w:tcPr>
            <w:tcW w:w="1304" w:type="dxa"/>
            <w:noWrap/>
            <w:hideMark/>
          </w:tcPr>
          <w:p w14:paraId="595FD5DB"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m:oMathPara>
              <m:oMath>
                <m:sSub>
                  <m:sSubPr>
                    <m:ctrlPr>
                      <w:rPr>
                        <w:rFonts w:ascii="Cambria Math" w:hAnsi="Cambria Math" w:cs="Times New Roman"/>
                        <w:sz w:val="18"/>
                      </w:rPr>
                    </m:ctrlPr>
                  </m:sSubPr>
                  <m:e>
                    <m:r>
                      <m:rPr>
                        <m:sty m:val="p"/>
                      </m:rPr>
                      <w:rPr>
                        <w:rFonts w:ascii="Cambria Math" w:hAnsi="Cambria Math" w:cs="Times New Roman"/>
                        <w:sz w:val="18"/>
                      </w:rPr>
                      <m:t>CImp</m:t>
                    </m:r>
                  </m:e>
                  <m:sub>
                    <m:r>
                      <m:rPr>
                        <m:sty m:val="p"/>
                      </m:rPr>
                      <w:rPr>
                        <w:rFonts w:ascii="Cambria Math" w:hAnsi="Cambria Math" w:cs="Times New Roman"/>
                        <w:sz w:val="18"/>
                      </w:rPr>
                      <m:t>i,t-1</m:t>
                    </m:r>
                  </m:sub>
                </m:sSub>
              </m:oMath>
            </m:oMathPara>
          </w:p>
        </w:tc>
        <w:tc>
          <w:tcPr>
            <w:tcW w:w="1100" w:type="dxa"/>
            <w:noWrap/>
          </w:tcPr>
          <w:p w14:paraId="4C9C07D4"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486" w:type="dxa"/>
            <w:noWrap/>
          </w:tcPr>
          <w:p w14:paraId="18E51E9E"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8D45BA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75CC0D3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3024267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75E4664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635148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4D614B65"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8963F0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0,00263</w:t>
            </w:r>
          </w:p>
        </w:tc>
        <w:tc>
          <w:tcPr>
            <w:tcW w:w="486" w:type="dxa"/>
            <w:noWrap/>
          </w:tcPr>
          <w:p w14:paraId="26FDBC00"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6F22238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0BB95EC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1762B2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0D621A6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79B09A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61CF1726"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49BCD14F" w14:textId="77777777" w:rsidTr="005A377D">
        <w:trPr>
          <w:trHeight w:val="276"/>
        </w:trPr>
        <w:tc>
          <w:tcPr>
            <w:tcW w:w="1304" w:type="dxa"/>
            <w:noWrap/>
            <w:hideMark/>
          </w:tcPr>
          <w:p w14:paraId="0D6AF356"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
        </w:tc>
        <w:tc>
          <w:tcPr>
            <w:tcW w:w="1100" w:type="dxa"/>
            <w:noWrap/>
          </w:tcPr>
          <w:p w14:paraId="5B05E50F"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486" w:type="dxa"/>
            <w:noWrap/>
          </w:tcPr>
          <w:p w14:paraId="0C3160D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D5D03A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54610410"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8E5CC1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12D2F52F"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4214BE5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30D757F7"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0566D5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(0,000890)</w:t>
            </w:r>
          </w:p>
        </w:tc>
        <w:tc>
          <w:tcPr>
            <w:tcW w:w="486" w:type="dxa"/>
            <w:noWrap/>
          </w:tcPr>
          <w:p w14:paraId="1EAD1E1D"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268F5E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3FAEA80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A714AB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574B57F1"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079AB1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56A66D5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414CAF14" w14:textId="77777777" w:rsidTr="005A377D">
        <w:trPr>
          <w:trHeight w:val="276"/>
        </w:trPr>
        <w:tc>
          <w:tcPr>
            <w:tcW w:w="1304" w:type="dxa"/>
            <w:noWrap/>
            <w:hideMark/>
          </w:tcPr>
          <w:p w14:paraId="6BB6A5EE"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m:oMathPara>
              <m:oMath>
                <m:sSub>
                  <m:sSubPr>
                    <m:ctrlPr>
                      <w:rPr>
                        <w:rFonts w:ascii="Cambria Math" w:eastAsia="Times New Roman" w:hAnsi="Cambria Math" w:cs="Times New Roman"/>
                        <w:sz w:val="18"/>
                        <w:szCs w:val="20"/>
                        <w:lang w:eastAsia="pt-BR"/>
                      </w:rPr>
                    </m:ctrlPr>
                  </m:sSubPr>
                  <m:e>
                    <m:r>
                      <m:rPr>
                        <m:sty m:val="p"/>
                      </m:rPr>
                      <w:rPr>
                        <w:rFonts w:ascii="Cambria Math" w:eastAsia="Times New Roman" w:hAnsi="Cambria Math" w:cs="Times New Roman"/>
                        <w:sz w:val="18"/>
                        <w:szCs w:val="20"/>
                        <w:lang w:eastAsia="pt-BR"/>
                      </w:rPr>
                      <m:t>CR4</m:t>
                    </m:r>
                  </m:e>
                  <m:sub>
                    <m:r>
                      <m:rPr>
                        <m:sty m:val="p"/>
                      </m:rPr>
                      <w:rPr>
                        <w:rFonts w:ascii="Cambria Math" w:eastAsia="Times New Roman" w:hAnsi="Cambria Math" w:cs="Times New Roman"/>
                        <w:sz w:val="18"/>
                        <w:szCs w:val="20"/>
                        <w:lang w:eastAsia="pt-BR"/>
                      </w:rPr>
                      <m:t>i,t-1</m:t>
                    </m:r>
                  </m:sub>
                </m:sSub>
              </m:oMath>
            </m:oMathPara>
          </w:p>
        </w:tc>
        <w:tc>
          <w:tcPr>
            <w:tcW w:w="1100" w:type="dxa"/>
            <w:noWrap/>
          </w:tcPr>
          <w:p w14:paraId="59087A52"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486" w:type="dxa"/>
            <w:noWrap/>
          </w:tcPr>
          <w:p w14:paraId="35497421"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DF8F5B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32F87F7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23F0BB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47B04AC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130DCE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5A9868E1"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3FC787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27A59F2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7D7910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0,00690</w:t>
            </w:r>
          </w:p>
        </w:tc>
        <w:tc>
          <w:tcPr>
            <w:tcW w:w="486" w:type="dxa"/>
            <w:noWrap/>
          </w:tcPr>
          <w:p w14:paraId="43E3AF0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10BE988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0,00377</w:t>
            </w:r>
          </w:p>
        </w:tc>
        <w:tc>
          <w:tcPr>
            <w:tcW w:w="486" w:type="dxa"/>
            <w:noWrap/>
          </w:tcPr>
          <w:p w14:paraId="7AEF407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c>
          <w:tcPr>
            <w:tcW w:w="1100" w:type="dxa"/>
            <w:noWrap/>
          </w:tcPr>
          <w:p w14:paraId="4789475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0,00385</w:t>
            </w:r>
          </w:p>
        </w:tc>
        <w:tc>
          <w:tcPr>
            <w:tcW w:w="486" w:type="dxa"/>
            <w:noWrap/>
          </w:tcPr>
          <w:p w14:paraId="78827EF0"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r w:rsidRPr="00FE6650">
              <w:rPr>
                <w:rFonts w:ascii="Times New Roman" w:hAnsi="Times New Roman" w:cs="Times New Roman"/>
                <w:sz w:val="18"/>
                <w:szCs w:val="20"/>
              </w:rPr>
              <w:t>***</w:t>
            </w:r>
          </w:p>
        </w:tc>
      </w:tr>
      <w:tr w:rsidR="0024158B" w:rsidRPr="00FE6650" w14:paraId="1409585D" w14:textId="77777777" w:rsidTr="005A377D">
        <w:trPr>
          <w:trHeight w:val="276"/>
        </w:trPr>
        <w:tc>
          <w:tcPr>
            <w:tcW w:w="1304" w:type="dxa"/>
            <w:noWrap/>
          </w:tcPr>
          <w:p w14:paraId="35E56FB4"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sz w:val="18"/>
                <w:szCs w:val="20"/>
                <w:lang w:eastAsia="pt-BR"/>
              </w:rPr>
            </w:pPr>
          </w:p>
        </w:tc>
        <w:tc>
          <w:tcPr>
            <w:tcW w:w="1100" w:type="dxa"/>
            <w:noWrap/>
          </w:tcPr>
          <w:p w14:paraId="3DFB1346"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486" w:type="dxa"/>
            <w:noWrap/>
          </w:tcPr>
          <w:p w14:paraId="641F37D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CAD79D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4628CF7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6AB698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18FB8E4D"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058ECCE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52589FB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CF37CA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1402F335"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039037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(0,000933)</w:t>
            </w:r>
          </w:p>
        </w:tc>
        <w:tc>
          <w:tcPr>
            <w:tcW w:w="486" w:type="dxa"/>
            <w:noWrap/>
          </w:tcPr>
          <w:p w14:paraId="36476D9C"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D44D10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(0,00102)</w:t>
            </w:r>
          </w:p>
        </w:tc>
        <w:tc>
          <w:tcPr>
            <w:tcW w:w="486" w:type="dxa"/>
            <w:noWrap/>
          </w:tcPr>
          <w:p w14:paraId="04143E8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7AFAF6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(0,00102)</w:t>
            </w:r>
          </w:p>
        </w:tc>
        <w:tc>
          <w:tcPr>
            <w:tcW w:w="486" w:type="dxa"/>
            <w:noWrap/>
          </w:tcPr>
          <w:p w14:paraId="49E93E56"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06878483" w14:textId="77777777" w:rsidTr="005A377D">
        <w:trPr>
          <w:trHeight w:val="276"/>
        </w:trPr>
        <w:tc>
          <w:tcPr>
            <w:tcW w:w="1304" w:type="dxa"/>
            <w:noWrap/>
            <w:hideMark/>
          </w:tcPr>
          <w:p w14:paraId="458FA992"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proofErr w:type="spellStart"/>
            <w:r w:rsidRPr="00FE6650">
              <w:rPr>
                <w:rFonts w:ascii="Times New Roman" w:eastAsia="Times New Roman" w:hAnsi="Times New Roman" w:cs="Times New Roman"/>
                <w:sz w:val="18"/>
                <w:szCs w:val="20"/>
                <w:lang w:eastAsia="pt-BR"/>
              </w:rPr>
              <w:t>Observações</w:t>
            </w:r>
            <w:proofErr w:type="spellEnd"/>
          </w:p>
        </w:tc>
        <w:tc>
          <w:tcPr>
            <w:tcW w:w="1100" w:type="dxa"/>
            <w:noWrap/>
          </w:tcPr>
          <w:p w14:paraId="3369325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101,864</w:t>
            </w:r>
          </w:p>
        </w:tc>
        <w:tc>
          <w:tcPr>
            <w:tcW w:w="486" w:type="dxa"/>
            <w:noWrap/>
          </w:tcPr>
          <w:p w14:paraId="65BBEC9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757072A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97,857</w:t>
            </w:r>
          </w:p>
        </w:tc>
        <w:tc>
          <w:tcPr>
            <w:tcW w:w="486" w:type="dxa"/>
            <w:noWrap/>
          </w:tcPr>
          <w:p w14:paraId="75EAB4DF"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4829D15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97,857</w:t>
            </w:r>
          </w:p>
        </w:tc>
        <w:tc>
          <w:tcPr>
            <w:tcW w:w="486" w:type="dxa"/>
            <w:noWrap/>
          </w:tcPr>
          <w:p w14:paraId="074FBF1C"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9634ED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97,857</w:t>
            </w:r>
          </w:p>
        </w:tc>
        <w:tc>
          <w:tcPr>
            <w:tcW w:w="486" w:type="dxa"/>
            <w:noWrap/>
          </w:tcPr>
          <w:p w14:paraId="11D56F3F"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44197A2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97,532</w:t>
            </w:r>
          </w:p>
        </w:tc>
        <w:tc>
          <w:tcPr>
            <w:tcW w:w="486" w:type="dxa"/>
            <w:noWrap/>
          </w:tcPr>
          <w:p w14:paraId="206F57AD"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A833BD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64,630</w:t>
            </w:r>
          </w:p>
        </w:tc>
        <w:tc>
          <w:tcPr>
            <w:tcW w:w="486" w:type="dxa"/>
            <w:noWrap/>
          </w:tcPr>
          <w:p w14:paraId="479BCFEB"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3F844D4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64,348</w:t>
            </w:r>
          </w:p>
        </w:tc>
        <w:tc>
          <w:tcPr>
            <w:tcW w:w="486" w:type="dxa"/>
            <w:noWrap/>
          </w:tcPr>
          <w:p w14:paraId="51956DA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C9C060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64,348</w:t>
            </w:r>
          </w:p>
        </w:tc>
        <w:tc>
          <w:tcPr>
            <w:tcW w:w="486" w:type="dxa"/>
            <w:noWrap/>
          </w:tcPr>
          <w:p w14:paraId="38A0A931"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1F9805A3" w14:textId="77777777" w:rsidTr="005A377D">
        <w:trPr>
          <w:trHeight w:val="276"/>
        </w:trPr>
        <w:tc>
          <w:tcPr>
            <w:tcW w:w="1304" w:type="dxa"/>
            <w:noWrap/>
            <w:hideMark/>
          </w:tcPr>
          <w:p w14:paraId="17F3428D"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t-BR"/>
              </w:rPr>
            </w:pPr>
            <w:r w:rsidRPr="00FE6650">
              <w:rPr>
                <w:rFonts w:ascii="Times New Roman" w:eastAsia="Times New Roman" w:hAnsi="Times New Roman" w:cs="Times New Roman"/>
                <w:sz w:val="20"/>
                <w:szCs w:val="20"/>
                <w:lang w:eastAsia="pt-BR"/>
              </w:rPr>
              <w:t>Pseudo-R</w:t>
            </w:r>
            <w:r w:rsidRPr="00FE6650">
              <w:rPr>
                <w:rFonts w:ascii="Times New Roman" w:eastAsia="Times New Roman" w:hAnsi="Times New Roman" w:cs="Times New Roman"/>
                <w:sz w:val="20"/>
                <w:szCs w:val="20"/>
                <w:vertAlign w:val="superscript"/>
                <w:lang w:eastAsia="pt-BR"/>
              </w:rPr>
              <w:t>2</w:t>
            </w:r>
          </w:p>
        </w:tc>
        <w:tc>
          <w:tcPr>
            <w:tcW w:w="1100" w:type="dxa"/>
            <w:noWrap/>
          </w:tcPr>
          <w:p w14:paraId="6A4CCE19" w14:textId="77777777" w:rsidR="0024158B" w:rsidRPr="00FE6650" w:rsidRDefault="0024158B"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hAnsi="Times New Roman" w:cs="Times New Roman"/>
                <w:sz w:val="20"/>
                <w:szCs w:val="20"/>
              </w:rPr>
              <w:t>0,144</w:t>
            </w:r>
          </w:p>
        </w:tc>
        <w:tc>
          <w:tcPr>
            <w:tcW w:w="486" w:type="dxa"/>
            <w:noWrap/>
          </w:tcPr>
          <w:p w14:paraId="1F8B7BBC"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4516AF4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0,172</w:t>
            </w:r>
          </w:p>
        </w:tc>
        <w:tc>
          <w:tcPr>
            <w:tcW w:w="486" w:type="dxa"/>
            <w:noWrap/>
          </w:tcPr>
          <w:p w14:paraId="124F9B7A"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130C58E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0,173</w:t>
            </w:r>
          </w:p>
        </w:tc>
        <w:tc>
          <w:tcPr>
            <w:tcW w:w="486" w:type="dxa"/>
            <w:noWrap/>
          </w:tcPr>
          <w:p w14:paraId="5BBAAD77"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39DA67E" w14:textId="77777777" w:rsidR="0024158B" w:rsidRPr="00FE6650" w:rsidRDefault="0024158B"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hAnsi="Times New Roman" w:cs="Times New Roman"/>
                <w:sz w:val="20"/>
                <w:szCs w:val="20"/>
              </w:rPr>
              <w:t>0,207</w:t>
            </w:r>
          </w:p>
        </w:tc>
        <w:tc>
          <w:tcPr>
            <w:tcW w:w="486" w:type="dxa"/>
            <w:noWrap/>
          </w:tcPr>
          <w:p w14:paraId="7208F7B4"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D139C9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0,174</w:t>
            </w:r>
          </w:p>
        </w:tc>
        <w:tc>
          <w:tcPr>
            <w:tcW w:w="486" w:type="dxa"/>
            <w:noWrap/>
          </w:tcPr>
          <w:p w14:paraId="546C2659"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5408131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0,187</w:t>
            </w:r>
          </w:p>
        </w:tc>
        <w:tc>
          <w:tcPr>
            <w:tcW w:w="486" w:type="dxa"/>
            <w:noWrap/>
          </w:tcPr>
          <w:p w14:paraId="54D0AB93"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645300E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0,204</w:t>
            </w:r>
          </w:p>
        </w:tc>
        <w:tc>
          <w:tcPr>
            <w:tcW w:w="486" w:type="dxa"/>
            <w:noWrap/>
          </w:tcPr>
          <w:p w14:paraId="5F56FB08"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c>
          <w:tcPr>
            <w:tcW w:w="1100" w:type="dxa"/>
            <w:noWrap/>
          </w:tcPr>
          <w:p w14:paraId="26E93C9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0,205</w:t>
            </w:r>
          </w:p>
        </w:tc>
        <w:tc>
          <w:tcPr>
            <w:tcW w:w="486" w:type="dxa"/>
            <w:noWrap/>
          </w:tcPr>
          <w:p w14:paraId="5CC57EA2" w14:textId="77777777" w:rsidR="0024158B" w:rsidRPr="00FE6650" w:rsidRDefault="0024158B" w:rsidP="006122EA">
            <w:pPr>
              <w:spacing w:line="240" w:lineRule="auto"/>
              <w:jc w:val="center"/>
              <w:rPr>
                <w:rFonts w:ascii="Times New Roman" w:eastAsia="Times New Roman" w:hAnsi="Times New Roman" w:cs="Times New Roman"/>
                <w:sz w:val="18"/>
                <w:szCs w:val="20"/>
                <w:lang w:eastAsia="pt-BR"/>
              </w:rPr>
            </w:pPr>
          </w:p>
        </w:tc>
      </w:tr>
      <w:tr w:rsidR="0024158B" w:rsidRPr="00FE6650" w14:paraId="02516924" w14:textId="77777777" w:rsidTr="005A377D">
        <w:trPr>
          <w:trHeight w:val="276"/>
        </w:trPr>
        <w:tc>
          <w:tcPr>
            <w:tcW w:w="3990" w:type="dxa"/>
            <w:gridSpan w:val="4"/>
            <w:noWrap/>
          </w:tcPr>
          <w:p w14:paraId="261D1090"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val="pt-BR" w:eastAsia="pt-BR"/>
              </w:rPr>
            </w:pPr>
            <w:r w:rsidRPr="00FE6650">
              <w:rPr>
                <w:rFonts w:ascii="Times New Roman" w:eastAsia="Times New Roman" w:hAnsi="Times New Roman" w:cs="Times New Roman"/>
                <w:sz w:val="20"/>
                <w:szCs w:val="20"/>
                <w:lang w:val="pt-BR" w:eastAsia="pt-BR"/>
              </w:rPr>
              <w:t>Erros padrão em parênteses</w:t>
            </w:r>
          </w:p>
          <w:p w14:paraId="44112FB1"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18"/>
                <w:szCs w:val="20"/>
                <w:lang w:val="pt-BR"/>
              </w:rPr>
            </w:pPr>
            <w:r w:rsidRPr="00FE6650">
              <w:rPr>
                <w:rFonts w:ascii="Times New Roman" w:eastAsia="Times New Roman" w:hAnsi="Times New Roman" w:cs="Times New Roman"/>
                <w:sz w:val="20"/>
                <w:szCs w:val="20"/>
                <w:lang w:val="pt-BR" w:eastAsia="pt-BR"/>
              </w:rPr>
              <w:t>*** p&lt;0.01, ** p&lt;0,05, * p&lt;0,1</w:t>
            </w:r>
          </w:p>
        </w:tc>
        <w:tc>
          <w:tcPr>
            <w:tcW w:w="486" w:type="dxa"/>
            <w:noWrap/>
          </w:tcPr>
          <w:p w14:paraId="625F68CC" w14:textId="77777777" w:rsidR="0024158B" w:rsidRPr="00FE6650" w:rsidRDefault="0024158B" w:rsidP="006122EA">
            <w:pPr>
              <w:spacing w:line="240" w:lineRule="auto"/>
              <w:jc w:val="center"/>
              <w:rPr>
                <w:rFonts w:ascii="Times New Roman" w:eastAsia="Times New Roman" w:hAnsi="Times New Roman" w:cs="Times New Roman"/>
                <w:sz w:val="18"/>
                <w:szCs w:val="20"/>
                <w:lang w:val="pt-BR" w:eastAsia="pt-BR"/>
              </w:rPr>
            </w:pPr>
          </w:p>
        </w:tc>
        <w:tc>
          <w:tcPr>
            <w:tcW w:w="1100" w:type="dxa"/>
            <w:noWrap/>
          </w:tcPr>
          <w:p w14:paraId="01444F9A" w14:textId="77777777" w:rsidR="0024158B" w:rsidRPr="00FE6650" w:rsidRDefault="0024158B" w:rsidP="006122EA">
            <w:pPr>
              <w:spacing w:line="240" w:lineRule="auto"/>
              <w:jc w:val="center"/>
              <w:rPr>
                <w:rFonts w:ascii="Times New Roman" w:hAnsi="Times New Roman" w:cs="Times New Roman"/>
                <w:sz w:val="18"/>
                <w:szCs w:val="20"/>
                <w:lang w:val="pt-BR"/>
              </w:rPr>
            </w:pPr>
          </w:p>
        </w:tc>
        <w:tc>
          <w:tcPr>
            <w:tcW w:w="486" w:type="dxa"/>
            <w:noWrap/>
          </w:tcPr>
          <w:p w14:paraId="34AE733B" w14:textId="77777777" w:rsidR="0024158B" w:rsidRPr="00FE6650" w:rsidRDefault="0024158B" w:rsidP="006122EA">
            <w:pPr>
              <w:spacing w:line="240" w:lineRule="auto"/>
              <w:jc w:val="center"/>
              <w:rPr>
                <w:rFonts w:ascii="Times New Roman" w:eastAsia="Times New Roman" w:hAnsi="Times New Roman" w:cs="Times New Roman"/>
                <w:sz w:val="18"/>
                <w:szCs w:val="20"/>
                <w:lang w:val="pt-BR" w:eastAsia="pt-BR"/>
              </w:rPr>
            </w:pPr>
          </w:p>
        </w:tc>
        <w:tc>
          <w:tcPr>
            <w:tcW w:w="1100" w:type="dxa"/>
            <w:noWrap/>
          </w:tcPr>
          <w:p w14:paraId="23875F53" w14:textId="77777777" w:rsidR="0024158B" w:rsidRPr="00FE6650" w:rsidRDefault="0024158B" w:rsidP="006122EA">
            <w:pPr>
              <w:spacing w:line="240" w:lineRule="auto"/>
              <w:jc w:val="center"/>
              <w:rPr>
                <w:rFonts w:ascii="Times New Roman" w:hAnsi="Times New Roman" w:cs="Times New Roman"/>
                <w:sz w:val="18"/>
                <w:szCs w:val="20"/>
                <w:lang w:val="pt-BR"/>
              </w:rPr>
            </w:pPr>
          </w:p>
        </w:tc>
        <w:tc>
          <w:tcPr>
            <w:tcW w:w="486" w:type="dxa"/>
            <w:noWrap/>
          </w:tcPr>
          <w:p w14:paraId="1B60BDAC" w14:textId="77777777" w:rsidR="0024158B" w:rsidRPr="00FE6650" w:rsidRDefault="0024158B" w:rsidP="006122EA">
            <w:pPr>
              <w:spacing w:line="240" w:lineRule="auto"/>
              <w:jc w:val="center"/>
              <w:rPr>
                <w:rFonts w:ascii="Times New Roman" w:eastAsia="Times New Roman" w:hAnsi="Times New Roman" w:cs="Times New Roman"/>
                <w:sz w:val="18"/>
                <w:szCs w:val="20"/>
                <w:lang w:val="pt-BR" w:eastAsia="pt-BR"/>
              </w:rPr>
            </w:pPr>
          </w:p>
        </w:tc>
        <w:tc>
          <w:tcPr>
            <w:tcW w:w="1100" w:type="dxa"/>
            <w:noWrap/>
          </w:tcPr>
          <w:p w14:paraId="69592864" w14:textId="77777777" w:rsidR="0024158B" w:rsidRPr="00FE6650" w:rsidRDefault="0024158B" w:rsidP="006122EA">
            <w:pPr>
              <w:spacing w:line="240" w:lineRule="auto"/>
              <w:jc w:val="center"/>
              <w:rPr>
                <w:rFonts w:ascii="Times New Roman" w:hAnsi="Times New Roman" w:cs="Times New Roman"/>
                <w:sz w:val="18"/>
                <w:szCs w:val="20"/>
                <w:lang w:val="pt-BR"/>
              </w:rPr>
            </w:pPr>
          </w:p>
        </w:tc>
        <w:tc>
          <w:tcPr>
            <w:tcW w:w="486" w:type="dxa"/>
            <w:noWrap/>
          </w:tcPr>
          <w:p w14:paraId="1C6F6FAA" w14:textId="77777777" w:rsidR="0024158B" w:rsidRPr="00FE6650" w:rsidRDefault="0024158B" w:rsidP="006122EA">
            <w:pPr>
              <w:spacing w:line="240" w:lineRule="auto"/>
              <w:jc w:val="center"/>
              <w:rPr>
                <w:rFonts w:ascii="Times New Roman" w:eastAsia="Times New Roman" w:hAnsi="Times New Roman" w:cs="Times New Roman"/>
                <w:sz w:val="18"/>
                <w:szCs w:val="20"/>
                <w:lang w:val="pt-BR" w:eastAsia="pt-BR"/>
              </w:rPr>
            </w:pPr>
          </w:p>
        </w:tc>
        <w:tc>
          <w:tcPr>
            <w:tcW w:w="1100" w:type="dxa"/>
            <w:noWrap/>
          </w:tcPr>
          <w:p w14:paraId="7A1B9B21" w14:textId="77777777" w:rsidR="0024158B" w:rsidRPr="00FE6650" w:rsidRDefault="0024158B" w:rsidP="006122EA">
            <w:pPr>
              <w:spacing w:line="240" w:lineRule="auto"/>
              <w:jc w:val="center"/>
              <w:rPr>
                <w:rFonts w:ascii="Times New Roman" w:hAnsi="Times New Roman" w:cs="Times New Roman"/>
                <w:sz w:val="18"/>
                <w:szCs w:val="20"/>
                <w:lang w:val="pt-BR"/>
              </w:rPr>
            </w:pPr>
          </w:p>
        </w:tc>
        <w:tc>
          <w:tcPr>
            <w:tcW w:w="486" w:type="dxa"/>
            <w:noWrap/>
          </w:tcPr>
          <w:p w14:paraId="101B410B" w14:textId="77777777" w:rsidR="0024158B" w:rsidRPr="00FE6650" w:rsidRDefault="0024158B" w:rsidP="006122EA">
            <w:pPr>
              <w:spacing w:line="240" w:lineRule="auto"/>
              <w:jc w:val="center"/>
              <w:rPr>
                <w:rFonts w:ascii="Times New Roman" w:eastAsia="Times New Roman" w:hAnsi="Times New Roman" w:cs="Times New Roman"/>
                <w:sz w:val="18"/>
                <w:szCs w:val="20"/>
                <w:lang w:val="pt-BR" w:eastAsia="pt-BR"/>
              </w:rPr>
            </w:pPr>
          </w:p>
        </w:tc>
        <w:tc>
          <w:tcPr>
            <w:tcW w:w="1100" w:type="dxa"/>
            <w:noWrap/>
          </w:tcPr>
          <w:p w14:paraId="009B06CF" w14:textId="77777777" w:rsidR="0024158B" w:rsidRPr="00FE6650" w:rsidRDefault="0024158B" w:rsidP="006122EA">
            <w:pPr>
              <w:spacing w:line="240" w:lineRule="auto"/>
              <w:jc w:val="center"/>
              <w:rPr>
                <w:rFonts w:ascii="Times New Roman" w:hAnsi="Times New Roman" w:cs="Times New Roman"/>
                <w:sz w:val="18"/>
                <w:szCs w:val="20"/>
                <w:lang w:val="pt-BR"/>
              </w:rPr>
            </w:pPr>
          </w:p>
        </w:tc>
        <w:tc>
          <w:tcPr>
            <w:tcW w:w="486" w:type="dxa"/>
            <w:noWrap/>
          </w:tcPr>
          <w:p w14:paraId="5660F56F" w14:textId="77777777" w:rsidR="0024158B" w:rsidRPr="00FE6650" w:rsidRDefault="0024158B" w:rsidP="006122EA">
            <w:pPr>
              <w:spacing w:line="240" w:lineRule="auto"/>
              <w:jc w:val="center"/>
              <w:rPr>
                <w:rFonts w:ascii="Times New Roman" w:eastAsia="Times New Roman" w:hAnsi="Times New Roman" w:cs="Times New Roman"/>
                <w:sz w:val="18"/>
                <w:szCs w:val="20"/>
                <w:lang w:val="pt-BR" w:eastAsia="pt-BR"/>
              </w:rPr>
            </w:pPr>
          </w:p>
        </w:tc>
        <w:tc>
          <w:tcPr>
            <w:tcW w:w="1100" w:type="dxa"/>
            <w:noWrap/>
          </w:tcPr>
          <w:p w14:paraId="60B4930B" w14:textId="77777777" w:rsidR="0024158B" w:rsidRPr="00FE6650" w:rsidRDefault="0024158B" w:rsidP="006122EA">
            <w:pPr>
              <w:spacing w:line="240" w:lineRule="auto"/>
              <w:jc w:val="center"/>
              <w:rPr>
                <w:rFonts w:ascii="Times New Roman" w:hAnsi="Times New Roman" w:cs="Times New Roman"/>
                <w:sz w:val="20"/>
                <w:szCs w:val="20"/>
                <w:lang w:val="pt-BR"/>
              </w:rPr>
            </w:pPr>
          </w:p>
        </w:tc>
        <w:tc>
          <w:tcPr>
            <w:tcW w:w="486" w:type="dxa"/>
            <w:noWrap/>
          </w:tcPr>
          <w:p w14:paraId="0A79EBA2" w14:textId="77777777" w:rsidR="0024158B" w:rsidRPr="00FE6650" w:rsidRDefault="0024158B" w:rsidP="006122EA">
            <w:pPr>
              <w:spacing w:line="240" w:lineRule="auto"/>
              <w:jc w:val="center"/>
              <w:rPr>
                <w:rFonts w:ascii="Times New Roman" w:eastAsia="Times New Roman" w:hAnsi="Times New Roman" w:cs="Times New Roman"/>
                <w:sz w:val="18"/>
                <w:szCs w:val="20"/>
                <w:lang w:val="pt-BR" w:eastAsia="pt-BR"/>
              </w:rPr>
            </w:pPr>
          </w:p>
        </w:tc>
      </w:tr>
    </w:tbl>
    <w:p w14:paraId="083B41E7" w14:textId="77777777" w:rsidR="0024158B" w:rsidRPr="00FE6650" w:rsidRDefault="0024158B" w:rsidP="006122EA">
      <w:pPr>
        <w:spacing w:line="240" w:lineRule="auto"/>
        <w:ind w:left="709"/>
        <w:rPr>
          <w:rFonts w:ascii="Times New Roman" w:eastAsia="Times New Roman" w:hAnsi="Times New Roman" w:cs="Times New Roman"/>
          <w:color w:val="000000"/>
          <w:sz w:val="16"/>
          <w:szCs w:val="16"/>
          <w:lang w:eastAsia="pt-BR"/>
        </w:rPr>
        <w:sectPr w:rsidR="0024158B" w:rsidRPr="00FE6650" w:rsidSect="00D348F1">
          <w:pgSz w:w="16838" w:h="11906" w:orient="landscape"/>
          <w:pgMar w:top="1701" w:right="1417" w:bottom="1701" w:left="1417" w:header="708" w:footer="708" w:gutter="0"/>
          <w:cols w:space="708"/>
          <w:docGrid w:linePitch="360"/>
        </w:sectPr>
      </w:pPr>
      <w:r w:rsidRPr="00FE6650">
        <w:rPr>
          <w:rFonts w:ascii="Times New Roman" w:hAnsi="Times New Roman" w:cs="Times New Roman"/>
          <w:sz w:val="16"/>
        </w:rPr>
        <w:t>Fonte:</w:t>
      </w:r>
      <w:r w:rsidRPr="00FE6650">
        <w:rPr>
          <w:rFonts w:ascii="Times New Roman" w:eastAsia="Times New Roman" w:hAnsi="Times New Roman" w:cs="Times New Roman"/>
          <w:color w:val="000000"/>
          <w:sz w:val="16"/>
          <w:szCs w:val="16"/>
          <w:lang w:eastAsia="pt-BR"/>
        </w:rPr>
        <w:t xml:space="preserve"> Elaboração dos autores</w:t>
      </w:r>
    </w:p>
    <w:p w14:paraId="645BFAC2" w14:textId="26DBB9E2" w:rsidR="0024158B" w:rsidRPr="00FE6650" w:rsidRDefault="0024158B" w:rsidP="006122EA">
      <w:pPr>
        <w:spacing w:after="0" w:line="240" w:lineRule="auto"/>
        <w:jc w:val="center"/>
        <w:rPr>
          <w:rFonts w:ascii="Times New Roman" w:hAnsi="Times New Roman" w:cs="Times New Roman"/>
          <w:b/>
          <w:lang w:eastAsia="pt-BR"/>
        </w:rPr>
      </w:pPr>
      <w:r w:rsidRPr="00FE6650">
        <w:rPr>
          <w:rFonts w:ascii="Times New Roman" w:hAnsi="Times New Roman" w:cs="Times New Roman"/>
          <w:b/>
          <w:lang w:eastAsia="pt-BR"/>
        </w:rPr>
        <w:lastRenderedPageBreak/>
        <w:t xml:space="preserve">Tabela </w:t>
      </w:r>
      <w:r w:rsidR="002B59BE" w:rsidRPr="00FE6650">
        <w:rPr>
          <w:rFonts w:ascii="Times New Roman" w:hAnsi="Times New Roman" w:cs="Times New Roman"/>
          <w:b/>
          <w:lang w:eastAsia="pt-BR"/>
        </w:rPr>
        <w:t>1.A</w:t>
      </w:r>
      <w:r w:rsidRPr="00FE6650">
        <w:rPr>
          <w:rFonts w:ascii="Times New Roman" w:hAnsi="Times New Roman" w:cs="Times New Roman"/>
          <w:b/>
          <w:lang w:eastAsia="pt-BR"/>
        </w:rPr>
        <w:t xml:space="preserve"> (continuação) – Modelo </w:t>
      </w:r>
      <w:proofErr w:type="spellStart"/>
      <w:r w:rsidRPr="00FE6650">
        <w:rPr>
          <w:rFonts w:ascii="Times New Roman" w:hAnsi="Times New Roman" w:cs="Times New Roman"/>
          <w:b/>
          <w:lang w:eastAsia="pt-BR"/>
        </w:rPr>
        <w:t>Logit</w:t>
      </w:r>
      <w:proofErr w:type="spellEnd"/>
      <w:r w:rsidRPr="00FE6650">
        <w:rPr>
          <w:rFonts w:ascii="Times New Roman" w:hAnsi="Times New Roman" w:cs="Times New Roman"/>
          <w:b/>
          <w:lang w:eastAsia="pt-BR"/>
        </w:rPr>
        <w:t xml:space="preserve">: Probabilidade </w:t>
      </w:r>
      <w:r w:rsidR="009E6A84" w:rsidRPr="00FE6650">
        <w:rPr>
          <w:rFonts w:ascii="Times New Roman" w:hAnsi="Times New Roman" w:cs="Times New Roman"/>
          <w:b/>
          <w:lang w:eastAsia="pt-BR"/>
        </w:rPr>
        <w:t>de Investigação</w:t>
      </w:r>
    </w:p>
    <w:tbl>
      <w:tblPr>
        <w:tblStyle w:val="Estilo1"/>
        <w:tblW w:w="14740" w:type="dxa"/>
        <w:tblLook w:val="04A0" w:firstRow="1" w:lastRow="0" w:firstColumn="1" w:lastColumn="0" w:noHBand="0" w:noVBand="1"/>
      </w:tblPr>
      <w:tblGrid>
        <w:gridCol w:w="1369"/>
        <w:gridCol w:w="1160"/>
        <w:gridCol w:w="515"/>
        <w:gridCol w:w="1160"/>
        <w:gridCol w:w="515"/>
        <w:gridCol w:w="1160"/>
        <w:gridCol w:w="515"/>
        <w:gridCol w:w="1160"/>
        <w:gridCol w:w="515"/>
        <w:gridCol w:w="1160"/>
        <w:gridCol w:w="515"/>
        <w:gridCol w:w="1160"/>
        <w:gridCol w:w="515"/>
        <w:gridCol w:w="1160"/>
        <w:gridCol w:w="515"/>
        <w:gridCol w:w="1160"/>
        <w:gridCol w:w="486"/>
      </w:tblGrid>
      <w:tr w:rsidR="0024158B" w:rsidRPr="00FE6650" w14:paraId="1A8A0E16" w14:textId="77777777" w:rsidTr="005A377D">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69" w:type="dxa"/>
            <w:noWrap/>
            <w:hideMark/>
          </w:tcPr>
          <w:p w14:paraId="37AFCC05"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6E32A76B"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5" w:type="dxa"/>
            <w:noWrap/>
            <w:hideMark/>
          </w:tcPr>
          <w:p w14:paraId="284D9847"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hideMark/>
          </w:tcPr>
          <w:p w14:paraId="43D79E8E"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5" w:type="dxa"/>
            <w:noWrap/>
            <w:hideMark/>
          </w:tcPr>
          <w:p w14:paraId="41EA815B"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hideMark/>
          </w:tcPr>
          <w:p w14:paraId="5C715CBE"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5" w:type="dxa"/>
            <w:noWrap/>
            <w:hideMark/>
          </w:tcPr>
          <w:p w14:paraId="03FFD951"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hideMark/>
          </w:tcPr>
          <w:p w14:paraId="0940A84F"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5" w:type="dxa"/>
            <w:noWrap/>
            <w:hideMark/>
          </w:tcPr>
          <w:p w14:paraId="108594CD"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hideMark/>
          </w:tcPr>
          <w:p w14:paraId="6FAA357E"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5" w:type="dxa"/>
            <w:noWrap/>
            <w:hideMark/>
          </w:tcPr>
          <w:p w14:paraId="6FD30560"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hideMark/>
          </w:tcPr>
          <w:p w14:paraId="0D823594"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5" w:type="dxa"/>
            <w:noWrap/>
            <w:hideMark/>
          </w:tcPr>
          <w:p w14:paraId="574E326D"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hideMark/>
          </w:tcPr>
          <w:p w14:paraId="6DF15A42"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5" w:type="dxa"/>
            <w:noWrap/>
            <w:hideMark/>
          </w:tcPr>
          <w:p w14:paraId="5F208DEF"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hideMark/>
          </w:tcPr>
          <w:p w14:paraId="7EF202AE"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486" w:type="dxa"/>
            <w:noWrap/>
            <w:hideMark/>
          </w:tcPr>
          <w:p w14:paraId="255DCCE4"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r>
      <w:tr w:rsidR="0024158B" w:rsidRPr="00FE6650" w14:paraId="252007E4" w14:textId="77777777" w:rsidTr="005A377D">
        <w:trPr>
          <w:trHeight w:val="276"/>
        </w:trPr>
        <w:tc>
          <w:tcPr>
            <w:tcW w:w="1369" w:type="dxa"/>
            <w:noWrap/>
            <w:hideMark/>
          </w:tcPr>
          <w:p w14:paraId="3D4B31DE"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roofErr w:type="spellStart"/>
            <w:r w:rsidRPr="00FE6650">
              <w:rPr>
                <w:rFonts w:ascii="Times New Roman" w:eastAsia="Times New Roman" w:hAnsi="Times New Roman" w:cs="Times New Roman"/>
                <w:b/>
                <w:sz w:val="20"/>
                <w:szCs w:val="20"/>
                <w:lang w:eastAsia="pt-BR"/>
              </w:rPr>
              <w:t>Variáveis</w:t>
            </w:r>
            <w:proofErr w:type="spellEnd"/>
          </w:p>
        </w:tc>
        <w:tc>
          <w:tcPr>
            <w:tcW w:w="1160" w:type="dxa"/>
            <w:noWrap/>
          </w:tcPr>
          <w:p w14:paraId="08C4DD4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9</w:t>
            </w:r>
          </w:p>
        </w:tc>
        <w:tc>
          <w:tcPr>
            <w:tcW w:w="515" w:type="dxa"/>
            <w:noWrap/>
          </w:tcPr>
          <w:p w14:paraId="0368C4A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654D23C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10</w:t>
            </w:r>
          </w:p>
        </w:tc>
        <w:tc>
          <w:tcPr>
            <w:tcW w:w="515" w:type="dxa"/>
            <w:noWrap/>
          </w:tcPr>
          <w:p w14:paraId="5B62F68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7E9802A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11</w:t>
            </w:r>
          </w:p>
        </w:tc>
        <w:tc>
          <w:tcPr>
            <w:tcW w:w="515" w:type="dxa"/>
            <w:noWrap/>
          </w:tcPr>
          <w:p w14:paraId="28AA1B8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20EDFA1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12</w:t>
            </w:r>
          </w:p>
        </w:tc>
        <w:tc>
          <w:tcPr>
            <w:tcW w:w="515" w:type="dxa"/>
            <w:noWrap/>
          </w:tcPr>
          <w:p w14:paraId="64A0BA4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0516C87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13</w:t>
            </w:r>
          </w:p>
        </w:tc>
        <w:tc>
          <w:tcPr>
            <w:tcW w:w="515" w:type="dxa"/>
            <w:noWrap/>
          </w:tcPr>
          <w:p w14:paraId="5614C66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760B78F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14</w:t>
            </w:r>
          </w:p>
        </w:tc>
        <w:tc>
          <w:tcPr>
            <w:tcW w:w="515" w:type="dxa"/>
            <w:noWrap/>
          </w:tcPr>
          <w:p w14:paraId="312B792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6BD3078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15</w:t>
            </w:r>
          </w:p>
        </w:tc>
        <w:tc>
          <w:tcPr>
            <w:tcW w:w="515" w:type="dxa"/>
            <w:noWrap/>
          </w:tcPr>
          <w:p w14:paraId="19D5DC9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3C7CF04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16</w:t>
            </w:r>
          </w:p>
        </w:tc>
        <w:tc>
          <w:tcPr>
            <w:tcW w:w="486" w:type="dxa"/>
            <w:noWrap/>
          </w:tcPr>
          <w:p w14:paraId="201A1EE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r>
      <w:tr w:rsidR="0024158B" w:rsidRPr="00FE6650" w14:paraId="1F80959B" w14:textId="77777777" w:rsidTr="005A377D">
        <w:trPr>
          <w:trHeight w:val="276"/>
        </w:trPr>
        <w:tc>
          <w:tcPr>
            <w:tcW w:w="1369" w:type="dxa"/>
            <w:noWrap/>
            <w:hideMark/>
          </w:tcPr>
          <w:p w14:paraId="58DB815B"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
                <m:sSub>
                  <m:sSubPr>
                    <m:ctrlPr>
                      <w:rPr>
                        <w:rFonts w:ascii="Cambria Math" w:eastAsia="Times New Roman" w:hAnsi="Cambria Math" w:cs="Times New Roman"/>
                        <w:color w:val="000000"/>
                        <w:sz w:val="20"/>
                        <w:szCs w:val="20"/>
                        <w:lang w:eastAsia="pt-BR"/>
                      </w:rPr>
                    </m:ctrlPr>
                  </m:sSubPr>
                  <m:e>
                    <m:r>
                      <m:rPr>
                        <m:sty m:val="p"/>
                      </m:rPr>
                      <w:rPr>
                        <w:rFonts w:ascii="Cambria Math" w:eastAsia="Times New Roman" w:hAnsi="Cambria Math" w:cs="Times New Roman"/>
                        <w:color w:val="000000"/>
                        <w:sz w:val="20"/>
                        <w:szCs w:val="20"/>
                        <w:lang w:eastAsia="pt-BR"/>
                      </w:rPr>
                      <m:t>GrandeF</m:t>
                    </m:r>
                  </m:e>
                  <m:sub>
                    <m:r>
                      <m:rPr>
                        <m:sty m:val="p"/>
                      </m:rPr>
                      <w:rPr>
                        <w:rFonts w:ascii="Cambria Math" w:eastAsia="Times New Roman" w:hAnsi="Cambria Math" w:cs="Times New Roman"/>
                        <w:color w:val="000000"/>
                        <w:sz w:val="20"/>
                        <w:szCs w:val="20"/>
                        <w:lang w:eastAsia="pt-BR"/>
                      </w:rPr>
                      <m:t>ij,t</m:t>
                    </m:r>
                  </m:sub>
                </m:sSub>
              </m:oMath>
            </m:oMathPara>
          </w:p>
        </w:tc>
        <w:tc>
          <w:tcPr>
            <w:tcW w:w="1160" w:type="dxa"/>
            <w:noWrap/>
          </w:tcPr>
          <w:p w14:paraId="77FE5D7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0,00480</w:t>
            </w:r>
          </w:p>
        </w:tc>
        <w:tc>
          <w:tcPr>
            <w:tcW w:w="515" w:type="dxa"/>
            <w:noWrap/>
          </w:tcPr>
          <w:p w14:paraId="7455980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12B5CB5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0,00562</w:t>
            </w:r>
          </w:p>
        </w:tc>
        <w:tc>
          <w:tcPr>
            <w:tcW w:w="515" w:type="dxa"/>
            <w:noWrap/>
          </w:tcPr>
          <w:p w14:paraId="634776A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479F52D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0,00548</w:t>
            </w:r>
          </w:p>
        </w:tc>
        <w:tc>
          <w:tcPr>
            <w:tcW w:w="515" w:type="dxa"/>
            <w:noWrap/>
          </w:tcPr>
          <w:p w14:paraId="4639ACBD"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2DA4B61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0,00550</w:t>
            </w:r>
          </w:p>
        </w:tc>
        <w:tc>
          <w:tcPr>
            <w:tcW w:w="515" w:type="dxa"/>
            <w:noWrap/>
          </w:tcPr>
          <w:p w14:paraId="22E950C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6BCC379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0,00551</w:t>
            </w:r>
          </w:p>
        </w:tc>
        <w:tc>
          <w:tcPr>
            <w:tcW w:w="515" w:type="dxa"/>
            <w:noWrap/>
          </w:tcPr>
          <w:p w14:paraId="147D3ACE"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2345A51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0,00464</w:t>
            </w:r>
          </w:p>
        </w:tc>
        <w:tc>
          <w:tcPr>
            <w:tcW w:w="515" w:type="dxa"/>
            <w:noWrap/>
          </w:tcPr>
          <w:p w14:paraId="41DA2171"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6841C29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0,00543</w:t>
            </w:r>
          </w:p>
        </w:tc>
        <w:tc>
          <w:tcPr>
            <w:tcW w:w="515" w:type="dxa"/>
            <w:noWrap/>
          </w:tcPr>
          <w:p w14:paraId="3DD31331"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65940DB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0,00543</w:t>
            </w:r>
          </w:p>
        </w:tc>
        <w:tc>
          <w:tcPr>
            <w:tcW w:w="486" w:type="dxa"/>
            <w:tcBorders>
              <w:top w:val="nil"/>
              <w:left w:val="nil"/>
              <w:bottom w:val="nil"/>
              <w:right w:val="nil"/>
            </w:tcBorders>
            <w:shd w:val="clear" w:color="auto" w:fill="auto"/>
            <w:noWrap/>
            <w:vAlign w:val="bottom"/>
          </w:tcPr>
          <w:p w14:paraId="7BDE7021"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r>
      <w:tr w:rsidR="0024158B" w:rsidRPr="00FE6650" w14:paraId="7927F258" w14:textId="77777777" w:rsidTr="005A377D">
        <w:trPr>
          <w:trHeight w:val="276"/>
        </w:trPr>
        <w:tc>
          <w:tcPr>
            <w:tcW w:w="1369" w:type="dxa"/>
            <w:noWrap/>
            <w:hideMark/>
          </w:tcPr>
          <w:p w14:paraId="22F81947"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22EE749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(0,000397)</w:t>
            </w:r>
          </w:p>
        </w:tc>
        <w:tc>
          <w:tcPr>
            <w:tcW w:w="515" w:type="dxa"/>
            <w:noWrap/>
          </w:tcPr>
          <w:p w14:paraId="30FB766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39F969E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(0,000461)</w:t>
            </w:r>
          </w:p>
        </w:tc>
        <w:tc>
          <w:tcPr>
            <w:tcW w:w="515" w:type="dxa"/>
            <w:noWrap/>
          </w:tcPr>
          <w:p w14:paraId="30610775"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1567D7F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(0,000388)</w:t>
            </w:r>
          </w:p>
        </w:tc>
        <w:tc>
          <w:tcPr>
            <w:tcW w:w="515" w:type="dxa"/>
            <w:noWrap/>
          </w:tcPr>
          <w:p w14:paraId="4BD5DF80"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6EBFC2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(0,000387)</w:t>
            </w:r>
          </w:p>
        </w:tc>
        <w:tc>
          <w:tcPr>
            <w:tcW w:w="515" w:type="dxa"/>
            <w:noWrap/>
          </w:tcPr>
          <w:p w14:paraId="06345489"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09BB76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(0,000388)</w:t>
            </w:r>
          </w:p>
        </w:tc>
        <w:tc>
          <w:tcPr>
            <w:tcW w:w="515" w:type="dxa"/>
            <w:noWrap/>
          </w:tcPr>
          <w:p w14:paraId="10D6D32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1C6EC9D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(0,000329)</w:t>
            </w:r>
          </w:p>
        </w:tc>
        <w:tc>
          <w:tcPr>
            <w:tcW w:w="515" w:type="dxa"/>
            <w:noWrap/>
          </w:tcPr>
          <w:p w14:paraId="61414A8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0D5746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(0,000382)</w:t>
            </w:r>
          </w:p>
        </w:tc>
        <w:tc>
          <w:tcPr>
            <w:tcW w:w="515" w:type="dxa"/>
            <w:noWrap/>
          </w:tcPr>
          <w:p w14:paraId="37DED527"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AA4152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(0,000382)</w:t>
            </w:r>
          </w:p>
        </w:tc>
        <w:tc>
          <w:tcPr>
            <w:tcW w:w="486" w:type="dxa"/>
            <w:tcBorders>
              <w:top w:val="nil"/>
              <w:left w:val="nil"/>
              <w:bottom w:val="nil"/>
              <w:right w:val="nil"/>
            </w:tcBorders>
            <w:shd w:val="clear" w:color="auto" w:fill="auto"/>
            <w:noWrap/>
            <w:vAlign w:val="bottom"/>
          </w:tcPr>
          <w:p w14:paraId="03CD61A7"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59E5A991" w14:textId="77777777" w:rsidTr="005A377D">
        <w:trPr>
          <w:trHeight w:val="276"/>
        </w:trPr>
        <w:tc>
          <w:tcPr>
            <w:tcW w:w="1369" w:type="dxa"/>
            <w:noWrap/>
            <w:hideMark/>
          </w:tcPr>
          <w:p w14:paraId="0C892065"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
                <m:sSub>
                  <m:sSubPr>
                    <m:ctrlPr>
                      <w:rPr>
                        <w:rFonts w:ascii="Cambria Math" w:eastAsia="Times New Roman" w:hAnsi="Cambria Math" w:cs="Times New Roman"/>
                        <w:color w:val="000000"/>
                        <w:sz w:val="20"/>
                        <w:szCs w:val="20"/>
                        <w:lang w:eastAsia="pt-BR"/>
                      </w:rPr>
                    </m:ctrlPr>
                  </m:sSubPr>
                  <m:e>
                    <m:r>
                      <m:rPr>
                        <m:sty m:val="p"/>
                      </m:rPr>
                      <w:rPr>
                        <w:rFonts w:ascii="Cambria Math" w:eastAsia="Times New Roman" w:hAnsi="Cambria Math" w:cs="Times New Roman"/>
                        <w:color w:val="000000"/>
                        <w:sz w:val="20"/>
                        <w:szCs w:val="20"/>
                        <w:lang w:eastAsia="pt-BR"/>
                      </w:rPr>
                      <m:t>∆%M</m:t>
                    </m:r>
                  </m:e>
                  <m:sub>
                    <m:r>
                      <m:rPr>
                        <m:sty m:val="p"/>
                      </m:rPr>
                      <w:rPr>
                        <w:rFonts w:ascii="Cambria Math" w:eastAsia="Times New Roman" w:hAnsi="Cambria Math" w:cs="Times New Roman"/>
                        <w:color w:val="000000"/>
                        <w:sz w:val="20"/>
                        <w:szCs w:val="20"/>
                        <w:lang w:eastAsia="pt-BR"/>
                      </w:rPr>
                      <m:t>ij,t</m:t>
                    </m:r>
                  </m:sub>
                </m:sSub>
              </m:oMath>
            </m:oMathPara>
          </w:p>
        </w:tc>
        <w:tc>
          <w:tcPr>
            <w:tcW w:w="1160" w:type="dxa"/>
            <w:noWrap/>
          </w:tcPr>
          <w:p w14:paraId="03AC711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-0,000767</w:t>
            </w:r>
          </w:p>
        </w:tc>
        <w:tc>
          <w:tcPr>
            <w:tcW w:w="515" w:type="dxa"/>
            <w:noWrap/>
          </w:tcPr>
          <w:p w14:paraId="097AAA17"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41DBF31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-0,000951</w:t>
            </w:r>
          </w:p>
        </w:tc>
        <w:tc>
          <w:tcPr>
            <w:tcW w:w="515" w:type="dxa"/>
            <w:noWrap/>
          </w:tcPr>
          <w:p w14:paraId="2E08D4A7"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23D2DFB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-0,00118</w:t>
            </w:r>
          </w:p>
        </w:tc>
        <w:tc>
          <w:tcPr>
            <w:tcW w:w="515" w:type="dxa"/>
            <w:noWrap/>
          </w:tcPr>
          <w:p w14:paraId="6BDD292C"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1E8177F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-0,00113</w:t>
            </w:r>
          </w:p>
        </w:tc>
        <w:tc>
          <w:tcPr>
            <w:tcW w:w="515" w:type="dxa"/>
            <w:noWrap/>
          </w:tcPr>
          <w:p w14:paraId="67E3353C"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127E331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-0,00114</w:t>
            </w:r>
          </w:p>
        </w:tc>
        <w:tc>
          <w:tcPr>
            <w:tcW w:w="515" w:type="dxa"/>
            <w:noWrap/>
          </w:tcPr>
          <w:p w14:paraId="0E7AA93D"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12BB3F4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-0,000935</w:t>
            </w:r>
          </w:p>
        </w:tc>
        <w:tc>
          <w:tcPr>
            <w:tcW w:w="515" w:type="dxa"/>
            <w:noWrap/>
          </w:tcPr>
          <w:p w14:paraId="3476A65C"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46D8FA0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-0,00111</w:t>
            </w:r>
          </w:p>
        </w:tc>
        <w:tc>
          <w:tcPr>
            <w:tcW w:w="515" w:type="dxa"/>
            <w:noWrap/>
          </w:tcPr>
          <w:p w14:paraId="0CFCB9E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5673D6B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-0,00111</w:t>
            </w:r>
          </w:p>
        </w:tc>
        <w:tc>
          <w:tcPr>
            <w:tcW w:w="486" w:type="dxa"/>
            <w:tcBorders>
              <w:top w:val="nil"/>
              <w:left w:val="nil"/>
              <w:bottom w:val="nil"/>
              <w:right w:val="nil"/>
            </w:tcBorders>
            <w:shd w:val="clear" w:color="auto" w:fill="auto"/>
            <w:noWrap/>
            <w:vAlign w:val="bottom"/>
          </w:tcPr>
          <w:p w14:paraId="34FFF1A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r>
      <w:tr w:rsidR="0024158B" w:rsidRPr="00FE6650" w14:paraId="149E67F7" w14:textId="77777777" w:rsidTr="005A377D">
        <w:trPr>
          <w:trHeight w:val="276"/>
        </w:trPr>
        <w:tc>
          <w:tcPr>
            <w:tcW w:w="1369" w:type="dxa"/>
            <w:noWrap/>
            <w:hideMark/>
          </w:tcPr>
          <w:p w14:paraId="5AA71816"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5753D9D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(0,000274)</w:t>
            </w:r>
          </w:p>
        </w:tc>
        <w:tc>
          <w:tcPr>
            <w:tcW w:w="515" w:type="dxa"/>
            <w:noWrap/>
          </w:tcPr>
          <w:p w14:paraId="46D9ACE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7CB0DE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(0,000285)</w:t>
            </w:r>
          </w:p>
        </w:tc>
        <w:tc>
          <w:tcPr>
            <w:tcW w:w="515" w:type="dxa"/>
            <w:noWrap/>
          </w:tcPr>
          <w:p w14:paraId="33E15E0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7E0860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(0,000271)</w:t>
            </w:r>
          </w:p>
        </w:tc>
        <w:tc>
          <w:tcPr>
            <w:tcW w:w="515" w:type="dxa"/>
            <w:noWrap/>
          </w:tcPr>
          <w:p w14:paraId="2B82E52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79DF9D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(0,000268)</w:t>
            </w:r>
          </w:p>
        </w:tc>
        <w:tc>
          <w:tcPr>
            <w:tcW w:w="515" w:type="dxa"/>
            <w:noWrap/>
          </w:tcPr>
          <w:p w14:paraId="62874DF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BC66C1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(0,000268)</w:t>
            </w:r>
          </w:p>
        </w:tc>
        <w:tc>
          <w:tcPr>
            <w:tcW w:w="515" w:type="dxa"/>
            <w:noWrap/>
          </w:tcPr>
          <w:p w14:paraId="062DC87D"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57108F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(0,000264)</w:t>
            </w:r>
          </w:p>
        </w:tc>
        <w:tc>
          <w:tcPr>
            <w:tcW w:w="515" w:type="dxa"/>
            <w:noWrap/>
          </w:tcPr>
          <w:p w14:paraId="7C712C30"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1CB92C7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(0,000268)</w:t>
            </w:r>
          </w:p>
        </w:tc>
        <w:tc>
          <w:tcPr>
            <w:tcW w:w="515" w:type="dxa"/>
            <w:noWrap/>
          </w:tcPr>
          <w:p w14:paraId="06EAC06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6E3B84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(0,000268)</w:t>
            </w:r>
          </w:p>
        </w:tc>
        <w:tc>
          <w:tcPr>
            <w:tcW w:w="486" w:type="dxa"/>
            <w:tcBorders>
              <w:top w:val="nil"/>
              <w:left w:val="nil"/>
              <w:bottom w:val="nil"/>
              <w:right w:val="nil"/>
            </w:tcBorders>
            <w:shd w:val="clear" w:color="auto" w:fill="auto"/>
            <w:noWrap/>
            <w:vAlign w:val="bottom"/>
          </w:tcPr>
          <w:p w14:paraId="1920A67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1717D748" w14:textId="77777777" w:rsidTr="005A377D">
        <w:trPr>
          <w:trHeight w:val="276"/>
        </w:trPr>
        <w:tc>
          <w:tcPr>
            <w:tcW w:w="1369" w:type="dxa"/>
            <w:noWrap/>
            <w:hideMark/>
          </w:tcPr>
          <w:p w14:paraId="1C072E92"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
                <m:sSub>
                  <m:sSubPr>
                    <m:ctrlPr>
                      <w:rPr>
                        <w:rFonts w:ascii="Cambria Math" w:eastAsia="Times New Roman" w:hAnsi="Cambria Math" w:cs="Times New Roman"/>
                        <w:sz w:val="20"/>
                        <w:szCs w:val="20"/>
                        <w:lang w:eastAsia="pt-BR"/>
                      </w:rPr>
                    </m:ctrlPr>
                  </m:sSubPr>
                  <m:e>
                    <m:r>
                      <m:rPr>
                        <m:sty m:val="p"/>
                      </m:rPr>
                      <w:rPr>
                        <w:rFonts w:ascii="Cambria Math" w:eastAsia="Times New Roman" w:hAnsi="Cambria Math" w:cs="Times New Roman"/>
                        <w:sz w:val="20"/>
                        <w:szCs w:val="20"/>
                        <w:lang w:eastAsia="pt-BR"/>
                      </w:rPr>
                      <m:t>Retl</m:t>
                    </m:r>
                  </m:e>
                  <m:sub>
                    <m:r>
                      <m:rPr>
                        <m:sty m:val="p"/>
                      </m:rPr>
                      <w:rPr>
                        <w:rFonts w:ascii="Cambria Math" w:eastAsia="Times New Roman" w:hAnsi="Cambria Math" w:cs="Times New Roman"/>
                        <w:sz w:val="20"/>
                        <w:szCs w:val="20"/>
                        <w:lang w:eastAsia="pt-BR"/>
                      </w:rPr>
                      <m:t>i,t</m:t>
                    </m:r>
                  </m:sub>
                </m:sSub>
              </m:oMath>
            </m:oMathPara>
          </w:p>
        </w:tc>
        <w:tc>
          <w:tcPr>
            <w:tcW w:w="1160" w:type="dxa"/>
            <w:noWrap/>
          </w:tcPr>
          <w:p w14:paraId="5A92679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0,00573</w:t>
            </w:r>
          </w:p>
        </w:tc>
        <w:tc>
          <w:tcPr>
            <w:tcW w:w="515" w:type="dxa"/>
            <w:noWrap/>
          </w:tcPr>
          <w:p w14:paraId="3D9CC97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42E9001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0,00711</w:t>
            </w:r>
          </w:p>
        </w:tc>
        <w:tc>
          <w:tcPr>
            <w:tcW w:w="515" w:type="dxa"/>
            <w:noWrap/>
          </w:tcPr>
          <w:p w14:paraId="7FB55ED9"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6C04ABA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0,00803</w:t>
            </w:r>
          </w:p>
        </w:tc>
        <w:tc>
          <w:tcPr>
            <w:tcW w:w="515" w:type="dxa"/>
            <w:noWrap/>
          </w:tcPr>
          <w:p w14:paraId="0A3948FC"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52B1AB0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0,00720</w:t>
            </w:r>
          </w:p>
        </w:tc>
        <w:tc>
          <w:tcPr>
            <w:tcW w:w="515" w:type="dxa"/>
            <w:noWrap/>
          </w:tcPr>
          <w:p w14:paraId="04FA662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152E051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0,00721</w:t>
            </w:r>
          </w:p>
        </w:tc>
        <w:tc>
          <w:tcPr>
            <w:tcW w:w="515" w:type="dxa"/>
            <w:noWrap/>
          </w:tcPr>
          <w:p w14:paraId="2186272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329927A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0,00575</w:t>
            </w:r>
          </w:p>
        </w:tc>
        <w:tc>
          <w:tcPr>
            <w:tcW w:w="515" w:type="dxa"/>
            <w:noWrap/>
          </w:tcPr>
          <w:p w14:paraId="38926697"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6376888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0,00729</w:t>
            </w:r>
          </w:p>
        </w:tc>
        <w:tc>
          <w:tcPr>
            <w:tcW w:w="515" w:type="dxa"/>
            <w:noWrap/>
          </w:tcPr>
          <w:p w14:paraId="5561269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0B1276D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0,00729</w:t>
            </w:r>
          </w:p>
        </w:tc>
        <w:tc>
          <w:tcPr>
            <w:tcW w:w="486" w:type="dxa"/>
            <w:tcBorders>
              <w:top w:val="nil"/>
              <w:left w:val="nil"/>
              <w:bottom w:val="nil"/>
              <w:right w:val="nil"/>
            </w:tcBorders>
            <w:shd w:val="clear" w:color="auto" w:fill="auto"/>
            <w:noWrap/>
            <w:vAlign w:val="bottom"/>
          </w:tcPr>
          <w:p w14:paraId="5E6656AB"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r>
      <w:tr w:rsidR="0024158B" w:rsidRPr="00FE6650" w14:paraId="3364E88D" w14:textId="77777777" w:rsidTr="005A377D">
        <w:trPr>
          <w:trHeight w:val="276"/>
        </w:trPr>
        <w:tc>
          <w:tcPr>
            <w:tcW w:w="1369" w:type="dxa"/>
            <w:noWrap/>
            <w:hideMark/>
          </w:tcPr>
          <w:p w14:paraId="08AAB3FC"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17C7815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(0,00202)</w:t>
            </w:r>
          </w:p>
        </w:tc>
        <w:tc>
          <w:tcPr>
            <w:tcW w:w="515" w:type="dxa"/>
            <w:noWrap/>
          </w:tcPr>
          <w:p w14:paraId="5BB8F829"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21520C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(0,00241)</w:t>
            </w:r>
          </w:p>
        </w:tc>
        <w:tc>
          <w:tcPr>
            <w:tcW w:w="515" w:type="dxa"/>
            <w:noWrap/>
          </w:tcPr>
          <w:p w14:paraId="5F972AA3"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454B9FD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(0,00264)</w:t>
            </w:r>
          </w:p>
        </w:tc>
        <w:tc>
          <w:tcPr>
            <w:tcW w:w="515" w:type="dxa"/>
            <w:noWrap/>
          </w:tcPr>
          <w:p w14:paraId="013F887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D623DA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(0,00242)</w:t>
            </w:r>
          </w:p>
        </w:tc>
        <w:tc>
          <w:tcPr>
            <w:tcW w:w="515" w:type="dxa"/>
            <w:noWrap/>
          </w:tcPr>
          <w:p w14:paraId="3CE3168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EE3A0D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(0,00242)</w:t>
            </w:r>
          </w:p>
        </w:tc>
        <w:tc>
          <w:tcPr>
            <w:tcW w:w="515" w:type="dxa"/>
            <w:noWrap/>
          </w:tcPr>
          <w:p w14:paraId="2D9E3E9C"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AD4ACB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(0,00202)</w:t>
            </w:r>
          </w:p>
        </w:tc>
        <w:tc>
          <w:tcPr>
            <w:tcW w:w="515" w:type="dxa"/>
            <w:noWrap/>
          </w:tcPr>
          <w:p w14:paraId="3BF35567"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0120379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(0,00244)</w:t>
            </w:r>
          </w:p>
        </w:tc>
        <w:tc>
          <w:tcPr>
            <w:tcW w:w="515" w:type="dxa"/>
            <w:noWrap/>
          </w:tcPr>
          <w:p w14:paraId="4C01A0A1"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57C153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(0,00244)</w:t>
            </w:r>
          </w:p>
        </w:tc>
        <w:tc>
          <w:tcPr>
            <w:tcW w:w="486" w:type="dxa"/>
            <w:tcBorders>
              <w:top w:val="nil"/>
              <w:left w:val="nil"/>
              <w:bottom w:val="nil"/>
              <w:right w:val="nil"/>
            </w:tcBorders>
            <w:shd w:val="clear" w:color="auto" w:fill="auto"/>
            <w:noWrap/>
            <w:vAlign w:val="bottom"/>
          </w:tcPr>
          <w:p w14:paraId="34476E7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08925951" w14:textId="77777777" w:rsidTr="005A377D">
        <w:trPr>
          <w:trHeight w:val="276"/>
        </w:trPr>
        <w:tc>
          <w:tcPr>
            <w:tcW w:w="1369" w:type="dxa"/>
            <w:noWrap/>
            <w:hideMark/>
          </w:tcPr>
          <w:p w14:paraId="413A3A98"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
                <m:sSub>
                  <m:sSubPr>
                    <m:ctrlPr>
                      <w:rPr>
                        <w:rFonts w:ascii="Cambria Math" w:eastAsia="Times New Roman" w:hAnsi="Cambria Math" w:cs="Times New Roman"/>
                        <w:sz w:val="20"/>
                        <w:szCs w:val="20"/>
                        <w:lang w:eastAsia="pt-BR"/>
                      </w:rPr>
                    </m:ctrlPr>
                  </m:sSubPr>
                  <m:e>
                    <m:r>
                      <m:rPr>
                        <m:sty m:val="p"/>
                      </m:rPr>
                      <w:rPr>
                        <w:rFonts w:ascii="Cambria Math" w:eastAsia="Times New Roman" w:hAnsi="Cambria Math" w:cs="Times New Roman"/>
                        <w:sz w:val="20"/>
                        <w:szCs w:val="20"/>
                        <w:lang w:eastAsia="pt-BR"/>
                      </w:rPr>
                      <m:t>Clube</m:t>
                    </m:r>
                  </m:e>
                  <m:sub>
                    <m:r>
                      <m:rPr>
                        <m:sty m:val="p"/>
                      </m:rPr>
                      <w:rPr>
                        <w:rFonts w:ascii="Cambria Math" w:eastAsia="Times New Roman" w:hAnsi="Cambria Math" w:cs="Times New Roman"/>
                        <w:sz w:val="20"/>
                        <w:szCs w:val="20"/>
                        <w:lang w:eastAsia="pt-BR"/>
                      </w:rPr>
                      <m:t>ij,t</m:t>
                    </m:r>
                  </m:sub>
                </m:sSub>
              </m:oMath>
            </m:oMathPara>
          </w:p>
        </w:tc>
        <w:tc>
          <w:tcPr>
            <w:tcW w:w="1160" w:type="dxa"/>
            <w:noWrap/>
          </w:tcPr>
          <w:p w14:paraId="71E6BD1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0,00610</w:t>
            </w:r>
          </w:p>
        </w:tc>
        <w:tc>
          <w:tcPr>
            <w:tcW w:w="515" w:type="dxa"/>
            <w:noWrap/>
          </w:tcPr>
          <w:p w14:paraId="3BF146CB"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3235A40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0,00607</w:t>
            </w:r>
          </w:p>
        </w:tc>
        <w:tc>
          <w:tcPr>
            <w:tcW w:w="515" w:type="dxa"/>
            <w:noWrap/>
          </w:tcPr>
          <w:p w14:paraId="4EE16E10"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3948426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0,00679</w:t>
            </w:r>
          </w:p>
        </w:tc>
        <w:tc>
          <w:tcPr>
            <w:tcW w:w="515" w:type="dxa"/>
            <w:noWrap/>
          </w:tcPr>
          <w:p w14:paraId="2427C35B"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247E496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0,00550</w:t>
            </w:r>
          </w:p>
        </w:tc>
        <w:tc>
          <w:tcPr>
            <w:tcW w:w="515" w:type="dxa"/>
            <w:noWrap/>
          </w:tcPr>
          <w:p w14:paraId="1BD3025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090D51C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0,00554</w:t>
            </w:r>
          </w:p>
        </w:tc>
        <w:tc>
          <w:tcPr>
            <w:tcW w:w="515" w:type="dxa"/>
            <w:noWrap/>
          </w:tcPr>
          <w:p w14:paraId="5F06B2B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1F028FD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0,00529</w:t>
            </w:r>
          </w:p>
        </w:tc>
        <w:tc>
          <w:tcPr>
            <w:tcW w:w="515" w:type="dxa"/>
            <w:noWrap/>
          </w:tcPr>
          <w:p w14:paraId="4053F20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6F79041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0,00541</w:t>
            </w:r>
          </w:p>
        </w:tc>
        <w:tc>
          <w:tcPr>
            <w:tcW w:w="515" w:type="dxa"/>
            <w:noWrap/>
          </w:tcPr>
          <w:p w14:paraId="109E780B"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2A6FEC6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0,00541</w:t>
            </w:r>
          </w:p>
        </w:tc>
        <w:tc>
          <w:tcPr>
            <w:tcW w:w="486" w:type="dxa"/>
            <w:tcBorders>
              <w:top w:val="nil"/>
              <w:left w:val="nil"/>
              <w:bottom w:val="nil"/>
              <w:right w:val="nil"/>
            </w:tcBorders>
            <w:shd w:val="clear" w:color="auto" w:fill="auto"/>
            <w:noWrap/>
            <w:vAlign w:val="bottom"/>
          </w:tcPr>
          <w:p w14:paraId="22CC096D"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r>
      <w:tr w:rsidR="0024158B" w:rsidRPr="00FE6650" w14:paraId="74344E52" w14:textId="77777777" w:rsidTr="005A377D">
        <w:trPr>
          <w:trHeight w:val="276"/>
        </w:trPr>
        <w:tc>
          <w:tcPr>
            <w:tcW w:w="1369" w:type="dxa"/>
            <w:noWrap/>
            <w:hideMark/>
          </w:tcPr>
          <w:p w14:paraId="71792D2C"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50C6EC6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(0,00129)</w:t>
            </w:r>
          </w:p>
        </w:tc>
        <w:tc>
          <w:tcPr>
            <w:tcW w:w="515" w:type="dxa"/>
            <w:noWrap/>
          </w:tcPr>
          <w:p w14:paraId="7A679875"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350C26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(0,00135)</w:t>
            </w:r>
          </w:p>
        </w:tc>
        <w:tc>
          <w:tcPr>
            <w:tcW w:w="515" w:type="dxa"/>
            <w:noWrap/>
          </w:tcPr>
          <w:p w14:paraId="7C3FCE99"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36E5BF4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(0,00127)</w:t>
            </w:r>
          </w:p>
        </w:tc>
        <w:tc>
          <w:tcPr>
            <w:tcW w:w="515" w:type="dxa"/>
            <w:noWrap/>
          </w:tcPr>
          <w:p w14:paraId="26E84F87"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393FB91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(0,00109)</w:t>
            </w:r>
          </w:p>
        </w:tc>
        <w:tc>
          <w:tcPr>
            <w:tcW w:w="515" w:type="dxa"/>
            <w:noWrap/>
          </w:tcPr>
          <w:p w14:paraId="5CADB440"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0EE8DAD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(0,00110)</w:t>
            </w:r>
          </w:p>
        </w:tc>
        <w:tc>
          <w:tcPr>
            <w:tcW w:w="515" w:type="dxa"/>
            <w:noWrap/>
          </w:tcPr>
          <w:p w14:paraId="1620FB1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0A4CB08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(0,00102)</w:t>
            </w:r>
          </w:p>
        </w:tc>
        <w:tc>
          <w:tcPr>
            <w:tcW w:w="515" w:type="dxa"/>
            <w:noWrap/>
          </w:tcPr>
          <w:p w14:paraId="3B1C7CA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4EE74EE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(0,00108)</w:t>
            </w:r>
          </w:p>
        </w:tc>
        <w:tc>
          <w:tcPr>
            <w:tcW w:w="515" w:type="dxa"/>
            <w:noWrap/>
          </w:tcPr>
          <w:p w14:paraId="1ACA3F19"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BE3536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(0,00108)</w:t>
            </w:r>
          </w:p>
        </w:tc>
        <w:tc>
          <w:tcPr>
            <w:tcW w:w="486" w:type="dxa"/>
            <w:tcBorders>
              <w:top w:val="nil"/>
              <w:left w:val="nil"/>
              <w:bottom w:val="nil"/>
              <w:right w:val="nil"/>
            </w:tcBorders>
            <w:shd w:val="clear" w:color="auto" w:fill="auto"/>
            <w:noWrap/>
            <w:vAlign w:val="bottom"/>
          </w:tcPr>
          <w:p w14:paraId="3B02C45F"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2470018D" w14:textId="77777777" w:rsidTr="005A377D">
        <w:trPr>
          <w:trHeight w:val="276"/>
        </w:trPr>
        <w:tc>
          <w:tcPr>
            <w:tcW w:w="1369" w:type="dxa"/>
            <w:noWrap/>
            <w:hideMark/>
          </w:tcPr>
          <w:p w14:paraId="15AD8984"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
                <m:sSub>
                  <m:sSubPr>
                    <m:ctrlPr>
                      <w:rPr>
                        <w:rFonts w:ascii="Cambria Math" w:eastAsia="Times New Roman" w:hAnsi="Cambria Math" w:cs="Times New Roman"/>
                        <w:sz w:val="20"/>
                        <w:szCs w:val="20"/>
                        <w:lang w:eastAsia="pt-BR"/>
                      </w:rPr>
                    </m:ctrlPr>
                  </m:sSubPr>
                  <m:e>
                    <m:r>
                      <m:rPr>
                        <m:sty m:val="p"/>
                      </m:rPr>
                      <w:rPr>
                        <w:rFonts w:ascii="Cambria Math" w:eastAsia="Times New Roman" w:hAnsi="Cambria Math" w:cs="Times New Roman"/>
                        <w:sz w:val="20"/>
                        <w:szCs w:val="20"/>
                        <w:lang w:eastAsia="pt-BR"/>
                      </w:rPr>
                      <m:t>Ln</m:t>
                    </m:r>
                    <m:d>
                      <m:dPr>
                        <m:ctrlPr>
                          <w:rPr>
                            <w:rFonts w:ascii="Cambria Math" w:eastAsia="Times New Roman" w:hAnsi="Cambria Math" w:cs="Times New Roman"/>
                            <w:sz w:val="20"/>
                            <w:szCs w:val="20"/>
                            <w:lang w:eastAsia="pt-BR"/>
                          </w:rPr>
                        </m:ctrlPr>
                      </m:dPr>
                      <m:e>
                        <m:f>
                          <m:fPr>
                            <m:type m:val="lin"/>
                            <m:ctrlPr>
                              <w:rPr>
                                <w:rFonts w:ascii="Cambria Math" w:eastAsia="Times New Roman" w:hAnsi="Cambria Math" w:cs="Times New Roman"/>
                                <w:sz w:val="20"/>
                                <w:szCs w:val="20"/>
                                <w:lang w:eastAsia="pt-BR"/>
                              </w:rPr>
                            </m:ctrlPr>
                          </m:fPr>
                          <m:num>
                            <m:r>
                              <m:rPr>
                                <m:sty m:val="p"/>
                              </m:rPr>
                              <w:rPr>
                                <w:rFonts w:ascii="Cambria Math" w:eastAsia="Times New Roman" w:hAnsi="Cambria Math" w:cs="Times New Roman"/>
                                <w:sz w:val="20"/>
                                <w:szCs w:val="20"/>
                                <w:lang w:eastAsia="pt-BR"/>
                              </w:rPr>
                              <m:t>K</m:t>
                            </m:r>
                          </m:num>
                          <m:den>
                            <m:r>
                              <m:rPr>
                                <m:sty m:val="p"/>
                              </m:rPr>
                              <w:rPr>
                                <w:rFonts w:ascii="Cambria Math" w:eastAsia="Times New Roman" w:hAnsi="Cambria Math" w:cs="Times New Roman"/>
                                <w:sz w:val="20"/>
                                <w:szCs w:val="20"/>
                                <w:lang w:eastAsia="pt-BR"/>
                              </w:rPr>
                              <m:t>L</m:t>
                            </m:r>
                          </m:den>
                        </m:f>
                      </m:e>
                    </m:d>
                  </m:e>
                  <m:sub>
                    <m:r>
                      <m:rPr>
                        <m:sty m:val="p"/>
                      </m:rPr>
                      <w:rPr>
                        <w:rFonts w:ascii="Cambria Math" w:eastAsia="Times New Roman" w:hAnsi="Cambria Math" w:cs="Times New Roman"/>
                        <w:sz w:val="20"/>
                        <w:szCs w:val="20"/>
                        <w:lang w:eastAsia="pt-BR"/>
                      </w:rPr>
                      <m:t>i,t</m:t>
                    </m:r>
                  </m:sub>
                </m:sSub>
              </m:oMath>
            </m:oMathPara>
          </w:p>
        </w:tc>
        <w:tc>
          <w:tcPr>
            <w:tcW w:w="1160" w:type="dxa"/>
            <w:noWrap/>
          </w:tcPr>
          <w:p w14:paraId="3D814BD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0,00142</w:t>
            </w:r>
          </w:p>
        </w:tc>
        <w:tc>
          <w:tcPr>
            <w:tcW w:w="515" w:type="dxa"/>
            <w:noWrap/>
          </w:tcPr>
          <w:p w14:paraId="244679F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3EC2389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0,00142</w:t>
            </w:r>
          </w:p>
        </w:tc>
        <w:tc>
          <w:tcPr>
            <w:tcW w:w="515" w:type="dxa"/>
            <w:noWrap/>
          </w:tcPr>
          <w:p w14:paraId="3C030C9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5C060A9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6ED11C9E"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743CA7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0,00174</w:t>
            </w:r>
          </w:p>
        </w:tc>
        <w:tc>
          <w:tcPr>
            <w:tcW w:w="515" w:type="dxa"/>
            <w:noWrap/>
          </w:tcPr>
          <w:p w14:paraId="2EBB14D1"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5A1A6AB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0,00177</w:t>
            </w:r>
          </w:p>
        </w:tc>
        <w:tc>
          <w:tcPr>
            <w:tcW w:w="515" w:type="dxa"/>
            <w:noWrap/>
          </w:tcPr>
          <w:p w14:paraId="427DEC8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73E84B1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0,00176</w:t>
            </w:r>
          </w:p>
        </w:tc>
        <w:tc>
          <w:tcPr>
            <w:tcW w:w="515" w:type="dxa"/>
            <w:noWrap/>
          </w:tcPr>
          <w:p w14:paraId="31958CD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51490C1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0,00174</w:t>
            </w:r>
          </w:p>
        </w:tc>
        <w:tc>
          <w:tcPr>
            <w:tcW w:w="515" w:type="dxa"/>
            <w:noWrap/>
          </w:tcPr>
          <w:p w14:paraId="7A60BA9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6BE351E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0,00174</w:t>
            </w:r>
          </w:p>
        </w:tc>
        <w:tc>
          <w:tcPr>
            <w:tcW w:w="486" w:type="dxa"/>
            <w:tcBorders>
              <w:top w:val="nil"/>
              <w:left w:val="nil"/>
              <w:bottom w:val="nil"/>
              <w:right w:val="nil"/>
            </w:tcBorders>
            <w:shd w:val="clear" w:color="auto" w:fill="auto"/>
            <w:noWrap/>
            <w:vAlign w:val="bottom"/>
          </w:tcPr>
          <w:p w14:paraId="0ACAE2EB"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r>
      <w:tr w:rsidR="0024158B" w:rsidRPr="00FE6650" w14:paraId="3C5EB8C8" w14:textId="77777777" w:rsidTr="005A377D">
        <w:trPr>
          <w:trHeight w:val="276"/>
        </w:trPr>
        <w:tc>
          <w:tcPr>
            <w:tcW w:w="1369" w:type="dxa"/>
            <w:noWrap/>
            <w:hideMark/>
          </w:tcPr>
          <w:p w14:paraId="77F85031"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0C295D1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(0,000227)</w:t>
            </w:r>
          </w:p>
        </w:tc>
        <w:tc>
          <w:tcPr>
            <w:tcW w:w="515" w:type="dxa"/>
            <w:noWrap/>
          </w:tcPr>
          <w:p w14:paraId="29E412FE"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DB96E7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(0,000234)</w:t>
            </w:r>
          </w:p>
        </w:tc>
        <w:tc>
          <w:tcPr>
            <w:tcW w:w="515" w:type="dxa"/>
            <w:noWrap/>
          </w:tcPr>
          <w:p w14:paraId="3DD0B7E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0B2C1AD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360EA8F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B74ACB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(0,000186)</w:t>
            </w:r>
          </w:p>
        </w:tc>
        <w:tc>
          <w:tcPr>
            <w:tcW w:w="515" w:type="dxa"/>
            <w:noWrap/>
          </w:tcPr>
          <w:p w14:paraId="761225DE"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3143A39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(0,000187)</w:t>
            </w:r>
          </w:p>
        </w:tc>
        <w:tc>
          <w:tcPr>
            <w:tcW w:w="515" w:type="dxa"/>
            <w:noWrap/>
          </w:tcPr>
          <w:p w14:paraId="0AE6DD80"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5CC399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(0,000183)</w:t>
            </w:r>
          </w:p>
        </w:tc>
        <w:tc>
          <w:tcPr>
            <w:tcW w:w="515" w:type="dxa"/>
            <w:noWrap/>
          </w:tcPr>
          <w:p w14:paraId="16CA1147"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10585D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(0,000186)</w:t>
            </w:r>
          </w:p>
        </w:tc>
        <w:tc>
          <w:tcPr>
            <w:tcW w:w="515" w:type="dxa"/>
            <w:noWrap/>
          </w:tcPr>
          <w:p w14:paraId="2BEC7A0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A1207C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(0,000186)</w:t>
            </w:r>
          </w:p>
        </w:tc>
        <w:tc>
          <w:tcPr>
            <w:tcW w:w="486" w:type="dxa"/>
            <w:tcBorders>
              <w:top w:val="nil"/>
              <w:left w:val="nil"/>
              <w:bottom w:val="nil"/>
              <w:right w:val="nil"/>
            </w:tcBorders>
            <w:shd w:val="clear" w:color="auto" w:fill="auto"/>
            <w:noWrap/>
            <w:vAlign w:val="bottom"/>
          </w:tcPr>
          <w:p w14:paraId="10C04D3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586D0EF4" w14:textId="77777777" w:rsidTr="005A377D">
        <w:trPr>
          <w:trHeight w:val="276"/>
        </w:trPr>
        <w:tc>
          <w:tcPr>
            <w:tcW w:w="1369" w:type="dxa"/>
            <w:noWrap/>
            <w:hideMark/>
          </w:tcPr>
          <w:p w14:paraId="18E391EC"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
                <m:sSub>
                  <m:sSubPr>
                    <m:ctrlPr>
                      <w:rPr>
                        <w:rFonts w:ascii="Cambria Math" w:hAnsi="Cambria Math" w:cs="Times New Roman"/>
                        <w:sz w:val="20"/>
                        <w:szCs w:val="20"/>
                      </w:rPr>
                    </m:ctrlPr>
                  </m:sSubPr>
                  <m:e>
                    <m:r>
                      <m:rPr>
                        <m:sty m:val="p"/>
                      </m:rPr>
                      <w:rPr>
                        <w:rFonts w:ascii="Cambria Math" w:hAnsi="Cambria Math" w:cs="Times New Roman"/>
                        <w:sz w:val="20"/>
                        <w:szCs w:val="20"/>
                      </w:rPr>
                      <m:t>PImp</m:t>
                    </m:r>
                  </m:e>
                  <m:sub>
                    <m:r>
                      <m:rPr>
                        <m:sty m:val="p"/>
                      </m:rPr>
                      <w:rPr>
                        <w:rFonts w:ascii="Cambria Math" w:hAnsi="Cambria Math" w:cs="Times New Roman"/>
                        <w:sz w:val="20"/>
                        <w:szCs w:val="20"/>
                      </w:rPr>
                      <m:t>i,t-1</m:t>
                    </m:r>
                  </m:sub>
                </m:sSub>
              </m:oMath>
            </m:oMathPara>
          </w:p>
        </w:tc>
        <w:tc>
          <w:tcPr>
            <w:tcW w:w="1160" w:type="dxa"/>
            <w:noWrap/>
          </w:tcPr>
          <w:p w14:paraId="6D61C63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5AFE8173"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0B905A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051A883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5E8C12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2D46FC31"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1745A36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659AFB8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05AFC0E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-0,000871</w:t>
            </w:r>
          </w:p>
        </w:tc>
        <w:tc>
          <w:tcPr>
            <w:tcW w:w="515" w:type="dxa"/>
            <w:noWrap/>
          </w:tcPr>
          <w:p w14:paraId="428868D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062AAA7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2DD97C9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0B8D173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3EBFECC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3EB3B5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tcBorders>
              <w:top w:val="nil"/>
              <w:left w:val="nil"/>
              <w:bottom w:val="nil"/>
              <w:right w:val="nil"/>
            </w:tcBorders>
            <w:shd w:val="clear" w:color="auto" w:fill="auto"/>
            <w:noWrap/>
            <w:vAlign w:val="bottom"/>
          </w:tcPr>
          <w:p w14:paraId="524FBF5C"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3AD5647F" w14:textId="77777777" w:rsidTr="005A377D">
        <w:trPr>
          <w:trHeight w:val="276"/>
        </w:trPr>
        <w:tc>
          <w:tcPr>
            <w:tcW w:w="1369" w:type="dxa"/>
            <w:noWrap/>
            <w:hideMark/>
          </w:tcPr>
          <w:p w14:paraId="6AE37B02"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33F2E9C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09000A8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19FD71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C0AB01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11176E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260B905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4ADA00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33E092B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496876F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(0,000640)</w:t>
            </w:r>
          </w:p>
        </w:tc>
        <w:tc>
          <w:tcPr>
            <w:tcW w:w="515" w:type="dxa"/>
            <w:noWrap/>
          </w:tcPr>
          <w:p w14:paraId="47A842A3"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1D11327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37C900F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35374E3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25BF595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38D3002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tcBorders>
              <w:top w:val="nil"/>
              <w:left w:val="nil"/>
              <w:bottom w:val="nil"/>
              <w:right w:val="nil"/>
            </w:tcBorders>
            <w:shd w:val="clear" w:color="auto" w:fill="auto"/>
            <w:noWrap/>
            <w:vAlign w:val="bottom"/>
          </w:tcPr>
          <w:p w14:paraId="11BA803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7A297C92" w14:textId="77777777" w:rsidTr="005A377D">
        <w:trPr>
          <w:trHeight w:val="276"/>
        </w:trPr>
        <w:tc>
          <w:tcPr>
            <w:tcW w:w="1369" w:type="dxa"/>
            <w:noWrap/>
            <w:hideMark/>
          </w:tcPr>
          <w:p w14:paraId="277D1D8D"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
                <m:sSub>
                  <m:sSubPr>
                    <m:ctrlPr>
                      <w:rPr>
                        <w:rFonts w:ascii="Cambria Math" w:eastAsia="Times New Roman" w:hAnsi="Cambria Math" w:cs="Times New Roman"/>
                        <w:color w:val="000000"/>
                        <w:sz w:val="20"/>
                        <w:szCs w:val="20"/>
                        <w:lang w:eastAsia="pt-BR"/>
                      </w:rPr>
                    </m:ctrlPr>
                  </m:sSubPr>
                  <m:e>
                    <m:r>
                      <m:rPr>
                        <m:sty m:val="p"/>
                      </m:rPr>
                      <w:rPr>
                        <w:rFonts w:ascii="Cambria Math" w:eastAsia="Times New Roman" w:hAnsi="Cambria Math" w:cs="Times New Roman"/>
                        <w:color w:val="000000"/>
                        <w:sz w:val="20"/>
                        <w:szCs w:val="20"/>
                        <w:lang w:eastAsia="pt-BR"/>
                      </w:rPr>
                      <m:t>PartM</m:t>
                    </m:r>
                  </m:e>
                  <m:sub>
                    <m:r>
                      <m:rPr>
                        <m:sty m:val="p"/>
                      </m:rPr>
                      <w:rPr>
                        <w:rFonts w:ascii="Cambria Math" w:eastAsia="Times New Roman" w:hAnsi="Cambria Math" w:cs="Times New Roman"/>
                        <w:color w:val="000000"/>
                        <w:sz w:val="20"/>
                        <w:szCs w:val="20"/>
                        <w:lang w:eastAsia="pt-BR"/>
                      </w:rPr>
                      <m:t>ij,t-1</m:t>
                    </m:r>
                  </m:sub>
                </m:sSub>
              </m:oMath>
            </m:oMathPara>
          </w:p>
        </w:tc>
        <w:tc>
          <w:tcPr>
            <w:tcW w:w="1160" w:type="dxa"/>
            <w:noWrap/>
          </w:tcPr>
          <w:p w14:paraId="05E373A8" w14:textId="77777777" w:rsidR="0024158B" w:rsidRPr="00FE6650" w:rsidRDefault="0024158B"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hAnsi="Times New Roman" w:cs="Times New Roman"/>
                <w:sz w:val="20"/>
                <w:szCs w:val="20"/>
              </w:rPr>
              <w:t>0,0108</w:t>
            </w:r>
          </w:p>
        </w:tc>
        <w:tc>
          <w:tcPr>
            <w:tcW w:w="515" w:type="dxa"/>
            <w:noWrap/>
          </w:tcPr>
          <w:p w14:paraId="01D8A7D0"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6FAA776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79B2B38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79D68F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CD033AE"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A5B684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FBC9CB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11D4534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198A780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02B3360" w14:textId="77777777" w:rsidR="0024158B" w:rsidRPr="00FE6650" w:rsidRDefault="0024158B"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hAnsi="Times New Roman" w:cs="Times New Roman"/>
                <w:sz w:val="20"/>
                <w:szCs w:val="20"/>
              </w:rPr>
              <w:t>0,0108</w:t>
            </w:r>
          </w:p>
        </w:tc>
        <w:tc>
          <w:tcPr>
            <w:tcW w:w="515" w:type="dxa"/>
            <w:noWrap/>
          </w:tcPr>
          <w:p w14:paraId="445EE8BB"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0813155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5F26886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44C343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tcBorders>
              <w:top w:val="nil"/>
              <w:left w:val="nil"/>
              <w:bottom w:val="nil"/>
              <w:right w:val="nil"/>
            </w:tcBorders>
            <w:shd w:val="clear" w:color="auto" w:fill="auto"/>
            <w:noWrap/>
            <w:vAlign w:val="bottom"/>
          </w:tcPr>
          <w:p w14:paraId="5A7CA09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7F306F05" w14:textId="77777777" w:rsidTr="005A377D">
        <w:trPr>
          <w:trHeight w:val="276"/>
        </w:trPr>
        <w:tc>
          <w:tcPr>
            <w:tcW w:w="1369" w:type="dxa"/>
            <w:noWrap/>
            <w:hideMark/>
          </w:tcPr>
          <w:p w14:paraId="249CE454"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31F02496" w14:textId="77777777" w:rsidR="0024158B" w:rsidRPr="00FE6650" w:rsidRDefault="0024158B"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hAnsi="Times New Roman" w:cs="Times New Roman"/>
                <w:sz w:val="20"/>
                <w:szCs w:val="20"/>
              </w:rPr>
              <w:t>(0,00121)</w:t>
            </w:r>
          </w:p>
        </w:tc>
        <w:tc>
          <w:tcPr>
            <w:tcW w:w="515" w:type="dxa"/>
            <w:noWrap/>
          </w:tcPr>
          <w:p w14:paraId="64B85F90"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103705A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29E1D36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778058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327940EC"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0BC63A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0647767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7E98EF5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C241389"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1F0E4AB5" w14:textId="77777777" w:rsidR="0024158B" w:rsidRPr="00FE6650" w:rsidRDefault="0024158B"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hAnsi="Times New Roman" w:cs="Times New Roman"/>
                <w:sz w:val="20"/>
                <w:szCs w:val="20"/>
              </w:rPr>
              <w:t>(0,000934)</w:t>
            </w:r>
          </w:p>
        </w:tc>
        <w:tc>
          <w:tcPr>
            <w:tcW w:w="515" w:type="dxa"/>
            <w:noWrap/>
          </w:tcPr>
          <w:p w14:paraId="0254D6B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0BBE504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1F1B4C5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54BFF6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tcBorders>
              <w:top w:val="nil"/>
              <w:left w:val="nil"/>
              <w:bottom w:val="nil"/>
              <w:right w:val="nil"/>
            </w:tcBorders>
            <w:shd w:val="clear" w:color="auto" w:fill="auto"/>
            <w:noWrap/>
            <w:vAlign w:val="bottom"/>
          </w:tcPr>
          <w:p w14:paraId="7F912B20"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3B4D8EA7" w14:textId="77777777" w:rsidTr="005A377D">
        <w:trPr>
          <w:trHeight w:val="276"/>
        </w:trPr>
        <w:tc>
          <w:tcPr>
            <w:tcW w:w="1369" w:type="dxa"/>
            <w:noWrap/>
            <w:hideMark/>
          </w:tcPr>
          <w:p w14:paraId="00201186"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
                <m:sSub>
                  <m:sSubPr>
                    <m:ctrlPr>
                      <w:rPr>
                        <w:rFonts w:ascii="Cambria Math" w:hAnsi="Cambria Math" w:cs="Times New Roman"/>
                        <w:sz w:val="20"/>
                        <w:szCs w:val="20"/>
                      </w:rPr>
                    </m:ctrlPr>
                  </m:sSubPr>
                  <m:e>
                    <m:r>
                      <m:rPr>
                        <m:sty m:val="p"/>
                      </m:rPr>
                      <w:rPr>
                        <w:rFonts w:ascii="Cambria Math" w:hAnsi="Cambria Math" w:cs="Times New Roman"/>
                        <w:sz w:val="20"/>
                        <w:szCs w:val="20"/>
                      </w:rPr>
                      <m:t>CImp</m:t>
                    </m:r>
                  </m:e>
                  <m:sub>
                    <m:r>
                      <m:rPr>
                        <m:sty m:val="p"/>
                      </m:rPr>
                      <w:rPr>
                        <w:rFonts w:ascii="Cambria Math" w:hAnsi="Cambria Math" w:cs="Times New Roman"/>
                        <w:sz w:val="20"/>
                        <w:szCs w:val="20"/>
                      </w:rPr>
                      <m:t>ij,t-1</m:t>
                    </m:r>
                  </m:sub>
                </m:sSub>
              </m:oMath>
            </m:oMathPara>
          </w:p>
        </w:tc>
        <w:tc>
          <w:tcPr>
            <w:tcW w:w="1160" w:type="dxa"/>
            <w:noWrap/>
          </w:tcPr>
          <w:p w14:paraId="694CFB2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94BC6DC"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B18B6E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0,00228</w:t>
            </w:r>
          </w:p>
        </w:tc>
        <w:tc>
          <w:tcPr>
            <w:tcW w:w="515" w:type="dxa"/>
            <w:noWrap/>
          </w:tcPr>
          <w:p w14:paraId="7E2E3CC5"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4EDE44E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0055A8F"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86FEC3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68C6437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1916F04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200C37D9"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0FC73CD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69753EF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1FCB10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0,00284</w:t>
            </w:r>
          </w:p>
        </w:tc>
        <w:tc>
          <w:tcPr>
            <w:tcW w:w="515" w:type="dxa"/>
            <w:noWrap/>
          </w:tcPr>
          <w:p w14:paraId="661FBDE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6AC4D30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0,00284</w:t>
            </w:r>
          </w:p>
        </w:tc>
        <w:tc>
          <w:tcPr>
            <w:tcW w:w="486" w:type="dxa"/>
            <w:tcBorders>
              <w:top w:val="nil"/>
              <w:left w:val="nil"/>
              <w:bottom w:val="nil"/>
              <w:right w:val="nil"/>
            </w:tcBorders>
            <w:shd w:val="clear" w:color="auto" w:fill="auto"/>
            <w:noWrap/>
            <w:vAlign w:val="bottom"/>
          </w:tcPr>
          <w:p w14:paraId="1BE1AA43"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r>
      <w:tr w:rsidR="0024158B" w:rsidRPr="00FE6650" w14:paraId="6D424224" w14:textId="77777777" w:rsidTr="005A377D">
        <w:trPr>
          <w:trHeight w:val="276"/>
        </w:trPr>
        <w:tc>
          <w:tcPr>
            <w:tcW w:w="1369" w:type="dxa"/>
            <w:noWrap/>
            <w:hideMark/>
          </w:tcPr>
          <w:p w14:paraId="29666CFE"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59701B5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3CD50AD5"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40D526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(0,00114)</w:t>
            </w:r>
          </w:p>
        </w:tc>
        <w:tc>
          <w:tcPr>
            <w:tcW w:w="515" w:type="dxa"/>
            <w:noWrap/>
          </w:tcPr>
          <w:p w14:paraId="1E1E84F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13DFF23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115CE75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34233AD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694FBD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5C8EF1C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72DE2460"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4F2662D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0EAAEEEF"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4E9D00F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(0,000908)</w:t>
            </w:r>
          </w:p>
        </w:tc>
        <w:tc>
          <w:tcPr>
            <w:tcW w:w="515" w:type="dxa"/>
            <w:noWrap/>
          </w:tcPr>
          <w:p w14:paraId="783B022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0ACDBC9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(0,000908)</w:t>
            </w:r>
          </w:p>
        </w:tc>
        <w:tc>
          <w:tcPr>
            <w:tcW w:w="486" w:type="dxa"/>
            <w:tcBorders>
              <w:top w:val="nil"/>
              <w:left w:val="nil"/>
              <w:bottom w:val="nil"/>
              <w:right w:val="nil"/>
            </w:tcBorders>
            <w:shd w:val="clear" w:color="auto" w:fill="auto"/>
            <w:noWrap/>
            <w:vAlign w:val="bottom"/>
          </w:tcPr>
          <w:p w14:paraId="11C9294E"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7054AB80" w14:textId="77777777" w:rsidTr="005A377D">
        <w:trPr>
          <w:trHeight w:val="276"/>
        </w:trPr>
        <w:tc>
          <w:tcPr>
            <w:tcW w:w="1369" w:type="dxa"/>
            <w:noWrap/>
          </w:tcPr>
          <w:p w14:paraId="21F050BF" w14:textId="77777777" w:rsidR="0024158B" w:rsidRPr="00FE6650" w:rsidRDefault="00C27205"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
                <m:sSub>
                  <m:sSubPr>
                    <m:ctrlPr>
                      <w:rPr>
                        <w:rFonts w:ascii="Cambria Math" w:eastAsia="Times New Roman" w:hAnsi="Cambria Math" w:cs="Times New Roman"/>
                        <w:sz w:val="20"/>
                        <w:szCs w:val="20"/>
                        <w:lang w:eastAsia="pt-BR"/>
                      </w:rPr>
                    </m:ctrlPr>
                  </m:sSubPr>
                  <m:e>
                    <m:r>
                      <m:rPr>
                        <m:sty m:val="p"/>
                      </m:rPr>
                      <w:rPr>
                        <w:rFonts w:ascii="Cambria Math" w:eastAsia="Times New Roman" w:hAnsi="Cambria Math" w:cs="Times New Roman"/>
                        <w:sz w:val="20"/>
                        <w:szCs w:val="20"/>
                        <w:lang w:eastAsia="pt-BR"/>
                      </w:rPr>
                      <m:t>CR4</m:t>
                    </m:r>
                  </m:e>
                  <m:sub>
                    <m:r>
                      <m:rPr>
                        <m:sty m:val="p"/>
                      </m:rPr>
                      <w:rPr>
                        <w:rFonts w:ascii="Cambria Math" w:eastAsia="Times New Roman" w:hAnsi="Cambria Math" w:cs="Times New Roman"/>
                        <w:sz w:val="20"/>
                        <w:szCs w:val="20"/>
                        <w:lang w:eastAsia="pt-BR"/>
                      </w:rPr>
                      <m:t>i,t-1</m:t>
                    </m:r>
                  </m:sub>
                </m:sSub>
              </m:oMath>
            </m:oMathPara>
          </w:p>
        </w:tc>
        <w:tc>
          <w:tcPr>
            <w:tcW w:w="1160" w:type="dxa"/>
            <w:noWrap/>
          </w:tcPr>
          <w:p w14:paraId="1B5677F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0,00338</w:t>
            </w:r>
          </w:p>
        </w:tc>
        <w:tc>
          <w:tcPr>
            <w:tcW w:w="515" w:type="dxa"/>
            <w:noWrap/>
          </w:tcPr>
          <w:p w14:paraId="5F46257C"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2118FA9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0,00367</w:t>
            </w:r>
          </w:p>
        </w:tc>
        <w:tc>
          <w:tcPr>
            <w:tcW w:w="515" w:type="dxa"/>
            <w:noWrap/>
          </w:tcPr>
          <w:p w14:paraId="56512B1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02EF2E2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2CCB7B3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1542EB6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34D0FD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7E6604B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2ACF0D1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435D88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00C0EDEB"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0474044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71D5ACBA"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D504E1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tcBorders>
              <w:top w:val="nil"/>
              <w:left w:val="nil"/>
              <w:bottom w:val="nil"/>
              <w:right w:val="nil"/>
            </w:tcBorders>
            <w:shd w:val="clear" w:color="auto" w:fill="auto"/>
            <w:noWrap/>
            <w:vAlign w:val="bottom"/>
          </w:tcPr>
          <w:p w14:paraId="7CD0C64E"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766EB7CC" w14:textId="77777777" w:rsidTr="005A377D">
        <w:trPr>
          <w:trHeight w:val="276"/>
        </w:trPr>
        <w:tc>
          <w:tcPr>
            <w:tcW w:w="1369" w:type="dxa"/>
            <w:noWrap/>
          </w:tcPr>
          <w:p w14:paraId="7B442F6E"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01DC786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(0,00100)</w:t>
            </w:r>
          </w:p>
        </w:tc>
        <w:tc>
          <w:tcPr>
            <w:tcW w:w="515" w:type="dxa"/>
            <w:noWrap/>
          </w:tcPr>
          <w:p w14:paraId="02033753"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06E17F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(0,00103)</w:t>
            </w:r>
          </w:p>
        </w:tc>
        <w:tc>
          <w:tcPr>
            <w:tcW w:w="515" w:type="dxa"/>
            <w:noWrap/>
          </w:tcPr>
          <w:p w14:paraId="2A9A1AAC"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74FDF04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CF8C68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7EE56CA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287332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57C2B81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641CF80F"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4665500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37BB408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5A7792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24DF752F"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B9F3F6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tcBorders>
              <w:top w:val="nil"/>
              <w:left w:val="nil"/>
              <w:bottom w:val="nil"/>
              <w:right w:val="nil"/>
            </w:tcBorders>
            <w:shd w:val="clear" w:color="auto" w:fill="auto"/>
            <w:noWrap/>
            <w:vAlign w:val="bottom"/>
          </w:tcPr>
          <w:p w14:paraId="1750162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6101265B" w14:textId="77777777" w:rsidTr="005A377D">
        <w:trPr>
          <w:trHeight w:val="276"/>
        </w:trPr>
        <w:tc>
          <w:tcPr>
            <w:tcW w:w="1369" w:type="dxa"/>
            <w:noWrap/>
            <w:hideMark/>
          </w:tcPr>
          <w:p w14:paraId="108E00F4"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
                <m:r>
                  <m:rPr>
                    <m:sty m:val="p"/>
                  </m:rPr>
                  <w:rPr>
                    <w:rFonts w:ascii="Cambria Math" w:hAnsi="Cambria Math" w:cs="Times New Roman"/>
                    <w:sz w:val="20"/>
                    <w:szCs w:val="20"/>
                  </w:rPr>
                  <m:t>log</m:t>
                </m:r>
                <m:d>
                  <m:dPr>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PCM</m:t>
                        </m:r>
                      </m:e>
                      <m:sub>
                        <m:r>
                          <m:rPr>
                            <m:sty m:val="p"/>
                          </m:rPr>
                          <w:rPr>
                            <w:rFonts w:ascii="Cambria Math" w:hAnsi="Cambria Math" w:cs="Times New Roman"/>
                            <w:sz w:val="20"/>
                            <w:szCs w:val="20"/>
                          </w:rPr>
                          <m:t>i,t-1</m:t>
                        </m:r>
                      </m:sub>
                    </m:sSub>
                  </m:e>
                </m:d>
              </m:oMath>
            </m:oMathPara>
          </w:p>
        </w:tc>
        <w:tc>
          <w:tcPr>
            <w:tcW w:w="1160" w:type="dxa"/>
            <w:noWrap/>
          </w:tcPr>
          <w:p w14:paraId="32C73D39"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515" w:type="dxa"/>
            <w:noWrap/>
          </w:tcPr>
          <w:p w14:paraId="2084907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18A7207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5E962D8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425D973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-0,000402</w:t>
            </w:r>
          </w:p>
        </w:tc>
        <w:tc>
          <w:tcPr>
            <w:tcW w:w="515" w:type="dxa"/>
            <w:noWrap/>
          </w:tcPr>
          <w:p w14:paraId="1B80016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18C200F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-0,00179</w:t>
            </w:r>
          </w:p>
        </w:tc>
        <w:tc>
          <w:tcPr>
            <w:tcW w:w="515" w:type="dxa"/>
            <w:noWrap/>
          </w:tcPr>
          <w:p w14:paraId="65ABE0F0"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0DE155E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-0,00188</w:t>
            </w:r>
          </w:p>
        </w:tc>
        <w:tc>
          <w:tcPr>
            <w:tcW w:w="515" w:type="dxa"/>
            <w:noWrap/>
          </w:tcPr>
          <w:p w14:paraId="18A8EB97"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2362B89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-0,00195</w:t>
            </w:r>
          </w:p>
        </w:tc>
        <w:tc>
          <w:tcPr>
            <w:tcW w:w="515" w:type="dxa"/>
            <w:noWrap/>
          </w:tcPr>
          <w:p w14:paraId="1D4FCC80"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19650FF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-0,00182</w:t>
            </w:r>
          </w:p>
        </w:tc>
        <w:tc>
          <w:tcPr>
            <w:tcW w:w="515" w:type="dxa"/>
            <w:noWrap/>
          </w:tcPr>
          <w:p w14:paraId="5522127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c>
          <w:tcPr>
            <w:tcW w:w="1160" w:type="dxa"/>
            <w:noWrap/>
          </w:tcPr>
          <w:p w14:paraId="172ACDE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-0,00182</w:t>
            </w:r>
          </w:p>
        </w:tc>
        <w:tc>
          <w:tcPr>
            <w:tcW w:w="486" w:type="dxa"/>
            <w:tcBorders>
              <w:top w:val="nil"/>
              <w:left w:val="nil"/>
              <w:bottom w:val="nil"/>
              <w:right w:val="nil"/>
            </w:tcBorders>
            <w:shd w:val="clear" w:color="auto" w:fill="auto"/>
            <w:noWrap/>
            <w:vAlign w:val="bottom"/>
          </w:tcPr>
          <w:p w14:paraId="602AB225"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r w:rsidRPr="00FE6650">
              <w:rPr>
                <w:rFonts w:ascii="Times New Roman" w:hAnsi="Times New Roman" w:cs="Times New Roman"/>
                <w:sz w:val="18"/>
                <w:szCs w:val="18"/>
              </w:rPr>
              <w:t>***</w:t>
            </w:r>
          </w:p>
        </w:tc>
      </w:tr>
      <w:tr w:rsidR="0024158B" w:rsidRPr="00FE6650" w14:paraId="7E31994E" w14:textId="77777777" w:rsidTr="005A377D">
        <w:trPr>
          <w:trHeight w:val="276"/>
        </w:trPr>
        <w:tc>
          <w:tcPr>
            <w:tcW w:w="1369" w:type="dxa"/>
            <w:noWrap/>
            <w:hideMark/>
          </w:tcPr>
          <w:p w14:paraId="04296700"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43611ABB"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515" w:type="dxa"/>
            <w:noWrap/>
          </w:tcPr>
          <w:p w14:paraId="7F4B4674"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05DADE2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388879E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66BA15B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(0,000554)</w:t>
            </w:r>
          </w:p>
        </w:tc>
        <w:tc>
          <w:tcPr>
            <w:tcW w:w="515" w:type="dxa"/>
            <w:noWrap/>
          </w:tcPr>
          <w:p w14:paraId="0BE01C8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2FB2EAA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(0,000491)</w:t>
            </w:r>
          </w:p>
        </w:tc>
        <w:tc>
          <w:tcPr>
            <w:tcW w:w="515" w:type="dxa"/>
            <w:noWrap/>
          </w:tcPr>
          <w:p w14:paraId="7DE064A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2481402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(0,000495)</w:t>
            </w:r>
          </w:p>
        </w:tc>
        <w:tc>
          <w:tcPr>
            <w:tcW w:w="515" w:type="dxa"/>
            <w:noWrap/>
          </w:tcPr>
          <w:p w14:paraId="0D8776C9"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0E4A33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(0,000467)</w:t>
            </w:r>
          </w:p>
        </w:tc>
        <w:tc>
          <w:tcPr>
            <w:tcW w:w="515" w:type="dxa"/>
            <w:noWrap/>
          </w:tcPr>
          <w:p w14:paraId="7E5700B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AC2ACF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(0,000490)</w:t>
            </w:r>
          </w:p>
        </w:tc>
        <w:tc>
          <w:tcPr>
            <w:tcW w:w="515" w:type="dxa"/>
            <w:noWrap/>
          </w:tcPr>
          <w:p w14:paraId="49717231"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2036971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(0,000490)</w:t>
            </w:r>
          </w:p>
        </w:tc>
        <w:tc>
          <w:tcPr>
            <w:tcW w:w="486" w:type="dxa"/>
            <w:noWrap/>
          </w:tcPr>
          <w:p w14:paraId="694E5C23"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r>
      <w:tr w:rsidR="0024158B" w:rsidRPr="00FE6650" w14:paraId="1132B319" w14:textId="77777777" w:rsidTr="005A377D">
        <w:trPr>
          <w:trHeight w:val="276"/>
        </w:trPr>
        <w:tc>
          <w:tcPr>
            <w:tcW w:w="1369" w:type="dxa"/>
            <w:noWrap/>
            <w:hideMark/>
          </w:tcPr>
          <w:p w14:paraId="4FD3496F"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77B50A27"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515" w:type="dxa"/>
            <w:noWrap/>
          </w:tcPr>
          <w:p w14:paraId="77536A68"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6261BE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0F08699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50C6CFE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762347F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428C56D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1CEBA7C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17916AC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0BAC93C"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8C6D45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5ECC193E"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56F135F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7EB11C4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B96A2D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0CF0E94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r>
      <w:tr w:rsidR="0024158B" w:rsidRPr="00FE6650" w14:paraId="65990EEB" w14:textId="77777777" w:rsidTr="005A377D">
        <w:trPr>
          <w:trHeight w:val="276"/>
        </w:trPr>
        <w:tc>
          <w:tcPr>
            <w:tcW w:w="1369" w:type="dxa"/>
            <w:noWrap/>
          </w:tcPr>
          <w:p w14:paraId="610D792E"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160" w:type="dxa"/>
            <w:noWrap/>
          </w:tcPr>
          <w:p w14:paraId="5CEED544" w14:textId="77777777" w:rsidR="0024158B" w:rsidRPr="00FE6650" w:rsidRDefault="0024158B" w:rsidP="006122EA">
            <w:pPr>
              <w:spacing w:line="240" w:lineRule="auto"/>
              <w:rPr>
                <w:rFonts w:ascii="Times New Roman" w:eastAsia="Times New Roman" w:hAnsi="Times New Roman" w:cs="Times New Roman"/>
                <w:sz w:val="20"/>
                <w:szCs w:val="20"/>
                <w:lang w:eastAsia="pt-BR"/>
              </w:rPr>
            </w:pPr>
          </w:p>
        </w:tc>
        <w:tc>
          <w:tcPr>
            <w:tcW w:w="515" w:type="dxa"/>
            <w:noWrap/>
          </w:tcPr>
          <w:p w14:paraId="51787FB2"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16C7C26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0878E09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204D33D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4CCB567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2FBFE68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6FFB625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19F9992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1774268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5DF71B4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6BDF486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6FE901F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5" w:type="dxa"/>
            <w:noWrap/>
          </w:tcPr>
          <w:p w14:paraId="58FE22D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288BB3E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486" w:type="dxa"/>
            <w:noWrap/>
          </w:tcPr>
          <w:p w14:paraId="1280787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r>
      <w:tr w:rsidR="0024158B" w:rsidRPr="00FE6650" w14:paraId="2F6C0197" w14:textId="77777777" w:rsidTr="005A377D">
        <w:trPr>
          <w:trHeight w:val="276"/>
        </w:trPr>
        <w:tc>
          <w:tcPr>
            <w:tcW w:w="1369" w:type="dxa"/>
            <w:noWrap/>
            <w:hideMark/>
          </w:tcPr>
          <w:p w14:paraId="3BDE29FC"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roofErr w:type="spellStart"/>
            <w:r w:rsidRPr="00FE6650">
              <w:rPr>
                <w:rFonts w:ascii="Times New Roman" w:eastAsia="Times New Roman" w:hAnsi="Times New Roman" w:cs="Times New Roman"/>
                <w:sz w:val="20"/>
                <w:szCs w:val="20"/>
                <w:lang w:eastAsia="pt-BR"/>
              </w:rPr>
              <w:t>Observações</w:t>
            </w:r>
            <w:proofErr w:type="spellEnd"/>
          </w:p>
        </w:tc>
        <w:tc>
          <w:tcPr>
            <w:tcW w:w="1160" w:type="dxa"/>
            <w:noWrap/>
          </w:tcPr>
          <w:p w14:paraId="54FD6F8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64.348</w:t>
            </w:r>
          </w:p>
        </w:tc>
        <w:tc>
          <w:tcPr>
            <w:tcW w:w="515" w:type="dxa"/>
            <w:noWrap/>
          </w:tcPr>
          <w:p w14:paraId="19AB823B"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63AFC72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64.096</w:t>
            </w:r>
          </w:p>
        </w:tc>
        <w:tc>
          <w:tcPr>
            <w:tcW w:w="515" w:type="dxa"/>
            <w:noWrap/>
          </w:tcPr>
          <w:p w14:paraId="69782C6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424D958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98.955</w:t>
            </w:r>
          </w:p>
        </w:tc>
        <w:tc>
          <w:tcPr>
            <w:tcW w:w="515" w:type="dxa"/>
            <w:noWrap/>
          </w:tcPr>
          <w:p w14:paraId="356E823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6B870CF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97.559</w:t>
            </w:r>
          </w:p>
        </w:tc>
        <w:tc>
          <w:tcPr>
            <w:tcW w:w="515" w:type="dxa"/>
            <w:noWrap/>
          </w:tcPr>
          <w:p w14:paraId="370A33E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1D7617A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97.559</w:t>
            </w:r>
          </w:p>
        </w:tc>
        <w:tc>
          <w:tcPr>
            <w:tcW w:w="515" w:type="dxa"/>
            <w:noWrap/>
          </w:tcPr>
          <w:p w14:paraId="56757F3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749E20E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97.559</w:t>
            </w:r>
          </w:p>
        </w:tc>
        <w:tc>
          <w:tcPr>
            <w:tcW w:w="515" w:type="dxa"/>
            <w:noWrap/>
          </w:tcPr>
          <w:p w14:paraId="7160C8B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2900A79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97.435</w:t>
            </w:r>
          </w:p>
        </w:tc>
        <w:tc>
          <w:tcPr>
            <w:tcW w:w="515" w:type="dxa"/>
            <w:noWrap/>
          </w:tcPr>
          <w:p w14:paraId="192A0B9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7D0C9C5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97.435</w:t>
            </w:r>
          </w:p>
        </w:tc>
        <w:tc>
          <w:tcPr>
            <w:tcW w:w="486" w:type="dxa"/>
            <w:noWrap/>
          </w:tcPr>
          <w:p w14:paraId="67D69DA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r>
      <w:tr w:rsidR="0024158B" w:rsidRPr="00FE6650" w14:paraId="72BF5355" w14:textId="77777777" w:rsidTr="005A377D">
        <w:trPr>
          <w:trHeight w:val="276"/>
        </w:trPr>
        <w:tc>
          <w:tcPr>
            <w:tcW w:w="1369" w:type="dxa"/>
            <w:noWrap/>
            <w:hideMark/>
          </w:tcPr>
          <w:p w14:paraId="5D85CE7A"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Pseudo-R</w:t>
            </w:r>
            <w:r w:rsidRPr="00FE6650">
              <w:rPr>
                <w:rFonts w:ascii="Times New Roman" w:eastAsia="Times New Roman" w:hAnsi="Times New Roman" w:cs="Times New Roman"/>
                <w:sz w:val="20"/>
                <w:szCs w:val="20"/>
                <w:vertAlign w:val="superscript"/>
                <w:lang w:eastAsia="pt-BR"/>
              </w:rPr>
              <w:t>2</w:t>
            </w:r>
          </w:p>
        </w:tc>
        <w:tc>
          <w:tcPr>
            <w:tcW w:w="1160" w:type="dxa"/>
            <w:noWrap/>
          </w:tcPr>
          <w:p w14:paraId="714F093E" w14:textId="77777777" w:rsidR="0024158B" w:rsidRPr="00FE6650" w:rsidRDefault="0024158B"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hAnsi="Times New Roman" w:cs="Times New Roman"/>
                <w:b/>
                <w:sz w:val="20"/>
                <w:szCs w:val="20"/>
              </w:rPr>
              <w:t>0,236</w:t>
            </w:r>
          </w:p>
        </w:tc>
        <w:tc>
          <w:tcPr>
            <w:tcW w:w="515" w:type="dxa"/>
            <w:noWrap/>
          </w:tcPr>
          <w:p w14:paraId="00227116" w14:textId="77777777" w:rsidR="0024158B" w:rsidRPr="00FE6650" w:rsidRDefault="0024158B" w:rsidP="006122EA">
            <w:pPr>
              <w:spacing w:line="240" w:lineRule="auto"/>
              <w:jc w:val="center"/>
              <w:rPr>
                <w:rFonts w:ascii="Times New Roman" w:eastAsia="Times New Roman" w:hAnsi="Times New Roman" w:cs="Times New Roman"/>
                <w:sz w:val="18"/>
                <w:szCs w:val="18"/>
                <w:lang w:eastAsia="pt-BR"/>
              </w:rPr>
            </w:pPr>
          </w:p>
        </w:tc>
        <w:tc>
          <w:tcPr>
            <w:tcW w:w="1160" w:type="dxa"/>
            <w:noWrap/>
          </w:tcPr>
          <w:p w14:paraId="4458F94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0,206</w:t>
            </w:r>
          </w:p>
        </w:tc>
        <w:tc>
          <w:tcPr>
            <w:tcW w:w="515" w:type="dxa"/>
            <w:noWrap/>
          </w:tcPr>
          <w:p w14:paraId="24604A6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1D12197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0,145</w:t>
            </w:r>
          </w:p>
        </w:tc>
        <w:tc>
          <w:tcPr>
            <w:tcW w:w="515" w:type="dxa"/>
            <w:noWrap/>
          </w:tcPr>
          <w:p w14:paraId="5A67ED3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6003D13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0,176</w:t>
            </w:r>
          </w:p>
        </w:tc>
        <w:tc>
          <w:tcPr>
            <w:tcW w:w="515" w:type="dxa"/>
            <w:noWrap/>
          </w:tcPr>
          <w:p w14:paraId="0D7DDEF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30E01F4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0,176</w:t>
            </w:r>
          </w:p>
        </w:tc>
        <w:tc>
          <w:tcPr>
            <w:tcW w:w="515" w:type="dxa"/>
            <w:noWrap/>
          </w:tcPr>
          <w:p w14:paraId="211C7CF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5CF32D4E" w14:textId="77777777" w:rsidR="0024158B" w:rsidRPr="00FE6650" w:rsidRDefault="0024158B"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hAnsi="Times New Roman" w:cs="Times New Roman"/>
                <w:b/>
                <w:sz w:val="20"/>
                <w:szCs w:val="20"/>
              </w:rPr>
              <w:t>0,212</w:t>
            </w:r>
          </w:p>
        </w:tc>
        <w:tc>
          <w:tcPr>
            <w:tcW w:w="515" w:type="dxa"/>
            <w:noWrap/>
          </w:tcPr>
          <w:p w14:paraId="781DE2C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2D92A7A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0,178</w:t>
            </w:r>
          </w:p>
        </w:tc>
        <w:tc>
          <w:tcPr>
            <w:tcW w:w="515" w:type="dxa"/>
            <w:noWrap/>
          </w:tcPr>
          <w:p w14:paraId="6E3712D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1160" w:type="dxa"/>
            <w:noWrap/>
          </w:tcPr>
          <w:p w14:paraId="51DA225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hAnsi="Times New Roman" w:cs="Times New Roman"/>
                <w:sz w:val="20"/>
                <w:szCs w:val="20"/>
              </w:rPr>
              <w:t>0,178</w:t>
            </w:r>
          </w:p>
        </w:tc>
        <w:tc>
          <w:tcPr>
            <w:tcW w:w="486" w:type="dxa"/>
            <w:noWrap/>
          </w:tcPr>
          <w:p w14:paraId="3864167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r>
      <w:tr w:rsidR="0024158B" w:rsidRPr="00FE6650" w14:paraId="226682E9" w14:textId="77777777" w:rsidTr="005A377D">
        <w:trPr>
          <w:trHeight w:val="276"/>
        </w:trPr>
        <w:tc>
          <w:tcPr>
            <w:tcW w:w="4204" w:type="dxa"/>
            <w:gridSpan w:val="4"/>
            <w:vMerge w:val="restart"/>
            <w:noWrap/>
            <w:hideMark/>
          </w:tcPr>
          <w:p w14:paraId="30ECDE3D"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val="pt-BR" w:eastAsia="pt-BR"/>
              </w:rPr>
            </w:pPr>
            <w:r w:rsidRPr="00FE6650">
              <w:rPr>
                <w:rFonts w:ascii="Times New Roman" w:eastAsia="Times New Roman" w:hAnsi="Times New Roman" w:cs="Times New Roman"/>
                <w:sz w:val="20"/>
                <w:szCs w:val="20"/>
                <w:lang w:val="pt-BR" w:eastAsia="pt-BR"/>
              </w:rPr>
              <w:t>Erros padrão em parênteses</w:t>
            </w:r>
          </w:p>
          <w:p w14:paraId="0A169577"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val="pt-BR" w:eastAsia="pt-BR"/>
              </w:rPr>
            </w:pPr>
            <w:r w:rsidRPr="00FE6650">
              <w:rPr>
                <w:rFonts w:ascii="Times New Roman" w:eastAsia="Times New Roman" w:hAnsi="Times New Roman" w:cs="Times New Roman"/>
                <w:sz w:val="20"/>
                <w:szCs w:val="20"/>
                <w:lang w:val="pt-BR" w:eastAsia="pt-BR"/>
              </w:rPr>
              <w:t>*** p&lt;0.01, ** p&lt;0.05, * p&lt;0.1</w:t>
            </w:r>
          </w:p>
        </w:tc>
        <w:tc>
          <w:tcPr>
            <w:tcW w:w="515" w:type="dxa"/>
            <w:noWrap/>
            <w:hideMark/>
          </w:tcPr>
          <w:p w14:paraId="1F70BEC3"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43531216"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515" w:type="dxa"/>
            <w:noWrap/>
            <w:hideMark/>
          </w:tcPr>
          <w:p w14:paraId="64E9A843"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72E8FD1C"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515" w:type="dxa"/>
            <w:noWrap/>
            <w:hideMark/>
          </w:tcPr>
          <w:p w14:paraId="6F431527"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7B8F6E47"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515" w:type="dxa"/>
            <w:noWrap/>
            <w:hideMark/>
          </w:tcPr>
          <w:p w14:paraId="48869666"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6E44A397"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515" w:type="dxa"/>
            <w:noWrap/>
            <w:hideMark/>
          </w:tcPr>
          <w:p w14:paraId="5A44BE35"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1A41D5E4"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515" w:type="dxa"/>
            <w:noWrap/>
            <w:hideMark/>
          </w:tcPr>
          <w:p w14:paraId="6AB74F1D"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1562E9B9"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486" w:type="dxa"/>
            <w:noWrap/>
            <w:hideMark/>
          </w:tcPr>
          <w:p w14:paraId="0EAD1E0D"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r>
      <w:tr w:rsidR="0024158B" w:rsidRPr="00FE6650" w14:paraId="32C55A2C" w14:textId="77777777" w:rsidTr="005A377D">
        <w:trPr>
          <w:trHeight w:val="276"/>
        </w:trPr>
        <w:tc>
          <w:tcPr>
            <w:tcW w:w="4204" w:type="dxa"/>
            <w:gridSpan w:val="4"/>
            <w:vMerge/>
            <w:noWrap/>
            <w:hideMark/>
          </w:tcPr>
          <w:p w14:paraId="51B8E23C" w14:textId="77777777" w:rsidR="0024158B" w:rsidRPr="00FE6650" w:rsidRDefault="0024158B" w:rsidP="006122EA">
            <w:pPr>
              <w:spacing w:line="240" w:lineRule="auto"/>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val="pt-BR" w:eastAsia="pt-BR"/>
              </w:rPr>
            </w:pPr>
          </w:p>
        </w:tc>
        <w:tc>
          <w:tcPr>
            <w:tcW w:w="515" w:type="dxa"/>
            <w:noWrap/>
            <w:hideMark/>
          </w:tcPr>
          <w:p w14:paraId="3CCBFD7A"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78C7F773"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515" w:type="dxa"/>
            <w:noWrap/>
            <w:hideMark/>
          </w:tcPr>
          <w:p w14:paraId="2A6CF795"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3162CBE6"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515" w:type="dxa"/>
            <w:noWrap/>
            <w:hideMark/>
          </w:tcPr>
          <w:p w14:paraId="3634F5F2"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28CC1204"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515" w:type="dxa"/>
            <w:noWrap/>
            <w:hideMark/>
          </w:tcPr>
          <w:p w14:paraId="37DBF9C5"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0D09DE00"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515" w:type="dxa"/>
            <w:noWrap/>
            <w:hideMark/>
          </w:tcPr>
          <w:p w14:paraId="4E965AE6"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792A0C88"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515" w:type="dxa"/>
            <w:noWrap/>
            <w:hideMark/>
          </w:tcPr>
          <w:p w14:paraId="5D2FBB96"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1160" w:type="dxa"/>
            <w:noWrap/>
            <w:hideMark/>
          </w:tcPr>
          <w:p w14:paraId="0B3C3ED7"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c>
          <w:tcPr>
            <w:tcW w:w="486" w:type="dxa"/>
            <w:noWrap/>
            <w:hideMark/>
          </w:tcPr>
          <w:p w14:paraId="21436D50" w14:textId="77777777" w:rsidR="0024158B" w:rsidRPr="00FE6650" w:rsidRDefault="0024158B" w:rsidP="006122EA">
            <w:pPr>
              <w:spacing w:line="240" w:lineRule="auto"/>
              <w:rPr>
                <w:rFonts w:ascii="Times New Roman" w:eastAsia="Times New Roman" w:hAnsi="Times New Roman" w:cs="Times New Roman"/>
                <w:sz w:val="20"/>
                <w:szCs w:val="20"/>
                <w:lang w:val="pt-BR" w:eastAsia="pt-BR"/>
              </w:rPr>
            </w:pPr>
          </w:p>
        </w:tc>
      </w:tr>
    </w:tbl>
    <w:p w14:paraId="58212818" w14:textId="77777777" w:rsidR="0024158B" w:rsidRPr="00FE6650" w:rsidRDefault="0024158B" w:rsidP="006122EA">
      <w:pPr>
        <w:spacing w:line="240" w:lineRule="auto"/>
        <w:rPr>
          <w:rFonts w:ascii="Times New Roman" w:hAnsi="Times New Roman" w:cs="Times New Roman"/>
          <w:lang w:eastAsia="pt-BR"/>
        </w:rPr>
      </w:pPr>
      <w:proofErr w:type="spellStart"/>
      <w:proofErr w:type="gramStart"/>
      <w:r w:rsidRPr="00FE6650">
        <w:rPr>
          <w:rFonts w:ascii="Times New Roman" w:hAnsi="Times New Roman" w:cs="Times New Roman"/>
          <w:sz w:val="16"/>
        </w:rPr>
        <w:t>Fonte:Elaboração</w:t>
      </w:r>
      <w:proofErr w:type="spellEnd"/>
      <w:proofErr w:type="gramEnd"/>
      <w:r w:rsidRPr="00FE6650">
        <w:rPr>
          <w:rFonts w:ascii="Times New Roman" w:hAnsi="Times New Roman" w:cs="Times New Roman"/>
          <w:sz w:val="16"/>
        </w:rPr>
        <w:t xml:space="preserve"> dos Autores</w:t>
      </w:r>
    </w:p>
    <w:p w14:paraId="0B0BFFF5" w14:textId="77777777" w:rsidR="0024158B" w:rsidRPr="00FE6650" w:rsidRDefault="0024158B" w:rsidP="006122EA">
      <w:pPr>
        <w:spacing w:line="240" w:lineRule="auto"/>
        <w:rPr>
          <w:rFonts w:ascii="Times New Roman" w:hAnsi="Times New Roman" w:cs="Times New Roman"/>
          <w:lang w:eastAsia="pt-BR"/>
        </w:rPr>
        <w:sectPr w:rsidR="0024158B" w:rsidRPr="00FE6650" w:rsidSect="00C36C7C">
          <w:pgSz w:w="16838" w:h="11906" w:orient="landscape"/>
          <w:pgMar w:top="1701" w:right="1417" w:bottom="1701" w:left="1417" w:header="708" w:footer="708" w:gutter="0"/>
          <w:cols w:space="708"/>
          <w:docGrid w:linePitch="360"/>
        </w:sectPr>
      </w:pPr>
    </w:p>
    <w:p w14:paraId="31E0AB11" w14:textId="326EB5C5" w:rsidR="009730F4" w:rsidRPr="00FE6650" w:rsidRDefault="002B59BE" w:rsidP="006122EA">
      <w:pPr>
        <w:spacing w:after="0" w:line="240" w:lineRule="auto"/>
        <w:jc w:val="center"/>
        <w:rPr>
          <w:rFonts w:ascii="Times New Roman" w:hAnsi="Times New Roman" w:cs="Times New Roman"/>
          <w:b/>
          <w:lang w:eastAsia="pt-BR"/>
        </w:rPr>
      </w:pPr>
      <w:r w:rsidRPr="00FE6650">
        <w:rPr>
          <w:rFonts w:ascii="Times New Roman" w:hAnsi="Times New Roman" w:cs="Times New Roman"/>
          <w:b/>
          <w:lang w:eastAsia="pt-BR"/>
        </w:rPr>
        <w:lastRenderedPageBreak/>
        <w:t>Tabela 2</w:t>
      </w:r>
      <w:r w:rsidR="009730F4" w:rsidRPr="00FE6650">
        <w:rPr>
          <w:rFonts w:ascii="Times New Roman" w:hAnsi="Times New Roman" w:cs="Times New Roman"/>
          <w:b/>
          <w:lang w:eastAsia="pt-BR"/>
        </w:rPr>
        <w:t xml:space="preserve">.A – Modelo </w:t>
      </w:r>
      <w:proofErr w:type="spellStart"/>
      <w:r w:rsidR="009730F4" w:rsidRPr="00FE6650">
        <w:rPr>
          <w:rFonts w:ascii="Times New Roman" w:hAnsi="Times New Roman" w:cs="Times New Roman"/>
          <w:b/>
          <w:lang w:eastAsia="pt-BR"/>
        </w:rPr>
        <w:t>Logit</w:t>
      </w:r>
      <w:proofErr w:type="spellEnd"/>
      <w:r w:rsidR="009730F4" w:rsidRPr="00FE6650">
        <w:rPr>
          <w:rFonts w:ascii="Times New Roman" w:hAnsi="Times New Roman" w:cs="Times New Roman"/>
          <w:b/>
          <w:lang w:eastAsia="pt-BR"/>
        </w:rPr>
        <w:t xml:space="preserve">: Probabilidade de </w:t>
      </w:r>
      <w:r w:rsidR="00DE2E9E" w:rsidRPr="00FE6650">
        <w:rPr>
          <w:rFonts w:ascii="Times New Roman" w:hAnsi="Times New Roman" w:cs="Times New Roman"/>
          <w:b/>
          <w:lang w:eastAsia="pt-BR"/>
        </w:rPr>
        <w:t>Aplicação</w:t>
      </w:r>
      <w:r w:rsidR="009730F4" w:rsidRPr="00FE6650">
        <w:rPr>
          <w:rFonts w:ascii="Times New Roman" w:hAnsi="Times New Roman" w:cs="Times New Roman"/>
          <w:b/>
          <w:lang w:eastAsia="pt-BR"/>
        </w:rPr>
        <w:t xml:space="preserve"> (incluindo tarifa)</w:t>
      </w:r>
    </w:p>
    <w:tbl>
      <w:tblPr>
        <w:tblStyle w:val="Estilo1"/>
        <w:tblW w:w="14081" w:type="dxa"/>
        <w:tblLook w:val="04A0" w:firstRow="1" w:lastRow="0" w:firstColumn="1" w:lastColumn="0" w:noHBand="0" w:noVBand="1"/>
      </w:tblPr>
      <w:tblGrid>
        <w:gridCol w:w="1290"/>
        <w:gridCol w:w="1332"/>
        <w:gridCol w:w="516"/>
        <w:gridCol w:w="1096"/>
        <w:gridCol w:w="516"/>
        <w:gridCol w:w="1036"/>
        <w:gridCol w:w="516"/>
        <w:gridCol w:w="1096"/>
        <w:gridCol w:w="516"/>
        <w:gridCol w:w="1036"/>
        <w:gridCol w:w="516"/>
        <w:gridCol w:w="1096"/>
        <w:gridCol w:w="516"/>
        <w:gridCol w:w="1000"/>
        <w:gridCol w:w="516"/>
        <w:gridCol w:w="1000"/>
        <w:gridCol w:w="516"/>
      </w:tblGrid>
      <w:tr w:rsidR="009730F4" w:rsidRPr="00FE6650" w14:paraId="5CC51438" w14:textId="77777777" w:rsidTr="00C24FC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1" w:type="dxa"/>
            <w:tcBorders>
              <w:bottom w:val="nil"/>
            </w:tcBorders>
          </w:tcPr>
          <w:p w14:paraId="130F6998" w14:textId="77777777" w:rsidR="009730F4" w:rsidRPr="00FE6650" w:rsidRDefault="009730F4" w:rsidP="006122EA">
            <w:pPr>
              <w:spacing w:line="240" w:lineRule="auto"/>
              <w:jc w:val="left"/>
              <w:rPr>
                <w:rFonts w:ascii="Times New Roman" w:eastAsia="Times New Roman" w:hAnsi="Times New Roman" w:cs="Times New Roman"/>
                <w:lang w:val="pt-BR" w:eastAsia="pt-BR"/>
              </w:rPr>
            </w:pPr>
          </w:p>
        </w:tc>
        <w:tc>
          <w:tcPr>
            <w:tcW w:w="1332" w:type="dxa"/>
            <w:tcBorders>
              <w:bottom w:val="nil"/>
            </w:tcBorders>
            <w:noWrap/>
            <w:hideMark/>
          </w:tcPr>
          <w:p w14:paraId="5152AB75" w14:textId="77777777" w:rsidR="009730F4" w:rsidRPr="00FE6650" w:rsidRDefault="009730F4"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6B888D08" w14:textId="77777777" w:rsidR="009730F4" w:rsidRPr="00FE6650" w:rsidRDefault="009730F4"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096" w:type="dxa"/>
            <w:tcBorders>
              <w:bottom w:val="nil"/>
            </w:tcBorders>
            <w:noWrap/>
            <w:hideMark/>
          </w:tcPr>
          <w:p w14:paraId="70974A77" w14:textId="77777777" w:rsidR="009730F4" w:rsidRPr="00FE6650" w:rsidRDefault="009730F4"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77109A0F" w14:textId="77777777" w:rsidR="009730F4" w:rsidRPr="00FE6650" w:rsidRDefault="009730F4"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036" w:type="dxa"/>
            <w:tcBorders>
              <w:bottom w:val="nil"/>
            </w:tcBorders>
            <w:noWrap/>
            <w:hideMark/>
          </w:tcPr>
          <w:p w14:paraId="52F321C4" w14:textId="77777777" w:rsidR="009730F4" w:rsidRPr="00FE6650" w:rsidRDefault="009730F4"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546340D5" w14:textId="77777777" w:rsidR="009730F4" w:rsidRPr="00FE6650" w:rsidRDefault="009730F4"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096" w:type="dxa"/>
            <w:tcBorders>
              <w:bottom w:val="nil"/>
            </w:tcBorders>
            <w:noWrap/>
            <w:hideMark/>
          </w:tcPr>
          <w:p w14:paraId="7EBB030B" w14:textId="77777777" w:rsidR="009730F4" w:rsidRPr="00FE6650" w:rsidRDefault="009730F4"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6770AAC4" w14:textId="77777777" w:rsidR="009730F4" w:rsidRPr="00FE6650" w:rsidRDefault="009730F4"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036" w:type="dxa"/>
            <w:tcBorders>
              <w:bottom w:val="nil"/>
            </w:tcBorders>
            <w:noWrap/>
            <w:hideMark/>
          </w:tcPr>
          <w:p w14:paraId="6853FF16" w14:textId="77777777" w:rsidR="009730F4" w:rsidRPr="00FE6650" w:rsidRDefault="009730F4"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796DDFAE" w14:textId="77777777" w:rsidR="009730F4" w:rsidRPr="00FE6650" w:rsidRDefault="009730F4"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096" w:type="dxa"/>
            <w:tcBorders>
              <w:bottom w:val="nil"/>
            </w:tcBorders>
            <w:noWrap/>
            <w:hideMark/>
          </w:tcPr>
          <w:p w14:paraId="072B1D9C" w14:textId="77777777" w:rsidR="009730F4" w:rsidRPr="00FE6650" w:rsidRDefault="009730F4"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1C1BA5D8" w14:textId="77777777" w:rsidR="009730F4" w:rsidRPr="00FE6650" w:rsidRDefault="009730F4"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000" w:type="dxa"/>
            <w:tcBorders>
              <w:bottom w:val="nil"/>
            </w:tcBorders>
            <w:noWrap/>
            <w:hideMark/>
          </w:tcPr>
          <w:p w14:paraId="6BB5FD79" w14:textId="77777777" w:rsidR="009730F4" w:rsidRPr="00FE6650" w:rsidRDefault="009730F4"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3FC9F907" w14:textId="77777777" w:rsidR="009730F4" w:rsidRPr="00FE6650" w:rsidRDefault="009730F4"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000" w:type="dxa"/>
            <w:tcBorders>
              <w:bottom w:val="nil"/>
            </w:tcBorders>
            <w:noWrap/>
            <w:hideMark/>
          </w:tcPr>
          <w:p w14:paraId="426354F0" w14:textId="77777777" w:rsidR="009730F4" w:rsidRPr="00FE6650" w:rsidRDefault="009730F4"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77BE5B64" w14:textId="77777777" w:rsidR="009730F4" w:rsidRPr="00FE6650" w:rsidRDefault="009730F4"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r>
      <w:tr w:rsidR="009730F4" w:rsidRPr="00FE6650" w14:paraId="00B1BD3F" w14:textId="77777777" w:rsidTr="00C24FC1">
        <w:trPr>
          <w:trHeight w:val="255"/>
        </w:trPr>
        <w:tc>
          <w:tcPr>
            <w:tcW w:w="1261" w:type="dxa"/>
            <w:tcBorders>
              <w:top w:val="nil"/>
              <w:bottom w:val="single" w:sz="4" w:space="0" w:color="auto"/>
            </w:tcBorders>
          </w:tcPr>
          <w:p w14:paraId="0FA5A328"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tcBorders>
              <w:top w:val="nil"/>
              <w:bottom w:val="single" w:sz="4" w:space="0" w:color="auto"/>
            </w:tcBorders>
            <w:noWrap/>
            <w:hideMark/>
          </w:tcPr>
          <w:p w14:paraId="6070DDD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w:t>
            </w:r>
          </w:p>
        </w:tc>
        <w:tc>
          <w:tcPr>
            <w:tcW w:w="516" w:type="dxa"/>
            <w:tcBorders>
              <w:top w:val="nil"/>
              <w:bottom w:val="single" w:sz="4" w:space="0" w:color="auto"/>
            </w:tcBorders>
            <w:noWrap/>
            <w:hideMark/>
          </w:tcPr>
          <w:p w14:paraId="64FB76A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tcBorders>
              <w:top w:val="nil"/>
              <w:bottom w:val="single" w:sz="4" w:space="0" w:color="auto"/>
            </w:tcBorders>
            <w:noWrap/>
            <w:hideMark/>
          </w:tcPr>
          <w:p w14:paraId="1E0457BD"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2</w:t>
            </w:r>
          </w:p>
        </w:tc>
        <w:tc>
          <w:tcPr>
            <w:tcW w:w="516" w:type="dxa"/>
            <w:tcBorders>
              <w:top w:val="nil"/>
              <w:bottom w:val="single" w:sz="4" w:space="0" w:color="auto"/>
            </w:tcBorders>
            <w:noWrap/>
            <w:hideMark/>
          </w:tcPr>
          <w:p w14:paraId="27A6AA6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tcBorders>
              <w:top w:val="nil"/>
              <w:bottom w:val="single" w:sz="4" w:space="0" w:color="auto"/>
            </w:tcBorders>
            <w:noWrap/>
            <w:hideMark/>
          </w:tcPr>
          <w:p w14:paraId="3FE4FD5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3</w:t>
            </w:r>
          </w:p>
        </w:tc>
        <w:tc>
          <w:tcPr>
            <w:tcW w:w="516" w:type="dxa"/>
            <w:tcBorders>
              <w:top w:val="nil"/>
              <w:bottom w:val="single" w:sz="4" w:space="0" w:color="auto"/>
            </w:tcBorders>
            <w:noWrap/>
            <w:hideMark/>
          </w:tcPr>
          <w:p w14:paraId="4ED832C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tcBorders>
              <w:top w:val="nil"/>
              <w:bottom w:val="single" w:sz="4" w:space="0" w:color="auto"/>
            </w:tcBorders>
            <w:noWrap/>
            <w:hideMark/>
          </w:tcPr>
          <w:p w14:paraId="5721926D"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4</w:t>
            </w:r>
          </w:p>
        </w:tc>
        <w:tc>
          <w:tcPr>
            <w:tcW w:w="516" w:type="dxa"/>
            <w:tcBorders>
              <w:top w:val="nil"/>
              <w:bottom w:val="single" w:sz="4" w:space="0" w:color="auto"/>
            </w:tcBorders>
            <w:noWrap/>
            <w:hideMark/>
          </w:tcPr>
          <w:p w14:paraId="3DFB430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tcBorders>
              <w:top w:val="nil"/>
              <w:bottom w:val="single" w:sz="4" w:space="0" w:color="auto"/>
            </w:tcBorders>
            <w:noWrap/>
            <w:hideMark/>
          </w:tcPr>
          <w:p w14:paraId="6B473EC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5</w:t>
            </w:r>
          </w:p>
        </w:tc>
        <w:tc>
          <w:tcPr>
            <w:tcW w:w="516" w:type="dxa"/>
            <w:tcBorders>
              <w:top w:val="nil"/>
              <w:bottom w:val="single" w:sz="4" w:space="0" w:color="auto"/>
            </w:tcBorders>
            <w:noWrap/>
            <w:hideMark/>
          </w:tcPr>
          <w:p w14:paraId="274147D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tcBorders>
              <w:top w:val="nil"/>
              <w:bottom w:val="single" w:sz="4" w:space="0" w:color="auto"/>
            </w:tcBorders>
            <w:noWrap/>
            <w:hideMark/>
          </w:tcPr>
          <w:p w14:paraId="0E6CF4D2"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6</w:t>
            </w:r>
          </w:p>
        </w:tc>
        <w:tc>
          <w:tcPr>
            <w:tcW w:w="516" w:type="dxa"/>
            <w:tcBorders>
              <w:top w:val="nil"/>
              <w:bottom w:val="single" w:sz="4" w:space="0" w:color="auto"/>
            </w:tcBorders>
            <w:noWrap/>
            <w:hideMark/>
          </w:tcPr>
          <w:p w14:paraId="04F8D23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tcBorders>
              <w:top w:val="nil"/>
              <w:bottom w:val="single" w:sz="4" w:space="0" w:color="auto"/>
            </w:tcBorders>
            <w:noWrap/>
            <w:hideMark/>
          </w:tcPr>
          <w:p w14:paraId="58A63F9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7</w:t>
            </w:r>
          </w:p>
        </w:tc>
        <w:tc>
          <w:tcPr>
            <w:tcW w:w="516" w:type="dxa"/>
            <w:tcBorders>
              <w:top w:val="nil"/>
              <w:bottom w:val="single" w:sz="4" w:space="0" w:color="auto"/>
            </w:tcBorders>
            <w:noWrap/>
            <w:hideMark/>
          </w:tcPr>
          <w:p w14:paraId="7CE3082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tcBorders>
              <w:top w:val="nil"/>
              <w:bottom w:val="single" w:sz="4" w:space="0" w:color="auto"/>
            </w:tcBorders>
            <w:noWrap/>
            <w:hideMark/>
          </w:tcPr>
          <w:p w14:paraId="2CBCC11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8</w:t>
            </w:r>
          </w:p>
        </w:tc>
        <w:tc>
          <w:tcPr>
            <w:tcW w:w="516" w:type="dxa"/>
            <w:tcBorders>
              <w:top w:val="nil"/>
              <w:bottom w:val="single" w:sz="4" w:space="0" w:color="auto"/>
            </w:tcBorders>
            <w:noWrap/>
            <w:hideMark/>
          </w:tcPr>
          <w:p w14:paraId="60498CF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44F36401" w14:textId="77777777" w:rsidTr="00C24FC1">
        <w:trPr>
          <w:trHeight w:val="255"/>
        </w:trPr>
        <w:tc>
          <w:tcPr>
            <w:tcW w:w="1261" w:type="dxa"/>
            <w:tcBorders>
              <w:top w:val="single" w:sz="4" w:space="0" w:color="auto"/>
            </w:tcBorders>
          </w:tcPr>
          <w:p w14:paraId="3DB5C160"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332" w:type="dxa"/>
            <w:tcBorders>
              <w:top w:val="single" w:sz="4" w:space="0" w:color="auto"/>
            </w:tcBorders>
            <w:noWrap/>
            <w:hideMark/>
          </w:tcPr>
          <w:p w14:paraId="00C84F2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1F9150D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96" w:type="dxa"/>
            <w:tcBorders>
              <w:top w:val="single" w:sz="4" w:space="0" w:color="auto"/>
            </w:tcBorders>
            <w:noWrap/>
            <w:hideMark/>
          </w:tcPr>
          <w:p w14:paraId="24D7923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7D101C5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36" w:type="dxa"/>
            <w:tcBorders>
              <w:top w:val="single" w:sz="4" w:space="0" w:color="auto"/>
            </w:tcBorders>
            <w:noWrap/>
            <w:hideMark/>
          </w:tcPr>
          <w:p w14:paraId="6E1CBA3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5F21C36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96" w:type="dxa"/>
            <w:tcBorders>
              <w:top w:val="single" w:sz="4" w:space="0" w:color="auto"/>
            </w:tcBorders>
            <w:noWrap/>
            <w:hideMark/>
          </w:tcPr>
          <w:p w14:paraId="2D52090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3F313DB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36" w:type="dxa"/>
            <w:tcBorders>
              <w:top w:val="single" w:sz="4" w:space="0" w:color="auto"/>
            </w:tcBorders>
            <w:noWrap/>
            <w:hideMark/>
          </w:tcPr>
          <w:p w14:paraId="5F1A609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11F84E0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96" w:type="dxa"/>
            <w:tcBorders>
              <w:top w:val="single" w:sz="4" w:space="0" w:color="auto"/>
            </w:tcBorders>
            <w:noWrap/>
            <w:hideMark/>
          </w:tcPr>
          <w:p w14:paraId="7DD6663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251B451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00" w:type="dxa"/>
            <w:tcBorders>
              <w:top w:val="single" w:sz="4" w:space="0" w:color="auto"/>
            </w:tcBorders>
            <w:noWrap/>
            <w:hideMark/>
          </w:tcPr>
          <w:p w14:paraId="22371ED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37A5CAA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00" w:type="dxa"/>
            <w:tcBorders>
              <w:top w:val="single" w:sz="4" w:space="0" w:color="auto"/>
            </w:tcBorders>
            <w:noWrap/>
            <w:hideMark/>
          </w:tcPr>
          <w:p w14:paraId="6E5C789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6C8BA98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0B9BEE1F" w14:textId="77777777" w:rsidTr="00C24FC1">
        <w:trPr>
          <w:trHeight w:val="255"/>
        </w:trPr>
        <w:tc>
          <w:tcPr>
            <w:tcW w:w="1261" w:type="dxa"/>
          </w:tcPr>
          <w:p w14:paraId="48504A9C"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r>
                  <m:rPr>
                    <m:sty m:val="p"/>
                  </m:rPr>
                  <w:rPr>
                    <w:rFonts w:ascii="Cambria Math" w:eastAsia="Times New Roman" w:hAnsi="Cambria Math" w:cs="Times New Roman"/>
                    <w:sz w:val="20"/>
                    <w:lang w:eastAsia="pt-BR"/>
                  </w:rPr>
                  <m:t>∆%</m:t>
                </m:r>
                <m:sSub>
                  <m:sSubPr>
                    <m:ctrlPr>
                      <w:rPr>
                        <w:rFonts w:ascii="Cambria Math" w:eastAsia="Times New Roman" w:hAnsi="Cambria Math" w:cs="Times New Roman"/>
                        <w:sz w:val="20"/>
                        <w:lang w:eastAsia="pt-BR"/>
                      </w:rPr>
                    </m:ctrlPr>
                  </m:sSubPr>
                  <m:e>
                    <m:r>
                      <m:rPr>
                        <m:sty m:val="p"/>
                      </m:rPr>
                      <w:rPr>
                        <w:rFonts w:ascii="Cambria Math" w:eastAsia="Times New Roman" w:hAnsi="Cambria Math" w:cs="Times New Roman"/>
                        <w:sz w:val="20"/>
                        <w:lang w:eastAsia="pt-BR"/>
                      </w:rPr>
                      <m:t>Y</m:t>
                    </m:r>
                  </m:e>
                  <m:sub>
                    <m:r>
                      <m:rPr>
                        <m:sty m:val="p"/>
                      </m:rPr>
                      <w:rPr>
                        <w:rFonts w:ascii="Cambria Math" w:eastAsia="Times New Roman" w:hAnsi="Cambria Math" w:cs="Times New Roman"/>
                        <w:sz w:val="20"/>
                        <w:lang w:eastAsia="pt-BR"/>
                      </w:rPr>
                      <m:t>i,t</m:t>
                    </m:r>
                  </m:sub>
                </m:sSub>
              </m:oMath>
            </m:oMathPara>
          </w:p>
        </w:tc>
        <w:tc>
          <w:tcPr>
            <w:tcW w:w="1332" w:type="dxa"/>
            <w:noWrap/>
            <w:hideMark/>
          </w:tcPr>
          <w:p w14:paraId="4B4B311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0.380</w:t>
            </w:r>
          </w:p>
        </w:tc>
        <w:tc>
          <w:tcPr>
            <w:tcW w:w="516" w:type="dxa"/>
            <w:noWrap/>
            <w:hideMark/>
          </w:tcPr>
          <w:p w14:paraId="1EA81BB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323B66A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0,445</w:t>
            </w:r>
          </w:p>
        </w:tc>
        <w:tc>
          <w:tcPr>
            <w:tcW w:w="516" w:type="dxa"/>
            <w:noWrap/>
            <w:hideMark/>
          </w:tcPr>
          <w:p w14:paraId="2BDE49E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36" w:type="dxa"/>
            <w:noWrap/>
            <w:hideMark/>
          </w:tcPr>
          <w:p w14:paraId="09C6A52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0,627</w:t>
            </w:r>
          </w:p>
        </w:tc>
        <w:tc>
          <w:tcPr>
            <w:tcW w:w="516" w:type="dxa"/>
            <w:noWrap/>
            <w:hideMark/>
          </w:tcPr>
          <w:p w14:paraId="24B96D8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78ACAB83"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0,497</w:t>
            </w:r>
          </w:p>
        </w:tc>
        <w:tc>
          <w:tcPr>
            <w:tcW w:w="516" w:type="dxa"/>
            <w:noWrap/>
            <w:hideMark/>
          </w:tcPr>
          <w:p w14:paraId="133CB302"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36" w:type="dxa"/>
            <w:noWrap/>
            <w:hideMark/>
          </w:tcPr>
          <w:p w14:paraId="1AAC154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0,608</w:t>
            </w:r>
          </w:p>
        </w:tc>
        <w:tc>
          <w:tcPr>
            <w:tcW w:w="516" w:type="dxa"/>
            <w:noWrap/>
            <w:hideMark/>
          </w:tcPr>
          <w:p w14:paraId="56B98F40"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27B95C2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0,440</w:t>
            </w:r>
          </w:p>
        </w:tc>
        <w:tc>
          <w:tcPr>
            <w:tcW w:w="516" w:type="dxa"/>
            <w:noWrap/>
            <w:hideMark/>
          </w:tcPr>
          <w:p w14:paraId="0D10E5B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00" w:type="dxa"/>
            <w:noWrap/>
            <w:hideMark/>
          </w:tcPr>
          <w:p w14:paraId="5C4A458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0,484</w:t>
            </w:r>
          </w:p>
        </w:tc>
        <w:tc>
          <w:tcPr>
            <w:tcW w:w="516" w:type="dxa"/>
            <w:noWrap/>
            <w:hideMark/>
          </w:tcPr>
          <w:p w14:paraId="2859F28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00" w:type="dxa"/>
            <w:noWrap/>
            <w:hideMark/>
          </w:tcPr>
          <w:p w14:paraId="1DBB195D"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0,509</w:t>
            </w:r>
          </w:p>
        </w:tc>
        <w:tc>
          <w:tcPr>
            <w:tcW w:w="516" w:type="dxa"/>
            <w:noWrap/>
            <w:hideMark/>
          </w:tcPr>
          <w:p w14:paraId="2DC8CE3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r>
      <w:tr w:rsidR="009730F4" w:rsidRPr="00FE6650" w14:paraId="3B02E09A" w14:textId="77777777" w:rsidTr="00C24FC1">
        <w:trPr>
          <w:trHeight w:val="255"/>
        </w:trPr>
        <w:tc>
          <w:tcPr>
            <w:tcW w:w="1261" w:type="dxa"/>
          </w:tcPr>
          <w:p w14:paraId="780AE271"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hideMark/>
          </w:tcPr>
          <w:p w14:paraId="549DF852"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(0,170)</w:t>
            </w:r>
          </w:p>
        </w:tc>
        <w:tc>
          <w:tcPr>
            <w:tcW w:w="516" w:type="dxa"/>
            <w:noWrap/>
            <w:hideMark/>
          </w:tcPr>
          <w:p w14:paraId="4B4C319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4517327D"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(0,161)</w:t>
            </w:r>
          </w:p>
        </w:tc>
        <w:tc>
          <w:tcPr>
            <w:tcW w:w="516" w:type="dxa"/>
            <w:noWrap/>
            <w:hideMark/>
          </w:tcPr>
          <w:p w14:paraId="25F8CDF0"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55013293"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(0,237)</w:t>
            </w:r>
          </w:p>
        </w:tc>
        <w:tc>
          <w:tcPr>
            <w:tcW w:w="516" w:type="dxa"/>
            <w:noWrap/>
            <w:hideMark/>
          </w:tcPr>
          <w:p w14:paraId="29FE08B2"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1A05F9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(0,174)</w:t>
            </w:r>
          </w:p>
        </w:tc>
        <w:tc>
          <w:tcPr>
            <w:tcW w:w="516" w:type="dxa"/>
            <w:noWrap/>
            <w:hideMark/>
          </w:tcPr>
          <w:p w14:paraId="50801645"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5CE33CE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(0,222)</w:t>
            </w:r>
          </w:p>
        </w:tc>
        <w:tc>
          <w:tcPr>
            <w:tcW w:w="516" w:type="dxa"/>
            <w:noWrap/>
            <w:hideMark/>
          </w:tcPr>
          <w:p w14:paraId="14A4D3C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25D029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(0,176)</w:t>
            </w:r>
          </w:p>
        </w:tc>
        <w:tc>
          <w:tcPr>
            <w:tcW w:w="516" w:type="dxa"/>
            <w:noWrap/>
            <w:hideMark/>
          </w:tcPr>
          <w:p w14:paraId="1538FC0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462A441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(0,160)</w:t>
            </w:r>
          </w:p>
        </w:tc>
        <w:tc>
          <w:tcPr>
            <w:tcW w:w="516" w:type="dxa"/>
            <w:noWrap/>
            <w:hideMark/>
          </w:tcPr>
          <w:p w14:paraId="5E83A14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7ACF79C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(0,185)</w:t>
            </w:r>
          </w:p>
        </w:tc>
        <w:tc>
          <w:tcPr>
            <w:tcW w:w="516" w:type="dxa"/>
            <w:noWrap/>
            <w:hideMark/>
          </w:tcPr>
          <w:p w14:paraId="047FEF10"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3A881B30" w14:textId="77777777" w:rsidTr="00C24FC1">
        <w:trPr>
          <w:trHeight w:val="255"/>
        </w:trPr>
        <w:tc>
          <w:tcPr>
            <w:tcW w:w="1261" w:type="dxa"/>
          </w:tcPr>
          <w:p w14:paraId="786F38BA" w14:textId="77777777" w:rsidR="009730F4"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rPr>
                    </m:ctrlPr>
                  </m:sSubPr>
                  <m:e>
                    <m:r>
                      <m:rPr>
                        <m:sty m:val="p"/>
                      </m:rPr>
                      <w:rPr>
                        <w:rFonts w:ascii="Cambria Math" w:hAnsi="Cambria Math" w:cs="Times New Roman"/>
                        <w:sz w:val="20"/>
                      </w:rPr>
                      <m:t>PartL</m:t>
                    </m:r>
                  </m:e>
                  <m:sub>
                    <m:r>
                      <w:rPr>
                        <w:rFonts w:ascii="Cambria Math" w:hAnsi="Cambria Math" w:cs="Times New Roman"/>
                        <w:sz w:val="20"/>
                      </w:rPr>
                      <m:t>i</m:t>
                    </m:r>
                    <m:r>
                      <m:rPr>
                        <m:sty m:val="p"/>
                      </m:rPr>
                      <w:rPr>
                        <w:rFonts w:ascii="Cambria Math" w:hAnsi="Cambria Math" w:cs="Times New Roman"/>
                        <w:sz w:val="20"/>
                      </w:rPr>
                      <m:t>,t</m:t>
                    </m:r>
                  </m:sub>
                </m:sSub>
              </m:oMath>
            </m:oMathPara>
          </w:p>
        </w:tc>
        <w:tc>
          <w:tcPr>
            <w:tcW w:w="1332" w:type="dxa"/>
            <w:noWrap/>
            <w:hideMark/>
          </w:tcPr>
          <w:p w14:paraId="5DE02E0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0,265</w:t>
            </w:r>
          </w:p>
        </w:tc>
        <w:tc>
          <w:tcPr>
            <w:tcW w:w="516" w:type="dxa"/>
            <w:noWrap/>
            <w:hideMark/>
          </w:tcPr>
          <w:p w14:paraId="7C52C97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0F089F6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0,284</w:t>
            </w:r>
          </w:p>
        </w:tc>
        <w:tc>
          <w:tcPr>
            <w:tcW w:w="516" w:type="dxa"/>
            <w:noWrap/>
            <w:hideMark/>
          </w:tcPr>
          <w:p w14:paraId="58D8B1F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36" w:type="dxa"/>
            <w:noWrap/>
            <w:hideMark/>
          </w:tcPr>
          <w:p w14:paraId="0C31739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0,666</w:t>
            </w:r>
          </w:p>
        </w:tc>
        <w:tc>
          <w:tcPr>
            <w:tcW w:w="516" w:type="dxa"/>
            <w:noWrap/>
            <w:hideMark/>
          </w:tcPr>
          <w:p w14:paraId="602BDCD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0DC4096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0,274</w:t>
            </w:r>
          </w:p>
        </w:tc>
        <w:tc>
          <w:tcPr>
            <w:tcW w:w="516" w:type="dxa"/>
            <w:noWrap/>
            <w:hideMark/>
          </w:tcPr>
          <w:p w14:paraId="34A9CAC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36" w:type="dxa"/>
            <w:noWrap/>
            <w:hideMark/>
          </w:tcPr>
          <w:p w14:paraId="70D5E32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0,651</w:t>
            </w:r>
          </w:p>
        </w:tc>
        <w:tc>
          <w:tcPr>
            <w:tcW w:w="516" w:type="dxa"/>
            <w:noWrap/>
            <w:hideMark/>
          </w:tcPr>
          <w:p w14:paraId="5878305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15E3B6CD"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0,236</w:t>
            </w:r>
          </w:p>
        </w:tc>
        <w:tc>
          <w:tcPr>
            <w:tcW w:w="516" w:type="dxa"/>
            <w:noWrap/>
            <w:hideMark/>
          </w:tcPr>
          <w:p w14:paraId="5BE8A29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00" w:type="dxa"/>
            <w:noWrap/>
            <w:hideMark/>
          </w:tcPr>
          <w:p w14:paraId="06B2B66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0,163</w:t>
            </w:r>
          </w:p>
        </w:tc>
        <w:tc>
          <w:tcPr>
            <w:tcW w:w="516" w:type="dxa"/>
            <w:noWrap/>
            <w:hideMark/>
          </w:tcPr>
          <w:p w14:paraId="110C59B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21D9D80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0,0910</w:t>
            </w:r>
          </w:p>
        </w:tc>
        <w:tc>
          <w:tcPr>
            <w:tcW w:w="516" w:type="dxa"/>
            <w:noWrap/>
            <w:hideMark/>
          </w:tcPr>
          <w:p w14:paraId="3D427B7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0ACF5EFE" w14:textId="77777777" w:rsidTr="00C24FC1">
        <w:trPr>
          <w:trHeight w:val="255"/>
        </w:trPr>
        <w:tc>
          <w:tcPr>
            <w:tcW w:w="1261" w:type="dxa"/>
          </w:tcPr>
          <w:p w14:paraId="1287E3CC"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hideMark/>
          </w:tcPr>
          <w:p w14:paraId="023AB70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(0,0968)</w:t>
            </w:r>
          </w:p>
        </w:tc>
        <w:tc>
          <w:tcPr>
            <w:tcW w:w="516" w:type="dxa"/>
            <w:noWrap/>
            <w:hideMark/>
          </w:tcPr>
          <w:p w14:paraId="218CE1B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34BCC0B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(0,103)</w:t>
            </w:r>
          </w:p>
        </w:tc>
        <w:tc>
          <w:tcPr>
            <w:tcW w:w="516" w:type="dxa"/>
            <w:noWrap/>
            <w:hideMark/>
          </w:tcPr>
          <w:p w14:paraId="483B028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1ADCD62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(0,207)</w:t>
            </w:r>
          </w:p>
        </w:tc>
        <w:tc>
          <w:tcPr>
            <w:tcW w:w="516" w:type="dxa"/>
            <w:noWrap/>
            <w:hideMark/>
          </w:tcPr>
          <w:p w14:paraId="2510593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7F3BF5B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(0,122)</w:t>
            </w:r>
          </w:p>
        </w:tc>
        <w:tc>
          <w:tcPr>
            <w:tcW w:w="516" w:type="dxa"/>
            <w:noWrap/>
            <w:hideMark/>
          </w:tcPr>
          <w:p w14:paraId="3A4E39A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6607BE12"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(0,206)</w:t>
            </w:r>
          </w:p>
        </w:tc>
        <w:tc>
          <w:tcPr>
            <w:tcW w:w="516" w:type="dxa"/>
            <w:noWrap/>
            <w:hideMark/>
          </w:tcPr>
          <w:p w14:paraId="5213AE0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5808153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(0,126)</w:t>
            </w:r>
          </w:p>
        </w:tc>
        <w:tc>
          <w:tcPr>
            <w:tcW w:w="516" w:type="dxa"/>
            <w:noWrap/>
            <w:hideMark/>
          </w:tcPr>
          <w:p w14:paraId="4921B9B0"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2DDD7A5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(0,123)</w:t>
            </w:r>
          </w:p>
        </w:tc>
        <w:tc>
          <w:tcPr>
            <w:tcW w:w="516" w:type="dxa"/>
            <w:noWrap/>
            <w:hideMark/>
          </w:tcPr>
          <w:p w14:paraId="24AA460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334E254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(0,118)</w:t>
            </w:r>
          </w:p>
        </w:tc>
        <w:tc>
          <w:tcPr>
            <w:tcW w:w="516" w:type="dxa"/>
            <w:noWrap/>
            <w:hideMark/>
          </w:tcPr>
          <w:p w14:paraId="57F91CB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6A4A9845" w14:textId="77777777" w:rsidTr="00C24FC1">
        <w:trPr>
          <w:trHeight w:val="255"/>
        </w:trPr>
        <w:tc>
          <w:tcPr>
            <w:tcW w:w="1261" w:type="dxa"/>
          </w:tcPr>
          <w:p w14:paraId="507BE6D4"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r>
                  <m:rPr>
                    <m:sty m:val="p"/>
                  </m:rPr>
                  <w:rPr>
                    <w:rFonts w:ascii="Cambria Math" w:eastAsia="Times New Roman" w:hAnsi="Cambria Math" w:cs="Times New Roman"/>
                    <w:sz w:val="20"/>
                    <w:lang w:eastAsia="pt-BR"/>
                  </w:rPr>
                  <m:t>ln</m:t>
                </m:r>
                <m:r>
                  <w:rPr>
                    <w:rFonts w:ascii="Cambria Math" w:eastAsia="Times New Roman" w:hAnsi="Cambria Math" w:cs="Times New Roman"/>
                    <w:sz w:val="20"/>
                    <w:lang w:eastAsia="pt-BR"/>
                  </w:rPr>
                  <m:t>(</m:t>
                </m:r>
                <m:sSub>
                  <m:sSubPr>
                    <m:ctrlPr>
                      <w:rPr>
                        <w:rFonts w:ascii="Cambria Math" w:eastAsia="Times New Roman" w:hAnsi="Cambria Math" w:cs="Times New Roman"/>
                        <w:sz w:val="20"/>
                        <w:lang w:eastAsia="pt-BR"/>
                      </w:rPr>
                    </m:ctrlPr>
                  </m:sSubPr>
                  <m:e>
                    <m:r>
                      <m:rPr>
                        <m:sty m:val="p"/>
                      </m:rPr>
                      <w:rPr>
                        <w:rFonts w:ascii="Cambria Math" w:eastAsia="Times New Roman" w:hAnsi="Cambria Math" w:cs="Times New Roman"/>
                        <w:sz w:val="20"/>
                        <w:lang w:eastAsia="pt-BR"/>
                      </w:rPr>
                      <m:t>Saldo</m:t>
                    </m:r>
                  </m:e>
                  <m:sub>
                    <m:r>
                      <m:rPr>
                        <m:sty m:val="p"/>
                      </m:rPr>
                      <w:rPr>
                        <w:rFonts w:ascii="Cambria Math" w:eastAsia="Times New Roman" w:hAnsi="Cambria Math" w:cs="Times New Roman"/>
                        <w:sz w:val="20"/>
                        <w:lang w:eastAsia="pt-BR"/>
                      </w:rPr>
                      <m:t>it</m:t>
                    </m:r>
                  </m:sub>
                </m:sSub>
                <m:r>
                  <w:rPr>
                    <w:rFonts w:ascii="Cambria Math" w:eastAsia="Times New Roman" w:hAnsi="Cambria Math" w:cs="Times New Roman"/>
                    <w:sz w:val="20"/>
                    <w:lang w:eastAsia="pt-BR"/>
                  </w:rPr>
                  <m:t>)</m:t>
                </m:r>
              </m:oMath>
            </m:oMathPara>
          </w:p>
        </w:tc>
        <w:tc>
          <w:tcPr>
            <w:tcW w:w="1332" w:type="dxa"/>
            <w:noWrap/>
            <w:hideMark/>
          </w:tcPr>
          <w:p w14:paraId="3C53217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-0,0344</w:t>
            </w:r>
          </w:p>
        </w:tc>
        <w:tc>
          <w:tcPr>
            <w:tcW w:w="516" w:type="dxa"/>
            <w:noWrap/>
            <w:hideMark/>
          </w:tcPr>
          <w:p w14:paraId="5C37B2E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5FD6947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-0,0381</w:t>
            </w:r>
          </w:p>
        </w:tc>
        <w:tc>
          <w:tcPr>
            <w:tcW w:w="516" w:type="dxa"/>
            <w:noWrap/>
            <w:hideMark/>
          </w:tcPr>
          <w:p w14:paraId="4609950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78A82A6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-0,135</w:t>
            </w:r>
          </w:p>
        </w:tc>
        <w:tc>
          <w:tcPr>
            <w:tcW w:w="516" w:type="dxa"/>
            <w:noWrap/>
            <w:hideMark/>
          </w:tcPr>
          <w:p w14:paraId="666F95F8"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61D9424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-0,0604</w:t>
            </w:r>
          </w:p>
        </w:tc>
        <w:tc>
          <w:tcPr>
            <w:tcW w:w="516" w:type="dxa"/>
            <w:noWrap/>
            <w:hideMark/>
          </w:tcPr>
          <w:p w14:paraId="66D183C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0EBA24A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-0,117</w:t>
            </w:r>
          </w:p>
        </w:tc>
        <w:tc>
          <w:tcPr>
            <w:tcW w:w="516" w:type="dxa"/>
            <w:noWrap/>
            <w:hideMark/>
          </w:tcPr>
          <w:p w14:paraId="161D7BC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0421677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-0,0321</w:t>
            </w:r>
          </w:p>
        </w:tc>
        <w:tc>
          <w:tcPr>
            <w:tcW w:w="516" w:type="dxa"/>
            <w:noWrap/>
            <w:hideMark/>
          </w:tcPr>
          <w:p w14:paraId="108B1D98"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43FB1022"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-0,0274</w:t>
            </w:r>
          </w:p>
        </w:tc>
        <w:tc>
          <w:tcPr>
            <w:tcW w:w="516" w:type="dxa"/>
            <w:noWrap/>
            <w:hideMark/>
          </w:tcPr>
          <w:p w14:paraId="11A6BFD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451B877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-0,0103</w:t>
            </w:r>
          </w:p>
        </w:tc>
        <w:tc>
          <w:tcPr>
            <w:tcW w:w="516" w:type="dxa"/>
            <w:noWrap/>
            <w:hideMark/>
          </w:tcPr>
          <w:p w14:paraId="4C295FB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677C647F" w14:textId="77777777" w:rsidTr="00C24FC1">
        <w:trPr>
          <w:trHeight w:val="255"/>
        </w:trPr>
        <w:tc>
          <w:tcPr>
            <w:tcW w:w="1261" w:type="dxa"/>
          </w:tcPr>
          <w:p w14:paraId="4AC07B43"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hideMark/>
          </w:tcPr>
          <w:p w14:paraId="55459E44"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(0,0369)</w:t>
            </w:r>
          </w:p>
        </w:tc>
        <w:tc>
          <w:tcPr>
            <w:tcW w:w="516" w:type="dxa"/>
            <w:noWrap/>
            <w:hideMark/>
          </w:tcPr>
          <w:p w14:paraId="6AD58A3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D2549D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(0,0346)</w:t>
            </w:r>
          </w:p>
        </w:tc>
        <w:tc>
          <w:tcPr>
            <w:tcW w:w="516" w:type="dxa"/>
            <w:noWrap/>
            <w:hideMark/>
          </w:tcPr>
          <w:p w14:paraId="3A8D6995"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5E185BB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(0,0459)</w:t>
            </w:r>
          </w:p>
        </w:tc>
        <w:tc>
          <w:tcPr>
            <w:tcW w:w="516" w:type="dxa"/>
            <w:noWrap/>
            <w:hideMark/>
          </w:tcPr>
          <w:p w14:paraId="678416A2"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51652ECD"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(0,0395)</w:t>
            </w:r>
          </w:p>
        </w:tc>
        <w:tc>
          <w:tcPr>
            <w:tcW w:w="516" w:type="dxa"/>
            <w:noWrap/>
            <w:hideMark/>
          </w:tcPr>
          <w:p w14:paraId="31C1422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5E14415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(0,0523)</w:t>
            </w:r>
          </w:p>
        </w:tc>
        <w:tc>
          <w:tcPr>
            <w:tcW w:w="516" w:type="dxa"/>
            <w:noWrap/>
            <w:hideMark/>
          </w:tcPr>
          <w:p w14:paraId="4A1B78A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AF0748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(0,0428)</w:t>
            </w:r>
          </w:p>
        </w:tc>
        <w:tc>
          <w:tcPr>
            <w:tcW w:w="516" w:type="dxa"/>
            <w:noWrap/>
            <w:hideMark/>
          </w:tcPr>
          <w:p w14:paraId="15B38BC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240538B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(0,0361)</w:t>
            </w:r>
          </w:p>
        </w:tc>
        <w:tc>
          <w:tcPr>
            <w:tcW w:w="516" w:type="dxa"/>
            <w:noWrap/>
            <w:hideMark/>
          </w:tcPr>
          <w:p w14:paraId="775E8B6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0116684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(0,0376)</w:t>
            </w:r>
          </w:p>
        </w:tc>
        <w:tc>
          <w:tcPr>
            <w:tcW w:w="516" w:type="dxa"/>
            <w:noWrap/>
            <w:hideMark/>
          </w:tcPr>
          <w:p w14:paraId="53AB237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67A23784" w14:textId="77777777" w:rsidTr="00C24FC1">
        <w:trPr>
          <w:trHeight w:val="255"/>
        </w:trPr>
        <w:tc>
          <w:tcPr>
            <w:tcW w:w="1261" w:type="dxa"/>
          </w:tcPr>
          <w:p w14:paraId="2A284064" w14:textId="77777777" w:rsidR="009730F4"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lang w:eastAsia="pt-BR"/>
                      </w:rPr>
                    </m:ctrlPr>
                  </m:sSubPr>
                  <m:e>
                    <m:r>
                      <m:rPr>
                        <m:sty m:val="p"/>
                      </m:rPr>
                      <w:rPr>
                        <w:rFonts w:ascii="Cambria Math" w:hAnsi="Cambria Math" w:cs="Times New Roman"/>
                        <w:sz w:val="20"/>
                        <w:lang w:eastAsia="pt-BR"/>
                      </w:rPr>
                      <m:t>China</m:t>
                    </m:r>
                  </m:e>
                  <m:sub>
                    <m:r>
                      <m:rPr>
                        <m:sty m:val="p"/>
                      </m:rPr>
                      <w:rPr>
                        <w:rFonts w:ascii="Cambria Math" w:hAnsi="Cambria Math" w:cs="Times New Roman"/>
                        <w:sz w:val="20"/>
                        <w:lang w:eastAsia="pt-BR"/>
                      </w:rPr>
                      <m:t>i,t</m:t>
                    </m:r>
                  </m:sub>
                </m:sSub>
              </m:oMath>
            </m:oMathPara>
          </w:p>
        </w:tc>
        <w:tc>
          <w:tcPr>
            <w:tcW w:w="1332" w:type="dxa"/>
            <w:noWrap/>
            <w:hideMark/>
          </w:tcPr>
          <w:p w14:paraId="653B1784"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0,122</w:t>
            </w:r>
          </w:p>
        </w:tc>
        <w:tc>
          <w:tcPr>
            <w:tcW w:w="516" w:type="dxa"/>
            <w:noWrap/>
            <w:hideMark/>
          </w:tcPr>
          <w:p w14:paraId="2701FEF8"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129F25A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0,144</w:t>
            </w:r>
          </w:p>
        </w:tc>
        <w:tc>
          <w:tcPr>
            <w:tcW w:w="516" w:type="dxa"/>
            <w:noWrap/>
            <w:hideMark/>
          </w:tcPr>
          <w:p w14:paraId="7E74E61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36" w:type="dxa"/>
            <w:noWrap/>
            <w:hideMark/>
          </w:tcPr>
          <w:p w14:paraId="65ABD97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0,117</w:t>
            </w:r>
          </w:p>
        </w:tc>
        <w:tc>
          <w:tcPr>
            <w:tcW w:w="516" w:type="dxa"/>
            <w:noWrap/>
            <w:hideMark/>
          </w:tcPr>
          <w:p w14:paraId="0CC1C335"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006A851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0,171</w:t>
            </w:r>
          </w:p>
        </w:tc>
        <w:tc>
          <w:tcPr>
            <w:tcW w:w="516" w:type="dxa"/>
            <w:noWrap/>
            <w:hideMark/>
          </w:tcPr>
          <w:p w14:paraId="1180D67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36" w:type="dxa"/>
            <w:noWrap/>
            <w:hideMark/>
          </w:tcPr>
          <w:p w14:paraId="16AF760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0,119</w:t>
            </w:r>
          </w:p>
        </w:tc>
        <w:tc>
          <w:tcPr>
            <w:tcW w:w="516" w:type="dxa"/>
            <w:noWrap/>
            <w:hideMark/>
          </w:tcPr>
          <w:p w14:paraId="644FF31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6A2DF4A3"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0,172</w:t>
            </w:r>
          </w:p>
        </w:tc>
        <w:tc>
          <w:tcPr>
            <w:tcW w:w="516" w:type="dxa"/>
            <w:noWrap/>
            <w:hideMark/>
          </w:tcPr>
          <w:p w14:paraId="000EFE9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00" w:type="dxa"/>
            <w:noWrap/>
            <w:hideMark/>
          </w:tcPr>
          <w:p w14:paraId="5A4A880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0,135</w:t>
            </w:r>
          </w:p>
        </w:tc>
        <w:tc>
          <w:tcPr>
            <w:tcW w:w="516" w:type="dxa"/>
            <w:noWrap/>
            <w:hideMark/>
          </w:tcPr>
          <w:p w14:paraId="7850665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00" w:type="dxa"/>
            <w:noWrap/>
            <w:hideMark/>
          </w:tcPr>
          <w:p w14:paraId="3F72956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0,129</w:t>
            </w:r>
          </w:p>
        </w:tc>
        <w:tc>
          <w:tcPr>
            <w:tcW w:w="516" w:type="dxa"/>
            <w:noWrap/>
            <w:hideMark/>
          </w:tcPr>
          <w:p w14:paraId="29DB92F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r>
      <w:tr w:rsidR="009730F4" w:rsidRPr="00FE6650" w14:paraId="3E2062F1" w14:textId="77777777" w:rsidTr="00C24FC1">
        <w:trPr>
          <w:trHeight w:val="255"/>
        </w:trPr>
        <w:tc>
          <w:tcPr>
            <w:tcW w:w="1261" w:type="dxa"/>
          </w:tcPr>
          <w:p w14:paraId="5538B3B8"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hideMark/>
          </w:tcPr>
          <w:p w14:paraId="7B5381D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(0,0642)</w:t>
            </w:r>
          </w:p>
        </w:tc>
        <w:tc>
          <w:tcPr>
            <w:tcW w:w="516" w:type="dxa"/>
            <w:noWrap/>
            <w:hideMark/>
          </w:tcPr>
          <w:p w14:paraId="4DA919C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6B4FC1A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(0,0637)</w:t>
            </w:r>
          </w:p>
        </w:tc>
        <w:tc>
          <w:tcPr>
            <w:tcW w:w="516" w:type="dxa"/>
            <w:noWrap/>
            <w:hideMark/>
          </w:tcPr>
          <w:p w14:paraId="6DC64C3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6B66945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(0,0766)</w:t>
            </w:r>
          </w:p>
        </w:tc>
        <w:tc>
          <w:tcPr>
            <w:tcW w:w="516" w:type="dxa"/>
            <w:noWrap/>
            <w:hideMark/>
          </w:tcPr>
          <w:p w14:paraId="5956075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5464EC9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(0,0683)</w:t>
            </w:r>
          </w:p>
        </w:tc>
        <w:tc>
          <w:tcPr>
            <w:tcW w:w="516" w:type="dxa"/>
            <w:noWrap/>
            <w:hideMark/>
          </w:tcPr>
          <w:p w14:paraId="3ED6834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4677FE42"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(0,0755)</w:t>
            </w:r>
          </w:p>
        </w:tc>
        <w:tc>
          <w:tcPr>
            <w:tcW w:w="516" w:type="dxa"/>
            <w:noWrap/>
            <w:hideMark/>
          </w:tcPr>
          <w:p w14:paraId="0462094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400B112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(0,0662)</w:t>
            </w:r>
          </w:p>
        </w:tc>
        <w:tc>
          <w:tcPr>
            <w:tcW w:w="516" w:type="dxa"/>
            <w:noWrap/>
            <w:hideMark/>
          </w:tcPr>
          <w:p w14:paraId="039E0AF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6118757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(0,0632)</w:t>
            </w:r>
          </w:p>
        </w:tc>
        <w:tc>
          <w:tcPr>
            <w:tcW w:w="516" w:type="dxa"/>
            <w:noWrap/>
            <w:hideMark/>
          </w:tcPr>
          <w:p w14:paraId="025FED4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351E0DA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(0,0617)</w:t>
            </w:r>
          </w:p>
        </w:tc>
        <w:tc>
          <w:tcPr>
            <w:tcW w:w="516" w:type="dxa"/>
            <w:noWrap/>
            <w:hideMark/>
          </w:tcPr>
          <w:p w14:paraId="5CFF02E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39B0A85E" w14:textId="77777777" w:rsidTr="00C24FC1">
        <w:trPr>
          <w:trHeight w:val="255"/>
        </w:trPr>
        <w:tc>
          <w:tcPr>
            <w:tcW w:w="1261" w:type="dxa"/>
          </w:tcPr>
          <w:p w14:paraId="7B808267" w14:textId="77777777" w:rsidR="009730F4"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lang w:eastAsia="pt-BR"/>
                      </w:rPr>
                    </m:ctrlPr>
                  </m:sSubPr>
                  <m:e>
                    <m:r>
                      <m:rPr>
                        <m:sty m:val="p"/>
                      </m:rPr>
                      <w:rPr>
                        <w:rFonts w:ascii="Cambria Math" w:hAnsi="Cambria Math" w:cs="Times New Roman"/>
                        <w:sz w:val="20"/>
                        <w:lang w:eastAsia="pt-BR"/>
                      </w:rPr>
                      <m:t>Tarifa</m:t>
                    </m:r>
                  </m:e>
                  <m:sub>
                    <m:r>
                      <m:rPr>
                        <m:sty m:val="p"/>
                      </m:rPr>
                      <w:rPr>
                        <w:rFonts w:ascii="Cambria Math" w:hAnsi="Cambria Math" w:cs="Times New Roman"/>
                        <w:sz w:val="20"/>
                        <w:lang w:eastAsia="pt-BR"/>
                      </w:rPr>
                      <m:t>i,t</m:t>
                    </m:r>
                  </m:sub>
                </m:sSub>
              </m:oMath>
            </m:oMathPara>
          </w:p>
        </w:tc>
        <w:tc>
          <w:tcPr>
            <w:tcW w:w="1332" w:type="dxa"/>
            <w:noWrap/>
            <w:hideMark/>
          </w:tcPr>
          <w:p w14:paraId="0C1794D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-0,0145</w:t>
            </w:r>
          </w:p>
        </w:tc>
        <w:tc>
          <w:tcPr>
            <w:tcW w:w="516" w:type="dxa"/>
            <w:noWrap/>
            <w:hideMark/>
          </w:tcPr>
          <w:p w14:paraId="7FB6CE6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231949B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-0,00316</w:t>
            </w:r>
          </w:p>
        </w:tc>
        <w:tc>
          <w:tcPr>
            <w:tcW w:w="516" w:type="dxa"/>
            <w:noWrap/>
            <w:hideMark/>
          </w:tcPr>
          <w:p w14:paraId="1C2ECF7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4ADA197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-0,00744</w:t>
            </w:r>
          </w:p>
        </w:tc>
        <w:tc>
          <w:tcPr>
            <w:tcW w:w="516" w:type="dxa"/>
            <w:noWrap/>
            <w:hideMark/>
          </w:tcPr>
          <w:p w14:paraId="2C0EDEA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5180043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-0,00334</w:t>
            </w:r>
          </w:p>
        </w:tc>
        <w:tc>
          <w:tcPr>
            <w:tcW w:w="516" w:type="dxa"/>
            <w:noWrap/>
            <w:hideMark/>
          </w:tcPr>
          <w:p w14:paraId="372E3BC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03B8D31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-0,00631</w:t>
            </w:r>
          </w:p>
        </w:tc>
        <w:tc>
          <w:tcPr>
            <w:tcW w:w="516" w:type="dxa"/>
            <w:noWrap/>
            <w:hideMark/>
          </w:tcPr>
          <w:p w14:paraId="64869B8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B096E2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-0,00375</w:t>
            </w:r>
          </w:p>
        </w:tc>
        <w:tc>
          <w:tcPr>
            <w:tcW w:w="516" w:type="dxa"/>
            <w:noWrap/>
            <w:hideMark/>
          </w:tcPr>
          <w:p w14:paraId="53D3750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723E7E5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-0,00295</w:t>
            </w:r>
          </w:p>
        </w:tc>
        <w:tc>
          <w:tcPr>
            <w:tcW w:w="516" w:type="dxa"/>
            <w:noWrap/>
            <w:hideMark/>
          </w:tcPr>
          <w:p w14:paraId="6281AAC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238209D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-0,00313</w:t>
            </w:r>
          </w:p>
        </w:tc>
        <w:tc>
          <w:tcPr>
            <w:tcW w:w="516" w:type="dxa"/>
            <w:noWrap/>
            <w:hideMark/>
          </w:tcPr>
          <w:p w14:paraId="4EC0134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01DCF3CC" w14:textId="77777777" w:rsidTr="00C24FC1">
        <w:trPr>
          <w:trHeight w:val="255"/>
        </w:trPr>
        <w:tc>
          <w:tcPr>
            <w:tcW w:w="1261" w:type="dxa"/>
          </w:tcPr>
          <w:p w14:paraId="4937F79D"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hideMark/>
          </w:tcPr>
          <w:p w14:paraId="0323173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(0,00647)</w:t>
            </w:r>
          </w:p>
        </w:tc>
        <w:tc>
          <w:tcPr>
            <w:tcW w:w="516" w:type="dxa"/>
            <w:noWrap/>
            <w:hideMark/>
          </w:tcPr>
          <w:p w14:paraId="743EFA10"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2F0C2A8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(0,00688)</w:t>
            </w:r>
          </w:p>
        </w:tc>
        <w:tc>
          <w:tcPr>
            <w:tcW w:w="516" w:type="dxa"/>
            <w:noWrap/>
            <w:hideMark/>
          </w:tcPr>
          <w:p w14:paraId="00C8716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24B37FF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(0,0109)</w:t>
            </w:r>
          </w:p>
        </w:tc>
        <w:tc>
          <w:tcPr>
            <w:tcW w:w="516" w:type="dxa"/>
            <w:noWrap/>
            <w:hideMark/>
          </w:tcPr>
          <w:p w14:paraId="15420B9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21C4714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(0,00870)</w:t>
            </w:r>
          </w:p>
        </w:tc>
        <w:tc>
          <w:tcPr>
            <w:tcW w:w="516" w:type="dxa"/>
            <w:noWrap/>
            <w:hideMark/>
          </w:tcPr>
          <w:p w14:paraId="083B37F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62DF5F54"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(0,0108)</w:t>
            </w:r>
          </w:p>
        </w:tc>
        <w:tc>
          <w:tcPr>
            <w:tcW w:w="516" w:type="dxa"/>
            <w:noWrap/>
            <w:hideMark/>
          </w:tcPr>
          <w:p w14:paraId="2E58F21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254D4DE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(0,00874)</w:t>
            </w:r>
          </w:p>
        </w:tc>
        <w:tc>
          <w:tcPr>
            <w:tcW w:w="516" w:type="dxa"/>
            <w:noWrap/>
            <w:hideMark/>
          </w:tcPr>
          <w:p w14:paraId="21B26B1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54C21DF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(0,00680)</w:t>
            </w:r>
          </w:p>
        </w:tc>
        <w:tc>
          <w:tcPr>
            <w:tcW w:w="516" w:type="dxa"/>
            <w:noWrap/>
            <w:hideMark/>
          </w:tcPr>
          <w:p w14:paraId="3604DF8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73FF2FF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(0,00710)</w:t>
            </w:r>
          </w:p>
        </w:tc>
        <w:tc>
          <w:tcPr>
            <w:tcW w:w="516" w:type="dxa"/>
            <w:noWrap/>
            <w:hideMark/>
          </w:tcPr>
          <w:p w14:paraId="1FE07B0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7EFC6EAE" w14:textId="77777777" w:rsidTr="00C24FC1">
        <w:trPr>
          <w:trHeight w:val="255"/>
        </w:trPr>
        <w:tc>
          <w:tcPr>
            <w:tcW w:w="1261" w:type="dxa"/>
          </w:tcPr>
          <w:p w14:paraId="14817F53" w14:textId="77777777" w:rsidR="009730F4"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lang w:eastAsia="pt-BR"/>
                      </w:rPr>
                    </m:ctrlPr>
                  </m:sSubPr>
                  <m:e>
                    <m:r>
                      <m:rPr>
                        <m:sty m:val="p"/>
                      </m:rPr>
                      <w:rPr>
                        <w:rFonts w:ascii="Cambria Math" w:hAnsi="Cambria Math" w:cs="Times New Roman"/>
                        <w:sz w:val="20"/>
                        <w:lang w:eastAsia="pt-BR"/>
                      </w:rPr>
                      <m:t>Associação</m:t>
                    </m:r>
                  </m:e>
                  <m:sub>
                    <m:r>
                      <m:rPr>
                        <m:sty m:val="p"/>
                      </m:rPr>
                      <w:rPr>
                        <w:rFonts w:ascii="Cambria Math" w:hAnsi="Cambria Math" w:cs="Times New Roman"/>
                        <w:sz w:val="20"/>
                        <w:lang w:eastAsia="pt-BR"/>
                      </w:rPr>
                      <m:t>i,t</m:t>
                    </m:r>
                  </m:sub>
                </m:sSub>
              </m:oMath>
            </m:oMathPara>
          </w:p>
        </w:tc>
        <w:tc>
          <w:tcPr>
            <w:tcW w:w="1332" w:type="dxa"/>
            <w:noWrap/>
            <w:hideMark/>
          </w:tcPr>
          <w:p w14:paraId="46FE5F0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0,393</w:t>
            </w:r>
          </w:p>
        </w:tc>
        <w:tc>
          <w:tcPr>
            <w:tcW w:w="516" w:type="dxa"/>
            <w:noWrap/>
            <w:hideMark/>
          </w:tcPr>
          <w:p w14:paraId="27918D0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15DB2EF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0,353</w:t>
            </w:r>
          </w:p>
        </w:tc>
        <w:tc>
          <w:tcPr>
            <w:tcW w:w="516" w:type="dxa"/>
            <w:noWrap/>
            <w:hideMark/>
          </w:tcPr>
          <w:p w14:paraId="14A48348"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36" w:type="dxa"/>
            <w:noWrap/>
            <w:hideMark/>
          </w:tcPr>
          <w:p w14:paraId="064D2FA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0,255</w:t>
            </w:r>
          </w:p>
        </w:tc>
        <w:tc>
          <w:tcPr>
            <w:tcW w:w="516" w:type="dxa"/>
            <w:noWrap/>
            <w:hideMark/>
          </w:tcPr>
          <w:p w14:paraId="5A2B0DD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40BEAC9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0,376</w:t>
            </w:r>
          </w:p>
        </w:tc>
        <w:tc>
          <w:tcPr>
            <w:tcW w:w="516" w:type="dxa"/>
            <w:noWrap/>
            <w:hideMark/>
          </w:tcPr>
          <w:p w14:paraId="6DF04BF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36" w:type="dxa"/>
            <w:noWrap/>
            <w:hideMark/>
          </w:tcPr>
          <w:p w14:paraId="369F092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0,254</w:t>
            </w:r>
          </w:p>
        </w:tc>
        <w:tc>
          <w:tcPr>
            <w:tcW w:w="516" w:type="dxa"/>
            <w:noWrap/>
            <w:hideMark/>
          </w:tcPr>
          <w:p w14:paraId="0E2F603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96" w:type="dxa"/>
            <w:noWrap/>
            <w:hideMark/>
          </w:tcPr>
          <w:p w14:paraId="4A8AA3D3"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0,392</w:t>
            </w:r>
          </w:p>
        </w:tc>
        <w:tc>
          <w:tcPr>
            <w:tcW w:w="516" w:type="dxa"/>
            <w:noWrap/>
            <w:hideMark/>
          </w:tcPr>
          <w:p w14:paraId="43BBB5E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00" w:type="dxa"/>
            <w:noWrap/>
            <w:hideMark/>
          </w:tcPr>
          <w:p w14:paraId="133F7B54"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0,340</w:t>
            </w:r>
          </w:p>
        </w:tc>
        <w:tc>
          <w:tcPr>
            <w:tcW w:w="516" w:type="dxa"/>
            <w:noWrap/>
            <w:hideMark/>
          </w:tcPr>
          <w:p w14:paraId="056AEF68"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00" w:type="dxa"/>
            <w:noWrap/>
            <w:hideMark/>
          </w:tcPr>
          <w:p w14:paraId="726F0A7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0,325</w:t>
            </w:r>
          </w:p>
        </w:tc>
        <w:tc>
          <w:tcPr>
            <w:tcW w:w="516" w:type="dxa"/>
            <w:noWrap/>
            <w:hideMark/>
          </w:tcPr>
          <w:p w14:paraId="28F2A04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r>
      <w:tr w:rsidR="009730F4" w:rsidRPr="00FE6650" w14:paraId="1DEDB442" w14:textId="77777777" w:rsidTr="00C24FC1">
        <w:trPr>
          <w:trHeight w:val="255"/>
        </w:trPr>
        <w:tc>
          <w:tcPr>
            <w:tcW w:w="1261" w:type="dxa"/>
          </w:tcPr>
          <w:p w14:paraId="352EF8B5"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hideMark/>
          </w:tcPr>
          <w:p w14:paraId="6607F604"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(0,0830)</w:t>
            </w:r>
          </w:p>
        </w:tc>
        <w:tc>
          <w:tcPr>
            <w:tcW w:w="516" w:type="dxa"/>
            <w:noWrap/>
            <w:hideMark/>
          </w:tcPr>
          <w:p w14:paraId="5A75F57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7A575D73"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(0,0968)</w:t>
            </w:r>
          </w:p>
        </w:tc>
        <w:tc>
          <w:tcPr>
            <w:tcW w:w="516" w:type="dxa"/>
            <w:noWrap/>
            <w:hideMark/>
          </w:tcPr>
          <w:p w14:paraId="04A908F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63C93C0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(0,0514)</w:t>
            </w:r>
          </w:p>
        </w:tc>
        <w:tc>
          <w:tcPr>
            <w:tcW w:w="516" w:type="dxa"/>
            <w:noWrap/>
            <w:hideMark/>
          </w:tcPr>
          <w:p w14:paraId="3A0FB12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070C074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(0,0576)</w:t>
            </w:r>
          </w:p>
        </w:tc>
        <w:tc>
          <w:tcPr>
            <w:tcW w:w="516" w:type="dxa"/>
            <w:noWrap/>
            <w:hideMark/>
          </w:tcPr>
          <w:p w14:paraId="737EF32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6843BF6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(0,0518)</w:t>
            </w:r>
          </w:p>
        </w:tc>
        <w:tc>
          <w:tcPr>
            <w:tcW w:w="516" w:type="dxa"/>
            <w:noWrap/>
            <w:hideMark/>
          </w:tcPr>
          <w:p w14:paraId="0A133D0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F18B7C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(0,0521)</w:t>
            </w:r>
          </w:p>
        </w:tc>
        <w:tc>
          <w:tcPr>
            <w:tcW w:w="516" w:type="dxa"/>
            <w:noWrap/>
            <w:hideMark/>
          </w:tcPr>
          <w:p w14:paraId="124FAB75"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157170A3"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(0,0992)</w:t>
            </w:r>
          </w:p>
        </w:tc>
        <w:tc>
          <w:tcPr>
            <w:tcW w:w="516" w:type="dxa"/>
            <w:noWrap/>
            <w:hideMark/>
          </w:tcPr>
          <w:p w14:paraId="3BFADB7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21C2D55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(0,0963)</w:t>
            </w:r>
          </w:p>
        </w:tc>
        <w:tc>
          <w:tcPr>
            <w:tcW w:w="516" w:type="dxa"/>
            <w:noWrap/>
            <w:hideMark/>
          </w:tcPr>
          <w:p w14:paraId="4A7FA51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79E9C8B6" w14:textId="77777777" w:rsidTr="00C24FC1">
        <w:trPr>
          <w:trHeight w:val="255"/>
        </w:trPr>
        <w:tc>
          <w:tcPr>
            <w:tcW w:w="1261" w:type="dxa"/>
          </w:tcPr>
          <w:p w14:paraId="43290B56" w14:textId="77777777" w:rsidR="009730F4"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rPr>
                    </m:ctrlPr>
                  </m:sSubPr>
                  <m:e>
                    <m:r>
                      <m:rPr>
                        <m:sty m:val="p"/>
                      </m:rPr>
                      <w:rPr>
                        <w:rFonts w:ascii="Cambria Math" w:hAnsi="Cambria Math" w:cs="Times New Roman"/>
                        <w:sz w:val="20"/>
                      </w:rPr>
                      <m:t>ln</m:t>
                    </m:r>
                    <m:d>
                      <m:dPr>
                        <m:ctrlPr>
                          <w:rPr>
                            <w:rFonts w:ascii="Cambria Math" w:hAnsi="Cambria Math" w:cs="Times New Roman"/>
                            <w:sz w:val="20"/>
                          </w:rPr>
                        </m:ctrlPr>
                      </m:dPr>
                      <m:e>
                        <m:f>
                          <m:fPr>
                            <m:type m:val="lin"/>
                            <m:ctrlPr>
                              <w:rPr>
                                <w:rFonts w:ascii="Cambria Math" w:hAnsi="Cambria Math" w:cs="Times New Roman"/>
                                <w:sz w:val="20"/>
                              </w:rPr>
                            </m:ctrlPr>
                          </m:fPr>
                          <m:num>
                            <m:r>
                              <m:rPr>
                                <m:sty m:val="p"/>
                              </m:rPr>
                              <w:rPr>
                                <w:rFonts w:ascii="Cambria Math" w:hAnsi="Cambria Math" w:cs="Times New Roman"/>
                                <w:sz w:val="20"/>
                              </w:rPr>
                              <m:t>K</m:t>
                            </m:r>
                          </m:num>
                          <m:den>
                            <m:r>
                              <m:rPr>
                                <m:sty m:val="p"/>
                              </m:rPr>
                              <w:rPr>
                                <w:rFonts w:ascii="Cambria Math" w:hAnsi="Cambria Math" w:cs="Times New Roman"/>
                                <w:sz w:val="20"/>
                              </w:rPr>
                              <m:t>L</m:t>
                            </m:r>
                          </m:den>
                        </m:f>
                      </m:e>
                    </m:d>
                  </m:e>
                  <m:sub>
                    <m:r>
                      <m:rPr>
                        <m:sty m:val="p"/>
                      </m:rPr>
                      <w:rPr>
                        <w:rFonts w:ascii="Cambria Math" w:hAnsi="Cambria Math" w:cs="Times New Roman"/>
                        <w:sz w:val="20"/>
                      </w:rPr>
                      <m:t>i,t</m:t>
                    </m:r>
                  </m:sub>
                </m:sSub>
              </m:oMath>
            </m:oMathPara>
          </w:p>
        </w:tc>
        <w:tc>
          <w:tcPr>
            <w:tcW w:w="1332" w:type="dxa"/>
            <w:noWrap/>
            <w:hideMark/>
          </w:tcPr>
          <w:p w14:paraId="18A4C76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04824FC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63B2FD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0,124</w:t>
            </w:r>
          </w:p>
        </w:tc>
        <w:tc>
          <w:tcPr>
            <w:tcW w:w="516" w:type="dxa"/>
            <w:noWrap/>
            <w:hideMark/>
          </w:tcPr>
          <w:p w14:paraId="77A79EA0"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36" w:type="dxa"/>
            <w:noWrap/>
            <w:hideMark/>
          </w:tcPr>
          <w:p w14:paraId="747D578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0,0398</w:t>
            </w:r>
          </w:p>
        </w:tc>
        <w:tc>
          <w:tcPr>
            <w:tcW w:w="516" w:type="dxa"/>
            <w:noWrap/>
            <w:hideMark/>
          </w:tcPr>
          <w:p w14:paraId="0794F77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78E68D6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0,167</w:t>
            </w:r>
          </w:p>
        </w:tc>
        <w:tc>
          <w:tcPr>
            <w:tcW w:w="516" w:type="dxa"/>
            <w:noWrap/>
            <w:hideMark/>
          </w:tcPr>
          <w:p w14:paraId="3FCCC92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36" w:type="dxa"/>
            <w:noWrap/>
            <w:hideMark/>
          </w:tcPr>
          <w:p w14:paraId="2E4E5B8D"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0,0410</w:t>
            </w:r>
          </w:p>
        </w:tc>
        <w:tc>
          <w:tcPr>
            <w:tcW w:w="516" w:type="dxa"/>
            <w:noWrap/>
            <w:hideMark/>
          </w:tcPr>
          <w:p w14:paraId="0F1AFD6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9780F5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0,152</w:t>
            </w:r>
          </w:p>
        </w:tc>
        <w:tc>
          <w:tcPr>
            <w:tcW w:w="516" w:type="dxa"/>
            <w:noWrap/>
            <w:hideMark/>
          </w:tcPr>
          <w:p w14:paraId="2DF15BE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00" w:type="dxa"/>
            <w:noWrap/>
            <w:hideMark/>
          </w:tcPr>
          <w:p w14:paraId="1F5FFBA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0,125</w:t>
            </w:r>
          </w:p>
        </w:tc>
        <w:tc>
          <w:tcPr>
            <w:tcW w:w="516" w:type="dxa"/>
            <w:noWrap/>
            <w:hideMark/>
          </w:tcPr>
          <w:p w14:paraId="4045C86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1000" w:type="dxa"/>
            <w:noWrap/>
            <w:hideMark/>
          </w:tcPr>
          <w:p w14:paraId="5025DAA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0,137</w:t>
            </w:r>
          </w:p>
        </w:tc>
        <w:tc>
          <w:tcPr>
            <w:tcW w:w="516" w:type="dxa"/>
            <w:noWrap/>
            <w:hideMark/>
          </w:tcPr>
          <w:p w14:paraId="574129B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r>
      <w:tr w:rsidR="009730F4" w:rsidRPr="00FE6650" w14:paraId="78239AFD" w14:textId="77777777" w:rsidTr="00C24FC1">
        <w:trPr>
          <w:trHeight w:val="255"/>
        </w:trPr>
        <w:tc>
          <w:tcPr>
            <w:tcW w:w="1261" w:type="dxa"/>
          </w:tcPr>
          <w:p w14:paraId="18C5E4A8"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hideMark/>
          </w:tcPr>
          <w:p w14:paraId="7AE1C24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41E7991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6CE95CF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(0,0363)</w:t>
            </w:r>
          </w:p>
        </w:tc>
        <w:tc>
          <w:tcPr>
            <w:tcW w:w="516" w:type="dxa"/>
            <w:noWrap/>
            <w:hideMark/>
          </w:tcPr>
          <w:p w14:paraId="4FA0B730"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63A09AA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(0,0850)</w:t>
            </w:r>
          </w:p>
        </w:tc>
        <w:tc>
          <w:tcPr>
            <w:tcW w:w="516" w:type="dxa"/>
            <w:noWrap/>
            <w:hideMark/>
          </w:tcPr>
          <w:p w14:paraId="235A004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4EC9E7E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(0,0533)</w:t>
            </w:r>
          </w:p>
        </w:tc>
        <w:tc>
          <w:tcPr>
            <w:tcW w:w="516" w:type="dxa"/>
            <w:noWrap/>
            <w:hideMark/>
          </w:tcPr>
          <w:p w14:paraId="32D18A2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2BAD540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(0,0846)</w:t>
            </w:r>
          </w:p>
        </w:tc>
        <w:tc>
          <w:tcPr>
            <w:tcW w:w="516" w:type="dxa"/>
            <w:noWrap/>
            <w:hideMark/>
          </w:tcPr>
          <w:p w14:paraId="337D7F4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7088FF3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(0,0552)</w:t>
            </w:r>
          </w:p>
        </w:tc>
        <w:tc>
          <w:tcPr>
            <w:tcW w:w="516" w:type="dxa"/>
            <w:noWrap/>
            <w:hideMark/>
          </w:tcPr>
          <w:p w14:paraId="52B2D550"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31AE481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(0,0384)</w:t>
            </w:r>
          </w:p>
        </w:tc>
        <w:tc>
          <w:tcPr>
            <w:tcW w:w="516" w:type="dxa"/>
            <w:noWrap/>
            <w:hideMark/>
          </w:tcPr>
          <w:p w14:paraId="06104EA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3AA654A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(0,0395)</w:t>
            </w:r>
          </w:p>
        </w:tc>
        <w:tc>
          <w:tcPr>
            <w:tcW w:w="516" w:type="dxa"/>
            <w:noWrap/>
            <w:hideMark/>
          </w:tcPr>
          <w:p w14:paraId="1A0976E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29CD9F22" w14:textId="77777777" w:rsidTr="00C24FC1">
        <w:trPr>
          <w:trHeight w:val="255"/>
        </w:trPr>
        <w:tc>
          <w:tcPr>
            <w:tcW w:w="1261" w:type="dxa"/>
          </w:tcPr>
          <w:p w14:paraId="08FDCDA8"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lang w:eastAsia="pt-BR"/>
              </w:rPr>
              <w:t>CR4</w:t>
            </w:r>
            <w:r w:rsidRPr="00FE6650">
              <w:rPr>
                <w:rFonts w:ascii="Times New Roman" w:eastAsia="Times New Roman" w:hAnsi="Times New Roman" w:cs="Times New Roman"/>
                <w:sz w:val="20"/>
                <w:vertAlign w:val="subscript"/>
                <w:lang w:eastAsia="pt-BR"/>
              </w:rPr>
              <w:t>i,t</w:t>
            </w:r>
          </w:p>
        </w:tc>
        <w:tc>
          <w:tcPr>
            <w:tcW w:w="1332" w:type="dxa"/>
            <w:noWrap/>
            <w:hideMark/>
          </w:tcPr>
          <w:p w14:paraId="0BC74F52"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783AB37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7F048CC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C9AEFA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0EE8259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-0,0871</w:t>
            </w:r>
          </w:p>
        </w:tc>
        <w:tc>
          <w:tcPr>
            <w:tcW w:w="516" w:type="dxa"/>
            <w:noWrap/>
            <w:hideMark/>
          </w:tcPr>
          <w:p w14:paraId="7AF708E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721DEAE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0C956F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471B153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-0,120</w:t>
            </w:r>
          </w:p>
        </w:tc>
        <w:tc>
          <w:tcPr>
            <w:tcW w:w="516" w:type="dxa"/>
            <w:noWrap/>
            <w:hideMark/>
          </w:tcPr>
          <w:p w14:paraId="750A52C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281743A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F8B856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468AC16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542A4A3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756EB403"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2FCDD9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739BB2A0" w14:textId="77777777" w:rsidTr="00C24FC1">
        <w:trPr>
          <w:trHeight w:val="255"/>
        </w:trPr>
        <w:tc>
          <w:tcPr>
            <w:tcW w:w="1261" w:type="dxa"/>
          </w:tcPr>
          <w:p w14:paraId="505E9472"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hideMark/>
          </w:tcPr>
          <w:p w14:paraId="5771C2F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42523B20"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67B324F2"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5E9D4E7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53D7794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(0,229)</w:t>
            </w:r>
          </w:p>
        </w:tc>
        <w:tc>
          <w:tcPr>
            <w:tcW w:w="516" w:type="dxa"/>
            <w:noWrap/>
            <w:hideMark/>
          </w:tcPr>
          <w:p w14:paraId="0C53868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7B5CFA0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8F0CA9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0898DA0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(0,231)</w:t>
            </w:r>
          </w:p>
        </w:tc>
        <w:tc>
          <w:tcPr>
            <w:tcW w:w="516" w:type="dxa"/>
            <w:noWrap/>
            <w:hideMark/>
          </w:tcPr>
          <w:p w14:paraId="6AEFEEF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1B05A92"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58F53D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5690B09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7D3FF0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6AEC804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E01BC2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60C5EE73" w14:textId="77777777" w:rsidTr="00C24FC1">
        <w:trPr>
          <w:trHeight w:val="255"/>
        </w:trPr>
        <w:tc>
          <w:tcPr>
            <w:tcW w:w="1261" w:type="dxa"/>
          </w:tcPr>
          <w:p w14:paraId="3720A680"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lang w:eastAsia="pt-BR"/>
              </w:rPr>
              <w:t>CR4</w:t>
            </w:r>
            <w:r w:rsidRPr="00FE6650">
              <w:rPr>
                <w:rFonts w:ascii="Times New Roman" w:eastAsia="Times New Roman" w:hAnsi="Times New Roman" w:cs="Times New Roman"/>
                <w:sz w:val="20"/>
                <w:vertAlign w:val="subscript"/>
                <w:lang w:eastAsia="pt-BR"/>
              </w:rPr>
              <w:t>i,t-1</w:t>
            </w:r>
          </w:p>
        </w:tc>
        <w:tc>
          <w:tcPr>
            <w:tcW w:w="1332" w:type="dxa"/>
            <w:noWrap/>
            <w:hideMark/>
          </w:tcPr>
          <w:p w14:paraId="7AA0586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746D95A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2B13274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8D668C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747F0EB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964233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21A82A1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-0,220</w:t>
            </w:r>
          </w:p>
        </w:tc>
        <w:tc>
          <w:tcPr>
            <w:tcW w:w="516" w:type="dxa"/>
            <w:noWrap/>
            <w:hideMark/>
          </w:tcPr>
          <w:p w14:paraId="4B63427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39F8C89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833ECA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B0B559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-0,255</w:t>
            </w:r>
          </w:p>
        </w:tc>
        <w:tc>
          <w:tcPr>
            <w:tcW w:w="516" w:type="dxa"/>
            <w:noWrap/>
            <w:hideMark/>
          </w:tcPr>
          <w:p w14:paraId="1CDEF97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311516E2"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11BAEF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6E145C3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E23DC4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581D8AF8" w14:textId="77777777" w:rsidTr="00C24FC1">
        <w:trPr>
          <w:trHeight w:val="255"/>
        </w:trPr>
        <w:tc>
          <w:tcPr>
            <w:tcW w:w="1261" w:type="dxa"/>
          </w:tcPr>
          <w:p w14:paraId="24599223"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hideMark/>
          </w:tcPr>
          <w:p w14:paraId="1B4812D2"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3706CE6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B29A754"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8050DC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64EEFB23"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F25581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6B227A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(0,176)</w:t>
            </w:r>
          </w:p>
        </w:tc>
        <w:tc>
          <w:tcPr>
            <w:tcW w:w="516" w:type="dxa"/>
            <w:noWrap/>
            <w:hideMark/>
          </w:tcPr>
          <w:p w14:paraId="4BA8FB3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2CB9CE3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F27C82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64373DC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(0,177)</w:t>
            </w:r>
          </w:p>
        </w:tc>
        <w:tc>
          <w:tcPr>
            <w:tcW w:w="516" w:type="dxa"/>
            <w:noWrap/>
            <w:hideMark/>
          </w:tcPr>
          <w:p w14:paraId="364A475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5A9F05E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1B35FF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79746A4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21E1BC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7C38EA8D" w14:textId="77777777" w:rsidTr="00C24FC1">
        <w:trPr>
          <w:trHeight w:val="255"/>
        </w:trPr>
        <w:tc>
          <w:tcPr>
            <w:tcW w:w="1261" w:type="dxa"/>
          </w:tcPr>
          <w:p w14:paraId="006943D6" w14:textId="77777777" w:rsidR="009730F4"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rPr>
                    </m:ctrlPr>
                  </m:sSubPr>
                  <m:e>
                    <m:r>
                      <m:rPr>
                        <m:sty m:val="p"/>
                      </m:rPr>
                      <w:rPr>
                        <w:rFonts w:ascii="Cambria Math" w:hAnsi="Cambria Math" w:cs="Times New Roman"/>
                        <w:sz w:val="20"/>
                      </w:rPr>
                      <m:t>PImp</m:t>
                    </m:r>
                  </m:e>
                  <m:sub>
                    <m:r>
                      <m:rPr>
                        <m:sty m:val="p"/>
                      </m:rPr>
                      <w:rPr>
                        <w:rFonts w:ascii="Cambria Math" w:hAnsi="Cambria Math" w:cs="Times New Roman"/>
                        <w:sz w:val="20"/>
                      </w:rPr>
                      <m:t>jt</m:t>
                    </m:r>
                  </m:sub>
                </m:sSub>
              </m:oMath>
            </m:oMathPara>
          </w:p>
        </w:tc>
        <w:tc>
          <w:tcPr>
            <w:tcW w:w="1332" w:type="dxa"/>
            <w:noWrap/>
            <w:hideMark/>
          </w:tcPr>
          <w:p w14:paraId="615C16E5"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24E74B3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583CBCF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D2B3178"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6D15903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F4ACD6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23B785A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528FDE7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74556F6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0,265</w:t>
            </w:r>
          </w:p>
        </w:tc>
        <w:tc>
          <w:tcPr>
            <w:tcW w:w="516" w:type="dxa"/>
            <w:noWrap/>
            <w:hideMark/>
          </w:tcPr>
          <w:p w14:paraId="0CA0119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73CFD732"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77F975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44DDE05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0,260</w:t>
            </w:r>
          </w:p>
        </w:tc>
        <w:tc>
          <w:tcPr>
            <w:tcW w:w="516" w:type="dxa"/>
            <w:noWrap/>
            <w:hideMark/>
          </w:tcPr>
          <w:p w14:paraId="0EF332A2"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22EA34F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DFE9F7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00FBE8D7" w14:textId="77777777" w:rsidTr="00C24FC1">
        <w:trPr>
          <w:trHeight w:val="255"/>
        </w:trPr>
        <w:tc>
          <w:tcPr>
            <w:tcW w:w="1261" w:type="dxa"/>
          </w:tcPr>
          <w:p w14:paraId="2E8B1E42"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hideMark/>
          </w:tcPr>
          <w:p w14:paraId="2A148758"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70990BB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3A644A8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48BA9B5"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6CFA52F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5A4E32E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0504ED3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90E250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1EAEB47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(0,369)</w:t>
            </w:r>
          </w:p>
        </w:tc>
        <w:tc>
          <w:tcPr>
            <w:tcW w:w="516" w:type="dxa"/>
            <w:noWrap/>
            <w:hideMark/>
          </w:tcPr>
          <w:p w14:paraId="2F4EF56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032A448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79367B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3CFE1F83"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(0,287)</w:t>
            </w:r>
          </w:p>
        </w:tc>
        <w:tc>
          <w:tcPr>
            <w:tcW w:w="516" w:type="dxa"/>
            <w:noWrap/>
            <w:hideMark/>
          </w:tcPr>
          <w:p w14:paraId="7C0BBB1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69167D4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ED2330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49A92223" w14:textId="77777777" w:rsidTr="00C24FC1">
        <w:trPr>
          <w:trHeight w:val="255"/>
        </w:trPr>
        <w:tc>
          <w:tcPr>
            <w:tcW w:w="1261" w:type="dxa"/>
          </w:tcPr>
          <w:p w14:paraId="5B201F0D" w14:textId="77777777" w:rsidR="009730F4"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rPr>
                    </m:ctrlPr>
                  </m:sSubPr>
                  <m:e>
                    <m:r>
                      <m:rPr>
                        <m:sty m:val="p"/>
                      </m:rPr>
                      <w:rPr>
                        <w:rFonts w:ascii="Cambria Math" w:hAnsi="Cambria Math" w:cs="Times New Roman"/>
                        <w:sz w:val="20"/>
                      </w:rPr>
                      <m:t>PImp</m:t>
                    </m:r>
                  </m:e>
                  <m:sub>
                    <m:r>
                      <m:rPr>
                        <m:sty m:val="p"/>
                      </m:rPr>
                      <w:rPr>
                        <w:rFonts w:ascii="Cambria Math" w:hAnsi="Cambria Math" w:cs="Times New Roman"/>
                        <w:sz w:val="20"/>
                      </w:rPr>
                      <m:t>jt-1</m:t>
                    </m:r>
                  </m:sub>
                </m:sSub>
              </m:oMath>
            </m:oMathPara>
          </w:p>
        </w:tc>
        <w:tc>
          <w:tcPr>
            <w:tcW w:w="1332" w:type="dxa"/>
            <w:noWrap/>
            <w:hideMark/>
          </w:tcPr>
          <w:p w14:paraId="7A54103C" w14:textId="77777777" w:rsidR="009730F4" w:rsidRPr="00FE6650" w:rsidRDefault="009730F4" w:rsidP="006122EA">
            <w:pPr>
              <w:spacing w:line="240" w:lineRule="auto"/>
              <w:jc w:val="left"/>
              <w:rPr>
                <w:rFonts w:ascii="Times New Roman" w:eastAsia="Times New Roman" w:hAnsi="Times New Roman" w:cs="Times New Roman"/>
                <w:sz w:val="16"/>
                <w:szCs w:val="20"/>
                <w:lang w:eastAsia="pt-BR"/>
              </w:rPr>
            </w:pPr>
            <w:proofErr w:type="spellStart"/>
            <w:r w:rsidRPr="00FE6650">
              <w:rPr>
                <w:rFonts w:ascii="Times New Roman" w:eastAsia="Times New Roman" w:hAnsi="Times New Roman" w:cs="Times New Roman"/>
                <w:bCs/>
                <w:sz w:val="16"/>
                <w:szCs w:val="18"/>
                <w:lang w:eastAsia="pt-BR"/>
              </w:rPr>
              <w:t>Erros</w:t>
            </w:r>
            <w:proofErr w:type="spellEnd"/>
            <w:r w:rsidRPr="00FE6650">
              <w:rPr>
                <w:rFonts w:ascii="Times New Roman" w:eastAsia="Times New Roman" w:hAnsi="Times New Roman" w:cs="Times New Roman"/>
                <w:bCs/>
                <w:sz w:val="16"/>
                <w:szCs w:val="18"/>
                <w:lang w:eastAsia="pt-BR"/>
              </w:rPr>
              <w:t xml:space="preserve"> </w:t>
            </w:r>
            <w:proofErr w:type="spellStart"/>
            <w:r w:rsidRPr="00FE6650">
              <w:rPr>
                <w:rFonts w:ascii="Times New Roman" w:eastAsia="Times New Roman" w:hAnsi="Times New Roman" w:cs="Times New Roman"/>
                <w:bCs/>
                <w:sz w:val="16"/>
                <w:szCs w:val="18"/>
                <w:lang w:eastAsia="pt-BR"/>
              </w:rPr>
              <w:t>padrão</w:t>
            </w:r>
            <w:proofErr w:type="spellEnd"/>
            <w:r w:rsidRPr="00FE6650">
              <w:rPr>
                <w:rFonts w:ascii="Times New Roman" w:eastAsia="Times New Roman" w:hAnsi="Times New Roman" w:cs="Times New Roman"/>
                <w:bCs/>
                <w:sz w:val="16"/>
                <w:szCs w:val="18"/>
                <w:lang w:eastAsia="pt-BR"/>
              </w:rPr>
              <w:t xml:space="preserve"> </w:t>
            </w:r>
          </w:p>
        </w:tc>
        <w:tc>
          <w:tcPr>
            <w:tcW w:w="516" w:type="dxa"/>
            <w:noWrap/>
            <w:hideMark/>
          </w:tcPr>
          <w:p w14:paraId="05FFC34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3FF39A2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7F6E248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3F7B749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7E352F0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59592B4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CDD3A0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5E08CB9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277CCB5"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8F4F59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0,484</w:t>
            </w:r>
          </w:p>
        </w:tc>
        <w:tc>
          <w:tcPr>
            <w:tcW w:w="516" w:type="dxa"/>
            <w:noWrap/>
            <w:hideMark/>
          </w:tcPr>
          <w:p w14:paraId="087ED11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042919E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7D3A0F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4CD3DD3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0,496</w:t>
            </w:r>
          </w:p>
        </w:tc>
        <w:tc>
          <w:tcPr>
            <w:tcW w:w="516" w:type="dxa"/>
            <w:noWrap/>
            <w:hideMark/>
          </w:tcPr>
          <w:p w14:paraId="76DAF9A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595F4337" w14:textId="77777777" w:rsidTr="00C24FC1">
        <w:trPr>
          <w:trHeight w:val="255"/>
        </w:trPr>
        <w:tc>
          <w:tcPr>
            <w:tcW w:w="1261" w:type="dxa"/>
          </w:tcPr>
          <w:p w14:paraId="788F6CDB"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hideMark/>
          </w:tcPr>
          <w:p w14:paraId="31500D16" w14:textId="77777777" w:rsidR="009730F4" w:rsidRPr="00FE6650" w:rsidRDefault="009730F4" w:rsidP="006122EA">
            <w:pPr>
              <w:spacing w:line="240" w:lineRule="auto"/>
              <w:jc w:val="left"/>
              <w:rPr>
                <w:rFonts w:ascii="Times New Roman" w:eastAsia="Times New Roman" w:hAnsi="Times New Roman" w:cs="Times New Roman"/>
                <w:sz w:val="16"/>
                <w:szCs w:val="20"/>
                <w:lang w:eastAsia="pt-BR"/>
              </w:rPr>
            </w:pPr>
            <w:proofErr w:type="spellStart"/>
            <w:r w:rsidRPr="00FE6650">
              <w:rPr>
                <w:rFonts w:ascii="Times New Roman" w:eastAsia="Times New Roman" w:hAnsi="Times New Roman" w:cs="Times New Roman"/>
                <w:sz w:val="16"/>
                <w:szCs w:val="18"/>
                <w:lang w:eastAsia="pt-BR"/>
              </w:rPr>
              <w:t>em</w:t>
            </w:r>
            <w:proofErr w:type="spellEnd"/>
            <w:r w:rsidRPr="00FE6650">
              <w:rPr>
                <w:rFonts w:ascii="Times New Roman" w:eastAsia="Times New Roman" w:hAnsi="Times New Roman" w:cs="Times New Roman"/>
                <w:sz w:val="16"/>
                <w:szCs w:val="18"/>
                <w:lang w:eastAsia="pt-BR"/>
              </w:rPr>
              <w:t xml:space="preserve"> </w:t>
            </w:r>
            <w:proofErr w:type="spellStart"/>
            <w:r w:rsidRPr="00FE6650">
              <w:rPr>
                <w:rFonts w:ascii="Times New Roman" w:eastAsia="Times New Roman" w:hAnsi="Times New Roman" w:cs="Times New Roman"/>
                <w:sz w:val="16"/>
                <w:szCs w:val="18"/>
                <w:lang w:eastAsia="pt-BR"/>
              </w:rPr>
              <w:t>parênteses</w:t>
            </w:r>
            <w:proofErr w:type="spellEnd"/>
          </w:p>
        </w:tc>
        <w:tc>
          <w:tcPr>
            <w:tcW w:w="516" w:type="dxa"/>
            <w:noWrap/>
            <w:hideMark/>
          </w:tcPr>
          <w:p w14:paraId="6712E4D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5AE158B4"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214DA5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450A0DF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DC73B1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4F3394B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8DCE768"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1DA639B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D01703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0B3A80B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(0,349)</w:t>
            </w:r>
          </w:p>
        </w:tc>
        <w:tc>
          <w:tcPr>
            <w:tcW w:w="516" w:type="dxa"/>
            <w:noWrap/>
            <w:hideMark/>
          </w:tcPr>
          <w:p w14:paraId="5E68AFB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7128F084"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A9FE24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72B88E0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(0,309)</w:t>
            </w:r>
          </w:p>
        </w:tc>
        <w:tc>
          <w:tcPr>
            <w:tcW w:w="516" w:type="dxa"/>
            <w:noWrap/>
            <w:hideMark/>
          </w:tcPr>
          <w:p w14:paraId="2D2E041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5A7100B2" w14:textId="77777777" w:rsidTr="00C24FC1">
        <w:trPr>
          <w:trHeight w:val="255"/>
        </w:trPr>
        <w:tc>
          <w:tcPr>
            <w:tcW w:w="1261" w:type="dxa"/>
          </w:tcPr>
          <w:p w14:paraId="36A2678D"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lang w:eastAsia="pt-BR"/>
              </w:rPr>
              <w:t>ln(</w:t>
            </w:r>
            <m:oMath>
              <m:sSub>
                <m:sSubPr>
                  <m:ctrlPr>
                    <w:rPr>
                      <w:rFonts w:ascii="Cambria Math" w:hAnsi="Cambria Math" w:cs="Times New Roman"/>
                      <w:sz w:val="20"/>
                    </w:rPr>
                  </m:ctrlPr>
                </m:sSubPr>
                <m:e>
                  <m:r>
                    <m:rPr>
                      <m:sty m:val="p"/>
                    </m:rPr>
                    <w:rPr>
                      <w:rFonts w:ascii="Cambria Math" w:hAnsi="Cambria Math" w:cs="Times New Roman"/>
                      <w:sz w:val="20"/>
                    </w:rPr>
                    <m:t>PCM</m:t>
                  </m:r>
                </m:e>
                <m:sub>
                  <m:r>
                    <m:rPr>
                      <m:sty m:val="p"/>
                    </m:rPr>
                    <w:rPr>
                      <w:rFonts w:ascii="Cambria Math" w:hAnsi="Cambria Math" w:cs="Times New Roman"/>
                      <w:sz w:val="20"/>
                    </w:rPr>
                    <m:t>i,t</m:t>
                  </m:r>
                </m:sub>
              </m:sSub>
              <m:r>
                <w:rPr>
                  <w:rFonts w:ascii="Cambria Math" w:hAnsi="Cambria Math" w:cs="Times New Roman"/>
                  <w:sz w:val="20"/>
                </w:rPr>
                <m:t>)</m:t>
              </m:r>
            </m:oMath>
          </w:p>
        </w:tc>
        <w:tc>
          <w:tcPr>
            <w:tcW w:w="1332" w:type="dxa"/>
            <w:noWrap/>
          </w:tcPr>
          <w:p w14:paraId="0F6B6C82" w14:textId="77777777" w:rsidR="009730F4" w:rsidRPr="00FE6650" w:rsidRDefault="009730F4" w:rsidP="006122EA">
            <w:pPr>
              <w:spacing w:line="240" w:lineRule="auto"/>
              <w:jc w:val="left"/>
              <w:rPr>
                <w:rFonts w:ascii="Times New Roman" w:eastAsia="Times New Roman" w:hAnsi="Times New Roman" w:cs="Times New Roman"/>
                <w:sz w:val="16"/>
                <w:szCs w:val="20"/>
                <w:lang w:eastAsia="pt-BR"/>
              </w:rPr>
            </w:pPr>
            <w:r w:rsidRPr="00FE6650">
              <w:rPr>
                <w:rFonts w:ascii="Times New Roman" w:eastAsia="Times New Roman" w:hAnsi="Times New Roman" w:cs="Times New Roman"/>
                <w:sz w:val="16"/>
                <w:szCs w:val="18"/>
                <w:lang w:eastAsia="pt-BR"/>
              </w:rPr>
              <w:t>*** p&lt;0,01</w:t>
            </w:r>
          </w:p>
        </w:tc>
        <w:tc>
          <w:tcPr>
            <w:tcW w:w="516" w:type="dxa"/>
            <w:noWrap/>
            <w:hideMark/>
          </w:tcPr>
          <w:p w14:paraId="272E7A5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3D19120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5D5AB5B"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711B6B7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3F7ABC5"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0F858D1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182941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5978A71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4AF5B6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56513DED"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5C194F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6E7BFEA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0,162</w:t>
            </w:r>
          </w:p>
        </w:tc>
        <w:tc>
          <w:tcPr>
            <w:tcW w:w="516" w:type="dxa"/>
            <w:noWrap/>
            <w:hideMark/>
          </w:tcPr>
          <w:p w14:paraId="25E608D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04EEF43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5E1B5AA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66B405FE" w14:textId="77777777" w:rsidTr="00C24FC1">
        <w:trPr>
          <w:trHeight w:val="255"/>
        </w:trPr>
        <w:tc>
          <w:tcPr>
            <w:tcW w:w="1261" w:type="dxa"/>
          </w:tcPr>
          <w:p w14:paraId="3C349291"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2" w:type="dxa"/>
            <w:noWrap/>
          </w:tcPr>
          <w:p w14:paraId="47E79FB7" w14:textId="77777777" w:rsidR="009730F4" w:rsidRPr="00FE6650" w:rsidRDefault="009730F4" w:rsidP="006122EA">
            <w:pPr>
              <w:spacing w:line="240" w:lineRule="auto"/>
              <w:jc w:val="left"/>
              <w:rPr>
                <w:rFonts w:ascii="Times New Roman" w:eastAsia="Times New Roman" w:hAnsi="Times New Roman" w:cs="Times New Roman"/>
                <w:sz w:val="16"/>
                <w:szCs w:val="20"/>
                <w:lang w:eastAsia="pt-BR"/>
              </w:rPr>
            </w:pPr>
            <w:r w:rsidRPr="00FE6650">
              <w:rPr>
                <w:rFonts w:ascii="Times New Roman" w:eastAsia="Times New Roman" w:hAnsi="Times New Roman" w:cs="Times New Roman"/>
                <w:sz w:val="16"/>
                <w:szCs w:val="18"/>
                <w:lang w:eastAsia="pt-BR"/>
              </w:rPr>
              <w:t>** p&lt;0,05</w:t>
            </w:r>
          </w:p>
        </w:tc>
        <w:tc>
          <w:tcPr>
            <w:tcW w:w="516" w:type="dxa"/>
            <w:noWrap/>
            <w:hideMark/>
          </w:tcPr>
          <w:p w14:paraId="1BE6FD8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079A14C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D1B776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61C14A5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F4ED3B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E1CC59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50D5B90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3227323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4BDE2B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23B02B14"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8715D82"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701D0363"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(0,113)</w:t>
            </w:r>
          </w:p>
        </w:tc>
        <w:tc>
          <w:tcPr>
            <w:tcW w:w="516" w:type="dxa"/>
            <w:noWrap/>
            <w:hideMark/>
          </w:tcPr>
          <w:p w14:paraId="2417F1E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45A7744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425517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3BD3F86C" w14:textId="77777777" w:rsidTr="00C24FC1">
        <w:trPr>
          <w:trHeight w:val="255"/>
        </w:trPr>
        <w:tc>
          <w:tcPr>
            <w:tcW w:w="1261" w:type="dxa"/>
          </w:tcPr>
          <w:p w14:paraId="2356DC75"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lang w:eastAsia="pt-BR"/>
              </w:rPr>
              <w:t>ln(</w:t>
            </w:r>
            <m:oMath>
              <m:sSub>
                <m:sSubPr>
                  <m:ctrlPr>
                    <w:rPr>
                      <w:rFonts w:ascii="Cambria Math" w:hAnsi="Cambria Math" w:cs="Times New Roman"/>
                      <w:sz w:val="20"/>
                    </w:rPr>
                  </m:ctrlPr>
                </m:sSubPr>
                <m:e>
                  <m:r>
                    <m:rPr>
                      <m:sty m:val="p"/>
                    </m:rPr>
                    <w:rPr>
                      <w:rFonts w:ascii="Cambria Math" w:hAnsi="Cambria Math" w:cs="Times New Roman"/>
                      <w:sz w:val="20"/>
                    </w:rPr>
                    <m:t>PCM</m:t>
                  </m:r>
                </m:e>
                <m:sub>
                  <m:r>
                    <m:rPr>
                      <m:sty m:val="p"/>
                    </m:rPr>
                    <w:rPr>
                      <w:rFonts w:ascii="Cambria Math" w:hAnsi="Cambria Math" w:cs="Times New Roman"/>
                      <w:sz w:val="20"/>
                    </w:rPr>
                    <m:t>i,t-1</m:t>
                  </m:r>
                </m:sub>
              </m:sSub>
              <m:r>
                <w:rPr>
                  <w:rFonts w:ascii="Cambria Math" w:hAnsi="Cambria Math" w:cs="Times New Roman"/>
                  <w:sz w:val="20"/>
                </w:rPr>
                <m:t>)</m:t>
              </m:r>
            </m:oMath>
          </w:p>
        </w:tc>
        <w:tc>
          <w:tcPr>
            <w:tcW w:w="1332" w:type="dxa"/>
            <w:noWrap/>
          </w:tcPr>
          <w:p w14:paraId="56543FA8" w14:textId="77777777" w:rsidR="009730F4" w:rsidRPr="00FE6650" w:rsidRDefault="009730F4" w:rsidP="006122EA">
            <w:pPr>
              <w:spacing w:line="240" w:lineRule="auto"/>
              <w:jc w:val="left"/>
              <w:rPr>
                <w:rFonts w:ascii="Times New Roman" w:eastAsia="Times New Roman" w:hAnsi="Times New Roman" w:cs="Times New Roman"/>
                <w:sz w:val="16"/>
                <w:szCs w:val="20"/>
                <w:lang w:eastAsia="pt-BR"/>
              </w:rPr>
            </w:pPr>
            <w:r w:rsidRPr="00FE6650">
              <w:rPr>
                <w:rFonts w:ascii="Times New Roman" w:eastAsia="Times New Roman" w:hAnsi="Times New Roman" w:cs="Times New Roman"/>
                <w:sz w:val="16"/>
                <w:szCs w:val="18"/>
                <w:lang w:eastAsia="pt-BR"/>
              </w:rPr>
              <w:t>* p&lt;0,1</w:t>
            </w:r>
          </w:p>
        </w:tc>
        <w:tc>
          <w:tcPr>
            <w:tcW w:w="516" w:type="dxa"/>
            <w:noWrap/>
            <w:hideMark/>
          </w:tcPr>
          <w:p w14:paraId="791AF0F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99BF566"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F221BA8"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2A8BA81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ABC4CB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34D760C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5A8351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61089C4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261089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7F947CA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7E7ED1A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623EF74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4A1040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50248B4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0,317</w:t>
            </w:r>
          </w:p>
        </w:tc>
        <w:tc>
          <w:tcPr>
            <w:tcW w:w="516" w:type="dxa"/>
            <w:noWrap/>
            <w:hideMark/>
          </w:tcPr>
          <w:p w14:paraId="25013ED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r>
      <w:tr w:rsidR="009730F4" w:rsidRPr="00FE6650" w14:paraId="39EAC1C9" w14:textId="77777777" w:rsidTr="00C24FC1">
        <w:trPr>
          <w:trHeight w:val="255"/>
        </w:trPr>
        <w:tc>
          <w:tcPr>
            <w:tcW w:w="1261" w:type="dxa"/>
          </w:tcPr>
          <w:p w14:paraId="4DEE23EC"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eastAsia="pt-BR"/>
              </w:rPr>
            </w:pPr>
          </w:p>
        </w:tc>
        <w:tc>
          <w:tcPr>
            <w:tcW w:w="1332" w:type="dxa"/>
            <w:noWrap/>
          </w:tcPr>
          <w:p w14:paraId="43E4E2A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3ED843A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09A7A0A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7ECBEC3A"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70327609"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5AE738F8"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73816C1D"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71D9590"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54FF870F"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9ED2ACE"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4A90114E"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3F4A97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2C1602B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371E63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2399A26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(0,125)</w:t>
            </w:r>
          </w:p>
        </w:tc>
        <w:tc>
          <w:tcPr>
            <w:tcW w:w="516" w:type="dxa"/>
            <w:noWrap/>
            <w:hideMark/>
          </w:tcPr>
          <w:p w14:paraId="57F700E9"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15A7EA94" w14:textId="77777777" w:rsidTr="00C24FC1">
        <w:trPr>
          <w:trHeight w:val="255"/>
        </w:trPr>
        <w:tc>
          <w:tcPr>
            <w:tcW w:w="1261" w:type="dxa"/>
          </w:tcPr>
          <w:p w14:paraId="7E191F5F"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roofErr w:type="spellStart"/>
            <w:r w:rsidRPr="00FE6650">
              <w:rPr>
                <w:rFonts w:ascii="Times New Roman" w:eastAsia="Times New Roman" w:hAnsi="Times New Roman" w:cs="Times New Roman"/>
                <w:sz w:val="20"/>
                <w:szCs w:val="20"/>
                <w:lang w:eastAsia="pt-BR"/>
              </w:rPr>
              <w:t>Observações</w:t>
            </w:r>
            <w:proofErr w:type="spellEnd"/>
          </w:p>
        </w:tc>
        <w:tc>
          <w:tcPr>
            <w:tcW w:w="1332" w:type="dxa"/>
            <w:noWrap/>
            <w:hideMark/>
          </w:tcPr>
          <w:p w14:paraId="24D57A2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170</w:t>
            </w:r>
          </w:p>
        </w:tc>
        <w:tc>
          <w:tcPr>
            <w:tcW w:w="516" w:type="dxa"/>
            <w:noWrap/>
            <w:hideMark/>
          </w:tcPr>
          <w:p w14:paraId="2CBCAACD"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5CF13285"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170</w:t>
            </w:r>
          </w:p>
        </w:tc>
        <w:tc>
          <w:tcPr>
            <w:tcW w:w="516" w:type="dxa"/>
            <w:noWrap/>
            <w:hideMark/>
          </w:tcPr>
          <w:p w14:paraId="2C2BED10"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2C32430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96</w:t>
            </w:r>
          </w:p>
        </w:tc>
        <w:tc>
          <w:tcPr>
            <w:tcW w:w="516" w:type="dxa"/>
            <w:noWrap/>
            <w:hideMark/>
          </w:tcPr>
          <w:p w14:paraId="1F4115B8"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EEAE898"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144</w:t>
            </w:r>
          </w:p>
        </w:tc>
        <w:tc>
          <w:tcPr>
            <w:tcW w:w="516" w:type="dxa"/>
            <w:noWrap/>
            <w:hideMark/>
          </w:tcPr>
          <w:p w14:paraId="34E9E443"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36" w:type="dxa"/>
            <w:noWrap/>
            <w:hideMark/>
          </w:tcPr>
          <w:p w14:paraId="0BE6BE6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96</w:t>
            </w:r>
          </w:p>
        </w:tc>
        <w:tc>
          <w:tcPr>
            <w:tcW w:w="516" w:type="dxa"/>
            <w:noWrap/>
            <w:hideMark/>
          </w:tcPr>
          <w:p w14:paraId="2E2323A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96" w:type="dxa"/>
            <w:noWrap/>
            <w:hideMark/>
          </w:tcPr>
          <w:p w14:paraId="151B73EB"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144</w:t>
            </w:r>
          </w:p>
        </w:tc>
        <w:tc>
          <w:tcPr>
            <w:tcW w:w="516" w:type="dxa"/>
            <w:noWrap/>
            <w:hideMark/>
          </w:tcPr>
          <w:p w14:paraId="593AC55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3EB101E1"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170</w:t>
            </w:r>
          </w:p>
        </w:tc>
        <w:tc>
          <w:tcPr>
            <w:tcW w:w="516" w:type="dxa"/>
            <w:noWrap/>
            <w:hideMark/>
          </w:tcPr>
          <w:p w14:paraId="27A1F0D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c>
          <w:tcPr>
            <w:tcW w:w="1000" w:type="dxa"/>
            <w:noWrap/>
            <w:hideMark/>
          </w:tcPr>
          <w:p w14:paraId="0AA0B190"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170</w:t>
            </w:r>
          </w:p>
        </w:tc>
        <w:tc>
          <w:tcPr>
            <w:tcW w:w="516" w:type="dxa"/>
            <w:noWrap/>
            <w:hideMark/>
          </w:tcPr>
          <w:p w14:paraId="51C88BCC"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r w:rsidR="009730F4" w:rsidRPr="00FE6650" w14:paraId="4FF15ABB" w14:textId="77777777" w:rsidTr="00C24FC1">
        <w:trPr>
          <w:trHeight w:val="255"/>
        </w:trPr>
        <w:tc>
          <w:tcPr>
            <w:tcW w:w="1261" w:type="dxa"/>
          </w:tcPr>
          <w:p w14:paraId="65DEDE98" w14:textId="77777777" w:rsidR="009730F4" w:rsidRPr="00FE6650" w:rsidRDefault="009730F4"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Pseudo-R</w:t>
            </w:r>
            <w:r w:rsidRPr="00FE6650">
              <w:rPr>
                <w:rFonts w:ascii="Times New Roman" w:eastAsia="Times New Roman" w:hAnsi="Times New Roman" w:cs="Times New Roman"/>
                <w:sz w:val="20"/>
                <w:szCs w:val="20"/>
                <w:vertAlign w:val="superscript"/>
                <w:lang w:eastAsia="pt-BR"/>
              </w:rPr>
              <w:t>2</w:t>
            </w:r>
          </w:p>
        </w:tc>
        <w:tc>
          <w:tcPr>
            <w:tcW w:w="1332" w:type="dxa"/>
            <w:noWrap/>
            <w:hideMark/>
          </w:tcPr>
          <w:p w14:paraId="320E5B37"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0,445</w:t>
            </w:r>
          </w:p>
        </w:tc>
        <w:tc>
          <w:tcPr>
            <w:tcW w:w="516" w:type="dxa"/>
            <w:noWrap/>
            <w:hideMark/>
          </w:tcPr>
          <w:p w14:paraId="6BCE1954"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96" w:type="dxa"/>
            <w:noWrap/>
            <w:hideMark/>
          </w:tcPr>
          <w:p w14:paraId="5CAEAF3D"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0,490</w:t>
            </w:r>
          </w:p>
        </w:tc>
        <w:tc>
          <w:tcPr>
            <w:tcW w:w="516" w:type="dxa"/>
            <w:noWrap/>
            <w:hideMark/>
          </w:tcPr>
          <w:p w14:paraId="34859D97"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36" w:type="dxa"/>
            <w:noWrap/>
            <w:hideMark/>
          </w:tcPr>
          <w:p w14:paraId="04FB68F3"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0,365</w:t>
            </w:r>
          </w:p>
        </w:tc>
        <w:tc>
          <w:tcPr>
            <w:tcW w:w="516" w:type="dxa"/>
            <w:noWrap/>
            <w:hideMark/>
          </w:tcPr>
          <w:p w14:paraId="3BF5E38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96" w:type="dxa"/>
            <w:noWrap/>
            <w:hideMark/>
          </w:tcPr>
          <w:p w14:paraId="6325B2A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0,412</w:t>
            </w:r>
          </w:p>
        </w:tc>
        <w:tc>
          <w:tcPr>
            <w:tcW w:w="516" w:type="dxa"/>
            <w:noWrap/>
            <w:hideMark/>
          </w:tcPr>
          <w:p w14:paraId="384405B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36" w:type="dxa"/>
            <w:noWrap/>
            <w:hideMark/>
          </w:tcPr>
          <w:p w14:paraId="249B1A4A"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0,370</w:t>
            </w:r>
          </w:p>
        </w:tc>
        <w:tc>
          <w:tcPr>
            <w:tcW w:w="516" w:type="dxa"/>
            <w:noWrap/>
            <w:hideMark/>
          </w:tcPr>
          <w:p w14:paraId="6D4C4B3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96" w:type="dxa"/>
            <w:noWrap/>
            <w:hideMark/>
          </w:tcPr>
          <w:p w14:paraId="22ED8D7D"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0,423</w:t>
            </w:r>
          </w:p>
        </w:tc>
        <w:tc>
          <w:tcPr>
            <w:tcW w:w="516" w:type="dxa"/>
            <w:noWrap/>
            <w:hideMark/>
          </w:tcPr>
          <w:p w14:paraId="0E59C376"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00" w:type="dxa"/>
            <w:noWrap/>
            <w:hideMark/>
          </w:tcPr>
          <w:p w14:paraId="24AC518C" w14:textId="77777777" w:rsidR="009730F4" w:rsidRPr="00FE6650" w:rsidRDefault="009730F4"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0,503</w:t>
            </w:r>
          </w:p>
        </w:tc>
        <w:tc>
          <w:tcPr>
            <w:tcW w:w="516" w:type="dxa"/>
            <w:noWrap/>
            <w:hideMark/>
          </w:tcPr>
          <w:p w14:paraId="01C12CDF"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000" w:type="dxa"/>
            <w:noWrap/>
            <w:hideMark/>
          </w:tcPr>
          <w:p w14:paraId="6AE325A6" w14:textId="77777777" w:rsidR="009730F4" w:rsidRPr="00FE6650" w:rsidRDefault="009730F4"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eastAsia="Times New Roman" w:hAnsi="Times New Roman" w:cs="Times New Roman"/>
                <w:b/>
                <w:sz w:val="20"/>
                <w:szCs w:val="20"/>
                <w:lang w:eastAsia="pt-BR"/>
              </w:rPr>
              <w:t>0,525</w:t>
            </w:r>
          </w:p>
        </w:tc>
        <w:tc>
          <w:tcPr>
            <w:tcW w:w="516" w:type="dxa"/>
            <w:noWrap/>
            <w:hideMark/>
          </w:tcPr>
          <w:p w14:paraId="27284BD1" w14:textId="77777777" w:rsidR="009730F4" w:rsidRPr="00FE6650" w:rsidRDefault="009730F4" w:rsidP="006122EA">
            <w:pPr>
              <w:spacing w:line="240" w:lineRule="auto"/>
              <w:jc w:val="left"/>
              <w:rPr>
                <w:rFonts w:ascii="Times New Roman" w:eastAsia="Times New Roman" w:hAnsi="Times New Roman" w:cs="Times New Roman"/>
                <w:sz w:val="20"/>
                <w:szCs w:val="20"/>
                <w:lang w:eastAsia="pt-BR"/>
              </w:rPr>
            </w:pPr>
          </w:p>
        </w:tc>
      </w:tr>
    </w:tbl>
    <w:p w14:paraId="79328E8C" w14:textId="77777777" w:rsidR="009730F4" w:rsidRPr="00FE6650" w:rsidRDefault="009730F4" w:rsidP="006122EA">
      <w:pPr>
        <w:spacing w:line="240" w:lineRule="auto"/>
        <w:ind w:left="709"/>
        <w:rPr>
          <w:rFonts w:ascii="Times New Roman" w:hAnsi="Times New Roman" w:cs="Times New Roman"/>
          <w:lang w:eastAsia="pt-BR"/>
        </w:rPr>
        <w:sectPr w:rsidR="009730F4" w:rsidRPr="00FE6650" w:rsidSect="00525B33">
          <w:pgSz w:w="16838" w:h="11906" w:orient="landscape"/>
          <w:pgMar w:top="1134" w:right="1417" w:bottom="1701" w:left="1417" w:header="708" w:footer="708" w:gutter="0"/>
          <w:cols w:space="708"/>
          <w:docGrid w:linePitch="360"/>
        </w:sectPr>
      </w:pPr>
      <w:proofErr w:type="spellStart"/>
      <w:r w:rsidRPr="00FE6650">
        <w:rPr>
          <w:rFonts w:ascii="Times New Roman" w:hAnsi="Times New Roman" w:cs="Times New Roman"/>
          <w:sz w:val="16"/>
        </w:rPr>
        <w:t>Fonte:Elaboração</w:t>
      </w:r>
      <w:proofErr w:type="spellEnd"/>
      <w:r w:rsidRPr="00FE6650">
        <w:rPr>
          <w:rFonts w:ascii="Times New Roman" w:hAnsi="Times New Roman" w:cs="Times New Roman"/>
          <w:sz w:val="16"/>
        </w:rPr>
        <w:t xml:space="preserve"> dos Autores</w:t>
      </w:r>
    </w:p>
    <w:p w14:paraId="198FACC3" w14:textId="1FBB4EE6" w:rsidR="0024158B" w:rsidRPr="00FE6650" w:rsidRDefault="002B59BE" w:rsidP="006122EA">
      <w:pPr>
        <w:spacing w:after="0" w:line="240" w:lineRule="auto"/>
        <w:jc w:val="center"/>
        <w:rPr>
          <w:rFonts w:ascii="Times New Roman" w:hAnsi="Times New Roman" w:cs="Times New Roman"/>
          <w:b/>
          <w:lang w:eastAsia="pt-BR"/>
        </w:rPr>
      </w:pPr>
      <w:r w:rsidRPr="00FE6650">
        <w:rPr>
          <w:rFonts w:ascii="Times New Roman" w:hAnsi="Times New Roman" w:cs="Times New Roman"/>
          <w:b/>
          <w:lang w:eastAsia="pt-BR"/>
        </w:rPr>
        <w:lastRenderedPageBreak/>
        <w:t>Tabela 2</w:t>
      </w:r>
      <w:r w:rsidR="0024158B" w:rsidRPr="00FE6650">
        <w:rPr>
          <w:rFonts w:ascii="Times New Roman" w:hAnsi="Times New Roman" w:cs="Times New Roman"/>
          <w:b/>
          <w:lang w:eastAsia="pt-BR"/>
        </w:rPr>
        <w:t xml:space="preserve">.B– Modelo </w:t>
      </w:r>
      <w:proofErr w:type="spellStart"/>
      <w:r w:rsidR="0024158B" w:rsidRPr="00FE6650">
        <w:rPr>
          <w:rFonts w:ascii="Times New Roman" w:hAnsi="Times New Roman" w:cs="Times New Roman"/>
          <w:b/>
          <w:lang w:eastAsia="pt-BR"/>
        </w:rPr>
        <w:t>Logit</w:t>
      </w:r>
      <w:proofErr w:type="spellEnd"/>
      <w:r w:rsidR="0024158B" w:rsidRPr="00FE6650">
        <w:rPr>
          <w:rFonts w:ascii="Times New Roman" w:hAnsi="Times New Roman" w:cs="Times New Roman"/>
          <w:b/>
          <w:lang w:eastAsia="pt-BR"/>
        </w:rPr>
        <w:t>: Probabilidade de Aplicação (sem tarifa)</w:t>
      </w:r>
    </w:p>
    <w:tbl>
      <w:tblPr>
        <w:tblStyle w:val="Estilo1"/>
        <w:tblW w:w="13433" w:type="dxa"/>
        <w:tblLook w:val="04A0" w:firstRow="1" w:lastRow="0" w:firstColumn="1" w:lastColumn="0" w:noHBand="0" w:noVBand="1"/>
      </w:tblPr>
      <w:tblGrid>
        <w:gridCol w:w="1560"/>
        <w:gridCol w:w="1331"/>
        <w:gridCol w:w="516"/>
        <w:gridCol w:w="900"/>
        <w:gridCol w:w="516"/>
        <w:gridCol w:w="919"/>
        <w:gridCol w:w="516"/>
        <w:gridCol w:w="919"/>
        <w:gridCol w:w="516"/>
        <w:gridCol w:w="919"/>
        <w:gridCol w:w="516"/>
        <w:gridCol w:w="919"/>
        <w:gridCol w:w="516"/>
        <w:gridCol w:w="919"/>
        <w:gridCol w:w="516"/>
        <w:gridCol w:w="919"/>
        <w:gridCol w:w="516"/>
      </w:tblGrid>
      <w:tr w:rsidR="0024158B" w:rsidRPr="00FE6650" w14:paraId="268DD7DF" w14:textId="77777777" w:rsidTr="005A377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tcBorders>
              <w:bottom w:val="nil"/>
            </w:tcBorders>
            <w:noWrap/>
            <w:hideMark/>
          </w:tcPr>
          <w:p w14:paraId="37E3622C" w14:textId="77777777" w:rsidR="0024158B" w:rsidRPr="00FE6650" w:rsidRDefault="0024158B" w:rsidP="006122EA">
            <w:pPr>
              <w:spacing w:line="240" w:lineRule="auto"/>
              <w:jc w:val="left"/>
              <w:rPr>
                <w:rFonts w:ascii="Times New Roman" w:eastAsia="Times New Roman" w:hAnsi="Times New Roman" w:cs="Times New Roman"/>
                <w:sz w:val="20"/>
                <w:lang w:val="pt-BR" w:eastAsia="pt-BR"/>
              </w:rPr>
            </w:pPr>
          </w:p>
        </w:tc>
        <w:tc>
          <w:tcPr>
            <w:tcW w:w="1331" w:type="dxa"/>
            <w:tcBorders>
              <w:bottom w:val="nil"/>
            </w:tcBorders>
            <w:noWrap/>
            <w:hideMark/>
          </w:tcPr>
          <w:p w14:paraId="293A07B4"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32465670" w14:textId="77777777" w:rsidR="0024158B" w:rsidRPr="00FE6650" w:rsidRDefault="0024158B"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900" w:type="dxa"/>
            <w:tcBorders>
              <w:bottom w:val="nil"/>
            </w:tcBorders>
            <w:noWrap/>
            <w:hideMark/>
          </w:tcPr>
          <w:p w14:paraId="4F6EDC8E"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6B101391" w14:textId="77777777" w:rsidR="0024158B" w:rsidRPr="00FE6650" w:rsidRDefault="0024158B"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919" w:type="dxa"/>
            <w:tcBorders>
              <w:bottom w:val="nil"/>
            </w:tcBorders>
            <w:noWrap/>
            <w:hideMark/>
          </w:tcPr>
          <w:p w14:paraId="62CB95AA"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37397B7E" w14:textId="77777777" w:rsidR="0024158B" w:rsidRPr="00FE6650" w:rsidRDefault="0024158B"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919" w:type="dxa"/>
            <w:tcBorders>
              <w:bottom w:val="nil"/>
            </w:tcBorders>
            <w:noWrap/>
            <w:hideMark/>
          </w:tcPr>
          <w:p w14:paraId="3343575B"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397B1BF2" w14:textId="77777777" w:rsidR="0024158B" w:rsidRPr="00FE6650" w:rsidRDefault="0024158B"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919" w:type="dxa"/>
            <w:tcBorders>
              <w:bottom w:val="nil"/>
            </w:tcBorders>
            <w:noWrap/>
            <w:hideMark/>
          </w:tcPr>
          <w:p w14:paraId="42EBDD3E"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6D93748E" w14:textId="77777777" w:rsidR="0024158B" w:rsidRPr="00FE6650" w:rsidRDefault="0024158B"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919" w:type="dxa"/>
            <w:tcBorders>
              <w:bottom w:val="nil"/>
            </w:tcBorders>
            <w:noWrap/>
            <w:hideMark/>
          </w:tcPr>
          <w:p w14:paraId="4CEB4E0B"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7A1DC98B" w14:textId="77777777" w:rsidR="0024158B" w:rsidRPr="00FE6650" w:rsidRDefault="0024158B"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919" w:type="dxa"/>
            <w:tcBorders>
              <w:bottom w:val="nil"/>
            </w:tcBorders>
            <w:noWrap/>
            <w:hideMark/>
          </w:tcPr>
          <w:p w14:paraId="63C9D99F"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noWrap/>
            <w:hideMark/>
          </w:tcPr>
          <w:p w14:paraId="51AE99FA" w14:textId="77777777" w:rsidR="0024158B" w:rsidRPr="00FE6650" w:rsidRDefault="0024158B"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919" w:type="dxa"/>
            <w:tcBorders>
              <w:bottom w:val="nil"/>
            </w:tcBorders>
            <w:noWrap/>
            <w:hideMark/>
          </w:tcPr>
          <w:p w14:paraId="3255F745" w14:textId="77777777" w:rsidR="0024158B" w:rsidRPr="00FE6650" w:rsidRDefault="0024158B"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EMM</w:t>
            </w:r>
          </w:p>
        </w:tc>
        <w:tc>
          <w:tcPr>
            <w:tcW w:w="516" w:type="dxa"/>
            <w:tcBorders>
              <w:bottom w:val="nil"/>
            </w:tcBorders>
          </w:tcPr>
          <w:p w14:paraId="26FBD7AD" w14:textId="77777777" w:rsidR="0024158B" w:rsidRPr="00FE6650" w:rsidRDefault="0024158B" w:rsidP="006122E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r>
      <w:tr w:rsidR="0024158B" w:rsidRPr="00FE6650" w14:paraId="2675D32C" w14:textId="77777777" w:rsidTr="005A377D">
        <w:trPr>
          <w:trHeight w:val="255"/>
        </w:trPr>
        <w:tc>
          <w:tcPr>
            <w:tcW w:w="1560" w:type="dxa"/>
            <w:tcBorders>
              <w:top w:val="nil"/>
              <w:bottom w:val="single" w:sz="4" w:space="0" w:color="auto"/>
            </w:tcBorders>
            <w:noWrap/>
            <w:hideMark/>
          </w:tcPr>
          <w:p w14:paraId="2A9F5F8D"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tcBorders>
              <w:top w:val="nil"/>
              <w:bottom w:val="single" w:sz="4" w:space="0" w:color="auto"/>
            </w:tcBorders>
            <w:noWrap/>
            <w:hideMark/>
          </w:tcPr>
          <w:p w14:paraId="3F21806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w:t>
            </w:r>
          </w:p>
        </w:tc>
        <w:tc>
          <w:tcPr>
            <w:tcW w:w="516" w:type="dxa"/>
            <w:tcBorders>
              <w:top w:val="nil"/>
              <w:bottom w:val="single" w:sz="4" w:space="0" w:color="auto"/>
            </w:tcBorders>
            <w:noWrap/>
            <w:hideMark/>
          </w:tcPr>
          <w:p w14:paraId="0347197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tcBorders>
              <w:top w:val="nil"/>
              <w:bottom w:val="single" w:sz="4" w:space="0" w:color="auto"/>
            </w:tcBorders>
            <w:noWrap/>
            <w:hideMark/>
          </w:tcPr>
          <w:p w14:paraId="59A92A0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2</w:t>
            </w:r>
          </w:p>
        </w:tc>
        <w:tc>
          <w:tcPr>
            <w:tcW w:w="516" w:type="dxa"/>
            <w:tcBorders>
              <w:top w:val="nil"/>
              <w:bottom w:val="single" w:sz="4" w:space="0" w:color="auto"/>
            </w:tcBorders>
            <w:noWrap/>
            <w:hideMark/>
          </w:tcPr>
          <w:p w14:paraId="49BEE83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tcBorders>
              <w:top w:val="nil"/>
              <w:bottom w:val="single" w:sz="4" w:space="0" w:color="auto"/>
            </w:tcBorders>
            <w:noWrap/>
            <w:hideMark/>
          </w:tcPr>
          <w:p w14:paraId="3BDED53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3</w:t>
            </w:r>
          </w:p>
        </w:tc>
        <w:tc>
          <w:tcPr>
            <w:tcW w:w="516" w:type="dxa"/>
            <w:tcBorders>
              <w:top w:val="nil"/>
              <w:bottom w:val="single" w:sz="4" w:space="0" w:color="auto"/>
            </w:tcBorders>
            <w:noWrap/>
            <w:hideMark/>
          </w:tcPr>
          <w:p w14:paraId="6EA5FC3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tcBorders>
              <w:top w:val="nil"/>
              <w:bottom w:val="single" w:sz="4" w:space="0" w:color="auto"/>
            </w:tcBorders>
            <w:noWrap/>
            <w:hideMark/>
          </w:tcPr>
          <w:p w14:paraId="70C9990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4</w:t>
            </w:r>
          </w:p>
        </w:tc>
        <w:tc>
          <w:tcPr>
            <w:tcW w:w="516" w:type="dxa"/>
            <w:tcBorders>
              <w:top w:val="nil"/>
              <w:bottom w:val="single" w:sz="4" w:space="0" w:color="auto"/>
            </w:tcBorders>
            <w:noWrap/>
            <w:hideMark/>
          </w:tcPr>
          <w:p w14:paraId="010093A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tcBorders>
              <w:top w:val="nil"/>
              <w:bottom w:val="single" w:sz="4" w:space="0" w:color="auto"/>
            </w:tcBorders>
            <w:noWrap/>
            <w:hideMark/>
          </w:tcPr>
          <w:p w14:paraId="0E2D867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5</w:t>
            </w:r>
          </w:p>
        </w:tc>
        <w:tc>
          <w:tcPr>
            <w:tcW w:w="516" w:type="dxa"/>
            <w:tcBorders>
              <w:top w:val="nil"/>
              <w:bottom w:val="single" w:sz="4" w:space="0" w:color="auto"/>
            </w:tcBorders>
            <w:noWrap/>
            <w:hideMark/>
          </w:tcPr>
          <w:p w14:paraId="038BAB45"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tcBorders>
              <w:top w:val="nil"/>
              <w:bottom w:val="single" w:sz="4" w:space="0" w:color="auto"/>
            </w:tcBorders>
            <w:noWrap/>
            <w:hideMark/>
          </w:tcPr>
          <w:p w14:paraId="20362B9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6</w:t>
            </w:r>
          </w:p>
        </w:tc>
        <w:tc>
          <w:tcPr>
            <w:tcW w:w="516" w:type="dxa"/>
            <w:tcBorders>
              <w:top w:val="nil"/>
              <w:bottom w:val="single" w:sz="4" w:space="0" w:color="auto"/>
            </w:tcBorders>
            <w:noWrap/>
            <w:hideMark/>
          </w:tcPr>
          <w:p w14:paraId="5933979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tcBorders>
              <w:top w:val="nil"/>
              <w:bottom w:val="single" w:sz="4" w:space="0" w:color="auto"/>
            </w:tcBorders>
            <w:noWrap/>
            <w:hideMark/>
          </w:tcPr>
          <w:p w14:paraId="2B4C2A0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7</w:t>
            </w:r>
          </w:p>
        </w:tc>
        <w:tc>
          <w:tcPr>
            <w:tcW w:w="516" w:type="dxa"/>
            <w:tcBorders>
              <w:top w:val="nil"/>
              <w:bottom w:val="single" w:sz="4" w:space="0" w:color="auto"/>
            </w:tcBorders>
            <w:noWrap/>
            <w:hideMark/>
          </w:tcPr>
          <w:p w14:paraId="23F440EE"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tcBorders>
              <w:top w:val="nil"/>
              <w:bottom w:val="single" w:sz="4" w:space="0" w:color="auto"/>
            </w:tcBorders>
            <w:noWrap/>
            <w:hideMark/>
          </w:tcPr>
          <w:p w14:paraId="6C6BB8C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8</w:t>
            </w:r>
          </w:p>
        </w:tc>
        <w:tc>
          <w:tcPr>
            <w:tcW w:w="516" w:type="dxa"/>
            <w:tcBorders>
              <w:top w:val="nil"/>
              <w:bottom w:val="single" w:sz="4" w:space="0" w:color="auto"/>
            </w:tcBorders>
          </w:tcPr>
          <w:p w14:paraId="7B9BE38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19B653DD" w14:textId="77777777" w:rsidTr="005A377D">
        <w:trPr>
          <w:trHeight w:val="255"/>
        </w:trPr>
        <w:tc>
          <w:tcPr>
            <w:tcW w:w="1560" w:type="dxa"/>
            <w:tcBorders>
              <w:top w:val="single" w:sz="4" w:space="0" w:color="auto"/>
            </w:tcBorders>
            <w:noWrap/>
            <w:hideMark/>
          </w:tcPr>
          <w:p w14:paraId="1132F9F5"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1331" w:type="dxa"/>
            <w:tcBorders>
              <w:top w:val="single" w:sz="4" w:space="0" w:color="auto"/>
            </w:tcBorders>
            <w:noWrap/>
            <w:hideMark/>
          </w:tcPr>
          <w:p w14:paraId="6BABDD9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3B61669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900" w:type="dxa"/>
            <w:tcBorders>
              <w:top w:val="single" w:sz="4" w:space="0" w:color="auto"/>
            </w:tcBorders>
            <w:noWrap/>
            <w:hideMark/>
          </w:tcPr>
          <w:p w14:paraId="22A97C4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5B10BBC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tcBorders>
              <w:top w:val="single" w:sz="4" w:space="0" w:color="auto"/>
            </w:tcBorders>
            <w:noWrap/>
            <w:hideMark/>
          </w:tcPr>
          <w:p w14:paraId="2C01A0C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5581F56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919" w:type="dxa"/>
            <w:tcBorders>
              <w:top w:val="single" w:sz="4" w:space="0" w:color="auto"/>
            </w:tcBorders>
            <w:noWrap/>
            <w:hideMark/>
          </w:tcPr>
          <w:p w14:paraId="75B0DEC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1D5ED75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tcBorders>
              <w:top w:val="single" w:sz="4" w:space="0" w:color="auto"/>
            </w:tcBorders>
            <w:noWrap/>
            <w:hideMark/>
          </w:tcPr>
          <w:p w14:paraId="5A7767F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31DD30C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919" w:type="dxa"/>
            <w:tcBorders>
              <w:top w:val="single" w:sz="4" w:space="0" w:color="auto"/>
            </w:tcBorders>
            <w:noWrap/>
            <w:hideMark/>
          </w:tcPr>
          <w:p w14:paraId="0DA4E9E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0AAF2CA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tcBorders>
              <w:top w:val="single" w:sz="4" w:space="0" w:color="auto"/>
            </w:tcBorders>
            <w:noWrap/>
            <w:hideMark/>
          </w:tcPr>
          <w:p w14:paraId="7D519AD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noWrap/>
            <w:hideMark/>
          </w:tcPr>
          <w:p w14:paraId="3EAD706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tcBorders>
              <w:top w:val="single" w:sz="4" w:space="0" w:color="auto"/>
            </w:tcBorders>
            <w:noWrap/>
            <w:hideMark/>
          </w:tcPr>
          <w:p w14:paraId="1EBE4B6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 </w:t>
            </w:r>
          </w:p>
        </w:tc>
        <w:tc>
          <w:tcPr>
            <w:tcW w:w="516" w:type="dxa"/>
            <w:tcBorders>
              <w:top w:val="single" w:sz="4" w:space="0" w:color="auto"/>
            </w:tcBorders>
          </w:tcPr>
          <w:p w14:paraId="055E9CE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6C6EC322" w14:textId="77777777" w:rsidTr="005A377D">
        <w:trPr>
          <w:trHeight w:val="255"/>
        </w:trPr>
        <w:tc>
          <w:tcPr>
            <w:tcW w:w="1560" w:type="dxa"/>
            <w:noWrap/>
            <w:hideMark/>
          </w:tcPr>
          <w:p w14:paraId="02BC0820"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r>
                  <m:rPr>
                    <m:sty m:val="p"/>
                  </m:rPr>
                  <w:rPr>
                    <w:rFonts w:ascii="Cambria Math" w:eastAsia="Times New Roman" w:hAnsi="Cambria Math" w:cs="Times New Roman"/>
                    <w:sz w:val="20"/>
                    <w:lang w:eastAsia="pt-BR"/>
                  </w:rPr>
                  <m:t>∆%</m:t>
                </m:r>
                <m:sSub>
                  <m:sSubPr>
                    <m:ctrlPr>
                      <w:rPr>
                        <w:rFonts w:ascii="Cambria Math" w:eastAsia="Times New Roman" w:hAnsi="Cambria Math" w:cs="Times New Roman"/>
                        <w:sz w:val="20"/>
                        <w:lang w:val="pt-BR" w:eastAsia="pt-BR"/>
                      </w:rPr>
                    </m:ctrlPr>
                  </m:sSubPr>
                  <m:e>
                    <m:r>
                      <m:rPr>
                        <m:sty m:val="p"/>
                      </m:rPr>
                      <w:rPr>
                        <w:rFonts w:ascii="Cambria Math" w:eastAsia="Times New Roman" w:hAnsi="Cambria Math" w:cs="Times New Roman"/>
                        <w:sz w:val="20"/>
                        <w:lang w:eastAsia="pt-BR"/>
                      </w:rPr>
                      <m:t>Y</m:t>
                    </m:r>
                  </m:e>
                  <m:sub>
                    <m:r>
                      <m:rPr>
                        <m:sty m:val="p"/>
                      </m:rPr>
                      <w:rPr>
                        <w:rFonts w:ascii="Cambria Math" w:eastAsia="Times New Roman" w:hAnsi="Cambria Math" w:cs="Times New Roman"/>
                        <w:sz w:val="20"/>
                        <w:lang w:eastAsia="pt-BR"/>
                      </w:rPr>
                      <m:t>it</m:t>
                    </m:r>
                  </m:sub>
                </m:sSub>
              </m:oMath>
            </m:oMathPara>
          </w:p>
        </w:tc>
        <w:tc>
          <w:tcPr>
            <w:tcW w:w="1331" w:type="dxa"/>
            <w:noWrap/>
            <w:hideMark/>
          </w:tcPr>
          <w:p w14:paraId="0290680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0,132</w:t>
            </w:r>
          </w:p>
        </w:tc>
        <w:tc>
          <w:tcPr>
            <w:tcW w:w="516" w:type="dxa"/>
            <w:noWrap/>
            <w:hideMark/>
          </w:tcPr>
          <w:p w14:paraId="78F2A09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0F06BFF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0,128</w:t>
            </w:r>
          </w:p>
        </w:tc>
        <w:tc>
          <w:tcPr>
            <w:tcW w:w="516" w:type="dxa"/>
            <w:noWrap/>
            <w:hideMark/>
          </w:tcPr>
          <w:p w14:paraId="10FF9BF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90FD4E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0,637</w:t>
            </w:r>
          </w:p>
        </w:tc>
        <w:tc>
          <w:tcPr>
            <w:tcW w:w="516" w:type="dxa"/>
            <w:noWrap/>
            <w:hideMark/>
          </w:tcPr>
          <w:p w14:paraId="2F68AC1E"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5D9FC5D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0,462</w:t>
            </w:r>
          </w:p>
        </w:tc>
        <w:tc>
          <w:tcPr>
            <w:tcW w:w="516" w:type="dxa"/>
            <w:noWrap/>
            <w:hideMark/>
          </w:tcPr>
          <w:p w14:paraId="5575221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09A8CE0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0,617</w:t>
            </w:r>
          </w:p>
        </w:tc>
        <w:tc>
          <w:tcPr>
            <w:tcW w:w="516" w:type="dxa"/>
            <w:noWrap/>
            <w:hideMark/>
          </w:tcPr>
          <w:p w14:paraId="2BF4B2F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65819D9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0,418</w:t>
            </w:r>
          </w:p>
        </w:tc>
        <w:tc>
          <w:tcPr>
            <w:tcW w:w="516" w:type="dxa"/>
            <w:noWrap/>
            <w:hideMark/>
          </w:tcPr>
          <w:p w14:paraId="3886B19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2257FFF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0,211</w:t>
            </w:r>
          </w:p>
        </w:tc>
        <w:tc>
          <w:tcPr>
            <w:tcW w:w="516" w:type="dxa"/>
            <w:noWrap/>
            <w:hideMark/>
          </w:tcPr>
          <w:p w14:paraId="2503883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138D658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0,158</w:t>
            </w:r>
          </w:p>
        </w:tc>
        <w:tc>
          <w:tcPr>
            <w:tcW w:w="516" w:type="dxa"/>
          </w:tcPr>
          <w:p w14:paraId="327C7A5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067EE8FD" w14:textId="77777777" w:rsidTr="005A377D">
        <w:trPr>
          <w:trHeight w:val="255"/>
        </w:trPr>
        <w:tc>
          <w:tcPr>
            <w:tcW w:w="1560" w:type="dxa"/>
            <w:noWrap/>
            <w:hideMark/>
          </w:tcPr>
          <w:p w14:paraId="7040D387"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01FFDCB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(0,123)</w:t>
            </w:r>
          </w:p>
        </w:tc>
        <w:tc>
          <w:tcPr>
            <w:tcW w:w="516" w:type="dxa"/>
            <w:noWrap/>
            <w:hideMark/>
          </w:tcPr>
          <w:p w14:paraId="4FC2A63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796EF74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(0,118)</w:t>
            </w:r>
          </w:p>
        </w:tc>
        <w:tc>
          <w:tcPr>
            <w:tcW w:w="516" w:type="dxa"/>
            <w:noWrap/>
            <w:hideMark/>
          </w:tcPr>
          <w:p w14:paraId="311230B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1E3E47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(0,252)</w:t>
            </w:r>
          </w:p>
        </w:tc>
        <w:tc>
          <w:tcPr>
            <w:tcW w:w="516" w:type="dxa"/>
            <w:noWrap/>
            <w:hideMark/>
          </w:tcPr>
          <w:p w14:paraId="3EC0E9C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9D609E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(0,176)</w:t>
            </w:r>
          </w:p>
        </w:tc>
        <w:tc>
          <w:tcPr>
            <w:tcW w:w="516" w:type="dxa"/>
            <w:noWrap/>
            <w:hideMark/>
          </w:tcPr>
          <w:p w14:paraId="7346D81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FDD60F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(0,238)</w:t>
            </w:r>
          </w:p>
        </w:tc>
        <w:tc>
          <w:tcPr>
            <w:tcW w:w="516" w:type="dxa"/>
            <w:noWrap/>
            <w:hideMark/>
          </w:tcPr>
          <w:p w14:paraId="6ADCF55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9BDB55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(0,178)</w:t>
            </w:r>
          </w:p>
        </w:tc>
        <w:tc>
          <w:tcPr>
            <w:tcW w:w="516" w:type="dxa"/>
            <w:noWrap/>
            <w:hideMark/>
          </w:tcPr>
          <w:p w14:paraId="3DE2D29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1B62B6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(0,122)</w:t>
            </w:r>
          </w:p>
        </w:tc>
        <w:tc>
          <w:tcPr>
            <w:tcW w:w="516" w:type="dxa"/>
            <w:noWrap/>
            <w:hideMark/>
          </w:tcPr>
          <w:p w14:paraId="04ACA10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DAA7EB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(0,136)</w:t>
            </w:r>
          </w:p>
        </w:tc>
        <w:tc>
          <w:tcPr>
            <w:tcW w:w="516" w:type="dxa"/>
          </w:tcPr>
          <w:p w14:paraId="40CCA912"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6EEB93AB" w14:textId="77777777" w:rsidTr="005A377D">
        <w:trPr>
          <w:trHeight w:val="255"/>
        </w:trPr>
        <w:tc>
          <w:tcPr>
            <w:tcW w:w="1560" w:type="dxa"/>
            <w:noWrap/>
            <w:hideMark/>
          </w:tcPr>
          <w:p w14:paraId="4DBCF665" w14:textId="77777777" w:rsidR="0024158B"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rPr>
                    </m:ctrlPr>
                  </m:sSubPr>
                  <m:e>
                    <m:r>
                      <m:rPr>
                        <m:sty m:val="p"/>
                      </m:rPr>
                      <w:rPr>
                        <w:rFonts w:ascii="Cambria Math" w:hAnsi="Cambria Math" w:cs="Times New Roman"/>
                        <w:sz w:val="20"/>
                      </w:rPr>
                      <m:t>PartL</m:t>
                    </m:r>
                  </m:e>
                  <m:sub>
                    <m:r>
                      <w:rPr>
                        <w:rFonts w:ascii="Cambria Math" w:hAnsi="Cambria Math" w:cs="Times New Roman"/>
                        <w:sz w:val="20"/>
                      </w:rPr>
                      <m:t>i</m:t>
                    </m:r>
                    <m:r>
                      <m:rPr>
                        <m:sty m:val="p"/>
                      </m:rPr>
                      <w:rPr>
                        <w:rFonts w:ascii="Cambria Math" w:hAnsi="Cambria Math" w:cs="Times New Roman"/>
                        <w:sz w:val="20"/>
                      </w:rPr>
                      <m:t>,t</m:t>
                    </m:r>
                  </m:sub>
                </m:sSub>
              </m:oMath>
            </m:oMathPara>
          </w:p>
        </w:tc>
        <w:tc>
          <w:tcPr>
            <w:tcW w:w="1331" w:type="dxa"/>
            <w:noWrap/>
            <w:hideMark/>
          </w:tcPr>
          <w:p w14:paraId="65455B4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0,244</w:t>
            </w:r>
          </w:p>
        </w:tc>
        <w:tc>
          <w:tcPr>
            <w:tcW w:w="516" w:type="dxa"/>
            <w:noWrap/>
            <w:hideMark/>
          </w:tcPr>
          <w:p w14:paraId="30CBA3C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00" w:type="dxa"/>
            <w:noWrap/>
            <w:hideMark/>
          </w:tcPr>
          <w:p w14:paraId="0F572C9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0,219</w:t>
            </w:r>
          </w:p>
        </w:tc>
        <w:tc>
          <w:tcPr>
            <w:tcW w:w="516" w:type="dxa"/>
            <w:noWrap/>
            <w:hideMark/>
          </w:tcPr>
          <w:p w14:paraId="1E55624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4CA8596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0,740</w:t>
            </w:r>
          </w:p>
        </w:tc>
        <w:tc>
          <w:tcPr>
            <w:tcW w:w="516" w:type="dxa"/>
            <w:noWrap/>
            <w:hideMark/>
          </w:tcPr>
          <w:p w14:paraId="717B41F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209EE11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0,316</w:t>
            </w:r>
          </w:p>
        </w:tc>
        <w:tc>
          <w:tcPr>
            <w:tcW w:w="516" w:type="dxa"/>
            <w:noWrap/>
            <w:hideMark/>
          </w:tcPr>
          <w:p w14:paraId="0A2D53D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07F74DC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0,736</w:t>
            </w:r>
          </w:p>
        </w:tc>
        <w:tc>
          <w:tcPr>
            <w:tcW w:w="516" w:type="dxa"/>
            <w:noWrap/>
            <w:hideMark/>
          </w:tcPr>
          <w:p w14:paraId="3570AFB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3F124EE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0,282</w:t>
            </w:r>
          </w:p>
        </w:tc>
        <w:tc>
          <w:tcPr>
            <w:tcW w:w="516" w:type="dxa"/>
            <w:noWrap/>
            <w:hideMark/>
          </w:tcPr>
          <w:p w14:paraId="3C69058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2406B6B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0,0507</w:t>
            </w:r>
          </w:p>
        </w:tc>
        <w:tc>
          <w:tcPr>
            <w:tcW w:w="516" w:type="dxa"/>
            <w:noWrap/>
            <w:hideMark/>
          </w:tcPr>
          <w:p w14:paraId="309C1858"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F5EB29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0,00274</w:t>
            </w:r>
          </w:p>
        </w:tc>
        <w:tc>
          <w:tcPr>
            <w:tcW w:w="516" w:type="dxa"/>
          </w:tcPr>
          <w:p w14:paraId="1EF66E2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02FA6CAA" w14:textId="77777777" w:rsidTr="005A377D">
        <w:trPr>
          <w:trHeight w:val="255"/>
        </w:trPr>
        <w:tc>
          <w:tcPr>
            <w:tcW w:w="1560" w:type="dxa"/>
            <w:noWrap/>
            <w:hideMark/>
          </w:tcPr>
          <w:p w14:paraId="5E8D035A"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62C673D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(0,0963)</w:t>
            </w:r>
          </w:p>
        </w:tc>
        <w:tc>
          <w:tcPr>
            <w:tcW w:w="516" w:type="dxa"/>
            <w:noWrap/>
            <w:hideMark/>
          </w:tcPr>
          <w:p w14:paraId="7256679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77D0714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(0,0955)</w:t>
            </w:r>
          </w:p>
        </w:tc>
        <w:tc>
          <w:tcPr>
            <w:tcW w:w="516" w:type="dxa"/>
            <w:noWrap/>
            <w:hideMark/>
          </w:tcPr>
          <w:p w14:paraId="1295B86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4CF657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(0,195)</w:t>
            </w:r>
          </w:p>
        </w:tc>
        <w:tc>
          <w:tcPr>
            <w:tcW w:w="516" w:type="dxa"/>
            <w:noWrap/>
            <w:hideMark/>
          </w:tcPr>
          <w:p w14:paraId="737536B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2C1D1B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(0,118)</w:t>
            </w:r>
          </w:p>
        </w:tc>
        <w:tc>
          <w:tcPr>
            <w:tcW w:w="516" w:type="dxa"/>
            <w:noWrap/>
            <w:hideMark/>
          </w:tcPr>
          <w:p w14:paraId="109655D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267A0D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(0,194)</w:t>
            </w:r>
          </w:p>
        </w:tc>
        <w:tc>
          <w:tcPr>
            <w:tcW w:w="516" w:type="dxa"/>
            <w:noWrap/>
            <w:hideMark/>
          </w:tcPr>
          <w:p w14:paraId="0C918D55"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6E79ED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(0,122)</w:t>
            </w:r>
          </w:p>
        </w:tc>
        <w:tc>
          <w:tcPr>
            <w:tcW w:w="516" w:type="dxa"/>
            <w:noWrap/>
            <w:hideMark/>
          </w:tcPr>
          <w:p w14:paraId="3EC66BD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D23CBA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(0,110)</w:t>
            </w:r>
          </w:p>
        </w:tc>
        <w:tc>
          <w:tcPr>
            <w:tcW w:w="516" w:type="dxa"/>
            <w:noWrap/>
            <w:hideMark/>
          </w:tcPr>
          <w:p w14:paraId="4147C5FE"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983675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(0,112)</w:t>
            </w:r>
          </w:p>
        </w:tc>
        <w:tc>
          <w:tcPr>
            <w:tcW w:w="516" w:type="dxa"/>
          </w:tcPr>
          <w:p w14:paraId="411FFB5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4195D203" w14:textId="77777777" w:rsidTr="005A377D">
        <w:trPr>
          <w:trHeight w:val="255"/>
        </w:trPr>
        <w:tc>
          <w:tcPr>
            <w:tcW w:w="1560" w:type="dxa"/>
            <w:noWrap/>
            <w:hideMark/>
          </w:tcPr>
          <w:p w14:paraId="5C275560"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r>
                  <m:rPr>
                    <m:sty m:val="p"/>
                  </m:rPr>
                  <w:rPr>
                    <w:rFonts w:ascii="Cambria Math" w:eastAsia="Times New Roman" w:hAnsi="Cambria Math" w:cs="Times New Roman"/>
                    <w:sz w:val="20"/>
                    <w:lang w:val="pt-BR" w:eastAsia="pt-BR"/>
                  </w:rPr>
                  <m:t>ln</m:t>
                </m:r>
                <m:r>
                  <w:rPr>
                    <w:rFonts w:ascii="Cambria Math" w:eastAsia="Times New Roman" w:hAnsi="Cambria Math" w:cs="Times New Roman"/>
                    <w:sz w:val="20"/>
                    <w:lang w:val="pt-BR" w:eastAsia="pt-BR"/>
                  </w:rPr>
                  <m:t>(</m:t>
                </m:r>
                <m:sSub>
                  <m:sSubPr>
                    <m:ctrlPr>
                      <w:rPr>
                        <w:rFonts w:ascii="Cambria Math" w:eastAsia="Times New Roman" w:hAnsi="Cambria Math" w:cs="Times New Roman"/>
                        <w:sz w:val="20"/>
                        <w:lang w:val="pt-BR" w:eastAsia="pt-BR"/>
                      </w:rPr>
                    </m:ctrlPr>
                  </m:sSubPr>
                  <m:e>
                    <m:r>
                      <m:rPr>
                        <m:sty m:val="p"/>
                      </m:rPr>
                      <w:rPr>
                        <w:rFonts w:ascii="Cambria Math" w:eastAsia="Times New Roman" w:hAnsi="Cambria Math" w:cs="Times New Roman"/>
                        <w:sz w:val="20"/>
                        <w:lang w:eastAsia="pt-BR"/>
                      </w:rPr>
                      <m:t>Saldo</m:t>
                    </m:r>
                  </m:e>
                  <m:sub>
                    <m:r>
                      <m:rPr>
                        <m:sty m:val="p"/>
                      </m:rPr>
                      <w:rPr>
                        <w:rFonts w:ascii="Cambria Math" w:eastAsia="Times New Roman" w:hAnsi="Cambria Math" w:cs="Times New Roman"/>
                        <w:sz w:val="20"/>
                        <w:lang w:eastAsia="pt-BR"/>
                      </w:rPr>
                      <m:t>it</m:t>
                    </m:r>
                  </m:sub>
                </m:sSub>
                <m:r>
                  <w:rPr>
                    <w:rFonts w:ascii="Cambria Math" w:eastAsia="Times New Roman" w:hAnsi="Cambria Math" w:cs="Times New Roman"/>
                    <w:sz w:val="20"/>
                    <w:lang w:val="pt-BR" w:eastAsia="pt-BR"/>
                  </w:rPr>
                  <m:t>)</m:t>
                </m:r>
              </m:oMath>
            </m:oMathPara>
          </w:p>
        </w:tc>
        <w:tc>
          <w:tcPr>
            <w:tcW w:w="1331" w:type="dxa"/>
            <w:noWrap/>
            <w:hideMark/>
          </w:tcPr>
          <w:p w14:paraId="6C0336B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-0,0456</w:t>
            </w:r>
          </w:p>
        </w:tc>
        <w:tc>
          <w:tcPr>
            <w:tcW w:w="516" w:type="dxa"/>
            <w:noWrap/>
            <w:hideMark/>
          </w:tcPr>
          <w:p w14:paraId="5257F2F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13109C6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-0,0473</w:t>
            </w:r>
          </w:p>
        </w:tc>
        <w:tc>
          <w:tcPr>
            <w:tcW w:w="516" w:type="dxa"/>
            <w:noWrap/>
            <w:hideMark/>
          </w:tcPr>
          <w:p w14:paraId="7F4D483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2D7C77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-0,154</w:t>
            </w:r>
          </w:p>
        </w:tc>
        <w:tc>
          <w:tcPr>
            <w:tcW w:w="516" w:type="dxa"/>
            <w:noWrap/>
            <w:hideMark/>
          </w:tcPr>
          <w:p w14:paraId="3B0CBCB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72B1463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-0,0738</w:t>
            </w:r>
          </w:p>
        </w:tc>
        <w:tc>
          <w:tcPr>
            <w:tcW w:w="516" w:type="dxa"/>
            <w:noWrap/>
            <w:hideMark/>
          </w:tcPr>
          <w:p w14:paraId="15DFCEF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46131CD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-0,140</w:t>
            </w:r>
          </w:p>
        </w:tc>
        <w:tc>
          <w:tcPr>
            <w:tcW w:w="516" w:type="dxa"/>
            <w:noWrap/>
            <w:hideMark/>
          </w:tcPr>
          <w:p w14:paraId="66453DE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0965187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-0,0487</w:t>
            </w:r>
          </w:p>
        </w:tc>
        <w:tc>
          <w:tcPr>
            <w:tcW w:w="516" w:type="dxa"/>
            <w:noWrap/>
            <w:hideMark/>
          </w:tcPr>
          <w:p w14:paraId="0669757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6CCFC7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-0,0486</w:t>
            </w:r>
          </w:p>
        </w:tc>
        <w:tc>
          <w:tcPr>
            <w:tcW w:w="516" w:type="dxa"/>
            <w:noWrap/>
            <w:hideMark/>
          </w:tcPr>
          <w:p w14:paraId="50FE936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169FAB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-0,0370</w:t>
            </w:r>
          </w:p>
        </w:tc>
        <w:tc>
          <w:tcPr>
            <w:tcW w:w="516" w:type="dxa"/>
          </w:tcPr>
          <w:p w14:paraId="69C4E51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2656A588" w14:textId="77777777" w:rsidTr="005A377D">
        <w:trPr>
          <w:trHeight w:val="255"/>
        </w:trPr>
        <w:tc>
          <w:tcPr>
            <w:tcW w:w="1560" w:type="dxa"/>
            <w:noWrap/>
            <w:hideMark/>
          </w:tcPr>
          <w:p w14:paraId="2BA6A671"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334BFF5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(0,0308)</w:t>
            </w:r>
          </w:p>
        </w:tc>
        <w:tc>
          <w:tcPr>
            <w:tcW w:w="516" w:type="dxa"/>
            <w:noWrap/>
            <w:hideMark/>
          </w:tcPr>
          <w:p w14:paraId="0590631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0F36F83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(0,0292)</w:t>
            </w:r>
          </w:p>
        </w:tc>
        <w:tc>
          <w:tcPr>
            <w:tcW w:w="516" w:type="dxa"/>
            <w:noWrap/>
            <w:hideMark/>
          </w:tcPr>
          <w:p w14:paraId="4ADD6E62"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BE090F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(0,0428)</w:t>
            </w:r>
          </w:p>
        </w:tc>
        <w:tc>
          <w:tcPr>
            <w:tcW w:w="516" w:type="dxa"/>
            <w:noWrap/>
            <w:hideMark/>
          </w:tcPr>
          <w:p w14:paraId="61268575"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DDAD40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(0,0389)</w:t>
            </w:r>
          </w:p>
        </w:tc>
        <w:tc>
          <w:tcPr>
            <w:tcW w:w="516" w:type="dxa"/>
            <w:noWrap/>
            <w:hideMark/>
          </w:tcPr>
          <w:p w14:paraId="6F04504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387AD4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(0,0492)</w:t>
            </w:r>
          </w:p>
        </w:tc>
        <w:tc>
          <w:tcPr>
            <w:tcW w:w="516" w:type="dxa"/>
            <w:noWrap/>
            <w:hideMark/>
          </w:tcPr>
          <w:p w14:paraId="571014C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EFACE4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(0,0429)</w:t>
            </w:r>
          </w:p>
        </w:tc>
        <w:tc>
          <w:tcPr>
            <w:tcW w:w="516" w:type="dxa"/>
            <w:noWrap/>
            <w:hideMark/>
          </w:tcPr>
          <w:p w14:paraId="16C8FA9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7419F6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(0,0315)</w:t>
            </w:r>
          </w:p>
        </w:tc>
        <w:tc>
          <w:tcPr>
            <w:tcW w:w="516" w:type="dxa"/>
            <w:noWrap/>
            <w:hideMark/>
          </w:tcPr>
          <w:p w14:paraId="6B8C657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41D718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(0,0315)</w:t>
            </w:r>
          </w:p>
        </w:tc>
        <w:tc>
          <w:tcPr>
            <w:tcW w:w="516" w:type="dxa"/>
          </w:tcPr>
          <w:p w14:paraId="7899261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5E398C6C" w14:textId="77777777" w:rsidTr="005A377D">
        <w:trPr>
          <w:trHeight w:val="255"/>
        </w:trPr>
        <w:tc>
          <w:tcPr>
            <w:tcW w:w="1560" w:type="dxa"/>
            <w:noWrap/>
            <w:hideMark/>
          </w:tcPr>
          <w:p w14:paraId="65192B58" w14:textId="77777777" w:rsidR="0024158B"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lang w:eastAsia="pt-BR"/>
                      </w:rPr>
                    </m:ctrlPr>
                  </m:sSubPr>
                  <m:e>
                    <m:r>
                      <m:rPr>
                        <m:sty m:val="p"/>
                      </m:rPr>
                      <w:rPr>
                        <w:rFonts w:ascii="Cambria Math" w:hAnsi="Cambria Math" w:cs="Times New Roman"/>
                        <w:sz w:val="20"/>
                        <w:lang w:eastAsia="pt-BR"/>
                      </w:rPr>
                      <m:t>China</m:t>
                    </m:r>
                  </m:e>
                  <m:sub>
                    <m:r>
                      <m:rPr>
                        <m:sty m:val="p"/>
                      </m:rPr>
                      <w:rPr>
                        <w:rFonts w:ascii="Cambria Math" w:hAnsi="Cambria Math" w:cs="Times New Roman"/>
                        <w:sz w:val="20"/>
                        <w:lang w:eastAsia="pt-BR"/>
                      </w:rPr>
                      <m:t>i,t</m:t>
                    </m:r>
                  </m:sub>
                </m:sSub>
              </m:oMath>
            </m:oMathPara>
          </w:p>
        </w:tc>
        <w:tc>
          <w:tcPr>
            <w:tcW w:w="1331" w:type="dxa"/>
            <w:noWrap/>
            <w:hideMark/>
          </w:tcPr>
          <w:p w14:paraId="11A0C01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0,137</w:t>
            </w:r>
          </w:p>
        </w:tc>
        <w:tc>
          <w:tcPr>
            <w:tcW w:w="516" w:type="dxa"/>
            <w:noWrap/>
            <w:hideMark/>
          </w:tcPr>
          <w:p w14:paraId="5EF6D6A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00" w:type="dxa"/>
            <w:noWrap/>
            <w:hideMark/>
          </w:tcPr>
          <w:p w14:paraId="3E958E6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0,166</w:t>
            </w:r>
          </w:p>
        </w:tc>
        <w:tc>
          <w:tcPr>
            <w:tcW w:w="516" w:type="dxa"/>
            <w:noWrap/>
            <w:hideMark/>
          </w:tcPr>
          <w:p w14:paraId="0A84AEB5"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1F2F0C7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0,114</w:t>
            </w:r>
          </w:p>
        </w:tc>
        <w:tc>
          <w:tcPr>
            <w:tcW w:w="516" w:type="dxa"/>
            <w:noWrap/>
            <w:hideMark/>
          </w:tcPr>
          <w:p w14:paraId="6AFD888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B6C248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0,180</w:t>
            </w:r>
          </w:p>
        </w:tc>
        <w:tc>
          <w:tcPr>
            <w:tcW w:w="516" w:type="dxa"/>
            <w:noWrap/>
            <w:hideMark/>
          </w:tcPr>
          <w:p w14:paraId="1EC0FA7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6C55C1B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0,117</w:t>
            </w:r>
          </w:p>
        </w:tc>
        <w:tc>
          <w:tcPr>
            <w:tcW w:w="516" w:type="dxa"/>
            <w:noWrap/>
            <w:hideMark/>
          </w:tcPr>
          <w:p w14:paraId="30F6119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B0E25B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0,178</w:t>
            </w:r>
          </w:p>
        </w:tc>
        <w:tc>
          <w:tcPr>
            <w:tcW w:w="516" w:type="dxa"/>
            <w:noWrap/>
            <w:hideMark/>
          </w:tcPr>
          <w:p w14:paraId="18CA0FD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1ACD5DB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0,165</w:t>
            </w:r>
          </w:p>
        </w:tc>
        <w:tc>
          <w:tcPr>
            <w:tcW w:w="516" w:type="dxa"/>
            <w:noWrap/>
            <w:hideMark/>
          </w:tcPr>
          <w:p w14:paraId="5391872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10F9DFA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0,162</w:t>
            </w:r>
          </w:p>
        </w:tc>
        <w:tc>
          <w:tcPr>
            <w:tcW w:w="516" w:type="dxa"/>
          </w:tcPr>
          <w:p w14:paraId="5D06856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r>
      <w:tr w:rsidR="0024158B" w:rsidRPr="00FE6650" w14:paraId="3FF1CC5B" w14:textId="77777777" w:rsidTr="005A377D">
        <w:trPr>
          <w:trHeight w:val="255"/>
        </w:trPr>
        <w:tc>
          <w:tcPr>
            <w:tcW w:w="1560" w:type="dxa"/>
            <w:noWrap/>
            <w:hideMark/>
          </w:tcPr>
          <w:p w14:paraId="60CD05AA"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345F435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(0,0566)</w:t>
            </w:r>
          </w:p>
        </w:tc>
        <w:tc>
          <w:tcPr>
            <w:tcW w:w="516" w:type="dxa"/>
            <w:noWrap/>
            <w:hideMark/>
          </w:tcPr>
          <w:p w14:paraId="45A65E3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1A79D52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(0,0561)</w:t>
            </w:r>
          </w:p>
        </w:tc>
        <w:tc>
          <w:tcPr>
            <w:tcW w:w="516" w:type="dxa"/>
            <w:noWrap/>
            <w:hideMark/>
          </w:tcPr>
          <w:p w14:paraId="4EF3EDB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EF3ABE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(0,0757)</w:t>
            </w:r>
          </w:p>
        </w:tc>
        <w:tc>
          <w:tcPr>
            <w:tcW w:w="516" w:type="dxa"/>
            <w:noWrap/>
            <w:hideMark/>
          </w:tcPr>
          <w:p w14:paraId="65165A4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592AA8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(0,0664)</w:t>
            </w:r>
          </w:p>
        </w:tc>
        <w:tc>
          <w:tcPr>
            <w:tcW w:w="516" w:type="dxa"/>
            <w:noWrap/>
            <w:hideMark/>
          </w:tcPr>
          <w:p w14:paraId="06A4576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9BAE9C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(0,0745)</w:t>
            </w:r>
          </w:p>
        </w:tc>
        <w:tc>
          <w:tcPr>
            <w:tcW w:w="516" w:type="dxa"/>
            <w:noWrap/>
            <w:hideMark/>
          </w:tcPr>
          <w:p w14:paraId="42A6864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97B151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(0,0650)</w:t>
            </w:r>
          </w:p>
        </w:tc>
        <w:tc>
          <w:tcPr>
            <w:tcW w:w="516" w:type="dxa"/>
            <w:noWrap/>
            <w:hideMark/>
          </w:tcPr>
          <w:p w14:paraId="51E5A48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1E64C5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(0,0550)</w:t>
            </w:r>
          </w:p>
        </w:tc>
        <w:tc>
          <w:tcPr>
            <w:tcW w:w="516" w:type="dxa"/>
            <w:noWrap/>
            <w:hideMark/>
          </w:tcPr>
          <w:p w14:paraId="2B0CDD9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79D8DB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(0,0549)</w:t>
            </w:r>
          </w:p>
        </w:tc>
        <w:tc>
          <w:tcPr>
            <w:tcW w:w="516" w:type="dxa"/>
          </w:tcPr>
          <w:p w14:paraId="6253B27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706074C5" w14:textId="77777777" w:rsidTr="005A377D">
        <w:trPr>
          <w:trHeight w:val="255"/>
        </w:trPr>
        <w:tc>
          <w:tcPr>
            <w:tcW w:w="1560" w:type="dxa"/>
            <w:noWrap/>
            <w:hideMark/>
          </w:tcPr>
          <w:p w14:paraId="3A398C16" w14:textId="77777777" w:rsidR="0024158B"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lang w:eastAsia="pt-BR"/>
                      </w:rPr>
                    </m:ctrlPr>
                  </m:sSubPr>
                  <m:e>
                    <m:r>
                      <m:rPr>
                        <m:sty m:val="p"/>
                      </m:rPr>
                      <w:rPr>
                        <w:rFonts w:ascii="Cambria Math" w:hAnsi="Cambria Math" w:cs="Times New Roman"/>
                        <w:sz w:val="20"/>
                        <w:lang w:eastAsia="pt-BR"/>
                      </w:rPr>
                      <m:t>Associação</m:t>
                    </m:r>
                  </m:e>
                  <m:sub>
                    <m:r>
                      <m:rPr>
                        <m:sty m:val="p"/>
                      </m:rPr>
                      <w:rPr>
                        <w:rFonts w:ascii="Cambria Math" w:hAnsi="Cambria Math" w:cs="Times New Roman"/>
                        <w:sz w:val="20"/>
                        <w:lang w:eastAsia="pt-BR"/>
                      </w:rPr>
                      <m:t>it</m:t>
                    </m:r>
                  </m:sub>
                </m:sSub>
              </m:oMath>
            </m:oMathPara>
          </w:p>
        </w:tc>
        <w:tc>
          <w:tcPr>
            <w:tcW w:w="1331" w:type="dxa"/>
            <w:noWrap/>
            <w:hideMark/>
          </w:tcPr>
          <w:p w14:paraId="4CBFF75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0,207</w:t>
            </w:r>
          </w:p>
        </w:tc>
        <w:tc>
          <w:tcPr>
            <w:tcW w:w="516" w:type="dxa"/>
            <w:noWrap/>
            <w:hideMark/>
          </w:tcPr>
          <w:p w14:paraId="7B80AC2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00" w:type="dxa"/>
            <w:noWrap/>
            <w:hideMark/>
          </w:tcPr>
          <w:p w14:paraId="1259556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0,232</w:t>
            </w:r>
          </w:p>
        </w:tc>
        <w:tc>
          <w:tcPr>
            <w:tcW w:w="516" w:type="dxa"/>
            <w:noWrap/>
            <w:hideMark/>
          </w:tcPr>
          <w:p w14:paraId="082ED07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06FF98C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0,265</w:t>
            </w:r>
          </w:p>
        </w:tc>
        <w:tc>
          <w:tcPr>
            <w:tcW w:w="516" w:type="dxa"/>
            <w:noWrap/>
            <w:hideMark/>
          </w:tcPr>
          <w:p w14:paraId="1695E63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0FAC80A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0,389</w:t>
            </w:r>
          </w:p>
        </w:tc>
        <w:tc>
          <w:tcPr>
            <w:tcW w:w="516" w:type="dxa"/>
            <w:noWrap/>
            <w:hideMark/>
          </w:tcPr>
          <w:p w14:paraId="67CF550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17FD3A9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0,266</w:t>
            </w:r>
          </w:p>
        </w:tc>
        <w:tc>
          <w:tcPr>
            <w:tcW w:w="516" w:type="dxa"/>
            <w:noWrap/>
            <w:hideMark/>
          </w:tcPr>
          <w:p w14:paraId="68BD9F4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4D943A4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0,400</w:t>
            </w:r>
          </w:p>
        </w:tc>
        <w:tc>
          <w:tcPr>
            <w:tcW w:w="516" w:type="dxa"/>
            <w:noWrap/>
            <w:hideMark/>
          </w:tcPr>
          <w:p w14:paraId="4A8C038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786FBD5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0,218</w:t>
            </w:r>
          </w:p>
        </w:tc>
        <w:tc>
          <w:tcPr>
            <w:tcW w:w="516" w:type="dxa"/>
            <w:noWrap/>
            <w:hideMark/>
          </w:tcPr>
          <w:p w14:paraId="71C06D8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7E36BEA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0,231</w:t>
            </w:r>
          </w:p>
        </w:tc>
        <w:tc>
          <w:tcPr>
            <w:tcW w:w="516" w:type="dxa"/>
          </w:tcPr>
          <w:p w14:paraId="153D6BE2"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r>
      <w:tr w:rsidR="0024158B" w:rsidRPr="00FE6650" w14:paraId="1463FDB4" w14:textId="77777777" w:rsidTr="005A377D">
        <w:trPr>
          <w:trHeight w:val="255"/>
        </w:trPr>
        <w:tc>
          <w:tcPr>
            <w:tcW w:w="1560" w:type="dxa"/>
            <w:noWrap/>
            <w:hideMark/>
          </w:tcPr>
          <w:p w14:paraId="3F6CA832"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467D5F1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(0,0611)</w:t>
            </w:r>
          </w:p>
        </w:tc>
        <w:tc>
          <w:tcPr>
            <w:tcW w:w="516" w:type="dxa"/>
            <w:noWrap/>
            <w:hideMark/>
          </w:tcPr>
          <w:p w14:paraId="52B6599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3897B3F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(0,0607)</w:t>
            </w:r>
          </w:p>
        </w:tc>
        <w:tc>
          <w:tcPr>
            <w:tcW w:w="516" w:type="dxa"/>
            <w:noWrap/>
            <w:hideMark/>
          </w:tcPr>
          <w:p w14:paraId="2EE0213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765FE1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(0,0536)</w:t>
            </w:r>
          </w:p>
        </w:tc>
        <w:tc>
          <w:tcPr>
            <w:tcW w:w="516" w:type="dxa"/>
            <w:noWrap/>
            <w:hideMark/>
          </w:tcPr>
          <w:p w14:paraId="4ED16F0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39E367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(0,0519)</w:t>
            </w:r>
          </w:p>
        </w:tc>
        <w:tc>
          <w:tcPr>
            <w:tcW w:w="516" w:type="dxa"/>
            <w:noWrap/>
            <w:hideMark/>
          </w:tcPr>
          <w:p w14:paraId="779D4168"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6E3377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(0,0532)</w:t>
            </w:r>
          </w:p>
        </w:tc>
        <w:tc>
          <w:tcPr>
            <w:tcW w:w="516" w:type="dxa"/>
            <w:noWrap/>
            <w:hideMark/>
          </w:tcPr>
          <w:p w14:paraId="35D4378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963520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(0,0490)</w:t>
            </w:r>
          </w:p>
        </w:tc>
        <w:tc>
          <w:tcPr>
            <w:tcW w:w="516" w:type="dxa"/>
            <w:noWrap/>
            <w:hideMark/>
          </w:tcPr>
          <w:p w14:paraId="624F509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7D31CC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(0,0613)</w:t>
            </w:r>
          </w:p>
        </w:tc>
        <w:tc>
          <w:tcPr>
            <w:tcW w:w="516" w:type="dxa"/>
            <w:noWrap/>
            <w:hideMark/>
          </w:tcPr>
          <w:p w14:paraId="1903BE0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F9F0F0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(0,0598)</w:t>
            </w:r>
          </w:p>
        </w:tc>
        <w:tc>
          <w:tcPr>
            <w:tcW w:w="516" w:type="dxa"/>
          </w:tcPr>
          <w:p w14:paraId="5410679E"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2ADD8D69" w14:textId="77777777" w:rsidTr="005A377D">
        <w:trPr>
          <w:trHeight w:val="255"/>
        </w:trPr>
        <w:tc>
          <w:tcPr>
            <w:tcW w:w="1560" w:type="dxa"/>
            <w:noWrap/>
            <w:hideMark/>
          </w:tcPr>
          <w:p w14:paraId="5B08AC0B" w14:textId="77777777" w:rsidR="0024158B"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rPr>
                    </m:ctrlPr>
                  </m:sSubPr>
                  <m:e>
                    <m:r>
                      <m:rPr>
                        <m:sty m:val="p"/>
                      </m:rPr>
                      <w:rPr>
                        <w:rFonts w:ascii="Cambria Math" w:hAnsi="Cambria Math" w:cs="Times New Roman"/>
                        <w:sz w:val="20"/>
                      </w:rPr>
                      <m:t>ln</m:t>
                    </m:r>
                    <m:d>
                      <m:dPr>
                        <m:ctrlPr>
                          <w:rPr>
                            <w:rFonts w:ascii="Cambria Math" w:hAnsi="Cambria Math" w:cs="Times New Roman"/>
                            <w:sz w:val="20"/>
                          </w:rPr>
                        </m:ctrlPr>
                      </m:dPr>
                      <m:e>
                        <m:f>
                          <m:fPr>
                            <m:type m:val="lin"/>
                            <m:ctrlPr>
                              <w:rPr>
                                <w:rFonts w:ascii="Cambria Math" w:hAnsi="Cambria Math" w:cs="Times New Roman"/>
                                <w:sz w:val="20"/>
                              </w:rPr>
                            </m:ctrlPr>
                          </m:fPr>
                          <m:num>
                            <m:r>
                              <m:rPr>
                                <m:sty m:val="p"/>
                              </m:rPr>
                              <w:rPr>
                                <w:rFonts w:ascii="Cambria Math" w:hAnsi="Cambria Math" w:cs="Times New Roman"/>
                                <w:sz w:val="20"/>
                              </w:rPr>
                              <m:t>K</m:t>
                            </m:r>
                          </m:num>
                          <m:den>
                            <m:r>
                              <m:rPr>
                                <m:sty m:val="p"/>
                              </m:rPr>
                              <w:rPr>
                                <w:rFonts w:ascii="Cambria Math" w:hAnsi="Cambria Math" w:cs="Times New Roman"/>
                                <w:sz w:val="20"/>
                              </w:rPr>
                              <m:t>L</m:t>
                            </m:r>
                          </m:den>
                        </m:f>
                      </m:e>
                    </m:d>
                  </m:e>
                  <m:sub>
                    <m:r>
                      <m:rPr>
                        <m:sty m:val="p"/>
                      </m:rPr>
                      <w:rPr>
                        <w:rFonts w:ascii="Cambria Math" w:hAnsi="Cambria Math" w:cs="Times New Roman"/>
                        <w:sz w:val="20"/>
                      </w:rPr>
                      <m:t>it</m:t>
                    </m:r>
                  </m:sub>
                </m:sSub>
              </m:oMath>
            </m:oMathPara>
          </w:p>
        </w:tc>
        <w:tc>
          <w:tcPr>
            <w:tcW w:w="1331" w:type="dxa"/>
            <w:noWrap/>
            <w:hideMark/>
          </w:tcPr>
          <w:p w14:paraId="76BD110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4E438DD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10A4550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0,0738</w:t>
            </w:r>
          </w:p>
        </w:tc>
        <w:tc>
          <w:tcPr>
            <w:tcW w:w="516" w:type="dxa"/>
            <w:noWrap/>
            <w:hideMark/>
          </w:tcPr>
          <w:p w14:paraId="0B5EE00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51C581B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0,0549</w:t>
            </w:r>
          </w:p>
        </w:tc>
        <w:tc>
          <w:tcPr>
            <w:tcW w:w="516" w:type="dxa"/>
            <w:noWrap/>
            <w:hideMark/>
          </w:tcPr>
          <w:p w14:paraId="210E88D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5A4C33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0,169</w:t>
            </w:r>
          </w:p>
        </w:tc>
        <w:tc>
          <w:tcPr>
            <w:tcW w:w="516" w:type="dxa"/>
            <w:noWrap/>
            <w:hideMark/>
          </w:tcPr>
          <w:p w14:paraId="5CE24C1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708E7EF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0,0524</w:t>
            </w:r>
          </w:p>
        </w:tc>
        <w:tc>
          <w:tcPr>
            <w:tcW w:w="516" w:type="dxa"/>
            <w:noWrap/>
            <w:hideMark/>
          </w:tcPr>
          <w:p w14:paraId="25A913A2"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263024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0,160</w:t>
            </w:r>
          </w:p>
        </w:tc>
        <w:tc>
          <w:tcPr>
            <w:tcW w:w="516" w:type="dxa"/>
            <w:noWrap/>
            <w:hideMark/>
          </w:tcPr>
          <w:p w14:paraId="0B5BEC4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60847BB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0,0809</w:t>
            </w:r>
          </w:p>
        </w:tc>
        <w:tc>
          <w:tcPr>
            <w:tcW w:w="516" w:type="dxa"/>
            <w:noWrap/>
            <w:hideMark/>
          </w:tcPr>
          <w:p w14:paraId="558B1B75"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54A93AA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0,0733</w:t>
            </w:r>
          </w:p>
        </w:tc>
        <w:tc>
          <w:tcPr>
            <w:tcW w:w="516" w:type="dxa"/>
          </w:tcPr>
          <w:p w14:paraId="7B3B3E9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r>
      <w:tr w:rsidR="0024158B" w:rsidRPr="00FE6650" w14:paraId="51DBC2B1" w14:textId="77777777" w:rsidTr="005A377D">
        <w:trPr>
          <w:trHeight w:val="255"/>
        </w:trPr>
        <w:tc>
          <w:tcPr>
            <w:tcW w:w="1560" w:type="dxa"/>
            <w:noWrap/>
            <w:hideMark/>
          </w:tcPr>
          <w:p w14:paraId="1086CB8A"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1E3B312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5FDA15C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4C81BD3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(0,0281)</w:t>
            </w:r>
          </w:p>
        </w:tc>
        <w:tc>
          <w:tcPr>
            <w:tcW w:w="516" w:type="dxa"/>
            <w:noWrap/>
            <w:hideMark/>
          </w:tcPr>
          <w:p w14:paraId="2843FB7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3129E9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(0,0697)</w:t>
            </w:r>
          </w:p>
        </w:tc>
        <w:tc>
          <w:tcPr>
            <w:tcW w:w="516" w:type="dxa"/>
            <w:noWrap/>
            <w:hideMark/>
          </w:tcPr>
          <w:p w14:paraId="0C5B77C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C0DD99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(0,0439)</w:t>
            </w:r>
          </w:p>
        </w:tc>
        <w:tc>
          <w:tcPr>
            <w:tcW w:w="516" w:type="dxa"/>
            <w:noWrap/>
            <w:hideMark/>
          </w:tcPr>
          <w:p w14:paraId="2A62463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72C47D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(0,0692)</w:t>
            </w:r>
          </w:p>
        </w:tc>
        <w:tc>
          <w:tcPr>
            <w:tcW w:w="516" w:type="dxa"/>
            <w:noWrap/>
            <w:hideMark/>
          </w:tcPr>
          <w:p w14:paraId="18CD65E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ACB952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(0,0443)</w:t>
            </w:r>
          </w:p>
        </w:tc>
        <w:tc>
          <w:tcPr>
            <w:tcW w:w="516" w:type="dxa"/>
            <w:noWrap/>
            <w:hideMark/>
          </w:tcPr>
          <w:p w14:paraId="0F26D10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F2D4EF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(0,0304)</w:t>
            </w:r>
          </w:p>
        </w:tc>
        <w:tc>
          <w:tcPr>
            <w:tcW w:w="516" w:type="dxa"/>
            <w:noWrap/>
            <w:hideMark/>
          </w:tcPr>
          <w:p w14:paraId="683BECC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DF7FA0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(0,0311)</w:t>
            </w:r>
          </w:p>
        </w:tc>
        <w:tc>
          <w:tcPr>
            <w:tcW w:w="516" w:type="dxa"/>
          </w:tcPr>
          <w:p w14:paraId="0D3F563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748DD3D4" w14:textId="77777777" w:rsidTr="005A377D">
        <w:trPr>
          <w:trHeight w:val="255"/>
        </w:trPr>
        <w:tc>
          <w:tcPr>
            <w:tcW w:w="1560" w:type="dxa"/>
            <w:noWrap/>
            <w:hideMark/>
          </w:tcPr>
          <w:p w14:paraId="76C8CF0C"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lang w:eastAsia="pt-BR"/>
              </w:rPr>
              <w:t>CR4</w:t>
            </w:r>
            <w:r w:rsidRPr="00FE6650">
              <w:rPr>
                <w:rFonts w:ascii="Times New Roman" w:eastAsia="Times New Roman" w:hAnsi="Times New Roman" w:cs="Times New Roman"/>
                <w:sz w:val="20"/>
                <w:vertAlign w:val="subscript"/>
                <w:lang w:eastAsia="pt-BR"/>
              </w:rPr>
              <w:t>j</w:t>
            </w:r>
          </w:p>
        </w:tc>
        <w:tc>
          <w:tcPr>
            <w:tcW w:w="1331" w:type="dxa"/>
            <w:noWrap/>
            <w:hideMark/>
          </w:tcPr>
          <w:p w14:paraId="10BBFBE5"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16BB2F7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2619000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823334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9724A9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-0,162</w:t>
            </w:r>
          </w:p>
        </w:tc>
        <w:tc>
          <w:tcPr>
            <w:tcW w:w="516" w:type="dxa"/>
            <w:noWrap/>
            <w:hideMark/>
          </w:tcPr>
          <w:p w14:paraId="60A42DA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577BB8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D62FB4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94F5BB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-0,184</w:t>
            </w:r>
          </w:p>
        </w:tc>
        <w:tc>
          <w:tcPr>
            <w:tcW w:w="516" w:type="dxa"/>
            <w:noWrap/>
            <w:hideMark/>
          </w:tcPr>
          <w:p w14:paraId="047F464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1B85C8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8C354A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892824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79D8755"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15DAD0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tcPr>
          <w:p w14:paraId="21C3EDF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0A46A47B" w14:textId="77777777" w:rsidTr="005A377D">
        <w:trPr>
          <w:trHeight w:val="255"/>
        </w:trPr>
        <w:tc>
          <w:tcPr>
            <w:tcW w:w="1560" w:type="dxa"/>
            <w:noWrap/>
            <w:hideMark/>
          </w:tcPr>
          <w:p w14:paraId="000472D1"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45B566B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5B32231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2D79224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B25512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1A7A1C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(0,187)</w:t>
            </w:r>
          </w:p>
        </w:tc>
        <w:tc>
          <w:tcPr>
            <w:tcW w:w="516" w:type="dxa"/>
            <w:noWrap/>
            <w:hideMark/>
          </w:tcPr>
          <w:p w14:paraId="16F55FB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E662AA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07F23F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893B469"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(0,189)</w:t>
            </w:r>
          </w:p>
        </w:tc>
        <w:tc>
          <w:tcPr>
            <w:tcW w:w="516" w:type="dxa"/>
            <w:noWrap/>
            <w:hideMark/>
          </w:tcPr>
          <w:p w14:paraId="557D1FB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C37C91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32B388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C234D9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1651B9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EE1038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tcPr>
          <w:p w14:paraId="5950C29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71629BA4" w14:textId="77777777" w:rsidTr="005A377D">
        <w:trPr>
          <w:trHeight w:val="255"/>
        </w:trPr>
        <w:tc>
          <w:tcPr>
            <w:tcW w:w="1560" w:type="dxa"/>
            <w:noWrap/>
            <w:hideMark/>
          </w:tcPr>
          <w:p w14:paraId="5320B2F0"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lang w:eastAsia="pt-BR"/>
              </w:rPr>
              <w:t>CR4</w:t>
            </w:r>
            <w:r w:rsidRPr="00FE6650">
              <w:rPr>
                <w:rFonts w:ascii="Times New Roman" w:eastAsia="Times New Roman" w:hAnsi="Times New Roman" w:cs="Times New Roman"/>
                <w:sz w:val="20"/>
                <w:vertAlign w:val="subscript"/>
                <w:lang w:eastAsia="pt-BR"/>
              </w:rPr>
              <w:t>j,t-1</w:t>
            </w:r>
          </w:p>
        </w:tc>
        <w:tc>
          <w:tcPr>
            <w:tcW w:w="1331" w:type="dxa"/>
            <w:noWrap/>
            <w:hideMark/>
          </w:tcPr>
          <w:p w14:paraId="287D7A2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70C30EC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061A59B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BEF586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81E57D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F1D457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1000A4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-0,232</w:t>
            </w:r>
          </w:p>
        </w:tc>
        <w:tc>
          <w:tcPr>
            <w:tcW w:w="516" w:type="dxa"/>
            <w:noWrap/>
            <w:hideMark/>
          </w:tcPr>
          <w:p w14:paraId="09972A6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74348E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B508D5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C4A86F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-0,274</w:t>
            </w:r>
          </w:p>
        </w:tc>
        <w:tc>
          <w:tcPr>
            <w:tcW w:w="516" w:type="dxa"/>
            <w:noWrap/>
            <w:hideMark/>
          </w:tcPr>
          <w:p w14:paraId="7228751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520D88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81ED57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1EFC85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tcPr>
          <w:p w14:paraId="26E66FF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73A43BAE" w14:textId="77777777" w:rsidTr="005A377D">
        <w:trPr>
          <w:trHeight w:val="255"/>
        </w:trPr>
        <w:tc>
          <w:tcPr>
            <w:tcW w:w="1560" w:type="dxa"/>
            <w:noWrap/>
            <w:hideMark/>
          </w:tcPr>
          <w:p w14:paraId="6EF9C9E7"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7FC38F5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0C5ED02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2C64300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A93377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CC294B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FCEE4F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F3317C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(0,163)</w:t>
            </w:r>
          </w:p>
        </w:tc>
        <w:tc>
          <w:tcPr>
            <w:tcW w:w="516" w:type="dxa"/>
            <w:noWrap/>
            <w:hideMark/>
          </w:tcPr>
          <w:p w14:paraId="1623CF6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6D7D55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511F61C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BF7427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(0,167)</w:t>
            </w:r>
          </w:p>
        </w:tc>
        <w:tc>
          <w:tcPr>
            <w:tcW w:w="516" w:type="dxa"/>
            <w:noWrap/>
            <w:hideMark/>
          </w:tcPr>
          <w:p w14:paraId="17BCF4D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70AC03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27DCAF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EE0214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tcPr>
          <w:p w14:paraId="676A49F5"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40338990" w14:textId="77777777" w:rsidTr="005A377D">
        <w:trPr>
          <w:trHeight w:val="255"/>
        </w:trPr>
        <w:tc>
          <w:tcPr>
            <w:tcW w:w="1560" w:type="dxa"/>
            <w:noWrap/>
            <w:hideMark/>
          </w:tcPr>
          <w:p w14:paraId="7E926FD4" w14:textId="77777777" w:rsidR="0024158B"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rPr>
                    </m:ctrlPr>
                  </m:sSubPr>
                  <m:e>
                    <m:r>
                      <m:rPr>
                        <m:sty m:val="p"/>
                      </m:rPr>
                      <w:rPr>
                        <w:rFonts w:ascii="Cambria Math" w:hAnsi="Cambria Math" w:cs="Times New Roman"/>
                        <w:sz w:val="20"/>
                      </w:rPr>
                      <m:t>PImp</m:t>
                    </m:r>
                  </m:e>
                  <m:sub>
                    <m:r>
                      <m:rPr>
                        <m:sty m:val="p"/>
                      </m:rPr>
                      <w:rPr>
                        <w:rFonts w:ascii="Cambria Math" w:hAnsi="Cambria Math" w:cs="Times New Roman"/>
                        <w:sz w:val="20"/>
                      </w:rPr>
                      <m:t>jt</m:t>
                    </m:r>
                  </m:sub>
                </m:sSub>
              </m:oMath>
            </m:oMathPara>
          </w:p>
        </w:tc>
        <w:tc>
          <w:tcPr>
            <w:tcW w:w="1331" w:type="dxa"/>
            <w:noWrap/>
            <w:hideMark/>
          </w:tcPr>
          <w:p w14:paraId="52D90E5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6C077F2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76A62F2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06B83F8"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7B29FB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AA68C38"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25E1E8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FC6074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B10CC6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0,215</w:t>
            </w:r>
          </w:p>
        </w:tc>
        <w:tc>
          <w:tcPr>
            <w:tcW w:w="516" w:type="dxa"/>
            <w:noWrap/>
            <w:hideMark/>
          </w:tcPr>
          <w:p w14:paraId="0E7FA248"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181637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BD1DF1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D684FC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0,291</w:t>
            </w:r>
          </w:p>
        </w:tc>
        <w:tc>
          <w:tcPr>
            <w:tcW w:w="516" w:type="dxa"/>
            <w:noWrap/>
            <w:hideMark/>
          </w:tcPr>
          <w:p w14:paraId="55CA01E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1B6D43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tcPr>
          <w:p w14:paraId="1DF7A2F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02C3BA5E" w14:textId="77777777" w:rsidTr="005A377D">
        <w:trPr>
          <w:trHeight w:val="255"/>
        </w:trPr>
        <w:tc>
          <w:tcPr>
            <w:tcW w:w="1560" w:type="dxa"/>
            <w:noWrap/>
            <w:hideMark/>
          </w:tcPr>
          <w:p w14:paraId="14313D1F"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40027FA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3AE784F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5EE45E5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7A03A69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91BB6A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73B8BA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26A1F5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C4084D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2346C0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(0,354)</w:t>
            </w:r>
          </w:p>
        </w:tc>
        <w:tc>
          <w:tcPr>
            <w:tcW w:w="516" w:type="dxa"/>
            <w:noWrap/>
            <w:hideMark/>
          </w:tcPr>
          <w:p w14:paraId="0021C73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AE4BEC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476E548"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046C3F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(0,257)</w:t>
            </w:r>
          </w:p>
        </w:tc>
        <w:tc>
          <w:tcPr>
            <w:tcW w:w="516" w:type="dxa"/>
            <w:noWrap/>
            <w:hideMark/>
          </w:tcPr>
          <w:p w14:paraId="35D989A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58326E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tcPr>
          <w:p w14:paraId="43788CF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57798AAC" w14:textId="77777777" w:rsidTr="005A377D">
        <w:trPr>
          <w:trHeight w:val="255"/>
        </w:trPr>
        <w:tc>
          <w:tcPr>
            <w:tcW w:w="1560" w:type="dxa"/>
            <w:noWrap/>
            <w:hideMark/>
          </w:tcPr>
          <w:p w14:paraId="29D16032" w14:textId="77777777" w:rsidR="0024158B" w:rsidRPr="00FE6650" w:rsidRDefault="00C27205"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m:oMathPara>
              <m:oMathParaPr>
                <m:jc m:val="left"/>
              </m:oMathParaPr>
              <m:oMath>
                <m:sSub>
                  <m:sSubPr>
                    <m:ctrlPr>
                      <w:rPr>
                        <w:rFonts w:ascii="Cambria Math" w:hAnsi="Cambria Math" w:cs="Times New Roman"/>
                        <w:sz w:val="20"/>
                      </w:rPr>
                    </m:ctrlPr>
                  </m:sSubPr>
                  <m:e>
                    <m:r>
                      <m:rPr>
                        <m:sty m:val="p"/>
                      </m:rPr>
                      <w:rPr>
                        <w:rFonts w:ascii="Cambria Math" w:hAnsi="Cambria Math" w:cs="Times New Roman"/>
                        <w:sz w:val="20"/>
                      </w:rPr>
                      <m:t>PImp</m:t>
                    </m:r>
                  </m:e>
                  <m:sub>
                    <m:r>
                      <m:rPr>
                        <m:sty m:val="p"/>
                      </m:rPr>
                      <w:rPr>
                        <w:rFonts w:ascii="Cambria Math" w:hAnsi="Cambria Math" w:cs="Times New Roman"/>
                        <w:sz w:val="20"/>
                      </w:rPr>
                      <m:t>jt-1</m:t>
                    </m:r>
                  </m:sub>
                </m:sSub>
              </m:oMath>
            </m:oMathPara>
          </w:p>
        </w:tc>
        <w:tc>
          <w:tcPr>
            <w:tcW w:w="1331" w:type="dxa"/>
            <w:noWrap/>
            <w:hideMark/>
          </w:tcPr>
          <w:p w14:paraId="606432E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7F01EFD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085A9A6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6E1CA45"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F1967A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CAB0A9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8C1823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2AC750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D11941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66AD8F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C12B62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0,387</w:t>
            </w:r>
          </w:p>
        </w:tc>
        <w:tc>
          <w:tcPr>
            <w:tcW w:w="516" w:type="dxa"/>
            <w:noWrap/>
            <w:hideMark/>
          </w:tcPr>
          <w:p w14:paraId="14E2CD0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BDFB39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FF8CCD2"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6D6538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0,498</w:t>
            </w:r>
          </w:p>
        </w:tc>
        <w:tc>
          <w:tcPr>
            <w:tcW w:w="516" w:type="dxa"/>
          </w:tcPr>
          <w:p w14:paraId="174F479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r>
      <w:tr w:rsidR="0024158B" w:rsidRPr="00FE6650" w14:paraId="4EF64950" w14:textId="77777777" w:rsidTr="005A377D">
        <w:trPr>
          <w:trHeight w:val="255"/>
        </w:trPr>
        <w:tc>
          <w:tcPr>
            <w:tcW w:w="1560" w:type="dxa"/>
            <w:noWrap/>
            <w:hideMark/>
          </w:tcPr>
          <w:p w14:paraId="6CC9D221"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158F408A" w14:textId="77777777" w:rsidR="0024158B" w:rsidRPr="00FE6650" w:rsidRDefault="0024158B" w:rsidP="006122EA">
            <w:pPr>
              <w:spacing w:line="240" w:lineRule="auto"/>
              <w:jc w:val="left"/>
              <w:rPr>
                <w:rFonts w:ascii="Times New Roman" w:eastAsia="Times New Roman" w:hAnsi="Times New Roman" w:cs="Times New Roman"/>
                <w:sz w:val="16"/>
                <w:szCs w:val="20"/>
                <w:lang w:eastAsia="pt-BR"/>
              </w:rPr>
            </w:pPr>
            <w:proofErr w:type="spellStart"/>
            <w:r w:rsidRPr="00FE6650">
              <w:rPr>
                <w:rFonts w:ascii="Times New Roman" w:eastAsia="Times New Roman" w:hAnsi="Times New Roman" w:cs="Times New Roman"/>
                <w:sz w:val="16"/>
                <w:szCs w:val="20"/>
                <w:lang w:eastAsia="pt-BR"/>
              </w:rPr>
              <w:t>Erros</w:t>
            </w:r>
            <w:proofErr w:type="spellEnd"/>
            <w:r w:rsidRPr="00FE6650">
              <w:rPr>
                <w:rFonts w:ascii="Times New Roman" w:eastAsia="Times New Roman" w:hAnsi="Times New Roman" w:cs="Times New Roman"/>
                <w:sz w:val="16"/>
                <w:szCs w:val="20"/>
                <w:lang w:eastAsia="pt-BR"/>
              </w:rPr>
              <w:t xml:space="preserve"> </w:t>
            </w:r>
            <w:proofErr w:type="spellStart"/>
            <w:r w:rsidRPr="00FE6650">
              <w:rPr>
                <w:rFonts w:ascii="Times New Roman" w:eastAsia="Times New Roman" w:hAnsi="Times New Roman" w:cs="Times New Roman"/>
                <w:sz w:val="16"/>
                <w:szCs w:val="20"/>
                <w:lang w:eastAsia="pt-BR"/>
              </w:rPr>
              <w:t>padrão</w:t>
            </w:r>
            <w:proofErr w:type="spellEnd"/>
            <w:r w:rsidRPr="00FE6650">
              <w:rPr>
                <w:rFonts w:ascii="Times New Roman" w:eastAsia="Times New Roman" w:hAnsi="Times New Roman" w:cs="Times New Roman"/>
                <w:sz w:val="16"/>
                <w:szCs w:val="20"/>
                <w:lang w:eastAsia="pt-BR"/>
              </w:rPr>
              <w:t xml:space="preserve"> </w:t>
            </w:r>
          </w:p>
        </w:tc>
        <w:tc>
          <w:tcPr>
            <w:tcW w:w="516" w:type="dxa"/>
            <w:noWrap/>
            <w:hideMark/>
          </w:tcPr>
          <w:p w14:paraId="33ABAE0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5C40D9E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EF34635"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5D9454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B44AA4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44684E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0652A1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40DB47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1CD009F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41B74C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(0,327)</w:t>
            </w:r>
          </w:p>
        </w:tc>
        <w:tc>
          <w:tcPr>
            <w:tcW w:w="516" w:type="dxa"/>
            <w:noWrap/>
            <w:hideMark/>
          </w:tcPr>
          <w:p w14:paraId="5C5B5ED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8523DA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61386C2"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625939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(0,276)</w:t>
            </w:r>
          </w:p>
        </w:tc>
        <w:tc>
          <w:tcPr>
            <w:tcW w:w="516" w:type="dxa"/>
          </w:tcPr>
          <w:p w14:paraId="1A9B32B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71672867" w14:textId="77777777" w:rsidTr="005A377D">
        <w:trPr>
          <w:trHeight w:val="255"/>
        </w:trPr>
        <w:tc>
          <w:tcPr>
            <w:tcW w:w="1560" w:type="dxa"/>
            <w:noWrap/>
            <w:hideMark/>
          </w:tcPr>
          <w:p w14:paraId="596754EF"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lang w:eastAsia="pt-BR"/>
              </w:rPr>
              <w:t>ln(</w:t>
            </w:r>
            <m:oMath>
              <m:sSub>
                <m:sSubPr>
                  <m:ctrlPr>
                    <w:rPr>
                      <w:rFonts w:ascii="Cambria Math" w:hAnsi="Cambria Math" w:cs="Times New Roman"/>
                      <w:sz w:val="20"/>
                    </w:rPr>
                  </m:ctrlPr>
                </m:sSubPr>
                <m:e>
                  <m:r>
                    <m:rPr>
                      <m:sty m:val="p"/>
                    </m:rPr>
                    <w:rPr>
                      <w:rFonts w:ascii="Cambria Math" w:hAnsi="Cambria Math" w:cs="Times New Roman"/>
                      <w:sz w:val="20"/>
                    </w:rPr>
                    <m:t>PCM</m:t>
                  </m:r>
                </m:e>
                <m:sub>
                  <m:r>
                    <m:rPr>
                      <m:sty m:val="p"/>
                    </m:rPr>
                    <w:rPr>
                      <w:rFonts w:ascii="Cambria Math" w:hAnsi="Cambria Math" w:cs="Times New Roman"/>
                      <w:sz w:val="20"/>
                    </w:rPr>
                    <m:t>it</m:t>
                  </m:r>
                </m:sub>
              </m:sSub>
              <m:r>
                <w:rPr>
                  <w:rFonts w:ascii="Cambria Math" w:hAnsi="Cambria Math" w:cs="Times New Roman"/>
                  <w:sz w:val="20"/>
                </w:rPr>
                <m:t>)</m:t>
              </m:r>
            </m:oMath>
          </w:p>
        </w:tc>
        <w:tc>
          <w:tcPr>
            <w:tcW w:w="1331" w:type="dxa"/>
            <w:noWrap/>
            <w:hideMark/>
          </w:tcPr>
          <w:p w14:paraId="6C322A9D" w14:textId="77777777" w:rsidR="0024158B" w:rsidRPr="00FE6650" w:rsidRDefault="0024158B" w:rsidP="006122EA">
            <w:pPr>
              <w:spacing w:line="240" w:lineRule="auto"/>
              <w:jc w:val="left"/>
              <w:rPr>
                <w:rFonts w:ascii="Times New Roman" w:eastAsia="Times New Roman" w:hAnsi="Times New Roman" w:cs="Times New Roman"/>
                <w:sz w:val="16"/>
                <w:szCs w:val="20"/>
                <w:lang w:eastAsia="pt-BR"/>
              </w:rPr>
            </w:pPr>
            <w:proofErr w:type="spellStart"/>
            <w:r w:rsidRPr="00FE6650">
              <w:rPr>
                <w:rFonts w:ascii="Times New Roman" w:eastAsia="Times New Roman" w:hAnsi="Times New Roman" w:cs="Times New Roman"/>
                <w:sz w:val="16"/>
                <w:szCs w:val="20"/>
                <w:lang w:eastAsia="pt-BR"/>
              </w:rPr>
              <w:t>em</w:t>
            </w:r>
            <w:proofErr w:type="spellEnd"/>
            <w:r w:rsidRPr="00FE6650">
              <w:rPr>
                <w:rFonts w:ascii="Times New Roman" w:eastAsia="Times New Roman" w:hAnsi="Times New Roman" w:cs="Times New Roman"/>
                <w:sz w:val="16"/>
                <w:szCs w:val="20"/>
                <w:lang w:eastAsia="pt-BR"/>
              </w:rPr>
              <w:t xml:space="preserve"> </w:t>
            </w:r>
            <w:proofErr w:type="spellStart"/>
            <w:r w:rsidRPr="00FE6650">
              <w:rPr>
                <w:rFonts w:ascii="Times New Roman" w:eastAsia="Times New Roman" w:hAnsi="Times New Roman" w:cs="Times New Roman"/>
                <w:sz w:val="16"/>
                <w:szCs w:val="20"/>
                <w:lang w:eastAsia="pt-BR"/>
              </w:rPr>
              <w:t>parênteses</w:t>
            </w:r>
            <w:proofErr w:type="spellEnd"/>
          </w:p>
        </w:tc>
        <w:tc>
          <w:tcPr>
            <w:tcW w:w="516" w:type="dxa"/>
            <w:noWrap/>
            <w:hideMark/>
          </w:tcPr>
          <w:p w14:paraId="5B99C86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35AA5C4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3A209F8"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A655F8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7E0FE37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2952E8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7025FD9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C7DF41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70B560E"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8F1164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3EF73D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43AAEE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0,305</w:t>
            </w:r>
          </w:p>
        </w:tc>
        <w:tc>
          <w:tcPr>
            <w:tcW w:w="516" w:type="dxa"/>
            <w:noWrap/>
            <w:hideMark/>
          </w:tcPr>
          <w:p w14:paraId="5A53D00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c>
          <w:tcPr>
            <w:tcW w:w="919" w:type="dxa"/>
            <w:noWrap/>
            <w:hideMark/>
          </w:tcPr>
          <w:p w14:paraId="5C611BD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tcPr>
          <w:p w14:paraId="147541B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3178F2B0" w14:textId="77777777" w:rsidTr="005A377D">
        <w:trPr>
          <w:trHeight w:val="255"/>
        </w:trPr>
        <w:tc>
          <w:tcPr>
            <w:tcW w:w="1560" w:type="dxa"/>
            <w:noWrap/>
            <w:hideMark/>
          </w:tcPr>
          <w:p w14:paraId="1D85DB3A"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3337F173" w14:textId="77777777" w:rsidR="0024158B" w:rsidRPr="00FE6650" w:rsidRDefault="0024158B" w:rsidP="006122EA">
            <w:pPr>
              <w:spacing w:line="240" w:lineRule="auto"/>
              <w:jc w:val="left"/>
              <w:rPr>
                <w:rFonts w:ascii="Times New Roman" w:eastAsia="Times New Roman" w:hAnsi="Times New Roman" w:cs="Times New Roman"/>
                <w:sz w:val="16"/>
                <w:szCs w:val="20"/>
                <w:lang w:eastAsia="pt-BR"/>
              </w:rPr>
            </w:pPr>
            <w:r w:rsidRPr="00FE6650">
              <w:rPr>
                <w:rFonts w:ascii="Times New Roman" w:eastAsia="Times New Roman" w:hAnsi="Times New Roman" w:cs="Times New Roman"/>
                <w:sz w:val="16"/>
                <w:szCs w:val="20"/>
                <w:lang w:eastAsia="pt-BR"/>
              </w:rPr>
              <w:t>*** p&lt;0,01</w:t>
            </w:r>
          </w:p>
        </w:tc>
        <w:tc>
          <w:tcPr>
            <w:tcW w:w="516" w:type="dxa"/>
            <w:noWrap/>
            <w:hideMark/>
          </w:tcPr>
          <w:p w14:paraId="04369728"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3D518CDC"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7C9597A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1E7E9A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8FBEC5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3A56C7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C3EDBE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2883D55"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FA5DA18"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8AC99F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09C85D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FC8019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(0,115)</w:t>
            </w:r>
          </w:p>
        </w:tc>
        <w:tc>
          <w:tcPr>
            <w:tcW w:w="516" w:type="dxa"/>
            <w:noWrap/>
            <w:hideMark/>
          </w:tcPr>
          <w:p w14:paraId="06F0FDC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6459CE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tcPr>
          <w:p w14:paraId="17A1B3B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3A9E55C8" w14:textId="77777777" w:rsidTr="005A377D">
        <w:trPr>
          <w:trHeight w:val="255"/>
        </w:trPr>
        <w:tc>
          <w:tcPr>
            <w:tcW w:w="1560" w:type="dxa"/>
            <w:noWrap/>
            <w:hideMark/>
          </w:tcPr>
          <w:p w14:paraId="0803170B"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lang w:eastAsia="pt-BR"/>
              </w:rPr>
              <w:t>ln(</w:t>
            </w:r>
            <m:oMath>
              <m:sSub>
                <m:sSubPr>
                  <m:ctrlPr>
                    <w:rPr>
                      <w:rFonts w:ascii="Cambria Math" w:hAnsi="Cambria Math" w:cs="Times New Roman"/>
                      <w:sz w:val="20"/>
                    </w:rPr>
                  </m:ctrlPr>
                </m:sSubPr>
                <m:e>
                  <m:r>
                    <m:rPr>
                      <m:sty m:val="p"/>
                    </m:rPr>
                    <w:rPr>
                      <w:rFonts w:ascii="Cambria Math" w:hAnsi="Cambria Math" w:cs="Times New Roman"/>
                      <w:sz w:val="20"/>
                    </w:rPr>
                    <m:t>PCM</m:t>
                  </m:r>
                </m:e>
                <m:sub>
                  <m:r>
                    <m:rPr>
                      <m:sty m:val="p"/>
                    </m:rPr>
                    <w:rPr>
                      <w:rFonts w:ascii="Cambria Math" w:hAnsi="Cambria Math" w:cs="Times New Roman"/>
                      <w:sz w:val="20"/>
                    </w:rPr>
                    <m:t>it-1</m:t>
                  </m:r>
                </m:sub>
              </m:sSub>
              <m:r>
                <w:rPr>
                  <w:rFonts w:ascii="Cambria Math" w:hAnsi="Cambria Math" w:cs="Times New Roman"/>
                  <w:sz w:val="20"/>
                </w:rPr>
                <m:t>)</m:t>
              </m:r>
            </m:oMath>
          </w:p>
        </w:tc>
        <w:tc>
          <w:tcPr>
            <w:tcW w:w="1331" w:type="dxa"/>
            <w:noWrap/>
            <w:hideMark/>
          </w:tcPr>
          <w:p w14:paraId="7997B0F2" w14:textId="77777777" w:rsidR="0024158B" w:rsidRPr="00FE6650" w:rsidRDefault="0024158B" w:rsidP="006122EA">
            <w:pPr>
              <w:spacing w:line="240" w:lineRule="auto"/>
              <w:jc w:val="left"/>
              <w:rPr>
                <w:rFonts w:ascii="Times New Roman" w:eastAsia="Times New Roman" w:hAnsi="Times New Roman" w:cs="Times New Roman"/>
                <w:sz w:val="16"/>
                <w:szCs w:val="20"/>
                <w:lang w:eastAsia="pt-BR"/>
              </w:rPr>
            </w:pPr>
            <w:r w:rsidRPr="00FE6650">
              <w:rPr>
                <w:rFonts w:ascii="Times New Roman" w:eastAsia="Times New Roman" w:hAnsi="Times New Roman" w:cs="Times New Roman"/>
                <w:sz w:val="16"/>
                <w:szCs w:val="20"/>
                <w:lang w:eastAsia="pt-BR"/>
              </w:rPr>
              <w:t>** p&lt;0,05</w:t>
            </w:r>
          </w:p>
        </w:tc>
        <w:tc>
          <w:tcPr>
            <w:tcW w:w="516" w:type="dxa"/>
            <w:noWrap/>
            <w:hideMark/>
          </w:tcPr>
          <w:p w14:paraId="4B6C3DB5"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1288241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BDD704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92A340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731AEC9F"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AF4882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218D5E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DD3CC2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514AB81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A85741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CC299F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099D19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809F8B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197C8DE"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0,335</w:t>
            </w:r>
          </w:p>
        </w:tc>
        <w:tc>
          <w:tcPr>
            <w:tcW w:w="516" w:type="dxa"/>
          </w:tcPr>
          <w:p w14:paraId="1701C99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w:t>
            </w:r>
          </w:p>
        </w:tc>
      </w:tr>
      <w:tr w:rsidR="0024158B" w:rsidRPr="00FE6650" w14:paraId="4D9A0B76" w14:textId="77777777" w:rsidTr="005A377D">
        <w:trPr>
          <w:trHeight w:val="255"/>
        </w:trPr>
        <w:tc>
          <w:tcPr>
            <w:tcW w:w="1560" w:type="dxa"/>
            <w:noWrap/>
            <w:hideMark/>
          </w:tcPr>
          <w:p w14:paraId="674DA389"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28879C5B" w14:textId="77777777" w:rsidR="0024158B" w:rsidRPr="00FE6650" w:rsidRDefault="0024158B" w:rsidP="006122EA">
            <w:pPr>
              <w:spacing w:line="240" w:lineRule="auto"/>
              <w:jc w:val="left"/>
              <w:rPr>
                <w:rFonts w:ascii="Times New Roman" w:eastAsia="Times New Roman" w:hAnsi="Times New Roman" w:cs="Times New Roman"/>
                <w:sz w:val="16"/>
                <w:szCs w:val="20"/>
                <w:lang w:eastAsia="pt-BR"/>
              </w:rPr>
            </w:pPr>
            <w:r w:rsidRPr="00FE6650">
              <w:rPr>
                <w:rFonts w:ascii="Times New Roman" w:eastAsia="Times New Roman" w:hAnsi="Times New Roman" w:cs="Times New Roman"/>
                <w:sz w:val="16"/>
                <w:szCs w:val="20"/>
                <w:lang w:eastAsia="pt-BR"/>
              </w:rPr>
              <w:t>* p&lt;0,1</w:t>
            </w:r>
          </w:p>
        </w:tc>
        <w:tc>
          <w:tcPr>
            <w:tcW w:w="516" w:type="dxa"/>
            <w:noWrap/>
            <w:hideMark/>
          </w:tcPr>
          <w:p w14:paraId="758623E0"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361B39E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D88C0DC"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25B9A6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5F3E48A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375876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7ED873B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50DC836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6AA08B8"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41D4FD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38BB7A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2115A6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6EC53DD6"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1FE22B9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(0,108)</w:t>
            </w:r>
          </w:p>
        </w:tc>
        <w:tc>
          <w:tcPr>
            <w:tcW w:w="516" w:type="dxa"/>
          </w:tcPr>
          <w:p w14:paraId="42AEF92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6594D0AE" w14:textId="77777777" w:rsidTr="005A377D">
        <w:trPr>
          <w:trHeight w:val="255"/>
        </w:trPr>
        <w:tc>
          <w:tcPr>
            <w:tcW w:w="1560" w:type="dxa"/>
            <w:noWrap/>
            <w:hideMark/>
          </w:tcPr>
          <w:p w14:paraId="29B69F16" w14:textId="77777777" w:rsidR="0024158B" w:rsidRPr="00FE6650" w:rsidRDefault="0024158B"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1331" w:type="dxa"/>
            <w:noWrap/>
            <w:hideMark/>
          </w:tcPr>
          <w:p w14:paraId="5E01D41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516" w:type="dxa"/>
            <w:noWrap/>
            <w:hideMark/>
          </w:tcPr>
          <w:p w14:paraId="0731C8E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1BF4096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7C19679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5A80E61"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4B3C894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C6AAA1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530B99D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F194ED3"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08F1FBA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650DB9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2705DF9E"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760721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noWrap/>
            <w:hideMark/>
          </w:tcPr>
          <w:p w14:paraId="3A06817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26A1EEFA"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p>
        </w:tc>
        <w:tc>
          <w:tcPr>
            <w:tcW w:w="516" w:type="dxa"/>
          </w:tcPr>
          <w:p w14:paraId="2D59B58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4BB568F6" w14:textId="77777777" w:rsidTr="005A377D">
        <w:trPr>
          <w:trHeight w:val="255"/>
        </w:trPr>
        <w:tc>
          <w:tcPr>
            <w:tcW w:w="1560" w:type="dxa"/>
            <w:noWrap/>
            <w:hideMark/>
          </w:tcPr>
          <w:p w14:paraId="1916939B"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roofErr w:type="spellStart"/>
            <w:r w:rsidRPr="00FE6650">
              <w:rPr>
                <w:rFonts w:ascii="Times New Roman" w:eastAsia="Times New Roman" w:hAnsi="Times New Roman" w:cs="Times New Roman"/>
                <w:sz w:val="20"/>
                <w:szCs w:val="20"/>
                <w:lang w:eastAsia="pt-BR"/>
              </w:rPr>
              <w:t>Observações</w:t>
            </w:r>
            <w:proofErr w:type="spellEnd"/>
          </w:p>
        </w:tc>
        <w:tc>
          <w:tcPr>
            <w:tcW w:w="1331" w:type="dxa"/>
            <w:noWrap/>
            <w:hideMark/>
          </w:tcPr>
          <w:p w14:paraId="12296678"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235</w:t>
            </w:r>
          </w:p>
        </w:tc>
        <w:tc>
          <w:tcPr>
            <w:tcW w:w="516" w:type="dxa"/>
            <w:noWrap/>
            <w:hideMark/>
          </w:tcPr>
          <w:p w14:paraId="594CD62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73C121E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235</w:t>
            </w:r>
          </w:p>
        </w:tc>
        <w:tc>
          <w:tcPr>
            <w:tcW w:w="516" w:type="dxa"/>
            <w:noWrap/>
            <w:hideMark/>
          </w:tcPr>
          <w:p w14:paraId="533DDB6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715F0E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101</w:t>
            </w:r>
          </w:p>
        </w:tc>
        <w:tc>
          <w:tcPr>
            <w:tcW w:w="516" w:type="dxa"/>
            <w:noWrap/>
            <w:hideMark/>
          </w:tcPr>
          <w:p w14:paraId="6FC6BD01"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64DC454"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151</w:t>
            </w:r>
          </w:p>
        </w:tc>
        <w:tc>
          <w:tcPr>
            <w:tcW w:w="516" w:type="dxa"/>
            <w:noWrap/>
            <w:hideMark/>
          </w:tcPr>
          <w:p w14:paraId="607192D2"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01A66F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101</w:t>
            </w:r>
          </w:p>
        </w:tc>
        <w:tc>
          <w:tcPr>
            <w:tcW w:w="516" w:type="dxa"/>
            <w:noWrap/>
            <w:hideMark/>
          </w:tcPr>
          <w:p w14:paraId="0FEDFCE9"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80C39EF"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151</w:t>
            </w:r>
          </w:p>
        </w:tc>
        <w:tc>
          <w:tcPr>
            <w:tcW w:w="516" w:type="dxa"/>
            <w:noWrap/>
            <w:hideMark/>
          </w:tcPr>
          <w:p w14:paraId="48174C0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0CBF85D"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235</w:t>
            </w:r>
          </w:p>
        </w:tc>
        <w:tc>
          <w:tcPr>
            <w:tcW w:w="516" w:type="dxa"/>
            <w:noWrap/>
            <w:hideMark/>
          </w:tcPr>
          <w:p w14:paraId="6C03E97D"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6D215B3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235</w:t>
            </w:r>
          </w:p>
        </w:tc>
        <w:tc>
          <w:tcPr>
            <w:tcW w:w="516" w:type="dxa"/>
          </w:tcPr>
          <w:p w14:paraId="33B54218"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r w:rsidR="0024158B" w:rsidRPr="00FE6650" w14:paraId="64FA3032" w14:textId="77777777" w:rsidTr="005A377D">
        <w:trPr>
          <w:trHeight w:val="255"/>
        </w:trPr>
        <w:tc>
          <w:tcPr>
            <w:tcW w:w="1560" w:type="dxa"/>
            <w:noWrap/>
            <w:hideMark/>
          </w:tcPr>
          <w:p w14:paraId="098881D5" w14:textId="77777777" w:rsidR="0024158B" w:rsidRPr="00FE6650" w:rsidRDefault="0024158B" w:rsidP="006122EA">
            <w:pPr>
              <w:spacing w:line="240" w:lineRule="auto"/>
              <w:jc w:val="left"/>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Pseudo-R</w:t>
            </w:r>
            <w:r w:rsidRPr="00FE6650">
              <w:rPr>
                <w:rFonts w:ascii="Times New Roman" w:eastAsia="Times New Roman" w:hAnsi="Times New Roman" w:cs="Times New Roman"/>
                <w:sz w:val="20"/>
                <w:szCs w:val="20"/>
                <w:vertAlign w:val="superscript"/>
                <w:lang w:eastAsia="pt-BR"/>
              </w:rPr>
              <w:t>2</w:t>
            </w:r>
          </w:p>
        </w:tc>
        <w:tc>
          <w:tcPr>
            <w:tcW w:w="1331" w:type="dxa"/>
            <w:noWrap/>
            <w:hideMark/>
          </w:tcPr>
          <w:p w14:paraId="54E98166"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0,329</w:t>
            </w:r>
          </w:p>
        </w:tc>
        <w:tc>
          <w:tcPr>
            <w:tcW w:w="516" w:type="dxa"/>
            <w:noWrap/>
            <w:hideMark/>
          </w:tcPr>
          <w:p w14:paraId="1D1608AA"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00" w:type="dxa"/>
            <w:noWrap/>
            <w:hideMark/>
          </w:tcPr>
          <w:p w14:paraId="715716BB"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0,350</w:t>
            </w:r>
          </w:p>
        </w:tc>
        <w:tc>
          <w:tcPr>
            <w:tcW w:w="516" w:type="dxa"/>
            <w:noWrap/>
            <w:hideMark/>
          </w:tcPr>
          <w:p w14:paraId="350FEDE2"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F25CAF2"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0,388</w:t>
            </w:r>
          </w:p>
        </w:tc>
        <w:tc>
          <w:tcPr>
            <w:tcW w:w="516" w:type="dxa"/>
            <w:noWrap/>
            <w:hideMark/>
          </w:tcPr>
          <w:p w14:paraId="27E78992"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8956FD7"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0,411</w:t>
            </w:r>
          </w:p>
        </w:tc>
        <w:tc>
          <w:tcPr>
            <w:tcW w:w="516" w:type="dxa"/>
            <w:noWrap/>
            <w:hideMark/>
          </w:tcPr>
          <w:p w14:paraId="17F08817"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01A18CF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0,392</w:t>
            </w:r>
          </w:p>
        </w:tc>
        <w:tc>
          <w:tcPr>
            <w:tcW w:w="516" w:type="dxa"/>
            <w:noWrap/>
            <w:hideMark/>
          </w:tcPr>
          <w:p w14:paraId="2DA8779B"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3301336D" w14:textId="77777777" w:rsidR="0024158B" w:rsidRPr="00FE6650" w:rsidRDefault="0024158B" w:rsidP="006122EA">
            <w:pPr>
              <w:spacing w:line="240" w:lineRule="auto"/>
              <w:jc w:val="center"/>
              <w:rPr>
                <w:rFonts w:ascii="Times New Roman" w:eastAsia="Times New Roman" w:hAnsi="Times New Roman" w:cs="Times New Roman"/>
                <w:b/>
                <w:sz w:val="20"/>
                <w:szCs w:val="20"/>
                <w:lang w:eastAsia="pt-BR"/>
              </w:rPr>
            </w:pPr>
            <w:r w:rsidRPr="00FE6650">
              <w:rPr>
                <w:rFonts w:ascii="Times New Roman" w:eastAsia="Times New Roman" w:hAnsi="Times New Roman" w:cs="Times New Roman"/>
                <w:b/>
                <w:sz w:val="20"/>
                <w:szCs w:val="20"/>
                <w:lang w:eastAsia="pt-BR"/>
              </w:rPr>
              <w:t>0,418</w:t>
            </w:r>
          </w:p>
        </w:tc>
        <w:tc>
          <w:tcPr>
            <w:tcW w:w="516" w:type="dxa"/>
            <w:noWrap/>
            <w:hideMark/>
          </w:tcPr>
          <w:p w14:paraId="501EB1D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4498F05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0,374</w:t>
            </w:r>
          </w:p>
        </w:tc>
        <w:tc>
          <w:tcPr>
            <w:tcW w:w="516" w:type="dxa"/>
            <w:noWrap/>
            <w:hideMark/>
          </w:tcPr>
          <w:p w14:paraId="3A480A93"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c>
          <w:tcPr>
            <w:tcW w:w="919" w:type="dxa"/>
            <w:noWrap/>
            <w:hideMark/>
          </w:tcPr>
          <w:p w14:paraId="78CA7740" w14:textId="77777777" w:rsidR="0024158B" w:rsidRPr="00FE6650" w:rsidRDefault="0024158B" w:rsidP="006122EA">
            <w:pPr>
              <w:spacing w:line="240" w:lineRule="auto"/>
              <w:jc w:val="center"/>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20"/>
                <w:szCs w:val="20"/>
                <w:lang w:eastAsia="pt-BR"/>
              </w:rPr>
              <w:t>0,382</w:t>
            </w:r>
          </w:p>
        </w:tc>
        <w:tc>
          <w:tcPr>
            <w:tcW w:w="516" w:type="dxa"/>
          </w:tcPr>
          <w:p w14:paraId="0A4DC7E4" w14:textId="77777777" w:rsidR="0024158B" w:rsidRPr="00FE6650" w:rsidRDefault="0024158B" w:rsidP="006122EA">
            <w:pPr>
              <w:spacing w:line="240" w:lineRule="auto"/>
              <w:jc w:val="left"/>
              <w:rPr>
                <w:rFonts w:ascii="Times New Roman" w:eastAsia="Times New Roman" w:hAnsi="Times New Roman" w:cs="Times New Roman"/>
                <w:sz w:val="20"/>
                <w:szCs w:val="20"/>
                <w:lang w:eastAsia="pt-BR"/>
              </w:rPr>
            </w:pPr>
          </w:p>
        </w:tc>
      </w:tr>
    </w:tbl>
    <w:p w14:paraId="6D17DB1B" w14:textId="77777777" w:rsidR="0024158B" w:rsidRPr="00FE6650" w:rsidRDefault="0024158B" w:rsidP="006122EA">
      <w:pPr>
        <w:spacing w:after="0" w:line="240" w:lineRule="auto"/>
        <w:ind w:left="709"/>
        <w:rPr>
          <w:rFonts w:ascii="Times New Roman" w:eastAsia="Times New Roman" w:hAnsi="Times New Roman" w:cs="Times New Roman"/>
          <w:sz w:val="16"/>
          <w:szCs w:val="16"/>
          <w:lang w:eastAsia="pt-BR"/>
        </w:rPr>
      </w:pPr>
      <w:r w:rsidRPr="00FE6650">
        <w:rPr>
          <w:rFonts w:ascii="Times New Roman" w:hAnsi="Times New Roman" w:cs="Times New Roman"/>
          <w:sz w:val="16"/>
          <w:szCs w:val="16"/>
        </w:rPr>
        <w:t>Fonte: Elaboração dos Autores</w:t>
      </w:r>
    </w:p>
    <w:p w14:paraId="47E0B6AB" w14:textId="2280FBA6" w:rsidR="009730F4" w:rsidRPr="00FE6650" w:rsidRDefault="009730F4" w:rsidP="006122EA">
      <w:pPr>
        <w:autoSpaceDE w:val="0"/>
        <w:autoSpaceDN w:val="0"/>
        <w:adjustRightInd w:val="0"/>
        <w:spacing w:after="0" w:line="240" w:lineRule="auto"/>
        <w:rPr>
          <w:rFonts w:ascii="Times New Roman" w:hAnsi="Times New Roman" w:cs="Times New Roman"/>
          <w:sz w:val="24"/>
          <w:szCs w:val="24"/>
          <w:lang w:val="en-GB"/>
        </w:rPr>
      </w:pPr>
    </w:p>
    <w:p w14:paraId="4B300244" w14:textId="648B8FC9" w:rsidR="005A377D" w:rsidRPr="00FE6650" w:rsidRDefault="005A377D" w:rsidP="006122EA">
      <w:pPr>
        <w:spacing w:after="0" w:line="240" w:lineRule="auto"/>
        <w:jc w:val="center"/>
        <w:rPr>
          <w:rFonts w:ascii="Times New Roman" w:hAnsi="Times New Roman" w:cs="Times New Roman"/>
          <w:b/>
          <w:lang w:eastAsia="pt-BR"/>
        </w:rPr>
      </w:pPr>
      <w:r w:rsidRPr="00FE6650">
        <w:rPr>
          <w:rFonts w:ascii="Times New Roman" w:hAnsi="Times New Roman" w:cs="Times New Roman"/>
          <w:b/>
          <w:lang w:eastAsia="pt-BR"/>
        </w:rPr>
        <w:lastRenderedPageBreak/>
        <w:t xml:space="preserve">Tabela </w:t>
      </w:r>
      <w:r w:rsidR="002B59BE" w:rsidRPr="00FE6650">
        <w:rPr>
          <w:rFonts w:ascii="Times New Roman" w:hAnsi="Times New Roman" w:cs="Times New Roman"/>
          <w:b/>
          <w:lang w:eastAsia="pt-BR"/>
        </w:rPr>
        <w:t>3.A</w:t>
      </w:r>
      <w:r w:rsidRPr="00FE6650">
        <w:rPr>
          <w:rFonts w:ascii="Times New Roman" w:hAnsi="Times New Roman" w:cs="Times New Roman"/>
          <w:b/>
          <w:lang w:eastAsia="pt-BR"/>
        </w:rPr>
        <w:t xml:space="preserve"> – Impacto das Medidas AD e Acordos de Preços sobre Concentração de Mercado</w:t>
      </w:r>
    </w:p>
    <w:tbl>
      <w:tblPr>
        <w:tblStyle w:val="Estilo1"/>
        <w:tblW w:w="0" w:type="auto"/>
        <w:jc w:val="center"/>
        <w:tblLook w:val="04A0" w:firstRow="1" w:lastRow="0" w:firstColumn="1" w:lastColumn="0" w:noHBand="0" w:noVBand="1"/>
      </w:tblPr>
      <w:tblGrid>
        <w:gridCol w:w="1579"/>
        <w:gridCol w:w="1151"/>
        <w:gridCol w:w="1151"/>
        <w:gridCol w:w="1041"/>
        <w:gridCol w:w="1151"/>
        <w:gridCol w:w="1151"/>
        <w:gridCol w:w="1078"/>
        <w:gridCol w:w="1151"/>
        <w:gridCol w:w="1151"/>
        <w:gridCol w:w="1078"/>
      </w:tblGrid>
      <w:tr w:rsidR="005A377D" w:rsidRPr="00FE6650" w14:paraId="14DCA7A0" w14:textId="77777777" w:rsidTr="005A377D">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D3CDFD"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val="pt-BR" w:eastAsia="pt-BR"/>
              </w:rPr>
            </w:pPr>
          </w:p>
        </w:tc>
        <w:tc>
          <w:tcPr>
            <w:tcW w:w="0" w:type="auto"/>
            <w:noWrap/>
            <w:vAlign w:val="center"/>
            <w:hideMark/>
          </w:tcPr>
          <w:p w14:paraId="579209DF"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CR4</w:t>
            </w:r>
          </w:p>
        </w:tc>
        <w:tc>
          <w:tcPr>
            <w:tcW w:w="0" w:type="auto"/>
            <w:vAlign w:val="center"/>
          </w:tcPr>
          <w:p w14:paraId="18919B3D"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CR4</w:t>
            </w:r>
          </w:p>
        </w:tc>
        <w:tc>
          <w:tcPr>
            <w:tcW w:w="0" w:type="auto"/>
            <w:noWrap/>
            <w:vAlign w:val="center"/>
            <w:hideMark/>
          </w:tcPr>
          <w:p w14:paraId="24FD23DE"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CR4</w:t>
            </w:r>
          </w:p>
        </w:tc>
        <w:tc>
          <w:tcPr>
            <w:tcW w:w="0" w:type="auto"/>
            <w:noWrap/>
            <w:vAlign w:val="center"/>
            <w:hideMark/>
          </w:tcPr>
          <w:p w14:paraId="1E55B1AD"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CR8</w:t>
            </w:r>
          </w:p>
        </w:tc>
        <w:tc>
          <w:tcPr>
            <w:tcW w:w="0" w:type="auto"/>
            <w:vAlign w:val="center"/>
          </w:tcPr>
          <w:p w14:paraId="588DEBE6"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CR8</w:t>
            </w:r>
          </w:p>
        </w:tc>
        <w:tc>
          <w:tcPr>
            <w:tcW w:w="0" w:type="auto"/>
            <w:noWrap/>
            <w:vAlign w:val="center"/>
            <w:hideMark/>
          </w:tcPr>
          <w:p w14:paraId="579FBD48"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CR8</w:t>
            </w:r>
          </w:p>
        </w:tc>
        <w:tc>
          <w:tcPr>
            <w:tcW w:w="0" w:type="auto"/>
            <w:noWrap/>
            <w:vAlign w:val="center"/>
            <w:hideMark/>
          </w:tcPr>
          <w:p w14:paraId="262D4E1F"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HHI</w:t>
            </w:r>
          </w:p>
        </w:tc>
        <w:tc>
          <w:tcPr>
            <w:tcW w:w="0" w:type="auto"/>
            <w:vAlign w:val="center"/>
          </w:tcPr>
          <w:p w14:paraId="331AC25F"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HHI</w:t>
            </w:r>
          </w:p>
        </w:tc>
        <w:tc>
          <w:tcPr>
            <w:tcW w:w="0" w:type="auto"/>
            <w:noWrap/>
            <w:vAlign w:val="center"/>
            <w:hideMark/>
          </w:tcPr>
          <w:p w14:paraId="249F7873"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HHI</w:t>
            </w:r>
          </w:p>
        </w:tc>
      </w:tr>
      <w:tr w:rsidR="005A377D" w:rsidRPr="00FE6650" w14:paraId="5864419A" w14:textId="77777777" w:rsidTr="005A377D">
        <w:trPr>
          <w:trHeight w:val="288"/>
          <w:jc w:val="center"/>
        </w:trPr>
        <w:tc>
          <w:tcPr>
            <w:tcW w:w="0" w:type="auto"/>
            <w:vAlign w:val="center"/>
          </w:tcPr>
          <w:p w14:paraId="7017626A"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Efeitos</w:t>
            </w:r>
            <w:proofErr w:type="spellEnd"/>
            <w:r w:rsidRPr="00FE6650">
              <w:rPr>
                <w:rFonts w:ascii="Times New Roman" w:eastAsia="Times New Roman" w:hAnsi="Times New Roman" w:cs="Times New Roman"/>
                <w:color w:val="000000"/>
                <w:sz w:val="22"/>
                <w:szCs w:val="22"/>
                <w:lang w:eastAsia="pt-BR"/>
              </w:rPr>
              <w:t xml:space="preserve"> </w:t>
            </w:r>
            <w:proofErr w:type="spellStart"/>
            <w:r w:rsidRPr="00FE6650">
              <w:rPr>
                <w:rFonts w:ascii="Times New Roman" w:eastAsia="Times New Roman" w:hAnsi="Times New Roman" w:cs="Times New Roman"/>
                <w:color w:val="000000"/>
                <w:sz w:val="22"/>
                <w:szCs w:val="22"/>
                <w:lang w:eastAsia="pt-BR"/>
              </w:rPr>
              <w:t>Fixos</w:t>
            </w:r>
            <w:proofErr w:type="spellEnd"/>
          </w:p>
        </w:tc>
        <w:tc>
          <w:tcPr>
            <w:tcW w:w="0" w:type="auto"/>
            <w:noWrap/>
            <w:vAlign w:val="center"/>
          </w:tcPr>
          <w:p w14:paraId="4C276CAD"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Divisão</w:t>
            </w:r>
            <w:proofErr w:type="spellEnd"/>
          </w:p>
        </w:tc>
        <w:tc>
          <w:tcPr>
            <w:tcW w:w="0" w:type="auto"/>
            <w:vAlign w:val="center"/>
          </w:tcPr>
          <w:p w14:paraId="1F80FF8B"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Grupo</w:t>
            </w:r>
            <w:proofErr w:type="spellEnd"/>
          </w:p>
        </w:tc>
        <w:tc>
          <w:tcPr>
            <w:tcW w:w="0" w:type="auto"/>
            <w:noWrap/>
            <w:vAlign w:val="center"/>
          </w:tcPr>
          <w:p w14:paraId="32D8310B"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Classe</w:t>
            </w:r>
            <w:proofErr w:type="spellEnd"/>
          </w:p>
        </w:tc>
        <w:tc>
          <w:tcPr>
            <w:tcW w:w="0" w:type="auto"/>
            <w:noWrap/>
            <w:vAlign w:val="center"/>
          </w:tcPr>
          <w:p w14:paraId="2ADE39A8"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color w:val="000000"/>
                <w:sz w:val="22"/>
                <w:szCs w:val="22"/>
                <w:lang w:eastAsia="pt-BR"/>
              </w:rPr>
              <w:t>Divisão</w:t>
            </w:r>
            <w:proofErr w:type="spellEnd"/>
          </w:p>
        </w:tc>
        <w:tc>
          <w:tcPr>
            <w:tcW w:w="0" w:type="auto"/>
            <w:vAlign w:val="center"/>
          </w:tcPr>
          <w:p w14:paraId="2A56A086"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Grupo</w:t>
            </w:r>
            <w:proofErr w:type="spellEnd"/>
          </w:p>
        </w:tc>
        <w:tc>
          <w:tcPr>
            <w:tcW w:w="0" w:type="auto"/>
            <w:noWrap/>
            <w:vAlign w:val="center"/>
          </w:tcPr>
          <w:p w14:paraId="5858FAE3"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Classe</w:t>
            </w:r>
            <w:proofErr w:type="spellEnd"/>
          </w:p>
        </w:tc>
        <w:tc>
          <w:tcPr>
            <w:tcW w:w="0" w:type="auto"/>
            <w:noWrap/>
            <w:vAlign w:val="center"/>
          </w:tcPr>
          <w:p w14:paraId="689DB7DF"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color w:val="000000"/>
                <w:sz w:val="22"/>
                <w:szCs w:val="22"/>
                <w:lang w:eastAsia="pt-BR"/>
              </w:rPr>
              <w:t>Divisão</w:t>
            </w:r>
            <w:proofErr w:type="spellEnd"/>
          </w:p>
        </w:tc>
        <w:tc>
          <w:tcPr>
            <w:tcW w:w="0" w:type="auto"/>
            <w:vAlign w:val="center"/>
          </w:tcPr>
          <w:p w14:paraId="05A3C4F3"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Grupo</w:t>
            </w:r>
            <w:proofErr w:type="spellEnd"/>
          </w:p>
        </w:tc>
        <w:tc>
          <w:tcPr>
            <w:tcW w:w="0" w:type="auto"/>
            <w:noWrap/>
            <w:vAlign w:val="center"/>
          </w:tcPr>
          <w:p w14:paraId="76C75712"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Classe</w:t>
            </w:r>
            <w:proofErr w:type="spellEnd"/>
          </w:p>
        </w:tc>
      </w:tr>
      <w:tr w:rsidR="005A377D" w:rsidRPr="00FE6650" w14:paraId="1B48FDA0" w14:textId="77777777" w:rsidTr="005A377D">
        <w:trPr>
          <w:trHeight w:val="288"/>
          <w:jc w:val="center"/>
        </w:trPr>
        <w:tc>
          <w:tcPr>
            <w:tcW w:w="0" w:type="auto"/>
            <w:vAlign w:val="center"/>
          </w:tcPr>
          <w:p w14:paraId="193598B9"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0" w:type="auto"/>
            <w:noWrap/>
            <w:vAlign w:val="center"/>
            <w:hideMark/>
          </w:tcPr>
          <w:p w14:paraId="3830BAA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
        </w:tc>
        <w:tc>
          <w:tcPr>
            <w:tcW w:w="0" w:type="auto"/>
            <w:vAlign w:val="center"/>
          </w:tcPr>
          <w:p w14:paraId="4074D95B"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0" w:type="auto"/>
            <w:noWrap/>
            <w:vAlign w:val="center"/>
            <w:hideMark/>
          </w:tcPr>
          <w:p w14:paraId="5DC33F3D"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0" w:type="auto"/>
            <w:noWrap/>
            <w:vAlign w:val="center"/>
            <w:hideMark/>
          </w:tcPr>
          <w:p w14:paraId="265DF66E"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0" w:type="auto"/>
            <w:vAlign w:val="center"/>
          </w:tcPr>
          <w:p w14:paraId="7DC3A9AE"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0" w:type="auto"/>
            <w:noWrap/>
            <w:vAlign w:val="center"/>
            <w:hideMark/>
          </w:tcPr>
          <w:p w14:paraId="5651829A"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0" w:type="auto"/>
            <w:noWrap/>
            <w:vAlign w:val="center"/>
            <w:hideMark/>
          </w:tcPr>
          <w:p w14:paraId="100C3AAB"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0" w:type="auto"/>
            <w:vAlign w:val="center"/>
          </w:tcPr>
          <w:p w14:paraId="40337B1A"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0" w:type="auto"/>
            <w:noWrap/>
            <w:vAlign w:val="center"/>
            <w:hideMark/>
          </w:tcPr>
          <w:p w14:paraId="12066B24"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r>
      <w:tr w:rsidR="005A377D" w:rsidRPr="00FE6650" w14:paraId="3474C3DE" w14:textId="77777777" w:rsidTr="005A377D">
        <w:trPr>
          <w:trHeight w:val="288"/>
          <w:jc w:val="center"/>
        </w:trPr>
        <w:tc>
          <w:tcPr>
            <w:tcW w:w="0" w:type="auto"/>
            <w:vAlign w:val="center"/>
          </w:tcPr>
          <w:p w14:paraId="5A36A9C8" w14:textId="77777777" w:rsidR="005A377D" w:rsidRPr="00FE6650" w:rsidRDefault="00C27205"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ln</m:t>
                    </m:r>
                    <m:d>
                      <m:dPr>
                        <m:ctrlPr>
                          <w:rPr>
                            <w:rFonts w:ascii="Cambria Math" w:hAnsi="Cambria Math" w:cs="Times New Roman"/>
                            <w:sz w:val="22"/>
                            <w:szCs w:val="22"/>
                          </w:rPr>
                        </m:ctrlPr>
                      </m:dPr>
                      <m:e>
                        <m:f>
                          <m:fPr>
                            <m:type m:val="lin"/>
                            <m:ctrlPr>
                              <w:rPr>
                                <w:rFonts w:ascii="Cambria Math" w:hAnsi="Cambria Math" w:cs="Times New Roman"/>
                                <w:sz w:val="22"/>
                                <w:szCs w:val="22"/>
                              </w:rPr>
                            </m:ctrlPr>
                          </m:fPr>
                          <m:num>
                            <m:r>
                              <m:rPr>
                                <m:sty m:val="p"/>
                              </m:rPr>
                              <w:rPr>
                                <w:rFonts w:ascii="Cambria Math" w:hAnsi="Cambria Math" w:cs="Times New Roman"/>
                                <w:sz w:val="22"/>
                                <w:szCs w:val="22"/>
                              </w:rPr>
                              <m:t>K</m:t>
                            </m:r>
                          </m:num>
                          <m:den>
                            <m:r>
                              <m:rPr>
                                <m:sty m:val="p"/>
                              </m:rPr>
                              <w:rPr>
                                <w:rFonts w:ascii="Cambria Math" w:hAnsi="Cambria Math" w:cs="Times New Roman"/>
                                <w:sz w:val="22"/>
                                <w:szCs w:val="22"/>
                              </w:rPr>
                              <m:t>L</m:t>
                            </m:r>
                          </m:den>
                        </m:f>
                      </m:e>
                    </m:d>
                  </m:e>
                  <m:sub>
                    <m:r>
                      <m:rPr>
                        <m:sty m:val="p"/>
                      </m:rPr>
                      <w:rPr>
                        <w:rFonts w:ascii="Cambria Math" w:hAnsi="Cambria Math" w:cs="Times New Roman"/>
                        <w:sz w:val="22"/>
                        <w:szCs w:val="22"/>
                      </w:rPr>
                      <m:t>i,t</m:t>
                    </m:r>
                  </m:sub>
                </m:sSub>
              </m:oMath>
            </m:oMathPara>
          </w:p>
        </w:tc>
        <w:tc>
          <w:tcPr>
            <w:tcW w:w="0" w:type="auto"/>
            <w:noWrap/>
            <w:vAlign w:val="center"/>
            <w:hideMark/>
          </w:tcPr>
          <w:p w14:paraId="7E1C428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0.0874***</w:t>
            </w:r>
          </w:p>
        </w:tc>
        <w:tc>
          <w:tcPr>
            <w:tcW w:w="0" w:type="auto"/>
            <w:tcBorders>
              <w:top w:val="nil"/>
              <w:left w:val="nil"/>
              <w:bottom w:val="nil"/>
              <w:right w:val="nil"/>
            </w:tcBorders>
            <w:shd w:val="clear" w:color="auto" w:fill="auto"/>
            <w:vAlign w:val="center"/>
          </w:tcPr>
          <w:p w14:paraId="1D3061CD"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0.0942***</w:t>
            </w:r>
          </w:p>
        </w:tc>
        <w:tc>
          <w:tcPr>
            <w:tcW w:w="0" w:type="auto"/>
            <w:noWrap/>
            <w:vAlign w:val="center"/>
            <w:hideMark/>
          </w:tcPr>
          <w:p w14:paraId="6424B097"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0.0154**</w:t>
            </w:r>
          </w:p>
        </w:tc>
        <w:tc>
          <w:tcPr>
            <w:tcW w:w="0" w:type="auto"/>
            <w:noWrap/>
            <w:vAlign w:val="center"/>
            <w:hideMark/>
          </w:tcPr>
          <w:p w14:paraId="6E9776C1"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0.0930***</w:t>
            </w:r>
          </w:p>
        </w:tc>
        <w:tc>
          <w:tcPr>
            <w:tcW w:w="0" w:type="auto"/>
            <w:tcBorders>
              <w:top w:val="nil"/>
              <w:left w:val="nil"/>
              <w:bottom w:val="nil"/>
              <w:right w:val="nil"/>
            </w:tcBorders>
            <w:shd w:val="clear" w:color="auto" w:fill="auto"/>
            <w:vAlign w:val="center"/>
          </w:tcPr>
          <w:p w14:paraId="43B3CB84"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0.0999***</w:t>
            </w:r>
          </w:p>
        </w:tc>
        <w:tc>
          <w:tcPr>
            <w:tcW w:w="0" w:type="auto"/>
            <w:noWrap/>
            <w:vAlign w:val="center"/>
            <w:hideMark/>
          </w:tcPr>
          <w:p w14:paraId="6393551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0.0102</w:t>
            </w:r>
          </w:p>
        </w:tc>
        <w:tc>
          <w:tcPr>
            <w:tcW w:w="0" w:type="auto"/>
            <w:noWrap/>
            <w:vAlign w:val="center"/>
            <w:hideMark/>
          </w:tcPr>
          <w:p w14:paraId="2634B19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0.0402***</w:t>
            </w:r>
          </w:p>
        </w:tc>
        <w:tc>
          <w:tcPr>
            <w:tcW w:w="0" w:type="auto"/>
            <w:tcBorders>
              <w:top w:val="nil"/>
              <w:left w:val="nil"/>
              <w:bottom w:val="nil"/>
              <w:right w:val="nil"/>
            </w:tcBorders>
            <w:shd w:val="clear" w:color="auto" w:fill="auto"/>
            <w:vAlign w:val="center"/>
          </w:tcPr>
          <w:p w14:paraId="4E8DE451"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0.0457***</w:t>
            </w:r>
          </w:p>
        </w:tc>
        <w:tc>
          <w:tcPr>
            <w:tcW w:w="0" w:type="auto"/>
            <w:noWrap/>
            <w:vAlign w:val="center"/>
            <w:hideMark/>
          </w:tcPr>
          <w:p w14:paraId="347CD7EF"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0.00286</w:t>
            </w:r>
          </w:p>
        </w:tc>
      </w:tr>
      <w:tr w:rsidR="005A377D" w:rsidRPr="00FE6650" w14:paraId="0277A91C" w14:textId="77777777" w:rsidTr="005A377D">
        <w:trPr>
          <w:trHeight w:val="312"/>
          <w:jc w:val="center"/>
        </w:trPr>
        <w:tc>
          <w:tcPr>
            <w:tcW w:w="0" w:type="auto"/>
            <w:vAlign w:val="center"/>
          </w:tcPr>
          <w:p w14:paraId="7E8ADF88"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0" w:type="auto"/>
            <w:noWrap/>
            <w:vAlign w:val="center"/>
            <w:hideMark/>
          </w:tcPr>
          <w:p w14:paraId="30AE53F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(0.00736)</w:t>
            </w:r>
          </w:p>
        </w:tc>
        <w:tc>
          <w:tcPr>
            <w:tcW w:w="0" w:type="auto"/>
            <w:tcBorders>
              <w:top w:val="nil"/>
              <w:left w:val="nil"/>
              <w:bottom w:val="nil"/>
              <w:right w:val="nil"/>
            </w:tcBorders>
            <w:shd w:val="clear" w:color="auto" w:fill="auto"/>
            <w:vAlign w:val="center"/>
          </w:tcPr>
          <w:p w14:paraId="2AD86321"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(0.00692)</w:t>
            </w:r>
          </w:p>
        </w:tc>
        <w:tc>
          <w:tcPr>
            <w:tcW w:w="0" w:type="auto"/>
            <w:noWrap/>
            <w:vAlign w:val="center"/>
            <w:hideMark/>
          </w:tcPr>
          <w:p w14:paraId="4A5FC380"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(0.0078)</w:t>
            </w:r>
          </w:p>
        </w:tc>
        <w:tc>
          <w:tcPr>
            <w:tcW w:w="0" w:type="auto"/>
            <w:noWrap/>
            <w:vAlign w:val="center"/>
            <w:hideMark/>
          </w:tcPr>
          <w:p w14:paraId="56DBEF86"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(0.00776)</w:t>
            </w:r>
          </w:p>
        </w:tc>
        <w:tc>
          <w:tcPr>
            <w:tcW w:w="0" w:type="auto"/>
            <w:tcBorders>
              <w:top w:val="nil"/>
              <w:left w:val="nil"/>
              <w:bottom w:val="nil"/>
              <w:right w:val="nil"/>
            </w:tcBorders>
            <w:shd w:val="clear" w:color="auto" w:fill="auto"/>
            <w:vAlign w:val="center"/>
          </w:tcPr>
          <w:p w14:paraId="4E80C25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(0.00761)</w:t>
            </w:r>
          </w:p>
        </w:tc>
        <w:tc>
          <w:tcPr>
            <w:tcW w:w="0" w:type="auto"/>
            <w:noWrap/>
            <w:vAlign w:val="center"/>
            <w:hideMark/>
          </w:tcPr>
          <w:p w14:paraId="3CAC7B91"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(0.00669)</w:t>
            </w:r>
          </w:p>
        </w:tc>
        <w:tc>
          <w:tcPr>
            <w:tcW w:w="0" w:type="auto"/>
            <w:noWrap/>
            <w:vAlign w:val="center"/>
            <w:hideMark/>
          </w:tcPr>
          <w:p w14:paraId="400D3C19"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(0.00428)</w:t>
            </w:r>
          </w:p>
        </w:tc>
        <w:tc>
          <w:tcPr>
            <w:tcW w:w="0" w:type="auto"/>
            <w:tcBorders>
              <w:top w:val="nil"/>
              <w:left w:val="nil"/>
              <w:bottom w:val="nil"/>
              <w:right w:val="nil"/>
            </w:tcBorders>
            <w:shd w:val="clear" w:color="auto" w:fill="auto"/>
            <w:vAlign w:val="center"/>
          </w:tcPr>
          <w:p w14:paraId="56C75D6D"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(0.00397)</w:t>
            </w:r>
          </w:p>
        </w:tc>
        <w:tc>
          <w:tcPr>
            <w:tcW w:w="0" w:type="auto"/>
            <w:noWrap/>
            <w:vAlign w:val="center"/>
            <w:hideMark/>
          </w:tcPr>
          <w:p w14:paraId="39581057"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(0.00516)</w:t>
            </w:r>
          </w:p>
        </w:tc>
      </w:tr>
      <w:tr w:rsidR="005A377D" w:rsidRPr="00FE6650" w14:paraId="1B1D56FB" w14:textId="77777777" w:rsidTr="005A377D">
        <w:trPr>
          <w:trHeight w:val="372"/>
          <w:jc w:val="center"/>
        </w:trPr>
        <w:tc>
          <w:tcPr>
            <w:tcW w:w="0" w:type="auto"/>
            <w:vAlign w:val="center"/>
          </w:tcPr>
          <w:p w14:paraId="439F3FEF"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sz w:val="22"/>
                <w:szCs w:val="22"/>
                <w:lang w:eastAsia="pt-BR"/>
              </w:rPr>
              <w:t>ProteçãoAD</w:t>
            </w:r>
            <w:r w:rsidRPr="00FE6650">
              <w:rPr>
                <w:rFonts w:ascii="Times New Roman" w:eastAsia="Times New Roman" w:hAnsi="Times New Roman" w:cs="Times New Roman"/>
                <w:sz w:val="22"/>
                <w:szCs w:val="22"/>
                <w:vertAlign w:val="subscript"/>
                <w:lang w:eastAsia="pt-BR"/>
              </w:rPr>
              <w:t>i,t</w:t>
            </w:r>
            <w:proofErr w:type="spellEnd"/>
            <w:r w:rsidRPr="00FE6650">
              <w:rPr>
                <w:rFonts w:ascii="Times New Roman" w:eastAsia="Times New Roman" w:hAnsi="Times New Roman" w:cs="Times New Roman"/>
                <w:sz w:val="22"/>
                <w:szCs w:val="22"/>
                <w:lang w:eastAsia="pt-BR"/>
              </w:rPr>
              <w:t xml:space="preserve"> </w:t>
            </w:r>
          </w:p>
        </w:tc>
        <w:tc>
          <w:tcPr>
            <w:tcW w:w="0" w:type="auto"/>
            <w:noWrap/>
            <w:vAlign w:val="center"/>
            <w:hideMark/>
          </w:tcPr>
          <w:p w14:paraId="4F648679"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0.230***</w:t>
            </w:r>
          </w:p>
        </w:tc>
        <w:tc>
          <w:tcPr>
            <w:tcW w:w="0" w:type="auto"/>
            <w:tcBorders>
              <w:top w:val="nil"/>
              <w:left w:val="nil"/>
              <w:bottom w:val="nil"/>
              <w:right w:val="nil"/>
            </w:tcBorders>
            <w:shd w:val="clear" w:color="auto" w:fill="auto"/>
            <w:vAlign w:val="center"/>
          </w:tcPr>
          <w:p w14:paraId="5E87A7D9"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0.0617</w:t>
            </w:r>
          </w:p>
        </w:tc>
        <w:tc>
          <w:tcPr>
            <w:tcW w:w="0" w:type="auto"/>
            <w:noWrap/>
            <w:vAlign w:val="center"/>
            <w:hideMark/>
          </w:tcPr>
          <w:p w14:paraId="153F0C26"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-0.0132</w:t>
            </w:r>
          </w:p>
        </w:tc>
        <w:tc>
          <w:tcPr>
            <w:tcW w:w="0" w:type="auto"/>
            <w:noWrap/>
            <w:vAlign w:val="center"/>
            <w:hideMark/>
          </w:tcPr>
          <w:p w14:paraId="2EC1B8E4"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0.256***</w:t>
            </w:r>
          </w:p>
        </w:tc>
        <w:tc>
          <w:tcPr>
            <w:tcW w:w="0" w:type="auto"/>
            <w:tcBorders>
              <w:top w:val="nil"/>
              <w:left w:val="nil"/>
              <w:bottom w:val="nil"/>
              <w:right w:val="nil"/>
            </w:tcBorders>
            <w:shd w:val="clear" w:color="auto" w:fill="auto"/>
            <w:vAlign w:val="center"/>
          </w:tcPr>
          <w:p w14:paraId="58DEC750"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0.0728</w:t>
            </w:r>
          </w:p>
        </w:tc>
        <w:tc>
          <w:tcPr>
            <w:tcW w:w="0" w:type="auto"/>
            <w:noWrap/>
            <w:vAlign w:val="center"/>
            <w:hideMark/>
          </w:tcPr>
          <w:p w14:paraId="759122A6"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-0.0147</w:t>
            </w:r>
          </w:p>
        </w:tc>
        <w:tc>
          <w:tcPr>
            <w:tcW w:w="0" w:type="auto"/>
            <w:noWrap/>
            <w:vAlign w:val="center"/>
            <w:hideMark/>
          </w:tcPr>
          <w:p w14:paraId="5BEB2B4C"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0.0516***</w:t>
            </w:r>
          </w:p>
        </w:tc>
        <w:tc>
          <w:tcPr>
            <w:tcW w:w="0" w:type="auto"/>
            <w:tcBorders>
              <w:top w:val="nil"/>
              <w:left w:val="nil"/>
              <w:bottom w:val="nil"/>
              <w:right w:val="nil"/>
            </w:tcBorders>
            <w:shd w:val="clear" w:color="auto" w:fill="auto"/>
            <w:vAlign w:val="center"/>
          </w:tcPr>
          <w:p w14:paraId="67E8D926"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-9.61e-05</w:t>
            </w:r>
          </w:p>
        </w:tc>
        <w:tc>
          <w:tcPr>
            <w:tcW w:w="0" w:type="auto"/>
            <w:noWrap/>
            <w:vAlign w:val="center"/>
            <w:hideMark/>
          </w:tcPr>
          <w:p w14:paraId="6ADF7F2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-0.0156</w:t>
            </w:r>
          </w:p>
        </w:tc>
      </w:tr>
      <w:tr w:rsidR="005A377D" w:rsidRPr="00FE6650" w14:paraId="2A50C382" w14:textId="77777777" w:rsidTr="005A377D">
        <w:trPr>
          <w:trHeight w:val="312"/>
          <w:jc w:val="center"/>
        </w:trPr>
        <w:tc>
          <w:tcPr>
            <w:tcW w:w="0" w:type="auto"/>
            <w:vAlign w:val="center"/>
          </w:tcPr>
          <w:p w14:paraId="4F9E9900"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0" w:type="auto"/>
            <w:noWrap/>
            <w:vAlign w:val="center"/>
            <w:hideMark/>
          </w:tcPr>
          <w:p w14:paraId="12606939"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(0.0425)</w:t>
            </w:r>
          </w:p>
        </w:tc>
        <w:tc>
          <w:tcPr>
            <w:tcW w:w="0" w:type="auto"/>
            <w:tcBorders>
              <w:top w:val="nil"/>
              <w:left w:val="nil"/>
              <w:bottom w:val="nil"/>
              <w:right w:val="nil"/>
            </w:tcBorders>
            <w:shd w:val="clear" w:color="auto" w:fill="auto"/>
            <w:vAlign w:val="center"/>
          </w:tcPr>
          <w:p w14:paraId="17B1697B"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(0.0567)</w:t>
            </w:r>
          </w:p>
        </w:tc>
        <w:tc>
          <w:tcPr>
            <w:tcW w:w="0" w:type="auto"/>
            <w:noWrap/>
            <w:vAlign w:val="center"/>
            <w:hideMark/>
          </w:tcPr>
          <w:p w14:paraId="0C2848E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(0.0117)</w:t>
            </w:r>
          </w:p>
        </w:tc>
        <w:tc>
          <w:tcPr>
            <w:tcW w:w="0" w:type="auto"/>
            <w:noWrap/>
            <w:vAlign w:val="center"/>
            <w:hideMark/>
          </w:tcPr>
          <w:p w14:paraId="0080DE99"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(0.0481)</w:t>
            </w:r>
          </w:p>
        </w:tc>
        <w:tc>
          <w:tcPr>
            <w:tcW w:w="0" w:type="auto"/>
            <w:tcBorders>
              <w:top w:val="nil"/>
              <w:left w:val="nil"/>
              <w:bottom w:val="nil"/>
              <w:right w:val="nil"/>
            </w:tcBorders>
            <w:shd w:val="clear" w:color="auto" w:fill="auto"/>
            <w:vAlign w:val="center"/>
          </w:tcPr>
          <w:p w14:paraId="6AE8348C"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(0.0645)</w:t>
            </w:r>
          </w:p>
        </w:tc>
        <w:tc>
          <w:tcPr>
            <w:tcW w:w="0" w:type="auto"/>
            <w:noWrap/>
            <w:vAlign w:val="center"/>
            <w:hideMark/>
          </w:tcPr>
          <w:p w14:paraId="6934DC10"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(0.0122)</w:t>
            </w:r>
          </w:p>
        </w:tc>
        <w:tc>
          <w:tcPr>
            <w:tcW w:w="0" w:type="auto"/>
            <w:noWrap/>
            <w:vAlign w:val="center"/>
            <w:hideMark/>
          </w:tcPr>
          <w:p w14:paraId="2BEB4B46"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(0.0141)</w:t>
            </w:r>
          </w:p>
        </w:tc>
        <w:tc>
          <w:tcPr>
            <w:tcW w:w="0" w:type="auto"/>
            <w:tcBorders>
              <w:top w:val="nil"/>
              <w:left w:val="nil"/>
              <w:bottom w:val="nil"/>
              <w:right w:val="nil"/>
            </w:tcBorders>
            <w:shd w:val="clear" w:color="auto" w:fill="auto"/>
            <w:vAlign w:val="center"/>
          </w:tcPr>
          <w:p w14:paraId="7CB380C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(0.0231)</w:t>
            </w:r>
          </w:p>
        </w:tc>
        <w:tc>
          <w:tcPr>
            <w:tcW w:w="0" w:type="auto"/>
            <w:noWrap/>
            <w:vAlign w:val="center"/>
            <w:hideMark/>
          </w:tcPr>
          <w:p w14:paraId="0D5FABDC"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(0.0097)</w:t>
            </w:r>
          </w:p>
        </w:tc>
      </w:tr>
      <w:tr w:rsidR="005A377D" w:rsidRPr="00FE6650" w14:paraId="2732D293" w14:textId="77777777" w:rsidTr="005A377D">
        <w:trPr>
          <w:trHeight w:val="312"/>
          <w:jc w:val="center"/>
        </w:trPr>
        <w:tc>
          <w:tcPr>
            <w:tcW w:w="0" w:type="auto"/>
            <w:vAlign w:val="center"/>
          </w:tcPr>
          <w:p w14:paraId="7769089F"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sz w:val="22"/>
                <w:szCs w:val="22"/>
                <w:lang w:eastAsia="pt-BR"/>
              </w:rPr>
              <w:t>Constante</w:t>
            </w:r>
            <w:proofErr w:type="spellEnd"/>
          </w:p>
        </w:tc>
        <w:tc>
          <w:tcPr>
            <w:tcW w:w="0" w:type="auto"/>
            <w:noWrap/>
            <w:vAlign w:val="center"/>
            <w:hideMark/>
          </w:tcPr>
          <w:p w14:paraId="137CB706"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-0.731***</w:t>
            </w:r>
          </w:p>
        </w:tc>
        <w:tc>
          <w:tcPr>
            <w:tcW w:w="0" w:type="auto"/>
            <w:tcBorders>
              <w:top w:val="nil"/>
              <w:left w:val="nil"/>
              <w:bottom w:val="nil"/>
              <w:right w:val="nil"/>
            </w:tcBorders>
            <w:shd w:val="clear" w:color="auto" w:fill="auto"/>
            <w:vAlign w:val="center"/>
          </w:tcPr>
          <w:p w14:paraId="32860D04"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-0.720***</w:t>
            </w:r>
          </w:p>
        </w:tc>
        <w:tc>
          <w:tcPr>
            <w:tcW w:w="0" w:type="auto"/>
            <w:noWrap/>
            <w:vAlign w:val="center"/>
            <w:hideMark/>
          </w:tcPr>
          <w:p w14:paraId="5BAE0FE5"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0.186**</w:t>
            </w:r>
          </w:p>
        </w:tc>
        <w:tc>
          <w:tcPr>
            <w:tcW w:w="0" w:type="auto"/>
            <w:noWrap/>
            <w:vAlign w:val="center"/>
            <w:hideMark/>
          </w:tcPr>
          <w:p w14:paraId="3FA49BEF"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-0.714***</w:t>
            </w:r>
          </w:p>
        </w:tc>
        <w:tc>
          <w:tcPr>
            <w:tcW w:w="0" w:type="auto"/>
            <w:tcBorders>
              <w:top w:val="nil"/>
              <w:left w:val="nil"/>
              <w:bottom w:val="nil"/>
              <w:right w:val="nil"/>
            </w:tcBorders>
            <w:shd w:val="clear" w:color="auto" w:fill="auto"/>
            <w:vAlign w:val="center"/>
          </w:tcPr>
          <w:p w14:paraId="28FEEE3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-0.706***</w:t>
            </w:r>
          </w:p>
        </w:tc>
        <w:tc>
          <w:tcPr>
            <w:tcW w:w="0" w:type="auto"/>
            <w:noWrap/>
            <w:vAlign w:val="center"/>
            <w:hideMark/>
          </w:tcPr>
          <w:p w14:paraId="5704F437"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0.349***</w:t>
            </w:r>
          </w:p>
        </w:tc>
        <w:tc>
          <w:tcPr>
            <w:tcW w:w="0" w:type="auto"/>
            <w:noWrap/>
            <w:vAlign w:val="center"/>
            <w:hideMark/>
          </w:tcPr>
          <w:p w14:paraId="7419CC1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-0.385***</w:t>
            </w:r>
          </w:p>
        </w:tc>
        <w:tc>
          <w:tcPr>
            <w:tcW w:w="0" w:type="auto"/>
            <w:tcBorders>
              <w:top w:val="nil"/>
              <w:left w:val="nil"/>
              <w:bottom w:val="nil"/>
              <w:right w:val="nil"/>
            </w:tcBorders>
            <w:shd w:val="clear" w:color="auto" w:fill="auto"/>
            <w:vAlign w:val="center"/>
          </w:tcPr>
          <w:p w14:paraId="1CB6FCE6"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-0.420***</w:t>
            </w:r>
          </w:p>
        </w:tc>
        <w:tc>
          <w:tcPr>
            <w:tcW w:w="0" w:type="auto"/>
            <w:noWrap/>
            <w:vAlign w:val="center"/>
            <w:hideMark/>
          </w:tcPr>
          <w:p w14:paraId="3310D11B"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0.0445</w:t>
            </w:r>
          </w:p>
        </w:tc>
      </w:tr>
      <w:tr w:rsidR="005A377D" w:rsidRPr="00FE6650" w14:paraId="00D9A608" w14:textId="77777777" w:rsidTr="005A377D">
        <w:trPr>
          <w:trHeight w:val="312"/>
          <w:jc w:val="center"/>
        </w:trPr>
        <w:tc>
          <w:tcPr>
            <w:tcW w:w="0" w:type="auto"/>
            <w:vAlign w:val="center"/>
          </w:tcPr>
          <w:p w14:paraId="63C51C1B"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0" w:type="auto"/>
            <w:noWrap/>
            <w:vAlign w:val="center"/>
            <w:hideMark/>
          </w:tcPr>
          <w:p w14:paraId="1BD4155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(0.072)</w:t>
            </w:r>
          </w:p>
        </w:tc>
        <w:tc>
          <w:tcPr>
            <w:tcW w:w="0" w:type="auto"/>
            <w:tcBorders>
              <w:top w:val="nil"/>
              <w:left w:val="nil"/>
              <w:bottom w:val="nil"/>
              <w:right w:val="nil"/>
            </w:tcBorders>
            <w:shd w:val="clear" w:color="auto" w:fill="auto"/>
            <w:vAlign w:val="center"/>
          </w:tcPr>
          <w:p w14:paraId="3242B8A4"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(0.0917)</w:t>
            </w:r>
          </w:p>
        </w:tc>
        <w:tc>
          <w:tcPr>
            <w:tcW w:w="0" w:type="auto"/>
            <w:noWrap/>
            <w:vAlign w:val="center"/>
            <w:hideMark/>
          </w:tcPr>
          <w:p w14:paraId="44B23AD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(0.0653)</w:t>
            </w:r>
          </w:p>
        </w:tc>
        <w:tc>
          <w:tcPr>
            <w:tcW w:w="0" w:type="auto"/>
            <w:noWrap/>
            <w:vAlign w:val="center"/>
            <w:hideMark/>
          </w:tcPr>
          <w:p w14:paraId="04889DC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(0.0771)</w:t>
            </w:r>
          </w:p>
        </w:tc>
        <w:tc>
          <w:tcPr>
            <w:tcW w:w="0" w:type="auto"/>
            <w:tcBorders>
              <w:top w:val="nil"/>
              <w:left w:val="nil"/>
              <w:bottom w:val="nil"/>
              <w:right w:val="nil"/>
            </w:tcBorders>
            <w:shd w:val="clear" w:color="auto" w:fill="auto"/>
            <w:vAlign w:val="center"/>
          </w:tcPr>
          <w:p w14:paraId="0819BA4E"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(0.103)</w:t>
            </w:r>
          </w:p>
        </w:tc>
        <w:tc>
          <w:tcPr>
            <w:tcW w:w="0" w:type="auto"/>
            <w:noWrap/>
            <w:vAlign w:val="center"/>
            <w:hideMark/>
          </w:tcPr>
          <w:p w14:paraId="5E0D0219"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(0.05766)</w:t>
            </w:r>
          </w:p>
        </w:tc>
        <w:tc>
          <w:tcPr>
            <w:tcW w:w="0" w:type="auto"/>
            <w:noWrap/>
            <w:vAlign w:val="center"/>
            <w:hideMark/>
          </w:tcPr>
          <w:p w14:paraId="34166907"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(0.0403)</w:t>
            </w:r>
          </w:p>
        </w:tc>
        <w:tc>
          <w:tcPr>
            <w:tcW w:w="0" w:type="auto"/>
            <w:tcBorders>
              <w:top w:val="nil"/>
              <w:left w:val="nil"/>
              <w:bottom w:val="nil"/>
              <w:right w:val="nil"/>
            </w:tcBorders>
            <w:shd w:val="clear" w:color="auto" w:fill="auto"/>
            <w:vAlign w:val="center"/>
          </w:tcPr>
          <w:p w14:paraId="5AC7F341"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(0.0434)</w:t>
            </w:r>
          </w:p>
        </w:tc>
        <w:tc>
          <w:tcPr>
            <w:tcW w:w="0" w:type="auto"/>
            <w:noWrap/>
            <w:vAlign w:val="center"/>
            <w:hideMark/>
          </w:tcPr>
          <w:p w14:paraId="43CBE9EB"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(0.0423)</w:t>
            </w:r>
          </w:p>
        </w:tc>
      </w:tr>
      <w:tr w:rsidR="005A377D" w:rsidRPr="00FE6650" w14:paraId="07C63FCA" w14:textId="77777777" w:rsidTr="005A377D">
        <w:trPr>
          <w:trHeight w:val="288"/>
          <w:jc w:val="center"/>
        </w:trPr>
        <w:tc>
          <w:tcPr>
            <w:tcW w:w="0" w:type="auto"/>
            <w:vAlign w:val="center"/>
          </w:tcPr>
          <w:p w14:paraId="38C32339"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 xml:space="preserve">D. </w:t>
            </w:r>
            <w:proofErr w:type="spellStart"/>
            <w:r w:rsidRPr="00FE6650">
              <w:rPr>
                <w:rFonts w:ascii="Times New Roman" w:eastAsia="Times New Roman" w:hAnsi="Times New Roman" w:cs="Times New Roman"/>
                <w:sz w:val="22"/>
                <w:szCs w:val="22"/>
                <w:lang w:eastAsia="pt-BR"/>
              </w:rPr>
              <w:t>Ano</w:t>
            </w:r>
            <w:proofErr w:type="spellEnd"/>
          </w:p>
        </w:tc>
        <w:tc>
          <w:tcPr>
            <w:tcW w:w="0" w:type="auto"/>
            <w:noWrap/>
            <w:vAlign w:val="center"/>
          </w:tcPr>
          <w:p w14:paraId="312B22E4" w14:textId="63B4282B" w:rsidR="005A377D" w:rsidRPr="00FE6650" w:rsidRDefault="00B42AE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Sim</w:t>
            </w:r>
          </w:p>
        </w:tc>
        <w:tc>
          <w:tcPr>
            <w:tcW w:w="0" w:type="auto"/>
            <w:tcBorders>
              <w:top w:val="nil"/>
              <w:left w:val="nil"/>
              <w:bottom w:val="nil"/>
              <w:right w:val="nil"/>
            </w:tcBorders>
            <w:shd w:val="clear" w:color="auto" w:fill="auto"/>
            <w:vAlign w:val="center"/>
          </w:tcPr>
          <w:p w14:paraId="5EE65A52"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Sim</w:t>
            </w:r>
          </w:p>
        </w:tc>
        <w:tc>
          <w:tcPr>
            <w:tcW w:w="0" w:type="auto"/>
            <w:noWrap/>
            <w:vAlign w:val="center"/>
          </w:tcPr>
          <w:p w14:paraId="4623DF4B" w14:textId="3340E8D4" w:rsidR="005A377D" w:rsidRPr="00FE6650" w:rsidRDefault="00B42AE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Sim</w:t>
            </w:r>
          </w:p>
        </w:tc>
        <w:tc>
          <w:tcPr>
            <w:tcW w:w="0" w:type="auto"/>
            <w:noWrap/>
            <w:vAlign w:val="center"/>
          </w:tcPr>
          <w:p w14:paraId="693A227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Sim</w:t>
            </w:r>
          </w:p>
        </w:tc>
        <w:tc>
          <w:tcPr>
            <w:tcW w:w="0" w:type="auto"/>
            <w:tcBorders>
              <w:top w:val="nil"/>
              <w:left w:val="nil"/>
              <w:bottom w:val="nil"/>
              <w:right w:val="nil"/>
            </w:tcBorders>
            <w:shd w:val="clear" w:color="auto" w:fill="auto"/>
            <w:vAlign w:val="center"/>
          </w:tcPr>
          <w:p w14:paraId="7649812D" w14:textId="25380DE9" w:rsidR="005A377D" w:rsidRPr="00FE6650" w:rsidRDefault="00B42AE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Sim</w:t>
            </w:r>
          </w:p>
        </w:tc>
        <w:tc>
          <w:tcPr>
            <w:tcW w:w="0" w:type="auto"/>
            <w:noWrap/>
            <w:vAlign w:val="center"/>
          </w:tcPr>
          <w:p w14:paraId="7CED99E6" w14:textId="1E1097BF" w:rsidR="005A377D" w:rsidRPr="00FE6650" w:rsidRDefault="00B42AE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Sim</w:t>
            </w:r>
          </w:p>
        </w:tc>
        <w:tc>
          <w:tcPr>
            <w:tcW w:w="0" w:type="auto"/>
            <w:noWrap/>
            <w:vAlign w:val="center"/>
          </w:tcPr>
          <w:p w14:paraId="423604D1" w14:textId="1AA7B117" w:rsidR="005A377D" w:rsidRPr="00FE6650" w:rsidRDefault="00B42AE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Sim</w:t>
            </w:r>
          </w:p>
        </w:tc>
        <w:tc>
          <w:tcPr>
            <w:tcW w:w="0" w:type="auto"/>
            <w:tcBorders>
              <w:top w:val="nil"/>
              <w:left w:val="nil"/>
              <w:bottom w:val="nil"/>
              <w:right w:val="nil"/>
            </w:tcBorders>
            <w:shd w:val="clear" w:color="auto" w:fill="auto"/>
            <w:vAlign w:val="center"/>
          </w:tcPr>
          <w:p w14:paraId="2D638DEF" w14:textId="65733D83" w:rsidR="005A377D" w:rsidRPr="00FE6650" w:rsidRDefault="00B42AE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Sim</w:t>
            </w:r>
          </w:p>
        </w:tc>
        <w:tc>
          <w:tcPr>
            <w:tcW w:w="0" w:type="auto"/>
            <w:noWrap/>
            <w:vAlign w:val="center"/>
          </w:tcPr>
          <w:p w14:paraId="5F48D2A7" w14:textId="2EAEAD4C" w:rsidR="005A377D" w:rsidRPr="00FE6650" w:rsidRDefault="00B42AE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Sim</w:t>
            </w:r>
          </w:p>
        </w:tc>
      </w:tr>
      <w:tr w:rsidR="005A377D" w:rsidRPr="00FE6650" w14:paraId="40161E23" w14:textId="77777777" w:rsidTr="005A377D">
        <w:trPr>
          <w:trHeight w:val="288"/>
          <w:jc w:val="center"/>
        </w:trPr>
        <w:tc>
          <w:tcPr>
            <w:tcW w:w="0" w:type="auto"/>
            <w:vAlign w:val="center"/>
          </w:tcPr>
          <w:p w14:paraId="5B89EA2B"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w:p>
        </w:tc>
        <w:tc>
          <w:tcPr>
            <w:tcW w:w="0" w:type="auto"/>
            <w:noWrap/>
            <w:vAlign w:val="center"/>
          </w:tcPr>
          <w:p w14:paraId="54E95FE4"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
        </w:tc>
        <w:tc>
          <w:tcPr>
            <w:tcW w:w="0" w:type="auto"/>
            <w:tcBorders>
              <w:top w:val="nil"/>
              <w:left w:val="nil"/>
              <w:bottom w:val="nil"/>
              <w:right w:val="nil"/>
            </w:tcBorders>
            <w:shd w:val="clear" w:color="auto" w:fill="auto"/>
            <w:vAlign w:val="center"/>
          </w:tcPr>
          <w:p w14:paraId="181099B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
        </w:tc>
        <w:tc>
          <w:tcPr>
            <w:tcW w:w="0" w:type="auto"/>
            <w:noWrap/>
            <w:vAlign w:val="center"/>
          </w:tcPr>
          <w:p w14:paraId="4FE63DA0"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
        </w:tc>
        <w:tc>
          <w:tcPr>
            <w:tcW w:w="0" w:type="auto"/>
            <w:noWrap/>
            <w:vAlign w:val="center"/>
          </w:tcPr>
          <w:p w14:paraId="4ED700C9"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
        </w:tc>
        <w:tc>
          <w:tcPr>
            <w:tcW w:w="0" w:type="auto"/>
            <w:tcBorders>
              <w:top w:val="nil"/>
              <w:left w:val="nil"/>
              <w:bottom w:val="nil"/>
              <w:right w:val="nil"/>
            </w:tcBorders>
            <w:shd w:val="clear" w:color="auto" w:fill="auto"/>
            <w:vAlign w:val="center"/>
          </w:tcPr>
          <w:p w14:paraId="2945FACF"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
        </w:tc>
        <w:tc>
          <w:tcPr>
            <w:tcW w:w="0" w:type="auto"/>
            <w:noWrap/>
            <w:vAlign w:val="center"/>
          </w:tcPr>
          <w:p w14:paraId="7CB39E3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
        </w:tc>
        <w:tc>
          <w:tcPr>
            <w:tcW w:w="0" w:type="auto"/>
            <w:noWrap/>
            <w:vAlign w:val="center"/>
          </w:tcPr>
          <w:p w14:paraId="11CA1EC5"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
        </w:tc>
        <w:tc>
          <w:tcPr>
            <w:tcW w:w="0" w:type="auto"/>
            <w:tcBorders>
              <w:top w:val="nil"/>
              <w:left w:val="nil"/>
              <w:bottom w:val="nil"/>
              <w:right w:val="nil"/>
            </w:tcBorders>
            <w:shd w:val="clear" w:color="auto" w:fill="auto"/>
            <w:vAlign w:val="center"/>
          </w:tcPr>
          <w:p w14:paraId="120B1D3F"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
        </w:tc>
        <w:tc>
          <w:tcPr>
            <w:tcW w:w="0" w:type="auto"/>
            <w:noWrap/>
            <w:vAlign w:val="center"/>
          </w:tcPr>
          <w:p w14:paraId="4F6DBDC5"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
        </w:tc>
      </w:tr>
      <w:tr w:rsidR="005A377D" w:rsidRPr="00FE6650" w14:paraId="6E184416" w14:textId="77777777" w:rsidTr="005A377D">
        <w:trPr>
          <w:trHeight w:val="288"/>
          <w:jc w:val="center"/>
        </w:trPr>
        <w:tc>
          <w:tcPr>
            <w:tcW w:w="0" w:type="auto"/>
            <w:vAlign w:val="center"/>
          </w:tcPr>
          <w:p w14:paraId="2B8EE9F3"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N</w:t>
            </w:r>
          </w:p>
        </w:tc>
        <w:tc>
          <w:tcPr>
            <w:tcW w:w="0" w:type="auto"/>
            <w:noWrap/>
            <w:vAlign w:val="center"/>
            <w:hideMark/>
          </w:tcPr>
          <w:p w14:paraId="24B1E2D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1383</w:t>
            </w:r>
          </w:p>
        </w:tc>
        <w:tc>
          <w:tcPr>
            <w:tcW w:w="0" w:type="auto"/>
            <w:tcBorders>
              <w:top w:val="nil"/>
              <w:left w:val="nil"/>
              <w:bottom w:val="nil"/>
              <w:right w:val="nil"/>
            </w:tcBorders>
            <w:shd w:val="clear" w:color="auto" w:fill="auto"/>
            <w:vAlign w:val="center"/>
          </w:tcPr>
          <w:p w14:paraId="5757806F"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1383</w:t>
            </w:r>
          </w:p>
        </w:tc>
        <w:tc>
          <w:tcPr>
            <w:tcW w:w="0" w:type="auto"/>
            <w:noWrap/>
            <w:vAlign w:val="center"/>
            <w:hideMark/>
          </w:tcPr>
          <w:p w14:paraId="52E6FC9D"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1383</w:t>
            </w:r>
          </w:p>
        </w:tc>
        <w:tc>
          <w:tcPr>
            <w:tcW w:w="0" w:type="auto"/>
            <w:noWrap/>
            <w:vAlign w:val="center"/>
            <w:hideMark/>
          </w:tcPr>
          <w:p w14:paraId="0275E82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1383</w:t>
            </w:r>
          </w:p>
        </w:tc>
        <w:tc>
          <w:tcPr>
            <w:tcW w:w="0" w:type="auto"/>
            <w:tcBorders>
              <w:top w:val="nil"/>
              <w:left w:val="nil"/>
              <w:bottom w:val="nil"/>
              <w:right w:val="nil"/>
            </w:tcBorders>
            <w:shd w:val="clear" w:color="auto" w:fill="auto"/>
            <w:vAlign w:val="center"/>
          </w:tcPr>
          <w:p w14:paraId="0058073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1383</w:t>
            </w:r>
          </w:p>
        </w:tc>
        <w:tc>
          <w:tcPr>
            <w:tcW w:w="0" w:type="auto"/>
            <w:noWrap/>
            <w:vAlign w:val="center"/>
            <w:hideMark/>
          </w:tcPr>
          <w:p w14:paraId="4C18D9A4"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1383</w:t>
            </w:r>
          </w:p>
        </w:tc>
        <w:tc>
          <w:tcPr>
            <w:tcW w:w="0" w:type="auto"/>
            <w:noWrap/>
            <w:vAlign w:val="center"/>
            <w:hideMark/>
          </w:tcPr>
          <w:p w14:paraId="7062363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1383</w:t>
            </w:r>
          </w:p>
        </w:tc>
        <w:tc>
          <w:tcPr>
            <w:tcW w:w="0" w:type="auto"/>
            <w:tcBorders>
              <w:top w:val="nil"/>
              <w:left w:val="nil"/>
              <w:bottom w:val="nil"/>
              <w:right w:val="nil"/>
            </w:tcBorders>
            <w:shd w:val="clear" w:color="auto" w:fill="auto"/>
            <w:vAlign w:val="center"/>
          </w:tcPr>
          <w:p w14:paraId="02C61301"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1383</w:t>
            </w:r>
          </w:p>
        </w:tc>
        <w:tc>
          <w:tcPr>
            <w:tcW w:w="0" w:type="auto"/>
            <w:noWrap/>
            <w:vAlign w:val="center"/>
            <w:hideMark/>
          </w:tcPr>
          <w:p w14:paraId="03D3C424"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1383</w:t>
            </w:r>
          </w:p>
        </w:tc>
      </w:tr>
      <w:tr w:rsidR="005A377D" w:rsidRPr="00FE6650" w14:paraId="531B55F2" w14:textId="77777777" w:rsidTr="005A377D">
        <w:trPr>
          <w:trHeight w:val="288"/>
          <w:jc w:val="center"/>
        </w:trPr>
        <w:tc>
          <w:tcPr>
            <w:tcW w:w="0" w:type="auto"/>
            <w:vAlign w:val="center"/>
          </w:tcPr>
          <w:p w14:paraId="33F8FADE"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R</w:t>
            </w:r>
            <w:r w:rsidRPr="00FE6650">
              <w:rPr>
                <w:rFonts w:ascii="Times New Roman" w:eastAsia="Times New Roman" w:hAnsi="Times New Roman" w:cs="Times New Roman"/>
                <w:sz w:val="22"/>
                <w:szCs w:val="22"/>
                <w:vertAlign w:val="superscript"/>
                <w:lang w:eastAsia="pt-BR"/>
              </w:rPr>
              <w:t>2</w:t>
            </w:r>
          </w:p>
        </w:tc>
        <w:tc>
          <w:tcPr>
            <w:tcW w:w="0" w:type="auto"/>
            <w:noWrap/>
            <w:vAlign w:val="center"/>
            <w:hideMark/>
          </w:tcPr>
          <w:p w14:paraId="71BCDD27"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0.245</w:t>
            </w:r>
          </w:p>
        </w:tc>
        <w:tc>
          <w:tcPr>
            <w:tcW w:w="0" w:type="auto"/>
            <w:tcBorders>
              <w:top w:val="nil"/>
              <w:left w:val="nil"/>
              <w:bottom w:val="nil"/>
              <w:right w:val="nil"/>
            </w:tcBorders>
            <w:shd w:val="clear" w:color="auto" w:fill="auto"/>
            <w:vAlign w:val="center"/>
          </w:tcPr>
          <w:p w14:paraId="757D1E7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0.657</w:t>
            </w:r>
          </w:p>
        </w:tc>
        <w:tc>
          <w:tcPr>
            <w:tcW w:w="0" w:type="auto"/>
            <w:noWrap/>
            <w:vAlign w:val="center"/>
            <w:hideMark/>
          </w:tcPr>
          <w:p w14:paraId="5C05F03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0.0128</w:t>
            </w:r>
          </w:p>
        </w:tc>
        <w:tc>
          <w:tcPr>
            <w:tcW w:w="0" w:type="auto"/>
            <w:noWrap/>
            <w:vAlign w:val="center"/>
            <w:hideMark/>
          </w:tcPr>
          <w:p w14:paraId="6ADDC1CD"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0.269</w:t>
            </w:r>
          </w:p>
        </w:tc>
        <w:tc>
          <w:tcPr>
            <w:tcW w:w="0" w:type="auto"/>
            <w:tcBorders>
              <w:top w:val="nil"/>
              <w:left w:val="nil"/>
              <w:bottom w:val="nil"/>
              <w:right w:val="nil"/>
            </w:tcBorders>
            <w:shd w:val="clear" w:color="auto" w:fill="auto"/>
            <w:vAlign w:val="center"/>
          </w:tcPr>
          <w:p w14:paraId="5860C26B"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0.662</w:t>
            </w:r>
          </w:p>
        </w:tc>
        <w:tc>
          <w:tcPr>
            <w:tcW w:w="0" w:type="auto"/>
            <w:noWrap/>
            <w:vAlign w:val="center"/>
            <w:hideMark/>
          </w:tcPr>
          <w:p w14:paraId="130F60E9"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0.0111</w:t>
            </w:r>
          </w:p>
        </w:tc>
        <w:tc>
          <w:tcPr>
            <w:tcW w:w="0" w:type="auto"/>
            <w:noWrap/>
            <w:vAlign w:val="center"/>
            <w:hideMark/>
          </w:tcPr>
          <w:p w14:paraId="50057C8C"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0.295</w:t>
            </w:r>
          </w:p>
        </w:tc>
        <w:tc>
          <w:tcPr>
            <w:tcW w:w="0" w:type="auto"/>
            <w:tcBorders>
              <w:top w:val="nil"/>
              <w:left w:val="nil"/>
              <w:bottom w:val="nil"/>
              <w:right w:val="nil"/>
            </w:tcBorders>
            <w:shd w:val="clear" w:color="auto" w:fill="auto"/>
            <w:vAlign w:val="center"/>
          </w:tcPr>
          <w:p w14:paraId="7D87DFA5"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0.720</w:t>
            </w:r>
          </w:p>
        </w:tc>
        <w:tc>
          <w:tcPr>
            <w:tcW w:w="0" w:type="auto"/>
            <w:noWrap/>
            <w:vAlign w:val="center"/>
            <w:hideMark/>
          </w:tcPr>
          <w:p w14:paraId="609BC68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0.00729</w:t>
            </w:r>
          </w:p>
        </w:tc>
      </w:tr>
      <w:tr w:rsidR="005A377D" w:rsidRPr="00FE6650" w14:paraId="40DB7125" w14:textId="77777777" w:rsidTr="005A377D">
        <w:trPr>
          <w:trHeight w:val="312"/>
          <w:jc w:val="center"/>
        </w:trPr>
        <w:tc>
          <w:tcPr>
            <w:tcW w:w="0" w:type="auto"/>
            <w:vAlign w:val="center"/>
          </w:tcPr>
          <w:p w14:paraId="5ABD1442"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P-valor Hansen</w:t>
            </w:r>
          </w:p>
        </w:tc>
        <w:tc>
          <w:tcPr>
            <w:tcW w:w="0" w:type="auto"/>
            <w:noWrap/>
            <w:vAlign w:val="center"/>
            <w:hideMark/>
          </w:tcPr>
          <w:p w14:paraId="22BEFEAC"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0.405</w:t>
            </w:r>
          </w:p>
        </w:tc>
        <w:tc>
          <w:tcPr>
            <w:tcW w:w="0" w:type="auto"/>
            <w:tcBorders>
              <w:top w:val="nil"/>
              <w:left w:val="nil"/>
              <w:bottom w:val="single" w:sz="4" w:space="0" w:color="000000"/>
              <w:right w:val="nil"/>
            </w:tcBorders>
            <w:shd w:val="clear" w:color="auto" w:fill="auto"/>
            <w:vAlign w:val="center"/>
          </w:tcPr>
          <w:p w14:paraId="143CC60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0.381</w:t>
            </w:r>
          </w:p>
        </w:tc>
        <w:tc>
          <w:tcPr>
            <w:tcW w:w="0" w:type="auto"/>
            <w:noWrap/>
            <w:vAlign w:val="center"/>
            <w:hideMark/>
          </w:tcPr>
          <w:p w14:paraId="7A85E78F"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0.438</w:t>
            </w:r>
          </w:p>
        </w:tc>
        <w:tc>
          <w:tcPr>
            <w:tcW w:w="0" w:type="auto"/>
            <w:noWrap/>
            <w:vAlign w:val="center"/>
            <w:hideMark/>
          </w:tcPr>
          <w:p w14:paraId="7E11642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0.28</w:t>
            </w:r>
          </w:p>
        </w:tc>
        <w:tc>
          <w:tcPr>
            <w:tcW w:w="0" w:type="auto"/>
            <w:tcBorders>
              <w:top w:val="nil"/>
              <w:left w:val="nil"/>
              <w:bottom w:val="single" w:sz="4" w:space="0" w:color="000000"/>
              <w:right w:val="nil"/>
            </w:tcBorders>
            <w:shd w:val="clear" w:color="auto" w:fill="auto"/>
            <w:vAlign w:val="center"/>
          </w:tcPr>
          <w:p w14:paraId="7C3C8BF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0.483</w:t>
            </w:r>
          </w:p>
        </w:tc>
        <w:tc>
          <w:tcPr>
            <w:tcW w:w="0" w:type="auto"/>
            <w:noWrap/>
            <w:vAlign w:val="center"/>
            <w:hideMark/>
          </w:tcPr>
          <w:p w14:paraId="39D2E53D"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0.567</w:t>
            </w:r>
          </w:p>
        </w:tc>
        <w:tc>
          <w:tcPr>
            <w:tcW w:w="0" w:type="auto"/>
            <w:noWrap/>
            <w:vAlign w:val="center"/>
            <w:hideMark/>
          </w:tcPr>
          <w:p w14:paraId="6AB132E5"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0.446</w:t>
            </w:r>
          </w:p>
        </w:tc>
        <w:tc>
          <w:tcPr>
            <w:tcW w:w="0" w:type="auto"/>
            <w:tcBorders>
              <w:top w:val="nil"/>
              <w:left w:val="nil"/>
              <w:bottom w:val="single" w:sz="4" w:space="0" w:color="000000"/>
              <w:right w:val="nil"/>
            </w:tcBorders>
            <w:shd w:val="clear" w:color="auto" w:fill="auto"/>
            <w:vAlign w:val="center"/>
          </w:tcPr>
          <w:p w14:paraId="2AFA5DF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0.514</w:t>
            </w:r>
          </w:p>
        </w:tc>
        <w:tc>
          <w:tcPr>
            <w:tcW w:w="0" w:type="auto"/>
            <w:noWrap/>
            <w:vAlign w:val="center"/>
            <w:hideMark/>
          </w:tcPr>
          <w:p w14:paraId="61F2F630"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0.558</w:t>
            </w:r>
          </w:p>
        </w:tc>
      </w:tr>
    </w:tbl>
    <w:p w14:paraId="3D906CE3" w14:textId="77777777" w:rsidR="005A377D" w:rsidRPr="00FE6650" w:rsidRDefault="005A377D" w:rsidP="006122EA">
      <w:pPr>
        <w:spacing w:after="0" w:line="240" w:lineRule="auto"/>
        <w:ind w:left="709"/>
        <w:rPr>
          <w:rFonts w:ascii="Times New Roman" w:eastAsia="Times New Roman" w:hAnsi="Times New Roman" w:cs="Times New Roman"/>
          <w:sz w:val="18"/>
          <w:szCs w:val="18"/>
          <w:lang w:eastAsia="pt-BR"/>
        </w:rPr>
      </w:pPr>
      <w:r w:rsidRPr="00FE6650">
        <w:rPr>
          <w:rFonts w:ascii="Times New Roman" w:eastAsia="Times New Roman" w:hAnsi="Times New Roman" w:cs="Times New Roman"/>
          <w:sz w:val="20"/>
          <w:szCs w:val="20"/>
          <w:lang w:eastAsia="pt-BR"/>
        </w:rPr>
        <w:t xml:space="preserve">         </w:t>
      </w:r>
      <w:r w:rsidRPr="00FE6650">
        <w:rPr>
          <w:rFonts w:ascii="Times New Roman" w:eastAsia="Times New Roman" w:hAnsi="Times New Roman" w:cs="Times New Roman"/>
          <w:sz w:val="18"/>
          <w:szCs w:val="18"/>
          <w:lang w:eastAsia="pt-BR"/>
        </w:rPr>
        <w:t>Erros padrão robustos em parênteses (*** p&lt;0.01, ** p&lt;0.05, * p&lt;0.1)</w:t>
      </w:r>
    </w:p>
    <w:p w14:paraId="68AE0F23" w14:textId="77777777" w:rsidR="005A377D" w:rsidRPr="00FE6650" w:rsidRDefault="005A377D" w:rsidP="006122EA">
      <w:pPr>
        <w:pStyle w:val="Textodenotaderodap"/>
        <w:rPr>
          <w:rFonts w:ascii="Times New Roman" w:hAnsi="Times New Roman" w:cs="Times New Roman"/>
          <w:sz w:val="18"/>
          <w:szCs w:val="18"/>
          <w:lang w:eastAsia="pt-BR"/>
        </w:rPr>
      </w:pPr>
      <w:r w:rsidRPr="00FE6650">
        <w:rPr>
          <w:rFonts w:ascii="Times New Roman" w:hAnsi="Times New Roman" w:cs="Times New Roman"/>
          <w:sz w:val="18"/>
          <w:szCs w:val="18"/>
          <w:lang w:eastAsia="pt-BR"/>
        </w:rPr>
        <w:t xml:space="preserve">                          Variáveis instrumentais: indicadora de petição originada em associação, participação das importações dos países peticionados no total importado,</w:t>
      </w:r>
    </w:p>
    <w:p w14:paraId="7887A746" w14:textId="77777777" w:rsidR="005A377D" w:rsidRPr="00FE6650" w:rsidRDefault="005A377D" w:rsidP="006122EA">
      <w:pPr>
        <w:pStyle w:val="Textodenotaderodap"/>
        <w:rPr>
          <w:rFonts w:ascii="Times New Roman" w:hAnsi="Times New Roman" w:cs="Times New Roman"/>
          <w:sz w:val="18"/>
          <w:szCs w:val="18"/>
        </w:rPr>
      </w:pPr>
      <w:r w:rsidRPr="00FE6650">
        <w:rPr>
          <w:rFonts w:ascii="Times New Roman" w:hAnsi="Times New Roman" w:cs="Times New Roman"/>
          <w:sz w:val="18"/>
          <w:szCs w:val="18"/>
          <w:lang w:eastAsia="pt-BR"/>
        </w:rPr>
        <w:t xml:space="preserve">                          </w:t>
      </w:r>
      <w:proofErr w:type="gramStart"/>
      <w:r w:rsidRPr="00FE6650">
        <w:rPr>
          <w:rFonts w:ascii="Times New Roman" w:hAnsi="Times New Roman" w:cs="Times New Roman"/>
          <w:sz w:val="18"/>
          <w:szCs w:val="18"/>
          <w:lang w:eastAsia="pt-BR"/>
        </w:rPr>
        <w:t>número</w:t>
      </w:r>
      <w:proofErr w:type="gramEnd"/>
      <w:r w:rsidRPr="00FE6650">
        <w:rPr>
          <w:rFonts w:ascii="Times New Roman" w:hAnsi="Times New Roman" w:cs="Times New Roman"/>
          <w:sz w:val="18"/>
          <w:szCs w:val="18"/>
          <w:lang w:eastAsia="pt-BR"/>
        </w:rPr>
        <w:t xml:space="preserve"> de países alvo da petição.</w:t>
      </w:r>
    </w:p>
    <w:p w14:paraId="07292869" w14:textId="77777777" w:rsidR="005A377D" w:rsidRPr="00FE6650" w:rsidRDefault="005A377D" w:rsidP="006122EA">
      <w:pPr>
        <w:spacing w:after="0" w:line="240" w:lineRule="auto"/>
        <w:ind w:left="709"/>
        <w:rPr>
          <w:rFonts w:ascii="Times New Roman" w:eastAsia="Times New Roman" w:hAnsi="Times New Roman" w:cs="Times New Roman"/>
          <w:sz w:val="20"/>
          <w:szCs w:val="20"/>
          <w:lang w:eastAsia="pt-BR"/>
        </w:rPr>
      </w:pPr>
      <w:r w:rsidRPr="00FE6650">
        <w:rPr>
          <w:rFonts w:ascii="Times New Roman" w:eastAsia="Times New Roman" w:hAnsi="Times New Roman" w:cs="Times New Roman"/>
          <w:sz w:val="18"/>
          <w:szCs w:val="18"/>
          <w:lang w:eastAsia="pt-BR"/>
        </w:rPr>
        <w:t xml:space="preserve">          </w:t>
      </w:r>
      <w:r w:rsidRPr="00FE6650">
        <w:rPr>
          <w:rFonts w:ascii="Times New Roman" w:hAnsi="Times New Roman" w:cs="Times New Roman"/>
          <w:sz w:val="18"/>
          <w:szCs w:val="18"/>
        </w:rPr>
        <w:t xml:space="preserve">Fonte: Elaboração dos Autores  </w:t>
      </w:r>
    </w:p>
    <w:p w14:paraId="510000E9" w14:textId="77777777" w:rsidR="005A377D" w:rsidRPr="00FE6650" w:rsidRDefault="005A377D" w:rsidP="006122EA">
      <w:pPr>
        <w:spacing w:line="240" w:lineRule="auto"/>
        <w:rPr>
          <w:rFonts w:ascii="Times New Roman" w:hAnsi="Times New Roman" w:cs="Times New Roman"/>
          <w:lang w:eastAsia="pt-BR"/>
        </w:rPr>
        <w:sectPr w:rsidR="005A377D" w:rsidRPr="00FE6650" w:rsidSect="00C859BB">
          <w:pgSz w:w="16838" w:h="11906" w:orient="landscape"/>
          <w:pgMar w:top="1701" w:right="1417" w:bottom="1701" w:left="1417" w:header="708" w:footer="708" w:gutter="0"/>
          <w:cols w:space="708"/>
          <w:docGrid w:linePitch="360"/>
        </w:sectPr>
      </w:pPr>
      <w:r w:rsidRPr="00FE6650">
        <w:rPr>
          <w:rFonts w:ascii="Times New Roman" w:eastAsia="Times New Roman" w:hAnsi="Times New Roman" w:cs="Times New Roman"/>
          <w:sz w:val="20"/>
          <w:szCs w:val="20"/>
          <w:lang w:eastAsia="pt-BR"/>
        </w:rPr>
        <w:t xml:space="preserve">  </w:t>
      </w:r>
    </w:p>
    <w:p w14:paraId="082FD067" w14:textId="49002D2F" w:rsidR="005A377D" w:rsidRPr="00FE6650" w:rsidRDefault="005A377D" w:rsidP="006122EA">
      <w:pPr>
        <w:spacing w:after="0" w:line="240" w:lineRule="auto"/>
        <w:jc w:val="center"/>
        <w:rPr>
          <w:rFonts w:ascii="Times New Roman" w:hAnsi="Times New Roman" w:cs="Times New Roman"/>
          <w:b/>
          <w:lang w:eastAsia="pt-BR"/>
        </w:rPr>
      </w:pPr>
      <w:r w:rsidRPr="00FE6650">
        <w:rPr>
          <w:rFonts w:ascii="Times New Roman" w:hAnsi="Times New Roman" w:cs="Times New Roman"/>
          <w:b/>
          <w:lang w:eastAsia="pt-BR"/>
        </w:rPr>
        <w:lastRenderedPageBreak/>
        <w:t xml:space="preserve">Tabela </w:t>
      </w:r>
      <w:r w:rsidR="002B59BE" w:rsidRPr="00FE6650">
        <w:rPr>
          <w:rFonts w:ascii="Times New Roman" w:hAnsi="Times New Roman" w:cs="Times New Roman"/>
          <w:b/>
          <w:lang w:eastAsia="pt-BR"/>
        </w:rPr>
        <w:t>3.B</w:t>
      </w:r>
      <w:r w:rsidRPr="00FE6650">
        <w:rPr>
          <w:rFonts w:ascii="Times New Roman" w:hAnsi="Times New Roman" w:cs="Times New Roman"/>
          <w:b/>
          <w:lang w:eastAsia="pt-BR"/>
        </w:rPr>
        <w:t xml:space="preserve"> – Impacto das Medidas AD sobre Concentração de Mercado</w:t>
      </w:r>
    </w:p>
    <w:tbl>
      <w:tblPr>
        <w:tblStyle w:val="Estilo1"/>
        <w:tblW w:w="11879" w:type="dxa"/>
        <w:jc w:val="center"/>
        <w:tblLook w:val="04A0" w:firstRow="1" w:lastRow="0" w:firstColumn="1" w:lastColumn="0" w:noHBand="0" w:noVBand="1"/>
      </w:tblPr>
      <w:tblGrid>
        <w:gridCol w:w="1700"/>
        <w:gridCol w:w="1151"/>
        <w:gridCol w:w="1151"/>
        <w:gridCol w:w="1078"/>
        <w:gridCol w:w="1151"/>
        <w:gridCol w:w="1134"/>
        <w:gridCol w:w="1078"/>
        <w:gridCol w:w="1151"/>
        <w:gridCol w:w="1151"/>
        <w:gridCol w:w="1134"/>
      </w:tblGrid>
      <w:tr w:rsidR="005A377D" w:rsidRPr="00FE6650" w14:paraId="4E11C280" w14:textId="77777777" w:rsidTr="005A377D">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2D5AA62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val="pt-BR" w:eastAsia="pt-BR"/>
              </w:rPr>
            </w:pPr>
          </w:p>
        </w:tc>
        <w:tc>
          <w:tcPr>
            <w:tcW w:w="1151" w:type="dxa"/>
            <w:noWrap/>
            <w:vAlign w:val="center"/>
            <w:hideMark/>
          </w:tcPr>
          <w:p w14:paraId="09A522DA"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CR4</w:t>
            </w:r>
          </w:p>
        </w:tc>
        <w:tc>
          <w:tcPr>
            <w:tcW w:w="1151" w:type="dxa"/>
            <w:vAlign w:val="center"/>
          </w:tcPr>
          <w:p w14:paraId="1F36C244"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CR4</w:t>
            </w:r>
          </w:p>
        </w:tc>
        <w:tc>
          <w:tcPr>
            <w:tcW w:w="1078" w:type="dxa"/>
            <w:noWrap/>
            <w:vAlign w:val="center"/>
            <w:hideMark/>
          </w:tcPr>
          <w:p w14:paraId="12C75F9B"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CR4</w:t>
            </w:r>
          </w:p>
        </w:tc>
        <w:tc>
          <w:tcPr>
            <w:tcW w:w="1151" w:type="dxa"/>
            <w:noWrap/>
            <w:vAlign w:val="center"/>
            <w:hideMark/>
          </w:tcPr>
          <w:p w14:paraId="05AB79EE"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CR8</w:t>
            </w:r>
          </w:p>
        </w:tc>
        <w:tc>
          <w:tcPr>
            <w:tcW w:w="1134" w:type="dxa"/>
            <w:vAlign w:val="center"/>
          </w:tcPr>
          <w:p w14:paraId="1E7150EA"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CR8</w:t>
            </w:r>
          </w:p>
        </w:tc>
        <w:tc>
          <w:tcPr>
            <w:tcW w:w="1078" w:type="dxa"/>
            <w:noWrap/>
            <w:vAlign w:val="center"/>
            <w:hideMark/>
          </w:tcPr>
          <w:p w14:paraId="7C39F659"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CR8</w:t>
            </w:r>
          </w:p>
        </w:tc>
        <w:tc>
          <w:tcPr>
            <w:tcW w:w="1151" w:type="dxa"/>
            <w:noWrap/>
            <w:vAlign w:val="center"/>
            <w:hideMark/>
          </w:tcPr>
          <w:p w14:paraId="56ACB043"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HHI</w:t>
            </w:r>
          </w:p>
        </w:tc>
        <w:tc>
          <w:tcPr>
            <w:tcW w:w="1151" w:type="dxa"/>
            <w:vAlign w:val="center"/>
          </w:tcPr>
          <w:p w14:paraId="39F2E4F7"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HHI</w:t>
            </w:r>
          </w:p>
        </w:tc>
        <w:tc>
          <w:tcPr>
            <w:tcW w:w="1134" w:type="dxa"/>
            <w:noWrap/>
            <w:vAlign w:val="center"/>
            <w:hideMark/>
          </w:tcPr>
          <w:p w14:paraId="36469D6A" w14:textId="77777777" w:rsidR="005A377D" w:rsidRPr="00FE6650" w:rsidRDefault="005A377D" w:rsidP="006122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HHI</w:t>
            </w:r>
          </w:p>
        </w:tc>
      </w:tr>
      <w:tr w:rsidR="005A377D" w:rsidRPr="00FE6650" w14:paraId="625AD228" w14:textId="77777777" w:rsidTr="005A377D">
        <w:trPr>
          <w:trHeight w:val="288"/>
          <w:jc w:val="center"/>
        </w:trPr>
        <w:tc>
          <w:tcPr>
            <w:tcW w:w="1700" w:type="dxa"/>
            <w:vAlign w:val="center"/>
          </w:tcPr>
          <w:p w14:paraId="1A5F7DEC"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Efeitos</w:t>
            </w:r>
            <w:proofErr w:type="spellEnd"/>
            <w:r w:rsidRPr="00FE6650">
              <w:rPr>
                <w:rFonts w:ascii="Times New Roman" w:eastAsia="Times New Roman" w:hAnsi="Times New Roman" w:cs="Times New Roman"/>
                <w:color w:val="000000"/>
                <w:sz w:val="22"/>
                <w:szCs w:val="22"/>
                <w:lang w:eastAsia="pt-BR"/>
              </w:rPr>
              <w:t xml:space="preserve"> </w:t>
            </w:r>
            <w:proofErr w:type="spellStart"/>
            <w:r w:rsidRPr="00FE6650">
              <w:rPr>
                <w:rFonts w:ascii="Times New Roman" w:eastAsia="Times New Roman" w:hAnsi="Times New Roman" w:cs="Times New Roman"/>
                <w:color w:val="000000"/>
                <w:sz w:val="22"/>
                <w:szCs w:val="22"/>
                <w:lang w:eastAsia="pt-BR"/>
              </w:rPr>
              <w:t>Fixos</w:t>
            </w:r>
            <w:proofErr w:type="spellEnd"/>
          </w:p>
        </w:tc>
        <w:tc>
          <w:tcPr>
            <w:tcW w:w="1151" w:type="dxa"/>
            <w:noWrap/>
            <w:vAlign w:val="center"/>
          </w:tcPr>
          <w:p w14:paraId="5C6E7CE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color w:val="000000"/>
                <w:sz w:val="22"/>
                <w:szCs w:val="22"/>
                <w:lang w:eastAsia="pt-BR"/>
              </w:rPr>
              <w:t>Divisão</w:t>
            </w:r>
            <w:proofErr w:type="spellEnd"/>
          </w:p>
        </w:tc>
        <w:tc>
          <w:tcPr>
            <w:tcW w:w="1151" w:type="dxa"/>
            <w:vAlign w:val="center"/>
          </w:tcPr>
          <w:p w14:paraId="15BAB6A3"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Grupo</w:t>
            </w:r>
            <w:proofErr w:type="spellEnd"/>
          </w:p>
        </w:tc>
        <w:tc>
          <w:tcPr>
            <w:tcW w:w="1078" w:type="dxa"/>
            <w:noWrap/>
            <w:vAlign w:val="center"/>
          </w:tcPr>
          <w:p w14:paraId="36FD4356"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Classe</w:t>
            </w:r>
            <w:proofErr w:type="spellEnd"/>
          </w:p>
        </w:tc>
        <w:tc>
          <w:tcPr>
            <w:tcW w:w="1151" w:type="dxa"/>
            <w:noWrap/>
            <w:vAlign w:val="center"/>
          </w:tcPr>
          <w:p w14:paraId="2D0D15F5"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color w:val="000000"/>
                <w:sz w:val="22"/>
                <w:szCs w:val="22"/>
                <w:lang w:eastAsia="pt-BR"/>
              </w:rPr>
              <w:t>Divisão</w:t>
            </w:r>
            <w:proofErr w:type="spellEnd"/>
          </w:p>
        </w:tc>
        <w:tc>
          <w:tcPr>
            <w:tcW w:w="1134" w:type="dxa"/>
            <w:vAlign w:val="center"/>
          </w:tcPr>
          <w:p w14:paraId="6A101811"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Grupo</w:t>
            </w:r>
            <w:proofErr w:type="spellEnd"/>
          </w:p>
        </w:tc>
        <w:tc>
          <w:tcPr>
            <w:tcW w:w="1078" w:type="dxa"/>
            <w:noWrap/>
            <w:vAlign w:val="center"/>
          </w:tcPr>
          <w:p w14:paraId="067829A2"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Classe</w:t>
            </w:r>
            <w:proofErr w:type="spellEnd"/>
          </w:p>
        </w:tc>
        <w:tc>
          <w:tcPr>
            <w:tcW w:w="1151" w:type="dxa"/>
            <w:noWrap/>
            <w:vAlign w:val="center"/>
          </w:tcPr>
          <w:p w14:paraId="4AE1DD14"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color w:val="000000"/>
                <w:sz w:val="22"/>
                <w:szCs w:val="22"/>
                <w:lang w:eastAsia="pt-BR"/>
              </w:rPr>
              <w:t>Divisão</w:t>
            </w:r>
            <w:proofErr w:type="spellEnd"/>
          </w:p>
        </w:tc>
        <w:tc>
          <w:tcPr>
            <w:tcW w:w="1151" w:type="dxa"/>
            <w:vAlign w:val="center"/>
          </w:tcPr>
          <w:p w14:paraId="55EB2F11"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Grupo</w:t>
            </w:r>
            <w:proofErr w:type="spellEnd"/>
          </w:p>
        </w:tc>
        <w:tc>
          <w:tcPr>
            <w:tcW w:w="1134" w:type="dxa"/>
            <w:noWrap/>
            <w:vAlign w:val="center"/>
          </w:tcPr>
          <w:p w14:paraId="3A79811C"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roofErr w:type="spellStart"/>
            <w:r w:rsidRPr="00FE6650">
              <w:rPr>
                <w:rFonts w:ascii="Times New Roman" w:eastAsia="Times New Roman" w:hAnsi="Times New Roman" w:cs="Times New Roman"/>
                <w:sz w:val="22"/>
                <w:szCs w:val="22"/>
                <w:lang w:eastAsia="pt-BR"/>
              </w:rPr>
              <w:t>Classe</w:t>
            </w:r>
            <w:proofErr w:type="spellEnd"/>
          </w:p>
        </w:tc>
      </w:tr>
      <w:tr w:rsidR="005A377D" w:rsidRPr="00FE6650" w14:paraId="5CC1B838" w14:textId="77777777" w:rsidTr="005A377D">
        <w:trPr>
          <w:trHeight w:val="288"/>
          <w:jc w:val="center"/>
        </w:trPr>
        <w:tc>
          <w:tcPr>
            <w:tcW w:w="1700" w:type="dxa"/>
            <w:vAlign w:val="center"/>
          </w:tcPr>
          <w:p w14:paraId="513D3135"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1151" w:type="dxa"/>
            <w:noWrap/>
            <w:vAlign w:val="center"/>
            <w:hideMark/>
          </w:tcPr>
          <w:p w14:paraId="33958E94"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p>
        </w:tc>
        <w:tc>
          <w:tcPr>
            <w:tcW w:w="1151" w:type="dxa"/>
            <w:vAlign w:val="center"/>
          </w:tcPr>
          <w:p w14:paraId="0B8B92D2"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078" w:type="dxa"/>
            <w:noWrap/>
            <w:vAlign w:val="center"/>
            <w:hideMark/>
          </w:tcPr>
          <w:p w14:paraId="048C279B"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151" w:type="dxa"/>
            <w:noWrap/>
            <w:vAlign w:val="center"/>
            <w:hideMark/>
          </w:tcPr>
          <w:p w14:paraId="0FD82A52"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134" w:type="dxa"/>
            <w:vAlign w:val="center"/>
          </w:tcPr>
          <w:p w14:paraId="72DC4A6D"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078" w:type="dxa"/>
            <w:noWrap/>
            <w:vAlign w:val="center"/>
            <w:hideMark/>
          </w:tcPr>
          <w:p w14:paraId="0820321C"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151" w:type="dxa"/>
            <w:noWrap/>
            <w:vAlign w:val="center"/>
            <w:hideMark/>
          </w:tcPr>
          <w:p w14:paraId="562F0F0C"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151" w:type="dxa"/>
            <w:vAlign w:val="center"/>
          </w:tcPr>
          <w:p w14:paraId="66612602"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134" w:type="dxa"/>
            <w:noWrap/>
            <w:vAlign w:val="center"/>
            <w:hideMark/>
          </w:tcPr>
          <w:p w14:paraId="37FC1516"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r>
      <w:tr w:rsidR="005A377D" w:rsidRPr="00FE6650" w14:paraId="0107A48E" w14:textId="77777777" w:rsidTr="005A377D">
        <w:trPr>
          <w:trHeight w:val="288"/>
          <w:jc w:val="center"/>
        </w:trPr>
        <w:tc>
          <w:tcPr>
            <w:tcW w:w="1700" w:type="dxa"/>
            <w:vAlign w:val="center"/>
          </w:tcPr>
          <w:p w14:paraId="0EC52446" w14:textId="77777777" w:rsidR="005A377D" w:rsidRPr="00FE6650" w:rsidRDefault="00C27205"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m:oMathPara>
              <m:oMath>
                <m:sSub>
                  <m:sSubPr>
                    <m:ctrlPr>
                      <w:rPr>
                        <w:rFonts w:ascii="Cambria Math" w:hAnsi="Cambria Math" w:cs="Times New Roman"/>
                        <w:sz w:val="22"/>
                        <w:szCs w:val="22"/>
                      </w:rPr>
                    </m:ctrlPr>
                  </m:sSubPr>
                  <m:e>
                    <m:r>
                      <m:rPr>
                        <m:sty m:val="p"/>
                      </m:rPr>
                      <w:rPr>
                        <w:rFonts w:ascii="Cambria Math" w:hAnsi="Cambria Math" w:cs="Times New Roman"/>
                        <w:sz w:val="22"/>
                        <w:szCs w:val="22"/>
                      </w:rPr>
                      <m:t>ln</m:t>
                    </m:r>
                    <m:d>
                      <m:dPr>
                        <m:ctrlPr>
                          <w:rPr>
                            <w:rFonts w:ascii="Cambria Math" w:hAnsi="Cambria Math" w:cs="Times New Roman"/>
                            <w:sz w:val="22"/>
                            <w:szCs w:val="22"/>
                          </w:rPr>
                        </m:ctrlPr>
                      </m:dPr>
                      <m:e>
                        <m:f>
                          <m:fPr>
                            <m:type m:val="lin"/>
                            <m:ctrlPr>
                              <w:rPr>
                                <w:rFonts w:ascii="Cambria Math" w:hAnsi="Cambria Math" w:cs="Times New Roman"/>
                                <w:sz w:val="22"/>
                                <w:szCs w:val="22"/>
                              </w:rPr>
                            </m:ctrlPr>
                          </m:fPr>
                          <m:num>
                            <m:r>
                              <m:rPr>
                                <m:sty m:val="p"/>
                              </m:rPr>
                              <w:rPr>
                                <w:rFonts w:ascii="Cambria Math" w:hAnsi="Cambria Math" w:cs="Times New Roman"/>
                                <w:sz w:val="22"/>
                                <w:szCs w:val="22"/>
                              </w:rPr>
                              <m:t>K</m:t>
                            </m:r>
                          </m:num>
                          <m:den>
                            <m:r>
                              <m:rPr>
                                <m:sty m:val="p"/>
                              </m:rPr>
                              <w:rPr>
                                <w:rFonts w:ascii="Cambria Math" w:hAnsi="Cambria Math" w:cs="Times New Roman"/>
                                <w:sz w:val="22"/>
                                <w:szCs w:val="22"/>
                              </w:rPr>
                              <m:t>L</m:t>
                            </m:r>
                          </m:den>
                        </m:f>
                      </m:e>
                    </m:d>
                  </m:e>
                  <m:sub>
                    <m:r>
                      <m:rPr>
                        <m:sty m:val="p"/>
                      </m:rPr>
                      <w:rPr>
                        <w:rFonts w:ascii="Cambria Math" w:hAnsi="Cambria Math" w:cs="Times New Roman"/>
                        <w:sz w:val="22"/>
                        <w:szCs w:val="22"/>
                      </w:rPr>
                      <m:t>it</m:t>
                    </m:r>
                  </m:sub>
                </m:sSub>
              </m:oMath>
            </m:oMathPara>
          </w:p>
        </w:tc>
        <w:tc>
          <w:tcPr>
            <w:tcW w:w="1151" w:type="dxa"/>
            <w:noWrap/>
            <w:vAlign w:val="center"/>
            <w:hideMark/>
          </w:tcPr>
          <w:p w14:paraId="3C0D426F"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0.0914***</w:t>
            </w:r>
          </w:p>
        </w:tc>
        <w:tc>
          <w:tcPr>
            <w:tcW w:w="1151" w:type="dxa"/>
            <w:tcBorders>
              <w:top w:val="nil"/>
              <w:left w:val="nil"/>
              <w:bottom w:val="nil"/>
              <w:right w:val="nil"/>
            </w:tcBorders>
            <w:shd w:val="clear" w:color="auto" w:fill="auto"/>
            <w:vAlign w:val="center"/>
          </w:tcPr>
          <w:p w14:paraId="63BA6E38"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0.0953***</w:t>
            </w:r>
          </w:p>
        </w:tc>
        <w:tc>
          <w:tcPr>
            <w:tcW w:w="1078" w:type="dxa"/>
            <w:noWrap/>
            <w:vAlign w:val="center"/>
          </w:tcPr>
          <w:p w14:paraId="022348A4"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0.0159**</w:t>
            </w:r>
          </w:p>
        </w:tc>
        <w:tc>
          <w:tcPr>
            <w:tcW w:w="1151" w:type="dxa"/>
            <w:noWrap/>
            <w:vAlign w:val="center"/>
          </w:tcPr>
          <w:p w14:paraId="1EA67D71"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0.0974***</w:t>
            </w:r>
          </w:p>
        </w:tc>
        <w:tc>
          <w:tcPr>
            <w:tcW w:w="1134" w:type="dxa"/>
            <w:tcBorders>
              <w:top w:val="nil"/>
              <w:left w:val="nil"/>
              <w:bottom w:val="nil"/>
              <w:right w:val="nil"/>
            </w:tcBorders>
            <w:shd w:val="clear" w:color="auto" w:fill="auto"/>
            <w:vAlign w:val="center"/>
          </w:tcPr>
          <w:p w14:paraId="742724ED"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0.101***</w:t>
            </w:r>
          </w:p>
        </w:tc>
        <w:tc>
          <w:tcPr>
            <w:tcW w:w="1078" w:type="dxa"/>
            <w:noWrap/>
            <w:vAlign w:val="center"/>
          </w:tcPr>
          <w:p w14:paraId="1CC096E1"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0.0103</w:t>
            </w:r>
          </w:p>
        </w:tc>
        <w:tc>
          <w:tcPr>
            <w:tcW w:w="1151" w:type="dxa"/>
            <w:noWrap/>
            <w:vAlign w:val="center"/>
          </w:tcPr>
          <w:p w14:paraId="2368F61B"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0.0411***</w:t>
            </w:r>
          </w:p>
        </w:tc>
        <w:tc>
          <w:tcPr>
            <w:tcW w:w="1151" w:type="dxa"/>
            <w:tcBorders>
              <w:top w:val="nil"/>
              <w:left w:val="nil"/>
              <w:bottom w:val="nil"/>
              <w:right w:val="nil"/>
            </w:tcBorders>
            <w:shd w:val="clear" w:color="auto" w:fill="auto"/>
            <w:vAlign w:val="center"/>
          </w:tcPr>
          <w:p w14:paraId="0CB61E69"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0.0461***</w:t>
            </w:r>
          </w:p>
        </w:tc>
        <w:tc>
          <w:tcPr>
            <w:tcW w:w="1134" w:type="dxa"/>
            <w:noWrap/>
            <w:vAlign w:val="center"/>
          </w:tcPr>
          <w:p w14:paraId="41B96940"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0.00361</w:t>
            </w:r>
          </w:p>
        </w:tc>
      </w:tr>
      <w:tr w:rsidR="005A377D" w:rsidRPr="00FE6650" w14:paraId="18ED62D1" w14:textId="77777777" w:rsidTr="005A377D">
        <w:trPr>
          <w:trHeight w:val="312"/>
          <w:jc w:val="center"/>
        </w:trPr>
        <w:tc>
          <w:tcPr>
            <w:tcW w:w="1700" w:type="dxa"/>
            <w:vAlign w:val="center"/>
          </w:tcPr>
          <w:p w14:paraId="1D408912"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1151" w:type="dxa"/>
            <w:noWrap/>
            <w:vAlign w:val="center"/>
            <w:hideMark/>
          </w:tcPr>
          <w:p w14:paraId="4FD734D5"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(0.00716)</w:t>
            </w:r>
          </w:p>
        </w:tc>
        <w:tc>
          <w:tcPr>
            <w:tcW w:w="1151" w:type="dxa"/>
            <w:tcBorders>
              <w:top w:val="nil"/>
              <w:left w:val="nil"/>
              <w:bottom w:val="nil"/>
              <w:right w:val="nil"/>
            </w:tcBorders>
            <w:shd w:val="clear" w:color="auto" w:fill="auto"/>
            <w:vAlign w:val="center"/>
          </w:tcPr>
          <w:p w14:paraId="0E12A4B0"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(0.00695)</w:t>
            </w:r>
          </w:p>
        </w:tc>
        <w:tc>
          <w:tcPr>
            <w:tcW w:w="1078" w:type="dxa"/>
            <w:noWrap/>
            <w:vAlign w:val="center"/>
          </w:tcPr>
          <w:p w14:paraId="7C44B2E0"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(0.00784)</w:t>
            </w:r>
          </w:p>
        </w:tc>
        <w:tc>
          <w:tcPr>
            <w:tcW w:w="1151" w:type="dxa"/>
            <w:noWrap/>
            <w:vAlign w:val="center"/>
          </w:tcPr>
          <w:p w14:paraId="728F2B64"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(0.00756)</w:t>
            </w:r>
          </w:p>
        </w:tc>
        <w:tc>
          <w:tcPr>
            <w:tcW w:w="1134" w:type="dxa"/>
            <w:tcBorders>
              <w:top w:val="nil"/>
              <w:left w:val="nil"/>
              <w:bottom w:val="nil"/>
              <w:right w:val="nil"/>
            </w:tcBorders>
            <w:shd w:val="clear" w:color="auto" w:fill="auto"/>
            <w:vAlign w:val="center"/>
          </w:tcPr>
          <w:p w14:paraId="79808A72"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(0.00763)</w:t>
            </w:r>
          </w:p>
        </w:tc>
        <w:tc>
          <w:tcPr>
            <w:tcW w:w="1078" w:type="dxa"/>
            <w:noWrap/>
            <w:vAlign w:val="center"/>
          </w:tcPr>
          <w:p w14:paraId="534C1FA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(0.00673)</w:t>
            </w:r>
          </w:p>
        </w:tc>
        <w:tc>
          <w:tcPr>
            <w:tcW w:w="1151" w:type="dxa"/>
            <w:noWrap/>
            <w:vAlign w:val="center"/>
          </w:tcPr>
          <w:p w14:paraId="2A66A38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(0.00418)</w:t>
            </w:r>
          </w:p>
        </w:tc>
        <w:tc>
          <w:tcPr>
            <w:tcW w:w="1151" w:type="dxa"/>
            <w:tcBorders>
              <w:top w:val="nil"/>
              <w:left w:val="nil"/>
              <w:bottom w:val="nil"/>
              <w:right w:val="nil"/>
            </w:tcBorders>
            <w:shd w:val="clear" w:color="auto" w:fill="auto"/>
            <w:vAlign w:val="center"/>
          </w:tcPr>
          <w:p w14:paraId="3E9C60CA"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(0.00397)</w:t>
            </w:r>
          </w:p>
        </w:tc>
        <w:tc>
          <w:tcPr>
            <w:tcW w:w="1134" w:type="dxa"/>
            <w:noWrap/>
            <w:vAlign w:val="center"/>
          </w:tcPr>
          <w:p w14:paraId="1039EAB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(0.00521)</w:t>
            </w:r>
          </w:p>
        </w:tc>
      </w:tr>
      <w:tr w:rsidR="005A377D" w:rsidRPr="00FE6650" w14:paraId="494D3A65" w14:textId="77777777" w:rsidTr="005A377D">
        <w:trPr>
          <w:trHeight w:val="372"/>
          <w:jc w:val="center"/>
        </w:trPr>
        <w:tc>
          <w:tcPr>
            <w:tcW w:w="1700" w:type="dxa"/>
            <w:vAlign w:val="center"/>
          </w:tcPr>
          <w:p w14:paraId="65F4AF96"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ProteçãoAD2</w:t>
            </w:r>
            <w:r w:rsidRPr="00FE6650">
              <w:rPr>
                <w:rFonts w:ascii="Times New Roman" w:eastAsia="Times New Roman" w:hAnsi="Times New Roman" w:cs="Times New Roman"/>
                <w:sz w:val="22"/>
                <w:szCs w:val="22"/>
                <w:vertAlign w:val="subscript"/>
                <w:lang w:eastAsia="pt-BR"/>
              </w:rPr>
              <w:t>i,t</w:t>
            </w:r>
            <w:r w:rsidRPr="00FE6650">
              <w:rPr>
                <w:rFonts w:ascii="Times New Roman" w:eastAsia="Times New Roman" w:hAnsi="Times New Roman" w:cs="Times New Roman"/>
                <w:sz w:val="22"/>
                <w:szCs w:val="22"/>
                <w:lang w:eastAsia="pt-BR"/>
              </w:rPr>
              <w:t xml:space="preserve"> </w:t>
            </w:r>
          </w:p>
        </w:tc>
        <w:tc>
          <w:tcPr>
            <w:tcW w:w="1151" w:type="dxa"/>
            <w:noWrap/>
            <w:vAlign w:val="center"/>
            <w:hideMark/>
          </w:tcPr>
          <w:p w14:paraId="7700E827"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0.186***</w:t>
            </w:r>
          </w:p>
        </w:tc>
        <w:tc>
          <w:tcPr>
            <w:tcW w:w="1151" w:type="dxa"/>
            <w:tcBorders>
              <w:top w:val="nil"/>
              <w:left w:val="nil"/>
              <w:bottom w:val="nil"/>
              <w:right w:val="nil"/>
            </w:tcBorders>
            <w:shd w:val="clear" w:color="auto" w:fill="auto"/>
            <w:vAlign w:val="center"/>
          </w:tcPr>
          <w:p w14:paraId="78D71820"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0.146***</w:t>
            </w:r>
          </w:p>
        </w:tc>
        <w:tc>
          <w:tcPr>
            <w:tcW w:w="1078" w:type="dxa"/>
            <w:noWrap/>
            <w:vAlign w:val="center"/>
          </w:tcPr>
          <w:p w14:paraId="6EC57C7B"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-0.0182</w:t>
            </w:r>
          </w:p>
        </w:tc>
        <w:tc>
          <w:tcPr>
            <w:tcW w:w="1151" w:type="dxa"/>
            <w:noWrap/>
            <w:vAlign w:val="center"/>
          </w:tcPr>
          <w:p w14:paraId="29457A70"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0.208***</w:t>
            </w:r>
          </w:p>
        </w:tc>
        <w:tc>
          <w:tcPr>
            <w:tcW w:w="1134" w:type="dxa"/>
            <w:tcBorders>
              <w:top w:val="nil"/>
              <w:left w:val="nil"/>
              <w:bottom w:val="nil"/>
              <w:right w:val="nil"/>
            </w:tcBorders>
            <w:shd w:val="clear" w:color="auto" w:fill="auto"/>
            <w:vAlign w:val="center"/>
          </w:tcPr>
          <w:p w14:paraId="6976E8FC"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0.157***</w:t>
            </w:r>
          </w:p>
        </w:tc>
        <w:tc>
          <w:tcPr>
            <w:tcW w:w="1078" w:type="dxa"/>
            <w:noWrap/>
            <w:vAlign w:val="center"/>
          </w:tcPr>
          <w:p w14:paraId="11D504A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-0.00986</w:t>
            </w:r>
          </w:p>
        </w:tc>
        <w:tc>
          <w:tcPr>
            <w:tcW w:w="1151" w:type="dxa"/>
            <w:noWrap/>
            <w:vAlign w:val="center"/>
          </w:tcPr>
          <w:p w14:paraId="341F82B5"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0.0400**</w:t>
            </w:r>
          </w:p>
        </w:tc>
        <w:tc>
          <w:tcPr>
            <w:tcW w:w="1151" w:type="dxa"/>
            <w:tcBorders>
              <w:top w:val="nil"/>
              <w:left w:val="nil"/>
              <w:bottom w:val="nil"/>
              <w:right w:val="nil"/>
            </w:tcBorders>
            <w:shd w:val="clear" w:color="auto" w:fill="auto"/>
            <w:vAlign w:val="center"/>
          </w:tcPr>
          <w:p w14:paraId="37E63B03"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0.0211</w:t>
            </w:r>
          </w:p>
        </w:tc>
        <w:tc>
          <w:tcPr>
            <w:tcW w:w="1134" w:type="dxa"/>
            <w:noWrap/>
            <w:vAlign w:val="center"/>
          </w:tcPr>
          <w:p w14:paraId="1672B317"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-0.0275**</w:t>
            </w:r>
          </w:p>
        </w:tc>
      </w:tr>
      <w:tr w:rsidR="005A377D" w:rsidRPr="00FE6650" w14:paraId="7CFA387B" w14:textId="77777777" w:rsidTr="005A377D">
        <w:trPr>
          <w:trHeight w:val="312"/>
          <w:jc w:val="center"/>
        </w:trPr>
        <w:tc>
          <w:tcPr>
            <w:tcW w:w="1700" w:type="dxa"/>
            <w:vAlign w:val="center"/>
          </w:tcPr>
          <w:p w14:paraId="32C601A5"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1151" w:type="dxa"/>
            <w:noWrap/>
            <w:vAlign w:val="center"/>
            <w:hideMark/>
          </w:tcPr>
          <w:p w14:paraId="7139DF5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(0.0544)</w:t>
            </w:r>
          </w:p>
        </w:tc>
        <w:tc>
          <w:tcPr>
            <w:tcW w:w="1151" w:type="dxa"/>
            <w:tcBorders>
              <w:top w:val="nil"/>
              <w:left w:val="nil"/>
              <w:bottom w:val="nil"/>
              <w:right w:val="nil"/>
            </w:tcBorders>
            <w:shd w:val="clear" w:color="auto" w:fill="auto"/>
            <w:vAlign w:val="center"/>
          </w:tcPr>
          <w:p w14:paraId="54393876"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(0.0476)</w:t>
            </w:r>
          </w:p>
        </w:tc>
        <w:tc>
          <w:tcPr>
            <w:tcW w:w="1078" w:type="dxa"/>
            <w:shd w:val="clear" w:color="auto" w:fill="auto"/>
            <w:noWrap/>
            <w:vAlign w:val="center"/>
          </w:tcPr>
          <w:p w14:paraId="3237E175"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(0.0147)</w:t>
            </w:r>
          </w:p>
        </w:tc>
        <w:tc>
          <w:tcPr>
            <w:tcW w:w="1151" w:type="dxa"/>
            <w:shd w:val="clear" w:color="auto" w:fill="auto"/>
            <w:noWrap/>
            <w:vAlign w:val="center"/>
          </w:tcPr>
          <w:p w14:paraId="24D1102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(0.0601)</w:t>
            </w:r>
          </w:p>
        </w:tc>
        <w:tc>
          <w:tcPr>
            <w:tcW w:w="1134" w:type="dxa"/>
            <w:tcBorders>
              <w:top w:val="nil"/>
              <w:left w:val="nil"/>
              <w:bottom w:val="nil"/>
              <w:right w:val="nil"/>
            </w:tcBorders>
            <w:shd w:val="clear" w:color="auto" w:fill="auto"/>
            <w:vAlign w:val="center"/>
          </w:tcPr>
          <w:p w14:paraId="0364BEE6"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(0.0544)</w:t>
            </w:r>
          </w:p>
        </w:tc>
        <w:tc>
          <w:tcPr>
            <w:tcW w:w="1078" w:type="dxa"/>
            <w:shd w:val="clear" w:color="auto" w:fill="auto"/>
            <w:noWrap/>
            <w:vAlign w:val="center"/>
          </w:tcPr>
          <w:p w14:paraId="4AFC292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(0.0144)</w:t>
            </w:r>
          </w:p>
        </w:tc>
        <w:tc>
          <w:tcPr>
            <w:tcW w:w="1151" w:type="dxa"/>
            <w:noWrap/>
            <w:vAlign w:val="center"/>
          </w:tcPr>
          <w:p w14:paraId="46C3FF2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(0.0175)</w:t>
            </w:r>
          </w:p>
        </w:tc>
        <w:tc>
          <w:tcPr>
            <w:tcW w:w="1151" w:type="dxa"/>
            <w:tcBorders>
              <w:top w:val="nil"/>
              <w:left w:val="nil"/>
              <w:bottom w:val="nil"/>
              <w:right w:val="nil"/>
            </w:tcBorders>
            <w:shd w:val="clear" w:color="auto" w:fill="auto"/>
            <w:vAlign w:val="center"/>
          </w:tcPr>
          <w:p w14:paraId="682085A2"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(0.0198)</w:t>
            </w:r>
          </w:p>
        </w:tc>
        <w:tc>
          <w:tcPr>
            <w:tcW w:w="1134" w:type="dxa"/>
            <w:noWrap/>
            <w:vAlign w:val="center"/>
          </w:tcPr>
          <w:p w14:paraId="42B38B77"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(0.0129)</w:t>
            </w:r>
          </w:p>
        </w:tc>
      </w:tr>
      <w:tr w:rsidR="005A377D" w:rsidRPr="00FE6650" w14:paraId="497C3D0C" w14:textId="77777777" w:rsidTr="005A377D">
        <w:trPr>
          <w:trHeight w:val="312"/>
          <w:jc w:val="center"/>
        </w:trPr>
        <w:tc>
          <w:tcPr>
            <w:tcW w:w="1700" w:type="dxa"/>
            <w:vAlign w:val="center"/>
          </w:tcPr>
          <w:p w14:paraId="2655C83D"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roofErr w:type="spellStart"/>
            <w:r w:rsidRPr="00FE6650">
              <w:rPr>
                <w:rFonts w:ascii="Times New Roman" w:eastAsia="Times New Roman" w:hAnsi="Times New Roman" w:cs="Times New Roman"/>
                <w:sz w:val="22"/>
                <w:szCs w:val="22"/>
                <w:lang w:eastAsia="pt-BR"/>
              </w:rPr>
              <w:t>Constante</w:t>
            </w:r>
            <w:proofErr w:type="spellEnd"/>
          </w:p>
        </w:tc>
        <w:tc>
          <w:tcPr>
            <w:tcW w:w="1151" w:type="dxa"/>
            <w:noWrap/>
            <w:vAlign w:val="center"/>
            <w:hideMark/>
          </w:tcPr>
          <w:p w14:paraId="43EF81E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-0.751***</w:t>
            </w:r>
          </w:p>
        </w:tc>
        <w:tc>
          <w:tcPr>
            <w:tcW w:w="1151" w:type="dxa"/>
            <w:tcBorders>
              <w:top w:val="nil"/>
              <w:left w:val="nil"/>
              <w:bottom w:val="nil"/>
              <w:right w:val="nil"/>
            </w:tcBorders>
            <w:shd w:val="clear" w:color="auto" w:fill="auto"/>
            <w:vAlign w:val="center"/>
          </w:tcPr>
          <w:p w14:paraId="56569E02"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-0.790***</w:t>
            </w:r>
          </w:p>
        </w:tc>
        <w:tc>
          <w:tcPr>
            <w:tcW w:w="1078" w:type="dxa"/>
            <w:shd w:val="clear" w:color="auto" w:fill="auto"/>
            <w:noWrap/>
            <w:vAlign w:val="center"/>
          </w:tcPr>
          <w:p w14:paraId="53F8839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0.182***</w:t>
            </w:r>
          </w:p>
        </w:tc>
        <w:tc>
          <w:tcPr>
            <w:tcW w:w="1151" w:type="dxa"/>
            <w:shd w:val="clear" w:color="auto" w:fill="auto"/>
            <w:noWrap/>
            <w:vAlign w:val="center"/>
          </w:tcPr>
          <w:p w14:paraId="7FDC77DD"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-0.736***</w:t>
            </w:r>
          </w:p>
        </w:tc>
        <w:tc>
          <w:tcPr>
            <w:tcW w:w="1134" w:type="dxa"/>
            <w:tcBorders>
              <w:top w:val="nil"/>
              <w:left w:val="nil"/>
              <w:bottom w:val="nil"/>
              <w:right w:val="nil"/>
            </w:tcBorders>
            <w:shd w:val="clear" w:color="auto" w:fill="auto"/>
            <w:vAlign w:val="center"/>
          </w:tcPr>
          <w:p w14:paraId="47EF54D7"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-0.776***</w:t>
            </w:r>
          </w:p>
        </w:tc>
        <w:tc>
          <w:tcPr>
            <w:tcW w:w="1078" w:type="dxa"/>
            <w:shd w:val="clear" w:color="auto" w:fill="auto"/>
            <w:noWrap/>
            <w:vAlign w:val="center"/>
          </w:tcPr>
          <w:p w14:paraId="4396AA2D"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0.347***</w:t>
            </w:r>
          </w:p>
        </w:tc>
        <w:tc>
          <w:tcPr>
            <w:tcW w:w="1151" w:type="dxa"/>
            <w:noWrap/>
            <w:vAlign w:val="center"/>
          </w:tcPr>
          <w:p w14:paraId="060B53AC"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-0.389***</w:t>
            </w:r>
          </w:p>
        </w:tc>
        <w:tc>
          <w:tcPr>
            <w:tcW w:w="1151" w:type="dxa"/>
            <w:tcBorders>
              <w:top w:val="nil"/>
              <w:left w:val="nil"/>
              <w:bottom w:val="nil"/>
              <w:right w:val="nil"/>
            </w:tcBorders>
            <w:shd w:val="clear" w:color="auto" w:fill="auto"/>
            <w:vAlign w:val="center"/>
          </w:tcPr>
          <w:p w14:paraId="7B95A05B"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-0.439***</w:t>
            </w:r>
          </w:p>
        </w:tc>
        <w:tc>
          <w:tcPr>
            <w:tcW w:w="1134" w:type="dxa"/>
            <w:noWrap/>
            <w:vAlign w:val="center"/>
          </w:tcPr>
          <w:p w14:paraId="3635D01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0.03817</w:t>
            </w:r>
          </w:p>
        </w:tc>
      </w:tr>
      <w:tr w:rsidR="005A377D" w:rsidRPr="00FE6650" w14:paraId="1D934E85" w14:textId="77777777" w:rsidTr="005A377D">
        <w:trPr>
          <w:trHeight w:val="312"/>
          <w:jc w:val="center"/>
        </w:trPr>
        <w:tc>
          <w:tcPr>
            <w:tcW w:w="1700" w:type="dxa"/>
            <w:vAlign w:val="center"/>
          </w:tcPr>
          <w:p w14:paraId="3E3ECE86"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p>
        </w:tc>
        <w:tc>
          <w:tcPr>
            <w:tcW w:w="1151" w:type="dxa"/>
            <w:noWrap/>
            <w:vAlign w:val="center"/>
            <w:hideMark/>
          </w:tcPr>
          <w:p w14:paraId="0A85CA5E"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(0.0699)</w:t>
            </w:r>
          </w:p>
        </w:tc>
        <w:tc>
          <w:tcPr>
            <w:tcW w:w="1151" w:type="dxa"/>
            <w:tcBorders>
              <w:top w:val="nil"/>
              <w:left w:val="nil"/>
              <w:bottom w:val="nil"/>
              <w:right w:val="nil"/>
            </w:tcBorders>
            <w:shd w:val="clear" w:color="auto" w:fill="auto"/>
            <w:vAlign w:val="center"/>
          </w:tcPr>
          <w:p w14:paraId="49B129E7"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(0.0873)</w:t>
            </w:r>
          </w:p>
        </w:tc>
        <w:tc>
          <w:tcPr>
            <w:tcW w:w="1078" w:type="dxa"/>
            <w:shd w:val="clear" w:color="auto" w:fill="auto"/>
            <w:noWrap/>
            <w:vAlign w:val="center"/>
          </w:tcPr>
          <w:p w14:paraId="2CA14DC6"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(0.6542)</w:t>
            </w:r>
          </w:p>
        </w:tc>
        <w:tc>
          <w:tcPr>
            <w:tcW w:w="1151" w:type="dxa"/>
            <w:shd w:val="clear" w:color="auto" w:fill="auto"/>
            <w:noWrap/>
            <w:vAlign w:val="center"/>
          </w:tcPr>
          <w:p w14:paraId="43316A04"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(0.0749)</w:t>
            </w:r>
          </w:p>
        </w:tc>
        <w:tc>
          <w:tcPr>
            <w:tcW w:w="1134" w:type="dxa"/>
            <w:tcBorders>
              <w:top w:val="nil"/>
              <w:left w:val="nil"/>
              <w:bottom w:val="nil"/>
              <w:right w:val="nil"/>
            </w:tcBorders>
            <w:shd w:val="clear" w:color="auto" w:fill="auto"/>
            <w:vAlign w:val="center"/>
          </w:tcPr>
          <w:p w14:paraId="59BCE10F"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(0.0982)</w:t>
            </w:r>
          </w:p>
        </w:tc>
        <w:tc>
          <w:tcPr>
            <w:tcW w:w="1078" w:type="dxa"/>
            <w:shd w:val="clear" w:color="auto" w:fill="auto"/>
            <w:noWrap/>
            <w:vAlign w:val="center"/>
          </w:tcPr>
          <w:p w14:paraId="3E12F2D6"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(0.0578)</w:t>
            </w:r>
          </w:p>
        </w:tc>
        <w:tc>
          <w:tcPr>
            <w:tcW w:w="1151" w:type="dxa"/>
            <w:noWrap/>
            <w:vAlign w:val="center"/>
          </w:tcPr>
          <w:p w14:paraId="77FAD547"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(0.0396)</w:t>
            </w:r>
          </w:p>
        </w:tc>
        <w:tc>
          <w:tcPr>
            <w:tcW w:w="1151" w:type="dxa"/>
            <w:tcBorders>
              <w:top w:val="nil"/>
              <w:left w:val="nil"/>
              <w:bottom w:val="nil"/>
              <w:right w:val="nil"/>
            </w:tcBorders>
            <w:shd w:val="clear" w:color="auto" w:fill="auto"/>
            <w:vAlign w:val="center"/>
          </w:tcPr>
          <w:p w14:paraId="6CD50751"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(0.0414)</w:t>
            </w:r>
          </w:p>
        </w:tc>
        <w:tc>
          <w:tcPr>
            <w:tcW w:w="1134" w:type="dxa"/>
            <w:noWrap/>
            <w:vAlign w:val="center"/>
          </w:tcPr>
          <w:p w14:paraId="4386987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(0.0424)</w:t>
            </w:r>
          </w:p>
        </w:tc>
      </w:tr>
      <w:tr w:rsidR="005A377D" w:rsidRPr="00FE6650" w14:paraId="45ECB512" w14:textId="77777777" w:rsidTr="005A377D">
        <w:trPr>
          <w:trHeight w:val="288"/>
          <w:jc w:val="center"/>
        </w:trPr>
        <w:tc>
          <w:tcPr>
            <w:tcW w:w="1700" w:type="dxa"/>
            <w:vAlign w:val="center"/>
          </w:tcPr>
          <w:p w14:paraId="3737F685"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 xml:space="preserve">D. </w:t>
            </w:r>
            <w:proofErr w:type="spellStart"/>
            <w:r w:rsidRPr="00FE6650">
              <w:rPr>
                <w:rFonts w:ascii="Times New Roman" w:eastAsia="Times New Roman" w:hAnsi="Times New Roman" w:cs="Times New Roman"/>
                <w:sz w:val="22"/>
                <w:szCs w:val="22"/>
                <w:lang w:eastAsia="pt-BR"/>
              </w:rPr>
              <w:t>Ano</w:t>
            </w:r>
            <w:proofErr w:type="spellEnd"/>
          </w:p>
        </w:tc>
        <w:tc>
          <w:tcPr>
            <w:tcW w:w="1151" w:type="dxa"/>
            <w:noWrap/>
            <w:vAlign w:val="center"/>
          </w:tcPr>
          <w:p w14:paraId="78F91A9D" w14:textId="7147A122" w:rsidR="005A377D" w:rsidRPr="00FE6650" w:rsidRDefault="001879A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w:t>
            </w:r>
            <w:r w:rsidR="005A377D" w:rsidRPr="00FE6650">
              <w:rPr>
                <w:rFonts w:ascii="Times New Roman" w:eastAsia="Times New Roman" w:hAnsi="Times New Roman" w:cs="Times New Roman"/>
                <w:sz w:val="22"/>
                <w:szCs w:val="22"/>
                <w:lang w:eastAsia="pt-BR"/>
              </w:rPr>
              <w:t>im</w:t>
            </w:r>
          </w:p>
        </w:tc>
        <w:tc>
          <w:tcPr>
            <w:tcW w:w="1151" w:type="dxa"/>
            <w:tcBorders>
              <w:top w:val="nil"/>
              <w:left w:val="nil"/>
              <w:bottom w:val="nil"/>
              <w:right w:val="nil"/>
            </w:tcBorders>
            <w:shd w:val="clear" w:color="auto" w:fill="auto"/>
            <w:vAlign w:val="center"/>
          </w:tcPr>
          <w:p w14:paraId="077EF220"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Sim</w:t>
            </w:r>
          </w:p>
        </w:tc>
        <w:tc>
          <w:tcPr>
            <w:tcW w:w="1078" w:type="dxa"/>
            <w:noWrap/>
            <w:vAlign w:val="center"/>
          </w:tcPr>
          <w:p w14:paraId="2C1B571F" w14:textId="3D6EFD34" w:rsidR="005A377D" w:rsidRPr="00FE6650" w:rsidRDefault="001879A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Sim</w:t>
            </w:r>
          </w:p>
        </w:tc>
        <w:tc>
          <w:tcPr>
            <w:tcW w:w="1151" w:type="dxa"/>
            <w:noWrap/>
            <w:vAlign w:val="center"/>
          </w:tcPr>
          <w:p w14:paraId="2FE9FB28"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Sim</w:t>
            </w:r>
          </w:p>
        </w:tc>
        <w:tc>
          <w:tcPr>
            <w:tcW w:w="1134" w:type="dxa"/>
            <w:tcBorders>
              <w:top w:val="nil"/>
              <w:left w:val="nil"/>
              <w:bottom w:val="nil"/>
              <w:right w:val="nil"/>
            </w:tcBorders>
            <w:shd w:val="clear" w:color="auto" w:fill="auto"/>
            <w:vAlign w:val="center"/>
          </w:tcPr>
          <w:p w14:paraId="3E54FE87"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Sim</w:t>
            </w:r>
          </w:p>
        </w:tc>
        <w:tc>
          <w:tcPr>
            <w:tcW w:w="1078" w:type="dxa"/>
            <w:noWrap/>
            <w:vAlign w:val="center"/>
          </w:tcPr>
          <w:p w14:paraId="5DB56871" w14:textId="719FB9E5" w:rsidR="005A377D" w:rsidRPr="00FE6650" w:rsidRDefault="001879A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Sim</w:t>
            </w:r>
          </w:p>
        </w:tc>
        <w:tc>
          <w:tcPr>
            <w:tcW w:w="1151" w:type="dxa"/>
            <w:noWrap/>
            <w:vAlign w:val="center"/>
          </w:tcPr>
          <w:p w14:paraId="1374AA5E" w14:textId="1C486BEF" w:rsidR="005A377D" w:rsidRPr="00FE6650" w:rsidRDefault="001879A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Sim</w:t>
            </w:r>
          </w:p>
        </w:tc>
        <w:tc>
          <w:tcPr>
            <w:tcW w:w="1151" w:type="dxa"/>
            <w:tcBorders>
              <w:top w:val="nil"/>
              <w:left w:val="nil"/>
              <w:bottom w:val="nil"/>
              <w:right w:val="nil"/>
            </w:tcBorders>
            <w:shd w:val="clear" w:color="auto" w:fill="auto"/>
            <w:vAlign w:val="center"/>
          </w:tcPr>
          <w:p w14:paraId="7DB8A087"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Sim</w:t>
            </w:r>
          </w:p>
        </w:tc>
        <w:tc>
          <w:tcPr>
            <w:tcW w:w="1134" w:type="dxa"/>
            <w:noWrap/>
            <w:vAlign w:val="center"/>
          </w:tcPr>
          <w:p w14:paraId="2EF346B7" w14:textId="2FA4961D" w:rsidR="005A377D" w:rsidRPr="00FE6650" w:rsidRDefault="001879AF" w:rsidP="006122EA">
            <w:pPr>
              <w:spacing w:line="240" w:lineRule="auto"/>
              <w:jc w:val="center"/>
              <w:rPr>
                <w:rFonts w:ascii="Times New Roman" w:eastAsia="Times New Roman" w:hAnsi="Times New Roman" w:cs="Times New Roman"/>
                <w:sz w:val="22"/>
                <w:szCs w:val="22"/>
                <w:lang w:eastAsia="pt-BR"/>
              </w:rPr>
            </w:pPr>
            <w:r w:rsidRPr="00FE6650">
              <w:rPr>
                <w:rFonts w:ascii="Times New Roman" w:eastAsia="Times New Roman" w:hAnsi="Times New Roman" w:cs="Times New Roman"/>
                <w:sz w:val="22"/>
                <w:szCs w:val="22"/>
                <w:lang w:eastAsia="pt-BR"/>
              </w:rPr>
              <w:t>Sim</w:t>
            </w:r>
          </w:p>
        </w:tc>
      </w:tr>
      <w:tr w:rsidR="005A377D" w:rsidRPr="00FE6650" w14:paraId="2498E039" w14:textId="77777777" w:rsidTr="005A377D">
        <w:trPr>
          <w:trHeight w:val="288"/>
          <w:jc w:val="center"/>
        </w:trPr>
        <w:tc>
          <w:tcPr>
            <w:tcW w:w="1700" w:type="dxa"/>
            <w:vAlign w:val="center"/>
          </w:tcPr>
          <w:p w14:paraId="24EB3E2B"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pt-BR"/>
              </w:rPr>
            </w:pPr>
          </w:p>
        </w:tc>
        <w:tc>
          <w:tcPr>
            <w:tcW w:w="1151" w:type="dxa"/>
            <w:noWrap/>
            <w:vAlign w:val="center"/>
          </w:tcPr>
          <w:p w14:paraId="6FBCCE29"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151" w:type="dxa"/>
            <w:tcBorders>
              <w:top w:val="nil"/>
              <w:left w:val="nil"/>
              <w:bottom w:val="nil"/>
              <w:right w:val="nil"/>
            </w:tcBorders>
            <w:shd w:val="clear" w:color="auto" w:fill="auto"/>
            <w:vAlign w:val="center"/>
          </w:tcPr>
          <w:p w14:paraId="393DF33B"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078" w:type="dxa"/>
            <w:noWrap/>
            <w:vAlign w:val="center"/>
          </w:tcPr>
          <w:p w14:paraId="18A8ED7C"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151" w:type="dxa"/>
            <w:noWrap/>
            <w:vAlign w:val="center"/>
          </w:tcPr>
          <w:p w14:paraId="23AB79BA"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134" w:type="dxa"/>
            <w:tcBorders>
              <w:top w:val="nil"/>
              <w:left w:val="nil"/>
              <w:bottom w:val="nil"/>
              <w:right w:val="nil"/>
            </w:tcBorders>
            <w:shd w:val="clear" w:color="auto" w:fill="auto"/>
            <w:vAlign w:val="center"/>
          </w:tcPr>
          <w:p w14:paraId="04699995"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078" w:type="dxa"/>
            <w:noWrap/>
            <w:vAlign w:val="center"/>
          </w:tcPr>
          <w:p w14:paraId="6235A7C4"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151" w:type="dxa"/>
            <w:noWrap/>
            <w:vAlign w:val="center"/>
          </w:tcPr>
          <w:p w14:paraId="3F7204B6"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151" w:type="dxa"/>
            <w:tcBorders>
              <w:top w:val="nil"/>
              <w:left w:val="nil"/>
              <w:bottom w:val="nil"/>
              <w:right w:val="nil"/>
            </w:tcBorders>
            <w:shd w:val="clear" w:color="auto" w:fill="auto"/>
            <w:vAlign w:val="center"/>
          </w:tcPr>
          <w:p w14:paraId="142B9349"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c>
          <w:tcPr>
            <w:tcW w:w="1134" w:type="dxa"/>
            <w:noWrap/>
            <w:vAlign w:val="center"/>
          </w:tcPr>
          <w:p w14:paraId="66BE10D6"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p>
        </w:tc>
      </w:tr>
      <w:tr w:rsidR="005A377D" w:rsidRPr="00FE6650" w14:paraId="42954308" w14:textId="77777777" w:rsidTr="005A377D">
        <w:trPr>
          <w:trHeight w:val="288"/>
          <w:jc w:val="center"/>
        </w:trPr>
        <w:tc>
          <w:tcPr>
            <w:tcW w:w="1700" w:type="dxa"/>
            <w:vAlign w:val="center"/>
          </w:tcPr>
          <w:p w14:paraId="17DEB590"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Obs.</w:t>
            </w:r>
          </w:p>
        </w:tc>
        <w:tc>
          <w:tcPr>
            <w:tcW w:w="1151" w:type="dxa"/>
            <w:noWrap/>
            <w:vAlign w:val="center"/>
            <w:hideMark/>
          </w:tcPr>
          <w:p w14:paraId="55E81A65"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1383</w:t>
            </w:r>
          </w:p>
        </w:tc>
        <w:tc>
          <w:tcPr>
            <w:tcW w:w="1151" w:type="dxa"/>
            <w:tcBorders>
              <w:top w:val="nil"/>
              <w:left w:val="nil"/>
              <w:bottom w:val="nil"/>
              <w:right w:val="nil"/>
            </w:tcBorders>
            <w:shd w:val="clear" w:color="auto" w:fill="auto"/>
            <w:vAlign w:val="center"/>
          </w:tcPr>
          <w:p w14:paraId="444980AA"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1383</w:t>
            </w:r>
          </w:p>
        </w:tc>
        <w:tc>
          <w:tcPr>
            <w:tcW w:w="1078" w:type="dxa"/>
            <w:noWrap/>
            <w:vAlign w:val="center"/>
          </w:tcPr>
          <w:p w14:paraId="52D9C9C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1383</w:t>
            </w:r>
          </w:p>
        </w:tc>
        <w:tc>
          <w:tcPr>
            <w:tcW w:w="1151" w:type="dxa"/>
            <w:noWrap/>
            <w:vAlign w:val="center"/>
          </w:tcPr>
          <w:p w14:paraId="081ED73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1383</w:t>
            </w:r>
          </w:p>
        </w:tc>
        <w:tc>
          <w:tcPr>
            <w:tcW w:w="1134" w:type="dxa"/>
            <w:tcBorders>
              <w:top w:val="nil"/>
              <w:left w:val="nil"/>
              <w:bottom w:val="nil"/>
              <w:right w:val="nil"/>
            </w:tcBorders>
            <w:shd w:val="clear" w:color="auto" w:fill="auto"/>
            <w:vAlign w:val="center"/>
          </w:tcPr>
          <w:p w14:paraId="22327554"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1383</w:t>
            </w:r>
          </w:p>
        </w:tc>
        <w:tc>
          <w:tcPr>
            <w:tcW w:w="1078" w:type="dxa"/>
            <w:noWrap/>
            <w:vAlign w:val="center"/>
          </w:tcPr>
          <w:p w14:paraId="04CBDB0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1383</w:t>
            </w:r>
          </w:p>
        </w:tc>
        <w:tc>
          <w:tcPr>
            <w:tcW w:w="1151" w:type="dxa"/>
            <w:noWrap/>
            <w:vAlign w:val="center"/>
          </w:tcPr>
          <w:p w14:paraId="1B9E6846"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1383</w:t>
            </w:r>
          </w:p>
        </w:tc>
        <w:tc>
          <w:tcPr>
            <w:tcW w:w="1151" w:type="dxa"/>
            <w:tcBorders>
              <w:top w:val="nil"/>
              <w:left w:val="nil"/>
              <w:bottom w:val="nil"/>
              <w:right w:val="nil"/>
            </w:tcBorders>
            <w:shd w:val="clear" w:color="auto" w:fill="auto"/>
            <w:vAlign w:val="center"/>
          </w:tcPr>
          <w:p w14:paraId="2712F8E8"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1383</w:t>
            </w:r>
          </w:p>
        </w:tc>
        <w:tc>
          <w:tcPr>
            <w:tcW w:w="1134" w:type="dxa"/>
            <w:noWrap/>
            <w:vAlign w:val="center"/>
          </w:tcPr>
          <w:p w14:paraId="1DE3ADF5"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1383</w:t>
            </w:r>
          </w:p>
        </w:tc>
      </w:tr>
      <w:tr w:rsidR="005A377D" w:rsidRPr="00FE6650" w14:paraId="093A0751" w14:textId="77777777" w:rsidTr="005A377D">
        <w:trPr>
          <w:trHeight w:val="288"/>
          <w:jc w:val="center"/>
        </w:trPr>
        <w:tc>
          <w:tcPr>
            <w:tcW w:w="1700" w:type="dxa"/>
            <w:tcBorders>
              <w:bottom w:val="nil"/>
            </w:tcBorders>
            <w:vAlign w:val="center"/>
          </w:tcPr>
          <w:p w14:paraId="73395821"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R</w:t>
            </w:r>
            <w:r w:rsidRPr="00FE6650">
              <w:rPr>
                <w:rFonts w:ascii="Times New Roman" w:eastAsia="Times New Roman" w:hAnsi="Times New Roman" w:cs="Times New Roman"/>
                <w:sz w:val="22"/>
                <w:szCs w:val="22"/>
                <w:vertAlign w:val="superscript"/>
                <w:lang w:eastAsia="pt-BR"/>
              </w:rPr>
              <w:t>2</w:t>
            </w:r>
          </w:p>
        </w:tc>
        <w:tc>
          <w:tcPr>
            <w:tcW w:w="1151" w:type="dxa"/>
            <w:tcBorders>
              <w:bottom w:val="nil"/>
            </w:tcBorders>
            <w:noWrap/>
            <w:vAlign w:val="center"/>
            <w:hideMark/>
          </w:tcPr>
          <w:p w14:paraId="79F6DC1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0.278</w:t>
            </w:r>
          </w:p>
        </w:tc>
        <w:tc>
          <w:tcPr>
            <w:tcW w:w="1151" w:type="dxa"/>
            <w:tcBorders>
              <w:top w:val="nil"/>
              <w:left w:val="nil"/>
              <w:bottom w:val="nil"/>
              <w:right w:val="nil"/>
            </w:tcBorders>
            <w:shd w:val="clear" w:color="auto" w:fill="auto"/>
            <w:vAlign w:val="center"/>
          </w:tcPr>
          <w:p w14:paraId="0E66C3DD"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0.625</w:t>
            </w:r>
          </w:p>
        </w:tc>
        <w:tc>
          <w:tcPr>
            <w:tcW w:w="1078" w:type="dxa"/>
            <w:tcBorders>
              <w:bottom w:val="nil"/>
            </w:tcBorders>
            <w:noWrap/>
            <w:vAlign w:val="center"/>
          </w:tcPr>
          <w:p w14:paraId="1774B6D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0.0120</w:t>
            </w:r>
          </w:p>
        </w:tc>
        <w:tc>
          <w:tcPr>
            <w:tcW w:w="1151" w:type="dxa"/>
            <w:tcBorders>
              <w:bottom w:val="nil"/>
            </w:tcBorders>
            <w:noWrap/>
            <w:vAlign w:val="center"/>
          </w:tcPr>
          <w:p w14:paraId="73977A3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0.300</w:t>
            </w:r>
          </w:p>
        </w:tc>
        <w:tc>
          <w:tcPr>
            <w:tcW w:w="1134" w:type="dxa"/>
            <w:tcBorders>
              <w:top w:val="nil"/>
              <w:left w:val="nil"/>
              <w:bottom w:val="nil"/>
              <w:right w:val="nil"/>
            </w:tcBorders>
            <w:shd w:val="clear" w:color="auto" w:fill="auto"/>
            <w:vAlign w:val="center"/>
          </w:tcPr>
          <w:p w14:paraId="1537C86D"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0.635</w:t>
            </w:r>
          </w:p>
        </w:tc>
        <w:tc>
          <w:tcPr>
            <w:tcW w:w="1078" w:type="dxa"/>
            <w:tcBorders>
              <w:bottom w:val="nil"/>
            </w:tcBorders>
            <w:noWrap/>
            <w:vAlign w:val="center"/>
          </w:tcPr>
          <w:p w14:paraId="1810C59B"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0.00940</w:t>
            </w:r>
          </w:p>
        </w:tc>
        <w:tc>
          <w:tcPr>
            <w:tcW w:w="1151" w:type="dxa"/>
            <w:tcBorders>
              <w:bottom w:val="nil"/>
            </w:tcBorders>
            <w:noWrap/>
            <w:vAlign w:val="center"/>
          </w:tcPr>
          <w:p w14:paraId="56799423"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0.308</w:t>
            </w:r>
          </w:p>
        </w:tc>
        <w:tc>
          <w:tcPr>
            <w:tcW w:w="1151" w:type="dxa"/>
            <w:tcBorders>
              <w:top w:val="nil"/>
              <w:left w:val="nil"/>
              <w:bottom w:val="nil"/>
              <w:right w:val="nil"/>
            </w:tcBorders>
            <w:shd w:val="clear" w:color="auto" w:fill="auto"/>
            <w:vAlign w:val="center"/>
          </w:tcPr>
          <w:p w14:paraId="1134F1D6"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0.707</w:t>
            </w:r>
          </w:p>
        </w:tc>
        <w:tc>
          <w:tcPr>
            <w:tcW w:w="1134" w:type="dxa"/>
            <w:tcBorders>
              <w:bottom w:val="nil"/>
            </w:tcBorders>
            <w:noWrap/>
            <w:vAlign w:val="center"/>
          </w:tcPr>
          <w:p w14:paraId="372E6088"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0.00252</w:t>
            </w:r>
          </w:p>
        </w:tc>
      </w:tr>
      <w:tr w:rsidR="005A377D" w:rsidRPr="00FE6650" w14:paraId="26E6DBE9" w14:textId="77777777" w:rsidTr="005A377D">
        <w:trPr>
          <w:trHeight w:val="312"/>
          <w:jc w:val="center"/>
        </w:trPr>
        <w:tc>
          <w:tcPr>
            <w:tcW w:w="1700" w:type="dxa"/>
            <w:tcBorders>
              <w:top w:val="nil"/>
              <w:bottom w:val="single" w:sz="4" w:space="0" w:color="auto"/>
            </w:tcBorders>
            <w:vAlign w:val="center"/>
          </w:tcPr>
          <w:p w14:paraId="123773F6" w14:textId="77777777" w:rsidR="005A377D" w:rsidRPr="00FE6650" w:rsidRDefault="005A377D" w:rsidP="006122EA">
            <w:pPr>
              <w:spacing w:line="240" w:lineRule="auto"/>
              <w:jc w:val="cente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P-valor Hansen</w:t>
            </w:r>
          </w:p>
        </w:tc>
        <w:tc>
          <w:tcPr>
            <w:tcW w:w="1151" w:type="dxa"/>
            <w:tcBorders>
              <w:top w:val="nil"/>
              <w:bottom w:val="single" w:sz="4" w:space="0" w:color="auto"/>
            </w:tcBorders>
            <w:noWrap/>
            <w:vAlign w:val="center"/>
            <w:hideMark/>
          </w:tcPr>
          <w:p w14:paraId="74686D6B"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0.492</w:t>
            </w:r>
          </w:p>
        </w:tc>
        <w:tc>
          <w:tcPr>
            <w:tcW w:w="1151" w:type="dxa"/>
            <w:tcBorders>
              <w:top w:val="nil"/>
              <w:left w:val="nil"/>
              <w:bottom w:val="single" w:sz="4" w:space="0" w:color="auto"/>
              <w:right w:val="nil"/>
            </w:tcBorders>
            <w:shd w:val="clear" w:color="auto" w:fill="auto"/>
            <w:vAlign w:val="center"/>
          </w:tcPr>
          <w:p w14:paraId="653AA5E5"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0.567</w:t>
            </w:r>
          </w:p>
        </w:tc>
        <w:tc>
          <w:tcPr>
            <w:tcW w:w="1078" w:type="dxa"/>
            <w:tcBorders>
              <w:top w:val="nil"/>
              <w:bottom w:val="single" w:sz="4" w:space="0" w:color="auto"/>
            </w:tcBorders>
            <w:noWrap/>
            <w:vAlign w:val="center"/>
          </w:tcPr>
          <w:p w14:paraId="15FB1E22"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0.548</w:t>
            </w:r>
          </w:p>
        </w:tc>
        <w:tc>
          <w:tcPr>
            <w:tcW w:w="1151" w:type="dxa"/>
            <w:tcBorders>
              <w:top w:val="nil"/>
              <w:bottom w:val="single" w:sz="4" w:space="0" w:color="auto"/>
            </w:tcBorders>
            <w:noWrap/>
            <w:vAlign w:val="center"/>
          </w:tcPr>
          <w:p w14:paraId="5DBFACF5"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0.526</w:t>
            </w:r>
          </w:p>
        </w:tc>
        <w:tc>
          <w:tcPr>
            <w:tcW w:w="1134" w:type="dxa"/>
            <w:tcBorders>
              <w:top w:val="nil"/>
              <w:left w:val="nil"/>
              <w:bottom w:val="single" w:sz="4" w:space="0" w:color="auto"/>
              <w:right w:val="nil"/>
            </w:tcBorders>
            <w:shd w:val="clear" w:color="auto" w:fill="auto"/>
            <w:vAlign w:val="center"/>
          </w:tcPr>
          <w:p w14:paraId="1D5B0C19" w14:textId="77777777" w:rsidR="005A377D" w:rsidRPr="00FE6650" w:rsidRDefault="005A377D" w:rsidP="006122EA">
            <w:pPr>
              <w:spacing w:line="240" w:lineRule="auto"/>
              <w:jc w:val="center"/>
              <w:rPr>
                <w:rFonts w:ascii="Times New Roman" w:eastAsia="Times New Roman" w:hAnsi="Times New Roman" w:cs="Times New Roman"/>
                <w:sz w:val="22"/>
                <w:szCs w:val="22"/>
                <w:lang w:eastAsia="pt-BR"/>
              </w:rPr>
            </w:pPr>
            <w:r w:rsidRPr="00FE6650">
              <w:rPr>
                <w:rFonts w:ascii="Times New Roman" w:hAnsi="Times New Roman" w:cs="Times New Roman"/>
                <w:sz w:val="22"/>
                <w:szCs w:val="22"/>
              </w:rPr>
              <w:t>0.462</w:t>
            </w:r>
          </w:p>
        </w:tc>
        <w:tc>
          <w:tcPr>
            <w:tcW w:w="1078" w:type="dxa"/>
            <w:tcBorders>
              <w:top w:val="nil"/>
              <w:bottom w:val="single" w:sz="4" w:space="0" w:color="auto"/>
            </w:tcBorders>
            <w:noWrap/>
            <w:vAlign w:val="center"/>
          </w:tcPr>
          <w:p w14:paraId="48EBCD6F"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0.481</w:t>
            </w:r>
          </w:p>
        </w:tc>
        <w:tc>
          <w:tcPr>
            <w:tcW w:w="1151" w:type="dxa"/>
            <w:tcBorders>
              <w:top w:val="nil"/>
              <w:bottom w:val="single" w:sz="4" w:space="0" w:color="auto"/>
            </w:tcBorders>
            <w:noWrap/>
            <w:vAlign w:val="center"/>
          </w:tcPr>
          <w:p w14:paraId="1934F790"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sz w:val="22"/>
                <w:szCs w:val="22"/>
                <w:lang w:eastAsia="pt-BR"/>
              </w:rPr>
              <w:t>0.583</w:t>
            </w:r>
          </w:p>
        </w:tc>
        <w:tc>
          <w:tcPr>
            <w:tcW w:w="1151" w:type="dxa"/>
            <w:tcBorders>
              <w:top w:val="nil"/>
              <w:left w:val="nil"/>
              <w:bottom w:val="single" w:sz="4" w:space="0" w:color="auto"/>
              <w:right w:val="nil"/>
            </w:tcBorders>
            <w:shd w:val="clear" w:color="auto" w:fill="auto"/>
            <w:vAlign w:val="center"/>
          </w:tcPr>
          <w:p w14:paraId="200A19CB"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hAnsi="Times New Roman" w:cs="Times New Roman"/>
                <w:sz w:val="22"/>
                <w:szCs w:val="22"/>
              </w:rPr>
              <w:t>0.330</w:t>
            </w:r>
          </w:p>
        </w:tc>
        <w:tc>
          <w:tcPr>
            <w:tcW w:w="1134" w:type="dxa"/>
            <w:tcBorders>
              <w:top w:val="nil"/>
              <w:bottom w:val="single" w:sz="4" w:space="0" w:color="auto"/>
            </w:tcBorders>
            <w:noWrap/>
            <w:vAlign w:val="center"/>
          </w:tcPr>
          <w:p w14:paraId="3E8C495A" w14:textId="77777777" w:rsidR="005A377D" w:rsidRPr="00FE6650" w:rsidRDefault="005A377D" w:rsidP="006122EA">
            <w:pPr>
              <w:spacing w:line="240" w:lineRule="auto"/>
              <w:jc w:val="center"/>
              <w:rPr>
                <w:rFonts w:ascii="Times New Roman" w:eastAsia="Times New Roman" w:hAnsi="Times New Roman" w:cs="Times New Roman"/>
                <w:color w:val="000000"/>
                <w:sz w:val="22"/>
                <w:szCs w:val="22"/>
                <w:lang w:eastAsia="pt-BR"/>
              </w:rPr>
            </w:pPr>
            <w:r w:rsidRPr="00FE6650">
              <w:rPr>
                <w:rFonts w:ascii="Times New Roman" w:eastAsia="Times New Roman" w:hAnsi="Times New Roman" w:cs="Times New Roman"/>
                <w:color w:val="000000"/>
                <w:sz w:val="22"/>
                <w:szCs w:val="22"/>
                <w:lang w:eastAsia="pt-BR"/>
              </w:rPr>
              <w:t>0.3956</w:t>
            </w:r>
          </w:p>
        </w:tc>
      </w:tr>
    </w:tbl>
    <w:p w14:paraId="018F47CD" w14:textId="77777777" w:rsidR="005A377D" w:rsidRPr="00FE6650" w:rsidRDefault="005A377D" w:rsidP="006122EA">
      <w:pPr>
        <w:spacing w:after="0" w:line="240" w:lineRule="auto"/>
        <w:ind w:left="709"/>
        <w:rPr>
          <w:rFonts w:ascii="Times New Roman" w:eastAsia="Times New Roman" w:hAnsi="Times New Roman" w:cs="Times New Roman"/>
          <w:sz w:val="18"/>
          <w:szCs w:val="18"/>
          <w:lang w:eastAsia="pt-BR"/>
        </w:rPr>
      </w:pPr>
      <w:r w:rsidRPr="00FE6650">
        <w:rPr>
          <w:rFonts w:ascii="Times New Roman" w:eastAsia="Times New Roman" w:hAnsi="Times New Roman" w:cs="Times New Roman"/>
          <w:sz w:val="16"/>
          <w:szCs w:val="16"/>
          <w:lang w:eastAsia="pt-BR"/>
        </w:rPr>
        <w:t xml:space="preserve">          </w:t>
      </w:r>
      <w:r w:rsidRPr="00FE6650">
        <w:rPr>
          <w:rFonts w:ascii="Times New Roman" w:eastAsia="Times New Roman" w:hAnsi="Times New Roman" w:cs="Times New Roman"/>
          <w:sz w:val="18"/>
          <w:szCs w:val="18"/>
          <w:lang w:eastAsia="pt-BR"/>
        </w:rPr>
        <w:t>Erros padrão robustos em parênteses (*** p&lt;0.01, ** p&lt;0.05, * p&lt;0.1)</w:t>
      </w:r>
    </w:p>
    <w:p w14:paraId="70C221E4" w14:textId="77777777" w:rsidR="005A377D" w:rsidRPr="00FE6650" w:rsidRDefault="005A377D" w:rsidP="006122EA">
      <w:pPr>
        <w:pStyle w:val="Textodenotaderodap"/>
        <w:rPr>
          <w:rFonts w:ascii="Times New Roman" w:hAnsi="Times New Roman" w:cs="Times New Roman"/>
          <w:sz w:val="18"/>
          <w:szCs w:val="18"/>
        </w:rPr>
      </w:pPr>
      <w:r w:rsidRPr="00FE6650">
        <w:rPr>
          <w:rFonts w:ascii="Times New Roman" w:hAnsi="Times New Roman" w:cs="Times New Roman"/>
          <w:sz w:val="18"/>
          <w:szCs w:val="18"/>
          <w:lang w:eastAsia="pt-BR"/>
        </w:rPr>
        <w:t xml:space="preserve">                         Variáveis instrumentais: indicadora de petição originada em associação, participação das importações dos países peticionados no total importado, número de países alvo da petição.</w:t>
      </w:r>
    </w:p>
    <w:p w14:paraId="629B1E4A" w14:textId="77777777" w:rsidR="005A377D" w:rsidRPr="001F0178" w:rsidRDefault="005A377D" w:rsidP="006122EA">
      <w:pPr>
        <w:spacing w:after="0" w:line="240" w:lineRule="auto"/>
        <w:ind w:left="709"/>
        <w:rPr>
          <w:rFonts w:ascii="Times New Roman" w:eastAsia="Times New Roman" w:hAnsi="Times New Roman" w:cs="Times New Roman"/>
          <w:sz w:val="18"/>
          <w:szCs w:val="18"/>
          <w:lang w:eastAsia="pt-BR"/>
        </w:rPr>
      </w:pPr>
      <w:r w:rsidRPr="00FE6650">
        <w:rPr>
          <w:rFonts w:ascii="Times New Roman" w:eastAsia="Times New Roman" w:hAnsi="Times New Roman" w:cs="Times New Roman"/>
          <w:sz w:val="18"/>
          <w:szCs w:val="18"/>
          <w:lang w:eastAsia="pt-BR"/>
        </w:rPr>
        <w:t xml:space="preserve">         </w:t>
      </w:r>
      <w:r w:rsidRPr="00FE6650">
        <w:rPr>
          <w:rFonts w:ascii="Times New Roman" w:hAnsi="Times New Roman" w:cs="Times New Roman"/>
          <w:sz w:val="18"/>
          <w:szCs w:val="18"/>
        </w:rPr>
        <w:t>Fonte: Elaboração dos Autores</w:t>
      </w:r>
    </w:p>
    <w:sectPr w:rsidR="005A377D" w:rsidRPr="001F0178" w:rsidSect="0024158B">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23412" w14:textId="77777777" w:rsidR="00C27205" w:rsidRDefault="00C27205" w:rsidP="00EB734D">
      <w:pPr>
        <w:spacing w:after="0" w:line="240" w:lineRule="auto"/>
      </w:pPr>
      <w:r>
        <w:separator/>
      </w:r>
    </w:p>
  </w:endnote>
  <w:endnote w:type="continuationSeparator" w:id="0">
    <w:p w14:paraId="70A5568C" w14:textId="77777777" w:rsidR="00C27205" w:rsidRDefault="00C27205" w:rsidP="00EB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Neue-Thin">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imesNewRoman">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963480"/>
      <w:docPartObj>
        <w:docPartGallery w:val="Page Numbers (Bottom of Page)"/>
        <w:docPartUnique/>
      </w:docPartObj>
    </w:sdtPr>
    <w:sdtEndPr/>
    <w:sdtContent>
      <w:p w14:paraId="18AE6EC2" w14:textId="4D2301BE" w:rsidR="00233223" w:rsidRDefault="00233223">
        <w:pPr>
          <w:pStyle w:val="Rodap"/>
          <w:jc w:val="right"/>
        </w:pPr>
        <w:r>
          <w:fldChar w:fldCharType="begin"/>
        </w:r>
        <w:r>
          <w:instrText>PAGE   \* MERGEFORMAT</w:instrText>
        </w:r>
        <w:r>
          <w:fldChar w:fldCharType="separate"/>
        </w:r>
        <w:r w:rsidR="00FE6650">
          <w:rPr>
            <w:noProof/>
          </w:rPr>
          <w:t>20</w:t>
        </w:r>
        <w:r>
          <w:fldChar w:fldCharType="end"/>
        </w:r>
      </w:p>
    </w:sdtContent>
  </w:sdt>
  <w:p w14:paraId="3373FAFB" w14:textId="77777777" w:rsidR="00233223" w:rsidRDefault="002332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F8D4" w14:textId="77777777" w:rsidR="00C27205" w:rsidRDefault="00C27205" w:rsidP="00EB734D">
      <w:pPr>
        <w:spacing w:after="0" w:line="240" w:lineRule="auto"/>
      </w:pPr>
      <w:r>
        <w:separator/>
      </w:r>
    </w:p>
  </w:footnote>
  <w:footnote w:type="continuationSeparator" w:id="0">
    <w:p w14:paraId="451109A7" w14:textId="77777777" w:rsidR="00C27205" w:rsidRDefault="00C27205" w:rsidP="00EB734D">
      <w:pPr>
        <w:spacing w:after="0" w:line="240" w:lineRule="auto"/>
      </w:pPr>
      <w:r>
        <w:continuationSeparator/>
      </w:r>
    </w:p>
  </w:footnote>
  <w:footnote w:id="1">
    <w:p w14:paraId="28245DE6" w14:textId="77777777" w:rsidR="00233223" w:rsidRPr="002541A0" w:rsidRDefault="00233223" w:rsidP="00AA2C3E">
      <w:pPr>
        <w:pStyle w:val="Textodenotaderodap"/>
        <w:rPr>
          <w:rFonts w:ascii="Times New Roman" w:hAnsi="Times New Roman" w:cs="Times New Roman"/>
        </w:rPr>
      </w:pPr>
      <w:r>
        <w:rPr>
          <w:rStyle w:val="Refdenotaderodap"/>
        </w:rPr>
        <w:footnoteRef/>
      </w:r>
      <w:r>
        <w:t xml:space="preserve"> </w:t>
      </w:r>
      <w:r w:rsidRPr="001B75B4">
        <w:rPr>
          <w:rFonts w:ascii="Times New Roman" w:hAnsi="Times New Roman" w:cs="Times New Roman"/>
          <w:highlight w:val="yellow"/>
        </w:rPr>
        <w:t>A partir de 2019, com a nova estrutura regimental do Ministério da Economia, as atribuições da Câmara de Comércio Exterior (CAMEX) passam para Secretaria Especial de Comércio Exterior e Assuntos Internacionais (SECINT), deixando de ser um órgão interministerial. Já o Departamento de Defesa Comercial passa a ser designado por Subsecretaria de Defesa Comercial e Interesse Público (SDCOM), permanecendo vinculada à Secretaria de Comércio Exterior. Para mais informações ver Decretos nº 9.679/2019 e nº 9.745/2019.</w:t>
      </w:r>
    </w:p>
  </w:footnote>
  <w:footnote w:id="2">
    <w:p w14:paraId="16330B09" w14:textId="77777777" w:rsidR="00233223" w:rsidRPr="002541A0" w:rsidRDefault="00233223" w:rsidP="00AA2C3E">
      <w:pPr>
        <w:pStyle w:val="Textodenotaderodap"/>
        <w:rPr>
          <w:rFonts w:ascii="Times New Roman" w:hAnsi="Times New Roman" w:cs="Times New Roman"/>
        </w:rPr>
      </w:pPr>
      <w:r w:rsidRPr="004714E5">
        <w:rPr>
          <w:rStyle w:val="Refdenotaderodap"/>
          <w:rFonts w:asciiTheme="majorHAnsi" w:hAnsiTheme="majorHAnsi" w:cstheme="majorHAnsi"/>
        </w:rPr>
        <w:footnoteRef/>
      </w:r>
      <w:r w:rsidRPr="004714E5">
        <w:rPr>
          <w:rFonts w:asciiTheme="majorHAnsi" w:hAnsiTheme="majorHAnsi" w:cstheme="majorHAnsi"/>
        </w:rPr>
        <w:t xml:space="preserve"> </w:t>
      </w:r>
      <w:r w:rsidRPr="001B75B4">
        <w:rPr>
          <w:rFonts w:ascii="Times New Roman" w:hAnsi="Times New Roman" w:cs="Times New Roman"/>
          <w:highlight w:val="yellow"/>
        </w:rPr>
        <w:t>No entanto, conforme reportado por Araújo Jr. (2018) a partir de 2016, em razão do</w:t>
      </w:r>
      <w:r w:rsidRPr="001B75B4">
        <w:rPr>
          <w:rFonts w:ascii="Times New Roman" w:eastAsia="HelveticaNeue-Thin" w:hAnsi="Times New Roman" w:cs="Times New Roman"/>
          <w:highlight w:val="yellow"/>
        </w:rPr>
        <w:t xml:space="preserve"> parecer 86/2016/DECOR/CGU/AGU, as avaliações do DECOM sobre dumping, dano e nexo causal tornaram-se vinculantes ao Conselho de Ministros da Camex, </w:t>
      </w:r>
      <w:r w:rsidRPr="001B75B4">
        <w:rPr>
          <w:rFonts w:ascii="Times New Roman" w:hAnsi="Times New Roman" w:cs="Times New Roman"/>
          <w:highlight w:val="yellow"/>
        </w:rPr>
        <w:t>salvo nos casos em que for aplicável a cláusula de interesse público prevista no Art. 3</w:t>
      </w:r>
      <w:r w:rsidRPr="001B75B4">
        <w:rPr>
          <w:rFonts w:ascii="Times New Roman" w:hAnsi="Times New Roman" w:cs="Times New Roman"/>
          <w:highlight w:val="yellow"/>
          <w:vertAlign w:val="superscript"/>
        </w:rPr>
        <w:t>o</w:t>
      </w:r>
      <w:r w:rsidRPr="001B75B4">
        <w:rPr>
          <w:rFonts w:ascii="Times New Roman" w:hAnsi="Times New Roman" w:cs="Times New Roman"/>
          <w:highlight w:val="yellow"/>
        </w:rPr>
        <w:t xml:space="preserve"> de Decreto n</w:t>
      </w:r>
      <w:r w:rsidRPr="001B75B4">
        <w:rPr>
          <w:rFonts w:ascii="Times New Roman" w:hAnsi="Times New Roman" w:cs="Times New Roman"/>
          <w:highlight w:val="yellow"/>
          <w:u w:val="single"/>
          <w:vertAlign w:val="superscript"/>
        </w:rPr>
        <w:t>o</w:t>
      </w:r>
      <w:r w:rsidRPr="001B75B4">
        <w:rPr>
          <w:rFonts w:ascii="Times New Roman" w:hAnsi="Times New Roman" w:cs="Times New Roman"/>
          <w:highlight w:val="yellow"/>
        </w:rPr>
        <w:t xml:space="preserve"> 8058/13</w:t>
      </w:r>
      <w:r w:rsidRPr="001B75B4">
        <w:rPr>
          <w:rFonts w:ascii="Times New Roman" w:eastAsia="HelveticaNeue-Thin" w:hAnsi="Times New Roman" w:cs="Times New Roman"/>
          <w:highlight w:val="yellow"/>
        </w:rPr>
        <w:t>, o que alteraria o quadro descrito até então</w:t>
      </w:r>
      <w:r w:rsidRPr="002541A0">
        <w:rPr>
          <w:rFonts w:ascii="Times New Roman" w:eastAsia="HelveticaNeue-Thin" w:hAnsi="Times New Roman" w:cs="Times New Roman"/>
        </w:rPr>
        <w:t>.</w:t>
      </w:r>
    </w:p>
  </w:footnote>
  <w:footnote w:id="3">
    <w:p w14:paraId="5F7AC9AB" w14:textId="77777777" w:rsidR="00233223" w:rsidRPr="0046656A" w:rsidRDefault="00233223" w:rsidP="00974625">
      <w:pPr>
        <w:pStyle w:val="Corpodetexto"/>
        <w:spacing w:line="240" w:lineRule="auto"/>
        <w:rPr>
          <w:rFonts w:ascii="Times New Roman" w:hAnsi="Times New Roman" w:cs="Times New Roman"/>
          <w:sz w:val="20"/>
          <w:szCs w:val="20"/>
        </w:rPr>
      </w:pPr>
      <w:r w:rsidRPr="004714E5">
        <w:rPr>
          <w:rStyle w:val="Refdenotaderodap"/>
          <w:rFonts w:asciiTheme="majorHAnsi" w:hAnsiTheme="majorHAnsi" w:cstheme="majorHAnsi"/>
          <w:sz w:val="20"/>
          <w:szCs w:val="20"/>
        </w:rPr>
        <w:footnoteRef/>
      </w:r>
      <w:r w:rsidRPr="004714E5">
        <w:rPr>
          <w:rFonts w:asciiTheme="majorHAnsi" w:hAnsiTheme="majorHAnsi" w:cstheme="majorHAnsi"/>
          <w:sz w:val="20"/>
          <w:szCs w:val="20"/>
        </w:rPr>
        <w:t xml:space="preserve"> </w:t>
      </w:r>
      <w:r w:rsidRPr="0046656A">
        <w:rPr>
          <w:rFonts w:ascii="Times New Roman" w:hAnsi="Times New Roman" w:cs="Times New Roman"/>
          <w:sz w:val="20"/>
          <w:szCs w:val="20"/>
        </w:rPr>
        <w:t xml:space="preserve">Os dados estão no nível da classe CNAE a quatro dígitos: existem 281 classes presentes no total. O painel balanceado possui 375.270 observações com informações de importações de 2007 a 2016.  No entanto, para os dados de importação constam apenas 116.291 observações. De exportação, existem 206.770 observações. </w:t>
      </w:r>
    </w:p>
  </w:footnote>
  <w:footnote w:id="4">
    <w:p w14:paraId="04977BD1" w14:textId="77777777" w:rsidR="00233223" w:rsidRPr="009730F4" w:rsidRDefault="00233223" w:rsidP="00974625">
      <w:pPr>
        <w:pStyle w:val="Textodenotaderodap"/>
        <w:rPr>
          <w:rFonts w:ascii="Times New Roman" w:hAnsi="Times New Roman" w:cs="Times New Roman"/>
        </w:rPr>
      </w:pPr>
      <w:r w:rsidRPr="004714E5">
        <w:rPr>
          <w:rStyle w:val="Refdenotaderodap"/>
          <w:rFonts w:asciiTheme="majorHAnsi" w:hAnsiTheme="majorHAnsi" w:cstheme="majorHAnsi"/>
        </w:rPr>
        <w:footnoteRef/>
      </w:r>
      <w:r w:rsidRPr="004714E5">
        <w:rPr>
          <w:rFonts w:asciiTheme="majorHAnsi" w:hAnsiTheme="majorHAnsi" w:cstheme="majorHAnsi"/>
        </w:rPr>
        <w:t xml:space="preserve"> </w:t>
      </w:r>
      <w:r w:rsidRPr="009730F4">
        <w:rPr>
          <w:rFonts w:ascii="Times New Roman" w:hAnsi="Times New Roman" w:cs="Times New Roman"/>
        </w:rPr>
        <w:t xml:space="preserve">Uma segunda abordagem utilizada por Meyer e Lucinda (2014) também foi empregada a fim de se testar a qualidade dos valores obtidos. Para uma revisão completa das metodologias de estimação de séries de capital recomenda-se leitura de </w:t>
      </w:r>
      <w:proofErr w:type="spellStart"/>
      <w:r w:rsidRPr="009730F4">
        <w:rPr>
          <w:rFonts w:ascii="Times New Roman" w:hAnsi="Times New Roman" w:cs="Times New Roman"/>
        </w:rPr>
        <w:t>Nehru</w:t>
      </w:r>
      <w:proofErr w:type="spellEnd"/>
      <w:r w:rsidRPr="009730F4">
        <w:rPr>
          <w:rFonts w:ascii="Times New Roman" w:hAnsi="Times New Roman" w:cs="Times New Roman"/>
        </w:rPr>
        <w:t xml:space="preserve"> e </w:t>
      </w:r>
      <w:proofErr w:type="spellStart"/>
      <w:r w:rsidRPr="009730F4">
        <w:rPr>
          <w:rFonts w:ascii="Times New Roman" w:hAnsi="Times New Roman" w:cs="Times New Roman"/>
        </w:rPr>
        <w:t>Dhareshwar</w:t>
      </w:r>
      <w:proofErr w:type="spellEnd"/>
      <w:r w:rsidRPr="009730F4">
        <w:rPr>
          <w:rFonts w:ascii="Times New Roman" w:hAnsi="Times New Roman" w:cs="Times New Roman"/>
        </w:rPr>
        <w:t xml:space="preserve"> (1993) e OCDE (2009).</w:t>
      </w:r>
    </w:p>
  </w:footnote>
  <w:footnote w:id="5">
    <w:p w14:paraId="4275BA79" w14:textId="77777777" w:rsidR="00233223" w:rsidRPr="009730F4" w:rsidRDefault="00233223" w:rsidP="00974625">
      <w:pPr>
        <w:pStyle w:val="Textodenotaderodap"/>
        <w:rPr>
          <w:rFonts w:ascii="Times New Roman" w:hAnsi="Times New Roman" w:cs="Times New Roman"/>
        </w:rPr>
      </w:pPr>
      <w:r w:rsidRPr="009730F4">
        <w:rPr>
          <w:rStyle w:val="Refdenotaderodap"/>
          <w:rFonts w:ascii="Times New Roman" w:hAnsi="Times New Roman" w:cs="Times New Roman"/>
        </w:rPr>
        <w:footnoteRef/>
      </w:r>
      <w:r w:rsidRPr="009730F4">
        <w:rPr>
          <w:rFonts w:ascii="Times New Roman" w:hAnsi="Times New Roman" w:cs="Times New Roman"/>
        </w:rPr>
        <w:t xml:space="preserve"> As informações da PIA estrato certo subestimam a receita da classe industrial a 4 dígitos. Dessa forma, foi feita uma aproximação utilizando a proporção entre a variável de receita a 3 dígitos para as duas edições da pesquisa.</w:t>
      </w:r>
    </w:p>
  </w:footnote>
  <w:footnote w:id="6">
    <w:p w14:paraId="397F7A9D" w14:textId="77777777" w:rsidR="00233223" w:rsidRPr="009730F4" w:rsidRDefault="00233223" w:rsidP="00974625">
      <w:pPr>
        <w:pStyle w:val="Textodenotaderodap"/>
        <w:rPr>
          <w:rFonts w:ascii="Times New Roman" w:hAnsi="Times New Roman" w:cs="Times New Roman"/>
        </w:rPr>
      </w:pPr>
      <w:r w:rsidRPr="009730F4">
        <w:rPr>
          <w:rStyle w:val="Refdenotaderodap"/>
          <w:rFonts w:ascii="Times New Roman" w:hAnsi="Times New Roman" w:cs="Times New Roman"/>
        </w:rPr>
        <w:footnoteRef/>
      </w:r>
      <w:r w:rsidRPr="009730F4">
        <w:rPr>
          <w:rFonts w:ascii="Times New Roman" w:hAnsi="Times New Roman" w:cs="Times New Roman"/>
        </w:rPr>
        <w:t xml:space="preserve"> Os índices de preços ao produtor possuem dados com periodicidade mensal e nível de desagregação até 5 dígitos, dependendo da possibilidade de divulgação da informação em razão de problemas de confidencialidade.</w:t>
      </w:r>
    </w:p>
  </w:footnote>
  <w:footnote w:id="7">
    <w:p w14:paraId="6A8FBDE3" w14:textId="77777777" w:rsidR="00233223" w:rsidRPr="004714E5" w:rsidRDefault="00233223" w:rsidP="00974625">
      <w:pPr>
        <w:pStyle w:val="Textodenotaderodap"/>
        <w:rPr>
          <w:rFonts w:asciiTheme="majorHAnsi" w:hAnsiTheme="majorHAnsi" w:cstheme="majorHAnsi"/>
        </w:rPr>
      </w:pPr>
      <w:r w:rsidRPr="009730F4">
        <w:rPr>
          <w:rStyle w:val="Refdenotaderodap"/>
          <w:rFonts w:ascii="Times New Roman" w:hAnsi="Times New Roman" w:cs="Times New Roman"/>
        </w:rPr>
        <w:footnoteRef/>
      </w:r>
      <w:r w:rsidRPr="009730F4">
        <w:rPr>
          <w:rFonts w:ascii="Times New Roman" w:hAnsi="Times New Roman" w:cs="Times New Roman"/>
        </w:rPr>
        <w:t xml:space="preserve"> Na montagem final do painel pode haver valores faltantes ou nas séries de importações, ou nas séries de exportações, fazendo com que o total mostrado acima seja superior a soma. No entanto, com os valores faltantes torna-se possível realizar contagens de dados de AD.</w:t>
      </w:r>
    </w:p>
  </w:footnote>
  <w:footnote w:id="8">
    <w:p w14:paraId="0548AA7B" w14:textId="128D3D40" w:rsidR="00233223" w:rsidRPr="00601677" w:rsidRDefault="00233223">
      <w:pPr>
        <w:pStyle w:val="Textodenotaderodap"/>
        <w:rPr>
          <w:rFonts w:ascii="Times New Roman" w:hAnsi="Times New Roman" w:cs="Times New Roman"/>
        </w:rPr>
      </w:pPr>
      <w:r>
        <w:rPr>
          <w:rStyle w:val="Refdenotaderodap"/>
        </w:rPr>
        <w:footnoteRef/>
      </w:r>
      <w:r w:rsidRPr="00601677">
        <w:rPr>
          <w:rFonts w:ascii="Times New Roman" w:hAnsi="Times New Roman" w:cs="Times New Roman"/>
        </w:rPr>
        <w:t xml:space="preserve"> Será utilizada uma função logística para modelar a variável dependente binária.</w:t>
      </w:r>
    </w:p>
  </w:footnote>
  <w:footnote w:id="9">
    <w:p w14:paraId="4A50F137" w14:textId="77777777" w:rsidR="00233223" w:rsidRPr="00601677" w:rsidRDefault="00233223" w:rsidP="00062111">
      <w:pPr>
        <w:spacing w:line="240" w:lineRule="auto"/>
        <w:rPr>
          <w:rFonts w:ascii="Times New Roman" w:hAnsi="Times New Roman" w:cs="Times New Roman"/>
          <w:sz w:val="20"/>
          <w:szCs w:val="20"/>
          <w:highlight w:val="yellow"/>
        </w:rPr>
      </w:pPr>
      <w:r w:rsidRPr="00601677">
        <w:rPr>
          <w:rStyle w:val="Refdenotaderodap"/>
          <w:rFonts w:ascii="Times New Roman" w:hAnsi="Times New Roman" w:cs="Times New Roman"/>
          <w:sz w:val="20"/>
          <w:szCs w:val="20"/>
          <w:highlight w:val="yellow"/>
        </w:rPr>
        <w:footnoteRef/>
      </w:r>
      <w:r w:rsidRPr="00601677">
        <w:rPr>
          <w:rFonts w:ascii="Times New Roman" w:hAnsi="Times New Roman" w:cs="Times New Roman"/>
          <w:sz w:val="20"/>
          <w:szCs w:val="20"/>
          <w:highlight w:val="yellow"/>
        </w:rPr>
        <w:t xml:space="preserve"> No relatório do DECOM 2017, entre 2007 e 2016, aparecem 9 casos de compromissos, mas desses 9 casos 8 estão juntos com a aplicação de direitos. Esses 8 casos com aplicação de direito foram considerados. Portanto, só foi omitido 1 caso de compromisso de preços.</w:t>
      </w:r>
    </w:p>
  </w:footnote>
  <w:footnote w:id="10">
    <w:p w14:paraId="6719190C" w14:textId="5D2C2BF2" w:rsidR="00233223" w:rsidRPr="00601677" w:rsidRDefault="00233223" w:rsidP="00601677">
      <w:pPr>
        <w:spacing w:after="0" w:line="240" w:lineRule="auto"/>
        <w:rPr>
          <w:rFonts w:ascii="Times New Roman" w:hAnsi="Times New Roman" w:cs="Times New Roman"/>
          <w:sz w:val="20"/>
          <w:szCs w:val="20"/>
          <w:highlight w:val="yellow"/>
        </w:rPr>
      </w:pPr>
      <w:r w:rsidRPr="00601677">
        <w:rPr>
          <w:rStyle w:val="Refdenotaderodap"/>
          <w:rFonts w:ascii="Times New Roman" w:hAnsi="Times New Roman" w:cs="Times New Roman"/>
          <w:sz w:val="20"/>
          <w:szCs w:val="20"/>
          <w:highlight w:val="yellow"/>
        </w:rPr>
        <w:footnoteRef/>
      </w:r>
      <w:r w:rsidRPr="00601677">
        <w:rPr>
          <w:rFonts w:ascii="Times New Roman" w:hAnsi="Times New Roman" w:cs="Times New Roman"/>
          <w:sz w:val="20"/>
          <w:szCs w:val="20"/>
          <w:highlight w:val="yellow"/>
        </w:rPr>
        <w:t xml:space="preserve"> É importante também destacar que setores compostos por empresas mais organizadas internamente (em específico, com setores de contabilidade e de controle de custos de produção mais bem estruturados), têm menor chance de apresentar informações equivocadas ou incompletas, aumentando assim a probabilidade de encerramento com aplicação da medida.</w:t>
      </w:r>
    </w:p>
  </w:footnote>
  <w:footnote w:id="11">
    <w:p w14:paraId="41A6B1FD" w14:textId="21B1A2C6" w:rsidR="00233223" w:rsidRPr="00601677" w:rsidRDefault="00233223" w:rsidP="00601677">
      <w:pPr>
        <w:spacing w:after="0" w:line="240" w:lineRule="auto"/>
        <w:rPr>
          <w:rFonts w:ascii="Times New Roman" w:hAnsi="Times New Roman" w:cs="Times New Roman"/>
          <w:sz w:val="20"/>
          <w:szCs w:val="20"/>
        </w:rPr>
      </w:pPr>
      <w:r w:rsidRPr="00601677">
        <w:rPr>
          <w:rStyle w:val="Refdenotaderodap"/>
          <w:rFonts w:ascii="Times New Roman" w:hAnsi="Times New Roman" w:cs="Times New Roman"/>
          <w:sz w:val="20"/>
          <w:szCs w:val="20"/>
          <w:highlight w:val="yellow"/>
        </w:rPr>
        <w:footnoteRef/>
      </w:r>
      <w:r w:rsidRPr="00601677">
        <w:rPr>
          <w:rFonts w:ascii="Times New Roman" w:hAnsi="Times New Roman" w:cs="Times New Roman"/>
          <w:sz w:val="20"/>
          <w:szCs w:val="20"/>
          <w:highlight w:val="yellow"/>
        </w:rPr>
        <w:t xml:space="preserve"> É importante notar que o artigo 15.a.ii do Protocolo de Acessão da China à OMC permitia que metodologias alternativas fossem utilizadas na apuração do valor normal e de custos de produtores/exportadores chineses, o que aumentava a probabilidade de constatação de prática de dumping e, consequentemente, de aplicação de medidas antidumping.</w:t>
      </w:r>
    </w:p>
  </w:footnote>
  <w:footnote w:id="12">
    <w:p w14:paraId="6A6B7192" w14:textId="77777777" w:rsidR="00233223" w:rsidRPr="00D56F50" w:rsidRDefault="00233223" w:rsidP="00601677">
      <w:pPr>
        <w:pStyle w:val="Textodenotaderodap"/>
        <w:rPr>
          <w:rFonts w:ascii="Times New Roman" w:hAnsi="Times New Roman" w:cs="Times New Roman"/>
        </w:rPr>
      </w:pPr>
      <w:r w:rsidRPr="00601677">
        <w:rPr>
          <w:rStyle w:val="Refdenotaderodap"/>
          <w:rFonts w:ascii="Times New Roman" w:hAnsi="Times New Roman" w:cs="Times New Roman"/>
          <w:highlight w:val="yellow"/>
        </w:rPr>
        <w:footnoteRef/>
      </w:r>
      <w:r w:rsidRPr="00601677">
        <w:rPr>
          <w:rFonts w:ascii="Times New Roman" w:hAnsi="Times New Roman" w:cs="Times New Roman"/>
          <w:highlight w:val="yellow"/>
        </w:rPr>
        <w:t xml:space="preserve"> Será utilizada uma função logística para modelar a variável dependente binária.</w:t>
      </w:r>
    </w:p>
  </w:footnote>
  <w:footnote w:id="13">
    <w:p w14:paraId="6145033D" w14:textId="452C4E71" w:rsidR="00233223" w:rsidRPr="00D408D8" w:rsidRDefault="00233223" w:rsidP="0078549F">
      <w:pPr>
        <w:pStyle w:val="Textodenotaderodap"/>
        <w:rPr>
          <w:rFonts w:ascii="Times New Roman" w:hAnsi="Times New Roman" w:cs="Times New Roman"/>
        </w:rPr>
      </w:pPr>
      <w:r w:rsidRPr="00D408D8">
        <w:rPr>
          <w:rStyle w:val="Refdenotaderodap"/>
          <w:rFonts w:ascii="Times New Roman" w:hAnsi="Times New Roman" w:cs="Times New Roman"/>
        </w:rPr>
        <w:footnoteRef/>
      </w:r>
      <w:r w:rsidRPr="00D408D8">
        <w:rPr>
          <w:rFonts w:ascii="Times New Roman" w:hAnsi="Times New Roman" w:cs="Times New Roman"/>
        </w:rPr>
        <w:t xml:space="preserve"> </w:t>
      </w:r>
      <w:r w:rsidRPr="000065B9">
        <w:rPr>
          <w:rFonts w:ascii="Times New Roman" w:hAnsi="Times New Roman" w:cs="Times New Roman"/>
        </w:rPr>
        <w:t>De 1995 a 2016, o Brasil abriu 424 investigações de dumping, envolvendo 62 países</w:t>
      </w:r>
      <w:r>
        <w:rPr>
          <w:rFonts w:ascii="Times New Roman" w:hAnsi="Times New Roman" w:cs="Times New Roman"/>
          <w:sz w:val="24"/>
          <w:szCs w:val="24"/>
        </w:rPr>
        <w:t xml:space="preserve">. </w:t>
      </w:r>
      <w:r w:rsidRPr="00D408D8">
        <w:rPr>
          <w:rFonts w:ascii="Times New Roman" w:hAnsi="Times New Roman" w:cs="Times New Roman"/>
        </w:rPr>
        <w:t>As investigações visam verificar a existência de dumping, de dano à produção doméstica e de nexo causal entre ambos e devem estar de acordo com as normas da OMC e da legislação brasileira.</w:t>
      </w:r>
    </w:p>
  </w:footnote>
  <w:footnote w:id="14">
    <w:p w14:paraId="2F9A3598" w14:textId="77777777" w:rsidR="00233223" w:rsidRPr="00D408D8" w:rsidRDefault="00233223" w:rsidP="0078549F">
      <w:pPr>
        <w:pStyle w:val="Textodenotaderodap"/>
        <w:rPr>
          <w:rFonts w:ascii="Times New Roman" w:hAnsi="Times New Roman" w:cs="Times New Roman"/>
        </w:rPr>
      </w:pPr>
      <w:r w:rsidRPr="00D408D8">
        <w:rPr>
          <w:rStyle w:val="Refdenotaderodap"/>
          <w:rFonts w:ascii="Times New Roman" w:hAnsi="Times New Roman" w:cs="Times New Roman"/>
          <w:highlight w:val="yellow"/>
        </w:rPr>
        <w:footnoteRef/>
      </w:r>
      <w:r w:rsidRPr="00D408D8">
        <w:rPr>
          <w:rFonts w:ascii="Times New Roman" w:hAnsi="Times New Roman" w:cs="Times New Roman"/>
          <w:highlight w:val="yellow"/>
        </w:rPr>
        <w:t xml:space="preserve"> Segundo o SDCOM, entre 2007 e 2016 tiveram início 268 investigações originais, sendo 176 medidas aplicadas. Portanto, 29 investigações devem se tratar de pedidos de prorrogação de medidas antidumping resultantes de revisões de final de período</w:t>
      </w:r>
      <w:r w:rsidRPr="00D408D8">
        <w:rPr>
          <w:rFonts w:ascii="Times New Roman" w:hAnsi="Times New Roman" w:cs="Times New Roman"/>
        </w:rPr>
        <w:t>.</w:t>
      </w:r>
    </w:p>
  </w:footnote>
  <w:footnote w:id="15">
    <w:p w14:paraId="03F5F851" w14:textId="77777777" w:rsidR="00233223" w:rsidRPr="00D408D8" w:rsidRDefault="00233223" w:rsidP="0078549F">
      <w:pPr>
        <w:pStyle w:val="Textodenotaderodap"/>
        <w:rPr>
          <w:rFonts w:ascii="Times New Roman" w:hAnsi="Times New Roman" w:cs="Times New Roman"/>
        </w:rPr>
      </w:pPr>
      <w:r w:rsidRPr="00D408D8">
        <w:rPr>
          <w:rStyle w:val="Refdenotaderodap"/>
          <w:rFonts w:ascii="Times New Roman" w:hAnsi="Times New Roman" w:cs="Times New Roman"/>
        </w:rPr>
        <w:footnoteRef/>
      </w:r>
      <w:r w:rsidRPr="00D408D8">
        <w:rPr>
          <w:rFonts w:ascii="Times New Roman" w:hAnsi="Times New Roman" w:cs="Times New Roman"/>
        </w:rPr>
        <w:t xml:space="preserve"> União Europeia não possui correspondente nas informações de importação, por isso número menor de países com relação ao disponível na GAD.</w:t>
      </w:r>
    </w:p>
  </w:footnote>
  <w:footnote w:id="16">
    <w:p w14:paraId="0E43ECCF" w14:textId="77777777" w:rsidR="00233223" w:rsidRPr="004714E5" w:rsidRDefault="00233223" w:rsidP="0078549F">
      <w:pPr>
        <w:pStyle w:val="Textodenotaderodap"/>
        <w:rPr>
          <w:rFonts w:asciiTheme="majorHAnsi" w:hAnsiTheme="majorHAnsi" w:cstheme="majorHAnsi"/>
        </w:rPr>
      </w:pPr>
      <w:r w:rsidRPr="004714E5">
        <w:rPr>
          <w:rStyle w:val="Refdenotaderodap"/>
          <w:rFonts w:asciiTheme="majorHAnsi" w:hAnsiTheme="majorHAnsi" w:cstheme="majorHAnsi"/>
        </w:rPr>
        <w:footnoteRef/>
      </w:r>
      <w:r w:rsidRPr="004714E5">
        <w:rPr>
          <w:rFonts w:asciiTheme="majorHAnsi" w:hAnsiTheme="majorHAnsi" w:cstheme="majorHAnsi"/>
        </w:rPr>
        <w:t xml:space="preserve"> </w:t>
      </w:r>
      <w:r w:rsidRPr="00DB7ADF">
        <w:rPr>
          <w:rFonts w:ascii="Times New Roman" w:hAnsi="Times New Roman" w:cs="Times New Roman"/>
        </w:rPr>
        <w:t>A média da variação percentual das importações dos setores que não peticionam é fortemente influenciada por valores extremos.</w:t>
      </w:r>
      <w:r w:rsidRPr="004714E5">
        <w:rPr>
          <w:rFonts w:asciiTheme="majorHAnsi" w:hAnsiTheme="majorHAnsi" w:cstheme="majorHAnsi"/>
        </w:rPr>
        <w:t xml:space="preserve"> </w:t>
      </w:r>
    </w:p>
  </w:footnote>
  <w:footnote w:id="17">
    <w:p w14:paraId="3B0596E7" w14:textId="77777777" w:rsidR="00233223" w:rsidRPr="0078549F" w:rsidRDefault="00233223" w:rsidP="00DB7ADF">
      <w:pPr>
        <w:pStyle w:val="Textodenotaderodap"/>
        <w:rPr>
          <w:rFonts w:ascii="Times New Roman" w:hAnsi="Times New Roman" w:cs="Times New Roman"/>
        </w:rPr>
      </w:pPr>
      <w:r w:rsidRPr="004714E5">
        <w:rPr>
          <w:rStyle w:val="Refdenotaderodap"/>
          <w:rFonts w:asciiTheme="majorHAnsi" w:hAnsiTheme="majorHAnsi" w:cstheme="majorHAnsi"/>
        </w:rPr>
        <w:footnoteRef/>
      </w:r>
      <w:r w:rsidRPr="004714E5">
        <w:rPr>
          <w:rFonts w:asciiTheme="majorHAnsi" w:hAnsiTheme="majorHAnsi" w:cstheme="majorHAnsi"/>
        </w:rPr>
        <w:t xml:space="preserve"> </w:t>
      </w:r>
      <w:r w:rsidRPr="0078549F">
        <w:rPr>
          <w:rFonts w:ascii="Times New Roman" w:hAnsi="Times New Roman" w:cs="Times New Roman"/>
        </w:rPr>
        <w:t>Outras 38 obtiveram acordo de preços.</w:t>
      </w:r>
    </w:p>
  </w:footnote>
  <w:footnote w:id="18">
    <w:p w14:paraId="62446393" w14:textId="77777777" w:rsidR="00233223" w:rsidRPr="0078549F" w:rsidRDefault="00233223" w:rsidP="000065B9">
      <w:pPr>
        <w:pStyle w:val="Textodenotaderodap"/>
        <w:rPr>
          <w:rFonts w:ascii="Times New Roman" w:hAnsi="Times New Roman" w:cs="Times New Roman"/>
        </w:rPr>
      </w:pPr>
      <w:r w:rsidRPr="0078549F">
        <w:rPr>
          <w:rStyle w:val="Refdenotaderodap"/>
          <w:rFonts w:ascii="Times New Roman" w:hAnsi="Times New Roman" w:cs="Times New Roman"/>
        </w:rPr>
        <w:footnoteRef/>
      </w:r>
      <w:r w:rsidRPr="0078549F">
        <w:rPr>
          <w:rFonts w:ascii="Times New Roman" w:hAnsi="Times New Roman" w:cs="Times New Roman"/>
        </w:rPr>
        <w:t xml:space="preserve"> No entanto, cabe destacar que a concentração de medidas antidumping em determinados setores industriais consiste em fenômeno mundial, estando presente em todos os países que possuem sistemas de defesa comercial. Segundo o relatório do Secretariado da OMC “REPORT ON G20 TRADE MEASURES (MID-OCTOBER 2018 TOMID-MAY 2019”[1], das investigações AD iniciadas no período 2017-2018, em todos os semestres analisados, no mínimo 66% das investigações iniciadas se concentravam em apenas três setores: metais, produtos químicos e plásticos. </w:t>
      </w:r>
    </w:p>
  </w:footnote>
  <w:footnote w:id="19">
    <w:p w14:paraId="5EE06936" w14:textId="77777777" w:rsidR="00233223" w:rsidRPr="004714E5" w:rsidRDefault="00233223" w:rsidP="0078549F">
      <w:pPr>
        <w:pStyle w:val="Textodenotaderodap"/>
        <w:rPr>
          <w:rFonts w:asciiTheme="majorHAnsi" w:hAnsiTheme="majorHAnsi" w:cstheme="majorHAnsi"/>
        </w:rPr>
      </w:pPr>
      <w:r w:rsidRPr="004714E5">
        <w:rPr>
          <w:rStyle w:val="Refdenotaderodap"/>
          <w:rFonts w:asciiTheme="majorHAnsi" w:hAnsiTheme="majorHAnsi" w:cstheme="majorHAnsi"/>
        </w:rPr>
        <w:footnoteRef/>
      </w:r>
      <w:r w:rsidRPr="004714E5">
        <w:rPr>
          <w:rFonts w:asciiTheme="majorHAnsi" w:hAnsiTheme="majorHAnsi" w:cstheme="majorHAnsi"/>
        </w:rPr>
        <w:t xml:space="preserve"> Média ponderada pela receita do setor.</w:t>
      </w:r>
    </w:p>
  </w:footnote>
  <w:footnote w:id="20">
    <w:p w14:paraId="6231164E" w14:textId="77777777" w:rsidR="00233223" w:rsidRPr="004714E5" w:rsidRDefault="00233223" w:rsidP="0078549F">
      <w:pPr>
        <w:pStyle w:val="Textodenotaderodap"/>
        <w:rPr>
          <w:rFonts w:asciiTheme="majorHAnsi" w:hAnsiTheme="majorHAnsi" w:cstheme="majorHAnsi"/>
        </w:rPr>
      </w:pPr>
      <w:r w:rsidRPr="004714E5">
        <w:rPr>
          <w:rStyle w:val="Refdenotaderodap"/>
          <w:rFonts w:asciiTheme="majorHAnsi" w:hAnsiTheme="majorHAnsi" w:cstheme="majorHAnsi"/>
        </w:rPr>
        <w:footnoteRef/>
      </w:r>
      <w:r w:rsidRPr="004714E5">
        <w:rPr>
          <w:rFonts w:asciiTheme="majorHAnsi" w:hAnsiTheme="majorHAnsi" w:cstheme="majorHAnsi"/>
        </w:rPr>
        <w:t xml:space="preserve"> Média ponderada pelo volume total importado.</w:t>
      </w:r>
    </w:p>
  </w:footnote>
  <w:footnote w:id="21">
    <w:p w14:paraId="1284737C" w14:textId="77777777" w:rsidR="00233223" w:rsidRPr="0078549F" w:rsidRDefault="00233223" w:rsidP="0078549F">
      <w:pPr>
        <w:pStyle w:val="Textodenotaderodap"/>
        <w:rPr>
          <w:rFonts w:ascii="Times New Roman" w:hAnsi="Times New Roman" w:cs="Times New Roman"/>
        </w:rPr>
      </w:pPr>
      <w:r w:rsidRPr="0078549F">
        <w:rPr>
          <w:rStyle w:val="Refdenotaderodap"/>
          <w:rFonts w:ascii="Times New Roman" w:hAnsi="Times New Roman" w:cs="Times New Roman"/>
        </w:rPr>
        <w:footnoteRef/>
      </w:r>
      <w:r w:rsidRPr="0078549F">
        <w:rPr>
          <w:rFonts w:ascii="Times New Roman" w:hAnsi="Times New Roman" w:cs="Times New Roman"/>
        </w:rPr>
        <w:t xml:space="preserve"> Esse percentual é calculado a partir da soma da terceira e quarta colunas da tabela.</w:t>
      </w:r>
    </w:p>
  </w:footnote>
  <w:footnote w:id="22">
    <w:p w14:paraId="7025A769" w14:textId="77777777" w:rsidR="00233223" w:rsidRDefault="00233223" w:rsidP="006279C5">
      <w:pPr>
        <w:autoSpaceDE w:val="0"/>
        <w:autoSpaceDN w:val="0"/>
        <w:adjustRightInd w:val="0"/>
        <w:spacing w:after="0" w:line="240" w:lineRule="auto"/>
        <w:jc w:val="left"/>
        <w:rPr>
          <w:rFonts w:ascii="Times New Roman" w:eastAsiaTheme="minorEastAsia" w:hAnsi="Times New Roman" w:cs="Times New Roman"/>
          <w:sz w:val="20"/>
          <w:szCs w:val="20"/>
        </w:rPr>
      </w:pPr>
      <w:r>
        <w:rPr>
          <w:rStyle w:val="Refdenotaderodap"/>
        </w:rPr>
        <w:footnoteRef/>
      </w:r>
      <w:r>
        <w:t xml:space="preserve"> </w:t>
      </w:r>
      <w:r w:rsidRPr="003C33E6">
        <w:rPr>
          <w:rFonts w:ascii="Times New Roman" w:hAnsi="Times New Roman" w:cs="Times New Roman"/>
          <w:sz w:val="20"/>
          <w:szCs w:val="20"/>
        </w:rPr>
        <w:t>Por efeito marginal médio compreende-se</w:t>
      </w:r>
      <w:r>
        <w:rPr>
          <w:rFonts w:ascii="Times New Roman" w:hAnsi="Times New Roman" w:cs="Times New Roman"/>
          <w:sz w:val="20"/>
          <w:szCs w:val="20"/>
        </w:rPr>
        <w:t xml:space="preserve"> </w:t>
      </w:r>
      <w:r w:rsidRPr="003C33E6">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∂Prob</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r>
                  <w:rPr>
                    <w:rFonts w:ascii="Cambria Math" w:hAnsi="Cambria Math" w:cs="Times New Roman"/>
                    <w:sz w:val="20"/>
                    <w:szCs w:val="20"/>
                  </w:rPr>
                  <m:t>=1</m:t>
                </m:r>
              </m:e>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it</m:t>
                    </m:r>
                  </m:sub>
                </m:sSub>
              </m:e>
            </m:d>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it</m:t>
                </m:r>
              </m:sub>
            </m:sSub>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∂G</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xβ</m:t>
                </m:r>
              </m:e>
            </m:d>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it</m:t>
                </m:r>
              </m:sub>
            </m:sSub>
          </m:den>
        </m:f>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β</m:t>
            </m:r>
          </m:e>
          <m:sub>
            <m:r>
              <w:rPr>
                <w:rFonts w:ascii="Cambria Math" w:eastAsiaTheme="minorEastAsia" w:hAnsi="Cambria Math" w:cs="Times New Roman"/>
                <w:sz w:val="20"/>
                <w:szCs w:val="20"/>
              </w:rPr>
              <m:t>i</m:t>
            </m:r>
          </m:sub>
        </m:sSub>
      </m:oMath>
      <w:r w:rsidRPr="003C33E6">
        <w:rPr>
          <w:rFonts w:ascii="Times New Roman" w:eastAsiaTheme="minorEastAsia" w:hAnsi="Times New Roman" w:cs="Times New Roman"/>
          <w:sz w:val="20"/>
          <w:szCs w:val="20"/>
        </w:rPr>
        <w:t xml:space="preserve">,  em que essa expressão é calculada para toda observação e extraído a média dos efeitos </w:t>
      </w:r>
      <w:r w:rsidRPr="003C33E6">
        <w:rPr>
          <w:rFonts w:ascii="Times New Roman" w:hAnsi="Times New Roman" w:cs="Times New Roman"/>
          <w:sz w:val="20"/>
          <w:szCs w:val="20"/>
        </w:rPr>
        <w:t xml:space="preserve">marginais cada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it</m:t>
            </m:r>
          </m:sub>
        </m:sSub>
      </m:oMath>
      <w:r>
        <w:rPr>
          <w:rFonts w:ascii="Times New Roman" w:eastAsiaTheme="minorEastAsia" w:hAnsi="Times New Roman" w:cs="Times New Roman"/>
          <w:sz w:val="20"/>
          <w:szCs w:val="20"/>
        </w:rPr>
        <w:t xml:space="preserve">, sendo aqui  </w:t>
      </w:r>
    </w:p>
    <w:p w14:paraId="6F945D3B" w14:textId="77777777" w:rsidR="00233223" w:rsidRPr="003C33E6" w:rsidRDefault="00233223" w:rsidP="006279C5">
      <w:pPr>
        <w:autoSpaceDE w:val="0"/>
        <w:autoSpaceDN w:val="0"/>
        <w:adjustRightInd w:val="0"/>
        <w:spacing w:after="0" w:line="240" w:lineRule="auto"/>
        <w:jc w:val="left"/>
        <w:rPr>
          <w:rFonts w:ascii="Times New Roman" w:hAnsi="Times New Roman" w:cs="Times New Roman"/>
          <w:sz w:val="20"/>
          <w:szCs w:val="20"/>
        </w:rPr>
      </w:pPr>
      <m:oMath>
        <m:r>
          <w:rPr>
            <w:rFonts w:ascii="Cambria Math" w:eastAsiaTheme="minorEastAsia" w:hAnsi="Cambria Math" w:cs="Times New Roman"/>
            <w:sz w:val="20"/>
            <w:szCs w:val="20"/>
          </w:rPr>
          <m:t>G</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xβ</m:t>
            </m:r>
          </m:e>
        </m:d>
        <m:r>
          <w:rPr>
            <w:rFonts w:ascii="Cambria Math" w:eastAsiaTheme="minorEastAsia" w:hAnsi="Cambria Math" w:cs="Times New Roman"/>
            <w:sz w:val="20"/>
            <w:szCs w:val="20"/>
          </w:rPr>
          <m:t>=</m:t>
        </m:r>
        <m:f>
          <m:fPr>
            <m:type m:val="lin"/>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exp</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xβ</m:t>
                </m:r>
              </m:e>
            </m:d>
          </m:num>
          <m:den>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1+exp</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xβ</m:t>
                    </m:r>
                  </m:e>
                </m:d>
              </m:e>
            </m:d>
          </m:den>
        </m:f>
      </m:oMath>
      <w:r>
        <w:rPr>
          <w:rFonts w:ascii="Times New Roman" w:eastAsiaTheme="minorEastAsia" w:hAnsi="Times New Roman" w:cs="Times New Roman"/>
          <w:sz w:val="20"/>
          <w:szCs w:val="20"/>
        </w:rPr>
        <w:t xml:space="preserve"> </w:t>
      </w:r>
      <w:proofErr w:type="gramStart"/>
      <w:r>
        <w:rPr>
          <w:rFonts w:ascii="Times New Roman" w:eastAsiaTheme="minorEastAsia" w:hAnsi="Times New Roman" w:cs="Times New Roman"/>
          <w:sz w:val="20"/>
          <w:szCs w:val="20"/>
        </w:rPr>
        <w:t>é</w:t>
      </w:r>
      <w:proofErr w:type="gramEnd"/>
      <w:r>
        <w:rPr>
          <w:rFonts w:ascii="Times New Roman" w:eastAsiaTheme="minorEastAsia" w:hAnsi="Times New Roman" w:cs="Times New Roman"/>
          <w:sz w:val="20"/>
          <w:szCs w:val="20"/>
        </w:rPr>
        <w:t xml:space="preserve"> uma função de distribuição logística. </w:t>
      </w:r>
      <w:r w:rsidRPr="0078549F">
        <w:rPr>
          <w:rFonts w:ascii="Times New Roman" w:eastAsiaTheme="minorEastAsia" w:hAnsi="Times New Roman" w:cs="Times New Roman"/>
          <w:sz w:val="20"/>
          <w:szCs w:val="20"/>
        </w:rPr>
        <w:t>Foi utilizado o comando</w:t>
      </w:r>
      <w:r w:rsidRPr="0078549F">
        <w:rPr>
          <w:rFonts w:ascii="Times New Roman" w:eastAsiaTheme="minorEastAsia" w:hAnsi="Times New Roman" w:cs="Times New Roman"/>
          <w:i/>
          <w:sz w:val="20"/>
          <w:szCs w:val="20"/>
        </w:rPr>
        <w:t xml:space="preserve"> </w:t>
      </w:r>
      <w:proofErr w:type="spellStart"/>
      <w:r w:rsidRPr="0078549F">
        <w:rPr>
          <w:rFonts w:ascii="Times New Roman" w:eastAsiaTheme="minorEastAsia" w:hAnsi="Times New Roman" w:cs="Times New Roman"/>
          <w:i/>
          <w:sz w:val="20"/>
          <w:szCs w:val="20"/>
        </w:rPr>
        <w:t>margins</w:t>
      </w:r>
      <w:proofErr w:type="spellEnd"/>
      <w:r>
        <w:rPr>
          <w:rFonts w:ascii="Times New Roman" w:eastAsiaTheme="minorEastAsia" w:hAnsi="Times New Roman" w:cs="Times New Roman"/>
          <w:sz w:val="20"/>
          <w:szCs w:val="20"/>
        </w:rPr>
        <w:t xml:space="preserve"> do software STATA que calcula esse efeito diferenciando o cálculo quando se trata de variável explicativa contínua ou discreta.</w:t>
      </w:r>
    </w:p>
  </w:footnote>
  <w:footnote w:id="23">
    <w:p w14:paraId="29C98477" w14:textId="77777777" w:rsidR="00233223" w:rsidRPr="007C3E61" w:rsidRDefault="00233223" w:rsidP="006279C5">
      <w:pPr>
        <w:pStyle w:val="Textodenotaderodap"/>
        <w:rPr>
          <w:rFonts w:ascii="Times New Roman" w:hAnsi="Times New Roman" w:cs="Times New Roman"/>
        </w:rPr>
      </w:pPr>
      <w:r>
        <w:rPr>
          <w:rStyle w:val="Refdenotaderodap"/>
        </w:rPr>
        <w:footnoteRef/>
      </w:r>
      <w:r>
        <w:t xml:space="preserve"> </w:t>
      </w:r>
      <w:r w:rsidRPr="007C3E61">
        <w:rPr>
          <w:rFonts w:ascii="Times New Roman" w:hAnsi="Times New Roman" w:cs="Times New Roman"/>
        </w:rPr>
        <w:t xml:space="preserve">O cálculo para as variáveis em log devem ser expressos como </w:t>
      </w:r>
      <m:oMath>
        <m:f>
          <m:fPr>
            <m:ctrlPr>
              <w:rPr>
                <w:rFonts w:ascii="Cambria Math" w:hAnsi="Cambria Math" w:cs="Times New Roman"/>
                <w:i/>
              </w:rPr>
            </m:ctrlPr>
          </m:fPr>
          <m:num>
            <m:r>
              <w:rPr>
                <w:rFonts w:ascii="Cambria Math" w:hAnsi="Cambria Math" w:cs="Times New Roman"/>
              </w:rPr>
              <m:t>∂Prob</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it</m:t>
                    </m:r>
                  </m:sub>
                </m:sSub>
                <m:r>
                  <w:rPr>
                    <w:rFonts w:ascii="Cambria Math" w:hAnsi="Cambria Math" w:cs="Times New Roman"/>
                  </w:rPr>
                  <m:t>=1</m:t>
                </m:r>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e>
            </m:d>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∂G</m:t>
            </m:r>
            <m:d>
              <m:dPr>
                <m:ctrlPr>
                  <w:rPr>
                    <w:rFonts w:ascii="Cambria Math" w:eastAsiaTheme="minorEastAsia" w:hAnsi="Cambria Math" w:cs="Times New Roman"/>
                    <w:i/>
                  </w:rPr>
                </m:ctrlPr>
              </m:dPr>
              <m:e>
                <m:r>
                  <w:rPr>
                    <w:rFonts w:ascii="Cambria Math" w:eastAsiaTheme="minorEastAsia" w:hAnsi="Cambria Math" w:cs="Times New Roman"/>
                  </w:rPr>
                  <m:t>xβ</m:t>
                </m:r>
              </m:e>
            </m:d>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den>
        </m:f>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j</m:t>
                </m:r>
              </m:sub>
            </m:sSub>
          </m:num>
          <m:den>
            <m:r>
              <w:rPr>
                <w:rFonts w:ascii="Cambria Math" w:eastAsiaTheme="minorEastAsia" w:hAnsi="Cambria Math" w:cs="Times New Roman"/>
              </w:rPr>
              <m:t>100</m:t>
            </m:r>
          </m:den>
        </m:f>
      </m:oMath>
      <w:r w:rsidRPr="007C3E61">
        <w:rPr>
          <w:rFonts w:ascii="Times New Roman" w:eastAsiaTheme="minorEastAsia" w:hAnsi="Times New Roman" w:cs="Times New Roman"/>
        </w:rPr>
        <w:t xml:space="preserve"> para expressar uma variação de 1% em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oMath>
      <w:r w:rsidRPr="007C3E61">
        <w:rPr>
          <w:rFonts w:ascii="Times New Roman" w:eastAsiaTheme="minorEastAsia" w:hAnsi="Times New Roman" w:cs="Times New Roman"/>
        </w:rPr>
        <w:t xml:space="preserve"> sobre </w:t>
      </w:r>
      <m:oMath>
        <m:r>
          <w:rPr>
            <w:rFonts w:ascii="Cambria Math" w:hAnsi="Cambria Math" w:cs="Times New Roman"/>
          </w:rPr>
          <m:t>Prob</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it</m:t>
                </m:r>
              </m:sub>
            </m:sSub>
            <m:r>
              <w:rPr>
                <w:rFonts w:ascii="Cambria Math" w:hAnsi="Cambria Math" w:cs="Times New Roman"/>
              </w:rPr>
              <m:t>=1</m:t>
            </m:r>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e>
        </m:d>
        <m:r>
          <w:rPr>
            <w:rFonts w:ascii="Cambria Math" w:hAnsi="Cambria Math" w:cs="Times New Roman"/>
          </w:rPr>
          <m:t>.</m:t>
        </m:r>
      </m:oMath>
      <w:r>
        <w:rPr>
          <w:rFonts w:ascii="Times New Roman" w:eastAsiaTheme="minorEastAsia" w:hAnsi="Times New Roman" w:cs="Times New Roman"/>
        </w:rPr>
        <w:t xml:space="preserve"> Para as variáveis contínuas, o aumento de 1 % deve implicar em um impacto de 0,01*</w:t>
      </w:r>
      <m:oMath>
        <m:f>
          <m:fPr>
            <m:ctrlPr>
              <w:rPr>
                <w:rFonts w:ascii="Cambria Math" w:eastAsiaTheme="minorEastAsia" w:hAnsi="Cambria Math" w:cs="Times New Roman"/>
                <w:i/>
              </w:rPr>
            </m:ctrlPr>
          </m:fPr>
          <m:num>
            <m:r>
              <w:rPr>
                <w:rFonts w:ascii="Cambria Math" w:eastAsiaTheme="minorEastAsia" w:hAnsi="Cambria Math" w:cs="Times New Roman"/>
              </w:rPr>
              <m:t>∂G</m:t>
            </m:r>
            <m:d>
              <m:dPr>
                <m:ctrlPr>
                  <w:rPr>
                    <w:rFonts w:ascii="Cambria Math" w:eastAsiaTheme="minorEastAsia" w:hAnsi="Cambria Math" w:cs="Times New Roman"/>
                    <w:i/>
                  </w:rPr>
                </m:ctrlPr>
              </m:dPr>
              <m:e>
                <m:r>
                  <w:rPr>
                    <w:rFonts w:ascii="Cambria Math" w:eastAsiaTheme="minorEastAsia" w:hAnsi="Cambria Math" w:cs="Times New Roman"/>
                  </w:rPr>
                  <m:t>xβ</m:t>
                </m:r>
              </m:e>
            </m:d>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den>
        </m:f>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j</m:t>
            </m:r>
          </m:sub>
        </m:sSub>
        <m:r>
          <w:rPr>
            <w:rFonts w:ascii="Cambria Math" w:eastAsiaTheme="minorEastAsia" w:hAnsi="Cambria Math" w:cs="Times New Roman"/>
          </w:rPr>
          <m:t>.</m:t>
        </m:r>
      </m:oMath>
    </w:p>
  </w:footnote>
  <w:footnote w:id="24">
    <w:p w14:paraId="32EB8F97" w14:textId="77777777" w:rsidR="00233223" w:rsidRPr="00584C43" w:rsidRDefault="00233223" w:rsidP="006279C5">
      <w:pPr>
        <w:pStyle w:val="Textodenotaderodap"/>
        <w:rPr>
          <w:rFonts w:ascii="Times New Roman" w:hAnsi="Times New Roman" w:cs="Times New Roman"/>
        </w:rPr>
      </w:pPr>
      <w:r>
        <w:rPr>
          <w:rStyle w:val="Refdenotaderodap"/>
        </w:rPr>
        <w:footnoteRef/>
      </w:r>
      <w:r>
        <w:t xml:space="preserve"> </w:t>
      </w:r>
      <w:r w:rsidRPr="00584C43">
        <w:rPr>
          <w:rFonts w:ascii="Times New Roman" w:hAnsi="Times New Roman" w:cs="Times New Roman"/>
        </w:rPr>
        <w:t xml:space="preserve">Essa medida é dada pela expressão </w:t>
      </w:r>
      <m:oMath>
        <m:r>
          <w:rPr>
            <w:rFonts w:ascii="Cambria Math" w:hAnsi="Cambria Math" w:cs="Times New Roman"/>
          </w:rPr>
          <m:t xml:space="preserve">Pseudo </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num>
          <m:den>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0</m:t>
                </m:r>
              </m:sub>
            </m:sSub>
          </m:den>
        </m:f>
      </m:oMath>
      <w:r w:rsidRPr="00584C43">
        <w:rPr>
          <w:rFonts w:ascii="Times New Roman" w:eastAsiaTheme="minorEastAsia" w:hAnsi="Times New Roman" w:cs="Times New Roman"/>
        </w:rPr>
        <w:t xml:space="preserve">, em que </w:t>
      </w:r>
      <m:oMath>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oMath>
      <w:r w:rsidRPr="00584C43">
        <w:rPr>
          <w:rFonts w:ascii="Times New Roman" w:eastAsiaTheme="minorEastAsia" w:hAnsi="Times New Roman" w:cs="Times New Roman"/>
        </w:rPr>
        <w:t xml:space="preserve"> é o log da verossimilhança do modelo condicional a X, e </w:t>
      </w:r>
      <m:oMath>
        <m:r>
          <w:rPr>
            <w:rFonts w:ascii="Cambria Math" w:hAnsi="Cambria Math" w:cs="Times New Roman"/>
          </w:rPr>
          <m:t>ln</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o</m:t>
            </m:r>
          </m:sub>
        </m:sSub>
      </m:oMath>
      <w:r w:rsidRPr="00584C43">
        <w:rPr>
          <w:rFonts w:ascii="Times New Roman" w:eastAsiaTheme="minorEastAsia" w:hAnsi="Times New Roman" w:cs="Times New Roman"/>
        </w:rPr>
        <w:t xml:space="preserve"> é o log da verossimilhança para o modelo não condicional.</w:t>
      </w:r>
    </w:p>
  </w:footnote>
  <w:footnote w:id="25">
    <w:p w14:paraId="3073DE92" w14:textId="1617F69E" w:rsidR="00233223" w:rsidRPr="0090174E" w:rsidRDefault="00233223">
      <w:pPr>
        <w:pStyle w:val="Textodenotaderodap"/>
        <w:rPr>
          <w:rFonts w:ascii="Times New Roman" w:hAnsi="Times New Roman" w:cs="Times New Roman"/>
          <w:i/>
        </w:rPr>
      </w:pPr>
      <w:r w:rsidRPr="0090174E">
        <w:rPr>
          <w:rStyle w:val="Refdenotaderodap"/>
          <w:rFonts w:ascii="Times New Roman" w:hAnsi="Times New Roman" w:cs="Times New Roman"/>
          <w:highlight w:val="yellow"/>
        </w:rPr>
        <w:footnoteRef/>
      </w:r>
      <w:r w:rsidRPr="0090174E">
        <w:rPr>
          <w:rFonts w:ascii="Times New Roman" w:hAnsi="Times New Roman" w:cs="Times New Roman"/>
          <w:highlight w:val="yellow"/>
        </w:rPr>
        <w:t xml:space="preserve"> Nesse caso é importante notar a diferença no tamanho da amostra a fim de justificar a mudança na significância estatística dessa variável.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0C60"/>
    <w:multiLevelType w:val="multilevel"/>
    <w:tmpl w:val="77E4CB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993E3B"/>
    <w:multiLevelType w:val="hybridMultilevel"/>
    <w:tmpl w:val="1AF4441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FA6F2E"/>
    <w:multiLevelType w:val="multilevel"/>
    <w:tmpl w:val="179C0C1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A136C6"/>
    <w:multiLevelType w:val="hybridMultilevel"/>
    <w:tmpl w:val="D7BAA3A0"/>
    <w:lvl w:ilvl="0" w:tplc="918891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96597B"/>
    <w:multiLevelType w:val="hybridMultilevel"/>
    <w:tmpl w:val="8D709A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1C4F5A"/>
    <w:multiLevelType w:val="hybridMultilevel"/>
    <w:tmpl w:val="C100B9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7C0414"/>
    <w:multiLevelType w:val="hybridMultilevel"/>
    <w:tmpl w:val="D77642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B332A"/>
    <w:multiLevelType w:val="hybridMultilevel"/>
    <w:tmpl w:val="03F2BFCA"/>
    <w:lvl w:ilvl="0" w:tplc="9188917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183619"/>
    <w:multiLevelType w:val="multilevel"/>
    <w:tmpl w:val="2B30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56000"/>
    <w:multiLevelType w:val="hybridMultilevel"/>
    <w:tmpl w:val="F96099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EE4D61"/>
    <w:multiLevelType w:val="hybridMultilevel"/>
    <w:tmpl w:val="0B3C5BC8"/>
    <w:lvl w:ilvl="0" w:tplc="0F707BCE">
      <w:start w:val="1"/>
      <w:numFmt w:val="lowerRoman"/>
      <w:lvlText w:val="%1)"/>
      <w:lvlJc w:val="left"/>
      <w:pPr>
        <w:ind w:left="1080" w:hanging="720"/>
      </w:pPr>
      <w:rPr>
        <w:rFonts w:hint="default"/>
        <w:i/>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C36BA2"/>
    <w:multiLevelType w:val="hybridMultilevel"/>
    <w:tmpl w:val="F96099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E15043"/>
    <w:multiLevelType w:val="hybridMultilevel"/>
    <w:tmpl w:val="DD14EB4E"/>
    <w:lvl w:ilvl="0" w:tplc="D368FA5C">
      <w:start w:val="1"/>
      <w:numFmt w:val="bullet"/>
      <w:lvlText w:val="•"/>
      <w:lvlJc w:val="left"/>
      <w:pPr>
        <w:tabs>
          <w:tab w:val="num" w:pos="720"/>
        </w:tabs>
        <w:ind w:left="720" w:hanging="360"/>
      </w:pPr>
      <w:rPr>
        <w:rFonts w:ascii="Arial" w:hAnsi="Arial" w:hint="default"/>
      </w:rPr>
    </w:lvl>
    <w:lvl w:ilvl="1" w:tplc="339C6478">
      <w:numFmt w:val="bullet"/>
      <w:lvlText w:val="•"/>
      <w:lvlJc w:val="left"/>
      <w:pPr>
        <w:tabs>
          <w:tab w:val="num" w:pos="1440"/>
        </w:tabs>
        <w:ind w:left="1440" w:hanging="360"/>
      </w:pPr>
      <w:rPr>
        <w:rFonts w:ascii="Arial" w:hAnsi="Arial" w:hint="default"/>
      </w:rPr>
    </w:lvl>
    <w:lvl w:ilvl="2" w:tplc="C14AC926" w:tentative="1">
      <w:start w:val="1"/>
      <w:numFmt w:val="bullet"/>
      <w:lvlText w:val="•"/>
      <w:lvlJc w:val="left"/>
      <w:pPr>
        <w:tabs>
          <w:tab w:val="num" w:pos="2160"/>
        </w:tabs>
        <w:ind w:left="2160" w:hanging="360"/>
      </w:pPr>
      <w:rPr>
        <w:rFonts w:ascii="Arial" w:hAnsi="Arial" w:hint="default"/>
      </w:rPr>
    </w:lvl>
    <w:lvl w:ilvl="3" w:tplc="6FB014EA" w:tentative="1">
      <w:start w:val="1"/>
      <w:numFmt w:val="bullet"/>
      <w:lvlText w:val="•"/>
      <w:lvlJc w:val="left"/>
      <w:pPr>
        <w:tabs>
          <w:tab w:val="num" w:pos="2880"/>
        </w:tabs>
        <w:ind w:left="2880" w:hanging="360"/>
      </w:pPr>
      <w:rPr>
        <w:rFonts w:ascii="Arial" w:hAnsi="Arial" w:hint="default"/>
      </w:rPr>
    </w:lvl>
    <w:lvl w:ilvl="4" w:tplc="A5227FB8" w:tentative="1">
      <w:start w:val="1"/>
      <w:numFmt w:val="bullet"/>
      <w:lvlText w:val="•"/>
      <w:lvlJc w:val="left"/>
      <w:pPr>
        <w:tabs>
          <w:tab w:val="num" w:pos="3600"/>
        </w:tabs>
        <w:ind w:left="3600" w:hanging="360"/>
      </w:pPr>
      <w:rPr>
        <w:rFonts w:ascii="Arial" w:hAnsi="Arial" w:hint="default"/>
      </w:rPr>
    </w:lvl>
    <w:lvl w:ilvl="5" w:tplc="1270AC08" w:tentative="1">
      <w:start w:val="1"/>
      <w:numFmt w:val="bullet"/>
      <w:lvlText w:val="•"/>
      <w:lvlJc w:val="left"/>
      <w:pPr>
        <w:tabs>
          <w:tab w:val="num" w:pos="4320"/>
        </w:tabs>
        <w:ind w:left="4320" w:hanging="360"/>
      </w:pPr>
      <w:rPr>
        <w:rFonts w:ascii="Arial" w:hAnsi="Arial" w:hint="default"/>
      </w:rPr>
    </w:lvl>
    <w:lvl w:ilvl="6" w:tplc="424CE434" w:tentative="1">
      <w:start w:val="1"/>
      <w:numFmt w:val="bullet"/>
      <w:lvlText w:val="•"/>
      <w:lvlJc w:val="left"/>
      <w:pPr>
        <w:tabs>
          <w:tab w:val="num" w:pos="5040"/>
        </w:tabs>
        <w:ind w:left="5040" w:hanging="360"/>
      </w:pPr>
      <w:rPr>
        <w:rFonts w:ascii="Arial" w:hAnsi="Arial" w:hint="default"/>
      </w:rPr>
    </w:lvl>
    <w:lvl w:ilvl="7" w:tplc="606202E0" w:tentative="1">
      <w:start w:val="1"/>
      <w:numFmt w:val="bullet"/>
      <w:lvlText w:val="•"/>
      <w:lvlJc w:val="left"/>
      <w:pPr>
        <w:tabs>
          <w:tab w:val="num" w:pos="5760"/>
        </w:tabs>
        <w:ind w:left="5760" w:hanging="360"/>
      </w:pPr>
      <w:rPr>
        <w:rFonts w:ascii="Arial" w:hAnsi="Arial" w:hint="default"/>
      </w:rPr>
    </w:lvl>
    <w:lvl w:ilvl="8" w:tplc="C6C4F7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23470C"/>
    <w:multiLevelType w:val="multilevel"/>
    <w:tmpl w:val="AFA01A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7F1F60"/>
    <w:multiLevelType w:val="hybridMultilevel"/>
    <w:tmpl w:val="6C3486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8831463"/>
    <w:multiLevelType w:val="hybridMultilevel"/>
    <w:tmpl w:val="97EA7430"/>
    <w:lvl w:ilvl="0" w:tplc="5CA238F6">
      <w:start w:val="4"/>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E321275"/>
    <w:multiLevelType w:val="multilevel"/>
    <w:tmpl w:val="6F3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2"/>
  </w:num>
  <w:num w:numId="5">
    <w:abstractNumId w:val="8"/>
  </w:num>
  <w:num w:numId="6">
    <w:abstractNumId w:val="16"/>
  </w:num>
  <w:num w:numId="7">
    <w:abstractNumId w:val="3"/>
  </w:num>
  <w:num w:numId="8">
    <w:abstractNumId w:val="14"/>
  </w:num>
  <w:num w:numId="9">
    <w:abstractNumId w:val="1"/>
  </w:num>
  <w:num w:numId="10">
    <w:abstractNumId w:val="4"/>
  </w:num>
  <w:num w:numId="11">
    <w:abstractNumId w:val="6"/>
  </w:num>
  <w:num w:numId="12">
    <w:abstractNumId w:val="5"/>
  </w:num>
  <w:num w:numId="13">
    <w:abstractNumId w:val="0"/>
  </w:num>
  <w:num w:numId="14">
    <w:abstractNumId w:val="9"/>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activeWritingStyle w:appName="MSWord" w:lang="en-US" w:vendorID="64" w:dllVersion="6" w:nlCheck="1" w:checkStyle="1"/>
  <w:activeWritingStyle w:appName="MSWord" w:lang="en-US" w:vendorID="64" w:dllVersion="131078" w:nlCheck="1" w:checkStyle="0"/>
  <w:activeWritingStyle w:appName="MSWord" w:lang="pt-BR"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EA"/>
    <w:rsid w:val="00000974"/>
    <w:rsid w:val="00002FFD"/>
    <w:rsid w:val="000033F8"/>
    <w:rsid w:val="000039DC"/>
    <w:rsid w:val="000065B9"/>
    <w:rsid w:val="000066F6"/>
    <w:rsid w:val="00012785"/>
    <w:rsid w:val="00013995"/>
    <w:rsid w:val="00017444"/>
    <w:rsid w:val="00017E5C"/>
    <w:rsid w:val="00020476"/>
    <w:rsid w:val="00020D0A"/>
    <w:rsid w:val="0002255C"/>
    <w:rsid w:val="00022A11"/>
    <w:rsid w:val="00024E35"/>
    <w:rsid w:val="00025375"/>
    <w:rsid w:val="00025D42"/>
    <w:rsid w:val="000265AC"/>
    <w:rsid w:val="00027A6D"/>
    <w:rsid w:val="00027F0B"/>
    <w:rsid w:val="00030FC2"/>
    <w:rsid w:val="000311E8"/>
    <w:rsid w:val="00032029"/>
    <w:rsid w:val="000328B1"/>
    <w:rsid w:val="000342C4"/>
    <w:rsid w:val="00035952"/>
    <w:rsid w:val="0004062C"/>
    <w:rsid w:val="000424BA"/>
    <w:rsid w:val="00043F87"/>
    <w:rsid w:val="00045FEE"/>
    <w:rsid w:val="00046185"/>
    <w:rsid w:val="000474A2"/>
    <w:rsid w:val="00050CE8"/>
    <w:rsid w:val="00050D48"/>
    <w:rsid w:val="000525D5"/>
    <w:rsid w:val="0005470E"/>
    <w:rsid w:val="000562E8"/>
    <w:rsid w:val="0005667A"/>
    <w:rsid w:val="00056F37"/>
    <w:rsid w:val="000601FB"/>
    <w:rsid w:val="00061EB0"/>
    <w:rsid w:val="00062111"/>
    <w:rsid w:val="00062829"/>
    <w:rsid w:val="00063780"/>
    <w:rsid w:val="00063ADE"/>
    <w:rsid w:val="0006429A"/>
    <w:rsid w:val="00064E71"/>
    <w:rsid w:val="00064F24"/>
    <w:rsid w:val="000727E6"/>
    <w:rsid w:val="00080097"/>
    <w:rsid w:val="00080CFB"/>
    <w:rsid w:val="00080FB6"/>
    <w:rsid w:val="000819F6"/>
    <w:rsid w:val="00083DAC"/>
    <w:rsid w:val="00083DEE"/>
    <w:rsid w:val="00084F9C"/>
    <w:rsid w:val="00085836"/>
    <w:rsid w:val="00086071"/>
    <w:rsid w:val="0008607A"/>
    <w:rsid w:val="00090F1C"/>
    <w:rsid w:val="000912D1"/>
    <w:rsid w:val="000923E8"/>
    <w:rsid w:val="000A0E27"/>
    <w:rsid w:val="000A0FE1"/>
    <w:rsid w:val="000A1F8E"/>
    <w:rsid w:val="000A5505"/>
    <w:rsid w:val="000B13F0"/>
    <w:rsid w:val="000B3878"/>
    <w:rsid w:val="000B38C6"/>
    <w:rsid w:val="000B4024"/>
    <w:rsid w:val="000B6259"/>
    <w:rsid w:val="000B7D76"/>
    <w:rsid w:val="000C005F"/>
    <w:rsid w:val="000C190D"/>
    <w:rsid w:val="000C2470"/>
    <w:rsid w:val="000C41E9"/>
    <w:rsid w:val="000C49AD"/>
    <w:rsid w:val="000C66F8"/>
    <w:rsid w:val="000C68A7"/>
    <w:rsid w:val="000C7961"/>
    <w:rsid w:val="000D19FB"/>
    <w:rsid w:val="000D1FE0"/>
    <w:rsid w:val="000D3A86"/>
    <w:rsid w:val="000D4A90"/>
    <w:rsid w:val="000D6088"/>
    <w:rsid w:val="000E027E"/>
    <w:rsid w:val="000E0DF9"/>
    <w:rsid w:val="000E4192"/>
    <w:rsid w:val="000E6F8C"/>
    <w:rsid w:val="000E79A0"/>
    <w:rsid w:val="000F1C48"/>
    <w:rsid w:val="000F5564"/>
    <w:rsid w:val="000F67F8"/>
    <w:rsid w:val="000F7F73"/>
    <w:rsid w:val="001014A9"/>
    <w:rsid w:val="0010172F"/>
    <w:rsid w:val="00101916"/>
    <w:rsid w:val="001076B4"/>
    <w:rsid w:val="00110F4E"/>
    <w:rsid w:val="001110A6"/>
    <w:rsid w:val="00111253"/>
    <w:rsid w:val="00112D8A"/>
    <w:rsid w:val="00112EBE"/>
    <w:rsid w:val="00117ED4"/>
    <w:rsid w:val="00120661"/>
    <w:rsid w:val="00120D57"/>
    <w:rsid w:val="00121D3A"/>
    <w:rsid w:val="00122151"/>
    <w:rsid w:val="00124A61"/>
    <w:rsid w:val="00124A96"/>
    <w:rsid w:val="0012676D"/>
    <w:rsid w:val="00126BA8"/>
    <w:rsid w:val="00126FF5"/>
    <w:rsid w:val="00127AC1"/>
    <w:rsid w:val="001303E0"/>
    <w:rsid w:val="00130F73"/>
    <w:rsid w:val="00131347"/>
    <w:rsid w:val="0013391F"/>
    <w:rsid w:val="00133BFE"/>
    <w:rsid w:val="00135F1C"/>
    <w:rsid w:val="0014056B"/>
    <w:rsid w:val="0014056F"/>
    <w:rsid w:val="00140B3E"/>
    <w:rsid w:val="00141B86"/>
    <w:rsid w:val="00143ED6"/>
    <w:rsid w:val="001507D7"/>
    <w:rsid w:val="00151A11"/>
    <w:rsid w:val="00151EF5"/>
    <w:rsid w:val="00152C50"/>
    <w:rsid w:val="00153CD6"/>
    <w:rsid w:val="0015463A"/>
    <w:rsid w:val="00154BA7"/>
    <w:rsid w:val="001555DA"/>
    <w:rsid w:val="00156866"/>
    <w:rsid w:val="00160A94"/>
    <w:rsid w:val="0016274E"/>
    <w:rsid w:val="001634F8"/>
    <w:rsid w:val="00166F89"/>
    <w:rsid w:val="00167297"/>
    <w:rsid w:val="001676EB"/>
    <w:rsid w:val="00167CDA"/>
    <w:rsid w:val="00167E8F"/>
    <w:rsid w:val="0017017E"/>
    <w:rsid w:val="00172118"/>
    <w:rsid w:val="001725CA"/>
    <w:rsid w:val="001729C4"/>
    <w:rsid w:val="00172D6D"/>
    <w:rsid w:val="00174957"/>
    <w:rsid w:val="00180BD8"/>
    <w:rsid w:val="00181048"/>
    <w:rsid w:val="00182B1A"/>
    <w:rsid w:val="00182DC3"/>
    <w:rsid w:val="0018322E"/>
    <w:rsid w:val="00184DFB"/>
    <w:rsid w:val="00185EE8"/>
    <w:rsid w:val="00186787"/>
    <w:rsid w:val="001879AF"/>
    <w:rsid w:val="0019012E"/>
    <w:rsid w:val="0019318F"/>
    <w:rsid w:val="001943C2"/>
    <w:rsid w:val="001946CC"/>
    <w:rsid w:val="00195F9A"/>
    <w:rsid w:val="00197D47"/>
    <w:rsid w:val="001A17C5"/>
    <w:rsid w:val="001A4A93"/>
    <w:rsid w:val="001B1401"/>
    <w:rsid w:val="001B17AF"/>
    <w:rsid w:val="001B2526"/>
    <w:rsid w:val="001B4A4C"/>
    <w:rsid w:val="001B5741"/>
    <w:rsid w:val="001B60D2"/>
    <w:rsid w:val="001B6955"/>
    <w:rsid w:val="001B6EDB"/>
    <w:rsid w:val="001B70EC"/>
    <w:rsid w:val="001B75B4"/>
    <w:rsid w:val="001C0488"/>
    <w:rsid w:val="001C048B"/>
    <w:rsid w:val="001C0C03"/>
    <w:rsid w:val="001C1A05"/>
    <w:rsid w:val="001C287B"/>
    <w:rsid w:val="001C2A71"/>
    <w:rsid w:val="001C2DA7"/>
    <w:rsid w:val="001C371D"/>
    <w:rsid w:val="001D094A"/>
    <w:rsid w:val="001D0FA7"/>
    <w:rsid w:val="001D4BFA"/>
    <w:rsid w:val="001E0E46"/>
    <w:rsid w:val="001E45FF"/>
    <w:rsid w:val="001E75D5"/>
    <w:rsid w:val="001F0178"/>
    <w:rsid w:val="001F131A"/>
    <w:rsid w:val="001F139B"/>
    <w:rsid w:val="001F19D6"/>
    <w:rsid w:val="001F25E8"/>
    <w:rsid w:val="001F2DA0"/>
    <w:rsid w:val="001F5656"/>
    <w:rsid w:val="001F5EB0"/>
    <w:rsid w:val="001F7985"/>
    <w:rsid w:val="002001C3"/>
    <w:rsid w:val="00200D1E"/>
    <w:rsid w:val="0020205B"/>
    <w:rsid w:val="0020445E"/>
    <w:rsid w:val="002064E9"/>
    <w:rsid w:val="0020662B"/>
    <w:rsid w:val="00212FF8"/>
    <w:rsid w:val="00217EB9"/>
    <w:rsid w:val="00221103"/>
    <w:rsid w:val="002231DA"/>
    <w:rsid w:val="002239EC"/>
    <w:rsid w:val="00227FF7"/>
    <w:rsid w:val="00231F7E"/>
    <w:rsid w:val="00233223"/>
    <w:rsid w:val="00233A54"/>
    <w:rsid w:val="00233B56"/>
    <w:rsid w:val="00233E02"/>
    <w:rsid w:val="00235B0F"/>
    <w:rsid w:val="00236666"/>
    <w:rsid w:val="00240B7F"/>
    <w:rsid w:val="00241294"/>
    <w:rsid w:val="0024158B"/>
    <w:rsid w:val="002453D3"/>
    <w:rsid w:val="00246625"/>
    <w:rsid w:val="002474CA"/>
    <w:rsid w:val="00251F6B"/>
    <w:rsid w:val="002537AB"/>
    <w:rsid w:val="00253E93"/>
    <w:rsid w:val="002541A0"/>
    <w:rsid w:val="00257505"/>
    <w:rsid w:val="002576F4"/>
    <w:rsid w:val="00257D06"/>
    <w:rsid w:val="002615CE"/>
    <w:rsid w:val="0026353B"/>
    <w:rsid w:val="002643AC"/>
    <w:rsid w:val="00265299"/>
    <w:rsid w:val="00265B1C"/>
    <w:rsid w:val="0026663C"/>
    <w:rsid w:val="0027056E"/>
    <w:rsid w:val="0027106D"/>
    <w:rsid w:val="002719B3"/>
    <w:rsid w:val="002721E0"/>
    <w:rsid w:val="00273ABB"/>
    <w:rsid w:val="002759D7"/>
    <w:rsid w:val="0027690D"/>
    <w:rsid w:val="00282655"/>
    <w:rsid w:val="00283069"/>
    <w:rsid w:val="002839E1"/>
    <w:rsid w:val="00284A4F"/>
    <w:rsid w:val="00285366"/>
    <w:rsid w:val="00286C58"/>
    <w:rsid w:val="0028793F"/>
    <w:rsid w:val="00290A3E"/>
    <w:rsid w:val="00292212"/>
    <w:rsid w:val="002A086A"/>
    <w:rsid w:val="002A0D58"/>
    <w:rsid w:val="002A2454"/>
    <w:rsid w:val="002A3516"/>
    <w:rsid w:val="002A3C75"/>
    <w:rsid w:val="002A49A3"/>
    <w:rsid w:val="002A6B7E"/>
    <w:rsid w:val="002B1331"/>
    <w:rsid w:val="002B288C"/>
    <w:rsid w:val="002B2D76"/>
    <w:rsid w:val="002B2ED9"/>
    <w:rsid w:val="002B4676"/>
    <w:rsid w:val="002B59BE"/>
    <w:rsid w:val="002B6D99"/>
    <w:rsid w:val="002B79BF"/>
    <w:rsid w:val="002C11B5"/>
    <w:rsid w:val="002C3572"/>
    <w:rsid w:val="002C6F76"/>
    <w:rsid w:val="002D0E39"/>
    <w:rsid w:val="002D1D71"/>
    <w:rsid w:val="002D35CD"/>
    <w:rsid w:val="002D38E2"/>
    <w:rsid w:val="002D3BF5"/>
    <w:rsid w:val="002D4389"/>
    <w:rsid w:val="002D43C5"/>
    <w:rsid w:val="002D7EED"/>
    <w:rsid w:val="002E2415"/>
    <w:rsid w:val="002E2ED5"/>
    <w:rsid w:val="002E321A"/>
    <w:rsid w:val="002E375D"/>
    <w:rsid w:val="002E3BB8"/>
    <w:rsid w:val="002E4490"/>
    <w:rsid w:val="002E52F7"/>
    <w:rsid w:val="002E5B1B"/>
    <w:rsid w:val="002F051A"/>
    <w:rsid w:val="002F2B7D"/>
    <w:rsid w:val="002F3BED"/>
    <w:rsid w:val="002F50C2"/>
    <w:rsid w:val="002F5E44"/>
    <w:rsid w:val="002F6B59"/>
    <w:rsid w:val="002F6C00"/>
    <w:rsid w:val="002F73A0"/>
    <w:rsid w:val="00300B41"/>
    <w:rsid w:val="00301409"/>
    <w:rsid w:val="003014E0"/>
    <w:rsid w:val="003017D5"/>
    <w:rsid w:val="00310A20"/>
    <w:rsid w:val="00310BB4"/>
    <w:rsid w:val="00311905"/>
    <w:rsid w:val="0031270E"/>
    <w:rsid w:val="003133D0"/>
    <w:rsid w:val="0031539B"/>
    <w:rsid w:val="00315A8E"/>
    <w:rsid w:val="003162BA"/>
    <w:rsid w:val="0031633B"/>
    <w:rsid w:val="003163AA"/>
    <w:rsid w:val="0032042C"/>
    <w:rsid w:val="00320495"/>
    <w:rsid w:val="00325B86"/>
    <w:rsid w:val="00326B6C"/>
    <w:rsid w:val="00327353"/>
    <w:rsid w:val="00327AC7"/>
    <w:rsid w:val="00330438"/>
    <w:rsid w:val="00330737"/>
    <w:rsid w:val="00331C62"/>
    <w:rsid w:val="0033267F"/>
    <w:rsid w:val="003329BA"/>
    <w:rsid w:val="00334162"/>
    <w:rsid w:val="00335FF3"/>
    <w:rsid w:val="00342C58"/>
    <w:rsid w:val="00343174"/>
    <w:rsid w:val="0034331E"/>
    <w:rsid w:val="00343EE6"/>
    <w:rsid w:val="00344068"/>
    <w:rsid w:val="00344486"/>
    <w:rsid w:val="00345E47"/>
    <w:rsid w:val="00346ACD"/>
    <w:rsid w:val="00350544"/>
    <w:rsid w:val="00352420"/>
    <w:rsid w:val="00353495"/>
    <w:rsid w:val="0035517F"/>
    <w:rsid w:val="00356DC4"/>
    <w:rsid w:val="00356F26"/>
    <w:rsid w:val="003576D5"/>
    <w:rsid w:val="00357FD4"/>
    <w:rsid w:val="00360FB3"/>
    <w:rsid w:val="00361152"/>
    <w:rsid w:val="0036138E"/>
    <w:rsid w:val="00361D76"/>
    <w:rsid w:val="003629BB"/>
    <w:rsid w:val="003647D9"/>
    <w:rsid w:val="0036633E"/>
    <w:rsid w:val="00366D27"/>
    <w:rsid w:val="00367977"/>
    <w:rsid w:val="00367DEF"/>
    <w:rsid w:val="003700DE"/>
    <w:rsid w:val="0037049A"/>
    <w:rsid w:val="0037114A"/>
    <w:rsid w:val="00372940"/>
    <w:rsid w:val="0037593D"/>
    <w:rsid w:val="00380866"/>
    <w:rsid w:val="0038187D"/>
    <w:rsid w:val="00383BC3"/>
    <w:rsid w:val="00384160"/>
    <w:rsid w:val="003857F8"/>
    <w:rsid w:val="00386AC2"/>
    <w:rsid w:val="0038781F"/>
    <w:rsid w:val="00392253"/>
    <w:rsid w:val="00392A80"/>
    <w:rsid w:val="00394C1C"/>
    <w:rsid w:val="00395BA3"/>
    <w:rsid w:val="003A2F32"/>
    <w:rsid w:val="003A2FC6"/>
    <w:rsid w:val="003A3F80"/>
    <w:rsid w:val="003A4E9B"/>
    <w:rsid w:val="003A51FF"/>
    <w:rsid w:val="003A5328"/>
    <w:rsid w:val="003A5507"/>
    <w:rsid w:val="003B1B8B"/>
    <w:rsid w:val="003B2525"/>
    <w:rsid w:val="003B2E24"/>
    <w:rsid w:val="003B6059"/>
    <w:rsid w:val="003C2325"/>
    <w:rsid w:val="003C247B"/>
    <w:rsid w:val="003C33E6"/>
    <w:rsid w:val="003C377E"/>
    <w:rsid w:val="003C46DC"/>
    <w:rsid w:val="003C6225"/>
    <w:rsid w:val="003C63A0"/>
    <w:rsid w:val="003C6CA4"/>
    <w:rsid w:val="003D0A44"/>
    <w:rsid w:val="003D1A1F"/>
    <w:rsid w:val="003D3A46"/>
    <w:rsid w:val="003D417D"/>
    <w:rsid w:val="003D4955"/>
    <w:rsid w:val="003D516D"/>
    <w:rsid w:val="003E09F8"/>
    <w:rsid w:val="003E3295"/>
    <w:rsid w:val="003E36C2"/>
    <w:rsid w:val="003E5099"/>
    <w:rsid w:val="003E57B5"/>
    <w:rsid w:val="003F04A4"/>
    <w:rsid w:val="003F0C41"/>
    <w:rsid w:val="003F1EA2"/>
    <w:rsid w:val="003F23C3"/>
    <w:rsid w:val="003F2A9A"/>
    <w:rsid w:val="003F5920"/>
    <w:rsid w:val="003F7894"/>
    <w:rsid w:val="0040039D"/>
    <w:rsid w:val="00400576"/>
    <w:rsid w:val="00403B53"/>
    <w:rsid w:val="0040514E"/>
    <w:rsid w:val="00406382"/>
    <w:rsid w:val="00406DB6"/>
    <w:rsid w:val="004100C2"/>
    <w:rsid w:val="004117FE"/>
    <w:rsid w:val="004162DE"/>
    <w:rsid w:val="00423429"/>
    <w:rsid w:val="00424192"/>
    <w:rsid w:val="004252A9"/>
    <w:rsid w:val="00425F44"/>
    <w:rsid w:val="0043001C"/>
    <w:rsid w:val="00430933"/>
    <w:rsid w:val="00430D16"/>
    <w:rsid w:val="00434FEF"/>
    <w:rsid w:val="004370F9"/>
    <w:rsid w:val="00437A11"/>
    <w:rsid w:val="00440734"/>
    <w:rsid w:val="00440A2D"/>
    <w:rsid w:val="00440BFD"/>
    <w:rsid w:val="004436D0"/>
    <w:rsid w:val="004450CD"/>
    <w:rsid w:val="004468EE"/>
    <w:rsid w:val="0044777F"/>
    <w:rsid w:val="00451C10"/>
    <w:rsid w:val="00452ECB"/>
    <w:rsid w:val="0045369C"/>
    <w:rsid w:val="004564A1"/>
    <w:rsid w:val="00456DE9"/>
    <w:rsid w:val="00460C8C"/>
    <w:rsid w:val="00463DDB"/>
    <w:rsid w:val="004657F4"/>
    <w:rsid w:val="00465F63"/>
    <w:rsid w:val="0046656A"/>
    <w:rsid w:val="00466B53"/>
    <w:rsid w:val="0047154F"/>
    <w:rsid w:val="00473D89"/>
    <w:rsid w:val="00475330"/>
    <w:rsid w:val="00476FD3"/>
    <w:rsid w:val="004774BE"/>
    <w:rsid w:val="00480D53"/>
    <w:rsid w:val="00481C2B"/>
    <w:rsid w:val="0048263A"/>
    <w:rsid w:val="00482989"/>
    <w:rsid w:val="004830D0"/>
    <w:rsid w:val="004843D4"/>
    <w:rsid w:val="00485515"/>
    <w:rsid w:val="00486314"/>
    <w:rsid w:val="0048714E"/>
    <w:rsid w:val="00490694"/>
    <w:rsid w:val="004929FE"/>
    <w:rsid w:val="0049469D"/>
    <w:rsid w:val="00494C5F"/>
    <w:rsid w:val="00494CB0"/>
    <w:rsid w:val="0049799D"/>
    <w:rsid w:val="004A2578"/>
    <w:rsid w:val="004A4521"/>
    <w:rsid w:val="004A4B76"/>
    <w:rsid w:val="004A6BC8"/>
    <w:rsid w:val="004A6C78"/>
    <w:rsid w:val="004B0900"/>
    <w:rsid w:val="004B0A88"/>
    <w:rsid w:val="004B1125"/>
    <w:rsid w:val="004B14DC"/>
    <w:rsid w:val="004B5807"/>
    <w:rsid w:val="004B6566"/>
    <w:rsid w:val="004B76E0"/>
    <w:rsid w:val="004C064F"/>
    <w:rsid w:val="004C0B49"/>
    <w:rsid w:val="004C0B66"/>
    <w:rsid w:val="004C0DEE"/>
    <w:rsid w:val="004C3703"/>
    <w:rsid w:val="004C3ADE"/>
    <w:rsid w:val="004C4284"/>
    <w:rsid w:val="004C7131"/>
    <w:rsid w:val="004C7650"/>
    <w:rsid w:val="004D079D"/>
    <w:rsid w:val="004D209F"/>
    <w:rsid w:val="004D395F"/>
    <w:rsid w:val="004D3E15"/>
    <w:rsid w:val="004D45BA"/>
    <w:rsid w:val="004D4A67"/>
    <w:rsid w:val="004D56AA"/>
    <w:rsid w:val="004D69A5"/>
    <w:rsid w:val="004E09C5"/>
    <w:rsid w:val="004E2BE0"/>
    <w:rsid w:val="004E33A4"/>
    <w:rsid w:val="004E3537"/>
    <w:rsid w:val="004E3B7D"/>
    <w:rsid w:val="004E44FD"/>
    <w:rsid w:val="004E5250"/>
    <w:rsid w:val="004E7AF9"/>
    <w:rsid w:val="004E7E11"/>
    <w:rsid w:val="004F0B37"/>
    <w:rsid w:val="004F0FD3"/>
    <w:rsid w:val="004F1EC2"/>
    <w:rsid w:val="004F28E8"/>
    <w:rsid w:val="004F382E"/>
    <w:rsid w:val="004F3ECF"/>
    <w:rsid w:val="004F44ED"/>
    <w:rsid w:val="004F530E"/>
    <w:rsid w:val="004F5611"/>
    <w:rsid w:val="004F5F22"/>
    <w:rsid w:val="004F649A"/>
    <w:rsid w:val="004F6F16"/>
    <w:rsid w:val="004F7482"/>
    <w:rsid w:val="005001E5"/>
    <w:rsid w:val="00500C07"/>
    <w:rsid w:val="00502D70"/>
    <w:rsid w:val="005042FC"/>
    <w:rsid w:val="00504F57"/>
    <w:rsid w:val="00506608"/>
    <w:rsid w:val="00507729"/>
    <w:rsid w:val="00510BCE"/>
    <w:rsid w:val="0051114C"/>
    <w:rsid w:val="00515D83"/>
    <w:rsid w:val="00516429"/>
    <w:rsid w:val="00516A74"/>
    <w:rsid w:val="00516BCC"/>
    <w:rsid w:val="00521578"/>
    <w:rsid w:val="00522BC8"/>
    <w:rsid w:val="005242C8"/>
    <w:rsid w:val="00525B33"/>
    <w:rsid w:val="00525C95"/>
    <w:rsid w:val="00527AB0"/>
    <w:rsid w:val="00527D79"/>
    <w:rsid w:val="005300F6"/>
    <w:rsid w:val="00530498"/>
    <w:rsid w:val="005323F8"/>
    <w:rsid w:val="00532795"/>
    <w:rsid w:val="005361C4"/>
    <w:rsid w:val="005364DC"/>
    <w:rsid w:val="00537739"/>
    <w:rsid w:val="00537DA0"/>
    <w:rsid w:val="00537E4E"/>
    <w:rsid w:val="005411D2"/>
    <w:rsid w:val="00541891"/>
    <w:rsid w:val="0054213D"/>
    <w:rsid w:val="00542319"/>
    <w:rsid w:val="00543048"/>
    <w:rsid w:val="00545C08"/>
    <w:rsid w:val="00547FDA"/>
    <w:rsid w:val="00551F9D"/>
    <w:rsid w:val="00552649"/>
    <w:rsid w:val="00552D87"/>
    <w:rsid w:val="00554A1A"/>
    <w:rsid w:val="0055527A"/>
    <w:rsid w:val="00555B86"/>
    <w:rsid w:val="00560F6B"/>
    <w:rsid w:val="00562338"/>
    <w:rsid w:val="005630E6"/>
    <w:rsid w:val="0056464E"/>
    <w:rsid w:val="00566254"/>
    <w:rsid w:val="0056752C"/>
    <w:rsid w:val="00567651"/>
    <w:rsid w:val="0057248A"/>
    <w:rsid w:val="00574F20"/>
    <w:rsid w:val="005760C1"/>
    <w:rsid w:val="005760EF"/>
    <w:rsid w:val="00577193"/>
    <w:rsid w:val="005777DF"/>
    <w:rsid w:val="00580742"/>
    <w:rsid w:val="00581256"/>
    <w:rsid w:val="00581F09"/>
    <w:rsid w:val="005820BB"/>
    <w:rsid w:val="00583483"/>
    <w:rsid w:val="00584C43"/>
    <w:rsid w:val="00585BB8"/>
    <w:rsid w:val="00585D0D"/>
    <w:rsid w:val="00586443"/>
    <w:rsid w:val="00586C57"/>
    <w:rsid w:val="00587671"/>
    <w:rsid w:val="00587A3B"/>
    <w:rsid w:val="00590ABE"/>
    <w:rsid w:val="00592174"/>
    <w:rsid w:val="00593611"/>
    <w:rsid w:val="00594F01"/>
    <w:rsid w:val="00596781"/>
    <w:rsid w:val="00596858"/>
    <w:rsid w:val="00597473"/>
    <w:rsid w:val="005975DC"/>
    <w:rsid w:val="005A123C"/>
    <w:rsid w:val="005A1D5E"/>
    <w:rsid w:val="005A1E7D"/>
    <w:rsid w:val="005A377D"/>
    <w:rsid w:val="005A4C7A"/>
    <w:rsid w:val="005A4F43"/>
    <w:rsid w:val="005A6E8E"/>
    <w:rsid w:val="005A6FED"/>
    <w:rsid w:val="005B2FEE"/>
    <w:rsid w:val="005B31D3"/>
    <w:rsid w:val="005B4BA8"/>
    <w:rsid w:val="005B767A"/>
    <w:rsid w:val="005C390E"/>
    <w:rsid w:val="005C657A"/>
    <w:rsid w:val="005C75BA"/>
    <w:rsid w:val="005D0C69"/>
    <w:rsid w:val="005D28A1"/>
    <w:rsid w:val="005E0417"/>
    <w:rsid w:val="005E3259"/>
    <w:rsid w:val="005E4777"/>
    <w:rsid w:val="005E62E6"/>
    <w:rsid w:val="005E6E35"/>
    <w:rsid w:val="005E7949"/>
    <w:rsid w:val="005F0A6A"/>
    <w:rsid w:val="005F23DB"/>
    <w:rsid w:val="005F490A"/>
    <w:rsid w:val="00600B8D"/>
    <w:rsid w:val="00601677"/>
    <w:rsid w:val="006016A4"/>
    <w:rsid w:val="006016F3"/>
    <w:rsid w:val="00602A54"/>
    <w:rsid w:val="006032C1"/>
    <w:rsid w:val="0060432A"/>
    <w:rsid w:val="00605E28"/>
    <w:rsid w:val="00606FDB"/>
    <w:rsid w:val="00607E19"/>
    <w:rsid w:val="0061103B"/>
    <w:rsid w:val="006122EA"/>
    <w:rsid w:val="00614396"/>
    <w:rsid w:val="006145C8"/>
    <w:rsid w:val="00614B88"/>
    <w:rsid w:val="006158E2"/>
    <w:rsid w:val="00615E62"/>
    <w:rsid w:val="006222CC"/>
    <w:rsid w:val="00622740"/>
    <w:rsid w:val="00622CB5"/>
    <w:rsid w:val="00623B0F"/>
    <w:rsid w:val="00623C14"/>
    <w:rsid w:val="0062575F"/>
    <w:rsid w:val="00626D6D"/>
    <w:rsid w:val="006279C5"/>
    <w:rsid w:val="00633C39"/>
    <w:rsid w:val="00635188"/>
    <w:rsid w:val="006358EC"/>
    <w:rsid w:val="00635B67"/>
    <w:rsid w:val="006368EE"/>
    <w:rsid w:val="0063739A"/>
    <w:rsid w:val="00637457"/>
    <w:rsid w:val="00637495"/>
    <w:rsid w:val="0064209A"/>
    <w:rsid w:val="00643D95"/>
    <w:rsid w:val="00646CE5"/>
    <w:rsid w:val="006476AD"/>
    <w:rsid w:val="00651D3D"/>
    <w:rsid w:val="00654C19"/>
    <w:rsid w:val="00654C87"/>
    <w:rsid w:val="00655D64"/>
    <w:rsid w:val="00657072"/>
    <w:rsid w:val="0066120C"/>
    <w:rsid w:val="0066223C"/>
    <w:rsid w:val="00665657"/>
    <w:rsid w:val="00665C50"/>
    <w:rsid w:val="00667CF4"/>
    <w:rsid w:val="00670B3D"/>
    <w:rsid w:val="006711B1"/>
    <w:rsid w:val="00671291"/>
    <w:rsid w:val="0067537B"/>
    <w:rsid w:val="006759BA"/>
    <w:rsid w:val="0067604B"/>
    <w:rsid w:val="00677D40"/>
    <w:rsid w:val="00680BD3"/>
    <w:rsid w:val="00680EBD"/>
    <w:rsid w:val="00680F13"/>
    <w:rsid w:val="00681951"/>
    <w:rsid w:val="00683D84"/>
    <w:rsid w:val="00691254"/>
    <w:rsid w:val="00693166"/>
    <w:rsid w:val="00693A42"/>
    <w:rsid w:val="006961F8"/>
    <w:rsid w:val="006973A4"/>
    <w:rsid w:val="006A1504"/>
    <w:rsid w:val="006A1E24"/>
    <w:rsid w:val="006A2916"/>
    <w:rsid w:val="006A2C25"/>
    <w:rsid w:val="006A4179"/>
    <w:rsid w:val="006A4F89"/>
    <w:rsid w:val="006B146F"/>
    <w:rsid w:val="006B1D91"/>
    <w:rsid w:val="006B24F7"/>
    <w:rsid w:val="006B67DC"/>
    <w:rsid w:val="006B7754"/>
    <w:rsid w:val="006C245D"/>
    <w:rsid w:val="006C53C9"/>
    <w:rsid w:val="006C6F19"/>
    <w:rsid w:val="006D22E3"/>
    <w:rsid w:val="006D2FD7"/>
    <w:rsid w:val="006D31CF"/>
    <w:rsid w:val="006D3263"/>
    <w:rsid w:val="006D5C1B"/>
    <w:rsid w:val="006D7571"/>
    <w:rsid w:val="006E127A"/>
    <w:rsid w:val="006E1C33"/>
    <w:rsid w:val="006E2197"/>
    <w:rsid w:val="006E6243"/>
    <w:rsid w:val="006E68B2"/>
    <w:rsid w:val="006F1C00"/>
    <w:rsid w:val="006F38CD"/>
    <w:rsid w:val="006F55EF"/>
    <w:rsid w:val="006F5A0E"/>
    <w:rsid w:val="006F5F3E"/>
    <w:rsid w:val="006F7202"/>
    <w:rsid w:val="006F720C"/>
    <w:rsid w:val="006F7FA9"/>
    <w:rsid w:val="0070188B"/>
    <w:rsid w:val="00705AB1"/>
    <w:rsid w:val="00706530"/>
    <w:rsid w:val="007066D1"/>
    <w:rsid w:val="00706D53"/>
    <w:rsid w:val="007113FB"/>
    <w:rsid w:val="007119A9"/>
    <w:rsid w:val="00711CED"/>
    <w:rsid w:val="007161F5"/>
    <w:rsid w:val="00720D5B"/>
    <w:rsid w:val="007210B2"/>
    <w:rsid w:val="00721FC1"/>
    <w:rsid w:val="00722DAB"/>
    <w:rsid w:val="00726786"/>
    <w:rsid w:val="00727139"/>
    <w:rsid w:val="007272D7"/>
    <w:rsid w:val="0073009B"/>
    <w:rsid w:val="00730197"/>
    <w:rsid w:val="00732E70"/>
    <w:rsid w:val="00733699"/>
    <w:rsid w:val="007361A3"/>
    <w:rsid w:val="0074562B"/>
    <w:rsid w:val="00745E41"/>
    <w:rsid w:val="00751A5D"/>
    <w:rsid w:val="007530C6"/>
    <w:rsid w:val="007530D0"/>
    <w:rsid w:val="00753F99"/>
    <w:rsid w:val="00754F86"/>
    <w:rsid w:val="00760B4A"/>
    <w:rsid w:val="00760EA6"/>
    <w:rsid w:val="007610BF"/>
    <w:rsid w:val="00762207"/>
    <w:rsid w:val="00765C88"/>
    <w:rsid w:val="007669CA"/>
    <w:rsid w:val="00766F0E"/>
    <w:rsid w:val="00770B23"/>
    <w:rsid w:val="00771651"/>
    <w:rsid w:val="007718F1"/>
    <w:rsid w:val="00773327"/>
    <w:rsid w:val="007735B4"/>
    <w:rsid w:val="00775FF0"/>
    <w:rsid w:val="00777DF5"/>
    <w:rsid w:val="0078053C"/>
    <w:rsid w:val="00781F79"/>
    <w:rsid w:val="00782D26"/>
    <w:rsid w:val="007841CF"/>
    <w:rsid w:val="0078549F"/>
    <w:rsid w:val="007871EA"/>
    <w:rsid w:val="00790357"/>
    <w:rsid w:val="007911FB"/>
    <w:rsid w:val="007912A4"/>
    <w:rsid w:val="00792130"/>
    <w:rsid w:val="0079259F"/>
    <w:rsid w:val="00792D78"/>
    <w:rsid w:val="007931DE"/>
    <w:rsid w:val="0079321B"/>
    <w:rsid w:val="00795AF4"/>
    <w:rsid w:val="007A0036"/>
    <w:rsid w:val="007A0ADA"/>
    <w:rsid w:val="007A1F36"/>
    <w:rsid w:val="007A260F"/>
    <w:rsid w:val="007A2E36"/>
    <w:rsid w:val="007A355D"/>
    <w:rsid w:val="007B0489"/>
    <w:rsid w:val="007B11D0"/>
    <w:rsid w:val="007B2975"/>
    <w:rsid w:val="007B436F"/>
    <w:rsid w:val="007B5EC2"/>
    <w:rsid w:val="007B789B"/>
    <w:rsid w:val="007B7928"/>
    <w:rsid w:val="007C1E9F"/>
    <w:rsid w:val="007C2312"/>
    <w:rsid w:val="007C3E61"/>
    <w:rsid w:val="007C5456"/>
    <w:rsid w:val="007C567F"/>
    <w:rsid w:val="007C6101"/>
    <w:rsid w:val="007C68F6"/>
    <w:rsid w:val="007C7776"/>
    <w:rsid w:val="007D19A4"/>
    <w:rsid w:val="007D2932"/>
    <w:rsid w:val="007D4257"/>
    <w:rsid w:val="007D441A"/>
    <w:rsid w:val="007D4903"/>
    <w:rsid w:val="007D6B8C"/>
    <w:rsid w:val="007D7D96"/>
    <w:rsid w:val="007D7DC5"/>
    <w:rsid w:val="007E644C"/>
    <w:rsid w:val="007F040C"/>
    <w:rsid w:val="007F2191"/>
    <w:rsid w:val="007F256F"/>
    <w:rsid w:val="007F5DD6"/>
    <w:rsid w:val="007F7B06"/>
    <w:rsid w:val="0080155E"/>
    <w:rsid w:val="0080272C"/>
    <w:rsid w:val="008035AE"/>
    <w:rsid w:val="00803A9C"/>
    <w:rsid w:val="00805FFE"/>
    <w:rsid w:val="00810B43"/>
    <w:rsid w:val="00811C67"/>
    <w:rsid w:val="008124E8"/>
    <w:rsid w:val="00821039"/>
    <w:rsid w:val="00821389"/>
    <w:rsid w:val="00822CBA"/>
    <w:rsid w:val="00824D70"/>
    <w:rsid w:val="00825A89"/>
    <w:rsid w:val="00825B08"/>
    <w:rsid w:val="00831717"/>
    <w:rsid w:val="008415F9"/>
    <w:rsid w:val="008442E7"/>
    <w:rsid w:val="00845390"/>
    <w:rsid w:val="00845A50"/>
    <w:rsid w:val="00847DCD"/>
    <w:rsid w:val="00851E26"/>
    <w:rsid w:val="0085515A"/>
    <w:rsid w:val="00867BD4"/>
    <w:rsid w:val="00870C5E"/>
    <w:rsid w:val="00871F9E"/>
    <w:rsid w:val="00874165"/>
    <w:rsid w:val="00875E0A"/>
    <w:rsid w:val="00880D31"/>
    <w:rsid w:val="00881C23"/>
    <w:rsid w:val="00882077"/>
    <w:rsid w:val="008831A7"/>
    <w:rsid w:val="00883864"/>
    <w:rsid w:val="00883B76"/>
    <w:rsid w:val="00884C35"/>
    <w:rsid w:val="00886480"/>
    <w:rsid w:val="00887400"/>
    <w:rsid w:val="00887C75"/>
    <w:rsid w:val="008922F8"/>
    <w:rsid w:val="008932E9"/>
    <w:rsid w:val="00893E42"/>
    <w:rsid w:val="00893EA5"/>
    <w:rsid w:val="00893ECB"/>
    <w:rsid w:val="00894F63"/>
    <w:rsid w:val="00895DEC"/>
    <w:rsid w:val="00896F39"/>
    <w:rsid w:val="00897BC2"/>
    <w:rsid w:val="008A03D5"/>
    <w:rsid w:val="008A15D5"/>
    <w:rsid w:val="008A1F13"/>
    <w:rsid w:val="008A24D5"/>
    <w:rsid w:val="008A60C8"/>
    <w:rsid w:val="008A77F0"/>
    <w:rsid w:val="008A7F77"/>
    <w:rsid w:val="008B0060"/>
    <w:rsid w:val="008B0466"/>
    <w:rsid w:val="008B46CD"/>
    <w:rsid w:val="008B54F2"/>
    <w:rsid w:val="008B56D6"/>
    <w:rsid w:val="008B6070"/>
    <w:rsid w:val="008B765A"/>
    <w:rsid w:val="008C0C9B"/>
    <w:rsid w:val="008C1513"/>
    <w:rsid w:val="008C1F65"/>
    <w:rsid w:val="008C274D"/>
    <w:rsid w:val="008C4996"/>
    <w:rsid w:val="008C5FB4"/>
    <w:rsid w:val="008D3025"/>
    <w:rsid w:val="008D3591"/>
    <w:rsid w:val="008D3C40"/>
    <w:rsid w:val="008D696B"/>
    <w:rsid w:val="008D6CBA"/>
    <w:rsid w:val="008E0231"/>
    <w:rsid w:val="008E026B"/>
    <w:rsid w:val="008E111F"/>
    <w:rsid w:val="008E1EF0"/>
    <w:rsid w:val="008E3157"/>
    <w:rsid w:val="008E7F7C"/>
    <w:rsid w:val="008F20BF"/>
    <w:rsid w:val="008F4969"/>
    <w:rsid w:val="008F4DE7"/>
    <w:rsid w:val="008F4E78"/>
    <w:rsid w:val="008F555E"/>
    <w:rsid w:val="008F657A"/>
    <w:rsid w:val="008F6C66"/>
    <w:rsid w:val="00900790"/>
    <w:rsid w:val="0090174E"/>
    <w:rsid w:val="00901BB9"/>
    <w:rsid w:val="00902968"/>
    <w:rsid w:val="00902B28"/>
    <w:rsid w:val="00903734"/>
    <w:rsid w:val="009060A3"/>
    <w:rsid w:val="0090654C"/>
    <w:rsid w:val="00907920"/>
    <w:rsid w:val="00907E5A"/>
    <w:rsid w:val="00910B89"/>
    <w:rsid w:val="0091131E"/>
    <w:rsid w:val="009113E5"/>
    <w:rsid w:val="00913BB2"/>
    <w:rsid w:val="00916013"/>
    <w:rsid w:val="00916EE1"/>
    <w:rsid w:val="00917283"/>
    <w:rsid w:val="0092117C"/>
    <w:rsid w:val="009220C4"/>
    <w:rsid w:val="009221A4"/>
    <w:rsid w:val="00925FF2"/>
    <w:rsid w:val="009274B5"/>
    <w:rsid w:val="00927FA0"/>
    <w:rsid w:val="00932242"/>
    <w:rsid w:val="009325D2"/>
    <w:rsid w:val="00933481"/>
    <w:rsid w:val="0093425B"/>
    <w:rsid w:val="00934783"/>
    <w:rsid w:val="00934802"/>
    <w:rsid w:val="009359D0"/>
    <w:rsid w:val="00936C56"/>
    <w:rsid w:val="009376B5"/>
    <w:rsid w:val="009401B4"/>
    <w:rsid w:val="009416AE"/>
    <w:rsid w:val="00943A69"/>
    <w:rsid w:val="009458EC"/>
    <w:rsid w:val="009507AD"/>
    <w:rsid w:val="009541CA"/>
    <w:rsid w:val="00954437"/>
    <w:rsid w:val="0095443A"/>
    <w:rsid w:val="0095628A"/>
    <w:rsid w:val="00956325"/>
    <w:rsid w:val="009576F3"/>
    <w:rsid w:val="00957B2C"/>
    <w:rsid w:val="0096177E"/>
    <w:rsid w:val="00961794"/>
    <w:rsid w:val="00961A4A"/>
    <w:rsid w:val="00961B0F"/>
    <w:rsid w:val="00961C4C"/>
    <w:rsid w:val="00961D99"/>
    <w:rsid w:val="009622CA"/>
    <w:rsid w:val="0096365F"/>
    <w:rsid w:val="00970BFC"/>
    <w:rsid w:val="00971B39"/>
    <w:rsid w:val="009730F4"/>
    <w:rsid w:val="00974625"/>
    <w:rsid w:val="00976B8E"/>
    <w:rsid w:val="009772A2"/>
    <w:rsid w:val="00977FC6"/>
    <w:rsid w:val="009805BB"/>
    <w:rsid w:val="00981EE8"/>
    <w:rsid w:val="00984064"/>
    <w:rsid w:val="0098512E"/>
    <w:rsid w:val="00987185"/>
    <w:rsid w:val="009871A1"/>
    <w:rsid w:val="00990257"/>
    <w:rsid w:val="00990C47"/>
    <w:rsid w:val="00990C8A"/>
    <w:rsid w:val="00991C6C"/>
    <w:rsid w:val="00993DE8"/>
    <w:rsid w:val="00995540"/>
    <w:rsid w:val="00995DFC"/>
    <w:rsid w:val="00996692"/>
    <w:rsid w:val="00996CD7"/>
    <w:rsid w:val="00997F28"/>
    <w:rsid w:val="009A3655"/>
    <w:rsid w:val="009A3DA8"/>
    <w:rsid w:val="009A5325"/>
    <w:rsid w:val="009A64D3"/>
    <w:rsid w:val="009A6650"/>
    <w:rsid w:val="009A7519"/>
    <w:rsid w:val="009B0BA0"/>
    <w:rsid w:val="009B556B"/>
    <w:rsid w:val="009B55A3"/>
    <w:rsid w:val="009B5BC8"/>
    <w:rsid w:val="009B6697"/>
    <w:rsid w:val="009B7F4C"/>
    <w:rsid w:val="009C04A6"/>
    <w:rsid w:val="009C0CE6"/>
    <w:rsid w:val="009C1742"/>
    <w:rsid w:val="009C3792"/>
    <w:rsid w:val="009C42D8"/>
    <w:rsid w:val="009C60C6"/>
    <w:rsid w:val="009D32A5"/>
    <w:rsid w:val="009D43BD"/>
    <w:rsid w:val="009D4FD3"/>
    <w:rsid w:val="009D5795"/>
    <w:rsid w:val="009D6111"/>
    <w:rsid w:val="009D7E55"/>
    <w:rsid w:val="009E0602"/>
    <w:rsid w:val="009E0825"/>
    <w:rsid w:val="009E084F"/>
    <w:rsid w:val="009E0A34"/>
    <w:rsid w:val="009E25F2"/>
    <w:rsid w:val="009E6A84"/>
    <w:rsid w:val="009E6B3B"/>
    <w:rsid w:val="009E717F"/>
    <w:rsid w:val="009F1139"/>
    <w:rsid w:val="009F4F90"/>
    <w:rsid w:val="00A00DA0"/>
    <w:rsid w:val="00A0182F"/>
    <w:rsid w:val="00A022F4"/>
    <w:rsid w:val="00A04490"/>
    <w:rsid w:val="00A04B4F"/>
    <w:rsid w:val="00A07B9C"/>
    <w:rsid w:val="00A1174D"/>
    <w:rsid w:val="00A11C49"/>
    <w:rsid w:val="00A14E38"/>
    <w:rsid w:val="00A17825"/>
    <w:rsid w:val="00A22BB9"/>
    <w:rsid w:val="00A264AE"/>
    <w:rsid w:val="00A27F30"/>
    <w:rsid w:val="00A3218F"/>
    <w:rsid w:val="00A3422E"/>
    <w:rsid w:val="00A3480A"/>
    <w:rsid w:val="00A34C97"/>
    <w:rsid w:val="00A40E1A"/>
    <w:rsid w:val="00A40FFB"/>
    <w:rsid w:val="00A41638"/>
    <w:rsid w:val="00A41914"/>
    <w:rsid w:val="00A43482"/>
    <w:rsid w:val="00A44159"/>
    <w:rsid w:val="00A454EB"/>
    <w:rsid w:val="00A464F2"/>
    <w:rsid w:val="00A51EBC"/>
    <w:rsid w:val="00A53ED6"/>
    <w:rsid w:val="00A54314"/>
    <w:rsid w:val="00A56338"/>
    <w:rsid w:val="00A569DC"/>
    <w:rsid w:val="00A630E5"/>
    <w:rsid w:val="00A64818"/>
    <w:rsid w:val="00A649E1"/>
    <w:rsid w:val="00A67277"/>
    <w:rsid w:val="00A6796C"/>
    <w:rsid w:val="00A708DF"/>
    <w:rsid w:val="00A709B3"/>
    <w:rsid w:val="00A70B1A"/>
    <w:rsid w:val="00A720AA"/>
    <w:rsid w:val="00A74A15"/>
    <w:rsid w:val="00A75DC0"/>
    <w:rsid w:val="00A77540"/>
    <w:rsid w:val="00A77A52"/>
    <w:rsid w:val="00A80494"/>
    <w:rsid w:val="00A809C1"/>
    <w:rsid w:val="00A809EC"/>
    <w:rsid w:val="00A8175D"/>
    <w:rsid w:val="00A81FD6"/>
    <w:rsid w:val="00A8377D"/>
    <w:rsid w:val="00A83F8F"/>
    <w:rsid w:val="00A85439"/>
    <w:rsid w:val="00A932E9"/>
    <w:rsid w:val="00A94AEE"/>
    <w:rsid w:val="00A95148"/>
    <w:rsid w:val="00A960F7"/>
    <w:rsid w:val="00AA0AC2"/>
    <w:rsid w:val="00AA15D7"/>
    <w:rsid w:val="00AA178F"/>
    <w:rsid w:val="00AA1AF1"/>
    <w:rsid w:val="00AA242C"/>
    <w:rsid w:val="00AA2C3E"/>
    <w:rsid w:val="00AA345B"/>
    <w:rsid w:val="00AA3520"/>
    <w:rsid w:val="00AA3E8C"/>
    <w:rsid w:val="00AA3EE4"/>
    <w:rsid w:val="00AA3FB8"/>
    <w:rsid w:val="00AA4FB5"/>
    <w:rsid w:val="00AA517B"/>
    <w:rsid w:val="00AA5A8F"/>
    <w:rsid w:val="00AA60B0"/>
    <w:rsid w:val="00AA6427"/>
    <w:rsid w:val="00AB0BAB"/>
    <w:rsid w:val="00AB1342"/>
    <w:rsid w:val="00AB1C58"/>
    <w:rsid w:val="00AB20A6"/>
    <w:rsid w:val="00AB4266"/>
    <w:rsid w:val="00AB58DD"/>
    <w:rsid w:val="00AB607B"/>
    <w:rsid w:val="00AC0441"/>
    <w:rsid w:val="00AC0F3F"/>
    <w:rsid w:val="00AC1D49"/>
    <w:rsid w:val="00AC7AE7"/>
    <w:rsid w:val="00AD24CB"/>
    <w:rsid w:val="00AD4115"/>
    <w:rsid w:val="00AD47D3"/>
    <w:rsid w:val="00AD4D63"/>
    <w:rsid w:val="00AD52D2"/>
    <w:rsid w:val="00AD5C39"/>
    <w:rsid w:val="00AE0892"/>
    <w:rsid w:val="00AE0B75"/>
    <w:rsid w:val="00AE28DE"/>
    <w:rsid w:val="00AE5243"/>
    <w:rsid w:val="00AE5A02"/>
    <w:rsid w:val="00AE6739"/>
    <w:rsid w:val="00AE7B99"/>
    <w:rsid w:val="00AF0C0B"/>
    <w:rsid w:val="00AF20F6"/>
    <w:rsid w:val="00AF313B"/>
    <w:rsid w:val="00AF3AAA"/>
    <w:rsid w:val="00AF3CD9"/>
    <w:rsid w:val="00AF5389"/>
    <w:rsid w:val="00AF5554"/>
    <w:rsid w:val="00AF5FCF"/>
    <w:rsid w:val="00AF65BF"/>
    <w:rsid w:val="00AF7228"/>
    <w:rsid w:val="00B01D2C"/>
    <w:rsid w:val="00B01EDE"/>
    <w:rsid w:val="00B029C4"/>
    <w:rsid w:val="00B03E97"/>
    <w:rsid w:val="00B049F0"/>
    <w:rsid w:val="00B0614E"/>
    <w:rsid w:val="00B0699A"/>
    <w:rsid w:val="00B06C98"/>
    <w:rsid w:val="00B07B1C"/>
    <w:rsid w:val="00B10C16"/>
    <w:rsid w:val="00B11C3C"/>
    <w:rsid w:val="00B1255E"/>
    <w:rsid w:val="00B13F47"/>
    <w:rsid w:val="00B1594B"/>
    <w:rsid w:val="00B162C0"/>
    <w:rsid w:val="00B16576"/>
    <w:rsid w:val="00B16E66"/>
    <w:rsid w:val="00B202AB"/>
    <w:rsid w:val="00B21518"/>
    <w:rsid w:val="00B21748"/>
    <w:rsid w:val="00B21919"/>
    <w:rsid w:val="00B21EB9"/>
    <w:rsid w:val="00B2257F"/>
    <w:rsid w:val="00B238E0"/>
    <w:rsid w:val="00B23981"/>
    <w:rsid w:val="00B26801"/>
    <w:rsid w:val="00B26D4F"/>
    <w:rsid w:val="00B3521D"/>
    <w:rsid w:val="00B354E1"/>
    <w:rsid w:val="00B3576B"/>
    <w:rsid w:val="00B35949"/>
    <w:rsid w:val="00B35BE8"/>
    <w:rsid w:val="00B41CAB"/>
    <w:rsid w:val="00B42AED"/>
    <w:rsid w:val="00B43309"/>
    <w:rsid w:val="00B437F3"/>
    <w:rsid w:val="00B4495F"/>
    <w:rsid w:val="00B5217A"/>
    <w:rsid w:val="00B549D2"/>
    <w:rsid w:val="00B55186"/>
    <w:rsid w:val="00B56019"/>
    <w:rsid w:val="00B57237"/>
    <w:rsid w:val="00B57871"/>
    <w:rsid w:val="00B61BEC"/>
    <w:rsid w:val="00B6217A"/>
    <w:rsid w:val="00B63048"/>
    <w:rsid w:val="00B65461"/>
    <w:rsid w:val="00B661EC"/>
    <w:rsid w:val="00B66949"/>
    <w:rsid w:val="00B70F80"/>
    <w:rsid w:val="00B726B0"/>
    <w:rsid w:val="00B739BD"/>
    <w:rsid w:val="00B74A57"/>
    <w:rsid w:val="00B753A2"/>
    <w:rsid w:val="00B76999"/>
    <w:rsid w:val="00B77636"/>
    <w:rsid w:val="00B81221"/>
    <w:rsid w:val="00B83451"/>
    <w:rsid w:val="00B83DC2"/>
    <w:rsid w:val="00B85B97"/>
    <w:rsid w:val="00B8624A"/>
    <w:rsid w:val="00B87593"/>
    <w:rsid w:val="00B91C9E"/>
    <w:rsid w:val="00B9383C"/>
    <w:rsid w:val="00B93A16"/>
    <w:rsid w:val="00B9598A"/>
    <w:rsid w:val="00BA38AD"/>
    <w:rsid w:val="00BA4F09"/>
    <w:rsid w:val="00BA5647"/>
    <w:rsid w:val="00BA71BD"/>
    <w:rsid w:val="00BA7D48"/>
    <w:rsid w:val="00BA7F3C"/>
    <w:rsid w:val="00BB0D9C"/>
    <w:rsid w:val="00BB1812"/>
    <w:rsid w:val="00BB2215"/>
    <w:rsid w:val="00BB2D8D"/>
    <w:rsid w:val="00BB4FD6"/>
    <w:rsid w:val="00BB56FA"/>
    <w:rsid w:val="00BB5AFD"/>
    <w:rsid w:val="00BB5BAD"/>
    <w:rsid w:val="00BB6DE3"/>
    <w:rsid w:val="00BB7412"/>
    <w:rsid w:val="00BB77A9"/>
    <w:rsid w:val="00BC072C"/>
    <w:rsid w:val="00BC093A"/>
    <w:rsid w:val="00BC0D00"/>
    <w:rsid w:val="00BC226A"/>
    <w:rsid w:val="00BC4AB2"/>
    <w:rsid w:val="00BC6C9E"/>
    <w:rsid w:val="00BC7C28"/>
    <w:rsid w:val="00BD1339"/>
    <w:rsid w:val="00BD15FA"/>
    <w:rsid w:val="00BD2E7C"/>
    <w:rsid w:val="00BD3D62"/>
    <w:rsid w:val="00BD7CC5"/>
    <w:rsid w:val="00BE17AA"/>
    <w:rsid w:val="00BE2514"/>
    <w:rsid w:val="00BE3221"/>
    <w:rsid w:val="00BE3281"/>
    <w:rsid w:val="00BE33C8"/>
    <w:rsid w:val="00BE3ACF"/>
    <w:rsid w:val="00BE5D48"/>
    <w:rsid w:val="00BE6665"/>
    <w:rsid w:val="00BE6CA2"/>
    <w:rsid w:val="00BF01A5"/>
    <w:rsid w:val="00BF032E"/>
    <w:rsid w:val="00BF104D"/>
    <w:rsid w:val="00BF19B7"/>
    <w:rsid w:val="00BF24EA"/>
    <w:rsid w:val="00BF33A7"/>
    <w:rsid w:val="00BF44EC"/>
    <w:rsid w:val="00BF77F9"/>
    <w:rsid w:val="00BF7C37"/>
    <w:rsid w:val="00C04617"/>
    <w:rsid w:val="00C056FF"/>
    <w:rsid w:val="00C05906"/>
    <w:rsid w:val="00C05DA5"/>
    <w:rsid w:val="00C06138"/>
    <w:rsid w:val="00C061DD"/>
    <w:rsid w:val="00C07354"/>
    <w:rsid w:val="00C10128"/>
    <w:rsid w:val="00C110DF"/>
    <w:rsid w:val="00C11825"/>
    <w:rsid w:val="00C11FD5"/>
    <w:rsid w:val="00C121B1"/>
    <w:rsid w:val="00C12F98"/>
    <w:rsid w:val="00C1391A"/>
    <w:rsid w:val="00C151E1"/>
    <w:rsid w:val="00C15CE7"/>
    <w:rsid w:val="00C15D46"/>
    <w:rsid w:val="00C21719"/>
    <w:rsid w:val="00C2223D"/>
    <w:rsid w:val="00C2319C"/>
    <w:rsid w:val="00C24296"/>
    <w:rsid w:val="00C24FC1"/>
    <w:rsid w:val="00C25D4F"/>
    <w:rsid w:val="00C25EDC"/>
    <w:rsid w:val="00C27205"/>
    <w:rsid w:val="00C2781C"/>
    <w:rsid w:val="00C312B9"/>
    <w:rsid w:val="00C3163E"/>
    <w:rsid w:val="00C31BF6"/>
    <w:rsid w:val="00C32BC5"/>
    <w:rsid w:val="00C32BE8"/>
    <w:rsid w:val="00C33EB2"/>
    <w:rsid w:val="00C343BF"/>
    <w:rsid w:val="00C3636C"/>
    <w:rsid w:val="00C36C7C"/>
    <w:rsid w:val="00C453EE"/>
    <w:rsid w:val="00C4567B"/>
    <w:rsid w:val="00C460CC"/>
    <w:rsid w:val="00C463A5"/>
    <w:rsid w:val="00C476E1"/>
    <w:rsid w:val="00C50BEA"/>
    <w:rsid w:val="00C50E72"/>
    <w:rsid w:val="00C53250"/>
    <w:rsid w:val="00C5340B"/>
    <w:rsid w:val="00C5645E"/>
    <w:rsid w:val="00C56DDC"/>
    <w:rsid w:val="00C61F6B"/>
    <w:rsid w:val="00C63726"/>
    <w:rsid w:val="00C640E4"/>
    <w:rsid w:val="00C64CD8"/>
    <w:rsid w:val="00C65A9A"/>
    <w:rsid w:val="00C660F9"/>
    <w:rsid w:val="00C6631E"/>
    <w:rsid w:val="00C715B2"/>
    <w:rsid w:val="00C72191"/>
    <w:rsid w:val="00C721B2"/>
    <w:rsid w:val="00C726CD"/>
    <w:rsid w:val="00C76649"/>
    <w:rsid w:val="00C76D65"/>
    <w:rsid w:val="00C8068E"/>
    <w:rsid w:val="00C808B5"/>
    <w:rsid w:val="00C80929"/>
    <w:rsid w:val="00C81DEC"/>
    <w:rsid w:val="00C859BB"/>
    <w:rsid w:val="00C91FDA"/>
    <w:rsid w:val="00C9386F"/>
    <w:rsid w:val="00C9534B"/>
    <w:rsid w:val="00C95CC1"/>
    <w:rsid w:val="00C97363"/>
    <w:rsid w:val="00CA4A08"/>
    <w:rsid w:val="00CA5FC4"/>
    <w:rsid w:val="00CA76A5"/>
    <w:rsid w:val="00CA7E56"/>
    <w:rsid w:val="00CB09DD"/>
    <w:rsid w:val="00CB1250"/>
    <w:rsid w:val="00CB1A11"/>
    <w:rsid w:val="00CB2254"/>
    <w:rsid w:val="00CB29C2"/>
    <w:rsid w:val="00CB338F"/>
    <w:rsid w:val="00CB3E57"/>
    <w:rsid w:val="00CB3EE3"/>
    <w:rsid w:val="00CB43A5"/>
    <w:rsid w:val="00CB49E0"/>
    <w:rsid w:val="00CB4E5B"/>
    <w:rsid w:val="00CB5DE7"/>
    <w:rsid w:val="00CB6FE8"/>
    <w:rsid w:val="00CC0B53"/>
    <w:rsid w:val="00CC1D93"/>
    <w:rsid w:val="00CC2266"/>
    <w:rsid w:val="00CC2A3E"/>
    <w:rsid w:val="00CC45A9"/>
    <w:rsid w:val="00CC5307"/>
    <w:rsid w:val="00CC56AA"/>
    <w:rsid w:val="00CC59C3"/>
    <w:rsid w:val="00CC6E44"/>
    <w:rsid w:val="00CC762A"/>
    <w:rsid w:val="00CD051C"/>
    <w:rsid w:val="00CD1111"/>
    <w:rsid w:val="00CD2A1B"/>
    <w:rsid w:val="00CD3066"/>
    <w:rsid w:val="00CD3477"/>
    <w:rsid w:val="00CD5665"/>
    <w:rsid w:val="00CD58BA"/>
    <w:rsid w:val="00CD6FCA"/>
    <w:rsid w:val="00CD711F"/>
    <w:rsid w:val="00CE39BE"/>
    <w:rsid w:val="00CE5FE3"/>
    <w:rsid w:val="00CE7751"/>
    <w:rsid w:val="00CF6811"/>
    <w:rsid w:val="00D01DDF"/>
    <w:rsid w:val="00D01F3C"/>
    <w:rsid w:val="00D044C3"/>
    <w:rsid w:val="00D051EE"/>
    <w:rsid w:val="00D05A3C"/>
    <w:rsid w:val="00D074A4"/>
    <w:rsid w:val="00D10406"/>
    <w:rsid w:val="00D114D3"/>
    <w:rsid w:val="00D1181B"/>
    <w:rsid w:val="00D11A8E"/>
    <w:rsid w:val="00D140AE"/>
    <w:rsid w:val="00D16067"/>
    <w:rsid w:val="00D2273C"/>
    <w:rsid w:val="00D22BC7"/>
    <w:rsid w:val="00D258CF"/>
    <w:rsid w:val="00D259BB"/>
    <w:rsid w:val="00D2681D"/>
    <w:rsid w:val="00D272E8"/>
    <w:rsid w:val="00D2744A"/>
    <w:rsid w:val="00D30566"/>
    <w:rsid w:val="00D307A0"/>
    <w:rsid w:val="00D31224"/>
    <w:rsid w:val="00D32A64"/>
    <w:rsid w:val="00D348F1"/>
    <w:rsid w:val="00D34D75"/>
    <w:rsid w:val="00D3592D"/>
    <w:rsid w:val="00D408D8"/>
    <w:rsid w:val="00D40EF9"/>
    <w:rsid w:val="00D417F9"/>
    <w:rsid w:val="00D4204B"/>
    <w:rsid w:val="00D422CE"/>
    <w:rsid w:val="00D4348A"/>
    <w:rsid w:val="00D456D1"/>
    <w:rsid w:val="00D46A96"/>
    <w:rsid w:val="00D47AFF"/>
    <w:rsid w:val="00D47F8A"/>
    <w:rsid w:val="00D5024C"/>
    <w:rsid w:val="00D505AC"/>
    <w:rsid w:val="00D505E5"/>
    <w:rsid w:val="00D538CE"/>
    <w:rsid w:val="00D53A17"/>
    <w:rsid w:val="00D554E9"/>
    <w:rsid w:val="00D56F50"/>
    <w:rsid w:val="00D5733E"/>
    <w:rsid w:val="00D57A62"/>
    <w:rsid w:val="00D57B66"/>
    <w:rsid w:val="00D60DD0"/>
    <w:rsid w:val="00D617FA"/>
    <w:rsid w:val="00D61B57"/>
    <w:rsid w:val="00D632B2"/>
    <w:rsid w:val="00D63C17"/>
    <w:rsid w:val="00D709DE"/>
    <w:rsid w:val="00D72551"/>
    <w:rsid w:val="00D725B5"/>
    <w:rsid w:val="00D73791"/>
    <w:rsid w:val="00D7575A"/>
    <w:rsid w:val="00D75AC8"/>
    <w:rsid w:val="00D823A1"/>
    <w:rsid w:val="00D84EF1"/>
    <w:rsid w:val="00D86B7A"/>
    <w:rsid w:val="00D8731E"/>
    <w:rsid w:val="00D91061"/>
    <w:rsid w:val="00D910FB"/>
    <w:rsid w:val="00D91F44"/>
    <w:rsid w:val="00D92E43"/>
    <w:rsid w:val="00D9337F"/>
    <w:rsid w:val="00D93419"/>
    <w:rsid w:val="00D93D23"/>
    <w:rsid w:val="00D95D7E"/>
    <w:rsid w:val="00D976D1"/>
    <w:rsid w:val="00DA0A08"/>
    <w:rsid w:val="00DA1400"/>
    <w:rsid w:val="00DA2266"/>
    <w:rsid w:val="00DA31C3"/>
    <w:rsid w:val="00DA341A"/>
    <w:rsid w:val="00DA48E8"/>
    <w:rsid w:val="00DA56BF"/>
    <w:rsid w:val="00DA6C0B"/>
    <w:rsid w:val="00DB0870"/>
    <w:rsid w:val="00DB0C98"/>
    <w:rsid w:val="00DB2663"/>
    <w:rsid w:val="00DB2A85"/>
    <w:rsid w:val="00DB2F9F"/>
    <w:rsid w:val="00DB3162"/>
    <w:rsid w:val="00DB31CE"/>
    <w:rsid w:val="00DB329B"/>
    <w:rsid w:val="00DB3F02"/>
    <w:rsid w:val="00DB46EA"/>
    <w:rsid w:val="00DB7ADF"/>
    <w:rsid w:val="00DC08D6"/>
    <w:rsid w:val="00DC4E39"/>
    <w:rsid w:val="00DC5E6C"/>
    <w:rsid w:val="00DD2017"/>
    <w:rsid w:val="00DD5620"/>
    <w:rsid w:val="00DD7AC2"/>
    <w:rsid w:val="00DE00FD"/>
    <w:rsid w:val="00DE147A"/>
    <w:rsid w:val="00DE2E9E"/>
    <w:rsid w:val="00DE54A9"/>
    <w:rsid w:val="00DF16FA"/>
    <w:rsid w:val="00DF18A0"/>
    <w:rsid w:val="00DF2E4A"/>
    <w:rsid w:val="00DF5EE1"/>
    <w:rsid w:val="00DF7456"/>
    <w:rsid w:val="00E03819"/>
    <w:rsid w:val="00E0506C"/>
    <w:rsid w:val="00E06E4B"/>
    <w:rsid w:val="00E078A3"/>
    <w:rsid w:val="00E1068C"/>
    <w:rsid w:val="00E20778"/>
    <w:rsid w:val="00E229C4"/>
    <w:rsid w:val="00E24F50"/>
    <w:rsid w:val="00E2557B"/>
    <w:rsid w:val="00E300E1"/>
    <w:rsid w:val="00E301DF"/>
    <w:rsid w:val="00E30F81"/>
    <w:rsid w:val="00E3394F"/>
    <w:rsid w:val="00E33E73"/>
    <w:rsid w:val="00E3401D"/>
    <w:rsid w:val="00E3420C"/>
    <w:rsid w:val="00E40941"/>
    <w:rsid w:val="00E43BF6"/>
    <w:rsid w:val="00E44962"/>
    <w:rsid w:val="00E454E5"/>
    <w:rsid w:val="00E45C6D"/>
    <w:rsid w:val="00E4686C"/>
    <w:rsid w:val="00E5121A"/>
    <w:rsid w:val="00E55D10"/>
    <w:rsid w:val="00E61811"/>
    <w:rsid w:val="00E62A8E"/>
    <w:rsid w:val="00E63D54"/>
    <w:rsid w:val="00E66840"/>
    <w:rsid w:val="00E675C6"/>
    <w:rsid w:val="00E676C1"/>
    <w:rsid w:val="00E705D2"/>
    <w:rsid w:val="00E7095E"/>
    <w:rsid w:val="00E711D4"/>
    <w:rsid w:val="00E719E0"/>
    <w:rsid w:val="00E71C9C"/>
    <w:rsid w:val="00E71FD0"/>
    <w:rsid w:val="00E74313"/>
    <w:rsid w:val="00E76A0A"/>
    <w:rsid w:val="00E77B71"/>
    <w:rsid w:val="00E82052"/>
    <w:rsid w:val="00E84B1F"/>
    <w:rsid w:val="00E84B7C"/>
    <w:rsid w:val="00E8551C"/>
    <w:rsid w:val="00E85E99"/>
    <w:rsid w:val="00E85F46"/>
    <w:rsid w:val="00E912B1"/>
    <w:rsid w:val="00E924CD"/>
    <w:rsid w:val="00E94932"/>
    <w:rsid w:val="00E94A28"/>
    <w:rsid w:val="00E94CA4"/>
    <w:rsid w:val="00EA1145"/>
    <w:rsid w:val="00EA13CD"/>
    <w:rsid w:val="00EA400F"/>
    <w:rsid w:val="00EA72F3"/>
    <w:rsid w:val="00EA7A70"/>
    <w:rsid w:val="00EB15D6"/>
    <w:rsid w:val="00EB160D"/>
    <w:rsid w:val="00EB236B"/>
    <w:rsid w:val="00EB2E2B"/>
    <w:rsid w:val="00EB3E88"/>
    <w:rsid w:val="00EB4E75"/>
    <w:rsid w:val="00EB6B34"/>
    <w:rsid w:val="00EB6C16"/>
    <w:rsid w:val="00EB734D"/>
    <w:rsid w:val="00EB7420"/>
    <w:rsid w:val="00EB76F1"/>
    <w:rsid w:val="00EC099F"/>
    <w:rsid w:val="00EC17B8"/>
    <w:rsid w:val="00EC1EAA"/>
    <w:rsid w:val="00EC21D9"/>
    <w:rsid w:val="00EC4AFE"/>
    <w:rsid w:val="00EC4CDB"/>
    <w:rsid w:val="00ED1091"/>
    <w:rsid w:val="00ED10D0"/>
    <w:rsid w:val="00ED31C1"/>
    <w:rsid w:val="00ED3A7C"/>
    <w:rsid w:val="00ED49F2"/>
    <w:rsid w:val="00EE0961"/>
    <w:rsid w:val="00EE274F"/>
    <w:rsid w:val="00EE2C4A"/>
    <w:rsid w:val="00EE48CC"/>
    <w:rsid w:val="00EF0919"/>
    <w:rsid w:val="00EF1F58"/>
    <w:rsid w:val="00EF231C"/>
    <w:rsid w:val="00EF2351"/>
    <w:rsid w:val="00EF45F9"/>
    <w:rsid w:val="00F00802"/>
    <w:rsid w:val="00F01425"/>
    <w:rsid w:val="00F02815"/>
    <w:rsid w:val="00F028C8"/>
    <w:rsid w:val="00F0313C"/>
    <w:rsid w:val="00F0626A"/>
    <w:rsid w:val="00F06966"/>
    <w:rsid w:val="00F1020D"/>
    <w:rsid w:val="00F1249A"/>
    <w:rsid w:val="00F12AD3"/>
    <w:rsid w:val="00F130BB"/>
    <w:rsid w:val="00F1335F"/>
    <w:rsid w:val="00F1491C"/>
    <w:rsid w:val="00F14B56"/>
    <w:rsid w:val="00F16860"/>
    <w:rsid w:val="00F17218"/>
    <w:rsid w:val="00F211D4"/>
    <w:rsid w:val="00F223C0"/>
    <w:rsid w:val="00F22CFF"/>
    <w:rsid w:val="00F22E23"/>
    <w:rsid w:val="00F24AAE"/>
    <w:rsid w:val="00F26129"/>
    <w:rsid w:val="00F26AAE"/>
    <w:rsid w:val="00F308A5"/>
    <w:rsid w:val="00F33928"/>
    <w:rsid w:val="00F340F3"/>
    <w:rsid w:val="00F365F7"/>
    <w:rsid w:val="00F37281"/>
    <w:rsid w:val="00F37E30"/>
    <w:rsid w:val="00F4265E"/>
    <w:rsid w:val="00F43714"/>
    <w:rsid w:val="00F44A23"/>
    <w:rsid w:val="00F50541"/>
    <w:rsid w:val="00F51024"/>
    <w:rsid w:val="00F525AB"/>
    <w:rsid w:val="00F54491"/>
    <w:rsid w:val="00F54CA4"/>
    <w:rsid w:val="00F54DD3"/>
    <w:rsid w:val="00F56533"/>
    <w:rsid w:val="00F56605"/>
    <w:rsid w:val="00F56842"/>
    <w:rsid w:val="00F56A60"/>
    <w:rsid w:val="00F56C2C"/>
    <w:rsid w:val="00F60CF7"/>
    <w:rsid w:val="00F6120D"/>
    <w:rsid w:val="00F6290B"/>
    <w:rsid w:val="00F644DA"/>
    <w:rsid w:val="00F64FA7"/>
    <w:rsid w:val="00F6526E"/>
    <w:rsid w:val="00F65F1C"/>
    <w:rsid w:val="00F66832"/>
    <w:rsid w:val="00F66DEC"/>
    <w:rsid w:val="00F67D8F"/>
    <w:rsid w:val="00F71D70"/>
    <w:rsid w:val="00F736B8"/>
    <w:rsid w:val="00F750C7"/>
    <w:rsid w:val="00F7552B"/>
    <w:rsid w:val="00F75FDD"/>
    <w:rsid w:val="00F81210"/>
    <w:rsid w:val="00F81D69"/>
    <w:rsid w:val="00F83D3D"/>
    <w:rsid w:val="00F86236"/>
    <w:rsid w:val="00F953F0"/>
    <w:rsid w:val="00FA07E0"/>
    <w:rsid w:val="00FA0E8F"/>
    <w:rsid w:val="00FA179A"/>
    <w:rsid w:val="00FA1944"/>
    <w:rsid w:val="00FA2D38"/>
    <w:rsid w:val="00FA54E9"/>
    <w:rsid w:val="00FA74F6"/>
    <w:rsid w:val="00FB0374"/>
    <w:rsid w:val="00FB2CF9"/>
    <w:rsid w:val="00FB35DC"/>
    <w:rsid w:val="00FB413E"/>
    <w:rsid w:val="00FB6A50"/>
    <w:rsid w:val="00FC4291"/>
    <w:rsid w:val="00FC477A"/>
    <w:rsid w:val="00FC5A75"/>
    <w:rsid w:val="00FC6489"/>
    <w:rsid w:val="00FC7E0B"/>
    <w:rsid w:val="00FD03CF"/>
    <w:rsid w:val="00FD56D7"/>
    <w:rsid w:val="00FD7A3D"/>
    <w:rsid w:val="00FE1E8F"/>
    <w:rsid w:val="00FE48D8"/>
    <w:rsid w:val="00FE6650"/>
    <w:rsid w:val="00FF07E9"/>
    <w:rsid w:val="00FF0E1B"/>
    <w:rsid w:val="00FF220B"/>
    <w:rsid w:val="00FF3F19"/>
    <w:rsid w:val="00FF44FF"/>
    <w:rsid w:val="00FF4E7F"/>
    <w:rsid w:val="00FF57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84A0F"/>
  <w15:chartTrackingRefBased/>
  <w15:docId w15:val="{5F180968-A7AA-4466-BC6D-18EB9F02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76"/>
    <w:pPr>
      <w:spacing w:line="360" w:lineRule="auto"/>
      <w:jc w:val="both"/>
    </w:pPr>
  </w:style>
  <w:style w:type="paragraph" w:styleId="Ttulo1">
    <w:name w:val="heading 1"/>
    <w:basedOn w:val="Normal"/>
    <w:next w:val="Normal"/>
    <w:link w:val="Ttulo1Char"/>
    <w:uiPriority w:val="9"/>
    <w:qFormat/>
    <w:rsid w:val="004F44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F031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5B7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7871EA"/>
    <w:rPr>
      <w:i/>
      <w:iCs/>
    </w:rPr>
  </w:style>
  <w:style w:type="character" w:customStyle="1" w:styleId="Ttulo1Char">
    <w:name w:val="Título 1 Char"/>
    <w:basedOn w:val="Fontepargpadro"/>
    <w:link w:val="Ttulo1"/>
    <w:uiPriority w:val="9"/>
    <w:rsid w:val="004F44ED"/>
    <w:rPr>
      <w:rFonts w:asciiTheme="majorHAnsi" w:eastAsiaTheme="majorEastAsia" w:hAnsiTheme="majorHAnsi" w:cstheme="majorBidi"/>
      <w:color w:val="2F5496" w:themeColor="accent1" w:themeShade="BF"/>
      <w:sz w:val="32"/>
      <w:szCs w:val="32"/>
    </w:rPr>
  </w:style>
  <w:style w:type="paragraph" w:styleId="Corpodetexto">
    <w:name w:val="Body Text"/>
    <w:basedOn w:val="Normal"/>
    <w:link w:val="CorpodetextoChar"/>
    <w:qFormat/>
    <w:rsid w:val="004F44ED"/>
    <w:pPr>
      <w:spacing w:before="180" w:after="180"/>
    </w:pPr>
    <w:rPr>
      <w:rFonts w:ascii="Calibri" w:hAnsi="Calibri"/>
      <w:sz w:val="24"/>
      <w:szCs w:val="24"/>
    </w:rPr>
  </w:style>
  <w:style w:type="character" w:customStyle="1" w:styleId="CorpodetextoChar">
    <w:name w:val="Corpo de texto Char"/>
    <w:basedOn w:val="Fontepargpadro"/>
    <w:link w:val="Corpodetexto"/>
    <w:rsid w:val="004F44ED"/>
    <w:rPr>
      <w:rFonts w:ascii="Calibri" w:hAnsi="Calibri"/>
      <w:sz w:val="24"/>
      <w:szCs w:val="24"/>
    </w:rPr>
  </w:style>
  <w:style w:type="paragraph" w:customStyle="1" w:styleId="FirstParagraph">
    <w:name w:val="First Paragraph"/>
    <w:basedOn w:val="Corpodetexto"/>
    <w:next w:val="Corpodetexto"/>
    <w:qFormat/>
    <w:rsid w:val="004F44ED"/>
  </w:style>
  <w:style w:type="paragraph" w:customStyle="1" w:styleId="Compact">
    <w:name w:val="Compact"/>
    <w:basedOn w:val="Corpodetexto"/>
    <w:qFormat/>
    <w:rsid w:val="004F44ED"/>
    <w:pPr>
      <w:spacing w:before="36" w:after="36"/>
    </w:pPr>
  </w:style>
  <w:style w:type="table" w:customStyle="1" w:styleId="Estilo1">
    <w:name w:val="Estilo1"/>
    <w:basedOn w:val="Tabelanormal"/>
    <w:uiPriority w:val="99"/>
    <w:rsid w:val="004F44ED"/>
    <w:pPr>
      <w:spacing w:after="0" w:line="240" w:lineRule="auto"/>
    </w:pPr>
    <w:rPr>
      <w:sz w:val="24"/>
      <w:szCs w:val="24"/>
      <w:lang w:val="en-US"/>
    </w:rPr>
    <w:tblPr>
      <w:tblBorders>
        <w:top w:val="single" w:sz="4" w:space="0" w:color="auto"/>
        <w:bottom w:val="single" w:sz="4" w:space="0" w:color="auto"/>
      </w:tblBorders>
    </w:tblPr>
    <w:tblStylePr w:type="firstRow">
      <w:rPr>
        <w:b/>
      </w:rPr>
      <w:tblPr/>
      <w:tcPr>
        <w:tcBorders>
          <w:bottom w:val="single" w:sz="4" w:space="0" w:color="auto"/>
        </w:tcBorders>
      </w:tcPr>
    </w:tblStylePr>
    <w:tblStylePr w:type="firstCol">
      <w:tblPr/>
      <w:tcPr>
        <w:tcBorders>
          <w:top w:val="single" w:sz="4" w:space="0" w:color="auto"/>
        </w:tcBorders>
      </w:tcPr>
    </w:tblStylePr>
  </w:style>
  <w:style w:type="table" w:styleId="TabeladeLista6Colorida">
    <w:name w:val="List Table 6 Colorful"/>
    <w:basedOn w:val="Tabelanormal"/>
    <w:uiPriority w:val="51"/>
    <w:rsid w:val="0001744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017444"/>
    <w:pPr>
      <w:ind w:left="720"/>
      <w:contextualSpacing/>
    </w:pPr>
    <w:rPr>
      <w:rFonts w:eastAsia="Batang"/>
    </w:rPr>
  </w:style>
  <w:style w:type="character" w:styleId="Forte">
    <w:name w:val="Strong"/>
    <w:basedOn w:val="Fontepargpadro"/>
    <w:uiPriority w:val="22"/>
    <w:qFormat/>
    <w:rsid w:val="00017444"/>
    <w:rPr>
      <w:b/>
      <w:bCs/>
    </w:rPr>
  </w:style>
  <w:style w:type="character" w:styleId="Hyperlink">
    <w:name w:val="Hyperlink"/>
    <w:basedOn w:val="Fontepargpadro"/>
    <w:uiPriority w:val="99"/>
    <w:unhideWhenUsed/>
    <w:rsid w:val="00017444"/>
    <w:rPr>
      <w:color w:val="0563C1" w:themeColor="hyperlink"/>
      <w:u w:val="single"/>
    </w:rPr>
  </w:style>
  <w:style w:type="character" w:styleId="Refdenotaderodap">
    <w:name w:val="footnote reference"/>
    <w:aliases w:val="NT/Ref. de nota de rodapé,fr,Ref,de nota al pie,Footnote,(NECG) Footnote Reference,FC,-E Fußnotenzeichen,o,Style 4,Footnote symbol,Appel note de bas de p,Style 3,Style 17,FR,Style 13,Style 12,Style 124,callout,-E Funotenzeichen"/>
    <w:basedOn w:val="Fontepargpadro"/>
    <w:uiPriority w:val="99"/>
    <w:unhideWhenUsed/>
    <w:rsid w:val="000A1F8E"/>
    <w:rPr>
      <w:vertAlign w:val="superscript"/>
    </w:rPr>
  </w:style>
  <w:style w:type="table" w:styleId="TabeladeGradeClara">
    <w:name w:val="Grid Table Light"/>
    <w:basedOn w:val="Tabelanormal"/>
    <w:uiPriority w:val="40"/>
    <w:rsid w:val="00BF19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notaderodap">
    <w:name w:val="footnote text"/>
    <w:aliases w:val="NT/Texto de nota de rodapé,FN,Char,fn,Footnote ak,Char Char Char Char,Char Char Char Char Char Char Char Char Char Char Carácter,fn cafc,footnote text Char,ft Char,fn cafc Char, Char,footnote text,Car"/>
    <w:basedOn w:val="Normal"/>
    <w:link w:val="TextodenotaderodapChar"/>
    <w:uiPriority w:val="99"/>
    <w:unhideWhenUsed/>
    <w:qFormat/>
    <w:rsid w:val="00EB734D"/>
    <w:pPr>
      <w:spacing w:after="0" w:line="240" w:lineRule="auto"/>
    </w:pPr>
    <w:rPr>
      <w:sz w:val="20"/>
      <w:szCs w:val="20"/>
    </w:rPr>
  </w:style>
  <w:style w:type="character" w:customStyle="1" w:styleId="TextodenotaderodapChar">
    <w:name w:val="Texto de nota de rodapé Char"/>
    <w:aliases w:val="NT/Texto de nota de rodapé Char,FN Char,Char Char,fn Char,Footnote ak Char,Char Char Char Char Char,Char Char Char Char Char Char Char Char Char Char Carácter Char,fn cafc Char1,footnote text Char Char,ft Char Char,Car Char"/>
    <w:basedOn w:val="Fontepargpadro"/>
    <w:link w:val="Textodenotaderodap"/>
    <w:uiPriority w:val="99"/>
    <w:qFormat/>
    <w:rsid w:val="00EB734D"/>
    <w:rPr>
      <w:sz w:val="20"/>
      <w:szCs w:val="20"/>
    </w:rPr>
  </w:style>
  <w:style w:type="table" w:styleId="Tabelacomgrade">
    <w:name w:val="Table Grid"/>
    <w:basedOn w:val="Tabelanormal"/>
    <w:uiPriority w:val="39"/>
    <w:rsid w:val="00BF01A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oradanotaderodap">
    <w:name w:val="Âncora da nota de rodapé"/>
    <w:rsid w:val="00BF01A5"/>
    <w:rPr>
      <w:vertAlign w:val="superscript"/>
    </w:rPr>
  </w:style>
  <w:style w:type="character" w:customStyle="1" w:styleId="Caracteresdenotaderodap">
    <w:name w:val="Caracteres de nota de rodapé"/>
    <w:qFormat/>
    <w:rsid w:val="00BF01A5"/>
  </w:style>
  <w:style w:type="character" w:styleId="TextodoEspaoReservado">
    <w:name w:val="Placeholder Text"/>
    <w:basedOn w:val="Fontepargpadro"/>
    <w:uiPriority w:val="99"/>
    <w:semiHidden/>
    <w:rsid w:val="00555B86"/>
    <w:rPr>
      <w:color w:val="808080"/>
    </w:rPr>
  </w:style>
  <w:style w:type="paragraph" w:styleId="Textodebalo">
    <w:name w:val="Balloon Text"/>
    <w:basedOn w:val="Normal"/>
    <w:link w:val="TextodebaloChar"/>
    <w:uiPriority w:val="99"/>
    <w:semiHidden/>
    <w:unhideWhenUsed/>
    <w:rsid w:val="00C453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53EE"/>
    <w:rPr>
      <w:rFonts w:ascii="Segoe UI" w:hAnsi="Segoe UI" w:cs="Segoe UI"/>
      <w:sz w:val="18"/>
      <w:szCs w:val="18"/>
    </w:rPr>
  </w:style>
  <w:style w:type="character" w:styleId="Refdecomentrio">
    <w:name w:val="annotation reference"/>
    <w:basedOn w:val="Fontepargpadro"/>
    <w:uiPriority w:val="99"/>
    <w:semiHidden/>
    <w:unhideWhenUsed/>
    <w:rsid w:val="00B9598A"/>
    <w:rPr>
      <w:sz w:val="16"/>
      <w:szCs w:val="16"/>
    </w:rPr>
  </w:style>
  <w:style w:type="paragraph" w:styleId="Textodecomentrio">
    <w:name w:val="annotation text"/>
    <w:basedOn w:val="Normal"/>
    <w:link w:val="TextodecomentrioChar"/>
    <w:uiPriority w:val="99"/>
    <w:unhideWhenUsed/>
    <w:rsid w:val="00B9598A"/>
    <w:pPr>
      <w:spacing w:line="240" w:lineRule="auto"/>
    </w:pPr>
    <w:rPr>
      <w:sz w:val="20"/>
      <w:szCs w:val="20"/>
    </w:rPr>
  </w:style>
  <w:style w:type="character" w:customStyle="1" w:styleId="TextodecomentrioChar">
    <w:name w:val="Texto de comentário Char"/>
    <w:basedOn w:val="Fontepargpadro"/>
    <w:link w:val="Textodecomentrio"/>
    <w:uiPriority w:val="99"/>
    <w:rsid w:val="00B9598A"/>
    <w:rPr>
      <w:sz w:val="20"/>
      <w:szCs w:val="20"/>
    </w:rPr>
  </w:style>
  <w:style w:type="paragraph" w:styleId="Assuntodocomentrio">
    <w:name w:val="annotation subject"/>
    <w:basedOn w:val="Textodecomentrio"/>
    <w:next w:val="Textodecomentrio"/>
    <w:link w:val="AssuntodocomentrioChar"/>
    <w:uiPriority w:val="99"/>
    <w:semiHidden/>
    <w:unhideWhenUsed/>
    <w:rsid w:val="006F1C00"/>
    <w:rPr>
      <w:b/>
      <w:bCs/>
    </w:rPr>
  </w:style>
  <w:style w:type="character" w:customStyle="1" w:styleId="AssuntodocomentrioChar">
    <w:name w:val="Assunto do comentário Char"/>
    <w:basedOn w:val="TextodecomentrioChar"/>
    <w:link w:val="Assuntodocomentrio"/>
    <w:uiPriority w:val="99"/>
    <w:semiHidden/>
    <w:rsid w:val="006F1C00"/>
    <w:rPr>
      <w:b/>
      <w:bCs/>
      <w:sz w:val="20"/>
      <w:szCs w:val="20"/>
    </w:rPr>
  </w:style>
  <w:style w:type="table" w:styleId="TabelaSimples1">
    <w:name w:val="Plain Table 1"/>
    <w:basedOn w:val="Tabelanormal"/>
    <w:uiPriority w:val="41"/>
    <w:rsid w:val="003B1B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formataoHTML">
    <w:name w:val="HTML Preformatted"/>
    <w:basedOn w:val="Normal"/>
    <w:link w:val="Pr-formataoHTMLChar"/>
    <w:uiPriority w:val="99"/>
    <w:unhideWhenUsed/>
    <w:rsid w:val="009E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E0602"/>
    <w:rPr>
      <w:rFonts w:ascii="Courier New" w:eastAsia="Times New Roman" w:hAnsi="Courier New" w:cs="Courier New"/>
      <w:sz w:val="20"/>
      <w:szCs w:val="20"/>
      <w:lang w:eastAsia="pt-BR"/>
    </w:rPr>
  </w:style>
  <w:style w:type="character" w:customStyle="1" w:styleId="gnkrckgcgsb">
    <w:name w:val="gnkrckgcgsb"/>
    <w:basedOn w:val="Fontepargpadro"/>
    <w:rsid w:val="009E0602"/>
  </w:style>
  <w:style w:type="character" w:customStyle="1" w:styleId="Ttulo2Char">
    <w:name w:val="Título 2 Char"/>
    <w:basedOn w:val="Fontepargpadro"/>
    <w:link w:val="Ttulo2"/>
    <w:uiPriority w:val="9"/>
    <w:rsid w:val="00F0313C"/>
    <w:rPr>
      <w:rFonts w:asciiTheme="majorHAnsi" w:eastAsiaTheme="majorEastAsia" w:hAnsiTheme="majorHAnsi" w:cstheme="majorBidi"/>
      <w:color w:val="2F5496" w:themeColor="accent1" w:themeShade="BF"/>
      <w:sz w:val="26"/>
      <w:szCs w:val="26"/>
    </w:rPr>
  </w:style>
  <w:style w:type="paragraph" w:styleId="Rodap">
    <w:name w:val="footer"/>
    <w:basedOn w:val="Normal"/>
    <w:link w:val="RodapChar"/>
    <w:uiPriority w:val="99"/>
    <w:unhideWhenUsed/>
    <w:rsid w:val="008E111F"/>
    <w:pPr>
      <w:tabs>
        <w:tab w:val="center" w:pos="4252"/>
        <w:tab w:val="right" w:pos="8504"/>
      </w:tabs>
      <w:spacing w:after="0" w:line="240" w:lineRule="auto"/>
      <w:jc w:val="left"/>
    </w:pPr>
  </w:style>
  <w:style w:type="character" w:customStyle="1" w:styleId="RodapChar">
    <w:name w:val="Rodapé Char"/>
    <w:basedOn w:val="Fontepargpadro"/>
    <w:link w:val="Rodap"/>
    <w:uiPriority w:val="99"/>
    <w:rsid w:val="008E111F"/>
  </w:style>
  <w:style w:type="paragraph" w:styleId="NormalWeb">
    <w:name w:val="Normal (Web)"/>
    <w:basedOn w:val="Normal"/>
    <w:uiPriority w:val="99"/>
    <w:semiHidden/>
    <w:unhideWhenUsed/>
    <w:rsid w:val="004F748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5B767A"/>
    <w:rPr>
      <w:rFonts w:asciiTheme="majorHAnsi" w:eastAsiaTheme="majorEastAsia" w:hAnsiTheme="majorHAnsi" w:cstheme="majorBidi"/>
      <w:color w:val="1F3763" w:themeColor="accent1" w:themeShade="7F"/>
      <w:sz w:val="24"/>
      <w:szCs w:val="24"/>
    </w:rPr>
  </w:style>
  <w:style w:type="paragraph" w:styleId="SemEspaamento">
    <w:name w:val="No Spacing"/>
    <w:uiPriority w:val="1"/>
    <w:qFormat/>
    <w:rsid w:val="005B767A"/>
    <w:pPr>
      <w:spacing w:after="0" w:line="240" w:lineRule="auto"/>
      <w:jc w:val="both"/>
    </w:pPr>
  </w:style>
  <w:style w:type="paragraph" w:styleId="Textodenotadefim">
    <w:name w:val="endnote text"/>
    <w:basedOn w:val="Normal"/>
    <w:link w:val="TextodenotadefimChar"/>
    <w:uiPriority w:val="99"/>
    <w:semiHidden/>
    <w:unhideWhenUsed/>
    <w:rsid w:val="000525D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525D5"/>
    <w:rPr>
      <w:sz w:val="20"/>
      <w:szCs w:val="20"/>
    </w:rPr>
  </w:style>
  <w:style w:type="character" w:styleId="Refdenotadefim">
    <w:name w:val="endnote reference"/>
    <w:basedOn w:val="Fontepargpadro"/>
    <w:uiPriority w:val="99"/>
    <w:semiHidden/>
    <w:unhideWhenUsed/>
    <w:rsid w:val="000525D5"/>
    <w:rPr>
      <w:vertAlign w:val="superscript"/>
    </w:rPr>
  </w:style>
  <w:style w:type="character" w:customStyle="1" w:styleId="label">
    <w:name w:val="label"/>
    <w:basedOn w:val="Fontepargpadro"/>
    <w:rsid w:val="00AA3EE4"/>
  </w:style>
  <w:style w:type="character" w:customStyle="1" w:styleId="destaque">
    <w:name w:val="destaque"/>
    <w:basedOn w:val="Fontepargpadro"/>
    <w:rsid w:val="00AA3EE4"/>
  </w:style>
  <w:style w:type="paragraph" w:styleId="Cabealho">
    <w:name w:val="header"/>
    <w:basedOn w:val="Normal"/>
    <w:link w:val="CabealhoChar"/>
    <w:uiPriority w:val="99"/>
    <w:unhideWhenUsed/>
    <w:rsid w:val="0085515A"/>
    <w:pPr>
      <w:tabs>
        <w:tab w:val="center" w:pos="4252"/>
        <w:tab w:val="right" w:pos="8504"/>
      </w:tabs>
      <w:spacing w:after="0" w:line="240" w:lineRule="auto"/>
      <w:jc w:val="left"/>
    </w:pPr>
  </w:style>
  <w:style w:type="character" w:customStyle="1" w:styleId="CabealhoChar">
    <w:name w:val="Cabeçalho Char"/>
    <w:basedOn w:val="Fontepargpadro"/>
    <w:link w:val="Cabealho"/>
    <w:uiPriority w:val="99"/>
    <w:rsid w:val="0085515A"/>
  </w:style>
  <w:style w:type="character" w:customStyle="1" w:styleId="in-linemath">
    <w:name w:val="in-line_math"/>
    <w:basedOn w:val="Fontepargpadro"/>
    <w:rsid w:val="0085515A"/>
  </w:style>
  <w:style w:type="paragraph" w:styleId="Ttulo">
    <w:name w:val="Title"/>
    <w:basedOn w:val="Normal"/>
    <w:next w:val="Normal"/>
    <w:link w:val="TtuloChar"/>
    <w:uiPriority w:val="10"/>
    <w:qFormat/>
    <w:rsid w:val="000E419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0E4192"/>
    <w:rPr>
      <w:rFonts w:asciiTheme="majorHAnsi" w:eastAsiaTheme="majorEastAsia" w:hAnsiTheme="majorHAnsi" w:cstheme="majorBidi"/>
      <w:color w:val="323E4F" w:themeColor="text2" w:themeShade="BF"/>
      <w:spacing w:val="5"/>
      <w:kern w:val="28"/>
      <w:sz w:val="52"/>
      <w:szCs w:val="52"/>
    </w:rPr>
  </w:style>
  <w:style w:type="paragraph" w:styleId="CabealhodoSumrio">
    <w:name w:val="TOC Heading"/>
    <w:basedOn w:val="Ttulo1"/>
    <w:next w:val="Normal"/>
    <w:uiPriority w:val="39"/>
    <w:unhideWhenUsed/>
    <w:qFormat/>
    <w:rsid w:val="00B57237"/>
    <w:pPr>
      <w:spacing w:line="259" w:lineRule="auto"/>
      <w:jc w:val="left"/>
      <w:outlineLvl w:val="9"/>
    </w:pPr>
    <w:rPr>
      <w:lang w:eastAsia="pt-BR"/>
    </w:rPr>
  </w:style>
  <w:style w:type="paragraph" w:styleId="Sumrio2">
    <w:name w:val="toc 2"/>
    <w:basedOn w:val="Normal"/>
    <w:next w:val="Normal"/>
    <w:autoRedefine/>
    <w:uiPriority w:val="39"/>
    <w:unhideWhenUsed/>
    <w:rsid w:val="00367977"/>
    <w:pPr>
      <w:tabs>
        <w:tab w:val="right" w:leader="dot" w:pos="8494"/>
      </w:tabs>
      <w:spacing w:after="100"/>
      <w:ind w:left="220"/>
    </w:pPr>
  </w:style>
  <w:style w:type="paragraph" w:styleId="Sumrio1">
    <w:name w:val="toc 1"/>
    <w:basedOn w:val="Normal"/>
    <w:next w:val="Normal"/>
    <w:autoRedefine/>
    <w:uiPriority w:val="39"/>
    <w:unhideWhenUsed/>
    <w:rsid w:val="00B57237"/>
    <w:pPr>
      <w:spacing w:after="100"/>
    </w:pPr>
  </w:style>
  <w:style w:type="paragraph" w:styleId="Reviso">
    <w:name w:val="Revision"/>
    <w:hidden/>
    <w:uiPriority w:val="99"/>
    <w:semiHidden/>
    <w:rsid w:val="00F26129"/>
    <w:pPr>
      <w:spacing w:after="0" w:line="240" w:lineRule="auto"/>
    </w:pPr>
  </w:style>
  <w:style w:type="paragraph" w:styleId="Corpodetexto3">
    <w:name w:val="Body Text 3"/>
    <w:basedOn w:val="Normal"/>
    <w:link w:val="Corpodetexto3Char"/>
    <w:uiPriority w:val="99"/>
    <w:semiHidden/>
    <w:unhideWhenUsed/>
    <w:rsid w:val="00195F9A"/>
    <w:pPr>
      <w:spacing w:after="120"/>
    </w:pPr>
    <w:rPr>
      <w:sz w:val="16"/>
      <w:szCs w:val="16"/>
    </w:rPr>
  </w:style>
  <w:style w:type="character" w:customStyle="1" w:styleId="Corpodetexto3Char">
    <w:name w:val="Corpo de texto 3 Char"/>
    <w:basedOn w:val="Fontepargpadro"/>
    <w:link w:val="Corpodetexto3"/>
    <w:uiPriority w:val="99"/>
    <w:semiHidden/>
    <w:rsid w:val="00195F9A"/>
    <w:rPr>
      <w:sz w:val="16"/>
      <w:szCs w:val="16"/>
    </w:rPr>
  </w:style>
  <w:style w:type="paragraph" w:customStyle="1" w:styleId="Default">
    <w:name w:val="Default"/>
    <w:rsid w:val="00574F20"/>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11">
    <w:name w:val="Pa1+1"/>
    <w:basedOn w:val="Default"/>
    <w:next w:val="Default"/>
    <w:uiPriority w:val="99"/>
    <w:rsid w:val="00574F20"/>
    <w:pPr>
      <w:spacing w:line="521" w:lineRule="atLeast"/>
    </w:pPr>
    <w:rPr>
      <w:rFonts w:cstheme="minorBidi"/>
      <w:color w:val="auto"/>
    </w:rPr>
  </w:style>
  <w:style w:type="paragraph" w:customStyle="1" w:styleId="Pa41">
    <w:name w:val="Pa4+1"/>
    <w:basedOn w:val="Default"/>
    <w:next w:val="Default"/>
    <w:uiPriority w:val="99"/>
    <w:rsid w:val="00574F20"/>
    <w:pPr>
      <w:spacing w:line="2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815">
      <w:bodyDiv w:val="1"/>
      <w:marLeft w:val="0"/>
      <w:marRight w:val="0"/>
      <w:marTop w:val="0"/>
      <w:marBottom w:val="0"/>
      <w:divBdr>
        <w:top w:val="none" w:sz="0" w:space="0" w:color="auto"/>
        <w:left w:val="none" w:sz="0" w:space="0" w:color="auto"/>
        <w:bottom w:val="none" w:sz="0" w:space="0" w:color="auto"/>
        <w:right w:val="none" w:sz="0" w:space="0" w:color="auto"/>
      </w:divBdr>
      <w:divsChild>
        <w:div w:id="2073574644">
          <w:marLeft w:val="360"/>
          <w:marRight w:val="0"/>
          <w:marTop w:val="200"/>
          <w:marBottom w:val="120"/>
          <w:divBdr>
            <w:top w:val="none" w:sz="0" w:space="0" w:color="auto"/>
            <w:left w:val="none" w:sz="0" w:space="0" w:color="auto"/>
            <w:bottom w:val="none" w:sz="0" w:space="0" w:color="auto"/>
            <w:right w:val="none" w:sz="0" w:space="0" w:color="auto"/>
          </w:divBdr>
        </w:div>
        <w:div w:id="586496425">
          <w:marLeft w:val="1080"/>
          <w:marRight w:val="0"/>
          <w:marTop w:val="100"/>
          <w:marBottom w:val="120"/>
          <w:divBdr>
            <w:top w:val="none" w:sz="0" w:space="0" w:color="auto"/>
            <w:left w:val="none" w:sz="0" w:space="0" w:color="auto"/>
            <w:bottom w:val="none" w:sz="0" w:space="0" w:color="auto"/>
            <w:right w:val="none" w:sz="0" w:space="0" w:color="auto"/>
          </w:divBdr>
        </w:div>
        <w:div w:id="731006606">
          <w:marLeft w:val="360"/>
          <w:marRight w:val="0"/>
          <w:marTop w:val="200"/>
          <w:marBottom w:val="0"/>
          <w:divBdr>
            <w:top w:val="none" w:sz="0" w:space="0" w:color="auto"/>
            <w:left w:val="none" w:sz="0" w:space="0" w:color="auto"/>
            <w:bottom w:val="none" w:sz="0" w:space="0" w:color="auto"/>
            <w:right w:val="none" w:sz="0" w:space="0" w:color="auto"/>
          </w:divBdr>
        </w:div>
        <w:div w:id="1595818450">
          <w:marLeft w:val="1080"/>
          <w:marRight w:val="0"/>
          <w:marTop w:val="100"/>
          <w:marBottom w:val="0"/>
          <w:divBdr>
            <w:top w:val="none" w:sz="0" w:space="0" w:color="auto"/>
            <w:left w:val="none" w:sz="0" w:space="0" w:color="auto"/>
            <w:bottom w:val="none" w:sz="0" w:space="0" w:color="auto"/>
            <w:right w:val="none" w:sz="0" w:space="0" w:color="auto"/>
          </w:divBdr>
        </w:div>
        <w:div w:id="436675350">
          <w:marLeft w:val="1080"/>
          <w:marRight w:val="0"/>
          <w:marTop w:val="100"/>
          <w:marBottom w:val="0"/>
          <w:divBdr>
            <w:top w:val="none" w:sz="0" w:space="0" w:color="auto"/>
            <w:left w:val="none" w:sz="0" w:space="0" w:color="auto"/>
            <w:bottom w:val="none" w:sz="0" w:space="0" w:color="auto"/>
            <w:right w:val="none" w:sz="0" w:space="0" w:color="auto"/>
          </w:divBdr>
        </w:div>
        <w:div w:id="1608854673">
          <w:marLeft w:val="1080"/>
          <w:marRight w:val="0"/>
          <w:marTop w:val="100"/>
          <w:marBottom w:val="0"/>
          <w:divBdr>
            <w:top w:val="none" w:sz="0" w:space="0" w:color="auto"/>
            <w:left w:val="none" w:sz="0" w:space="0" w:color="auto"/>
            <w:bottom w:val="none" w:sz="0" w:space="0" w:color="auto"/>
            <w:right w:val="none" w:sz="0" w:space="0" w:color="auto"/>
          </w:divBdr>
        </w:div>
        <w:div w:id="259530751">
          <w:marLeft w:val="1080"/>
          <w:marRight w:val="0"/>
          <w:marTop w:val="100"/>
          <w:marBottom w:val="0"/>
          <w:divBdr>
            <w:top w:val="none" w:sz="0" w:space="0" w:color="auto"/>
            <w:left w:val="none" w:sz="0" w:space="0" w:color="auto"/>
            <w:bottom w:val="none" w:sz="0" w:space="0" w:color="auto"/>
            <w:right w:val="none" w:sz="0" w:space="0" w:color="auto"/>
          </w:divBdr>
        </w:div>
      </w:divsChild>
    </w:div>
    <w:div w:id="16202174">
      <w:bodyDiv w:val="1"/>
      <w:marLeft w:val="0"/>
      <w:marRight w:val="0"/>
      <w:marTop w:val="0"/>
      <w:marBottom w:val="0"/>
      <w:divBdr>
        <w:top w:val="none" w:sz="0" w:space="0" w:color="auto"/>
        <w:left w:val="none" w:sz="0" w:space="0" w:color="auto"/>
        <w:bottom w:val="none" w:sz="0" w:space="0" w:color="auto"/>
        <w:right w:val="none" w:sz="0" w:space="0" w:color="auto"/>
      </w:divBdr>
    </w:div>
    <w:div w:id="18969203">
      <w:bodyDiv w:val="1"/>
      <w:marLeft w:val="0"/>
      <w:marRight w:val="0"/>
      <w:marTop w:val="0"/>
      <w:marBottom w:val="0"/>
      <w:divBdr>
        <w:top w:val="none" w:sz="0" w:space="0" w:color="auto"/>
        <w:left w:val="none" w:sz="0" w:space="0" w:color="auto"/>
        <w:bottom w:val="none" w:sz="0" w:space="0" w:color="auto"/>
        <w:right w:val="none" w:sz="0" w:space="0" w:color="auto"/>
      </w:divBdr>
    </w:div>
    <w:div w:id="26177269">
      <w:bodyDiv w:val="1"/>
      <w:marLeft w:val="0"/>
      <w:marRight w:val="0"/>
      <w:marTop w:val="0"/>
      <w:marBottom w:val="0"/>
      <w:divBdr>
        <w:top w:val="none" w:sz="0" w:space="0" w:color="auto"/>
        <w:left w:val="none" w:sz="0" w:space="0" w:color="auto"/>
        <w:bottom w:val="none" w:sz="0" w:space="0" w:color="auto"/>
        <w:right w:val="none" w:sz="0" w:space="0" w:color="auto"/>
      </w:divBdr>
    </w:div>
    <w:div w:id="55200555">
      <w:bodyDiv w:val="1"/>
      <w:marLeft w:val="0"/>
      <w:marRight w:val="0"/>
      <w:marTop w:val="0"/>
      <w:marBottom w:val="0"/>
      <w:divBdr>
        <w:top w:val="none" w:sz="0" w:space="0" w:color="auto"/>
        <w:left w:val="none" w:sz="0" w:space="0" w:color="auto"/>
        <w:bottom w:val="none" w:sz="0" w:space="0" w:color="auto"/>
        <w:right w:val="none" w:sz="0" w:space="0" w:color="auto"/>
      </w:divBdr>
    </w:div>
    <w:div w:id="75790687">
      <w:bodyDiv w:val="1"/>
      <w:marLeft w:val="0"/>
      <w:marRight w:val="0"/>
      <w:marTop w:val="0"/>
      <w:marBottom w:val="0"/>
      <w:divBdr>
        <w:top w:val="none" w:sz="0" w:space="0" w:color="auto"/>
        <w:left w:val="none" w:sz="0" w:space="0" w:color="auto"/>
        <w:bottom w:val="none" w:sz="0" w:space="0" w:color="auto"/>
        <w:right w:val="none" w:sz="0" w:space="0" w:color="auto"/>
      </w:divBdr>
    </w:div>
    <w:div w:id="102120751">
      <w:bodyDiv w:val="1"/>
      <w:marLeft w:val="0"/>
      <w:marRight w:val="0"/>
      <w:marTop w:val="0"/>
      <w:marBottom w:val="0"/>
      <w:divBdr>
        <w:top w:val="none" w:sz="0" w:space="0" w:color="auto"/>
        <w:left w:val="none" w:sz="0" w:space="0" w:color="auto"/>
        <w:bottom w:val="none" w:sz="0" w:space="0" w:color="auto"/>
        <w:right w:val="none" w:sz="0" w:space="0" w:color="auto"/>
      </w:divBdr>
    </w:div>
    <w:div w:id="108164994">
      <w:bodyDiv w:val="1"/>
      <w:marLeft w:val="0"/>
      <w:marRight w:val="0"/>
      <w:marTop w:val="0"/>
      <w:marBottom w:val="0"/>
      <w:divBdr>
        <w:top w:val="none" w:sz="0" w:space="0" w:color="auto"/>
        <w:left w:val="none" w:sz="0" w:space="0" w:color="auto"/>
        <w:bottom w:val="none" w:sz="0" w:space="0" w:color="auto"/>
        <w:right w:val="none" w:sz="0" w:space="0" w:color="auto"/>
      </w:divBdr>
    </w:div>
    <w:div w:id="109052518">
      <w:bodyDiv w:val="1"/>
      <w:marLeft w:val="0"/>
      <w:marRight w:val="0"/>
      <w:marTop w:val="0"/>
      <w:marBottom w:val="0"/>
      <w:divBdr>
        <w:top w:val="none" w:sz="0" w:space="0" w:color="auto"/>
        <w:left w:val="none" w:sz="0" w:space="0" w:color="auto"/>
        <w:bottom w:val="none" w:sz="0" w:space="0" w:color="auto"/>
        <w:right w:val="none" w:sz="0" w:space="0" w:color="auto"/>
      </w:divBdr>
    </w:div>
    <w:div w:id="116027095">
      <w:bodyDiv w:val="1"/>
      <w:marLeft w:val="0"/>
      <w:marRight w:val="0"/>
      <w:marTop w:val="0"/>
      <w:marBottom w:val="0"/>
      <w:divBdr>
        <w:top w:val="none" w:sz="0" w:space="0" w:color="auto"/>
        <w:left w:val="none" w:sz="0" w:space="0" w:color="auto"/>
        <w:bottom w:val="none" w:sz="0" w:space="0" w:color="auto"/>
        <w:right w:val="none" w:sz="0" w:space="0" w:color="auto"/>
      </w:divBdr>
    </w:div>
    <w:div w:id="131019411">
      <w:bodyDiv w:val="1"/>
      <w:marLeft w:val="0"/>
      <w:marRight w:val="0"/>
      <w:marTop w:val="0"/>
      <w:marBottom w:val="0"/>
      <w:divBdr>
        <w:top w:val="none" w:sz="0" w:space="0" w:color="auto"/>
        <w:left w:val="none" w:sz="0" w:space="0" w:color="auto"/>
        <w:bottom w:val="none" w:sz="0" w:space="0" w:color="auto"/>
        <w:right w:val="none" w:sz="0" w:space="0" w:color="auto"/>
      </w:divBdr>
    </w:div>
    <w:div w:id="141655996">
      <w:bodyDiv w:val="1"/>
      <w:marLeft w:val="0"/>
      <w:marRight w:val="0"/>
      <w:marTop w:val="0"/>
      <w:marBottom w:val="0"/>
      <w:divBdr>
        <w:top w:val="none" w:sz="0" w:space="0" w:color="auto"/>
        <w:left w:val="none" w:sz="0" w:space="0" w:color="auto"/>
        <w:bottom w:val="none" w:sz="0" w:space="0" w:color="auto"/>
        <w:right w:val="none" w:sz="0" w:space="0" w:color="auto"/>
      </w:divBdr>
    </w:div>
    <w:div w:id="177041230">
      <w:bodyDiv w:val="1"/>
      <w:marLeft w:val="0"/>
      <w:marRight w:val="0"/>
      <w:marTop w:val="0"/>
      <w:marBottom w:val="0"/>
      <w:divBdr>
        <w:top w:val="none" w:sz="0" w:space="0" w:color="auto"/>
        <w:left w:val="none" w:sz="0" w:space="0" w:color="auto"/>
        <w:bottom w:val="none" w:sz="0" w:space="0" w:color="auto"/>
        <w:right w:val="none" w:sz="0" w:space="0" w:color="auto"/>
      </w:divBdr>
    </w:div>
    <w:div w:id="178279997">
      <w:bodyDiv w:val="1"/>
      <w:marLeft w:val="0"/>
      <w:marRight w:val="0"/>
      <w:marTop w:val="0"/>
      <w:marBottom w:val="0"/>
      <w:divBdr>
        <w:top w:val="none" w:sz="0" w:space="0" w:color="auto"/>
        <w:left w:val="none" w:sz="0" w:space="0" w:color="auto"/>
        <w:bottom w:val="none" w:sz="0" w:space="0" w:color="auto"/>
        <w:right w:val="none" w:sz="0" w:space="0" w:color="auto"/>
      </w:divBdr>
    </w:div>
    <w:div w:id="183330202">
      <w:bodyDiv w:val="1"/>
      <w:marLeft w:val="0"/>
      <w:marRight w:val="0"/>
      <w:marTop w:val="0"/>
      <w:marBottom w:val="0"/>
      <w:divBdr>
        <w:top w:val="none" w:sz="0" w:space="0" w:color="auto"/>
        <w:left w:val="none" w:sz="0" w:space="0" w:color="auto"/>
        <w:bottom w:val="none" w:sz="0" w:space="0" w:color="auto"/>
        <w:right w:val="none" w:sz="0" w:space="0" w:color="auto"/>
      </w:divBdr>
    </w:div>
    <w:div w:id="189029463">
      <w:bodyDiv w:val="1"/>
      <w:marLeft w:val="0"/>
      <w:marRight w:val="0"/>
      <w:marTop w:val="0"/>
      <w:marBottom w:val="0"/>
      <w:divBdr>
        <w:top w:val="none" w:sz="0" w:space="0" w:color="auto"/>
        <w:left w:val="none" w:sz="0" w:space="0" w:color="auto"/>
        <w:bottom w:val="none" w:sz="0" w:space="0" w:color="auto"/>
        <w:right w:val="none" w:sz="0" w:space="0" w:color="auto"/>
      </w:divBdr>
    </w:div>
    <w:div w:id="211383839">
      <w:bodyDiv w:val="1"/>
      <w:marLeft w:val="0"/>
      <w:marRight w:val="0"/>
      <w:marTop w:val="0"/>
      <w:marBottom w:val="0"/>
      <w:divBdr>
        <w:top w:val="none" w:sz="0" w:space="0" w:color="auto"/>
        <w:left w:val="none" w:sz="0" w:space="0" w:color="auto"/>
        <w:bottom w:val="none" w:sz="0" w:space="0" w:color="auto"/>
        <w:right w:val="none" w:sz="0" w:space="0" w:color="auto"/>
      </w:divBdr>
    </w:div>
    <w:div w:id="236676400">
      <w:bodyDiv w:val="1"/>
      <w:marLeft w:val="0"/>
      <w:marRight w:val="0"/>
      <w:marTop w:val="0"/>
      <w:marBottom w:val="0"/>
      <w:divBdr>
        <w:top w:val="none" w:sz="0" w:space="0" w:color="auto"/>
        <w:left w:val="none" w:sz="0" w:space="0" w:color="auto"/>
        <w:bottom w:val="none" w:sz="0" w:space="0" w:color="auto"/>
        <w:right w:val="none" w:sz="0" w:space="0" w:color="auto"/>
      </w:divBdr>
    </w:div>
    <w:div w:id="258413036">
      <w:bodyDiv w:val="1"/>
      <w:marLeft w:val="0"/>
      <w:marRight w:val="0"/>
      <w:marTop w:val="0"/>
      <w:marBottom w:val="0"/>
      <w:divBdr>
        <w:top w:val="none" w:sz="0" w:space="0" w:color="auto"/>
        <w:left w:val="none" w:sz="0" w:space="0" w:color="auto"/>
        <w:bottom w:val="none" w:sz="0" w:space="0" w:color="auto"/>
        <w:right w:val="none" w:sz="0" w:space="0" w:color="auto"/>
      </w:divBdr>
    </w:div>
    <w:div w:id="301926370">
      <w:bodyDiv w:val="1"/>
      <w:marLeft w:val="0"/>
      <w:marRight w:val="0"/>
      <w:marTop w:val="0"/>
      <w:marBottom w:val="0"/>
      <w:divBdr>
        <w:top w:val="none" w:sz="0" w:space="0" w:color="auto"/>
        <w:left w:val="none" w:sz="0" w:space="0" w:color="auto"/>
        <w:bottom w:val="none" w:sz="0" w:space="0" w:color="auto"/>
        <w:right w:val="none" w:sz="0" w:space="0" w:color="auto"/>
      </w:divBdr>
    </w:div>
    <w:div w:id="323359485">
      <w:bodyDiv w:val="1"/>
      <w:marLeft w:val="0"/>
      <w:marRight w:val="0"/>
      <w:marTop w:val="0"/>
      <w:marBottom w:val="0"/>
      <w:divBdr>
        <w:top w:val="none" w:sz="0" w:space="0" w:color="auto"/>
        <w:left w:val="none" w:sz="0" w:space="0" w:color="auto"/>
        <w:bottom w:val="none" w:sz="0" w:space="0" w:color="auto"/>
        <w:right w:val="none" w:sz="0" w:space="0" w:color="auto"/>
      </w:divBdr>
    </w:div>
    <w:div w:id="331032753">
      <w:bodyDiv w:val="1"/>
      <w:marLeft w:val="0"/>
      <w:marRight w:val="0"/>
      <w:marTop w:val="0"/>
      <w:marBottom w:val="0"/>
      <w:divBdr>
        <w:top w:val="none" w:sz="0" w:space="0" w:color="auto"/>
        <w:left w:val="none" w:sz="0" w:space="0" w:color="auto"/>
        <w:bottom w:val="none" w:sz="0" w:space="0" w:color="auto"/>
        <w:right w:val="none" w:sz="0" w:space="0" w:color="auto"/>
      </w:divBdr>
    </w:div>
    <w:div w:id="358119101">
      <w:bodyDiv w:val="1"/>
      <w:marLeft w:val="0"/>
      <w:marRight w:val="0"/>
      <w:marTop w:val="0"/>
      <w:marBottom w:val="0"/>
      <w:divBdr>
        <w:top w:val="none" w:sz="0" w:space="0" w:color="auto"/>
        <w:left w:val="none" w:sz="0" w:space="0" w:color="auto"/>
        <w:bottom w:val="none" w:sz="0" w:space="0" w:color="auto"/>
        <w:right w:val="none" w:sz="0" w:space="0" w:color="auto"/>
      </w:divBdr>
    </w:div>
    <w:div w:id="391928552">
      <w:bodyDiv w:val="1"/>
      <w:marLeft w:val="0"/>
      <w:marRight w:val="0"/>
      <w:marTop w:val="0"/>
      <w:marBottom w:val="0"/>
      <w:divBdr>
        <w:top w:val="none" w:sz="0" w:space="0" w:color="auto"/>
        <w:left w:val="none" w:sz="0" w:space="0" w:color="auto"/>
        <w:bottom w:val="none" w:sz="0" w:space="0" w:color="auto"/>
        <w:right w:val="none" w:sz="0" w:space="0" w:color="auto"/>
      </w:divBdr>
    </w:div>
    <w:div w:id="425923738">
      <w:bodyDiv w:val="1"/>
      <w:marLeft w:val="0"/>
      <w:marRight w:val="0"/>
      <w:marTop w:val="0"/>
      <w:marBottom w:val="0"/>
      <w:divBdr>
        <w:top w:val="none" w:sz="0" w:space="0" w:color="auto"/>
        <w:left w:val="none" w:sz="0" w:space="0" w:color="auto"/>
        <w:bottom w:val="none" w:sz="0" w:space="0" w:color="auto"/>
        <w:right w:val="none" w:sz="0" w:space="0" w:color="auto"/>
      </w:divBdr>
    </w:div>
    <w:div w:id="455487785">
      <w:bodyDiv w:val="1"/>
      <w:marLeft w:val="0"/>
      <w:marRight w:val="0"/>
      <w:marTop w:val="0"/>
      <w:marBottom w:val="0"/>
      <w:divBdr>
        <w:top w:val="none" w:sz="0" w:space="0" w:color="auto"/>
        <w:left w:val="none" w:sz="0" w:space="0" w:color="auto"/>
        <w:bottom w:val="none" w:sz="0" w:space="0" w:color="auto"/>
        <w:right w:val="none" w:sz="0" w:space="0" w:color="auto"/>
      </w:divBdr>
    </w:div>
    <w:div w:id="457992043">
      <w:bodyDiv w:val="1"/>
      <w:marLeft w:val="0"/>
      <w:marRight w:val="0"/>
      <w:marTop w:val="0"/>
      <w:marBottom w:val="0"/>
      <w:divBdr>
        <w:top w:val="none" w:sz="0" w:space="0" w:color="auto"/>
        <w:left w:val="none" w:sz="0" w:space="0" w:color="auto"/>
        <w:bottom w:val="none" w:sz="0" w:space="0" w:color="auto"/>
        <w:right w:val="none" w:sz="0" w:space="0" w:color="auto"/>
      </w:divBdr>
    </w:div>
    <w:div w:id="479617869">
      <w:bodyDiv w:val="1"/>
      <w:marLeft w:val="0"/>
      <w:marRight w:val="0"/>
      <w:marTop w:val="0"/>
      <w:marBottom w:val="0"/>
      <w:divBdr>
        <w:top w:val="none" w:sz="0" w:space="0" w:color="auto"/>
        <w:left w:val="none" w:sz="0" w:space="0" w:color="auto"/>
        <w:bottom w:val="none" w:sz="0" w:space="0" w:color="auto"/>
        <w:right w:val="none" w:sz="0" w:space="0" w:color="auto"/>
      </w:divBdr>
    </w:div>
    <w:div w:id="560868324">
      <w:bodyDiv w:val="1"/>
      <w:marLeft w:val="0"/>
      <w:marRight w:val="0"/>
      <w:marTop w:val="0"/>
      <w:marBottom w:val="0"/>
      <w:divBdr>
        <w:top w:val="none" w:sz="0" w:space="0" w:color="auto"/>
        <w:left w:val="none" w:sz="0" w:space="0" w:color="auto"/>
        <w:bottom w:val="none" w:sz="0" w:space="0" w:color="auto"/>
        <w:right w:val="none" w:sz="0" w:space="0" w:color="auto"/>
      </w:divBdr>
    </w:div>
    <w:div w:id="600065959">
      <w:bodyDiv w:val="1"/>
      <w:marLeft w:val="0"/>
      <w:marRight w:val="0"/>
      <w:marTop w:val="0"/>
      <w:marBottom w:val="0"/>
      <w:divBdr>
        <w:top w:val="none" w:sz="0" w:space="0" w:color="auto"/>
        <w:left w:val="none" w:sz="0" w:space="0" w:color="auto"/>
        <w:bottom w:val="none" w:sz="0" w:space="0" w:color="auto"/>
        <w:right w:val="none" w:sz="0" w:space="0" w:color="auto"/>
      </w:divBdr>
    </w:div>
    <w:div w:id="634144026">
      <w:bodyDiv w:val="1"/>
      <w:marLeft w:val="0"/>
      <w:marRight w:val="0"/>
      <w:marTop w:val="0"/>
      <w:marBottom w:val="0"/>
      <w:divBdr>
        <w:top w:val="none" w:sz="0" w:space="0" w:color="auto"/>
        <w:left w:val="none" w:sz="0" w:space="0" w:color="auto"/>
        <w:bottom w:val="none" w:sz="0" w:space="0" w:color="auto"/>
        <w:right w:val="none" w:sz="0" w:space="0" w:color="auto"/>
      </w:divBdr>
    </w:div>
    <w:div w:id="643434017">
      <w:bodyDiv w:val="1"/>
      <w:marLeft w:val="0"/>
      <w:marRight w:val="0"/>
      <w:marTop w:val="0"/>
      <w:marBottom w:val="0"/>
      <w:divBdr>
        <w:top w:val="none" w:sz="0" w:space="0" w:color="auto"/>
        <w:left w:val="none" w:sz="0" w:space="0" w:color="auto"/>
        <w:bottom w:val="none" w:sz="0" w:space="0" w:color="auto"/>
        <w:right w:val="none" w:sz="0" w:space="0" w:color="auto"/>
      </w:divBdr>
    </w:div>
    <w:div w:id="705719314">
      <w:bodyDiv w:val="1"/>
      <w:marLeft w:val="0"/>
      <w:marRight w:val="0"/>
      <w:marTop w:val="0"/>
      <w:marBottom w:val="0"/>
      <w:divBdr>
        <w:top w:val="none" w:sz="0" w:space="0" w:color="auto"/>
        <w:left w:val="none" w:sz="0" w:space="0" w:color="auto"/>
        <w:bottom w:val="none" w:sz="0" w:space="0" w:color="auto"/>
        <w:right w:val="none" w:sz="0" w:space="0" w:color="auto"/>
      </w:divBdr>
    </w:div>
    <w:div w:id="721488764">
      <w:bodyDiv w:val="1"/>
      <w:marLeft w:val="0"/>
      <w:marRight w:val="0"/>
      <w:marTop w:val="0"/>
      <w:marBottom w:val="0"/>
      <w:divBdr>
        <w:top w:val="none" w:sz="0" w:space="0" w:color="auto"/>
        <w:left w:val="none" w:sz="0" w:space="0" w:color="auto"/>
        <w:bottom w:val="none" w:sz="0" w:space="0" w:color="auto"/>
        <w:right w:val="none" w:sz="0" w:space="0" w:color="auto"/>
      </w:divBdr>
    </w:div>
    <w:div w:id="722949254">
      <w:bodyDiv w:val="1"/>
      <w:marLeft w:val="0"/>
      <w:marRight w:val="0"/>
      <w:marTop w:val="0"/>
      <w:marBottom w:val="0"/>
      <w:divBdr>
        <w:top w:val="none" w:sz="0" w:space="0" w:color="auto"/>
        <w:left w:val="none" w:sz="0" w:space="0" w:color="auto"/>
        <w:bottom w:val="none" w:sz="0" w:space="0" w:color="auto"/>
        <w:right w:val="none" w:sz="0" w:space="0" w:color="auto"/>
      </w:divBdr>
    </w:div>
    <w:div w:id="748968478">
      <w:bodyDiv w:val="1"/>
      <w:marLeft w:val="0"/>
      <w:marRight w:val="0"/>
      <w:marTop w:val="0"/>
      <w:marBottom w:val="0"/>
      <w:divBdr>
        <w:top w:val="none" w:sz="0" w:space="0" w:color="auto"/>
        <w:left w:val="none" w:sz="0" w:space="0" w:color="auto"/>
        <w:bottom w:val="none" w:sz="0" w:space="0" w:color="auto"/>
        <w:right w:val="none" w:sz="0" w:space="0" w:color="auto"/>
      </w:divBdr>
    </w:div>
    <w:div w:id="799035485">
      <w:bodyDiv w:val="1"/>
      <w:marLeft w:val="0"/>
      <w:marRight w:val="0"/>
      <w:marTop w:val="0"/>
      <w:marBottom w:val="0"/>
      <w:divBdr>
        <w:top w:val="none" w:sz="0" w:space="0" w:color="auto"/>
        <w:left w:val="none" w:sz="0" w:space="0" w:color="auto"/>
        <w:bottom w:val="none" w:sz="0" w:space="0" w:color="auto"/>
        <w:right w:val="none" w:sz="0" w:space="0" w:color="auto"/>
      </w:divBdr>
    </w:div>
    <w:div w:id="818379493">
      <w:bodyDiv w:val="1"/>
      <w:marLeft w:val="0"/>
      <w:marRight w:val="0"/>
      <w:marTop w:val="0"/>
      <w:marBottom w:val="0"/>
      <w:divBdr>
        <w:top w:val="none" w:sz="0" w:space="0" w:color="auto"/>
        <w:left w:val="none" w:sz="0" w:space="0" w:color="auto"/>
        <w:bottom w:val="none" w:sz="0" w:space="0" w:color="auto"/>
        <w:right w:val="none" w:sz="0" w:space="0" w:color="auto"/>
      </w:divBdr>
      <w:divsChild>
        <w:div w:id="527643851">
          <w:marLeft w:val="0"/>
          <w:marRight w:val="0"/>
          <w:marTop w:val="0"/>
          <w:marBottom w:val="0"/>
          <w:divBdr>
            <w:top w:val="none" w:sz="0" w:space="0" w:color="auto"/>
            <w:left w:val="none" w:sz="0" w:space="0" w:color="auto"/>
            <w:bottom w:val="none" w:sz="0" w:space="0" w:color="auto"/>
            <w:right w:val="none" w:sz="0" w:space="0" w:color="auto"/>
          </w:divBdr>
        </w:div>
        <w:div w:id="1526938358">
          <w:marLeft w:val="0"/>
          <w:marRight w:val="0"/>
          <w:marTop w:val="0"/>
          <w:marBottom w:val="0"/>
          <w:divBdr>
            <w:top w:val="none" w:sz="0" w:space="0" w:color="auto"/>
            <w:left w:val="none" w:sz="0" w:space="0" w:color="auto"/>
            <w:bottom w:val="none" w:sz="0" w:space="0" w:color="auto"/>
            <w:right w:val="none" w:sz="0" w:space="0" w:color="auto"/>
          </w:divBdr>
        </w:div>
        <w:div w:id="2092658524">
          <w:marLeft w:val="0"/>
          <w:marRight w:val="0"/>
          <w:marTop w:val="0"/>
          <w:marBottom w:val="0"/>
          <w:divBdr>
            <w:top w:val="none" w:sz="0" w:space="0" w:color="auto"/>
            <w:left w:val="none" w:sz="0" w:space="0" w:color="auto"/>
            <w:bottom w:val="none" w:sz="0" w:space="0" w:color="auto"/>
            <w:right w:val="none" w:sz="0" w:space="0" w:color="auto"/>
          </w:divBdr>
        </w:div>
        <w:div w:id="859321375">
          <w:marLeft w:val="0"/>
          <w:marRight w:val="0"/>
          <w:marTop w:val="0"/>
          <w:marBottom w:val="0"/>
          <w:divBdr>
            <w:top w:val="none" w:sz="0" w:space="0" w:color="auto"/>
            <w:left w:val="none" w:sz="0" w:space="0" w:color="auto"/>
            <w:bottom w:val="none" w:sz="0" w:space="0" w:color="auto"/>
            <w:right w:val="none" w:sz="0" w:space="0" w:color="auto"/>
          </w:divBdr>
        </w:div>
        <w:div w:id="715206774">
          <w:marLeft w:val="0"/>
          <w:marRight w:val="0"/>
          <w:marTop w:val="0"/>
          <w:marBottom w:val="0"/>
          <w:divBdr>
            <w:top w:val="none" w:sz="0" w:space="0" w:color="auto"/>
            <w:left w:val="none" w:sz="0" w:space="0" w:color="auto"/>
            <w:bottom w:val="none" w:sz="0" w:space="0" w:color="auto"/>
            <w:right w:val="none" w:sz="0" w:space="0" w:color="auto"/>
          </w:divBdr>
        </w:div>
        <w:div w:id="657923117">
          <w:marLeft w:val="0"/>
          <w:marRight w:val="0"/>
          <w:marTop w:val="0"/>
          <w:marBottom w:val="0"/>
          <w:divBdr>
            <w:top w:val="none" w:sz="0" w:space="0" w:color="auto"/>
            <w:left w:val="none" w:sz="0" w:space="0" w:color="auto"/>
            <w:bottom w:val="none" w:sz="0" w:space="0" w:color="auto"/>
            <w:right w:val="none" w:sz="0" w:space="0" w:color="auto"/>
          </w:divBdr>
        </w:div>
        <w:div w:id="1895116385">
          <w:marLeft w:val="0"/>
          <w:marRight w:val="0"/>
          <w:marTop w:val="0"/>
          <w:marBottom w:val="0"/>
          <w:divBdr>
            <w:top w:val="none" w:sz="0" w:space="0" w:color="auto"/>
            <w:left w:val="none" w:sz="0" w:space="0" w:color="auto"/>
            <w:bottom w:val="none" w:sz="0" w:space="0" w:color="auto"/>
            <w:right w:val="none" w:sz="0" w:space="0" w:color="auto"/>
          </w:divBdr>
        </w:div>
        <w:div w:id="1114010608">
          <w:marLeft w:val="0"/>
          <w:marRight w:val="0"/>
          <w:marTop w:val="0"/>
          <w:marBottom w:val="0"/>
          <w:divBdr>
            <w:top w:val="none" w:sz="0" w:space="0" w:color="auto"/>
            <w:left w:val="none" w:sz="0" w:space="0" w:color="auto"/>
            <w:bottom w:val="none" w:sz="0" w:space="0" w:color="auto"/>
            <w:right w:val="none" w:sz="0" w:space="0" w:color="auto"/>
          </w:divBdr>
        </w:div>
        <w:div w:id="1540892300">
          <w:marLeft w:val="0"/>
          <w:marRight w:val="0"/>
          <w:marTop w:val="0"/>
          <w:marBottom w:val="0"/>
          <w:divBdr>
            <w:top w:val="none" w:sz="0" w:space="0" w:color="auto"/>
            <w:left w:val="none" w:sz="0" w:space="0" w:color="auto"/>
            <w:bottom w:val="none" w:sz="0" w:space="0" w:color="auto"/>
            <w:right w:val="none" w:sz="0" w:space="0" w:color="auto"/>
          </w:divBdr>
        </w:div>
        <w:div w:id="1691179823">
          <w:marLeft w:val="0"/>
          <w:marRight w:val="0"/>
          <w:marTop w:val="0"/>
          <w:marBottom w:val="0"/>
          <w:divBdr>
            <w:top w:val="none" w:sz="0" w:space="0" w:color="auto"/>
            <w:left w:val="none" w:sz="0" w:space="0" w:color="auto"/>
            <w:bottom w:val="none" w:sz="0" w:space="0" w:color="auto"/>
            <w:right w:val="none" w:sz="0" w:space="0" w:color="auto"/>
          </w:divBdr>
        </w:div>
      </w:divsChild>
    </w:div>
    <w:div w:id="819274133">
      <w:bodyDiv w:val="1"/>
      <w:marLeft w:val="0"/>
      <w:marRight w:val="0"/>
      <w:marTop w:val="0"/>
      <w:marBottom w:val="0"/>
      <w:divBdr>
        <w:top w:val="none" w:sz="0" w:space="0" w:color="auto"/>
        <w:left w:val="none" w:sz="0" w:space="0" w:color="auto"/>
        <w:bottom w:val="none" w:sz="0" w:space="0" w:color="auto"/>
        <w:right w:val="none" w:sz="0" w:space="0" w:color="auto"/>
      </w:divBdr>
    </w:div>
    <w:div w:id="824127177">
      <w:bodyDiv w:val="1"/>
      <w:marLeft w:val="0"/>
      <w:marRight w:val="0"/>
      <w:marTop w:val="0"/>
      <w:marBottom w:val="0"/>
      <w:divBdr>
        <w:top w:val="none" w:sz="0" w:space="0" w:color="auto"/>
        <w:left w:val="none" w:sz="0" w:space="0" w:color="auto"/>
        <w:bottom w:val="none" w:sz="0" w:space="0" w:color="auto"/>
        <w:right w:val="none" w:sz="0" w:space="0" w:color="auto"/>
      </w:divBdr>
    </w:div>
    <w:div w:id="828208198">
      <w:bodyDiv w:val="1"/>
      <w:marLeft w:val="0"/>
      <w:marRight w:val="0"/>
      <w:marTop w:val="0"/>
      <w:marBottom w:val="0"/>
      <w:divBdr>
        <w:top w:val="none" w:sz="0" w:space="0" w:color="auto"/>
        <w:left w:val="none" w:sz="0" w:space="0" w:color="auto"/>
        <w:bottom w:val="none" w:sz="0" w:space="0" w:color="auto"/>
        <w:right w:val="none" w:sz="0" w:space="0" w:color="auto"/>
      </w:divBdr>
    </w:div>
    <w:div w:id="855190592">
      <w:bodyDiv w:val="1"/>
      <w:marLeft w:val="0"/>
      <w:marRight w:val="0"/>
      <w:marTop w:val="0"/>
      <w:marBottom w:val="0"/>
      <w:divBdr>
        <w:top w:val="none" w:sz="0" w:space="0" w:color="auto"/>
        <w:left w:val="none" w:sz="0" w:space="0" w:color="auto"/>
        <w:bottom w:val="none" w:sz="0" w:space="0" w:color="auto"/>
        <w:right w:val="none" w:sz="0" w:space="0" w:color="auto"/>
      </w:divBdr>
    </w:div>
    <w:div w:id="897738600">
      <w:bodyDiv w:val="1"/>
      <w:marLeft w:val="0"/>
      <w:marRight w:val="0"/>
      <w:marTop w:val="0"/>
      <w:marBottom w:val="0"/>
      <w:divBdr>
        <w:top w:val="none" w:sz="0" w:space="0" w:color="auto"/>
        <w:left w:val="none" w:sz="0" w:space="0" w:color="auto"/>
        <w:bottom w:val="none" w:sz="0" w:space="0" w:color="auto"/>
        <w:right w:val="none" w:sz="0" w:space="0" w:color="auto"/>
      </w:divBdr>
    </w:div>
    <w:div w:id="899366397">
      <w:bodyDiv w:val="1"/>
      <w:marLeft w:val="0"/>
      <w:marRight w:val="0"/>
      <w:marTop w:val="0"/>
      <w:marBottom w:val="0"/>
      <w:divBdr>
        <w:top w:val="none" w:sz="0" w:space="0" w:color="auto"/>
        <w:left w:val="none" w:sz="0" w:space="0" w:color="auto"/>
        <w:bottom w:val="none" w:sz="0" w:space="0" w:color="auto"/>
        <w:right w:val="none" w:sz="0" w:space="0" w:color="auto"/>
      </w:divBdr>
      <w:divsChild>
        <w:div w:id="1562402357">
          <w:marLeft w:val="0"/>
          <w:marRight w:val="0"/>
          <w:marTop w:val="0"/>
          <w:marBottom w:val="0"/>
          <w:divBdr>
            <w:top w:val="none" w:sz="0" w:space="0" w:color="auto"/>
            <w:left w:val="none" w:sz="0" w:space="0" w:color="auto"/>
            <w:bottom w:val="none" w:sz="0" w:space="0" w:color="auto"/>
            <w:right w:val="none" w:sz="0" w:space="0" w:color="auto"/>
          </w:divBdr>
        </w:div>
      </w:divsChild>
    </w:div>
    <w:div w:id="906457743">
      <w:bodyDiv w:val="1"/>
      <w:marLeft w:val="0"/>
      <w:marRight w:val="0"/>
      <w:marTop w:val="0"/>
      <w:marBottom w:val="0"/>
      <w:divBdr>
        <w:top w:val="none" w:sz="0" w:space="0" w:color="auto"/>
        <w:left w:val="none" w:sz="0" w:space="0" w:color="auto"/>
        <w:bottom w:val="none" w:sz="0" w:space="0" w:color="auto"/>
        <w:right w:val="none" w:sz="0" w:space="0" w:color="auto"/>
      </w:divBdr>
    </w:div>
    <w:div w:id="947737380">
      <w:bodyDiv w:val="1"/>
      <w:marLeft w:val="0"/>
      <w:marRight w:val="0"/>
      <w:marTop w:val="0"/>
      <w:marBottom w:val="0"/>
      <w:divBdr>
        <w:top w:val="none" w:sz="0" w:space="0" w:color="auto"/>
        <w:left w:val="none" w:sz="0" w:space="0" w:color="auto"/>
        <w:bottom w:val="none" w:sz="0" w:space="0" w:color="auto"/>
        <w:right w:val="none" w:sz="0" w:space="0" w:color="auto"/>
      </w:divBdr>
      <w:divsChild>
        <w:div w:id="425612599">
          <w:marLeft w:val="0"/>
          <w:marRight w:val="0"/>
          <w:marTop w:val="0"/>
          <w:marBottom w:val="0"/>
          <w:divBdr>
            <w:top w:val="none" w:sz="0" w:space="0" w:color="auto"/>
            <w:left w:val="none" w:sz="0" w:space="0" w:color="auto"/>
            <w:bottom w:val="none" w:sz="0" w:space="0" w:color="auto"/>
            <w:right w:val="none" w:sz="0" w:space="0" w:color="auto"/>
          </w:divBdr>
        </w:div>
      </w:divsChild>
    </w:div>
    <w:div w:id="951591228">
      <w:bodyDiv w:val="1"/>
      <w:marLeft w:val="0"/>
      <w:marRight w:val="0"/>
      <w:marTop w:val="0"/>
      <w:marBottom w:val="0"/>
      <w:divBdr>
        <w:top w:val="none" w:sz="0" w:space="0" w:color="auto"/>
        <w:left w:val="none" w:sz="0" w:space="0" w:color="auto"/>
        <w:bottom w:val="none" w:sz="0" w:space="0" w:color="auto"/>
        <w:right w:val="none" w:sz="0" w:space="0" w:color="auto"/>
      </w:divBdr>
    </w:div>
    <w:div w:id="999501207">
      <w:bodyDiv w:val="1"/>
      <w:marLeft w:val="0"/>
      <w:marRight w:val="0"/>
      <w:marTop w:val="0"/>
      <w:marBottom w:val="0"/>
      <w:divBdr>
        <w:top w:val="none" w:sz="0" w:space="0" w:color="auto"/>
        <w:left w:val="none" w:sz="0" w:space="0" w:color="auto"/>
        <w:bottom w:val="none" w:sz="0" w:space="0" w:color="auto"/>
        <w:right w:val="none" w:sz="0" w:space="0" w:color="auto"/>
      </w:divBdr>
    </w:div>
    <w:div w:id="1020203942">
      <w:bodyDiv w:val="1"/>
      <w:marLeft w:val="0"/>
      <w:marRight w:val="0"/>
      <w:marTop w:val="0"/>
      <w:marBottom w:val="0"/>
      <w:divBdr>
        <w:top w:val="none" w:sz="0" w:space="0" w:color="auto"/>
        <w:left w:val="none" w:sz="0" w:space="0" w:color="auto"/>
        <w:bottom w:val="none" w:sz="0" w:space="0" w:color="auto"/>
        <w:right w:val="none" w:sz="0" w:space="0" w:color="auto"/>
      </w:divBdr>
    </w:div>
    <w:div w:id="1024021768">
      <w:bodyDiv w:val="1"/>
      <w:marLeft w:val="0"/>
      <w:marRight w:val="0"/>
      <w:marTop w:val="0"/>
      <w:marBottom w:val="0"/>
      <w:divBdr>
        <w:top w:val="none" w:sz="0" w:space="0" w:color="auto"/>
        <w:left w:val="none" w:sz="0" w:space="0" w:color="auto"/>
        <w:bottom w:val="none" w:sz="0" w:space="0" w:color="auto"/>
        <w:right w:val="none" w:sz="0" w:space="0" w:color="auto"/>
      </w:divBdr>
    </w:div>
    <w:div w:id="1028603766">
      <w:bodyDiv w:val="1"/>
      <w:marLeft w:val="0"/>
      <w:marRight w:val="0"/>
      <w:marTop w:val="0"/>
      <w:marBottom w:val="0"/>
      <w:divBdr>
        <w:top w:val="none" w:sz="0" w:space="0" w:color="auto"/>
        <w:left w:val="none" w:sz="0" w:space="0" w:color="auto"/>
        <w:bottom w:val="none" w:sz="0" w:space="0" w:color="auto"/>
        <w:right w:val="none" w:sz="0" w:space="0" w:color="auto"/>
      </w:divBdr>
    </w:div>
    <w:div w:id="1050495452">
      <w:bodyDiv w:val="1"/>
      <w:marLeft w:val="0"/>
      <w:marRight w:val="0"/>
      <w:marTop w:val="0"/>
      <w:marBottom w:val="0"/>
      <w:divBdr>
        <w:top w:val="none" w:sz="0" w:space="0" w:color="auto"/>
        <w:left w:val="none" w:sz="0" w:space="0" w:color="auto"/>
        <w:bottom w:val="none" w:sz="0" w:space="0" w:color="auto"/>
        <w:right w:val="none" w:sz="0" w:space="0" w:color="auto"/>
      </w:divBdr>
    </w:div>
    <w:div w:id="1066218440">
      <w:bodyDiv w:val="1"/>
      <w:marLeft w:val="0"/>
      <w:marRight w:val="0"/>
      <w:marTop w:val="0"/>
      <w:marBottom w:val="0"/>
      <w:divBdr>
        <w:top w:val="none" w:sz="0" w:space="0" w:color="auto"/>
        <w:left w:val="none" w:sz="0" w:space="0" w:color="auto"/>
        <w:bottom w:val="none" w:sz="0" w:space="0" w:color="auto"/>
        <w:right w:val="none" w:sz="0" w:space="0" w:color="auto"/>
      </w:divBdr>
    </w:div>
    <w:div w:id="1103453815">
      <w:bodyDiv w:val="1"/>
      <w:marLeft w:val="0"/>
      <w:marRight w:val="0"/>
      <w:marTop w:val="0"/>
      <w:marBottom w:val="0"/>
      <w:divBdr>
        <w:top w:val="none" w:sz="0" w:space="0" w:color="auto"/>
        <w:left w:val="none" w:sz="0" w:space="0" w:color="auto"/>
        <w:bottom w:val="none" w:sz="0" w:space="0" w:color="auto"/>
        <w:right w:val="none" w:sz="0" w:space="0" w:color="auto"/>
      </w:divBdr>
    </w:div>
    <w:div w:id="1130972054">
      <w:bodyDiv w:val="1"/>
      <w:marLeft w:val="0"/>
      <w:marRight w:val="0"/>
      <w:marTop w:val="0"/>
      <w:marBottom w:val="0"/>
      <w:divBdr>
        <w:top w:val="none" w:sz="0" w:space="0" w:color="auto"/>
        <w:left w:val="none" w:sz="0" w:space="0" w:color="auto"/>
        <w:bottom w:val="none" w:sz="0" w:space="0" w:color="auto"/>
        <w:right w:val="none" w:sz="0" w:space="0" w:color="auto"/>
      </w:divBdr>
    </w:div>
    <w:div w:id="1160585680">
      <w:bodyDiv w:val="1"/>
      <w:marLeft w:val="0"/>
      <w:marRight w:val="0"/>
      <w:marTop w:val="0"/>
      <w:marBottom w:val="0"/>
      <w:divBdr>
        <w:top w:val="none" w:sz="0" w:space="0" w:color="auto"/>
        <w:left w:val="none" w:sz="0" w:space="0" w:color="auto"/>
        <w:bottom w:val="none" w:sz="0" w:space="0" w:color="auto"/>
        <w:right w:val="none" w:sz="0" w:space="0" w:color="auto"/>
      </w:divBdr>
    </w:div>
    <w:div w:id="1187065072">
      <w:bodyDiv w:val="1"/>
      <w:marLeft w:val="0"/>
      <w:marRight w:val="0"/>
      <w:marTop w:val="0"/>
      <w:marBottom w:val="0"/>
      <w:divBdr>
        <w:top w:val="none" w:sz="0" w:space="0" w:color="auto"/>
        <w:left w:val="none" w:sz="0" w:space="0" w:color="auto"/>
        <w:bottom w:val="none" w:sz="0" w:space="0" w:color="auto"/>
        <w:right w:val="none" w:sz="0" w:space="0" w:color="auto"/>
      </w:divBdr>
    </w:div>
    <w:div w:id="1202742577">
      <w:bodyDiv w:val="1"/>
      <w:marLeft w:val="0"/>
      <w:marRight w:val="0"/>
      <w:marTop w:val="0"/>
      <w:marBottom w:val="0"/>
      <w:divBdr>
        <w:top w:val="none" w:sz="0" w:space="0" w:color="auto"/>
        <w:left w:val="none" w:sz="0" w:space="0" w:color="auto"/>
        <w:bottom w:val="none" w:sz="0" w:space="0" w:color="auto"/>
        <w:right w:val="none" w:sz="0" w:space="0" w:color="auto"/>
      </w:divBdr>
    </w:div>
    <w:div w:id="1218786951">
      <w:bodyDiv w:val="1"/>
      <w:marLeft w:val="0"/>
      <w:marRight w:val="0"/>
      <w:marTop w:val="0"/>
      <w:marBottom w:val="0"/>
      <w:divBdr>
        <w:top w:val="none" w:sz="0" w:space="0" w:color="auto"/>
        <w:left w:val="none" w:sz="0" w:space="0" w:color="auto"/>
        <w:bottom w:val="none" w:sz="0" w:space="0" w:color="auto"/>
        <w:right w:val="none" w:sz="0" w:space="0" w:color="auto"/>
      </w:divBdr>
    </w:div>
    <w:div w:id="1231387357">
      <w:bodyDiv w:val="1"/>
      <w:marLeft w:val="0"/>
      <w:marRight w:val="0"/>
      <w:marTop w:val="0"/>
      <w:marBottom w:val="0"/>
      <w:divBdr>
        <w:top w:val="none" w:sz="0" w:space="0" w:color="auto"/>
        <w:left w:val="none" w:sz="0" w:space="0" w:color="auto"/>
        <w:bottom w:val="none" w:sz="0" w:space="0" w:color="auto"/>
        <w:right w:val="none" w:sz="0" w:space="0" w:color="auto"/>
      </w:divBdr>
    </w:div>
    <w:div w:id="1254169580">
      <w:bodyDiv w:val="1"/>
      <w:marLeft w:val="0"/>
      <w:marRight w:val="0"/>
      <w:marTop w:val="0"/>
      <w:marBottom w:val="0"/>
      <w:divBdr>
        <w:top w:val="none" w:sz="0" w:space="0" w:color="auto"/>
        <w:left w:val="none" w:sz="0" w:space="0" w:color="auto"/>
        <w:bottom w:val="none" w:sz="0" w:space="0" w:color="auto"/>
        <w:right w:val="none" w:sz="0" w:space="0" w:color="auto"/>
      </w:divBdr>
    </w:div>
    <w:div w:id="1259213520">
      <w:bodyDiv w:val="1"/>
      <w:marLeft w:val="0"/>
      <w:marRight w:val="0"/>
      <w:marTop w:val="0"/>
      <w:marBottom w:val="0"/>
      <w:divBdr>
        <w:top w:val="none" w:sz="0" w:space="0" w:color="auto"/>
        <w:left w:val="none" w:sz="0" w:space="0" w:color="auto"/>
        <w:bottom w:val="none" w:sz="0" w:space="0" w:color="auto"/>
        <w:right w:val="none" w:sz="0" w:space="0" w:color="auto"/>
      </w:divBdr>
    </w:div>
    <w:div w:id="1299342859">
      <w:bodyDiv w:val="1"/>
      <w:marLeft w:val="0"/>
      <w:marRight w:val="0"/>
      <w:marTop w:val="0"/>
      <w:marBottom w:val="0"/>
      <w:divBdr>
        <w:top w:val="none" w:sz="0" w:space="0" w:color="auto"/>
        <w:left w:val="none" w:sz="0" w:space="0" w:color="auto"/>
        <w:bottom w:val="none" w:sz="0" w:space="0" w:color="auto"/>
        <w:right w:val="none" w:sz="0" w:space="0" w:color="auto"/>
      </w:divBdr>
    </w:div>
    <w:div w:id="1306009742">
      <w:bodyDiv w:val="1"/>
      <w:marLeft w:val="0"/>
      <w:marRight w:val="0"/>
      <w:marTop w:val="0"/>
      <w:marBottom w:val="0"/>
      <w:divBdr>
        <w:top w:val="none" w:sz="0" w:space="0" w:color="auto"/>
        <w:left w:val="none" w:sz="0" w:space="0" w:color="auto"/>
        <w:bottom w:val="none" w:sz="0" w:space="0" w:color="auto"/>
        <w:right w:val="none" w:sz="0" w:space="0" w:color="auto"/>
      </w:divBdr>
    </w:div>
    <w:div w:id="1316450333">
      <w:bodyDiv w:val="1"/>
      <w:marLeft w:val="0"/>
      <w:marRight w:val="0"/>
      <w:marTop w:val="0"/>
      <w:marBottom w:val="0"/>
      <w:divBdr>
        <w:top w:val="none" w:sz="0" w:space="0" w:color="auto"/>
        <w:left w:val="none" w:sz="0" w:space="0" w:color="auto"/>
        <w:bottom w:val="none" w:sz="0" w:space="0" w:color="auto"/>
        <w:right w:val="none" w:sz="0" w:space="0" w:color="auto"/>
      </w:divBdr>
    </w:div>
    <w:div w:id="1319109810">
      <w:bodyDiv w:val="1"/>
      <w:marLeft w:val="0"/>
      <w:marRight w:val="0"/>
      <w:marTop w:val="0"/>
      <w:marBottom w:val="0"/>
      <w:divBdr>
        <w:top w:val="none" w:sz="0" w:space="0" w:color="auto"/>
        <w:left w:val="none" w:sz="0" w:space="0" w:color="auto"/>
        <w:bottom w:val="none" w:sz="0" w:space="0" w:color="auto"/>
        <w:right w:val="none" w:sz="0" w:space="0" w:color="auto"/>
      </w:divBdr>
      <w:divsChild>
        <w:div w:id="704260057">
          <w:marLeft w:val="0"/>
          <w:marRight w:val="0"/>
          <w:marTop w:val="0"/>
          <w:marBottom w:val="0"/>
          <w:divBdr>
            <w:top w:val="none" w:sz="0" w:space="0" w:color="auto"/>
            <w:left w:val="none" w:sz="0" w:space="0" w:color="auto"/>
            <w:bottom w:val="none" w:sz="0" w:space="0" w:color="auto"/>
            <w:right w:val="none" w:sz="0" w:space="0" w:color="auto"/>
          </w:divBdr>
        </w:div>
        <w:div w:id="1002973448">
          <w:marLeft w:val="0"/>
          <w:marRight w:val="0"/>
          <w:marTop w:val="0"/>
          <w:marBottom w:val="0"/>
          <w:divBdr>
            <w:top w:val="none" w:sz="0" w:space="0" w:color="auto"/>
            <w:left w:val="none" w:sz="0" w:space="0" w:color="auto"/>
            <w:bottom w:val="none" w:sz="0" w:space="0" w:color="auto"/>
            <w:right w:val="none" w:sz="0" w:space="0" w:color="auto"/>
          </w:divBdr>
        </w:div>
        <w:div w:id="1162769034">
          <w:marLeft w:val="0"/>
          <w:marRight w:val="0"/>
          <w:marTop w:val="0"/>
          <w:marBottom w:val="0"/>
          <w:divBdr>
            <w:top w:val="none" w:sz="0" w:space="0" w:color="auto"/>
            <w:left w:val="none" w:sz="0" w:space="0" w:color="auto"/>
            <w:bottom w:val="none" w:sz="0" w:space="0" w:color="auto"/>
            <w:right w:val="none" w:sz="0" w:space="0" w:color="auto"/>
          </w:divBdr>
        </w:div>
        <w:div w:id="1191720519">
          <w:marLeft w:val="0"/>
          <w:marRight w:val="0"/>
          <w:marTop w:val="0"/>
          <w:marBottom w:val="0"/>
          <w:divBdr>
            <w:top w:val="none" w:sz="0" w:space="0" w:color="auto"/>
            <w:left w:val="none" w:sz="0" w:space="0" w:color="auto"/>
            <w:bottom w:val="none" w:sz="0" w:space="0" w:color="auto"/>
            <w:right w:val="none" w:sz="0" w:space="0" w:color="auto"/>
          </w:divBdr>
        </w:div>
        <w:div w:id="1225406946">
          <w:marLeft w:val="0"/>
          <w:marRight w:val="0"/>
          <w:marTop w:val="0"/>
          <w:marBottom w:val="0"/>
          <w:divBdr>
            <w:top w:val="none" w:sz="0" w:space="0" w:color="auto"/>
            <w:left w:val="none" w:sz="0" w:space="0" w:color="auto"/>
            <w:bottom w:val="none" w:sz="0" w:space="0" w:color="auto"/>
            <w:right w:val="none" w:sz="0" w:space="0" w:color="auto"/>
          </w:divBdr>
        </w:div>
        <w:div w:id="1382174317">
          <w:marLeft w:val="0"/>
          <w:marRight w:val="0"/>
          <w:marTop w:val="0"/>
          <w:marBottom w:val="0"/>
          <w:divBdr>
            <w:top w:val="none" w:sz="0" w:space="0" w:color="auto"/>
            <w:left w:val="none" w:sz="0" w:space="0" w:color="auto"/>
            <w:bottom w:val="none" w:sz="0" w:space="0" w:color="auto"/>
            <w:right w:val="none" w:sz="0" w:space="0" w:color="auto"/>
          </w:divBdr>
        </w:div>
        <w:div w:id="1411195698">
          <w:marLeft w:val="0"/>
          <w:marRight w:val="0"/>
          <w:marTop w:val="0"/>
          <w:marBottom w:val="0"/>
          <w:divBdr>
            <w:top w:val="none" w:sz="0" w:space="0" w:color="auto"/>
            <w:left w:val="none" w:sz="0" w:space="0" w:color="auto"/>
            <w:bottom w:val="none" w:sz="0" w:space="0" w:color="auto"/>
            <w:right w:val="none" w:sz="0" w:space="0" w:color="auto"/>
          </w:divBdr>
        </w:div>
      </w:divsChild>
    </w:div>
    <w:div w:id="1371373155">
      <w:bodyDiv w:val="1"/>
      <w:marLeft w:val="0"/>
      <w:marRight w:val="0"/>
      <w:marTop w:val="0"/>
      <w:marBottom w:val="0"/>
      <w:divBdr>
        <w:top w:val="none" w:sz="0" w:space="0" w:color="auto"/>
        <w:left w:val="none" w:sz="0" w:space="0" w:color="auto"/>
        <w:bottom w:val="none" w:sz="0" w:space="0" w:color="auto"/>
        <w:right w:val="none" w:sz="0" w:space="0" w:color="auto"/>
      </w:divBdr>
    </w:div>
    <w:div w:id="1376077968">
      <w:bodyDiv w:val="1"/>
      <w:marLeft w:val="0"/>
      <w:marRight w:val="0"/>
      <w:marTop w:val="0"/>
      <w:marBottom w:val="0"/>
      <w:divBdr>
        <w:top w:val="none" w:sz="0" w:space="0" w:color="auto"/>
        <w:left w:val="none" w:sz="0" w:space="0" w:color="auto"/>
        <w:bottom w:val="none" w:sz="0" w:space="0" w:color="auto"/>
        <w:right w:val="none" w:sz="0" w:space="0" w:color="auto"/>
      </w:divBdr>
    </w:div>
    <w:div w:id="1382747199">
      <w:bodyDiv w:val="1"/>
      <w:marLeft w:val="0"/>
      <w:marRight w:val="0"/>
      <w:marTop w:val="0"/>
      <w:marBottom w:val="0"/>
      <w:divBdr>
        <w:top w:val="none" w:sz="0" w:space="0" w:color="auto"/>
        <w:left w:val="none" w:sz="0" w:space="0" w:color="auto"/>
        <w:bottom w:val="none" w:sz="0" w:space="0" w:color="auto"/>
        <w:right w:val="none" w:sz="0" w:space="0" w:color="auto"/>
      </w:divBdr>
    </w:div>
    <w:div w:id="1408071649">
      <w:bodyDiv w:val="1"/>
      <w:marLeft w:val="0"/>
      <w:marRight w:val="0"/>
      <w:marTop w:val="0"/>
      <w:marBottom w:val="0"/>
      <w:divBdr>
        <w:top w:val="none" w:sz="0" w:space="0" w:color="auto"/>
        <w:left w:val="none" w:sz="0" w:space="0" w:color="auto"/>
        <w:bottom w:val="none" w:sz="0" w:space="0" w:color="auto"/>
        <w:right w:val="none" w:sz="0" w:space="0" w:color="auto"/>
      </w:divBdr>
    </w:div>
    <w:div w:id="1465543658">
      <w:bodyDiv w:val="1"/>
      <w:marLeft w:val="0"/>
      <w:marRight w:val="0"/>
      <w:marTop w:val="0"/>
      <w:marBottom w:val="0"/>
      <w:divBdr>
        <w:top w:val="none" w:sz="0" w:space="0" w:color="auto"/>
        <w:left w:val="none" w:sz="0" w:space="0" w:color="auto"/>
        <w:bottom w:val="none" w:sz="0" w:space="0" w:color="auto"/>
        <w:right w:val="none" w:sz="0" w:space="0" w:color="auto"/>
      </w:divBdr>
    </w:div>
    <w:div w:id="1466701817">
      <w:bodyDiv w:val="1"/>
      <w:marLeft w:val="0"/>
      <w:marRight w:val="0"/>
      <w:marTop w:val="0"/>
      <w:marBottom w:val="0"/>
      <w:divBdr>
        <w:top w:val="none" w:sz="0" w:space="0" w:color="auto"/>
        <w:left w:val="none" w:sz="0" w:space="0" w:color="auto"/>
        <w:bottom w:val="none" w:sz="0" w:space="0" w:color="auto"/>
        <w:right w:val="none" w:sz="0" w:space="0" w:color="auto"/>
      </w:divBdr>
    </w:div>
    <w:div w:id="1508474473">
      <w:bodyDiv w:val="1"/>
      <w:marLeft w:val="0"/>
      <w:marRight w:val="0"/>
      <w:marTop w:val="0"/>
      <w:marBottom w:val="0"/>
      <w:divBdr>
        <w:top w:val="none" w:sz="0" w:space="0" w:color="auto"/>
        <w:left w:val="none" w:sz="0" w:space="0" w:color="auto"/>
        <w:bottom w:val="none" w:sz="0" w:space="0" w:color="auto"/>
        <w:right w:val="none" w:sz="0" w:space="0" w:color="auto"/>
      </w:divBdr>
    </w:div>
    <w:div w:id="1534730741">
      <w:bodyDiv w:val="1"/>
      <w:marLeft w:val="0"/>
      <w:marRight w:val="0"/>
      <w:marTop w:val="0"/>
      <w:marBottom w:val="0"/>
      <w:divBdr>
        <w:top w:val="none" w:sz="0" w:space="0" w:color="auto"/>
        <w:left w:val="none" w:sz="0" w:space="0" w:color="auto"/>
        <w:bottom w:val="none" w:sz="0" w:space="0" w:color="auto"/>
        <w:right w:val="none" w:sz="0" w:space="0" w:color="auto"/>
      </w:divBdr>
    </w:div>
    <w:div w:id="1537279501">
      <w:bodyDiv w:val="1"/>
      <w:marLeft w:val="0"/>
      <w:marRight w:val="0"/>
      <w:marTop w:val="0"/>
      <w:marBottom w:val="0"/>
      <w:divBdr>
        <w:top w:val="none" w:sz="0" w:space="0" w:color="auto"/>
        <w:left w:val="none" w:sz="0" w:space="0" w:color="auto"/>
        <w:bottom w:val="none" w:sz="0" w:space="0" w:color="auto"/>
        <w:right w:val="none" w:sz="0" w:space="0" w:color="auto"/>
      </w:divBdr>
    </w:div>
    <w:div w:id="1545174345">
      <w:bodyDiv w:val="1"/>
      <w:marLeft w:val="0"/>
      <w:marRight w:val="0"/>
      <w:marTop w:val="0"/>
      <w:marBottom w:val="0"/>
      <w:divBdr>
        <w:top w:val="none" w:sz="0" w:space="0" w:color="auto"/>
        <w:left w:val="none" w:sz="0" w:space="0" w:color="auto"/>
        <w:bottom w:val="none" w:sz="0" w:space="0" w:color="auto"/>
        <w:right w:val="none" w:sz="0" w:space="0" w:color="auto"/>
      </w:divBdr>
    </w:div>
    <w:div w:id="1555309616">
      <w:bodyDiv w:val="1"/>
      <w:marLeft w:val="0"/>
      <w:marRight w:val="0"/>
      <w:marTop w:val="0"/>
      <w:marBottom w:val="0"/>
      <w:divBdr>
        <w:top w:val="none" w:sz="0" w:space="0" w:color="auto"/>
        <w:left w:val="none" w:sz="0" w:space="0" w:color="auto"/>
        <w:bottom w:val="none" w:sz="0" w:space="0" w:color="auto"/>
        <w:right w:val="none" w:sz="0" w:space="0" w:color="auto"/>
      </w:divBdr>
    </w:div>
    <w:div w:id="1581406011">
      <w:bodyDiv w:val="1"/>
      <w:marLeft w:val="0"/>
      <w:marRight w:val="0"/>
      <w:marTop w:val="0"/>
      <w:marBottom w:val="0"/>
      <w:divBdr>
        <w:top w:val="none" w:sz="0" w:space="0" w:color="auto"/>
        <w:left w:val="none" w:sz="0" w:space="0" w:color="auto"/>
        <w:bottom w:val="none" w:sz="0" w:space="0" w:color="auto"/>
        <w:right w:val="none" w:sz="0" w:space="0" w:color="auto"/>
      </w:divBdr>
    </w:div>
    <w:div w:id="1628002859">
      <w:bodyDiv w:val="1"/>
      <w:marLeft w:val="0"/>
      <w:marRight w:val="0"/>
      <w:marTop w:val="0"/>
      <w:marBottom w:val="0"/>
      <w:divBdr>
        <w:top w:val="none" w:sz="0" w:space="0" w:color="auto"/>
        <w:left w:val="none" w:sz="0" w:space="0" w:color="auto"/>
        <w:bottom w:val="none" w:sz="0" w:space="0" w:color="auto"/>
        <w:right w:val="none" w:sz="0" w:space="0" w:color="auto"/>
      </w:divBdr>
    </w:div>
    <w:div w:id="1639528600">
      <w:bodyDiv w:val="1"/>
      <w:marLeft w:val="0"/>
      <w:marRight w:val="0"/>
      <w:marTop w:val="0"/>
      <w:marBottom w:val="0"/>
      <w:divBdr>
        <w:top w:val="none" w:sz="0" w:space="0" w:color="auto"/>
        <w:left w:val="none" w:sz="0" w:space="0" w:color="auto"/>
        <w:bottom w:val="none" w:sz="0" w:space="0" w:color="auto"/>
        <w:right w:val="none" w:sz="0" w:space="0" w:color="auto"/>
      </w:divBdr>
    </w:div>
    <w:div w:id="1648779746">
      <w:bodyDiv w:val="1"/>
      <w:marLeft w:val="0"/>
      <w:marRight w:val="0"/>
      <w:marTop w:val="0"/>
      <w:marBottom w:val="0"/>
      <w:divBdr>
        <w:top w:val="none" w:sz="0" w:space="0" w:color="auto"/>
        <w:left w:val="none" w:sz="0" w:space="0" w:color="auto"/>
        <w:bottom w:val="none" w:sz="0" w:space="0" w:color="auto"/>
        <w:right w:val="none" w:sz="0" w:space="0" w:color="auto"/>
      </w:divBdr>
    </w:div>
    <w:div w:id="1684822386">
      <w:bodyDiv w:val="1"/>
      <w:marLeft w:val="0"/>
      <w:marRight w:val="0"/>
      <w:marTop w:val="0"/>
      <w:marBottom w:val="0"/>
      <w:divBdr>
        <w:top w:val="none" w:sz="0" w:space="0" w:color="auto"/>
        <w:left w:val="none" w:sz="0" w:space="0" w:color="auto"/>
        <w:bottom w:val="none" w:sz="0" w:space="0" w:color="auto"/>
        <w:right w:val="none" w:sz="0" w:space="0" w:color="auto"/>
      </w:divBdr>
    </w:div>
    <w:div w:id="1735542179">
      <w:bodyDiv w:val="1"/>
      <w:marLeft w:val="0"/>
      <w:marRight w:val="0"/>
      <w:marTop w:val="0"/>
      <w:marBottom w:val="0"/>
      <w:divBdr>
        <w:top w:val="none" w:sz="0" w:space="0" w:color="auto"/>
        <w:left w:val="none" w:sz="0" w:space="0" w:color="auto"/>
        <w:bottom w:val="none" w:sz="0" w:space="0" w:color="auto"/>
        <w:right w:val="none" w:sz="0" w:space="0" w:color="auto"/>
      </w:divBdr>
    </w:div>
    <w:div w:id="1784231519">
      <w:bodyDiv w:val="1"/>
      <w:marLeft w:val="0"/>
      <w:marRight w:val="0"/>
      <w:marTop w:val="0"/>
      <w:marBottom w:val="0"/>
      <w:divBdr>
        <w:top w:val="none" w:sz="0" w:space="0" w:color="auto"/>
        <w:left w:val="none" w:sz="0" w:space="0" w:color="auto"/>
        <w:bottom w:val="none" w:sz="0" w:space="0" w:color="auto"/>
        <w:right w:val="none" w:sz="0" w:space="0" w:color="auto"/>
      </w:divBdr>
    </w:div>
    <w:div w:id="1802919810">
      <w:bodyDiv w:val="1"/>
      <w:marLeft w:val="0"/>
      <w:marRight w:val="0"/>
      <w:marTop w:val="0"/>
      <w:marBottom w:val="0"/>
      <w:divBdr>
        <w:top w:val="none" w:sz="0" w:space="0" w:color="auto"/>
        <w:left w:val="none" w:sz="0" w:space="0" w:color="auto"/>
        <w:bottom w:val="none" w:sz="0" w:space="0" w:color="auto"/>
        <w:right w:val="none" w:sz="0" w:space="0" w:color="auto"/>
      </w:divBdr>
    </w:div>
    <w:div w:id="1821146868">
      <w:bodyDiv w:val="1"/>
      <w:marLeft w:val="0"/>
      <w:marRight w:val="0"/>
      <w:marTop w:val="0"/>
      <w:marBottom w:val="0"/>
      <w:divBdr>
        <w:top w:val="none" w:sz="0" w:space="0" w:color="auto"/>
        <w:left w:val="none" w:sz="0" w:space="0" w:color="auto"/>
        <w:bottom w:val="none" w:sz="0" w:space="0" w:color="auto"/>
        <w:right w:val="none" w:sz="0" w:space="0" w:color="auto"/>
      </w:divBdr>
    </w:div>
    <w:div w:id="1848443137">
      <w:bodyDiv w:val="1"/>
      <w:marLeft w:val="0"/>
      <w:marRight w:val="0"/>
      <w:marTop w:val="0"/>
      <w:marBottom w:val="0"/>
      <w:divBdr>
        <w:top w:val="none" w:sz="0" w:space="0" w:color="auto"/>
        <w:left w:val="none" w:sz="0" w:space="0" w:color="auto"/>
        <w:bottom w:val="none" w:sz="0" w:space="0" w:color="auto"/>
        <w:right w:val="none" w:sz="0" w:space="0" w:color="auto"/>
      </w:divBdr>
    </w:div>
    <w:div w:id="1880820035">
      <w:bodyDiv w:val="1"/>
      <w:marLeft w:val="0"/>
      <w:marRight w:val="0"/>
      <w:marTop w:val="0"/>
      <w:marBottom w:val="0"/>
      <w:divBdr>
        <w:top w:val="none" w:sz="0" w:space="0" w:color="auto"/>
        <w:left w:val="none" w:sz="0" w:space="0" w:color="auto"/>
        <w:bottom w:val="none" w:sz="0" w:space="0" w:color="auto"/>
        <w:right w:val="none" w:sz="0" w:space="0" w:color="auto"/>
      </w:divBdr>
    </w:div>
    <w:div w:id="1888713480">
      <w:bodyDiv w:val="1"/>
      <w:marLeft w:val="0"/>
      <w:marRight w:val="0"/>
      <w:marTop w:val="0"/>
      <w:marBottom w:val="0"/>
      <w:divBdr>
        <w:top w:val="none" w:sz="0" w:space="0" w:color="auto"/>
        <w:left w:val="none" w:sz="0" w:space="0" w:color="auto"/>
        <w:bottom w:val="none" w:sz="0" w:space="0" w:color="auto"/>
        <w:right w:val="none" w:sz="0" w:space="0" w:color="auto"/>
      </w:divBdr>
    </w:div>
    <w:div w:id="1894851209">
      <w:bodyDiv w:val="1"/>
      <w:marLeft w:val="0"/>
      <w:marRight w:val="0"/>
      <w:marTop w:val="0"/>
      <w:marBottom w:val="0"/>
      <w:divBdr>
        <w:top w:val="none" w:sz="0" w:space="0" w:color="auto"/>
        <w:left w:val="none" w:sz="0" w:space="0" w:color="auto"/>
        <w:bottom w:val="none" w:sz="0" w:space="0" w:color="auto"/>
        <w:right w:val="none" w:sz="0" w:space="0" w:color="auto"/>
      </w:divBdr>
    </w:div>
    <w:div w:id="1903518112">
      <w:bodyDiv w:val="1"/>
      <w:marLeft w:val="0"/>
      <w:marRight w:val="0"/>
      <w:marTop w:val="0"/>
      <w:marBottom w:val="0"/>
      <w:divBdr>
        <w:top w:val="none" w:sz="0" w:space="0" w:color="auto"/>
        <w:left w:val="none" w:sz="0" w:space="0" w:color="auto"/>
        <w:bottom w:val="none" w:sz="0" w:space="0" w:color="auto"/>
        <w:right w:val="none" w:sz="0" w:space="0" w:color="auto"/>
      </w:divBdr>
    </w:div>
    <w:div w:id="1907914298">
      <w:bodyDiv w:val="1"/>
      <w:marLeft w:val="0"/>
      <w:marRight w:val="0"/>
      <w:marTop w:val="0"/>
      <w:marBottom w:val="0"/>
      <w:divBdr>
        <w:top w:val="none" w:sz="0" w:space="0" w:color="auto"/>
        <w:left w:val="none" w:sz="0" w:space="0" w:color="auto"/>
        <w:bottom w:val="none" w:sz="0" w:space="0" w:color="auto"/>
        <w:right w:val="none" w:sz="0" w:space="0" w:color="auto"/>
      </w:divBdr>
    </w:div>
    <w:div w:id="1908808331">
      <w:bodyDiv w:val="1"/>
      <w:marLeft w:val="0"/>
      <w:marRight w:val="0"/>
      <w:marTop w:val="0"/>
      <w:marBottom w:val="0"/>
      <w:divBdr>
        <w:top w:val="none" w:sz="0" w:space="0" w:color="auto"/>
        <w:left w:val="none" w:sz="0" w:space="0" w:color="auto"/>
        <w:bottom w:val="none" w:sz="0" w:space="0" w:color="auto"/>
        <w:right w:val="none" w:sz="0" w:space="0" w:color="auto"/>
      </w:divBdr>
    </w:div>
    <w:div w:id="1909028190">
      <w:bodyDiv w:val="1"/>
      <w:marLeft w:val="0"/>
      <w:marRight w:val="0"/>
      <w:marTop w:val="0"/>
      <w:marBottom w:val="0"/>
      <w:divBdr>
        <w:top w:val="none" w:sz="0" w:space="0" w:color="auto"/>
        <w:left w:val="none" w:sz="0" w:space="0" w:color="auto"/>
        <w:bottom w:val="none" w:sz="0" w:space="0" w:color="auto"/>
        <w:right w:val="none" w:sz="0" w:space="0" w:color="auto"/>
      </w:divBdr>
    </w:div>
    <w:div w:id="1993219673">
      <w:bodyDiv w:val="1"/>
      <w:marLeft w:val="0"/>
      <w:marRight w:val="0"/>
      <w:marTop w:val="0"/>
      <w:marBottom w:val="0"/>
      <w:divBdr>
        <w:top w:val="none" w:sz="0" w:space="0" w:color="auto"/>
        <w:left w:val="none" w:sz="0" w:space="0" w:color="auto"/>
        <w:bottom w:val="none" w:sz="0" w:space="0" w:color="auto"/>
        <w:right w:val="none" w:sz="0" w:space="0" w:color="auto"/>
      </w:divBdr>
    </w:div>
    <w:div w:id="1999531099">
      <w:bodyDiv w:val="1"/>
      <w:marLeft w:val="0"/>
      <w:marRight w:val="0"/>
      <w:marTop w:val="0"/>
      <w:marBottom w:val="0"/>
      <w:divBdr>
        <w:top w:val="none" w:sz="0" w:space="0" w:color="auto"/>
        <w:left w:val="none" w:sz="0" w:space="0" w:color="auto"/>
        <w:bottom w:val="none" w:sz="0" w:space="0" w:color="auto"/>
        <w:right w:val="none" w:sz="0" w:space="0" w:color="auto"/>
      </w:divBdr>
    </w:div>
    <w:div w:id="2024933545">
      <w:bodyDiv w:val="1"/>
      <w:marLeft w:val="0"/>
      <w:marRight w:val="0"/>
      <w:marTop w:val="0"/>
      <w:marBottom w:val="0"/>
      <w:divBdr>
        <w:top w:val="none" w:sz="0" w:space="0" w:color="auto"/>
        <w:left w:val="none" w:sz="0" w:space="0" w:color="auto"/>
        <w:bottom w:val="none" w:sz="0" w:space="0" w:color="auto"/>
        <w:right w:val="none" w:sz="0" w:space="0" w:color="auto"/>
      </w:divBdr>
    </w:div>
    <w:div w:id="2064677185">
      <w:bodyDiv w:val="1"/>
      <w:marLeft w:val="0"/>
      <w:marRight w:val="0"/>
      <w:marTop w:val="0"/>
      <w:marBottom w:val="0"/>
      <w:divBdr>
        <w:top w:val="none" w:sz="0" w:space="0" w:color="auto"/>
        <w:left w:val="none" w:sz="0" w:space="0" w:color="auto"/>
        <w:bottom w:val="none" w:sz="0" w:space="0" w:color="auto"/>
        <w:right w:val="none" w:sz="0" w:space="0" w:color="auto"/>
      </w:divBdr>
    </w:div>
    <w:div w:id="2085760090">
      <w:bodyDiv w:val="1"/>
      <w:marLeft w:val="0"/>
      <w:marRight w:val="0"/>
      <w:marTop w:val="0"/>
      <w:marBottom w:val="0"/>
      <w:divBdr>
        <w:top w:val="none" w:sz="0" w:space="0" w:color="auto"/>
        <w:left w:val="none" w:sz="0" w:space="0" w:color="auto"/>
        <w:bottom w:val="none" w:sz="0" w:space="0" w:color="auto"/>
        <w:right w:val="none" w:sz="0" w:space="0" w:color="auto"/>
      </w:divBdr>
    </w:div>
    <w:div w:id="2087800805">
      <w:bodyDiv w:val="1"/>
      <w:marLeft w:val="0"/>
      <w:marRight w:val="0"/>
      <w:marTop w:val="0"/>
      <w:marBottom w:val="0"/>
      <w:divBdr>
        <w:top w:val="none" w:sz="0" w:space="0" w:color="auto"/>
        <w:left w:val="none" w:sz="0" w:space="0" w:color="auto"/>
        <w:bottom w:val="none" w:sz="0" w:space="0" w:color="auto"/>
        <w:right w:val="none" w:sz="0" w:space="0" w:color="auto"/>
      </w:divBdr>
    </w:div>
    <w:div w:id="21270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rtalrevistas.ucb.br/index.php/EALR/article/view/6376" TargetMode="External"/><Relationship Id="rId4" Type="http://schemas.openxmlformats.org/officeDocument/2006/relationships/settings" Target="settings.xml"/><Relationship Id="rId9" Type="http://schemas.openxmlformats.org/officeDocument/2006/relationships/hyperlink" Target="https://doi.org/10.1787/9789264068476-en"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A3A5-8CA7-4715-9226-5FB69A6C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34</Pages>
  <Words>13311</Words>
  <Characters>71882</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Kannebley Júnior</dc:creator>
  <cp:keywords/>
  <dc:description/>
  <cp:lastModifiedBy>Sérgio Kannebley Júnior</cp:lastModifiedBy>
  <cp:revision>25</cp:revision>
  <cp:lastPrinted>2018-11-06T19:03:00Z</cp:lastPrinted>
  <dcterms:created xsi:type="dcterms:W3CDTF">2019-11-08T17:21:00Z</dcterms:created>
  <dcterms:modified xsi:type="dcterms:W3CDTF">2020-09-21T20:51:00Z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http://www.zotero.org/styles/american-political-science-association</vt:lpwstr>
  </property>
  <property fmtid="{D5CDD505-2E9C-101B-9397-08002B2CF9AE}" pid="24" name="Mendeley Unique User Id_1">
    <vt:lpwstr>23127937-8946-3d43-9384-cfce4bf7bf7d</vt:lpwstr>
  </property>
</Properties>
</file>