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B1" w:rsidRDefault="00925CB1" w:rsidP="00925CB1">
      <w:pPr>
        <w:spacing w:line="390" w:lineRule="atLeast"/>
        <w:outlineLvl w:val="0"/>
        <w:rPr>
          <w:rFonts w:ascii="Helvetica" w:eastAsia="Times New Roman" w:hAnsi="Helvetica" w:cs="Helvetica"/>
          <w:b/>
          <w:bCs/>
          <w:color w:val="212529"/>
          <w:kern w:val="36"/>
          <w:sz w:val="39"/>
          <w:szCs w:val="39"/>
          <w:lang w:eastAsia="pt-BR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212529"/>
          <w:kern w:val="36"/>
          <w:sz w:val="39"/>
          <w:szCs w:val="39"/>
          <w:lang w:eastAsia="pt-BR"/>
        </w:rPr>
        <w:t>Pagamento baseado em ações</w:t>
      </w:r>
    </w:p>
    <w:p w:rsidR="00925CB1" w:rsidRDefault="00925CB1" w:rsidP="00925CB1">
      <w:pPr>
        <w:spacing w:line="390" w:lineRule="atLeast"/>
        <w:outlineLvl w:val="0"/>
        <w:rPr>
          <w:rFonts w:ascii="Helvetica" w:eastAsia="Times New Roman" w:hAnsi="Helvetica" w:cs="Helvetica"/>
          <w:b/>
          <w:bCs/>
          <w:color w:val="212529"/>
          <w:kern w:val="36"/>
          <w:sz w:val="39"/>
          <w:szCs w:val="39"/>
          <w:lang w:eastAsia="pt-BR"/>
        </w:rPr>
      </w:pPr>
    </w:p>
    <w:p w:rsidR="00925CB1" w:rsidRPr="00925CB1" w:rsidRDefault="00925CB1" w:rsidP="00925CB1">
      <w:pPr>
        <w:spacing w:line="390" w:lineRule="atLeast"/>
        <w:outlineLvl w:val="0"/>
        <w:rPr>
          <w:rFonts w:ascii="Helvetica" w:eastAsia="Times New Roman" w:hAnsi="Helvetica" w:cs="Helvetica"/>
          <w:b/>
          <w:bCs/>
          <w:color w:val="212529"/>
          <w:kern w:val="36"/>
          <w:sz w:val="39"/>
          <w:szCs w:val="39"/>
          <w:lang w:eastAsia="pt-BR"/>
        </w:rPr>
      </w:pPr>
      <w:r w:rsidRPr="00925CB1">
        <w:rPr>
          <w:rFonts w:ascii="Helvetica" w:eastAsia="Times New Roman" w:hAnsi="Helvetica" w:cs="Helvetica"/>
          <w:b/>
          <w:bCs/>
          <w:color w:val="212529"/>
          <w:kern w:val="36"/>
          <w:sz w:val="39"/>
          <w:szCs w:val="39"/>
          <w:lang w:eastAsia="pt-BR"/>
        </w:rPr>
        <w:t>Questões de Concursos</w:t>
      </w:r>
    </w:p>
    <w:p w:rsidR="00925CB1" w:rsidRPr="00925CB1" w:rsidRDefault="00262032" w:rsidP="00925CB1">
      <w:pPr>
        <w:shd w:val="clear" w:color="auto" w:fill="ADB5BD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pt-BR"/>
        </w:rPr>
      </w:pPr>
      <w:hyperlink r:id="rId5" w:tgtFrame="_blank" w:history="1">
        <w:r w:rsidR="00925CB1" w:rsidRPr="00925CB1">
          <w:rPr>
            <w:rFonts w:ascii="Helvetica" w:eastAsia="Times New Roman" w:hAnsi="Helvetica" w:cs="Helvetica"/>
            <w:b/>
            <w:bCs/>
            <w:color w:val="FFFFFF"/>
            <w:sz w:val="18"/>
            <w:szCs w:val="18"/>
            <w:lang w:eastAsia="pt-BR"/>
          </w:rPr>
          <w:t>Q485058</w:t>
        </w:r>
      </w:hyperlink>
      <w:r w:rsidR="00925CB1" w:rsidRPr="00925CB1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pt-BR"/>
        </w:rPr>
        <w:t xml:space="preserve"> </w:t>
      </w:r>
    </w:p>
    <w:p w:rsidR="00925CB1" w:rsidRPr="00925CB1" w:rsidRDefault="00262032" w:rsidP="00925CB1">
      <w:pPr>
        <w:shd w:val="clear" w:color="auto" w:fill="F1F3F5"/>
        <w:spacing w:after="0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hyperlink r:id="rId6" w:history="1">
        <w:r w:rsidR="00925CB1" w:rsidRPr="00925CB1">
          <w:rPr>
            <w:rFonts w:ascii="Helvetica" w:eastAsia="Times New Roman" w:hAnsi="Helvetica" w:cs="Helvetica"/>
            <w:color w:val="495057"/>
            <w:sz w:val="18"/>
            <w:szCs w:val="18"/>
            <w:lang w:eastAsia="pt-BR"/>
          </w:rPr>
          <w:t xml:space="preserve">Contabilidade Geral </w:t>
        </w:r>
      </w:hyperlink>
      <w:hyperlink r:id="rId7" w:history="1">
        <w:r w:rsidR="00925CB1" w:rsidRPr="00925CB1">
          <w:rPr>
            <w:rFonts w:ascii="Helvetica" w:eastAsia="Times New Roman" w:hAnsi="Helvetica" w:cs="Helvetica"/>
            <w:color w:val="495057"/>
            <w:sz w:val="18"/>
            <w:szCs w:val="18"/>
            <w:lang w:eastAsia="pt-BR"/>
          </w:rPr>
          <w:t xml:space="preserve">Contabilidade - Noções Gerais , </w:t>
        </w:r>
      </w:hyperlink>
      <w:hyperlink r:id="rId8" w:history="1">
        <w:r w:rsidR="00925CB1" w:rsidRPr="00925CB1">
          <w:rPr>
            <w:rFonts w:ascii="Helvetica" w:eastAsia="Times New Roman" w:hAnsi="Helvetica" w:cs="Helvetica"/>
            <w:color w:val="495057"/>
            <w:sz w:val="18"/>
            <w:szCs w:val="18"/>
            <w:lang w:eastAsia="pt-BR"/>
          </w:rPr>
          <w:t xml:space="preserve">Contas: Plano, Teoria e Classificação , </w:t>
        </w:r>
      </w:hyperlink>
      <w:hyperlink r:id="rId9" w:history="1">
        <w:r w:rsidR="00925CB1" w:rsidRPr="00925CB1">
          <w:rPr>
            <w:rFonts w:ascii="Helvetica" w:eastAsia="Times New Roman" w:hAnsi="Helvetica" w:cs="Helvetica"/>
            <w:color w:val="495057"/>
            <w:sz w:val="18"/>
            <w:szCs w:val="18"/>
            <w:lang w:eastAsia="pt-BR"/>
          </w:rPr>
          <w:t xml:space="preserve">Balanço Patrimonial </w:t>
        </w:r>
      </w:hyperlink>
      <w:r w:rsidR="00925CB1" w:rsidRPr="00925CB1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( assuntos) </w:t>
      </w:r>
    </w:p>
    <w:p w:rsidR="00925CB1" w:rsidRPr="00925CB1" w:rsidRDefault="00925CB1" w:rsidP="00925CB1">
      <w:pPr>
        <w:spacing w:after="0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925CB1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 xml:space="preserve">Ano: </w:t>
      </w:r>
      <w:r w:rsidRPr="00925CB1"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  <w:t>2015</w:t>
      </w:r>
      <w:r w:rsidRPr="00925CB1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</w:t>
      </w:r>
      <w:r w:rsidRPr="00925CB1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 xml:space="preserve">Banca: </w:t>
      </w:r>
      <w:hyperlink r:id="rId10" w:history="1">
        <w:r w:rsidRPr="00925CB1">
          <w:rPr>
            <w:rFonts w:ascii="Helvetica" w:eastAsia="Times New Roman" w:hAnsi="Helvetica" w:cs="Helvetica"/>
            <w:color w:val="EE8523"/>
            <w:sz w:val="18"/>
            <w:szCs w:val="18"/>
            <w:lang w:eastAsia="pt-BR"/>
          </w:rPr>
          <w:t>FGV</w:t>
        </w:r>
      </w:hyperlink>
      <w:r w:rsidRPr="00925CB1"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  <w:t xml:space="preserve"> </w:t>
      </w:r>
      <w:r w:rsidRPr="00925CB1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 xml:space="preserve">Órgão: </w:t>
      </w:r>
      <w:hyperlink r:id="rId11" w:history="1">
        <w:r w:rsidRPr="00925CB1">
          <w:rPr>
            <w:rFonts w:ascii="Helvetica" w:eastAsia="Times New Roman" w:hAnsi="Helvetica" w:cs="Helvetica"/>
            <w:color w:val="EE8523"/>
            <w:sz w:val="18"/>
            <w:szCs w:val="18"/>
            <w:lang w:eastAsia="pt-BR"/>
          </w:rPr>
          <w:t>DPE-MT</w:t>
        </w:r>
      </w:hyperlink>
      <w:r w:rsidRPr="00925CB1"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  <w:t xml:space="preserve"> </w:t>
      </w:r>
      <w:r w:rsidRPr="00925CB1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 xml:space="preserve">Prova: </w:t>
      </w:r>
      <w:hyperlink r:id="rId12" w:history="1">
        <w:r w:rsidRPr="00925CB1">
          <w:rPr>
            <w:rFonts w:ascii="Helvetica" w:eastAsia="Times New Roman" w:hAnsi="Helvetica" w:cs="Helvetica"/>
            <w:color w:val="EE8523"/>
            <w:sz w:val="18"/>
            <w:szCs w:val="18"/>
            <w:lang w:eastAsia="pt-BR"/>
          </w:rPr>
          <w:t>FGV - 2015 - DPE-MT - Contador</w:t>
        </w:r>
      </w:hyperlink>
      <w:r w:rsidRPr="00925CB1"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  <w:t xml:space="preserve"> </w:t>
      </w:r>
    </w:p>
    <w:p w:rsidR="00925CB1" w:rsidRPr="00925CB1" w:rsidRDefault="00925CB1" w:rsidP="00925CB1">
      <w:pPr>
        <w:spacing w:after="0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925CB1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De acordo com o Pronunciamento Contábil CPC 10 (R</w:t>
      </w:r>
      <w:proofErr w:type="gramStart"/>
      <w:r w:rsidRPr="00925CB1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1)-</w:t>
      </w:r>
      <w:proofErr w:type="gramEnd"/>
      <w:r w:rsidRPr="00925CB1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Pagamento Baseado em Ações, os produtos recebidos em transação, com pagamento baseado em ações, que não se qualifiquem para fins de reconhecimento como ativos, devem ser reconhecidos como </w:t>
      </w:r>
    </w:p>
    <w:p w:rsidR="00925CB1" w:rsidRPr="00925CB1" w:rsidRDefault="00925CB1" w:rsidP="00925CB1">
      <w:pPr>
        <w:numPr>
          <w:ilvl w:val="0"/>
          <w:numId w:val="1"/>
        </w:numPr>
        <w:spacing w:before="100" w:beforeAutospacing="1" w:after="100" w:afterAutospacing="1" w:line="240" w:lineRule="auto"/>
        <w:ind w:left="1545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925CB1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>A</w:t>
      </w:r>
      <w:r w:rsidRPr="00925CB1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passivo.</w:t>
      </w:r>
    </w:p>
    <w:p w:rsidR="00925CB1" w:rsidRPr="00925CB1" w:rsidRDefault="00925CB1" w:rsidP="00925CB1">
      <w:pPr>
        <w:numPr>
          <w:ilvl w:val="0"/>
          <w:numId w:val="1"/>
        </w:numPr>
        <w:spacing w:before="100" w:beforeAutospacing="1" w:after="100" w:afterAutospacing="1" w:line="240" w:lineRule="auto"/>
        <w:ind w:left="1545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925CB1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>B</w:t>
      </w:r>
      <w:r w:rsidRPr="00925CB1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reserva de capital.</w:t>
      </w:r>
    </w:p>
    <w:p w:rsidR="00925CB1" w:rsidRPr="00925CB1" w:rsidRDefault="00925CB1" w:rsidP="00925CB1">
      <w:pPr>
        <w:numPr>
          <w:ilvl w:val="0"/>
          <w:numId w:val="1"/>
        </w:numPr>
        <w:spacing w:before="100" w:beforeAutospacing="1" w:after="100" w:afterAutospacing="1" w:line="240" w:lineRule="auto"/>
        <w:ind w:left="1545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925CB1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>C</w:t>
      </w:r>
      <w:r w:rsidRPr="00925CB1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outros resultados abrangentes.</w:t>
      </w:r>
    </w:p>
    <w:p w:rsidR="00925CB1" w:rsidRPr="00925CB1" w:rsidRDefault="00925CB1" w:rsidP="00925CB1">
      <w:pPr>
        <w:numPr>
          <w:ilvl w:val="0"/>
          <w:numId w:val="1"/>
        </w:numPr>
        <w:spacing w:before="100" w:beforeAutospacing="1" w:after="100" w:afterAutospacing="1" w:line="240" w:lineRule="auto"/>
        <w:ind w:left="1545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925CB1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>D</w:t>
      </w:r>
      <w:r w:rsidRPr="00925CB1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receita do período.</w:t>
      </w:r>
    </w:p>
    <w:p w:rsidR="00925CB1" w:rsidRDefault="00925CB1" w:rsidP="00925CB1">
      <w:pPr>
        <w:numPr>
          <w:ilvl w:val="0"/>
          <w:numId w:val="1"/>
        </w:numPr>
        <w:spacing w:before="100" w:beforeAutospacing="1" w:after="100" w:afterAutospacing="1" w:line="240" w:lineRule="auto"/>
        <w:ind w:left="1545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925CB1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>E</w:t>
      </w:r>
      <w:r w:rsidRPr="00925CB1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despesa do período.</w:t>
      </w:r>
    </w:p>
    <w:p w:rsidR="00925CB1" w:rsidRPr="00925CB1" w:rsidRDefault="00925CB1" w:rsidP="00925CB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925CB1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https://www.qconcursos.com/questoes-de-concursos/questoes/09b10283-cb</w:t>
      </w:r>
    </w:p>
    <w:p w:rsidR="00925CB1" w:rsidRDefault="00925CB1"/>
    <w:p w:rsidR="00E068AE" w:rsidRDefault="00E068AE" w:rsidP="00E068AE">
      <w:pPr>
        <w:shd w:val="clear" w:color="auto" w:fill="FFFFFF"/>
        <w:textAlignment w:val="top"/>
        <w:rPr>
          <w:rFonts w:ascii="Trebuchet MS" w:hAnsi="Trebuchet MS"/>
          <w:color w:val="1C7ED8"/>
          <w:sz w:val="29"/>
          <w:szCs w:val="29"/>
        </w:rPr>
      </w:pPr>
      <w:r>
        <w:rPr>
          <w:rFonts w:ascii="Trebuchet MS" w:hAnsi="Trebuchet MS"/>
          <w:color w:val="1C7ED8"/>
          <w:sz w:val="29"/>
          <w:szCs w:val="29"/>
        </w:rPr>
        <w:t>Questão 1 de 1</w:t>
      </w:r>
    </w:p>
    <w:p w:rsidR="00E068AE" w:rsidRDefault="00E068AE" w:rsidP="00E068AE">
      <w:pPr>
        <w:shd w:val="clear" w:color="auto" w:fill="FFFFFF"/>
        <w:textAlignment w:val="top"/>
        <w:rPr>
          <w:rFonts w:ascii="Trebuchet MS" w:hAnsi="Trebuchet MS"/>
          <w:color w:val="83828B"/>
        </w:rPr>
      </w:pPr>
      <w:r>
        <w:rPr>
          <w:rFonts w:ascii="Trebuchet MS" w:hAnsi="Trebuchet MS"/>
          <w:color w:val="83828B"/>
        </w:rPr>
        <w:t xml:space="preserve">Matéria: Contabilidade Geral </w:t>
      </w:r>
    </w:p>
    <w:p w:rsidR="00E068AE" w:rsidRDefault="00E068AE" w:rsidP="00E068AE">
      <w:pPr>
        <w:shd w:val="clear" w:color="auto" w:fill="FFFFFF"/>
        <w:textAlignment w:val="top"/>
        <w:rPr>
          <w:rFonts w:ascii="Trebuchet MS" w:hAnsi="Trebuchet MS"/>
          <w:color w:val="83828B"/>
        </w:rPr>
      </w:pPr>
      <w:r>
        <w:rPr>
          <w:rFonts w:ascii="Trebuchet MS" w:hAnsi="Trebuchet MS"/>
          <w:color w:val="83828B"/>
        </w:rPr>
        <w:t xml:space="preserve">Assunto: Pagamento baseado em ações (CPC 10) </w:t>
      </w:r>
    </w:p>
    <w:p w:rsidR="00E068AE" w:rsidRDefault="00262032" w:rsidP="00E068AE">
      <w:pPr>
        <w:pStyle w:val="Ttulo6"/>
        <w:shd w:val="clear" w:color="auto" w:fill="F9FAFA"/>
        <w:spacing w:before="0" w:line="377" w:lineRule="atLeast"/>
        <w:rPr>
          <w:rFonts w:ascii="Trebuchet MS" w:hAnsi="Trebuchet MS"/>
          <w:color w:val="333333"/>
          <w:sz w:val="26"/>
          <w:szCs w:val="26"/>
        </w:rPr>
      </w:pPr>
      <w:hyperlink r:id="rId13" w:tgtFrame="_blank" w:history="1">
        <w:r w:rsidR="00E068AE">
          <w:rPr>
            <w:rStyle w:val="Hyperlink"/>
            <w:rFonts w:ascii="Trebuchet MS" w:hAnsi="Trebuchet MS"/>
            <w:color w:val="3398DA"/>
            <w:sz w:val="26"/>
            <w:szCs w:val="26"/>
            <w:u w:val="none"/>
          </w:rPr>
          <w:t>#84081</w:t>
        </w:r>
      </w:hyperlink>
      <w:r w:rsidR="00E068AE">
        <w:rPr>
          <w:rFonts w:ascii="Trebuchet MS" w:hAnsi="Trebuchet MS"/>
          <w:color w:val="333333"/>
          <w:sz w:val="26"/>
          <w:szCs w:val="26"/>
        </w:rPr>
        <w:t xml:space="preserve">  </w:t>
      </w:r>
      <w:hyperlink r:id="rId14" w:tgtFrame="_blank" w:history="1">
        <w:r w:rsidR="00E068AE">
          <w:rPr>
            <w:rStyle w:val="Hyperlink"/>
            <w:rFonts w:ascii="Trebuchet MS" w:hAnsi="Trebuchet MS"/>
            <w:color w:val="333333"/>
            <w:sz w:val="26"/>
            <w:szCs w:val="26"/>
            <w:u w:val="none"/>
          </w:rPr>
          <w:t>COPS UEL - Auditor Fiscal (SEFAZ PR)/2012</w:t>
        </w:r>
      </w:hyperlink>
      <w:r w:rsidR="00E068AE">
        <w:rPr>
          <w:rFonts w:ascii="Trebuchet MS" w:hAnsi="Trebuchet MS"/>
          <w:color w:val="333333"/>
          <w:sz w:val="26"/>
          <w:szCs w:val="26"/>
        </w:rPr>
        <w:t xml:space="preserve"> </w:t>
      </w:r>
    </w:p>
    <w:p w:rsidR="00E068AE" w:rsidRDefault="00E068AE" w:rsidP="00E068AE">
      <w:pPr>
        <w:shd w:val="clear" w:color="auto" w:fill="FFFFFF"/>
        <w:spacing w:line="336" w:lineRule="atLeast"/>
        <w:jc w:val="both"/>
        <w:rPr>
          <w:rFonts w:ascii="Trebuchet MS" w:hAnsi="Trebuchet MS"/>
          <w:color w:val="333333"/>
          <w:sz w:val="24"/>
          <w:szCs w:val="24"/>
        </w:rPr>
      </w:pPr>
      <w:r>
        <w:rPr>
          <w:rFonts w:ascii="Trebuchet MS" w:hAnsi="Trebuchet MS"/>
          <w:color w:val="333333"/>
        </w:rPr>
        <w:t>Uma empresa, ao contabilizar o reconhecimento de um produto ou de um serviço adquirido em transação com pagamento em ações liquidadas em instrumentos patrimoniais, deve contabilizar em contrapartida a uma conta do</w:t>
      </w:r>
    </w:p>
    <w:p w:rsidR="00E068AE" w:rsidRPr="00D80062" w:rsidRDefault="00E068AE" w:rsidP="00D80062">
      <w:pPr>
        <w:numPr>
          <w:ilvl w:val="0"/>
          <w:numId w:val="3"/>
        </w:numPr>
        <w:shd w:val="clear" w:color="auto" w:fill="F6F6F7"/>
        <w:spacing w:after="0" w:line="336" w:lineRule="atLeast"/>
        <w:ind w:left="0"/>
        <w:rPr>
          <w:rFonts w:ascii="Trebuchet MS" w:hAnsi="Trebuchet MS"/>
          <w:color w:val="333333"/>
        </w:rPr>
      </w:pPr>
      <w:r w:rsidRPr="00D80062">
        <w:rPr>
          <w:rFonts w:ascii="Trebuchet MS" w:hAnsi="Trebuchet MS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05pt;height:17.55pt" o:ole="">
            <v:imagedata r:id="rId15" o:title=""/>
          </v:shape>
          <w:control r:id="rId16" w:name="DefaultOcxName" w:shapeid="_x0000_i1036"/>
        </w:object>
      </w:r>
      <w:r w:rsidRPr="00D80062">
        <w:rPr>
          <w:rStyle w:val="Forte"/>
          <w:rFonts w:ascii="Trebuchet MS" w:hAnsi="Trebuchet MS"/>
          <w:color w:val="333333"/>
        </w:rPr>
        <w:t xml:space="preserve">a) </w:t>
      </w:r>
      <w:r w:rsidRPr="00D80062">
        <w:rPr>
          <w:rFonts w:ascii="Trebuchet MS" w:hAnsi="Trebuchet MS"/>
          <w:color w:val="333333"/>
        </w:rPr>
        <w:t>Ativo Circulante.</w:t>
      </w:r>
    </w:p>
    <w:p w:rsidR="00E068AE" w:rsidRPr="00D80062" w:rsidRDefault="00E068AE" w:rsidP="00D80062">
      <w:pPr>
        <w:numPr>
          <w:ilvl w:val="0"/>
          <w:numId w:val="3"/>
        </w:numPr>
        <w:shd w:val="clear" w:color="auto" w:fill="F6F6F7"/>
        <w:spacing w:after="0" w:line="336" w:lineRule="atLeast"/>
        <w:ind w:left="0"/>
        <w:rPr>
          <w:rFonts w:ascii="Trebuchet MS" w:hAnsi="Trebuchet MS"/>
          <w:color w:val="333333"/>
        </w:rPr>
      </w:pPr>
      <w:r w:rsidRPr="00D80062">
        <w:rPr>
          <w:rFonts w:ascii="Trebuchet MS" w:hAnsi="Trebuchet MS"/>
          <w:color w:val="333333"/>
        </w:rPr>
        <w:object w:dxaOrig="225" w:dyaOrig="225">
          <v:shape id="_x0000_i1039" type="#_x0000_t75" style="width:20.05pt;height:17.55pt" o:ole="">
            <v:imagedata r:id="rId15" o:title=""/>
          </v:shape>
          <w:control r:id="rId17" w:name="DefaultOcxName1" w:shapeid="_x0000_i1039"/>
        </w:object>
      </w:r>
      <w:r w:rsidRPr="00D80062">
        <w:rPr>
          <w:rStyle w:val="Forte"/>
          <w:rFonts w:ascii="Trebuchet MS" w:hAnsi="Trebuchet MS"/>
          <w:color w:val="333333"/>
        </w:rPr>
        <w:t xml:space="preserve">b) </w:t>
      </w:r>
      <w:r w:rsidRPr="00D80062">
        <w:rPr>
          <w:rFonts w:ascii="Trebuchet MS" w:hAnsi="Trebuchet MS"/>
          <w:color w:val="333333"/>
        </w:rPr>
        <w:t>Ativo Não Circulante.</w:t>
      </w:r>
    </w:p>
    <w:p w:rsidR="00E068AE" w:rsidRPr="00D80062" w:rsidRDefault="00E068AE" w:rsidP="00D80062">
      <w:pPr>
        <w:numPr>
          <w:ilvl w:val="0"/>
          <w:numId w:val="3"/>
        </w:numPr>
        <w:shd w:val="clear" w:color="auto" w:fill="F6F6F7"/>
        <w:spacing w:after="0" w:line="336" w:lineRule="atLeast"/>
        <w:ind w:left="0"/>
        <w:rPr>
          <w:rFonts w:ascii="Trebuchet MS" w:hAnsi="Trebuchet MS"/>
          <w:color w:val="333333"/>
        </w:rPr>
      </w:pPr>
      <w:r w:rsidRPr="00D80062">
        <w:rPr>
          <w:rFonts w:ascii="Trebuchet MS" w:hAnsi="Trebuchet MS"/>
          <w:color w:val="333333"/>
        </w:rPr>
        <w:object w:dxaOrig="225" w:dyaOrig="225">
          <v:shape id="_x0000_i1042" type="#_x0000_t75" style="width:20.05pt;height:17.55pt" o:ole="">
            <v:imagedata r:id="rId15" o:title=""/>
          </v:shape>
          <w:control r:id="rId18" w:name="DefaultOcxName2" w:shapeid="_x0000_i1042"/>
        </w:object>
      </w:r>
      <w:r w:rsidRPr="00D80062">
        <w:rPr>
          <w:rStyle w:val="Forte"/>
          <w:rFonts w:ascii="Trebuchet MS" w:hAnsi="Trebuchet MS"/>
          <w:color w:val="333333"/>
        </w:rPr>
        <w:t xml:space="preserve">c) </w:t>
      </w:r>
      <w:r w:rsidRPr="00D80062">
        <w:rPr>
          <w:rFonts w:ascii="Trebuchet MS" w:hAnsi="Trebuchet MS"/>
          <w:color w:val="333333"/>
        </w:rPr>
        <w:t>Passivo Circulante.</w:t>
      </w:r>
    </w:p>
    <w:p w:rsidR="00E068AE" w:rsidRPr="00D80062" w:rsidRDefault="00E068AE" w:rsidP="00D80062">
      <w:pPr>
        <w:numPr>
          <w:ilvl w:val="0"/>
          <w:numId w:val="3"/>
        </w:numPr>
        <w:shd w:val="clear" w:color="auto" w:fill="F6F6F7"/>
        <w:spacing w:after="0" w:line="336" w:lineRule="atLeast"/>
        <w:ind w:left="0"/>
        <w:rPr>
          <w:rFonts w:ascii="Trebuchet MS" w:hAnsi="Trebuchet MS"/>
          <w:color w:val="333333"/>
        </w:rPr>
      </w:pPr>
      <w:r w:rsidRPr="00D80062">
        <w:rPr>
          <w:rFonts w:ascii="Trebuchet MS" w:hAnsi="Trebuchet MS"/>
          <w:color w:val="333333"/>
        </w:rPr>
        <w:object w:dxaOrig="225" w:dyaOrig="225">
          <v:shape id="_x0000_i1045" type="#_x0000_t75" style="width:20.05pt;height:17.55pt" o:ole="">
            <v:imagedata r:id="rId15" o:title=""/>
          </v:shape>
          <w:control r:id="rId19" w:name="DefaultOcxName3" w:shapeid="_x0000_i1045"/>
        </w:object>
      </w:r>
      <w:r w:rsidRPr="00D80062">
        <w:rPr>
          <w:rStyle w:val="Forte"/>
          <w:rFonts w:ascii="Trebuchet MS" w:hAnsi="Trebuchet MS"/>
          <w:color w:val="333333"/>
        </w:rPr>
        <w:t xml:space="preserve">d) </w:t>
      </w:r>
      <w:r w:rsidRPr="00D80062">
        <w:rPr>
          <w:rFonts w:ascii="Trebuchet MS" w:hAnsi="Trebuchet MS"/>
          <w:color w:val="333333"/>
        </w:rPr>
        <w:t>Patrimônio Líquido.</w:t>
      </w:r>
    </w:p>
    <w:p w:rsidR="00E068AE" w:rsidRPr="00D80062" w:rsidRDefault="00E068AE" w:rsidP="00D80062">
      <w:pPr>
        <w:numPr>
          <w:ilvl w:val="0"/>
          <w:numId w:val="3"/>
        </w:numPr>
        <w:shd w:val="clear" w:color="auto" w:fill="F6F6F7"/>
        <w:spacing w:after="0" w:line="336" w:lineRule="atLeast"/>
        <w:ind w:left="0"/>
        <w:rPr>
          <w:rFonts w:ascii="Trebuchet MS" w:hAnsi="Trebuchet MS"/>
          <w:color w:val="333333"/>
        </w:rPr>
      </w:pPr>
      <w:r w:rsidRPr="00D80062">
        <w:rPr>
          <w:rFonts w:ascii="Trebuchet MS" w:hAnsi="Trebuchet MS"/>
          <w:color w:val="333333"/>
        </w:rPr>
        <w:object w:dxaOrig="225" w:dyaOrig="225">
          <v:shape id="_x0000_i1048" type="#_x0000_t75" style="width:20.05pt;height:17.55pt" o:ole="">
            <v:imagedata r:id="rId15" o:title=""/>
          </v:shape>
          <w:control r:id="rId20" w:name="DefaultOcxName4" w:shapeid="_x0000_i1048"/>
        </w:object>
      </w:r>
      <w:r w:rsidRPr="00D80062">
        <w:rPr>
          <w:rStyle w:val="Forte"/>
          <w:rFonts w:ascii="Trebuchet MS" w:hAnsi="Trebuchet MS"/>
          <w:color w:val="333333"/>
        </w:rPr>
        <w:t xml:space="preserve">e) </w:t>
      </w:r>
      <w:r w:rsidRPr="00D80062">
        <w:rPr>
          <w:rFonts w:ascii="Trebuchet MS" w:hAnsi="Trebuchet MS"/>
          <w:color w:val="333333"/>
        </w:rPr>
        <w:t>Resultado.</w:t>
      </w:r>
    </w:p>
    <w:p w:rsidR="00925CB1" w:rsidRPr="00D80062" w:rsidRDefault="00925CB1" w:rsidP="00D80062">
      <w:pPr>
        <w:numPr>
          <w:ilvl w:val="0"/>
          <w:numId w:val="2"/>
        </w:numPr>
        <w:pBdr>
          <w:top w:val="single" w:sz="6" w:space="1" w:color="auto"/>
        </w:pBdr>
        <w:spacing w:before="100" w:beforeAutospacing="1" w:after="0" w:afterAutospacing="1" w:line="240" w:lineRule="auto"/>
        <w:ind w:left="224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8006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Pr="00D80062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925CB1" w:rsidRDefault="00925CB1"/>
    <w:p w:rsidR="00925CB1" w:rsidRDefault="00D80062">
      <w:r w:rsidRPr="00D80062">
        <w:t>https://www.tecconcursos.com.br/conteudo/questoes/84081</w:t>
      </w:r>
    </w:p>
    <w:p w:rsidR="00925CB1" w:rsidRDefault="00925CB1"/>
    <w:p w:rsidR="00D80062" w:rsidRDefault="00D80062"/>
    <w:sectPr w:rsidR="00D80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5BA"/>
    <w:multiLevelType w:val="multilevel"/>
    <w:tmpl w:val="D25E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D24A1"/>
    <w:multiLevelType w:val="multilevel"/>
    <w:tmpl w:val="E1F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41317"/>
    <w:multiLevelType w:val="multilevel"/>
    <w:tmpl w:val="164C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B1"/>
    <w:rsid w:val="00262032"/>
    <w:rsid w:val="00925CB1"/>
    <w:rsid w:val="00BC707A"/>
    <w:rsid w:val="00D80062"/>
    <w:rsid w:val="00E068AE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A168CB9-CD7F-4A4C-88F6-3C24D55D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68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5C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25C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25CB1"/>
    <w:rPr>
      <w:b/>
      <w:bCs/>
    </w:rPr>
  </w:style>
  <w:style w:type="character" w:customStyle="1" w:styleId="q-exams">
    <w:name w:val="q-exams"/>
    <w:basedOn w:val="Fontepargpadro"/>
    <w:rsid w:val="00925CB1"/>
  </w:style>
  <w:style w:type="character" w:customStyle="1" w:styleId="q-option-item">
    <w:name w:val="q-option-item"/>
    <w:basedOn w:val="Fontepargpadro"/>
    <w:rsid w:val="00925CB1"/>
  </w:style>
  <w:style w:type="character" w:customStyle="1" w:styleId="item">
    <w:name w:val="item"/>
    <w:basedOn w:val="Fontepargpadro"/>
    <w:rsid w:val="00925CB1"/>
  </w:style>
  <w:style w:type="paragraph" w:styleId="NormalWeb">
    <w:name w:val="Normal (Web)"/>
    <w:basedOn w:val="Normal"/>
    <w:uiPriority w:val="99"/>
    <w:semiHidden/>
    <w:unhideWhenUsed/>
    <w:rsid w:val="0092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25C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25CB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25C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25CB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68A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1614241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5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6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475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65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54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774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7" w:color="auto"/>
                            <w:right w:val="none" w:sz="0" w:space="0" w:color="auto"/>
                          </w:divBdr>
                        </w:div>
                        <w:div w:id="14194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auto"/>
            <w:right w:val="none" w:sz="0" w:space="0" w:color="auto"/>
          </w:divBdr>
          <w:divsChild>
            <w:div w:id="492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296911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749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uto"/>
            <w:right w:val="none" w:sz="0" w:space="0" w:color="auto"/>
          </w:divBdr>
          <w:divsChild>
            <w:div w:id="18899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concursos.com/questoes-de-concursos/disciplinas/ciencias-contabeis-contabilidade-geral/contas-plano-teoria-e-classificacao" TargetMode="External"/><Relationship Id="rId13" Type="http://schemas.openxmlformats.org/officeDocument/2006/relationships/hyperlink" Target="https://www.tecconcursos.com.br/conteudo/questoes/84081" TargetMode="External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qconcursos.com/questoes-de-concursos/disciplinas/ciencias-contabeis-contabilidade-geral/contabilidade-nocoes-gerais" TargetMode="External"/><Relationship Id="rId12" Type="http://schemas.openxmlformats.org/officeDocument/2006/relationships/hyperlink" Target="https://www.qconcursos.com/questoes-de-concursos/provas/fgv-2015-dpe-mt-contador" TargetMode="External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hyperlink" Target="https://www.qconcursos.com/questoes-de-concursos/disciplinas/ciencias-contabeis-contabilidade-geral" TargetMode="External"/><Relationship Id="rId11" Type="http://schemas.openxmlformats.org/officeDocument/2006/relationships/hyperlink" Target="https://www.qconcursos.com/questoes-de-concursos/institutos/dpe-mt" TargetMode="External"/><Relationship Id="rId5" Type="http://schemas.openxmlformats.org/officeDocument/2006/relationships/hyperlink" Target="https://www.qconcursos.com/questoes-de-concursos/questoes/09b10283-cb" TargetMode="External"/><Relationship Id="rId15" Type="http://schemas.openxmlformats.org/officeDocument/2006/relationships/image" Target="media/image1.wmf"/><Relationship Id="rId10" Type="http://schemas.openxmlformats.org/officeDocument/2006/relationships/hyperlink" Target="https://www.qconcursos.com/questoes-de-concursos/bancas/fgv" TargetMode="External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hyperlink" Target="https://www.qconcursos.com/questoes-de-concursos/disciplinas/ciencias-contabeis-contabilidade-geral/balanco-patrimonial" TargetMode="External"/><Relationship Id="rId14" Type="http://schemas.openxmlformats.org/officeDocument/2006/relationships/hyperlink" Target="https://www.tecconcursos.com.br/conteudo/concursos/976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de Souza Ribeiro</dc:creator>
  <cp:keywords/>
  <dc:description/>
  <cp:lastModifiedBy>.</cp:lastModifiedBy>
  <cp:revision>2</cp:revision>
  <dcterms:created xsi:type="dcterms:W3CDTF">2020-08-17T15:08:00Z</dcterms:created>
  <dcterms:modified xsi:type="dcterms:W3CDTF">2020-08-17T15:08:00Z</dcterms:modified>
</cp:coreProperties>
</file>