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11" w:rsidRPr="000C5011" w:rsidRDefault="000C5011" w:rsidP="000C50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r w:rsidRPr="000C5011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 w:eastAsia="pt-BR"/>
        </w:rPr>
        <w:t>Perguntas guia aula 4</w:t>
      </w:r>
      <w:r w:rsidRPr="000C5011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 - </w:t>
      </w:r>
      <w:r w:rsidRPr="000C5011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 w:eastAsia="pt-BR"/>
        </w:rPr>
        <w:t>Effective strategies for rebutting science denialism in public discussions </w:t>
      </w:r>
    </w:p>
    <w:p w:rsidR="000C5011" w:rsidRPr="000C5011" w:rsidRDefault="000C5011" w:rsidP="000C50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r w:rsidRPr="000C5011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 w:eastAsia="pt-BR"/>
        </w:rPr>
        <w:t>Philipp Schmid</w:t>
      </w:r>
      <w:proofErr w:type="gramStart"/>
      <w:r w:rsidRPr="000C5011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 w:eastAsia="pt-BR"/>
        </w:rPr>
        <w:t>  and</w:t>
      </w:r>
      <w:proofErr w:type="gramEnd"/>
      <w:r w:rsidRPr="000C5011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 w:eastAsia="pt-BR"/>
        </w:rPr>
        <w:t xml:space="preserve"> Cornelia Betsch </w:t>
      </w:r>
    </w:p>
    <w:p w:rsidR="000C5011" w:rsidRPr="000C5011" w:rsidRDefault="000C5011" w:rsidP="000C50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r w:rsidRPr="000C5011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US" w:eastAsia="pt-BR"/>
        </w:rPr>
        <w:t> </w:t>
      </w:r>
    </w:p>
    <w:p w:rsidR="000C5011" w:rsidRPr="000C5011" w:rsidRDefault="000C5011" w:rsidP="000C50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r w:rsidRPr="000C5011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 </w:t>
      </w:r>
    </w:p>
    <w:p w:rsidR="000C5011" w:rsidRPr="000C5011" w:rsidRDefault="000C5011" w:rsidP="000C50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0C5011">
        <w:rPr>
          <w:rFonts w:ascii="Calibri" w:eastAsia="Times New Roman" w:hAnsi="Calibri" w:cs="Calibri"/>
          <w:color w:val="222222"/>
          <w:sz w:val="24"/>
          <w:szCs w:val="24"/>
          <w:lang w:val="en-US" w:eastAsia="pt-BR"/>
        </w:rPr>
        <w:t>1.</w:t>
      </w:r>
      <w:r w:rsidRPr="000C5011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pt-BR"/>
        </w:rPr>
        <w:t>     </w:t>
      </w:r>
      <w:r w:rsidRPr="000C5011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 que é efeito rebote?</w:t>
      </w:r>
    </w:p>
    <w:p w:rsidR="000C5011" w:rsidRPr="000C5011" w:rsidRDefault="000C5011" w:rsidP="000C50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0C5011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2.</w:t>
      </w:r>
      <w:r w:rsidRPr="000C5011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</w:t>
      </w:r>
      <w:r w:rsidRPr="000C5011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Qual estratégia é melhor, refutar com tópicos ou refutar a retórica?</w:t>
      </w:r>
    </w:p>
    <w:p w:rsidR="000C5011" w:rsidRPr="000C5011" w:rsidRDefault="000C5011" w:rsidP="000C50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0C5011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3.</w:t>
      </w:r>
      <w:r w:rsidRPr="000C5011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</w:t>
      </w:r>
      <w:r w:rsidRPr="000C5011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Você consegue pensar em um exemplo de cada? Por exemplo, como seriam os argumentos de um </w:t>
      </w:r>
      <w:proofErr w:type="spellStart"/>
      <w:r w:rsidRPr="000C5011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antivax</w:t>
      </w:r>
      <w:proofErr w:type="spellEnd"/>
      <w:r w:rsidRPr="000C5011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e como refutá-los usando dados e expondo a retórica enganosa? </w:t>
      </w:r>
    </w:p>
    <w:p w:rsidR="000C5011" w:rsidRPr="000C5011" w:rsidRDefault="000C5011" w:rsidP="000C50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0C5011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4.</w:t>
      </w:r>
      <w:r w:rsidRPr="000C5011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</w:t>
      </w:r>
      <w:r w:rsidRPr="000C5011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Quais os efeitos que teorias como a “teoria do déficit” e a “teoria do rebote” causam na comunicação da ciência? </w:t>
      </w:r>
    </w:p>
    <w:p w:rsidR="00A14873" w:rsidRDefault="00A14873"/>
    <w:sectPr w:rsidR="00A14873" w:rsidSect="00A14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5011"/>
    <w:rsid w:val="000C5011"/>
    <w:rsid w:val="00A1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1</cp:revision>
  <dcterms:created xsi:type="dcterms:W3CDTF">2020-09-14T20:05:00Z</dcterms:created>
  <dcterms:modified xsi:type="dcterms:W3CDTF">2020-09-14T20:05:00Z</dcterms:modified>
</cp:coreProperties>
</file>