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A84" w:rsidRDefault="00A60A84" w:rsidP="00A60A84">
      <w:pPr>
        <w:pStyle w:val="normaP"/>
        <w:shd w:val="clear" w:color="auto" w:fill="CCCCCC"/>
        <w:tabs>
          <w:tab w:val="left" w:pos="360"/>
        </w:tabs>
        <w:ind w:left="360" w:hanging="360"/>
        <w:rPr>
          <w:rFonts w:ascii="Arial" w:hAnsi="Arial" w:cs="Arial"/>
          <w:b/>
          <w:sz w:val="12"/>
          <w:szCs w:val="12"/>
        </w:rPr>
      </w:pPr>
    </w:p>
    <w:p w:rsidR="00A60A84" w:rsidRDefault="00A60A84" w:rsidP="00A60A84">
      <w:pPr>
        <w:pStyle w:val="normaP"/>
        <w:shd w:val="clear" w:color="auto" w:fill="333333"/>
        <w:tabs>
          <w:tab w:val="left" w:pos="360"/>
        </w:tabs>
        <w:ind w:left="360" w:hanging="360"/>
        <w:rPr>
          <w:rFonts w:ascii="Arial" w:hAnsi="Arial" w:cs="Arial"/>
          <w:b/>
          <w:color w:val="FFFFFF"/>
          <w:sz w:val="24"/>
        </w:rPr>
      </w:pPr>
    </w:p>
    <w:p w:rsidR="00A60A84" w:rsidRDefault="00A60A84" w:rsidP="00A60A84">
      <w:pPr>
        <w:pStyle w:val="normaP"/>
        <w:shd w:val="clear" w:color="auto" w:fill="333333"/>
        <w:tabs>
          <w:tab w:val="left" w:pos="360"/>
        </w:tabs>
        <w:ind w:left="360" w:hanging="360"/>
        <w:rPr>
          <w:rFonts w:ascii="Arial" w:hAnsi="Arial" w:cs="Arial"/>
          <w:b/>
          <w:color w:val="FFFFFF"/>
          <w:sz w:val="24"/>
        </w:rPr>
      </w:pPr>
      <w:r>
        <w:rPr>
          <w:rFonts w:ascii="Arial" w:hAnsi="Arial" w:cs="Arial"/>
          <w:b/>
          <w:color w:val="FFFFFF"/>
          <w:sz w:val="24"/>
        </w:rPr>
        <w:t>ATENÇÃO</w:t>
      </w:r>
    </w:p>
    <w:p w:rsidR="00A60A84" w:rsidRDefault="00A60A84" w:rsidP="00A60A84">
      <w:pPr>
        <w:pStyle w:val="normaP"/>
        <w:shd w:val="clear" w:color="auto" w:fill="333333"/>
        <w:tabs>
          <w:tab w:val="left" w:pos="360"/>
        </w:tabs>
        <w:ind w:left="360" w:hanging="360"/>
        <w:rPr>
          <w:rFonts w:ascii="Arial" w:hAnsi="Arial" w:cs="Arial"/>
          <w:b/>
          <w:color w:val="FFFFFF"/>
          <w:sz w:val="24"/>
        </w:rPr>
      </w:pPr>
    </w:p>
    <w:p w:rsidR="00A60A84" w:rsidRDefault="00A60A84" w:rsidP="00A60A84">
      <w:pPr>
        <w:pStyle w:val="normaP"/>
        <w:shd w:val="clear" w:color="auto" w:fill="CCCCCC"/>
        <w:tabs>
          <w:tab w:val="left" w:pos="360"/>
        </w:tabs>
        <w:ind w:left="360" w:hanging="360"/>
        <w:rPr>
          <w:rFonts w:ascii="Arial" w:hAnsi="Arial" w:cs="Arial"/>
          <w:b/>
          <w:sz w:val="12"/>
          <w:szCs w:val="12"/>
        </w:rPr>
      </w:pPr>
    </w:p>
    <w:p w:rsidR="00A60A84" w:rsidRDefault="00A60A84" w:rsidP="00A60A84">
      <w:pPr>
        <w:pStyle w:val="normaP"/>
        <w:shd w:val="clear" w:color="auto" w:fill="333333"/>
        <w:tabs>
          <w:tab w:val="left" w:pos="360"/>
        </w:tabs>
        <w:ind w:left="360" w:hanging="360"/>
        <w:rPr>
          <w:rFonts w:ascii="Arial" w:hAnsi="Arial" w:cs="Arial"/>
          <w:b/>
          <w:sz w:val="12"/>
          <w:szCs w:val="12"/>
        </w:rPr>
      </w:pPr>
    </w:p>
    <w:p w:rsidR="00A60A84" w:rsidRDefault="00A60A84" w:rsidP="00A60A84">
      <w:pPr>
        <w:pStyle w:val="normaP"/>
        <w:numPr>
          <w:ilvl w:val="0"/>
          <w:numId w:val="5"/>
        </w:numPr>
        <w:shd w:val="clear" w:color="auto" w:fill="333333"/>
        <w:tabs>
          <w:tab w:val="left" w:pos="360"/>
        </w:tabs>
        <w:ind w:left="360"/>
        <w:jc w:val="both"/>
        <w:rPr>
          <w:rFonts w:ascii="Arial" w:hAnsi="Arial" w:cs="Arial"/>
          <w:b/>
          <w:color w:val="FFFFFF"/>
          <w:sz w:val="20"/>
        </w:rPr>
      </w:pPr>
      <w:r>
        <w:rPr>
          <w:rFonts w:ascii="Arial" w:hAnsi="Arial" w:cs="Arial"/>
          <w:b/>
          <w:color w:val="FFFFFF"/>
          <w:sz w:val="20"/>
        </w:rPr>
        <w:t>ESTÁ AUTORIZADA CONSULTA A QUALQUER APONTAMENTO, OU TEXTO.</w:t>
      </w:r>
    </w:p>
    <w:p w:rsidR="00A60A84" w:rsidRDefault="00A60A84" w:rsidP="00A60A84">
      <w:pPr>
        <w:pStyle w:val="normaP"/>
        <w:shd w:val="clear" w:color="auto" w:fill="333333"/>
        <w:tabs>
          <w:tab w:val="left" w:pos="360"/>
        </w:tabs>
        <w:ind w:left="360" w:hanging="360"/>
        <w:rPr>
          <w:rFonts w:ascii="Arial" w:hAnsi="Arial" w:cs="Arial"/>
          <w:b/>
          <w:sz w:val="12"/>
          <w:szCs w:val="12"/>
        </w:rPr>
      </w:pPr>
    </w:p>
    <w:p w:rsidR="00A60A84" w:rsidRDefault="00A60A84" w:rsidP="00A60A84">
      <w:pPr>
        <w:pStyle w:val="normaP"/>
        <w:shd w:val="clear" w:color="auto" w:fill="CCCCCC"/>
        <w:tabs>
          <w:tab w:val="left" w:pos="360"/>
        </w:tabs>
        <w:ind w:left="360" w:hanging="360"/>
        <w:rPr>
          <w:rFonts w:ascii="Arial" w:hAnsi="Arial" w:cs="Arial"/>
          <w:b/>
          <w:sz w:val="12"/>
          <w:szCs w:val="12"/>
        </w:rPr>
      </w:pPr>
    </w:p>
    <w:p w:rsidR="00A60A84" w:rsidRDefault="00A60A84" w:rsidP="00A60A84">
      <w:pPr>
        <w:pStyle w:val="normaP"/>
        <w:numPr>
          <w:ilvl w:val="0"/>
          <w:numId w:val="5"/>
        </w:numPr>
        <w:shd w:val="clear" w:color="auto" w:fill="CCCCCC"/>
        <w:tabs>
          <w:tab w:val="left" w:pos="360"/>
        </w:tabs>
        <w:ind w:left="360"/>
        <w:jc w:val="both"/>
        <w:rPr>
          <w:rFonts w:ascii="Arial" w:hAnsi="Arial" w:cs="Arial"/>
          <w:b/>
          <w:sz w:val="20"/>
        </w:rPr>
      </w:pPr>
      <w:r>
        <w:rPr>
          <w:rFonts w:ascii="Arial" w:hAnsi="Arial" w:cs="Arial"/>
          <w:b/>
          <w:sz w:val="20"/>
        </w:rPr>
        <w:t>É PERMITIDO O USO DE COMPUTADORES NA RESOLUÇÃO DA PROVA.</w:t>
      </w:r>
    </w:p>
    <w:p w:rsidR="00A60A84" w:rsidRDefault="00A60A84" w:rsidP="00A60A84">
      <w:pPr>
        <w:pStyle w:val="normaP"/>
        <w:shd w:val="clear" w:color="auto" w:fill="CCCCCC"/>
        <w:tabs>
          <w:tab w:val="left" w:pos="360"/>
        </w:tabs>
        <w:ind w:left="360" w:hanging="360"/>
        <w:rPr>
          <w:rFonts w:ascii="Arial" w:hAnsi="Arial" w:cs="Arial"/>
          <w:b/>
          <w:sz w:val="12"/>
          <w:szCs w:val="12"/>
        </w:rPr>
      </w:pPr>
    </w:p>
    <w:p w:rsidR="00A60A84" w:rsidRDefault="00A60A84" w:rsidP="00A60A84">
      <w:pPr>
        <w:pStyle w:val="normaP"/>
        <w:shd w:val="clear" w:color="auto" w:fill="333333"/>
        <w:tabs>
          <w:tab w:val="left" w:pos="360"/>
        </w:tabs>
        <w:ind w:left="360" w:hanging="360"/>
        <w:rPr>
          <w:rFonts w:ascii="Arial" w:hAnsi="Arial" w:cs="Arial"/>
          <w:b/>
          <w:sz w:val="12"/>
          <w:szCs w:val="12"/>
        </w:rPr>
      </w:pPr>
    </w:p>
    <w:p w:rsidR="00A60A84" w:rsidRDefault="00A60A84" w:rsidP="00A60A84">
      <w:pPr>
        <w:pStyle w:val="normaP"/>
        <w:numPr>
          <w:ilvl w:val="0"/>
          <w:numId w:val="5"/>
        </w:numPr>
        <w:shd w:val="clear" w:color="auto" w:fill="333333"/>
        <w:tabs>
          <w:tab w:val="left" w:pos="360"/>
        </w:tabs>
        <w:ind w:left="360"/>
        <w:jc w:val="both"/>
        <w:rPr>
          <w:rFonts w:ascii="Arial" w:hAnsi="Arial" w:cs="Arial"/>
          <w:b/>
          <w:color w:val="FFFFFF"/>
          <w:sz w:val="20"/>
        </w:rPr>
      </w:pPr>
      <w:r>
        <w:rPr>
          <w:rFonts w:ascii="Arial" w:hAnsi="Arial" w:cs="Arial"/>
          <w:b/>
          <w:color w:val="FFFFFF"/>
          <w:sz w:val="20"/>
        </w:rPr>
        <w:t>PARA RESPONDER ÀS QUESTÕES, UTILIZAR OS QUADROS 1, 2 E 3.</w:t>
      </w:r>
    </w:p>
    <w:p w:rsidR="00A60A84" w:rsidRDefault="00A60A84" w:rsidP="00A60A84">
      <w:pPr>
        <w:pStyle w:val="normaP"/>
        <w:shd w:val="clear" w:color="auto" w:fill="333333"/>
        <w:tabs>
          <w:tab w:val="left" w:pos="360"/>
        </w:tabs>
        <w:jc w:val="both"/>
        <w:rPr>
          <w:rFonts w:ascii="Arial" w:hAnsi="Arial" w:cs="Arial"/>
          <w:b/>
          <w:color w:val="FFFFFF"/>
          <w:sz w:val="20"/>
        </w:rPr>
      </w:pPr>
      <w:r>
        <w:rPr>
          <w:rFonts w:ascii="Arial" w:hAnsi="Arial" w:cs="Arial"/>
          <w:b/>
          <w:color w:val="FFFFFF"/>
          <w:sz w:val="20"/>
        </w:rPr>
        <w:tab/>
        <w:t>AS RESPOSTAS DEVEM SER JUSTIFICADAS E A ROTINA DE CÁLCULO DEVE SER DEMONSTRADA.</w:t>
      </w:r>
    </w:p>
    <w:p w:rsidR="00A60A84" w:rsidRDefault="00A60A84" w:rsidP="00A60A84">
      <w:pPr>
        <w:pStyle w:val="normaP"/>
        <w:shd w:val="clear" w:color="auto" w:fill="333333"/>
        <w:tabs>
          <w:tab w:val="left" w:pos="360"/>
        </w:tabs>
        <w:jc w:val="both"/>
        <w:rPr>
          <w:rFonts w:ascii="Arial" w:hAnsi="Arial" w:cs="Arial"/>
          <w:b/>
          <w:color w:val="FFFFFF"/>
          <w:sz w:val="20"/>
        </w:rPr>
      </w:pPr>
      <w:r>
        <w:rPr>
          <w:rFonts w:ascii="Arial" w:hAnsi="Arial" w:cs="Arial"/>
          <w:b/>
          <w:color w:val="FFFFFF"/>
          <w:sz w:val="20"/>
        </w:rPr>
        <w:tab/>
        <w:t xml:space="preserve">QUESTÕES RESPONDIDAS SEM JUSTIFICATIVA NÃO SERÃO CONSIDERADAS, TENDO ATRIBUÍDA </w:t>
      </w:r>
      <w:r>
        <w:rPr>
          <w:rFonts w:ascii="Arial" w:hAnsi="Arial" w:cs="Arial"/>
          <w:b/>
          <w:color w:val="FFFFFF"/>
          <w:sz w:val="20"/>
        </w:rPr>
        <w:tab/>
        <w:t>A NOTA ZERO.</w:t>
      </w:r>
    </w:p>
    <w:p w:rsidR="00A60A84" w:rsidRDefault="00A60A84" w:rsidP="00A60A84">
      <w:pPr>
        <w:pStyle w:val="normaP"/>
        <w:shd w:val="clear" w:color="auto" w:fill="333333"/>
        <w:tabs>
          <w:tab w:val="left" w:pos="360"/>
        </w:tabs>
        <w:ind w:left="360" w:hanging="360"/>
        <w:rPr>
          <w:rFonts w:ascii="Arial" w:hAnsi="Arial" w:cs="Arial"/>
          <w:b/>
          <w:sz w:val="12"/>
          <w:szCs w:val="12"/>
        </w:rPr>
      </w:pPr>
    </w:p>
    <w:p w:rsidR="00A60A84" w:rsidRDefault="00A60A84" w:rsidP="00A60A84">
      <w:pPr>
        <w:pStyle w:val="normaP"/>
        <w:shd w:val="clear" w:color="auto" w:fill="CCCCCC"/>
        <w:tabs>
          <w:tab w:val="left" w:pos="360"/>
        </w:tabs>
        <w:ind w:left="360" w:hanging="360"/>
        <w:rPr>
          <w:rFonts w:ascii="Arial" w:hAnsi="Arial" w:cs="Arial"/>
          <w:b/>
          <w:sz w:val="12"/>
          <w:szCs w:val="12"/>
        </w:rPr>
      </w:pPr>
    </w:p>
    <w:p w:rsidR="00A60A84" w:rsidRDefault="00A60A84" w:rsidP="00A60A84">
      <w:pPr>
        <w:pStyle w:val="normaP"/>
        <w:numPr>
          <w:ilvl w:val="0"/>
          <w:numId w:val="5"/>
        </w:numPr>
        <w:shd w:val="clear" w:color="auto" w:fill="CCCCCC"/>
        <w:tabs>
          <w:tab w:val="left" w:pos="360"/>
        </w:tabs>
        <w:ind w:left="360"/>
        <w:jc w:val="both"/>
        <w:rPr>
          <w:rFonts w:ascii="Arial" w:hAnsi="Arial" w:cs="Arial"/>
          <w:b/>
          <w:sz w:val="20"/>
        </w:rPr>
      </w:pPr>
      <w:r>
        <w:rPr>
          <w:rFonts w:ascii="Arial" w:hAnsi="Arial" w:cs="Arial"/>
          <w:b/>
          <w:sz w:val="20"/>
        </w:rPr>
        <w:t xml:space="preserve">TODOS OS VALORES DESCRITOS NO TEXTO ESTÃO EM MOEDA DA </w:t>
      </w:r>
      <w:r>
        <w:rPr>
          <w:rFonts w:ascii="Arial" w:hAnsi="Arial" w:cs="Arial"/>
          <w:b/>
          <w:i/>
          <w:sz w:val="22"/>
        </w:rPr>
        <w:t>data base</w:t>
      </w:r>
      <w:r>
        <w:rPr>
          <w:rFonts w:ascii="Arial" w:hAnsi="Arial" w:cs="Arial"/>
          <w:b/>
          <w:sz w:val="20"/>
        </w:rPr>
        <w:t>.</w:t>
      </w:r>
    </w:p>
    <w:p w:rsidR="00A60A84" w:rsidRDefault="00A60A84" w:rsidP="00A60A84">
      <w:pPr>
        <w:pStyle w:val="normaP"/>
        <w:numPr>
          <w:ilvl w:val="0"/>
          <w:numId w:val="5"/>
        </w:numPr>
        <w:shd w:val="clear" w:color="auto" w:fill="CCCCCC"/>
        <w:tabs>
          <w:tab w:val="left" w:pos="360"/>
        </w:tabs>
        <w:ind w:left="360"/>
        <w:jc w:val="both"/>
        <w:rPr>
          <w:rFonts w:ascii="Arial" w:hAnsi="Arial" w:cs="Arial"/>
          <w:b/>
          <w:sz w:val="20"/>
        </w:rPr>
      </w:pPr>
      <w:r>
        <w:rPr>
          <w:rFonts w:ascii="Arial" w:hAnsi="Arial" w:cs="Arial"/>
          <w:b/>
          <w:sz w:val="20"/>
        </w:rPr>
        <w:t>ADMITE-SE QUE TODAS AS CONTAS E VALORES DESCRITOS NO TEXTO SEJAM AJUSTADOS NO TEMPO NO PATAMAR DE VARIAÇÃO DO I</w:t>
      </w:r>
      <w:r w:rsidR="00735494">
        <w:rPr>
          <w:rFonts w:ascii="Arial" w:hAnsi="Arial" w:cs="Arial"/>
          <w:b/>
          <w:sz w:val="20"/>
        </w:rPr>
        <w:t>PCA</w:t>
      </w:r>
      <w:r>
        <w:rPr>
          <w:rFonts w:ascii="Arial" w:hAnsi="Arial" w:cs="Arial"/>
          <w:b/>
          <w:sz w:val="20"/>
        </w:rPr>
        <w:t>, EM PERIODICIDADE MENSAL, SALVO OBSERVAÇÃO ESPECÍFICA EM CONTRÁRIO.</w:t>
      </w:r>
    </w:p>
    <w:p w:rsidR="00A60A84" w:rsidRDefault="00A60A84" w:rsidP="00A60A84">
      <w:pPr>
        <w:pStyle w:val="normaP"/>
        <w:numPr>
          <w:ilvl w:val="0"/>
          <w:numId w:val="5"/>
        </w:numPr>
        <w:shd w:val="clear" w:color="auto" w:fill="CCCCCC"/>
        <w:tabs>
          <w:tab w:val="left" w:pos="360"/>
        </w:tabs>
        <w:ind w:left="360"/>
        <w:jc w:val="both"/>
        <w:rPr>
          <w:rFonts w:ascii="Arial" w:hAnsi="Arial" w:cs="Arial"/>
          <w:b/>
          <w:sz w:val="20"/>
        </w:rPr>
      </w:pPr>
      <w:r>
        <w:rPr>
          <w:rFonts w:ascii="Arial" w:hAnsi="Arial" w:cs="Arial"/>
          <w:b/>
          <w:sz w:val="20"/>
        </w:rPr>
        <w:t xml:space="preserve">AS TAXAS DESCRITAS ESTÃO NO CONCEITO DE </w:t>
      </w:r>
      <w:r>
        <w:rPr>
          <w:rFonts w:ascii="Arial" w:hAnsi="Arial" w:cs="Arial"/>
          <w:b/>
          <w:i/>
          <w:sz w:val="22"/>
        </w:rPr>
        <w:t xml:space="preserve">taxa equivalente, efetiva acima do </w:t>
      </w:r>
      <w:r w:rsidR="00F601C8">
        <w:rPr>
          <w:rFonts w:ascii="Arial" w:hAnsi="Arial" w:cs="Arial"/>
          <w:b/>
          <w:i/>
          <w:sz w:val="22"/>
        </w:rPr>
        <w:t>IPCA</w:t>
      </w:r>
      <w:r>
        <w:rPr>
          <w:rFonts w:ascii="Arial" w:hAnsi="Arial" w:cs="Arial"/>
          <w:b/>
          <w:sz w:val="20"/>
        </w:rPr>
        <w:t>.</w:t>
      </w:r>
    </w:p>
    <w:p w:rsidR="00A60A84" w:rsidRDefault="00A60A84" w:rsidP="00A60A84">
      <w:pPr>
        <w:pStyle w:val="normaP"/>
        <w:shd w:val="clear" w:color="auto" w:fill="CCCCCC"/>
        <w:tabs>
          <w:tab w:val="left" w:pos="360"/>
        </w:tabs>
        <w:ind w:left="360" w:hanging="360"/>
        <w:rPr>
          <w:rFonts w:ascii="Arial" w:hAnsi="Arial" w:cs="Arial"/>
          <w:b/>
          <w:sz w:val="12"/>
          <w:szCs w:val="12"/>
        </w:rPr>
      </w:pPr>
    </w:p>
    <w:p w:rsidR="00A60A84" w:rsidRDefault="00A60A84" w:rsidP="00A60A84">
      <w:pPr>
        <w:pStyle w:val="normaP"/>
        <w:shd w:val="clear" w:color="auto" w:fill="333333"/>
        <w:tabs>
          <w:tab w:val="left" w:pos="360"/>
        </w:tabs>
        <w:ind w:left="360" w:hanging="360"/>
        <w:rPr>
          <w:sz w:val="12"/>
        </w:rPr>
      </w:pPr>
    </w:p>
    <w:p w:rsidR="00A60A84" w:rsidRDefault="00A60A84" w:rsidP="00A60A84">
      <w:pPr>
        <w:pStyle w:val="normaP"/>
        <w:shd w:val="clear" w:color="auto" w:fill="CCCCCC"/>
        <w:tabs>
          <w:tab w:val="left" w:pos="360"/>
        </w:tabs>
        <w:ind w:left="360" w:hanging="360"/>
        <w:rPr>
          <w:sz w:val="12"/>
        </w:rPr>
      </w:pPr>
    </w:p>
    <w:p w:rsidR="00A60A84" w:rsidRDefault="00A60A84" w:rsidP="00A60A84">
      <w:pPr>
        <w:pStyle w:val="normaP"/>
      </w:pPr>
    </w:p>
    <w:p w:rsidR="00A60A84" w:rsidRDefault="00A60A84" w:rsidP="00A60A84">
      <w:r>
        <w:t>Numa data base (mês 0) uma empresa empreendedora avalia a qualidade dos investimentos no desenvolvimento de um empreendimento residencial destinado integralmente à venda.</w:t>
      </w:r>
    </w:p>
    <w:p w:rsidR="00A60A84" w:rsidRDefault="00A60A84" w:rsidP="00A60A84"/>
    <w:p w:rsidR="00A60A84" w:rsidRDefault="00A60A84" w:rsidP="00A60A84">
      <w:pPr>
        <w:pStyle w:val="Titulo"/>
        <w:spacing w:before="120"/>
        <w:rPr>
          <w:bCs/>
        </w:rPr>
      </w:pPr>
      <w:r>
        <w:rPr>
          <w:bCs/>
        </w:rPr>
        <w:t>1.</w:t>
      </w:r>
      <w:r>
        <w:rPr>
          <w:bCs/>
        </w:rPr>
        <w:tab/>
        <w:t xml:space="preserve">Implantação do Empreendimento </w:t>
      </w:r>
    </w:p>
    <w:p w:rsidR="00A60A84" w:rsidRDefault="00A60A84" w:rsidP="00A60A84">
      <w:r>
        <w:t xml:space="preserve">O empreendimento seguirá o programa indicado no </w:t>
      </w:r>
      <w:r>
        <w:rPr>
          <w:rStyle w:val="nomeP"/>
        </w:rPr>
        <w:t>quadro</w:t>
      </w:r>
      <w:r>
        <w:t> 1 e a implantação envolverá os recursos ali também descritos.</w:t>
      </w:r>
    </w:p>
    <w:p w:rsidR="00A60A84" w:rsidRDefault="00A60A84" w:rsidP="00A60A84">
      <w:r>
        <w:t>No programa estão considerados:</w:t>
      </w:r>
    </w:p>
    <w:p w:rsidR="00A60A84" w:rsidRDefault="00A60A84" w:rsidP="00A60A84">
      <w:pPr>
        <w:ind w:left="720" w:hanging="720"/>
      </w:pPr>
      <w:r>
        <w:t>[</w:t>
      </w:r>
      <w:proofErr w:type="gramStart"/>
      <w:r>
        <w:t>i</w:t>
      </w:r>
      <w:proofErr w:type="gramEnd"/>
      <w:r>
        <w:t>] –</w:t>
      </w:r>
      <w:r>
        <w:tab/>
        <w:t>um ciclo em que são pagos o terreno e as despesas pré-operacionais (mês 1 até mês 4);</w:t>
      </w:r>
    </w:p>
    <w:p w:rsidR="00A60A84" w:rsidRDefault="00A60A84" w:rsidP="00A60A84">
      <w:pPr>
        <w:ind w:left="720" w:hanging="720"/>
      </w:pPr>
      <w:r>
        <w:t>[ii] –</w:t>
      </w:r>
      <w:r>
        <w:tab/>
        <w:t>um ciclo de lançamento, em que se fará a promoção intensa para as vendas.   As vendas têm início no mês 5;</w:t>
      </w:r>
    </w:p>
    <w:p w:rsidR="00A60A84" w:rsidRDefault="00A60A84" w:rsidP="00A60A84">
      <w:pPr>
        <w:ind w:left="720" w:hanging="720"/>
      </w:pPr>
      <w:r>
        <w:t>[iii] </w:t>
      </w:r>
      <w:r>
        <w:noBreakHyphen/>
      </w:r>
      <w:r>
        <w:tab/>
        <w:t>um ciclo de obras, no qual se faz a construção e no qual também se fazem vendas, havendo estoques,</w:t>
      </w:r>
    </w:p>
    <w:p w:rsidR="00A60A84" w:rsidRDefault="00A60A84" w:rsidP="00A60A84">
      <w:pPr>
        <w:ind w:left="720" w:hanging="720"/>
      </w:pPr>
      <w:r>
        <w:lastRenderedPageBreak/>
        <w:t>[iv] </w:t>
      </w:r>
      <w:r>
        <w:noBreakHyphen/>
      </w:r>
      <w:r>
        <w:tab/>
        <w:t>encerrando-se o empreendimento no mês 21, com a entrega das chaves das unidades residenciais.</w:t>
      </w:r>
    </w:p>
    <w:p w:rsidR="00A60A84" w:rsidRDefault="00A60A84" w:rsidP="00A60A84">
      <w:r>
        <w:t xml:space="preserve">As obras estão contratadas para início imediatamente após o ciclo de lançamento, e prevê-se pagamentos mensais conforme indicado no </w:t>
      </w:r>
      <w:r>
        <w:rPr>
          <w:rStyle w:val="nomeP"/>
        </w:rPr>
        <w:t>QUADRO</w:t>
      </w:r>
      <w:r>
        <w:t> 1.</w:t>
      </w:r>
    </w:p>
    <w:p w:rsidR="00A60A84" w:rsidRDefault="00A60A84" w:rsidP="00A60A84">
      <w:r>
        <w:t>A produção será financiada, com liberações mensais equivalentes a 60% de cada parcela do contrato de construção (ciclo das o</w:t>
      </w:r>
      <w:bookmarkStart w:id="0" w:name="_GoBack"/>
      <w:bookmarkEnd w:id="0"/>
      <w:r>
        <w:t>bras).   Os juros contratados serão de 1</w:t>
      </w:r>
      <w:r w:rsidR="00064B34">
        <w:t>2</w:t>
      </w:r>
      <w:r>
        <w:t>% ano, debitados mensalmente no saldo devedor.   O saldo devedor deverá ser pago integralmente nas chaves (mês 21 do programa).</w:t>
      </w:r>
    </w:p>
    <w:p w:rsidR="00A60A84" w:rsidRDefault="00A60A84" w:rsidP="00A60A84"/>
    <w:p w:rsidR="00A60A84" w:rsidRDefault="00A60A84" w:rsidP="00A60A84">
      <w:pPr>
        <w:spacing w:before="120"/>
        <w:jc w:val="left"/>
      </w:pPr>
      <w:r>
        <w:rPr>
          <w:b/>
          <w:bCs/>
        </w:rPr>
        <w:t>2.</w:t>
      </w:r>
      <w:r>
        <w:tab/>
      </w:r>
      <w:r>
        <w:rPr>
          <w:b/>
          <w:bCs/>
          <w:smallCaps/>
        </w:rPr>
        <w:t>Venda das Unidades</w:t>
      </w:r>
    </w:p>
    <w:p w:rsidR="00A60A84" w:rsidRDefault="00A60A84" w:rsidP="00A60A84">
      <w:r>
        <w:t>O empreendimento compreende 40 unidades residenciais e cada uma será vendida pelo preço de R$ 744 mil.</w:t>
      </w:r>
    </w:p>
    <w:p w:rsidR="00A60A84" w:rsidRDefault="00A60A84" w:rsidP="00A60A84">
      <w:r>
        <w:t xml:space="preserve">Despesas com </w:t>
      </w:r>
      <w:r>
        <w:rPr>
          <w:rStyle w:val="nomeP"/>
        </w:rPr>
        <w:t>P</w:t>
      </w:r>
      <w:r>
        <w:t xml:space="preserve">ropaganda, </w:t>
      </w:r>
      <w:r>
        <w:rPr>
          <w:rStyle w:val="nomeP"/>
        </w:rPr>
        <w:t>P</w:t>
      </w:r>
      <w:r>
        <w:t xml:space="preserve">romoção </w:t>
      </w:r>
      <w:r>
        <w:rPr>
          <w:rStyle w:val="nomeP"/>
        </w:rPr>
        <w:t>&amp;</w:t>
      </w:r>
      <w:r>
        <w:t xml:space="preserve"> </w:t>
      </w:r>
      <w:r>
        <w:rPr>
          <w:rStyle w:val="nomeP"/>
        </w:rPr>
        <w:t>M</w:t>
      </w:r>
      <w:r>
        <w:t>arketing corresponderão a 6% da Receita Bruta de Vendas das 40 unidades.   Estas despesas, para segurança da análise, se consideram aplicadas inteiramente no mês do lançamento (mês 5).</w:t>
      </w:r>
    </w:p>
    <w:p w:rsidR="00A60A84" w:rsidRDefault="00A60A84" w:rsidP="00A60A84">
      <w:r>
        <w:t>O recebimento do preço das unidades vendidas antes da entrega (mês 5 até mês 20) ocorrerá em 2 parcelas: a primeira no ato da venda, no montante equivalente a 30% do preço, sendo o restante cobrado por ocasião da entrega (mês 21).   Unidades vendidas no mês da entrega (mês 21) terão o preço recebido à vista.</w:t>
      </w:r>
    </w:p>
    <w:p w:rsidR="00A60A84" w:rsidRDefault="00A60A84" w:rsidP="00A60A84">
      <w:r>
        <w:t>As despesas de corretagem, no montante de 5% do valor da venda, serão pagas no ato de cada venda.</w:t>
      </w:r>
    </w:p>
    <w:p w:rsidR="00A60A84" w:rsidRDefault="00A60A84" w:rsidP="00A60A84"/>
    <w:p w:rsidR="00A60A84" w:rsidRDefault="00A60A84" w:rsidP="00A60A84">
      <w:pPr>
        <w:spacing w:before="120"/>
        <w:jc w:val="left"/>
      </w:pPr>
      <w:r>
        <w:rPr>
          <w:b/>
          <w:bCs/>
        </w:rPr>
        <w:t>3.</w:t>
      </w:r>
      <w:r>
        <w:tab/>
      </w:r>
      <w:r>
        <w:rPr>
          <w:b/>
          <w:bCs/>
          <w:smallCaps/>
        </w:rPr>
        <w:t>Qualidade do Investimento</w:t>
      </w:r>
    </w:p>
    <w:p w:rsidR="00A60A84" w:rsidRDefault="00A60A84" w:rsidP="00A60A84">
      <w:r>
        <w:t>Como indicadores da qualidade dos investimentos, a empresa calcula a taxa interna de retorno (</w:t>
      </w:r>
      <w:r>
        <w:rPr>
          <w:rStyle w:val="Pnome"/>
        </w:rPr>
        <w:t>TIR</w:t>
      </w:r>
      <w:r>
        <w:t>), a taxa de retorno no conceito restrito (</w:t>
      </w:r>
      <w:r>
        <w:rPr>
          <w:rStyle w:val="Pnome"/>
        </w:rPr>
        <w:t>TRR</w:t>
      </w:r>
      <w:r>
        <w:t xml:space="preserve">) para diferentes cenários de comportamento do empreendimento, o </w:t>
      </w:r>
      <w:proofErr w:type="spellStart"/>
      <w:r>
        <w:t>pay</w:t>
      </w:r>
      <w:proofErr w:type="spellEnd"/>
      <w:r>
        <w:t xml:space="preserve"> </w:t>
      </w:r>
      <w:proofErr w:type="spellStart"/>
      <w:r>
        <w:t>back</w:t>
      </w:r>
      <w:proofErr w:type="spellEnd"/>
      <w:r>
        <w:t xml:space="preserve"> primário e alavancado à taxa de atratividade setorial.</w:t>
      </w:r>
    </w:p>
    <w:p w:rsidR="00A60A84" w:rsidRDefault="00A60A84" w:rsidP="00A60A84">
      <w:r>
        <w:t>Para avaliar a qualidade de seus investimentos, arbitra uma taxa de atratividade de 2</w:t>
      </w:r>
      <w:r w:rsidR="00064B34">
        <w:t>2</w:t>
      </w:r>
      <w:r>
        <w:t xml:space="preserve">% ano e posiciona seu custo de oportunidade em </w:t>
      </w:r>
      <w:r w:rsidR="00064B34">
        <w:t>5</w:t>
      </w:r>
      <w:r>
        <w:t>% ano.</w:t>
      </w:r>
    </w:p>
    <w:p w:rsidR="00A60A84" w:rsidRDefault="00A60A84" w:rsidP="00A60A84"/>
    <w:p w:rsidR="00A60A84" w:rsidRDefault="00A60A84" w:rsidP="00A60A84">
      <w:pPr>
        <w:rPr>
          <w:b/>
        </w:rPr>
      </w:pPr>
      <w:r>
        <w:rPr>
          <w:b/>
        </w:rPr>
        <w:lastRenderedPageBreak/>
        <w:t>Pede-se:</w:t>
      </w:r>
    </w:p>
    <w:p w:rsidR="00A60A84" w:rsidRDefault="00A60A84" w:rsidP="00A60A84">
      <w:pPr>
        <w:pStyle w:val="normaP"/>
        <w:rPr>
          <w:rStyle w:val="nomeP"/>
        </w:rPr>
      </w:pPr>
    </w:p>
    <w:p w:rsidR="00A60A84" w:rsidRDefault="00A60A84" w:rsidP="00A60A84">
      <w:pPr>
        <w:ind w:left="720" w:hanging="720"/>
      </w:pPr>
      <w:r>
        <w:rPr>
          <w:b/>
          <w:bCs/>
        </w:rPr>
        <w:t>4.a.</w:t>
      </w:r>
      <w:r>
        <w:rPr>
          <w:b/>
          <w:bCs/>
        </w:rPr>
        <w:tab/>
      </w:r>
      <w:r>
        <w:t xml:space="preserve">qual o saldo devedor do financiamento de produção no momento previsto para seu pagamento (mês 21)?   Empregar o </w:t>
      </w:r>
      <w:r>
        <w:rPr>
          <w:rStyle w:val="nomeP"/>
        </w:rPr>
        <w:t>quadro</w:t>
      </w:r>
      <w:r>
        <w:t> 1 para indicação da resposta;</w:t>
      </w:r>
    </w:p>
    <w:p w:rsidR="00A60A84" w:rsidRDefault="00A60A84" w:rsidP="00A60A84">
      <w:pPr>
        <w:ind w:left="720" w:hanging="720"/>
      </w:pPr>
      <w:r>
        <w:rPr>
          <w:b/>
          <w:bCs/>
        </w:rPr>
        <w:t>4.b.</w:t>
      </w:r>
      <w:r>
        <w:rPr>
          <w:b/>
          <w:bCs/>
        </w:rPr>
        <w:tab/>
      </w:r>
      <w:proofErr w:type="gramStart"/>
      <w:r>
        <w:t>a</w:t>
      </w:r>
      <w:proofErr w:type="gramEnd"/>
      <w:r>
        <w:t xml:space="preserve"> empresa pretende decidir utilizando um cenário conservador para a velocidade de vendas: 15 unidades no mês 5 e as demais no mês 21 (entrega).   Nessa configuração, o padrão de atratividade é alcançado? Empregar o </w:t>
      </w:r>
      <w:r>
        <w:rPr>
          <w:rStyle w:val="nomeP"/>
        </w:rPr>
        <w:t>quadro</w:t>
      </w:r>
      <w:r>
        <w:t> 2 para indicação dos resultados e justificar a resposta.</w:t>
      </w:r>
    </w:p>
    <w:p w:rsidR="00A60A84" w:rsidRDefault="00A60A84" w:rsidP="00A60A84">
      <w:pPr>
        <w:ind w:left="720" w:hanging="720"/>
      </w:pPr>
      <w:r>
        <w:rPr>
          <w:b/>
          <w:bCs/>
        </w:rPr>
        <w:t>4.c.</w:t>
      </w:r>
      <w:r>
        <w:rPr>
          <w:b/>
          <w:bCs/>
        </w:rPr>
        <w:tab/>
      </w:r>
      <w:proofErr w:type="gramStart"/>
      <w:r>
        <w:t>considerando</w:t>
      </w:r>
      <w:proofErr w:type="gramEnd"/>
      <w:r>
        <w:t xml:space="preserve"> como partida o cenário de velocidade de vendas do item 4.b., quantas unidades se deverão vender no ciclo das obras (mês 9 até mês 20), para limitar os investimentos à capacidade de investimento da empresa, que é de R$ 9.000 mil?   Para simplificação, considerar as vendas necessárias concentradas num único mês do ciclo das obras e empregar o </w:t>
      </w:r>
      <w:r>
        <w:rPr>
          <w:rStyle w:val="nomeP"/>
        </w:rPr>
        <w:t>quadro</w:t>
      </w:r>
      <w:r>
        <w:t> 3 para a resposta.   Justificar.</w:t>
      </w:r>
    </w:p>
    <w:p w:rsidR="00A60A84" w:rsidRDefault="00A60A84" w:rsidP="00A60A84">
      <w:pPr>
        <w:ind w:left="720" w:hanging="720"/>
      </w:pPr>
      <w:r>
        <w:rPr>
          <w:b/>
        </w:rPr>
        <w:t>4.d.</w:t>
      </w:r>
      <w:r>
        <w:tab/>
        <w:t>neste caso, quanto do investimento, em termos percentuais, foi devolvido no mês de venda das unidades identificado no item anterior?  Qual o incremento no preço de vendas das unidades para que se atinja, neste mês (identificado no item 4.c.) o prazo de recuperação dos investimentos (</w:t>
      </w:r>
      <w:proofErr w:type="spellStart"/>
      <w:r>
        <w:t>pay</w:t>
      </w:r>
      <w:proofErr w:type="spellEnd"/>
      <w:r>
        <w:t xml:space="preserve"> </w:t>
      </w:r>
      <w:proofErr w:type="spellStart"/>
      <w:r>
        <w:t>back</w:t>
      </w:r>
      <w:proofErr w:type="spellEnd"/>
      <w:r>
        <w:t xml:space="preserve"> primário)?  Nas condições de mercado vigente comentar a possibilidade dessa flutuação de cenário.</w:t>
      </w:r>
    </w:p>
    <w:p w:rsidR="00A60A84" w:rsidRDefault="00A60A84" w:rsidP="00A60A84">
      <w:pPr>
        <w:ind w:left="720" w:hanging="720"/>
      </w:pPr>
      <w:r>
        <w:rPr>
          <w:b/>
        </w:rPr>
        <w:t>4.e.</w:t>
      </w:r>
      <w:r>
        <w:tab/>
        <w:t>Do mesmo modo, que redução nos custos de aquisição do terreno permitem se alcançar um padrão de remuneração dos investimentos no patamar da taxa de atratividade (medido no conceito restrito), ao final da operação?  Nas condições de mercado vigente comentar a possibilidade dessa flutuação de cenário.</w:t>
      </w:r>
    </w:p>
    <w:p w:rsidR="00A60A84" w:rsidRDefault="00A60A84" w:rsidP="00A60A84">
      <w:pPr>
        <w:ind w:left="720" w:hanging="720"/>
      </w:pPr>
      <w:r>
        <w:rPr>
          <w:b/>
        </w:rPr>
        <w:t>4.f.</w:t>
      </w:r>
      <w:r>
        <w:tab/>
        <w:t xml:space="preserve">nos empreendimentos imobiliários, o preço de venda praticado e a velocidade nas vendas são fatores que interferem com muita intensidade na qualidade do investimento.   Considerando isso, se você fosse o responsável pela decisão de investimento nesse empreendimento e pretendesse julgar os riscos do investimento, que </w:t>
      </w:r>
      <w:proofErr w:type="gramStart"/>
      <w:r>
        <w:t>análise(</w:t>
      </w:r>
      <w:proofErr w:type="gramEnd"/>
      <w:r>
        <w:t>s) adicional(is) você faria para orientar sua decisão? Justificar. (Nota: não é necessário calcular, apenas indicar e justificar quais seriam as análises)</w:t>
      </w:r>
    </w:p>
    <w:p w:rsidR="00A60A84" w:rsidRDefault="00A60A84" w:rsidP="00A60A84">
      <w:pPr>
        <w:pStyle w:val="normaP"/>
      </w:pPr>
      <w:r>
        <w:br w:type="page"/>
      </w:r>
    </w:p>
    <w:p w:rsidR="00A60A84" w:rsidRDefault="00A60A84" w:rsidP="00A60A84">
      <w:pPr>
        <w:pStyle w:val="normaP"/>
      </w:pPr>
    </w:p>
    <w:p w:rsidR="00A60A84" w:rsidRDefault="00A60A84" w:rsidP="00A60A84">
      <w:pPr>
        <w:pStyle w:val="normaP"/>
      </w:pPr>
    </w:p>
    <w:p w:rsidR="00A60A84" w:rsidRDefault="00A60A84" w:rsidP="00A60A84">
      <w:pPr>
        <w:pStyle w:val="normaP"/>
      </w:pPr>
      <w:r>
        <w:fldChar w:fldCharType="begin"/>
      </w:r>
      <w:r>
        <w:instrText xml:space="preserve"> LINK Excel.Sheet.8 "C:\\_USUARIOS\\Calencar\\claudio\\GEPE-RES\\RES-ingresso2008.xls!SAI!qua1" "" \p </w:instrText>
      </w:r>
      <w:r>
        <w:fldChar w:fldCharType="separate"/>
      </w:r>
      <w:r w:rsidR="00220F31">
        <w:object w:dxaOrig="7142" w:dyaOrig="9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6pt;height:484.5pt" o:ole="">
            <v:imagedata r:id="rId7" o:title=""/>
          </v:shape>
        </w:object>
      </w:r>
      <w:r>
        <w:fldChar w:fldCharType="end"/>
      </w:r>
    </w:p>
    <w:p w:rsidR="00A60A84" w:rsidRDefault="00A60A84" w:rsidP="00A60A84">
      <w:pPr>
        <w:pStyle w:val="normaP"/>
      </w:pPr>
    </w:p>
    <w:p w:rsidR="00A60A84" w:rsidRDefault="00A60A84" w:rsidP="00A60A84">
      <w:pPr>
        <w:pStyle w:val="normaP"/>
      </w:pPr>
      <w:r>
        <w:br w:type="page"/>
      </w:r>
    </w:p>
    <w:p w:rsidR="00A60A84" w:rsidRDefault="00A60A84" w:rsidP="00A60A84">
      <w:pPr>
        <w:pStyle w:val="normaP"/>
      </w:pPr>
    </w:p>
    <w:p w:rsidR="00A60A84" w:rsidRDefault="00A60A84" w:rsidP="00A60A84">
      <w:pPr>
        <w:pStyle w:val="normaP"/>
      </w:pPr>
    </w:p>
    <w:p w:rsidR="00A60A84" w:rsidRDefault="00A60A84" w:rsidP="00A60A84">
      <w:pPr>
        <w:pStyle w:val="normaP"/>
        <w:ind w:left="-450"/>
      </w:pPr>
    </w:p>
    <w:p w:rsidR="00A60A84" w:rsidRDefault="00A60A84" w:rsidP="00A60A84">
      <w:pPr>
        <w:pStyle w:val="normaP"/>
      </w:pPr>
      <w:r>
        <w:fldChar w:fldCharType="begin"/>
      </w:r>
      <w:r>
        <w:instrText xml:space="preserve"> LINK Excel.Sheet.8 "C:\\_USUARIOS\\Calencar\\claudio\\GEPE-RES\\RES-ingresso2008.xls!SAI!qua2" "" \p </w:instrText>
      </w:r>
      <w:r>
        <w:fldChar w:fldCharType="separate"/>
      </w:r>
      <w:r w:rsidR="00220F31">
        <w:object w:dxaOrig="12686" w:dyaOrig="9941">
          <v:shape id="_x0000_i1026" type="#_x0000_t75" style="width:509.4pt;height:462.3pt" o:ole="">
            <v:imagedata r:id="rId8" o:title=""/>
          </v:shape>
        </w:object>
      </w:r>
      <w:r>
        <w:fldChar w:fldCharType="end"/>
      </w:r>
      <w:r>
        <w:br w:type="page"/>
      </w:r>
    </w:p>
    <w:p w:rsidR="00A60A84" w:rsidRDefault="00A60A84" w:rsidP="00A60A84">
      <w:pPr>
        <w:pStyle w:val="normaP"/>
      </w:pPr>
    </w:p>
    <w:p w:rsidR="00A60A84" w:rsidRDefault="00A60A84" w:rsidP="00A60A84">
      <w:pPr>
        <w:pStyle w:val="normaP"/>
      </w:pPr>
      <w:r>
        <w:fldChar w:fldCharType="begin"/>
      </w:r>
      <w:r>
        <w:instrText xml:space="preserve"> LINK Excel.Sheet.8 "C:\\_USUARIOS\\Calencar\\claudio\\GEPE-RES\\RES-ingresso2008.xls!SAI!quadro3" "" \p </w:instrText>
      </w:r>
      <w:r>
        <w:fldChar w:fldCharType="separate"/>
      </w:r>
      <w:r w:rsidR="00220F31">
        <w:object w:dxaOrig="10670" w:dyaOrig="9912">
          <v:shape id="_x0000_i1027" type="#_x0000_t75" style="width:507.9pt;height:483.3pt" o:ole="">
            <v:imagedata r:id="rId9" o:title=""/>
          </v:shape>
        </w:object>
      </w:r>
      <w:r>
        <w:fldChar w:fldCharType="end"/>
      </w:r>
    </w:p>
    <w:p w:rsidR="00A60A84" w:rsidRDefault="00A60A84" w:rsidP="00D24E3C">
      <w:pPr>
        <w:pStyle w:val="NorTex"/>
        <w:numPr>
          <w:ilvl w:val="0"/>
          <w:numId w:val="0"/>
        </w:numPr>
      </w:pPr>
    </w:p>
    <w:p w:rsidR="00A60A84" w:rsidRDefault="00A60A84" w:rsidP="00D24E3C">
      <w:pPr>
        <w:pStyle w:val="NorTex"/>
        <w:numPr>
          <w:ilvl w:val="0"/>
          <w:numId w:val="0"/>
        </w:numPr>
      </w:pPr>
    </w:p>
    <w:p w:rsidR="00A60A84" w:rsidRDefault="00A60A84" w:rsidP="00D24E3C">
      <w:pPr>
        <w:pStyle w:val="NorTex"/>
        <w:numPr>
          <w:ilvl w:val="0"/>
          <w:numId w:val="0"/>
        </w:numPr>
      </w:pPr>
    </w:p>
    <w:sectPr w:rsidR="00A60A84" w:rsidSect="00B23726">
      <w:headerReference w:type="default" r:id="rId10"/>
      <w:footerReference w:type="default" r:id="rId11"/>
      <w:headerReference w:type="first" r:id="rId12"/>
      <w:footerReference w:type="first" r:id="rId13"/>
      <w:pgSz w:w="12240" w:h="15840" w:code="1"/>
      <w:pgMar w:top="1440" w:right="1440" w:bottom="1080" w:left="1440" w:header="1080" w:footer="108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F31" w:rsidRDefault="00220F31" w:rsidP="003742F5">
      <w:pPr>
        <w:spacing w:after="0" w:line="240" w:lineRule="auto"/>
      </w:pPr>
      <w:r>
        <w:separator/>
      </w:r>
    </w:p>
  </w:endnote>
  <w:endnote w:type="continuationSeparator" w:id="0">
    <w:p w:rsidR="00220F31" w:rsidRDefault="00220F31" w:rsidP="00374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 Std">
    <w:altName w:val="Tw Cen MT Condensed Extra Bold"/>
    <w:panose1 w:val="00000000000000000000"/>
    <w:charset w:val="00"/>
    <w:family w:val="swiss"/>
    <w:notTrueType/>
    <w:pitch w:val="variable"/>
    <w:sig w:usb0="800000AF" w:usb1="4000204A" w:usb2="00000000" w:usb3="00000000" w:csb0="00000001" w:csb1="00000000"/>
  </w:font>
  <w:font w:name="HelveticaNeueLT Std Lt">
    <w:altName w:val="Swis721 Lt BT"/>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2F5" w:rsidRDefault="003742F5" w:rsidP="003742F5">
    <w:pPr>
      <w:pStyle w:val="Rodap"/>
      <w:pBdr>
        <w:top w:val="single" w:sz="2" w:space="0" w:color="7F7F7F" w:themeColor="text1" w:themeTint="80"/>
      </w:pBdr>
      <w:spacing w:before="120" w:after="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2F5" w:rsidRDefault="003742F5" w:rsidP="003742F5">
    <w:pPr>
      <w:pStyle w:val="Rodap"/>
      <w:pBdr>
        <w:top w:val="single" w:sz="2" w:space="0" w:color="7F7F7F" w:themeColor="text1" w:themeTint="80"/>
      </w:pBdr>
      <w:spacing w:before="120"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F31" w:rsidRDefault="00220F31" w:rsidP="003742F5">
      <w:pPr>
        <w:spacing w:after="0" w:line="240" w:lineRule="auto"/>
      </w:pPr>
      <w:r>
        <w:separator/>
      </w:r>
    </w:p>
  </w:footnote>
  <w:footnote w:type="continuationSeparator" w:id="0">
    <w:p w:rsidR="00220F31" w:rsidRDefault="00220F31" w:rsidP="00374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2F5" w:rsidRPr="00AF549F" w:rsidRDefault="003742F5" w:rsidP="003742F5">
    <w:pPr>
      <w:pStyle w:val="Simples"/>
      <w:ind w:left="2160"/>
      <w:jc w:val="left"/>
      <w:rPr>
        <w:rFonts w:ascii="HelveticaNeueLT Std" w:hAnsi="HelveticaNeueLT Std"/>
        <w:smallCaps/>
        <w:sz w:val="24"/>
      </w:rPr>
    </w:pPr>
    <w:r>
      <w:rPr>
        <w:rFonts w:ascii="HelveticaNeueLT Std" w:hAnsi="HelveticaNeueLT Std"/>
        <w:smallCaps/>
        <w:noProof/>
        <w:sz w:val="24"/>
        <w:lang w:eastAsia="pt-B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73723" cy="566057"/>
          <wp:effectExtent l="0" t="0" r="762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893" cy="598372"/>
                  </a:xfrm>
                  <a:prstGeom prst="rect">
                    <a:avLst/>
                  </a:prstGeom>
                  <a:noFill/>
                </pic:spPr>
              </pic:pic>
            </a:graphicData>
          </a:graphic>
        </wp:anchor>
      </w:drawing>
    </w:r>
    <w:r w:rsidR="004E1758">
      <w:rPr>
        <w:rFonts w:ascii="HelveticaNeueLT Std" w:hAnsi="HelveticaNeueLT Std"/>
        <w:smallCaps/>
        <w:sz w:val="24"/>
      </w:rPr>
      <w:t xml:space="preserve">Real </w:t>
    </w:r>
    <w:proofErr w:type="spellStart"/>
    <w:r w:rsidR="004E1758">
      <w:rPr>
        <w:rFonts w:ascii="HelveticaNeueLT Std" w:hAnsi="HelveticaNeueLT Std"/>
        <w:smallCaps/>
        <w:sz w:val="24"/>
      </w:rPr>
      <w:t>Estate</w:t>
    </w:r>
    <w:proofErr w:type="spellEnd"/>
    <w:r w:rsidR="004E1758">
      <w:rPr>
        <w:rFonts w:ascii="HelveticaNeueLT Std" w:hAnsi="HelveticaNeueLT Std"/>
        <w:smallCaps/>
        <w:sz w:val="24"/>
      </w:rPr>
      <w:t xml:space="preserve"> Pós-</w:t>
    </w:r>
    <w:r w:rsidR="006D6BFC">
      <w:rPr>
        <w:rFonts w:ascii="HelveticaNeueLT Std" w:hAnsi="HelveticaNeueLT Std"/>
        <w:smallCaps/>
        <w:sz w:val="24"/>
      </w:rPr>
      <w:t>Graduação</w:t>
    </w:r>
    <w:r w:rsidR="004E1758">
      <w:rPr>
        <w:rFonts w:ascii="HelveticaNeueLT Std" w:hAnsi="HelveticaNeueLT Std"/>
        <w:smallCaps/>
        <w:sz w:val="24"/>
      </w:rPr>
      <w:t xml:space="preserve"> - </w:t>
    </w:r>
    <w:proofErr w:type="spellStart"/>
    <w:r w:rsidR="004E1758">
      <w:rPr>
        <w:rFonts w:ascii="HelveticaNeueLT Std" w:hAnsi="HelveticaNeueLT Std"/>
        <w:smallCaps/>
        <w:sz w:val="24"/>
      </w:rPr>
      <w:t>ConstruInova</w:t>
    </w:r>
    <w:proofErr w:type="spellEnd"/>
  </w:p>
  <w:p w:rsidR="003742F5" w:rsidRPr="00AF549F" w:rsidRDefault="003742F5" w:rsidP="004E1758">
    <w:pPr>
      <w:pStyle w:val="Simples"/>
      <w:ind w:left="4140" w:hanging="1980"/>
      <w:jc w:val="left"/>
      <w:rPr>
        <w:rStyle w:val="ArialB"/>
        <w:rFonts w:ascii="HelveticaNeueLT Std" w:hAnsi="HelveticaNeueLT Std"/>
        <w:sz w:val="24"/>
      </w:rPr>
    </w:pPr>
    <w:r w:rsidRPr="003742F5">
      <w:rPr>
        <w:rStyle w:val="ArialB"/>
        <w:rFonts w:ascii="HelveticaNeueLT Std Lt" w:hAnsi="HelveticaNeueLT Std Lt"/>
      </w:rPr>
      <w:t>Disciplina:</w:t>
    </w:r>
    <w:r>
      <w:rPr>
        <w:rStyle w:val="ArialB"/>
        <w:rFonts w:ascii="HelveticaNeueLT Std" w:hAnsi="HelveticaNeueLT Std"/>
        <w:sz w:val="24"/>
      </w:rPr>
      <w:t xml:space="preserve"> </w:t>
    </w:r>
    <w:r w:rsidR="006D1A2E">
      <w:rPr>
        <w:rStyle w:val="ArialB"/>
        <w:rFonts w:ascii="HelveticaNeueLT Std" w:hAnsi="HelveticaNeueLT Std"/>
        <w:sz w:val="24"/>
      </w:rPr>
      <w:t>5972</w:t>
    </w:r>
    <w:r w:rsidR="004E1758">
      <w:rPr>
        <w:rStyle w:val="ArialB"/>
        <w:rFonts w:ascii="HelveticaNeueLT Std" w:hAnsi="HelveticaNeueLT Std"/>
        <w:sz w:val="24"/>
      </w:rPr>
      <w:t xml:space="preserve"> -</w:t>
    </w:r>
    <w:r w:rsidR="004E1758">
      <w:rPr>
        <w:rStyle w:val="ArialB"/>
        <w:rFonts w:ascii="HelveticaNeueLT Std" w:hAnsi="HelveticaNeueLT Std"/>
        <w:sz w:val="24"/>
      </w:rPr>
      <w:tab/>
      <w:t>Real Estate-Fundamentos Para</w:t>
    </w:r>
    <w:r w:rsidR="004E1758">
      <w:rPr>
        <w:rStyle w:val="ArialB"/>
        <w:rFonts w:ascii="HelveticaNeueLT Std" w:hAnsi="HelveticaNeueLT Std"/>
        <w:sz w:val="24"/>
      </w:rPr>
      <w:br/>
    </w:r>
    <w:r w:rsidR="004E1758" w:rsidRPr="00D24E3C">
      <w:rPr>
        <w:rStyle w:val="ArialB"/>
        <w:rFonts w:ascii="HelveticaNeueLT Std" w:hAnsi="HelveticaNeueLT Std"/>
        <w:sz w:val="24"/>
      </w:rPr>
      <w:t xml:space="preserve">Análise </w:t>
    </w:r>
    <w:r w:rsidR="004E1758">
      <w:rPr>
        <w:rStyle w:val="ArialB"/>
        <w:rFonts w:ascii="HelveticaNeueLT Std" w:hAnsi="HelveticaNeueLT Std"/>
        <w:sz w:val="24"/>
      </w:rPr>
      <w:t>d</w:t>
    </w:r>
    <w:r w:rsidR="004E1758" w:rsidRPr="00D24E3C">
      <w:rPr>
        <w:rStyle w:val="ArialB"/>
        <w:rFonts w:ascii="HelveticaNeueLT Std" w:hAnsi="HelveticaNeueLT Std"/>
        <w:sz w:val="24"/>
      </w:rPr>
      <w:t>e Investimentos</w:t>
    </w:r>
  </w:p>
  <w:p w:rsidR="003742F5" w:rsidRPr="00AF549F" w:rsidRDefault="003742F5" w:rsidP="003742F5">
    <w:pPr>
      <w:pStyle w:val="Simples"/>
      <w:pBdr>
        <w:top w:val="single" w:sz="2" w:space="1" w:color="595959" w:themeColor="text1" w:themeTint="A6"/>
      </w:pBdr>
      <w:ind w:left="2160"/>
      <w:jc w:val="left"/>
      <w:rPr>
        <w:rStyle w:val="ArialB"/>
        <w:rFonts w:ascii="HelveticaNeueLT Std" w:hAnsi="HelveticaNeueLT Std"/>
        <w:sz w:val="4"/>
        <w:szCs w:val="4"/>
      </w:rPr>
    </w:pPr>
  </w:p>
  <w:p w:rsidR="003742F5" w:rsidRPr="004E1758" w:rsidRDefault="00A60A84" w:rsidP="003742F5">
    <w:pPr>
      <w:pStyle w:val="Simples"/>
      <w:spacing w:before="60"/>
      <w:ind w:left="2160"/>
      <w:jc w:val="left"/>
      <w:rPr>
        <w:rFonts w:ascii="HelveticaNeueLT Std Lt" w:hAnsi="HelveticaNeueLT Std Lt"/>
        <w:sz w:val="20"/>
      </w:rPr>
    </w:pPr>
    <w:r>
      <w:rPr>
        <w:rFonts w:ascii="HelveticaNeueLT Std Lt" w:hAnsi="HelveticaNeueLT Std Lt"/>
        <w:smallCaps/>
        <w:sz w:val="20"/>
      </w:rPr>
      <w:t>Prova</w:t>
    </w:r>
    <w:r w:rsidR="003742F5" w:rsidRPr="004E1758">
      <w:rPr>
        <w:rFonts w:ascii="HelveticaNeueLT Std Lt" w:hAnsi="HelveticaNeueLT Std Lt"/>
        <w:sz w:val="20"/>
      </w:rPr>
      <w:t xml:space="preserve"> – </w:t>
    </w:r>
    <w:r w:rsidR="004E1758" w:rsidRPr="004E1758">
      <w:rPr>
        <w:rFonts w:ascii="HelveticaNeueLT Std Lt" w:hAnsi="HelveticaNeueLT Std Lt"/>
        <w:sz w:val="20"/>
      </w:rPr>
      <w:t>segundo ciclo</w:t>
    </w:r>
    <w:r w:rsidR="000477DE" w:rsidRPr="004E1758">
      <w:rPr>
        <w:rFonts w:ascii="HelveticaNeueLT Std Lt" w:hAnsi="HelveticaNeueLT Std Lt"/>
        <w:sz w:val="20"/>
      </w:rPr>
      <w:t xml:space="preserve"> de 20</w:t>
    </w:r>
    <w:r w:rsidR="00EE72D5">
      <w:rPr>
        <w:rFonts w:ascii="HelveticaNeueLT Std Lt" w:hAnsi="HelveticaNeueLT Std Lt"/>
        <w:sz w:val="20"/>
      </w:rPr>
      <w:t>20</w:t>
    </w:r>
  </w:p>
  <w:p w:rsidR="003742F5" w:rsidRPr="007C6164" w:rsidRDefault="003742F5" w:rsidP="003742F5">
    <w:pPr>
      <w:pStyle w:val="Simples"/>
      <w:pBdr>
        <w:bottom w:val="single" w:sz="2" w:space="1" w:color="595959" w:themeColor="text1" w:themeTint="A6"/>
      </w:pBdr>
      <w:ind w:left="2160"/>
      <w:jc w:val="left"/>
      <w:rPr>
        <w:rStyle w:val="ArialB"/>
        <w:rFonts w:ascii="HelveticaNeueLT Std" w:hAnsi="HelveticaNeueLT Std"/>
        <w:sz w:val="4"/>
        <w:szCs w:val="4"/>
      </w:rPr>
    </w:pPr>
  </w:p>
  <w:p w:rsidR="003742F5" w:rsidRPr="00AF549F" w:rsidRDefault="00C64071" w:rsidP="003742F5">
    <w:pPr>
      <w:pStyle w:val="Simples"/>
      <w:ind w:left="2160"/>
      <w:jc w:val="left"/>
      <w:rPr>
        <w:rFonts w:ascii="HelveticaNeueLT Std Lt" w:hAnsi="HelveticaNeueLT Std Lt"/>
        <w:sz w:val="22"/>
      </w:rPr>
    </w:pPr>
    <w:r w:rsidRPr="00AF549F">
      <w:rPr>
        <w:rStyle w:val="Nmerodepgina"/>
        <w:rFonts w:ascii="HelveticaNeueLT Std Lt" w:hAnsi="HelveticaNeueLT Std Lt"/>
        <w:sz w:val="22"/>
      </w:rPr>
      <w:fldChar w:fldCharType="begin"/>
    </w:r>
    <w:r w:rsidR="003742F5" w:rsidRPr="00AF549F">
      <w:rPr>
        <w:rStyle w:val="Nmerodepgina"/>
        <w:rFonts w:ascii="HelveticaNeueLT Std Lt" w:hAnsi="HelveticaNeueLT Std Lt"/>
        <w:sz w:val="22"/>
      </w:rPr>
      <w:instrText xml:space="preserve"> PAGE </w:instrText>
    </w:r>
    <w:r w:rsidRPr="00AF549F">
      <w:rPr>
        <w:rStyle w:val="Nmerodepgina"/>
        <w:rFonts w:ascii="HelveticaNeueLT Std Lt" w:hAnsi="HelveticaNeueLT Std Lt"/>
        <w:sz w:val="22"/>
      </w:rPr>
      <w:fldChar w:fldCharType="separate"/>
    </w:r>
    <w:r w:rsidR="00EE72D5">
      <w:rPr>
        <w:rStyle w:val="Nmerodepgina"/>
        <w:rFonts w:ascii="HelveticaNeueLT Std Lt" w:hAnsi="HelveticaNeueLT Std Lt"/>
        <w:noProof/>
        <w:sz w:val="22"/>
      </w:rPr>
      <w:t>6</w:t>
    </w:r>
    <w:r w:rsidRPr="00AF549F">
      <w:rPr>
        <w:rStyle w:val="Nmerodepgina"/>
        <w:rFonts w:ascii="HelveticaNeueLT Std Lt" w:hAnsi="HelveticaNeueLT Std Lt"/>
        <w:sz w:val="22"/>
      </w:rPr>
      <w:fldChar w:fldCharType="end"/>
    </w:r>
  </w:p>
  <w:p w:rsidR="003742F5" w:rsidRDefault="003742F5" w:rsidP="003742F5">
    <w:pPr>
      <w:pStyle w:val="normaP"/>
      <w:rPr>
        <w:rFonts w:ascii="Times New Roman" w:hAnsi="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2F5" w:rsidRPr="00AF549F" w:rsidRDefault="003742F5" w:rsidP="003742F5">
    <w:pPr>
      <w:pStyle w:val="Simples"/>
      <w:ind w:left="2160"/>
      <w:jc w:val="left"/>
      <w:rPr>
        <w:rFonts w:ascii="HelveticaNeueLT Std" w:hAnsi="HelveticaNeueLT Std"/>
        <w:smallCaps/>
        <w:sz w:val="24"/>
      </w:rPr>
    </w:pPr>
    <w:r>
      <w:rPr>
        <w:rFonts w:ascii="HelveticaNeueLT Std" w:hAnsi="HelveticaNeueLT Std"/>
        <w:smallCaps/>
        <w:noProof/>
        <w:sz w:val="24"/>
        <w:lang w:eastAsia="pt-BR"/>
      </w:rPr>
      <w:drawing>
        <wp:anchor distT="0" distB="0" distL="114300" distR="114300" simplePos="0" relativeHeight="251661312" behindDoc="0" locked="0" layoutInCell="1" allowOverlap="0">
          <wp:simplePos x="0" y="0"/>
          <wp:positionH relativeFrom="column">
            <wp:posOffset>20955</wp:posOffset>
          </wp:positionH>
          <wp:positionV relativeFrom="paragraph">
            <wp:posOffset>3175</wp:posOffset>
          </wp:positionV>
          <wp:extent cx="1209675" cy="989330"/>
          <wp:effectExtent l="0" t="0" r="9525" b="127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989330"/>
                  </a:xfrm>
                  <a:prstGeom prst="rect">
                    <a:avLst/>
                  </a:prstGeom>
                  <a:noFill/>
                </pic:spPr>
              </pic:pic>
            </a:graphicData>
          </a:graphic>
        </wp:anchor>
      </w:drawing>
    </w:r>
    <w:r>
      <w:rPr>
        <w:rFonts w:ascii="HelveticaNeueLT Std" w:hAnsi="HelveticaNeueLT Std"/>
        <w:smallCaps/>
        <w:sz w:val="24"/>
      </w:rPr>
      <w:t xml:space="preserve">Real </w:t>
    </w:r>
    <w:proofErr w:type="spellStart"/>
    <w:r>
      <w:rPr>
        <w:rFonts w:ascii="HelveticaNeueLT Std" w:hAnsi="HelveticaNeueLT Std"/>
        <w:smallCaps/>
        <w:sz w:val="24"/>
      </w:rPr>
      <w:t>Estate</w:t>
    </w:r>
    <w:proofErr w:type="spellEnd"/>
    <w:r>
      <w:rPr>
        <w:rFonts w:ascii="HelveticaNeueLT Std" w:hAnsi="HelveticaNeueLT Std"/>
        <w:smallCaps/>
        <w:sz w:val="24"/>
      </w:rPr>
      <w:t xml:space="preserve"> </w:t>
    </w:r>
    <w:r w:rsidR="00D24E3C">
      <w:rPr>
        <w:rFonts w:ascii="HelveticaNeueLT Std" w:hAnsi="HelveticaNeueLT Std"/>
        <w:smallCaps/>
        <w:sz w:val="24"/>
      </w:rPr>
      <w:t>Pós-</w:t>
    </w:r>
    <w:r w:rsidR="00140E0E">
      <w:rPr>
        <w:rFonts w:ascii="HelveticaNeueLT Std" w:hAnsi="HelveticaNeueLT Std"/>
        <w:smallCaps/>
        <w:sz w:val="24"/>
      </w:rPr>
      <w:t>Graduação</w:t>
    </w:r>
    <w:r w:rsidR="00D24E3C">
      <w:rPr>
        <w:rFonts w:ascii="HelveticaNeueLT Std" w:hAnsi="HelveticaNeueLT Std"/>
        <w:smallCaps/>
        <w:sz w:val="24"/>
      </w:rPr>
      <w:t xml:space="preserve"> - </w:t>
    </w:r>
    <w:proofErr w:type="spellStart"/>
    <w:r w:rsidR="00D24E3C">
      <w:rPr>
        <w:rFonts w:ascii="HelveticaNeueLT Std" w:hAnsi="HelveticaNeueLT Std"/>
        <w:smallCaps/>
        <w:sz w:val="24"/>
      </w:rPr>
      <w:t>ConstruInova</w:t>
    </w:r>
    <w:proofErr w:type="spellEnd"/>
  </w:p>
  <w:p w:rsidR="003742F5" w:rsidRPr="00AF549F" w:rsidRDefault="003742F5" w:rsidP="00D24E3C">
    <w:pPr>
      <w:pStyle w:val="Simples"/>
      <w:ind w:left="4140" w:hanging="1980"/>
      <w:jc w:val="left"/>
      <w:rPr>
        <w:rStyle w:val="ArialB"/>
        <w:rFonts w:ascii="HelveticaNeueLT Std" w:hAnsi="HelveticaNeueLT Std"/>
        <w:sz w:val="24"/>
      </w:rPr>
    </w:pPr>
    <w:r w:rsidRPr="003742F5">
      <w:rPr>
        <w:rStyle w:val="ArialB"/>
        <w:rFonts w:ascii="HelveticaNeueLT Std Lt" w:hAnsi="HelveticaNeueLT Std Lt"/>
      </w:rPr>
      <w:t xml:space="preserve">Disciplina </w:t>
    </w:r>
    <w:r w:rsidRPr="003742F5">
      <w:rPr>
        <w:rStyle w:val="ArialB"/>
        <w:rFonts w:ascii="HelveticaNeueLT Std Lt" w:hAnsi="HelveticaNeueLT Std Lt"/>
        <w:sz w:val="24"/>
      </w:rPr>
      <w:t>:</w:t>
    </w:r>
    <w:r>
      <w:rPr>
        <w:rStyle w:val="ArialB"/>
        <w:rFonts w:ascii="HelveticaNeueLT Std" w:hAnsi="HelveticaNeueLT Std"/>
        <w:sz w:val="24"/>
      </w:rPr>
      <w:t xml:space="preserve"> </w:t>
    </w:r>
    <w:r w:rsidR="006D1A2E">
      <w:rPr>
        <w:rStyle w:val="ArialB"/>
        <w:rFonts w:ascii="HelveticaNeueLT Std" w:hAnsi="HelveticaNeueLT Std"/>
        <w:sz w:val="24"/>
      </w:rPr>
      <w:t>5972</w:t>
    </w:r>
    <w:r w:rsidR="00D24E3C">
      <w:rPr>
        <w:rStyle w:val="ArialB"/>
        <w:rFonts w:ascii="HelveticaNeueLT Std" w:hAnsi="HelveticaNeueLT Std"/>
        <w:sz w:val="24"/>
      </w:rPr>
      <w:t xml:space="preserve"> </w:t>
    </w:r>
    <w:r w:rsidR="00140E0E">
      <w:rPr>
        <w:rStyle w:val="ArialB"/>
        <w:rFonts w:ascii="HelveticaNeueLT Std" w:hAnsi="HelveticaNeueLT Std"/>
        <w:sz w:val="24"/>
      </w:rPr>
      <w:t>-</w:t>
    </w:r>
    <w:r w:rsidR="00D24E3C">
      <w:tab/>
    </w:r>
    <w:r w:rsidR="00D24E3C">
      <w:rPr>
        <w:rStyle w:val="ArialB"/>
        <w:rFonts w:ascii="HelveticaNeueLT Std" w:hAnsi="HelveticaNeueLT Std"/>
        <w:sz w:val="24"/>
      </w:rPr>
      <w:t>Real Estate-Fundamentos Para</w:t>
    </w:r>
    <w:r w:rsidR="00D24E3C">
      <w:rPr>
        <w:rStyle w:val="ArialB"/>
        <w:rFonts w:ascii="HelveticaNeueLT Std" w:hAnsi="HelveticaNeueLT Std"/>
        <w:sz w:val="24"/>
      </w:rPr>
      <w:br/>
    </w:r>
    <w:r w:rsidR="00D24E3C" w:rsidRPr="00D24E3C">
      <w:rPr>
        <w:rStyle w:val="ArialB"/>
        <w:rFonts w:ascii="HelveticaNeueLT Std" w:hAnsi="HelveticaNeueLT Std"/>
        <w:sz w:val="24"/>
      </w:rPr>
      <w:t xml:space="preserve">Análise </w:t>
    </w:r>
    <w:r w:rsidR="00D24E3C">
      <w:rPr>
        <w:rStyle w:val="ArialB"/>
        <w:rFonts w:ascii="HelveticaNeueLT Std" w:hAnsi="HelveticaNeueLT Std"/>
        <w:sz w:val="24"/>
      </w:rPr>
      <w:t>d</w:t>
    </w:r>
    <w:r w:rsidR="00D24E3C" w:rsidRPr="00D24E3C">
      <w:rPr>
        <w:rStyle w:val="ArialB"/>
        <w:rFonts w:ascii="HelveticaNeueLT Std" w:hAnsi="HelveticaNeueLT Std"/>
        <w:sz w:val="24"/>
      </w:rPr>
      <w:t>e Investimentos</w:t>
    </w:r>
  </w:p>
  <w:p w:rsidR="003742F5" w:rsidRPr="00AF549F" w:rsidRDefault="003742F5" w:rsidP="003742F5">
    <w:pPr>
      <w:pStyle w:val="Simples"/>
      <w:pBdr>
        <w:top w:val="single" w:sz="2" w:space="1" w:color="595959" w:themeColor="text1" w:themeTint="A6"/>
      </w:pBdr>
      <w:ind w:left="2160"/>
      <w:jc w:val="left"/>
      <w:rPr>
        <w:rStyle w:val="ArialB"/>
        <w:rFonts w:ascii="HelveticaNeueLT Std" w:hAnsi="HelveticaNeueLT Std"/>
        <w:sz w:val="4"/>
        <w:szCs w:val="4"/>
      </w:rPr>
    </w:pPr>
  </w:p>
  <w:p w:rsidR="003742F5" w:rsidRPr="00D24E3C" w:rsidRDefault="003742F5" w:rsidP="003742F5">
    <w:pPr>
      <w:pStyle w:val="Simples"/>
      <w:ind w:left="2160"/>
      <w:jc w:val="left"/>
      <w:rPr>
        <w:rStyle w:val="ArialB"/>
        <w:rFonts w:ascii="HelveticaNeueLT Std Lt" w:hAnsi="HelveticaNeueLT Std Lt"/>
        <w:sz w:val="18"/>
      </w:rPr>
    </w:pPr>
    <w:r w:rsidRPr="00D24E3C">
      <w:rPr>
        <w:rStyle w:val="ArialB"/>
        <w:rFonts w:ascii="HelveticaNeueLT Std Lt" w:hAnsi="HelveticaNeueLT Std Lt"/>
        <w:sz w:val="18"/>
      </w:rPr>
      <w:t>P</w:t>
    </w:r>
    <w:r w:rsidR="008F3703" w:rsidRPr="00D24E3C">
      <w:rPr>
        <w:rStyle w:val="ArialB"/>
        <w:rFonts w:ascii="HelveticaNeueLT Std Lt" w:hAnsi="HelveticaNeueLT Std Lt"/>
        <w:sz w:val="18"/>
      </w:rPr>
      <w:t>rof. Dr. João da Rocha Lima Jr. - Profa. Dra. Eliane Monetti</w:t>
    </w:r>
    <w:r w:rsidR="008F3703" w:rsidRPr="00D24E3C">
      <w:rPr>
        <w:rStyle w:val="ArialB"/>
        <w:rFonts w:ascii="HelveticaNeueLT Std Lt" w:hAnsi="HelveticaNeueLT Std Lt"/>
        <w:sz w:val="18"/>
      </w:rPr>
      <w:br/>
      <w:t>Prof. Dr. Claudio Tavares de Alencar</w:t>
    </w:r>
  </w:p>
  <w:p w:rsidR="003742F5" w:rsidRPr="00AF549F" w:rsidRDefault="003742F5" w:rsidP="003742F5">
    <w:pPr>
      <w:pStyle w:val="Simples"/>
      <w:pBdr>
        <w:bottom w:val="single" w:sz="2" w:space="1" w:color="595959" w:themeColor="text1" w:themeTint="A6"/>
      </w:pBdr>
      <w:ind w:left="2160"/>
      <w:jc w:val="left"/>
      <w:rPr>
        <w:rStyle w:val="ArialB"/>
        <w:rFonts w:ascii="HelveticaNeueLT Std" w:hAnsi="HelveticaNeueLT Std"/>
        <w:sz w:val="4"/>
        <w:szCs w:val="4"/>
      </w:rPr>
    </w:pPr>
  </w:p>
  <w:p w:rsidR="003742F5" w:rsidRPr="00D24E3C" w:rsidRDefault="00A60A84" w:rsidP="003742F5">
    <w:pPr>
      <w:pStyle w:val="Simples"/>
      <w:spacing w:before="60"/>
      <w:ind w:left="2160"/>
      <w:jc w:val="left"/>
      <w:rPr>
        <w:rFonts w:ascii="HelveticaNeueLT Std Lt" w:hAnsi="HelveticaNeueLT Std Lt"/>
        <w:sz w:val="20"/>
      </w:rPr>
    </w:pPr>
    <w:r>
      <w:rPr>
        <w:rFonts w:ascii="HelveticaNeueLT Std Lt" w:hAnsi="HelveticaNeueLT Std Lt"/>
        <w:smallCaps/>
        <w:sz w:val="20"/>
      </w:rPr>
      <w:t>Prova</w:t>
    </w:r>
    <w:r w:rsidR="003742F5" w:rsidRPr="00D24E3C">
      <w:rPr>
        <w:rFonts w:ascii="HelveticaNeueLT Std Lt" w:hAnsi="HelveticaNeueLT Std Lt"/>
        <w:sz w:val="20"/>
      </w:rPr>
      <w:t xml:space="preserve"> – </w:t>
    </w:r>
    <w:r w:rsidR="00D24E3C" w:rsidRPr="00D24E3C">
      <w:rPr>
        <w:rFonts w:ascii="HelveticaNeueLT Std Lt" w:hAnsi="HelveticaNeueLT Std Lt"/>
        <w:sz w:val="20"/>
      </w:rPr>
      <w:t>segundo ciclo</w:t>
    </w:r>
    <w:r w:rsidR="00902149">
      <w:rPr>
        <w:rFonts w:ascii="HelveticaNeueLT Std Lt" w:hAnsi="HelveticaNeueLT Std Lt"/>
        <w:sz w:val="20"/>
      </w:rPr>
      <w:t xml:space="preserve"> de 20</w:t>
    </w:r>
    <w:r w:rsidR="00EE72D5">
      <w:rPr>
        <w:rFonts w:ascii="HelveticaNeueLT Std Lt" w:hAnsi="HelveticaNeueLT Std Lt"/>
        <w:sz w:val="20"/>
      </w:rPr>
      <w:t>20</w:t>
    </w:r>
  </w:p>
  <w:p w:rsidR="003742F5" w:rsidRPr="007C6164" w:rsidRDefault="003742F5" w:rsidP="003742F5">
    <w:pPr>
      <w:pStyle w:val="Simples"/>
      <w:pBdr>
        <w:bottom w:val="single" w:sz="2" w:space="1" w:color="595959" w:themeColor="text1" w:themeTint="A6"/>
      </w:pBdr>
      <w:ind w:left="2160"/>
      <w:jc w:val="left"/>
      <w:rPr>
        <w:rStyle w:val="ArialB"/>
        <w:rFonts w:ascii="HelveticaNeueLT Std" w:hAnsi="HelveticaNeueLT Std"/>
        <w:sz w:val="4"/>
        <w:szCs w:val="4"/>
      </w:rPr>
    </w:pPr>
  </w:p>
  <w:p w:rsidR="003742F5" w:rsidRPr="00AF549F" w:rsidRDefault="00C64071" w:rsidP="003742F5">
    <w:pPr>
      <w:pStyle w:val="Simples"/>
      <w:ind w:left="2160"/>
      <w:jc w:val="left"/>
      <w:rPr>
        <w:rFonts w:ascii="HelveticaNeueLT Std Lt" w:hAnsi="HelveticaNeueLT Std Lt"/>
        <w:sz w:val="22"/>
      </w:rPr>
    </w:pPr>
    <w:r w:rsidRPr="00AF549F">
      <w:rPr>
        <w:rStyle w:val="Nmerodepgina"/>
        <w:rFonts w:ascii="HelveticaNeueLT Std Lt" w:hAnsi="HelveticaNeueLT Std Lt"/>
        <w:sz w:val="22"/>
      </w:rPr>
      <w:fldChar w:fldCharType="begin"/>
    </w:r>
    <w:r w:rsidR="003742F5" w:rsidRPr="00AF549F">
      <w:rPr>
        <w:rStyle w:val="Nmerodepgina"/>
        <w:rFonts w:ascii="HelveticaNeueLT Std Lt" w:hAnsi="HelveticaNeueLT Std Lt"/>
        <w:sz w:val="22"/>
      </w:rPr>
      <w:instrText xml:space="preserve"> PAGE </w:instrText>
    </w:r>
    <w:r w:rsidRPr="00AF549F">
      <w:rPr>
        <w:rStyle w:val="Nmerodepgina"/>
        <w:rFonts w:ascii="HelveticaNeueLT Std Lt" w:hAnsi="HelveticaNeueLT Std Lt"/>
        <w:sz w:val="22"/>
      </w:rPr>
      <w:fldChar w:fldCharType="separate"/>
    </w:r>
    <w:r w:rsidR="00EE72D5">
      <w:rPr>
        <w:rStyle w:val="Nmerodepgina"/>
        <w:rFonts w:ascii="HelveticaNeueLT Std Lt" w:hAnsi="HelveticaNeueLT Std Lt"/>
        <w:noProof/>
        <w:sz w:val="22"/>
      </w:rPr>
      <w:t>1</w:t>
    </w:r>
    <w:r w:rsidRPr="00AF549F">
      <w:rPr>
        <w:rStyle w:val="Nmerodepgina"/>
        <w:rFonts w:ascii="HelveticaNeueLT Std Lt" w:hAnsi="HelveticaNeueLT Std Lt"/>
        <w:sz w:val="22"/>
      </w:rPr>
      <w:fldChar w:fldCharType="end"/>
    </w:r>
  </w:p>
  <w:p w:rsidR="003742F5" w:rsidRDefault="003742F5" w:rsidP="003742F5">
    <w:pPr>
      <w:pStyle w:val="Cabealho"/>
      <w:spacing w:after="0"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250F6"/>
    <w:multiLevelType w:val="hybridMultilevel"/>
    <w:tmpl w:val="DC986E1C"/>
    <w:lvl w:ilvl="0" w:tplc="CCFEA914">
      <w:start w:val="1"/>
      <w:numFmt w:val="bullet"/>
      <w:lvlText w:val=""/>
      <w:lvlJc w:val="left"/>
      <w:pPr>
        <w:ind w:left="1440" w:hanging="360"/>
      </w:pPr>
      <w:rPr>
        <w:rFonts w:ascii="Wingdings" w:hAnsi="Wingdings" w:hint="default"/>
        <w:color w:val="7F7F7F" w:themeColor="text1" w:themeTint="80"/>
        <w:sz w:val="20"/>
        <w:u w:val="none" w:color="7F7F7F" w:themeColor="text1" w:themeTint="8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28434CBA"/>
    <w:multiLevelType w:val="hybridMultilevel"/>
    <w:tmpl w:val="1DF0D3AA"/>
    <w:lvl w:ilvl="0" w:tplc="C9CAC432">
      <w:start w:val="1"/>
      <w:numFmt w:val="bullet"/>
      <w:lvlText w:val=""/>
      <w:lvlJc w:val="left"/>
      <w:pPr>
        <w:tabs>
          <w:tab w:val="num" w:pos="1440"/>
        </w:tabs>
        <w:ind w:left="1440" w:hanging="360"/>
      </w:pPr>
      <w:rPr>
        <w:rFonts w:ascii="Wingdings" w:hAnsi="Wingdings" w:hint="default"/>
        <w:sz w:val="24"/>
        <w:szCs w:val="24"/>
      </w:rPr>
    </w:lvl>
    <w:lvl w:ilvl="1" w:tplc="67C0C462">
      <w:start w:val="1"/>
      <w:numFmt w:val="bullet"/>
      <w:lvlText w:val=""/>
      <w:lvlJc w:val="left"/>
      <w:pPr>
        <w:tabs>
          <w:tab w:val="num" w:pos="1440"/>
        </w:tabs>
        <w:ind w:left="1440" w:hanging="360"/>
      </w:pPr>
      <w:rPr>
        <w:rFonts w:ascii="Wingdings" w:hAnsi="Wingdings" w:hint="default"/>
        <w:sz w:val="20"/>
        <w:szCs w:val="20"/>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BF45D2"/>
    <w:multiLevelType w:val="hybridMultilevel"/>
    <w:tmpl w:val="F356E608"/>
    <w:lvl w:ilvl="0" w:tplc="464402B4">
      <w:start w:val="1"/>
      <w:numFmt w:val="bullet"/>
      <w:pStyle w:val="NorTex"/>
      <w:lvlText w:val=""/>
      <w:lvlJc w:val="left"/>
      <w:pPr>
        <w:ind w:left="720" w:hanging="360"/>
      </w:pPr>
      <w:rPr>
        <w:rFonts w:ascii="Wingdings" w:hAnsi="Wingdings" w:hint="default"/>
        <w:color w:val="7F7F7F" w:themeColor="text1" w:themeTint="80"/>
        <w:sz w:val="20"/>
        <w:u w:val="none" w:color="7F7F7F" w:themeColor="text1" w:themeTint="8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0381BF2"/>
    <w:multiLevelType w:val="hybridMultilevel"/>
    <w:tmpl w:val="298C67AA"/>
    <w:lvl w:ilvl="0" w:tplc="CCFEA914">
      <w:start w:val="1"/>
      <w:numFmt w:val="bullet"/>
      <w:lvlText w:val=""/>
      <w:lvlJc w:val="left"/>
      <w:pPr>
        <w:ind w:left="1440" w:hanging="360"/>
      </w:pPr>
      <w:rPr>
        <w:rFonts w:ascii="Wingdings" w:hAnsi="Wingdings" w:hint="default"/>
        <w:color w:val="7F7F7F" w:themeColor="text1" w:themeTint="80"/>
        <w:sz w:val="20"/>
        <w:u w:val="none" w:color="7F7F7F" w:themeColor="text1" w:themeTint="8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5B0C33AA"/>
    <w:multiLevelType w:val="hybridMultilevel"/>
    <w:tmpl w:val="65865B7C"/>
    <w:lvl w:ilvl="0" w:tplc="CCFEA914">
      <w:start w:val="1"/>
      <w:numFmt w:val="bullet"/>
      <w:lvlText w:val=""/>
      <w:lvlJc w:val="left"/>
      <w:pPr>
        <w:ind w:left="792" w:hanging="360"/>
      </w:pPr>
      <w:rPr>
        <w:rFonts w:ascii="Wingdings" w:hAnsi="Wingdings" w:hint="default"/>
        <w:color w:val="7F7F7F" w:themeColor="text1" w:themeTint="80"/>
        <w:sz w:val="20"/>
        <w:u w:val="none" w:color="7F7F7F" w:themeColor="text1" w:themeTint="80"/>
      </w:rPr>
    </w:lvl>
    <w:lvl w:ilvl="1" w:tplc="04160003" w:tentative="1">
      <w:start w:val="1"/>
      <w:numFmt w:val="bullet"/>
      <w:lvlText w:val="o"/>
      <w:lvlJc w:val="left"/>
      <w:pPr>
        <w:ind w:left="1512" w:hanging="360"/>
      </w:pPr>
      <w:rPr>
        <w:rFonts w:ascii="Courier New" w:hAnsi="Courier New" w:cs="Courier New" w:hint="default"/>
      </w:rPr>
    </w:lvl>
    <w:lvl w:ilvl="2" w:tplc="04160005" w:tentative="1">
      <w:start w:val="1"/>
      <w:numFmt w:val="bullet"/>
      <w:lvlText w:val=""/>
      <w:lvlJc w:val="left"/>
      <w:pPr>
        <w:ind w:left="2232" w:hanging="360"/>
      </w:pPr>
      <w:rPr>
        <w:rFonts w:ascii="Wingdings" w:hAnsi="Wingdings" w:hint="default"/>
      </w:rPr>
    </w:lvl>
    <w:lvl w:ilvl="3" w:tplc="04160001" w:tentative="1">
      <w:start w:val="1"/>
      <w:numFmt w:val="bullet"/>
      <w:lvlText w:val=""/>
      <w:lvlJc w:val="left"/>
      <w:pPr>
        <w:ind w:left="2952" w:hanging="360"/>
      </w:pPr>
      <w:rPr>
        <w:rFonts w:ascii="Symbol" w:hAnsi="Symbol" w:hint="default"/>
      </w:rPr>
    </w:lvl>
    <w:lvl w:ilvl="4" w:tplc="04160003" w:tentative="1">
      <w:start w:val="1"/>
      <w:numFmt w:val="bullet"/>
      <w:lvlText w:val="o"/>
      <w:lvlJc w:val="left"/>
      <w:pPr>
        <w:ind w:left="3672" w:hanging="360"/>
      </w:pPr>
      <w:rPr>
        <w:rFonts w:ascii="Courier New" w:hAnsi="Courier New" w:cs="Courier New" w:hint="default"/>
      </w:rPr>
    </w:lvl>
    <w:lvl w:ilvl="5" w:tplc="04160005" w:tentative="1">
      <w:start w:val="1"/>
      <w:numFmt w:val="bullet"/>
      <w:lvlText w:val=""/>
      <w:lvlJc w:val="left"/>
      <w:pPr>
        <w:ind w:left="4392" w:hanging="360"/>
      </w:pPr>
      <w:rPr>
        <w:rFonts w:ascii="Wingdings" w:hAnsi="Wingdings" w:hint="default"/>
      </w:rPr>
    </w:lvl>
    <w:lvl w:ilvl="6" w:tplc="04160001" w:tentative="1">
      <w:start w:val="1"/>
      <w:numFmt w:val="bullet"/>
      <w:lvlText w:val=""/>
      <w:lvlJc w:val="left"/>
      <w:pPr>
        <w:ind w:left="5112" w:hanging="360"/>
      </w:pPr>
      <w:rPr>
        <w:rFonts w:ascii="Symbol" w:hAnsi="Symbol" w:hint="default"/>
      </w:rPr>
    </w:lvl>
    <w:lvl w:ilvl="7" w:tplc="04160003" w:tentative="1">
      <w:start w:val="1"/>
      <w:numFmt w:val="bullet"/>
      <w:lvlText w:val="o"/>
      <w:lvlJc w:val="left"/>
      <w:pPr>
        <w:ind w:left="5832" w:hanging="360"/>
      </w:pPr>
      <w:rPr>
        <w:rFonts w:ascii="Courier New" w:hAnsi="Courier New" w:cs="Courier New" w:hint="default"/>
      </w:rPr>
    </w:lvl>
    <w:lvl w:ilvl="8" w:tplc="04160005" w:tentative="1">
      <w:start w:val="1"/>
      <w:numFmt w:val="bullet"/>
      <w:lvlText w:val=""/>
      <w:lvlJc w:val="left"/>
      <w:pPr>
        <w:ind w:left="6552"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F5"/>
    <w:rsid w:val="0001196F"/>
    <w:rsid w:val="000269A9"/>
    <w:rsid w:val="00036E39"/>
    <w:rsid w:val="00044905"/>
    <w:rsid w:val="000477DE"/>
    <w:rsid w:val="00050DF2"/>
    <w:rsid w:val="00054CE3"/>
    <w:rsid w:val="00064B34"/>
    <w:rsid w:val="000E5D0F"/>
    <w:rsid w:val="000F05A5"/>
    <w:rsid w:val="000F4849"/>
    <w:rsid w:val="00140E0E"/>
    <w:rsid w:val="00151D09"/>
    <w:rsid w:val="001843B6"/>
    <w:rsid w:val="001934DA"/>
    <w:rsid w:val="001A6083"/>
    <w:rsid w:val="001B63FD"/>
    <w:rsid w:val="001C06C5"/>
    <w:rsid w:val="001C0F14"/>
    <w:rsid w:val="001C6327"/>
    <w:rsid w:val="00206448"/>
    <w:rsid w:val="00214AE5"/>
    <w:rsid w:val="00220F31"/>
    <w:rsid w:val="00230005"/>
    <w:rsid w:val="00244F6B"/>
    <w:rsid w:val="00250242"/>
    <w:rsid w:val="00265E14"/>
    <w:rsid w:val="0026683C"/>
    <w:rsid w:val="002679D6"/>
    <w:rsid w:val="00277F86"/>
    <w:rsid w:val="00293E1A"/>
    <w:rsid w:val="002E3475"/>
    <w:rsid w:val="002F206C"/>
    <w:rsid w:val="00314386"/>
    <w:rsid w:val="00317E53"/>
    <w:rsid w:val="00326990"/>
    <w:rsid w:val="0033347C"/>
    <w:rsid w:val="0034775E"/>
    <w:rsid w:val="0035767C"/>
    <w:rsid w:val="003602A1"/>
    <w:rsid w:val="0036300F"/>
    <w:rsid w:val="00363459"/>
    <w:rsid w:val="003742F5"/>
    <w:rsid w:val="00380539"/>
    <w:rsid w:val="00386F0F"/>
    <w:rsid w:val="00390CA2"/>
    <w:rsid w:val="003B0FA0"/>
    <w:rsid w:val="003D4413"/>
    <w:rsid w:val="003D4898"/>
    <w:rsid w:val="003E2D7D"/>
    <w:rsid w:val="003E586C"/>
    <w:rsid w:val="003E6A31"/>
    <w:rsid w:val="003E77A1"/>
    <w:rsid w:val="003F013A"/>
    <w:rsid w:val="003F0E3D"/>
    <w:rsid w:val="003F7AD2"/>
    <w:rsid w:val="00405885"/>
    <w:rsid w:val="00405F7D"/>
    <w:rsid w:val="0043188F"/>
    <w:rsid w:val="00465011"/>
    <w:rsid w:val="004753DF"/>
    <w:rsid w:val="00475FBF"/>
    <w:rsid w:val="00492D0A"/>
    <w:rsid w:val="0049784C"/>
    <w:rsid w:val="004E1758"/>
    <w:rsid w:val="004E4831"/>
    <w:rsid w:val="004E4890"/>
    <w:rsid w:val="004E7A4A"/>
    <w:rsid w:val="004F44EA"/>
    <w:rsid w:val="004F63B7"/>
    <w:rsid w:val="004F7162"/>
    <w:rsid w:val="004F74C3"/>
    <w:rsid w:val="00510DD8"/>
    <w:rsid w:val="00521AB9"/>
    <w:rsid w:val="00522396"/>
    <w:rsid w:val="00523E05"/>
    <w:rsid w:val="005318BB"/>
    <w:rsid w:val="005363B3"/>
    <w:rsid w:val="00544CE9"/>
    <w:rsid w:val="00550A7F"/>
    <w:rsid w:val="00560A53"/>
    <w:rsid w:val="0056274C"/>
    <w:rsid w:val="00565209"/>
    <w:rsid w:val="005652E5"/>
    <w:rsid w:val="00576BE9"/>
    <w:rsid w:val="005A2293"/>
    <w:rsid w:val="005A6785"/>
    <w:rsid w:val="005B2A7C"/>
    <w:rsid w:val="005B3CA3"/>
    <w:rsid w:val="005C64B5"/>
    <w:rsid w:val="005F0731"/>
    <w:rsid w:val="00601C0E"/>
    <w:rsid w:val="00612CB3"/>
    <w:rsid w:val="0061393F"/>
    <w:rsid w:val="00616987"/>
    <w:rsid w:val="006171CE"/>
    <w:rsid w:val="00621CF7"/>
    <w:rsid w:val="00632298"/>
    <w:rsid w:val="006331C8"/>
    <w:rsid w:val="006361F7"/>
    <w:rsid w:val="006762CB"/>
    <w:rsid w:val="00683E70"/>
    <w:rsid w:val="006B4474"/>
    <w:rsid w:val="006D1A2E"/>
    <w:rsid w:val="006D6BFC"/>
    <w:rsid w:val="006E0280"/>
    <w:rsid w:val="00716D4F"/>
    <w:rsid w:val="00717139"/>
    <w:rsid w:val="0072718D"/>
    <w:rsid w:val="00730316"/>
    <w:rsid w:val="00735494"/>
    <w:rsid w:val="00746C71"/>
    <w:rsid w:val="007823DC"/>
    <w:rsid w:val="00796B64"/>
    <w:rsid w:val="007A0C42"/>
    <w:rsid w:val="007A589B"/>
    <w:rsid w:val="007A6811"/>
    <w:rsid w:val="007B297E"/>
    <w:rsid w:val="007B551A"/>
    <w:rsid w:val="007C04A6"/>
    <w:rsid w:val="007C5724"/>
    <w:rsid w:val="007C5939"/>
    <w:rsid w:val="007D0D65"/>
    <w:rsid w:val="007D1B72"/>
    <w:rsid w:val="007D1BC2"/>
    <w:rsid w:val="007D6CBF"/>
    <w:rsid w:val="007E1C3B"/>
    <w:rsid w:val="007E6E10"/>
    <w:rsid w:val="007F25CA"/>
    <w:rsid w:val="00802817"/>
    <w:rsid w:val="00812E19"/>
    <w:rsid w:val="00841419"/>
    <w:rsid w:val="008479C3"/>
    <w:rsid w:val="00847B35"/>
    <w:rsid w:val="00864529"/>
    <w:rsid w:val="00884255"/>
    <w:rsid w:val="00895376"/>
    <w:rsid w:val="008A34F7"/>
    <w:rsid w:val="008A5BDE"/>
    <w:rsid w:val="008E65FB"/>
    <w:rsid w:val="008E72EA"/>
    <w:rsid w:val="008F2E8B"/>
    <w:rsid w:val="008F3703"/>
    <w:rsid w:val="008F5146"/>
    <w:rsid w:val="00902149"/>
    <w:rsid w:val="00906D77"/>
    <w:rsid w:val="009154AE"/>
    <w:rsid w:val="00925A1A"/>
    <w:rsid w:val="00934FA9"/>
    <w:rsid w:val="009372FB"/>
    <w:rsid w:val="00951485"/>
    <w:rsid w:val="00953991"/>
    <w:rsid w:val="00976326"/>
    <w:rsid w:val="00980ACD"/>
    <w:rsid w:val="00987C1C"/>
    <w:rsid w:val="009C1E2E"/>
    <w:rsid w:val="009D6C89"/>
    <w:rsid w:val="009D782F"/>
    <w:rsid w:val="009E5EDA"/>
    <w:rsid w:val="009E6EA6"/>
    <w:rsid w:val="009F3AC9"/>
    <w:rsid w:val="00A0049D"/>
    <w:rsid w:val="00A02930"/>
    <w:rsid w:val="00A3661F"/>
    <w:rsid w:val="00A50DAC"/>
    <w:rsid w:val="00A60A84"/>
    <w:rsid w:val="00AA4553"/>
    <w:rsid w:val="00AA7A77"/>
    <w:rsid w:val="00AC2B5D"/>
    <w:rsid w:val="00AC448D"/>
    <w:rsid w:val="00AC7D24"/>
    <w:rsid w:val="00AD5736"/>
    <w:rsid w:val="00AE665F"/>
    <w:rsid w:val="00B17704"/>
    <w:rsid w:val="00B23726"/>
    <w:rsid w:val="00B3139E"/>
    <w:rsid w:val="00B41683"/>
    <w:rsid w:val="00B44067"/>
    <w:rsid w:val="00B44282"/>
    <w:rsid w:val="00B47B7A"/>
    <w:rsid w:val="00B737BF"/>
    <w:rsid w:val="00BA00CD"/>
    <w:rsid w:val="00BA6D16"/>
    <w:rsid w:val="00BB1D00"/>
    <w:rsid w:val="00BB426C"/>
    <w:rsid w:val="00BB667A"/>
    <w:rsid w:val="00BC44A3"/>
    <w:rsid w:val="00BC7C97"/>
    <w:rsid w:val="00C0087C"/>
    <w:rsid w:val="00C02E71"/>
    <w:rsid w:val="00C355C2"/>
    <w:rsid w:val="00C45377"/>
    <w:rsid w:val="00C61CB7"/>
    <w:rsid w:val="00C64071"/>
    <w:rsid w:val="00C75E7B"/>
    <w:rsid w:val="00C84934"/>
    <w:rsid w:val="00C9177A"/>
    <w:rsid w:val="00C93CD6"/>
    <w:rsid w:val="00C94AF8"/>
    <w:rsid w:val="00C96BD2"/>
    <w:rsid w:val="00C97072"/>
    <w:rsid w:val="00CA4793"/>
    <w:rsid w:val="00CA487F"/>
    <w:rsid w:val="00CD1053"/>
    <w:rsid w:val="00CD2306"/>
    <w:rsid w:val="00CE104C"/>
    <w:rsid w:val="00CE2175"/>
    <w:rsid w:val="00CE251C"/>
    <w:rsid w:val="00CF24DD"/>
    <w:rsid w:val="00D14B7D"/>
    <w:rsid w:val="00D24E3C"/>
    <w:rsid w:val="00D33E77"/>
    <w:rsid w:val="00D51259"/>
    <w:rsid w:val="00D8104C"/>
    <w:rsid w:val="00D83E6F"/>
    <w:rsid w:val="00DA0B51"/>
    <w:rsid w:val="00DA133A"/>
    <w:rsid w:val="00DB24A8"/>
    <w:rsid w:val="00DD5101"/>
    <w:rsid w:val="00DE09E3"/>
    <w:rsid w:val="00DE5BAD"/>
    <w:rsid w:val="00DF6EA1"/>
    <w:rsid w:val="00E0512A"/>
    <w:rsid w:val="00E06C26"/>
    <w:rsid w:val="00E12E9D"/>
    <w:rsid w:val="00E21C19"/>
    <w:rsid w:val="00E255F2"/>
    <w:rsid w:val="00E4034D"/>
    <w:rsid w:val="00E51EA1"/>
    <w:rsid w:val="00E5289C"/>
    <w:rsid w:val="00E76A82"/>
    <w:rsid w:val="00E8252E"/>
    <w:rsid w:val="00E84212"/>
    <w:rsid w:val="00E90A12"/>
    <w:rsid w:val="00E94DC4"/>
    <w:rsid w:val="00EA05BD"/>
    <w:rsid w:val="00EA2FF8"/>
    <w:rsid w:val="00EA3136"/>
    <w:rsid w:val="00EA7C5B"/>
    <w:rsid w:val="00EB5BAF"/>
    <w:rsid w:val="00EC097C"/>
    <w:rsid w:val="00ED6CF5"/>
    <w:rsid w:val="00ED74B1"/>
    <w:rsid w:val="00ED7941"/>
    <w:rsid w:val="00EE72D5"/>
    <w:rsid w:val="00EF5E9E"/>
    <w:rsid w:val="00EF68B6"/>
    <w:rsid w:val="00F004CD"/>
    <w:rsid w:val="00F03E18"/>
    <w:rsid w:val="00F2074C"/>
    <w:rsid w:val="00F32824"/>
    <w:rsid w:val="00F44FCC"/>
    <w:rsid w:val="00F45E85"/>
    <w:rsid w:val="00F601C8"/>
    <w:rsid w:val="00F92243"/>
    <w:rsid w:val="00F93450"/>
    <w:rsid w:val="00F97064"/>
    <w:rsid w:val="00FA2B7E"/>
    <w:rsid w:val="00FB4BBD"/>
    <w:rsid w:val="00FC3902"/>
    <w:rsid w:val="00FE4C1F"/>
    <w:rsid w:val="00FF1B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B6E0"/>
  <w15:docId w15:val="{F18899ED-FF86-4D72-8AF4-DC3C5D58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726"/>
    <w:pPr>
      <w:widowControl w:val="0"/>
      <w:spacing w:after="120" w:line="320" w:lineRule="atLeast"/>
      <w:jc w:val="both"/>
    </w:pPr>
    <w:rPr>
      <w:rFonts w:ascii="Garamond" w:hAnsi="Garamond"/>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talicoTNR">
    <w:name w:val="italicoTNR"/>
    <w:basedOn w:val="Normal"/>
    <w:qFormat/>
    <w:rsid w:val="00ED7941"/>
    <w:pPr>
      <w:ind w:left="158" w:firstLine="18"/>
    </w:pPr>
    <w:rPr>
      <w:i/>
      <w:sz w:val="22"/>
      <w:szCs w:val="24"/>
    </w:rPr>
  </w:style>
  <w:style w:type="character" w:customStyle="1" w:styleId="italicoA">
    <w:name w:val="italicoA"/>
    <w:rsid w:val="007D1BC2"/>
    <w:rPr>
      <w:rFonts w:ascii="Times New Roman" w:hAnsi="Times New Roman"/>
      <w:i/>
      <w:sz w:val="28"/>
      <w:szCs w:val="26"/>
    </w:rPr>
  </w:style>
  <w:style w:type="character" w:customStyle="1" w:styleId="alto">
    <w:name w:val="alto"/>
    <w:rsid w:val="002679D6"/>
    <w:rPr>
      <w:position w:val="6"/>
      <w:sz w:val="24"/>
      <w:szCs w:val="24"/>
    </w:rPr>
  </w:style>
  <w:style w:type="character" w:customStyle="1" w:styleId="ArialB">
    <w:name w:val="ArialB"/>
    <w:rsid w:val="002679D6"/>
    <w:rPr>
      <w:rFonts w:ascii="Arial" w:hAnsi="Arial"/>
      <w:smallCaps/>
      <w:sz w:val="22"/>
    </w:rPr>
  </w:style>
  <w:style w:type="character" w:customStyle="1" w:styleId="ArialPequeno">
    <w:name w:val="ArialPequeno"/>
    <w:rsid w:val="002679D6"/>
    <w:rPr>
      <w:rFonts w:ascii="Arial" w:hAnsi="Arial"/>
      <w:b/>
      <w:sz w:val="20"/>
    </w:rPr>
  </w:style>
  <w:style w:type="character" w:customStyle="1" w:styleId="baixo">
    <w:name w:val="baixo"/>
    <w:rsid w:val="002679D6"/>
    <w:rPr>
      <w:position w:val="-6"/>
      <w:sz w:val="24"/>
      <w:szCs w:val="24"/>
    </w:rPr>
  </w:style>
  <w:style w:type="character" w:customStyle="1" w:styleId="DefFS">
    <w:name w:val="DefFS"/>
    <w:uiPriority w:val="1"/>
    <w:qFormat/>
    <w:rsid w:val="002679D6"/>
  </w:style>
  <w:style w:type="paragraph" w:customStyle="1" w:styleId="email">
    <w:name w:val="email"/>
    <w:basedOn w:val="Normal"/>
    <w:rsid w:val="002679D6"/>
    <w:pPr>
      <w:snapToGrid w:val="0"/>
      <w:spacing w:after="0" w:line="240" w:lineRule="auto"/>
      <w:ind w:right="2160"/>
    </w:pPr>
    <w:rPr>
      <w:rFonts w:ascii="Verdana" w:hAnsi="Verdana"/>
      <w:snapToGrid w:val="0"/>
      <w:sz w:val="20"/>
      <w:szCs w:val="22"/>
    </w:rPr>
  </w:style>
  <w:style w:type="paragraph" w:customStyle="1" w:styleId="Simples">
    <w:name w:val="Simples"/>
    <w:basedOn w:val="Normal"/>
    <w:qFormat/>
    <w:rsid w:val="002679D6"/>
    <w:pPr>
      <w:spacing w:after="0" w:line="240" w:lineRule="auto"/>
    </w:pPr>
  </w:style>
  <w:style w:type="paragraph" w:customStyle="1" w:styleId="Estica">
    <w:name w:val="Estica"/>
    <w:basedOn w:val="Simples"/>
    <w:rsid w:val="002679D6"/>
    <w:pPr>
      <w:ind w:left="-720" w:right="-720"/>
      <w:jc w:val="center"/>
    </w:pPr>
  </w:style>
  <w:style w:type="paragraph" w:styleId="Rodap">
    <w:name w:val="footer"/>
    <w:basedOn w:val="Normal"/>
    <w:link w:val="RodapChar"/>
    <w:rsid w:val="002679D6"/>
    <w:pPr>
      <w:keepLines/>
      <w:spacing w:after="60" w:line="240" w:lineRule="auto"/>
    </w:pPr>
    <w:rPr>
      <w:rFonts w:ascii="Arial" w:hAnsi="Arial"/>
      <w:caps/>
      <w:sz w:val="16"/>
    </w:rPr>
  </w:style>
  <w:style w:type="character" w:customStyle="1" w:styleId="RodapChar">
    <w:name w:val="Rodapé Char"/>
    <w:basedOn w:val="Fontepargpadro"/>
    <w:link w:val="Rodap"/>
    <w:rsid w:val="001843B6"/>
    <w:rPr>
      <w:rFonts w:ascii="Arial" w:hAnsi="Arial"/>
      <w:caps/>
      <w:sz w:val="16"/>
    </w:rPr>
  </w:style>
  <w:style w:type="character" w:styleId="Refdenotaderodap">
    <w:name w:val="footnote reference"/>
    <w:rsid w:val="002679D6"/>
    <w:rPr>
      <w:rFonts w:ascii="Garamond" w:hAnsi="Garamond"/>
      <w:position w:val="6"/>
      <w:sz w:val="22"/>
      <w:szCs w:val="22"/>
    </w:rPr>
  </w:style>
  <w:style w:type="paragraph" w:styleId="Textodenotaderodap">
    <w:name w:val="footnote text"/>
    <w:basedOn w:val="Normal"/>
    <w:link w:val="TextodenotaderodapChar"/>
    <w:semiHidden/>
    <w:rsid w:val="002679D6"/>
    <w:pPr>
      <w:spacing w:after="60" w:line="240" w:lineRule="auto"/>
      <w:ind w:left="1080" w:hanging="360"/>
    </w:pPr>
    <w:rPr>
      <w:rFonts w:eastAsia="SimSun"/>
      <w:sz w:val="24"/>
      <w:lang w:eastAsia="zh-CN"/>
    </w:rPr>
  </w:style>
  <w:style w:type="character" w:customStyle="1" w:styleId="TextodenotaderodapChar">
    <w:name w:val="Texto de nota de rodapé Char"/>
    <w:basedOn w:val="Fontepargpadro"/>
    <w:link w:val="Textodenotaderodap"/>
    <w:semiHidden/>
    <w:rsid w:val="001843B6"/>
    <w:rPr>
      <w:rFonts w:ascii="Garamond" w:eastAsia="SimSun" w:hAnsi="Garamond"/>
      <w:sz w:val="24"/>
      <w:lang w:eastAsia="zh-CN"/>
    </w:rPr>
  </w:style>
  <w:style w:type="paragraph" w:customStyle="1" w:styleId="Graph">
    <w:name w:val="Graph"/>
    <w:basedOn w:val="Normal"/>
    <w:rsid w:val="002679D6"/>
    <w:pPr>
      <w:pBdr>
        <w:bottom w:val="single" w:sz="2" w:space="1" w:color="595959" w:themeColor="text1" w:themeTint="A6"/>
      </w:pBdr>
      <w:spacing w:after="160" w:line="240" w:lineRule="auto"/>
      <w:ind w:left="2880" w:right="2880"/>
      <w:jc w:val="center"/>
    </w:pPr>
    <w:rPr>
      <w:rFonts w:ascii="Arial" w:eastAsia="SimSun" w:hAnsi="Arial"/>
      <w:snapToGrid w:val="0"/>
      <w:sz w:val="20"/>
      <w:szCs w:val="22"/>
      <w:lang w:eastAsia="pt-BR"/>
    </w:rPr>
  </w:style>
  <w:style w:type="paragraph" w:customStyle="1" w:styleId="item">
    <w:name w:val="item"/>
    <w:basedOn w:val="Normal"/>
    <w:rsid w:val="002679D6"/>
    <w:pPr>
      <w:ind w:left="720"/>
    </w:pPr>
    <w:rPr>
      <w:rFonts w:eastAsia="SimSun"/>
      <w:lang w:eastAsia="zh-CN"/>
    </w:rPr>
  </w:style>
  <w:style w:type="paragraph" w:customStyle="1" w:styleId="graph2">
    <w:name w:val="graph2"/>
    <w:basedOn w:val="item"/>
    <w:rsid w:val="002679D6"/>
    <w:pPr>
      <w:spacing w:after="0" w:line="240" w:lineRule="auto"/>
      <w:ind w:left="1800" w:hanging="1800"/>
      <w:jc w:val="center"/>
    </w:pPr>
    <w:rPr>
      <w:rFonts w:ascii="Arial" w:hAnsi="Arial"/>
      <w:sz w:val="20"/>
    </w:rPr>
  </w:style>
  <w:style w:type="paragraph" w:customStyle="1" w:styleId="graphT">
    <w:name w:val="graphT"/>
    <w:basedOn w:val="item"/>
    <w:rsid w:val="002679D6"/>
    <w:pPr>
      <w:spacing w:after="0" w:line="240" w:lineRule="auto"/>
      <w:ind w:left="0"/>
      <w:jc w:val="center"/>
    </w:pPr>
    <w:rPr>
      <w:rFonts w:ascii="Arial" w:hAnsi="Arial"/>
      <w:sz w:val="20"/>
    </w:rPr>
  </w:style>
  <w:style w:type="paragraph" w:styleId="Cabealho">
    <w:name w:val="header"/>
    <w:basedOn w:val="Normal"/>
    <w:link w:val="CabealhoChar"/>
    <w:uiPriority w:val="99"/>
    <w:rsid w:val="002679D6"/>
  </w:style>
  <w:style w:type="character" w:customStyle="1" w:styleId="CabealhoChar">
    <w:name w:val="Cabeçalho Char"/>
    <w:basedOn w:val="Fontepargpadro"/>
    <w:link w:val="Cabealho"/>
    <w:uiPriority w:val="99"/>
    <w:rsid w:val="001843B6"/>
    <w:rPr>
      <w:rFonts w:ascii="Garamond" w:hAnsi="Garamond"/>
      <w:sz w:val="28"/>
    </w:rPr>
  </w:style>
  <w:style w:type="paragraph" w:customStyle="1" w:styleId="itemtex">
    <w:name w:val="itemtex"/>
    <w:basedOn w:val="Normal"/>
    <w:rsid w:val="002679D6"/>
    <w:pPr>
      <w:ind w:left="1440" w:hanging="720"/>
    </w:pPr>
    <w:rPr>
      <w:rFonts w:eastAsia="SimSun"/>
      <w:lang w:eastAsia="zh-CN"/>
    </w:rPr>
  </w:style>
  <w:style w:type="character" w:customStyle="1" w:styleId="nomeP">
    <w:name w:val="nomeP"/>
    <w:rsid w:val="002679D6"/>
    <w:rPr>
      <w:caps/>
      <w:sz w:val="24"/>
      <w:szCs w:val="24"/>
    </w:rPr>
  </w:style>
  <w:style w:type="paragraph" w:customStyle="1" w:styleId="normaP">
    <w:name w:val="normaP"/>
    <w:basedOn w:val="Normal"/>
    <w:rsid w:val="002679D6"/>
    <w:pPr>
      <w:spacing w:after="0" w:line="240" w:lineRule="auto"/>
      <w:jc w:val="center"/>
    </w:pPr>
  </w:style>
  <w:style w:type="paragraph" w:customStyle="1" w:styleId="NorTex">
    <w:name w:val="NorTex"/>
    <w:basedOn w:val="Normal"/>
    <w:rsid w:val="001B63FD"/>
    <w:pPr>
      <w:numPr>
        <w:numId w:val="1"/>
      </w:numPr>
      <w:spacing w:after="0"/>
      <w:ind w:left="270" w:hanging="270"/>
      <w:jc w:val="left"/>
    </w:pPr>
  </w:style>
  <w:style w:type="character" w:customStyle="1" w:styleId="Pnome">
    <w:name w:val="Pnome"/>
    <w:rsid w:val="002679D6"/>
    <w:rPr>
      <w:b/>
      <w:caps/>
      <w:sz w:val="24"/>
      <w:szCs w:val="24"/>
    </w:rPr>
  </w:style>
  <w:style w:type="character" w:customStyle="1" w:styleId="Quadro">
    <w:name w:val="Quadro"/>
    <w:rsid w:val="002679D6"/>
    <w:rPr>
      <w:rFonts w:ascii="Arial" w:hAnsi="Arial"/>
      <w:spacing w:val="0"/>
      <w:sz w:val="22"/>
      <w:szCs w:val="22"/>
      <w:u w:val="single"/>
    </w:rPr>
  </w:style>
  <w:style w:type="paragraph" w:customStyle="1" w:styleId="Titulo">
    <w:name w:val="Titulo"/>
    <w:basedOn w:val="Normal"/>
    <w:rsid w:val="002679D6"/>
    <w:pPr>
      <w:adjustRightInd w:val="0"/>
      <w:snapToGrid w:val="0"/>
      <w:spacing w:after="0" w:line="240" w:lineRule="auto"/>
      <w:jc w:val="left"/>
    </w:pPr>
    <w:rPr>
      <w:b/>
      <w:smallCaps/>
      <w:snapToGrid w:val="0"/>
      <w:szCs w:val="28"/>
    </w:rPr>
  </w:style>
  <w:style w:type="paragraph" w:styleId="Textodebalo">
    <w:name w:val="Balloon Text"/>
    <w:basedOn w:val="Normal"/>
    <w:link w:val="TextodebaloChar"/>
    <w:uiPriority w:val="99"/>
    <w:semiHidden/>
    <w:unhideWhenUsed/>
    <w:rsid w:val="002679D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79D6"/>
    <w:rPr>
      <w:rFonts w:ascii="Tahoma" w:hAnsi="Tahoma" w:cs="Tahoma"/>
      <w:sz w:val="16"/>
      <w:szCs w:val="16"/>
    </w:rPr>
  </w:style>
  <w:style w:type="paragraph" w:styleId="PargrafodaLista">
    <w:name w:val="List Paragraph"/>
    <w:basedOn w:val="Normal"/>
    <w:uiPriority w:val="34"/>
    <w:qFormat/>
    <w:rsid w:val="001843B6"/>
    <w:pPr>
      <w:ind w:left="720"/>
      <w:contextualSpacing/>
    </w:pPr>
  </w:style>
  <w:style w:type="character" w:styleId="Nmerodepgina">
    <w:name w:val="page number"/>
    <w:basedOn w:val="Fontepargpadro"/>
    <w:semiHidden/>
    <w:rsid w:val="003742F5"/>
  </w:style>
  <w:style w:type="table" w:styleId="Tabelacomgrade">
    <w:name w:val="Table Grid"/>
    <w:basedOn w:val="Tabelanormal"/>
    <w:uiPriority w:val="59"/>
    <w:rsid w:val="007C5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D24E3C"/>
    <w:pPr>
      <w:ind w:left="1080" w:hanging="360"/>
    </w:pPr>
    <w:rPr>
      <w:szCs w:val="28"/>
    </w:rPr>
  </w:style>
  <w:style w:type="character" w:customStyle="1" w:styleId="RecuodecorpodetextoChar">
    <w:name w:val="Recuo de corpo de texto Char"/>
    <w:basedOn w:val="Fontepargpadro"/>
    <w:link w:val="Recuodecorpodetexto"/>
    <w:uiPriority w:val="99"/>
    <w:rsid w:val="00D24E3C"/>
    <w:rPr>
      <w:rFonts w:ascii="Garamond" w:hAnsi="Garamond"/>
      <w:sz w:val="28"/>
      <w:szCs w:val="28"/>
    </w:rPr>
  </w:style>
  <w:style w:type="paragraph" w:styleId="Recuodecorpodetexto2">
    <w:name w:val="Body Text Indent 2"/>
    <w:basedOn w:val="Normal"/>
    <w:link w:val="Recuodecorpodetexto2Char"/>
    <w:uiPriority w:val="99"/>
    <w:unhideWhenUsed/>
    <w:rsid w:val="000269A9"/>
    <w:pPr>
      <w:tabs>
        <w:tab w:val="left" w:pos="3240"/>
      </w:tabs>
      <w:ind w:left="1800"/>
    </w:pPr>
    <w:rPr>
      <w:szCs w:val="28"/>
    </w:rPr>
  </w:style>
  <w:style w:type="character" w:customStyle="1" w:styleId="Recuodecorpodetexto2Char">
    <w:name w:val="Recuo de corpo de texto 2 Char"/>
    <w:basedOn w:val="Fontepargpadro"/>
    <w:link w:val="Recuodecorpodetexto2"/>
    <w:uiPriority w:val="99"/>
    <w:rsid w:val="000269A9"/>
    <w:rPr>
      <w:rFonts w:ascii="Garamond" w:hAnsi="Garamon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856</Words>
  <Characters>4624</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USP</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da Rocha Lima Jr</dc:creator>
  <cp:lastModifiedBy>Claudio</cp:lastModifiedBy>
  <cp:revision>3</cp:revision>
  <cp:lastPrinted>2018-08-27T18:16:00Z</cp:lastPrinted>
  <dcterms:created xsi:type="dcterms:W3CDTF">2020-09-14T14:49:00Z</dcterms:created>
  <dcterms:modified xsi:type="dcterms:W3CDTF">2020-09-14T14:50:00Z</dcterms:modified>
</cp:coreProperties>
</file>