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FE015" w14:textId="77777777" w:rsidR="00F96CBD" w:rsidRDefault="00F96CBD" w:rsidP="00F96CBD">
      <w:pPr>
        <w:jc w:val="both"/>
        <w:rPr>
          <w:rFonts w:ascii="Arial" w:hAnsi="Arial"/>
          <w:b/>
          <w:sz w:val="24"/>
        </w:rPr>
      </w:pPr>
    </w:p>
    <w:p w14:paraId="5F545A26" w14:textId="0C073673" w:rsidR="00F96CBD" w:rsidRDefault="00F96CBD" w:rsidP="00F96CBD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EX. </w:t>
      </w:r>
      <w:r w:rsidR="00F65653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 xml:space="preserve"> –</w:t>
      </w:r>
      <w:r>
        <w:rPr>
          <w:rFonts w:ascii="Arial" w:hAnsi="Arial"/>
          <w:sz w:val="24"/>
        </w:rPr>
        <w:t xml:space="preserve"> Uma empresa apresenta um retorno sobre o investimento (ROI) de 14,6% líquido do IR. A empresa adota uma política de manter um volume de capital próprio equivalente a 40% de seus ativos. As taxas de juros de mercado estão fixadas em 13% ao ano, antes do benefício fiscal de 34%. Pede-se:</w:t>
      </w:r>
    </w:p>
    <w:p w14:paraId="421347D6" w14:textId="77777777" w:rsidR="00F96CBD" w:rsidRDefault="00F96CBD" w:rsidP="00F96CBD">
      <w:pPr>
        <w:ind w:left="705"/>
        <w:jc w:val="both"/>
        <w:rPr>
          <w:rFonts w:ascii="Arial" w:hAnsi="Arial"/>
          <w:sz w:val="24"/>
        </w:rPr>
      </w:pPr>
    </w:p>
    <w:p w14:paraId="78B7A306" w14:textId="77777777" w:rsidR="00F96CBD" w:rsidRDefault="00F96CBD" w:rsidP="00F96CBD">
      <w:pPr>
        <w:numPr>
          <w:ilvl w:val="0"/>
          <w:numId w:val="6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Apurar o retorno sobre o patrimônio líquido da empresa;</w:t>
      </w:r>
    </w:p>
    <w:p w14:paraId="37F6058E" w14:textId="77777777" w:rsidR="00F96CBD" w:rsidRDefault="00F96CBD" w:rsidP="00F96CBD">
      <w:pPr>
        <w:ind w:left="1062" w:firstLine="3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b/>
          <w:sz w:val="24"/>
        </w:rPr>
        <w:t>Resp</w:t>
      </w:r>
      <w:proofErr w:type="spellEnd"/>
      <w:r>
        <w:rPr>
          <w:rFonts w:ascii="Arial" w:hAnsi="Arial"/>
          <w:b/>
          <w:sz w:val="24"/>
        </w:rPr>
        <w:t xml:space="preserve">:  </w:t>
      </w:r>
      <w:proofErr w:type="spellStart"/>
      <w:r>
        <w:rPr>
          <w:rFonts w:ascii="Arial" w:hAnsi="Arial"/>
          <w:b/>
          <w:sz w:val="24"/>
        </w:rPr>
        <w:t>ROE</w:t>
      </w:r>
      <w:proofErr w:type="spellEnd"/>
      <w:r>
        <w:rPr>
          <w:rFonts w:ascii="Arial" w:hAnsi="Arial"/>
          <w:b/>
          <w:sz w:val="24"/>
        </w:rPr>
        <w:t xml:space="preserve"> = 23,63%</w:t>
      </w:r>
    </w:p>
    <w:p w14:paraId="743FF379" w14:textId="77777777" w:rsidR="00F96CBD" w:rsidRDefault="00F96CBD" w:rsidP="00F96CBD">
      <w:pPr>
        <w:ind w:left="705"/>
        <w:jc w:val="both"/>
        <w:rPr>
          <w:rFonts w:ascii="Arial" w:hAnsi="Arial"/>
          <w:sz w:val="24"/>
        </w:rPr>
      </w:pPr>
    </w:p>
    <w:p w14:paraId="546C4F75" w14:textId="77777777" w:rsidR="00F96CBD" w:rsidRPr="007F1EFF" w:rsidRDefault="00F96CBD" w:rsidP="00F96CBD">
      <w:pPr>
        <w:numPr>
          <w:ilvl w:val="0"/>
          <w:numId w:val="6"/>
        </w:numPr>
        <w:jc w:val="both"/>
        <w:rPr>
          <w:rFonts w:ascii="Arial" w:hAnsi="Arial"/>
          <w:b/>
          <w:sz w:val="24"/>
        </w:rPr>
      </w:pPr>
      <w:r w:rsidRPr="007F1EFF">
        <w:rPr>
          <w:rFonts w:ascii="Arial" w:hAnsi="Arial"/>
          <w:sz w:val="24"/>
        </w:rPr>
        <w:t xml:space="preserve">A empresa costuma distribuir anualmente 30% de seus resultados líquidos aos acionistas sob a forma de dividendos. Determinar a taxa esperada de crescimento do lucro líquido da empresa para o próximo exercício.  </w:t>
      </w:r>
      <w:r w:rsidRPr="007F1EFF">
        <w:rPr>
          <w:rFonts w:ascii="Arial" w:hAnsi="Arial"/>
          <w:b/>
          <w:sz w:val="24"/>
        </w:rPr>
        <w:t>Resp.:  16,54%</w:t>
      </w:r>
    </w:p>
    <w:p w14:paraId="5A3127ED" w14:textId="77777777" w:rsidR="00F96CBD" w:rsidRDefault="00F96CBD" w:rsidP="00F96CBD">
      <w:pPr>
        <w:jc w:val="both"/>
        <w:rPr>
          <w:rFonts w:ascii="Arial" w:hAnsi="Arial"/>
          <w:b/>
          <w:sz w:val="24"/>
        </w:rPr>
      </w:pPr>
    </w:p>
    <w:p w14:paraId="2AD58292" w14:textId="77777777" w:rsidR="00F96CBD" w:rsidRDefault="00F96CBD" w:rsidP="00F96CBD">
      <w:pPr>
        <w:jc w:val="both"/>
        <w:rPr>
          <w:rFonts w:ascii="Arial" w:hAnsi="Arial"/>
          <w:b/>
          <w:sz w:val="24"/>
        </w:rPr>
      </w:pPr>
    </w:p>
    <w:p w14:paraId="5BFEDBDA" w14:textId="77777777" w:rsidR="00F96CBD" w:rsidRDefault="00F96CBD" w:rsidP="00F96CBD">
      <w:pPr>
        <w:jc w:val="both"/>
        <w:rPr>
          <w:rFonts w:ascii="Arial" w:hAnsi="Arial"/>
          <w:b/>
          <w:sz w:val="24"/>
        </w:rPr>
      </w:pPr>
    </w:p>
    <w:p w14:paraId="5B45189B" w14:textId="2BA21808" w:rsidR="00F96CBD" w:rsidRDefault="00F96CBD" w:rsidP="00F96CBD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b/>
          <w:sz w:val="24"/>
        </w:rPr>
        <w:t>EX</w:t>
      </w:r>
      <w:proofErr w:type="spellEnd"/>
      <w:r>
        <w:rPr>
          <w:rFonts w:ascii="Arial" w:hAnsi="Arial"/>
          <w:b/>
          <w:sz w:val="24"/>
        </w:rPr>
        <w:t xml:space="preserve"> </w:t>
      </w:r>
      <w:r w:rsidR="00822FB7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 xml:space="preserve"> –</w:t>
      </w:r>
      <w:r>
        <w:rPr>
          <w:rFonts w:ascii="Arial" w:hAnsi="Arial"/>
          <w:sz w:val="24"/>
        </w:rPr>
        <w:t xml:space="preserve"> Uma empresa tem projetado os seguintes valores para o próximo exercício: $ 10,5 milhões de receitas operacionais e $ 3,3 milhões de despesas operacionais. A empresa espera manter um investimento médio de $ 27,0 milhões em capital fixo e giro para o próximo exercício, e um índice de endividamento [P/PL] igual a 0,20. A empresa projeta ainda uma rentabilidade sobre o capital próprio [</w:t>
      </w:r>
      <w:proofErr w:type="spellStart"/>
      <w:r>
        <w:rPr>
          <w:rFonts w:ascii="Arial" w:hAnsi="Arial"/>
          <w:sz w:val="24"/>
        </w:rPr>
        <w:t>ROE</w:t>
      </w:r>
      <w:proofErr w:type="spellEnd"/>
      <w:r>
        <w:rPr>
          <w:rFonts w:ascii="Arial" w:hAnsi="Arial"/>
          <w:sz w:val="24"/>
        </w:rPr>
        <w:t>] após o IR de 17,28% para o período.</w:t>
      </w:r>
    </w:p>
    <w:p w14:paraId="04CDC70E" w14:textId="77777777" w:rsidR="00F96CBD" w:rsidRDefault="00F96CBD" w:rsidP="00F96CBD">
      <w:pPr>
        <w:jc w:val="both"/>
        <w:rPr>
          <w:rFonts w:ascii="Arial" w:hAnsi="Arial"/>
          <w:sz w:val="24"/>
        </w:rPr>
      </w:pPr>
    </w:p>
    <w:p w14:paraId="655A2845" w14:textId="77777777" w:rsidR="00F96CBD" w:rsidRDefault="00F96CBD" w:rsidP="00F96CB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Sendo a alíquota de IR de 40%, pede-se determinar para o próximo exercício:</w:t>
      </w:r>
    </w:p>
    <w:p w14:paraId="4EC7C425" w14:textId="77777777" w:rsidR="00F96CBD" w:rsidRDefault="00F96CBD" w:rsidP="00F96CBD">
      <w:pPr>
        <w:jc w:val="both"/>
        <w:rPr>
          <w:rFonts w:ascii="Arial" w:hAnsi="Arial"/>
          <w:sz w:val="24"/>
        </w:rPr>
      </w:pPr>
    </w:p>
    <w:p w14:paraId="60BC9A8D" w14:textId="77777777" w:rsidR="00F96CBD" w:rsidRDefault="00F96CBD" w:rsidP="00F96CBD">
      <w:pPr>
        <w:numPr>
          <w:ilvl w:val="0"/>
          <w:numId w:val="5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Formulação analítica do </w:t>
      </w:r>
      <w:proofErr w:type="spellStart"/>
      <w:r>
        <w:rPr>
          <w:rFonts w:ascii="Arial" w:hAnsi="Arial"/>
          <w:sz w:val="24"/>
        </w:rPr>
        <w:t>ROE</w:t>
      </w:r>
      <w:proofErr w:type="spellEnd"/>
      <w:r>
        <w:rPr>
          <w:rFonts w:ascii="Arial" w:hAnsi="Arial"/>
          <w:sz w:val="24"/>
        </w:rPr>
        <w:t>;</w:t>
      </w:r>
    </w:p>
    <w:p w14:paraId="3E820EA1" w14:textId="22B10A27" w:rsidR="00F96CBD" w:rsidRPr="00470044" w:rsidRDefault="00F96CBD" w:rsidP="00F96CBD">
      <w:pPr>
        <w:ind w:left="112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Resp.:  </w:t>
      </w:r>
      <w:proofErr w:type="spellStart"/>
      <w:proofErr w:type="gramStart"/>
      <w:r>
        <w:rPr>
          <w:rFonts w:ascii="Arial" w:hAnsi="Arial"/>
          <w:b/>
          <w:sz w:val="24"/>
        </w:rPr>
        <w:t>ROE</w:t>
      </w:r>
      <w:proofErr w:type="spellEnd"/>
      <w:r>
        <w:rPr>
          <w:rFonts w:ascii="Arial" w:hAnsi="Arial"/>
          <w:b/>
          <w:sz w:val="24"/>
        </w:rPr>
        <w:t xml:space="preserve">  =</w:t>
      </w:r>
      <w:proofErr w:type="gramEnd"/>
      <w:r>
        <w:rPr>
          <w:rFonts w:ascii="Arial" w:hAnsi="Arial"/>
          <w:b/>
          <w:sz w:val="24"/>
        </w:rPr>
        <w:t xml:space="preserve">  17,28%</w:t>
      </w:r>
    </w:p>
    <w:p w14:paraId="1E78168C" w14:textId="77777777" w:rsidR="00F96CBD" w:rsidRDefault="00F96CBD" w:rsidP="00F96CBD">
      <w:pPr>
        <w:ind w:left="705"/>
        <w:jc w:val="both"/>
        <w:rPr>
          <w:rFonts w:ascii="Arial" w:hAnsi="Arial"/>
          <w:sz w:val="24"/>
        </w:rPr>
      </w:pPr>
    </w:p>
    <w:p w14:paraId="0005CD75" w14:textId="77777777" w:rsidR="00F96CBD" w:rsidRDefault="00F96CBD" w:rsidP="00F96CBD">
      <w:pPr>
        <w:numPr>
          <w:ilvl w:val="0"/>
          <w:numId w:val="5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Qual o impacto sobre o retorno líquido dos proprietários se a empresa elevar seu endividamento [P/PL] para 0,50 e seu custo de captação (após o IR) para 11,3% no próximo exercício</w:t>
      </w:r>
    </w:p>
    <w:p w14:paraId="79A7B7C0" w14:textId="7CDF2CAB" w:rsidR="00F96CBD" w:rsidRPr="00B604D8" w:rsidRDefault="00F96CBD" w:rsidP="00F96CBD">
      <w:pPr>
        <w:ind w:left="112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Resp.:  </w:t>
      </w:r>
      <w:proofErr w:type="spellStart"/>
      <w:proofErr w:type="gramStart"/>
      <w:r>
        <w:rPr>
          <w:rFonts w:ascii="Arial" w:hAnsi="Arial"/>
          <w:b/>
          <w:sz w:val="24"/>
        </w:rPr>
        <w:t>ROE</w:t>
      </w:r>
      <w:proofErr w:type="spellEnd"/>
      <w:r>
        <w:rPr>
          <w:rFonts w:ascii="Arial" w:hAnsi="Arial"/>
          <w:b/>
          <w:sz w:val="24"/>
        </w:rPr>
        <w:t xml:space="preserve">  =</w:t>
      </w:r>
      <w:proofErr w:type="gramEnd"/>
      <w:r>
        <w:rPr>
          <w:rFonts w:ascii="Arial" w:hAnsi="Arial"/>
          <w:b/>
          <w:sz w:val="24"/>
        </w:rPr>
        <w:t xml:space="preserve">  18,35%</w:t>
      </w:r>
    </w:p>
    <w:p w14:paraId="32412E13" w14:textId="77777777" w:rsidR="00F96CBD" w:rsidRPr="002F1CD6" w:rsidRDefault="00F96CBD" w:rsidP="00F96CBD">
      <w:pPr>
        <w:rPr>
          <w:rFonts w:ascii="Arial" w:hAnsi="Arial" w:cs="Arial"/>
          <w:sz w:val="24"/>
          <w:szCs w:val="24"/>
        </w:rPr>
      </w:pPr>
    </w:p>
    <w:p w14:paraId="099150C5" w14:textId="77777777" w:rsidR="00F96CBD" w:rsidRDefault="00F96CBD" w:rsidP="00F96CBD">
      <w:pPr>
        <w:rPr>
          <w:rFonts w:ascii="Arial" w:hAnsi="Arial" w:cs="Arial"/>
          <w:sz w:val="24"/>
          <w:szCs w:val="24"/>
        </w:rPr>
      </w:pPr>
    </w:p>
    <w:p w14:paraId="26D43C15" w14:textId="77777777" w:rsidR="00F96CBD" w:rsidRDefault="00F96CBD" w:rsidP="00F96CBD">
      <w:pPr>
        <w:rPr>
          <w:rFonts w:ascii="Arial" w:hAnsi="Arial" w:cs="Arial"/>
          <w:sz w:val="24"/>
          <w:szCs w:val="24"/>
        </w:rPr>
      </w:pPr>
    </w:p>
    <w:sectPr w:rsidR="00F96CBD" w:rsidSect="00874756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E3A69" w14:textId="77777777" w:rsidR="00CB7068" w:rsidRDefault="00CB7068" w:rsidP="00193EB0">
      <w:r>
        <w:separator/>
      </w:r>
    </w:p>
  </w:endnote>
  <w:endnote w:type="continuationSeparator" w:id="0">
    <w:p w14:paraId="5E8CA3A7" w14:textId="77777777" w:rsidR="00CB7068" w:rsidRDefault="00CB7068" w:rsidP="0019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64D14" w14:textId="77777777" w:rsidR="00193EB0" w:rsidRDefault="00193EB0" w:rsidP="00193E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3D864F" w14:textId="77777777" w:rsidR="00193EB0" w:rsidRDefault="00193EB0" w:rsidP="00193EB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1E50E" w14:textId="77777777" w:rsidR="00193EB0" w:rsidRDefault="00193EB0" w:rsidP="00193E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11F7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65048B3" w14:textId="77777777" w:rsidR="00193EB0" w:rsidRDefault="00193EB0" w:rsidP="00193EB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FA03A" w14:textId="77777777" w:rsidR="00CB7068" w:rsidRDefault="00CB7068" w:rsidP="00193EB0">
      <w:r>
        <w:separator/>
      </w:r>
    </w:p>
  </w:footnote>
  <w:footnote w:type="continuationSeparator" w:id="0">
    <w:p w14:paraId="23D08FCB" w14:textId="77777777" w:rsidR="00CB7068" w:rsidRDefault="00CB7068" w:rsidP="0019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4760"/>
    <w:multiLevelType w:val="singleLevel"/>
    <w:tmpl w:val="C55864CE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1" w15:restartNumberingAfterBreak="0">
    <w:nsid w:val="1364162E"/>
    <w:multiLevelType w:val="hybridMultilevel"/>
    <w:tmpl w:val="0A108496"/>
    <w:lvl w:ilvl="0" w:tplc="0054D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4842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52035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9D8A3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37A02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F6E82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4BAAA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194EC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0122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152A14A3"/>
    <w:multiLevelType w:val="hybridMultilevel"/>
    <w:tmpl w:val="ADA4DF6E"/>
    <w:lvl w:ilvl="0" w:tplc="00643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45253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E281F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BA4F3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FC879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6EA90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9EA29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53A2C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08E1B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 w15:restartNumberingAfterBreak="0">
    <w:nsid w:val="1CB510D9"/>
    <w:multiLevelType w:val="hybridMultilevel"/>
    <w:tmpl w:val="28C8D9D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A07E0"/>
    <w:multiLevelType w:val="hybridMultilevel"/>
    <w:tmpl w:val="B27C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315A9"/>
    <w:multiLevelType w:val="multilevel"/>
    <w:tmpl w:val="31AE51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6" w15:restartNumberingAfterBreak="0">
    <w:nsid w:val="32F5301A"/>
    <w:multiLevelType w:val="hybridMultilevel"/>
    <w:tmpl w:val="FD3A244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2E56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C900E2"/>
    <w:multiLevelType w:val="singleLevel"/>
    <w:tmpl w:val="F684E1B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8" w15:restartNumberingAfterBreak="0">
    <w:nsid w:val="537317D9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A3747CD"/>
    <w:multiLevelType w:val="singleLevel"/>
    <w:tmpl w:val="99F258F6"/>
    <w:lvl w:ilvl="0">
      <w:start w:val="5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</w:rPr>
    </w:lvl>
  </w:abstractNum>
  <w:abstractNum w:abstractNumId="10" w15:restartNumberingAfterBreak="0">
    <w:nsid w:val="5A9D7C71"/>
    <w:multiLevelType w:val="hybridMultilevel"/>
    <w:tmpl w:val="C334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3408D"/>
    <w:multiLevelType w:val="hybridMultilevel"/>
    <w:tmpl w:val="44061BEE"/>
    <w:lvl w:ilvl="0" w:tplc="C8224C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CD7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E0F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EAFD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F011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3AE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232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447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C05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A7F18"/>
    <w:multiLevelType w:val="singleLevel"/>
    <w:tmpl w:val="422A91A4"/>
    <w:lvl w:ilvl="0">
      <w:start w:val="1"/>
      <w:numFmt w:val="lowerLetter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</w:abstractNum>
  <w:abstractNum w:abstractNumId="13" w15:restartNumberingAfterBreak="0">
    <w:nsid w:val="71201FF4"/>
    <w:multiLevelType w:val="singleLevel"/>
    <w:tmpl w:val="04FCAC32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13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BD"/>
    <w:rsid w:val="00193EB0"/>
    <w:rsid w:val="001C3BCB"/>
    <w:rsid w:val="002F1EB0"/>
    <w:rsid w:val="0031267A"/>
    <w:rsid w:val="00467896"/>
    <w:rsid w:val="00811F73"/>
    <w:rsid w:val="00822FB7"/>
    <w:rsid w:val="00874756"/>
    <w:rsid w:val="00A77FBB"/>
    <w:rsid w:val="00B914F0"/>
    <w:rsid w:val="00BC2D7A"/>
    <w:rsid w:val="00CB7068"/>
    <w:rsid w:val="00DA0EE4"/>
    <w:rsid w:val="00E43816"/>
    <w:rsid w:val="00F65653"/>
    <w:rsid w:val="00F9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5557B"/>
  <w14:defaultImageDpi w14:val="300"/>
  <w15:docId w15:val="{B1A02896-CFE9-4781-995C-0FBE73E1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C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6CBD"/>
    <w:pPr>
      <w:keepNext/>
      <w:jc w:val="both"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F96CBD"/>
    <w:pPr>
      <w:keepNext/>
      <w:jc w:val="center"/>
      <w:outlineLvl w:val="4"/>
    </w:pPr>
    <w:rPr>
      <w:rFonts w:ascii="Book Antiqua" w:hAnsi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6CBD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96CBD"/>
    <w:rPr>
      <w:rFonts w:ascii="Book Antiqua" w:eastAsia="Times New Roman" w:hAnsi="Book Antiqua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F96CBD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F96CBD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96CBD"/>
    <w:pPr>
      <w:widowControl w:val="0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F96CB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96CB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193EB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93E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19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3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9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9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Guasti Lima</dc:creator>
  <cp:keywords/>
  <dc:description/>
  <cp:lastModifiedBy>Rafael Gatsios</cp:lastModifiedBy>
  <cp:revision>2</cp:revision>
  <dcterms:created xsi:type="dcterms:W3CDTF">2020-09-04T13:59:00Z</dcterms:created>
  <dcterms:modified xsi:type="dcterms:W3CDTF">2020-09-04T13:59:00Z</dcterms:modified>
</cp:coreProperties>
</file>