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3B0" w:rsidRDefault="00931108">
      <w:r>
        <w:t>Prezados alunos,</w:t>
      </w:r>
    </w:p>
    <w:p w:rsidR="00931108" w:rsidRDefault="00931108"/>
    <w:p w:rsidR="00931108" w:rsidRDefault="00931108">
      <w:r>
        <w:t>Na prática de formulação, cada grupo irá formular uma fase, a partir das matérias-primas disponíveis no laboratório. Para tal, pelo menos 3 combinações possíveis deverão ser comparadas entre si</w:t>
      </w:r>
      <w:r w:rsidR="000B0964">
        <w:t xml:space="preserve">, para determinação da melhor combinação possível para obtenção da fase. No </w:t>
      </w:r>
      <w:proofErr w:type="gramStart"/>
      <w:r w:rsidR="000B0964">
        <w:t>planeja</w:t>
      </w:r>
      <w:r w:rsidR="003C64F3">
        <w:t>me</w:t>
      </w:r>
      <w:r w:rsidR="000B0964">
        <w:t>nto,  deverá</w:t>
      </w:r>
      <w:proofErr w:type="gramEnd"/>
      <w:r w:rsidR="000B0964">
        <w:t xml:space="preserve"> ser determinada também a temperatura de sinterização. </w:t>
      </w:r>
      <w:r>
        <w:t>Essas fases são:</w:t>
      </w:r>
    </w:p>
    <w:p w:rsidR="00931108" w:rsidRDefault="00931108"/>
    <w:p w:rsidR="00931108" w:rsidRDefault="00931108">
      <w:r>
        <w:t>1.Cordierita</w:t>
      </w:r>
    </w:p>
    <w:p w:rsidR="00931108" w:rsidRDefault="00931108">
      <w:r>
        <w:t>2.Safirina</w:t>
      </w:r>
    </w:p>
    <w:p w:rsidR="00931108" w:rsidRDefault="00931108">
      <w:r>
        <w:t>3.Forsterita</w:t>
      </w:r>
    </w:p>
    <w:p w:rsidR="00931108" w:rsidRDefault="00931108">
      <w:r>
        <w:t xml:space="preserve">4.Mucorita (50%p mulita.50% p </w:t>
      </w:r>
      <w:proofErr w:type="spellStart"/>
      <w:r>
        <w:t>cordierita</w:t>
      </w:r>
      <w:proofErr w:type="spellEnd"/>
      <w:r>
        <w:t>)</w:t>
      </w:r>
    </w:p>
    <w:p w:rsidR="00931108" w:rsidRDefault="00931108">
      <w:r>
        <w:t>5.Feldspato potássico</w:t>
      </w:r>
    </w:p>
    <w:p w:rsidR="00931108" w:rsidRPr="00931108" w:rsidRDefault="00931108">
      <w:r>
        <w:t xml:space="preserve">6. </w:t>
      </w:r>
      <w:r w:rsidRPr="00931108">
        <w:t>Mulita</w:t>
      </w:r>
    </w:p>
    <w:p w:rsidR="00931108" w:rsidRPr="00931108" w:rsidRDefault="00931108">
      <w:pPr>
        <w:rPr>
          <w:vertAlign w:val="subscript"/>
        </w:rPr>
      </w:pPr>
      <w:r w:rsidRPr="00931108">
        <w:t>7.Al</w:t>
      </w:r>
      <w:r w:rsidRPr="00931108">
        <w:rPr>
          <w:vertAlign w:val="subscript"/>
        </w:rPr>
        <w:t>2</w:t>
      </w:r>
      <w:r w:rsidRPr="00931108">
        <w:t>Si</w:t>
      </w:r>
      <w:r w:rsidRPr="00931108">
        <w:rPr>
          <w:vertAlign w:val="subscript"/>
        </w:rPr>
        <w:t>2</w:t>
      </w:r>
      <w:r w:rsidRPr="00931108">
        <w:t>O</w:t>
      </w:r>
      <w:r w:rsidRPr="00931108">
        <w:rPr>
          <w:vertAlign w:val="subscript"/>
        </w:rPr>
        <w:t>13</w:t>
      </w:r>
      <w:r w:rsidRPr="00931108">
        <w:t>.SiO</w:t>
      </w:r>
      <w:proofErr w:type="gramStart"/>
      <w:r w:rsidRPr="00931108">
        <w:rPr>
          <w:vertAlign w:val="subscript"/>
        </w:rPr>
        <w:t>2</w:t>
      </w:r>
      <w:r w:rsidRPr="00931108">
        <w:t>.ZrSiO</w:t>
      </w:r>
      <w:proofErr w:type="gramEnd"/>
      <w:r w:rsidRPr="00931108">
        <w:rPr>
          <w:vertAlign w:val="subscript"/>
        </w:rPr>
        <w:t>4</w:t>
      </w:r>
    </w:p>
    <w:p w:rsidR="00931108" w:rsidRDefault="00931108">
      <w:r w:rsidRPr="00931108">
        <w:t>8.Leucita</w:t>
      </w:r>
    </w:p>
    <w:p w:rsidR="00931108" w:rsidRDefault="00931108"/>
    <w:p w:rsidR="00931108" w:rsidRDefault="00931108" w:rsidP="000B0964">
      <w:pPr>
        <w:spacing w:line="360" w:lineRule="auto"/>
      </w:pPr>
      <w:r>
        <w:tab/>
        <w:t>Após os cálculos</w:t>
      </w:r>
      <w:r w:rsidR="000B0964">
        <w:t>, partir-se-á para o desenvolvimento, em laboratório, da mistura, classificação granulométrica, prensagem e sinterização das amostras. Apó</w:t>
      </w:r>
      <w:r w:rsidR="003C64F3">
        <w:t>s</w:t>
      </w:r>
      <w:r w:rsidR="000B0964">
        <w:t xml:space="preserve"> a sinterização, as amostras serão submetidas a ensaios de determinação de retração linear, densidade aparente e </w:t>
      </w:r>
      <w:proofErr w:type="spellStart"/>
      <w:r w:rsidR="000B0964">
        <w:t>difratometria</w:t>
      </w:r>
      <w:proofErr w:type="spellEnd"/>
      <w:r w:rsidR="000B0964">
        <w:t xml:space="preserve"> de raios-X. Abaixo, vem uma descrição</w:t>
      </w:r>
    </w:p>
    <w:p w:rsidR="000B0964" w:rsidRPr="0012224C" w:rsidRDefault="000B0964" w:rsidP="000B096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2224C">
        <w:rPr>
          <w:rFonts w:ascii="Arial" w:hAnsi="Arial" w:cs="Arial"/>
          <w:sz w:val="20"/>
          <w:szCs w:val="20"/>
        </w:rPr>
        <w:t xml:space="preserve">As propriedades de peças cerâmicas como, por exemplo, o módulo de elasticidade, </w:t>
      </w:r>
      <w:r>
        <w:rPr>
          <w:rFonts w:ascii="Arial" w:hAnsi="Arial" w:cs="Arial"/>
          <w:sz w:val="20"/>
          <w:szCs w:val="20"/>
        </w:rPr>
        <w:t xml:space="preserve">a </w:t>
      </w:r>
      <w:r w:rsidRPr="0012224C">
        <w:rPr>
          <w:rFonts w:ascii="Arial" w:hAnsi="Arial" w:cs="Arial"/>
          <w:sz w:val="20"/>
          <w:szCs w:val="20"/>
        </w:rPr>
        <w:t xml:space="preserve">tensão de ruptura e </w:t>
      </w:r>
      <w:r>
        <w:rPr>
          <w:rFonts w:ascii="Arial" w:hAnsi="Arial" w:cs="Arial"/>
          <w:sz w:val="20"/>
          <w:szCs w:val="20"/>
        </w:rPr>
        <w:t xml:space="preserve">a </w:t>
      </w:r>
      <w:r w:rsidRPr="0012224C">
        <w:rPr>
          <w:rFonts w:ascii="Arial" w:hAnsi="Arial" w:cs="Arial"/>
          <w:sz w:val="20"/>
          <w:szCs w:val="20"/>
        </w:rPr>
        <w:t>condutividade elétrica, sofrem grande influência da porosidade.</w:t>
      </w:r>
    </w:p>
    <w:p w:rsidR="000B0964" w:rsidRPr="0012224C" w:rsidRDefault="000B0964" w:rsidP="000B09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2224C">
        <w:rPr>
          <w:rFonts w:ascii="Arial" w:hAnsi="Arial" w:cs="Arial"/>
          <w:sz w:val="20"/>
          <w:szCs w:val="20"/>
        </w:rPr>
        <w:t>Considere uma estrutura contendo poros. Ela é constituída por uma fração sólida, composta por uma ou várias fases</w:t>
      </w:r>
      <w:r>
        <w:rPr>
          <w:rFonts w:ascii="Arial" w:hAnsi="Arial" w:cs="Arial"/>
          <w:sz w:val="20"/>
          <w:szCs w:val="20"/>
        </w:rPr>
        <w:t>,</w:t>
      </w:r>
      <w:r w:rsidRPr="0012224C">
        <w:rPr>
          <w:rFonts w:ascii="Arial" w:hAnsi="Arial" w:cs="Arial"/>
          <w:sz w:val="20"/>
          <w:szCs w:val="20"/>
        </w:rPr>
        <w:t xml:space="preserve"> e por </w:t>
      </w:r>
      <w:r>
        <w:rPr>
          <w:rFonts w:ascii="Arial" w:hAnsi="Arial" w:cs="Arial"/>
          <w:sz w:val="20"/>
          <w:szCs w:val="20"/>
        </w:rPr>
        <w:t xml:space="preserve">uma fração </w:t>
      </w:r>
      <w:r w:rsidRPr="0012224C">
        <w:rPr>
          <w:rFonts w:ascii="Arial" w:hAnsi="Arial" w:cs="Arial"/>
          <w:sz w:val="20"/>
          <w:szCs w:val="20"/>
        </w:rPr>
        <w:t xml:space="preserve">de espaços </w:t>
      </w:r>
      <w:r>
        <w:rPr>
          <w:rFonts w:ascii="Arial" w:hAnsi="Arial" w:cs="Arial"/>
          <w:sz w:val="20"/>
          <w:szCs w:val="20"/>
        </w:rPr>
        <w:t>“</w:t>
      </w:r>
      <w:r w:rsidRPr="0012224C">
        <w:rPr>
          <w:rFonts w:ascii="Arial" w:hAnsi="Arial" w:cs="Arial"/>
          <w:sz w:val="20"/>
          <w:szCs w:val="20"/>
        </w:rPr>
        <w:t>vazios</w:t>
      </w:r>
      <w:r>
        <w:rPr>
          <w:rFonts w:ascii="Arial" w:hAnsi="Arial" w:cs="Arial"/>
          <w:sz w:val="20"/>
          <w:szCs w:val="20"/>
        </w:rPr>
        <w:t>”</w:t>
      </w:r>
      <w:r w:rsidRPr="0012224C">
        <w:rPr>
          <w:rFonts w:ascii="Arial" w:hAnsi="Arial" w:cs="Arial"/>
          <w:sz w:val="20"/>
          <w:szCs w:val="20"/>
        </w:rPr>
        <w:t xml:space="preserve">, os poros. </w:t>
      </w:r>
      <w:r>
        <w:rPr>
          <w:rFonts w:ascii="Arial" w:hAnsi="Arial" w:cs="Arial"/>
          <w:sz w:val="20"/>
          <w:szCs w:val="20"/>
        </w:rPr>
        <w:t xml:space="preserve">Na verdade, em geral existe gás (ar ou outro) no interior dos poros. </w:t>
      </w:r>
      <w:r w:rsidRPr="0012224C">
        <w:rPr>
          <w:rFonts w:ascii="Arial" w:hAnsi="Arial" w:cs="Arial"/>
          <w:sz w:val="20"/>
          <w:szCs w:val="20"/>
        </w:rPr>
        <w:t xml:space="preserve">Estes poros podem ou não estar em contato com a superfície do material. Isto é importante, pois poros </w:t>
      </w:r>
      <w:r>
        <w:rPr>
          <w:rFonts w:ascii="Arial" w:hAnsi="Arial" w:cs="Arial"/>
          <w:sz w:val="20"/>
          <w:szCs w:val="20"/>
        </w:rPr>
        <w:t>inter</w:t>
      </w:r>
      <w:r w:rsidRPr="0012224C">
        <w:rPr>
          <w:rFonts w:ascii="Arial" w:hAnsi="Arial" w:cs="Arial"/>
          <w:sz w:val="20"/>
          <w:szCs w:val="20"/>
        </w:rPr>
        <w:t xml:space="preserve">conectados </w:t>
      </w:r>
      <w:r>
        <w:rPr>
          <w:rFonts w:ascii="Arial" w:hAnsi="Arial" w:cs="Arial"/>
          <w:sz w:val="20"/>
          <w:szCs w:val="20"/>
        </w:rPr>
        <w:t>e abertos à</w:t>
      </w:r>
      <w:r w:rsidRPr="0012224C">
        <w:rPr>
          <w:rFonts w:ascii="Arial" w:hAnsi="Arial" w:cs="Arial"/>
          <w:sz w:val="20"/>
          <w:szCs w:val="20"/>
        </w:rPr>
        <w:t xml:space="preserve"> superfície </w:t>
      </w:r>
      <w:r>
        <w:rPr>
          <w:rFonts w:ascii="Arial" w:hAnsi="Arial" w:cs="Arial"/>
          <w:sz w:val="20"/>
          <w:szCs w:val="20"/>
        </w:rPr>
        <w:t>podem conduzir matéria d</w:t>
      </w:r>
      <w:r w:rsidRPr="0012224C">
        <w:rPr>
          <w:rFonts w:ascii="Arial" w:hAnsi="Arial" w:cs="Arial"/>
          <w:sz w:val="20"/>
          <w:szCs w:val="20"/>
        </w:rPr>
        <w:t xml:space="preserve">o interior </w:t>
      </w:r>
      <w:r>
        <w:rPr>
          <w:rFonts w:ascii="Arial" w:hAnsi="Arial" w:cs="Arial"/>
          <w:sz w:val="20"/>
          <w:szCs w:val="20"/>
        </w:rPr>
        <w:t>para</w:t>
      </w:r>
      <w:r w:rsidRPr="0012224C">
        <w:rPr>
          <w:rFonts w:ascii="Arial" w:hAnsi="Arial" w:cs="Arial"/>
          <w:sz w:val="20"/>
          <w:szCs w:val="20"/>
        </w:rPr>
        <w:t xml:space="preserve"> o exterior</w:t>
      </w:r>
      <w:r>
        <w:rPr>
          <w:rFonts w:ascii="Arial" w:hAnsi="Arial" w:cs="Arial"/>
          <w:sz w:val="20"/>
          <w:szCs w:val="20"/>
        </w:rPr>
        <w:t>, e vice-versa</w:t>
      </w:r>
      <w:r w:rsidRPr="0012224C">
        <w:rPr>
          <w:rFonts w:ascii="Arial" w:hAnsi="Arial" w:cs="Arial"/>
          <w:sz w:val="20"/>
          <w:szCs w:val="20"/>
        </w:rPr>
        <w:t>. Por exemplo, umidade pode ser conduzida para o interior d</w:t>
      </w:r>
      <w:r>
        <w:rPr>
          <w:rFonts w:ascii="Arial" w:hAnsi="Arial" w:cs="Arial"/>
          <w:sz w:val="20"/>
          <w:szCs w:val="20"/>
        </w:rPr>
        <w:t>o material</w:t>
      </w:r>
      <w:r w:rsidRPr="0012224C"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sz w:val="20"/>
          <w:szCs w:val="20"/>
        </w:rPr>
        <w:t>reagir quimicamente com</w:t>
      </w:r>
      <w:r w:rsidRPr="0012224C">
        <w:rPr>
          <w:rFonts w:ascii="Arial" w:hAnsi="Arial" w:cs="Arial"/>
          <w:sz w:val="20"/>
          <w:szCs w:val="20"/>
        </w:rPr>
        <w:t xml:space="preserve"> a fase sólida. Poros conectados </w:t>
      </w:r>
      <w:r>
        <w:rPr>
          <w:rFonts w:ascii="Arial" w:hAnsi="Arial" w:cs="Arial"/>
          <w:sz w:val="20"/>
          <w:szCs w:val="20"/>
        </w:rPr>
        <w:t>com a</w:t>
      </w:r>
      <w:r w:rsidRPr="0012224C">
        <w:rPr>
          <w:rFonts w:ascii="Arial" w:hAnsi="Arial" w:cs="Arial"/>
          <w:sz w:val="20"/>
          <w:szCs w:val="20"/>
        </w:rPr>
        <w:t xml:space="preserve"> superfície (chamados de </w:t>
      </w:r>
      <w:r w:rsidRPr="00672CFD">
        <w:rPr>
          <w:rFonts w:ascii="Arial" w:hAnsi="Arial" w:cs="Arial"/>
          <w:i/>
          <w:sz w:val="20"/>
          <w:szCs w:val="20"/>
        </w:rPr>
        <w:t>poros abertos</w:t>
      </w:r>
      <w:r w:rsidRPr="0012224C">
        <w:rPr>
          <w:rFonts w:ascii="Arial" w:hAnsi="Arial" w:cs="Arial"/>
          <w:sz w:val="20"/>
          <w:szCs w:val="20"/>
        </w:rPr>
        <w:t xml:space="preserve">) são mais prejudiciais à resistência mecânica, visto que muitas fraturas têm início em defeitos superficiais. Poros não conectados com a superfície são denominados </w:t>
      </w:r>
      <w:r w:rsidRPr="00672CFD">
        <w:rPr>
          <w:rFonts w:ascii="Arial" w:hAnsi="Arial" w:cs="Arial"/>
          <w:i/>
          <w:sz w:val="20"/>
          <w:szCs w:val="20"/>
        </w:rPr>
        <w:t>poros fechados</w:t>
      </w:r>
      <w:r w:rsidRPr="0012224C">
        <w:rPr>
          <w:rFonts w:ascii="Arial" w:hAnsi="Arial" w:cs="Arial"/>
          <w:sz w:val="20"/>
          <w:szCs w:val="20"/>
        </w:rPr>
        <w:t xml:space="preserve">, mesmo que eles sejam </w:t>
      </w:r>
      <w:r>
        <w:rPr>
          <w:rFonts w:ascii="Arial" w:hAnsi="Arial" w:cs="Arial"/>
          <w:sz w:val="20"/>
          <w:szCs w:val="20"/>
        </w:rPr>
        <w:t>inter</w:t>
      </w:r>
      <w:r w:rsidRPr="0012224C">
        <w:rPr>
          <w:rFonts w:ascii="Arial" w:hAnsi="Arial" w:cs="Arial"/>
          <w:sz w:val="20"/>
          <w:szCs w:val="20"/>
        </w:rPr>
        <w:t xml:space="preserve">conectados internamente. Poros fechados podem </w:t>
      </w:r>
      <w:r>
        <w:rPr>
          <w:rFonts w:ascii="Arial" w:hAnsi="Arial" w:cs="Arial"/>
          <w:sz w:val="20"/>
          <w:szCs w:val="20"/>
        </w:rPr>
        <w:t>surgir p</w:t>
      </w:r>
      <w:r w:rsidRPr="0012224C">
        <w:rPr>
          <w:rFonts w:ascii="Arial" w:hAnsi="Arial" w:cs="Arial"/>
          <w:sz w:val="20"/>
          <w:szCs w:val="20"/>
        </w:rPr>
        <w:t xml:space="preserve">elo fechamento de poros </w:t>
      </w:r>
      <w:r w:rsidRPr="0012224C">
        <w:rPr>
          <w:rFonts w:ascii="Arial" w:hAnsi="Arial" w:cs="Arial"/>
          <w:sz w:val="20"/>
          <w:szCs w:val="20"/>
        </w:rPr>
        <w:lastRenderedPageBreak/>
        <w:t>abertos, devido à evolução da sinterização, ou pel</w:t>
      </w:r>
      <w:r>
        <w:rPr>
          <w:rFonts w:ascii="Arial" w:hAnsi="Arial" w:cs="Arial"/>
          <w:sz w:val="20"/>
          <w:szCs w:val="20"/>
        </w:rPr>
        <w:t>o</w:t>
      </w:r>
      <w:r w:rsidRPr="001222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desprendimento</w:t>
      </w:r>
      <w:r w:rsidRPr="0012224C">
        <w:rPr>
          <w:rFonts w:ascii="Arial" w:hAnsi="Arial" w:cs="Arial"/>
          <w:sz w:val="20"/>
          <w:szCs w:val="20"/>
        </w:rPr>
        <w:t xml:space="preserve"> de gases aprisionados dentro da estrutura</w:t>
      </w:r>
      <w:r>
        <w:rPr>
          <w:rFonts w:ascii="Arial" w:hAnsi="Arial" w:cs="Arial"/>
          <w:sz w:val="20"/>
          <w:szCs w:val="20"/>
        </w:rPr>
        <w:t xml:space="preserve"> do</w:t>
      </w:r>
      <w:r w:rsidRPr="001222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material</w:t>
      </w:r>
      <w:r w:rsidRPr="0012224C">
        <w:rPr>
          <w:rFonts w:ascii="Arial" w:hAnsi="Arial" w:cs="Arial"/>
          <w:sz w:val="20"/>
          <w:szCs w:val="20"/>
        </w:rPr>
        <w:t xml:space="preserve"> cerâmic</w:t>
      </w:r>
      <w:r>
        <w:rPr>
          <w:rFonts w:ascii="Arial" w:hAnsi="Arial" w:cs="Arial"/>
          <w:sz w:val="20"/>
          <w:szCs w:val="20"/>
        </w:rPr>
        <w:t>o</w:t>
      </w:r>
      <w:r w:rsidRPr="0012224C">
        <w:rPr>
          <w:rFonts w:ascii="Arial" w:hAnsi="Arial" w:cs="Arial"/>
          <w:sz w:val="20"/>
          <w:szCs w:val="20"/>
        </w:rPr>
        <w:t xml:space="preserve">. Estes últimos tendem a assumir </w:t>
      </w:r>
      <w:r>
        <w:rPr>
          <w:rFonts w:ascii="Arial" w:hAnsi="Arial" w:cs="Arial"/>
          <w:sz w:val="20"/>
          <w:szCs w:val="20"/>
        </w:rPr>
        <w:t xml:space="preserve">mais rapidamente a </w:t>
      </w:r>
      <w:r w:rsidRPr="0012224C">
        <w:rPr>
          <w:rFonts w:ascii="Arial" w:hAnsi="Arial" w:cs="Arial"/>
          <w:sz w:val="20"/>
          <w:szCs w:val="20"/>
        </w:rPr>
        <w:t>forma esférica.</w:t>
      </w:r>
    </w:p>
    <w:p w:rsidR="000B0964" w:rsidRPr="0012224C" w:rsidRDefault="000B0964" w:rsidP="000B09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2224C">
        <w:rPr>
          <w:rFonts w:ascii="Arial" w:hAnsi="Arial" w:cs="Arial"/>
          <w:sz w:val="20"/>
          <w:szCs w:val="20"/>
        </w:rPr>
        <w:t>No decorrer da sinterização, a fração volumétrica d</w:t>
      </w:r>
      <w:r>
        <w:rPr>
          <w:rFonts w:ascii="Arial" w:hAnsi="Arial" w:cs="Arial"/>
          <w:sz w:val="20"/>
          <w:szCs w:val="20"/>
        </w:rPr>
        <w:t>e</w:t>
      </w:r>
      <w:r w:rsidRPr="0012224C">
        <w:rPr>
          <w:rFonts w:ascii="Arial" w:hAnsi="Arial" w:cs="Arial"/>
          <w:sz w:val="20"/>
          <w:szCs w:val="20"/>
        </w:rPr>
        <w:t xml:space="preserve"> poros</w:t>
      </w:r>
      <w:r>
        <w:rPr>
          <w:rFonts w:ascii="Arial" w:hAnsi="Arial" w:cs="Arial"/>
          <w:sz w:val="20"/>
          <w:szCs w:val="20"/>
        </w:rPr>
        <w:t xml:space="preserve"> (ou poros</w:t>
      </w:r>
      <w:r w:rsidRPr="0012224C">
        <w:rPr>
          <w:rFonts w:ascii="Arial" w:hAnsi="Arial" w:cs="Arial"/>
          <w:sz w:val="20"/>
          <w:szCs w:val="20"/>
        </w:rPr>
        <w:t>idade</w:t>
      </w:r>
      <w:r>
        <w:rPr>
          <w:rFonts w:ascii="Arial" w:hAnsi="Arial" w:cs="Arial"/>
          <w:sz w:val="20"/>
          <w:szCs w:val="20"/>
        </w:rPr>
        <w:t>)</w:t>
      </w:r>
      <w:r w:rsidRPr="0012224C"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sz w:val="20"/>
          <w:szCs w:val="20"/>
        </w:rPr>
        <w:t>a inter</w:t>
      </w:r>
      <w:r w:rsidRPr="0012224C">
        <w:rPr>
          <w:rFonts w:ascii="Arial" w:hAnsi="Arial" w:cs="Arial"/>
          <w:sz w:val="20"/>
          <w:szCs w:val="20"/>
        </w:rPr>
        <w:t>conex</w:t>
      </w:r>
      <w:r>
        <w:rPr>
          <w:rFonts w:ascii="Arial" w:hAnsi="Arial" w:cs="Arial"/>
          <w:sz w:val="20"/>
          <w:szCs w:val="20"/>
        </w:rPr>
        <w:t>ão</w:t>
      </w:r>
      <w:r w:rsidRPr="0012224C">
        <w:rPr>
          <w:rFonts w:ascii="Arial" w:hAnsi="Arial" w:cs="Arial"/>
          <w:sz w:val="20"/>
          <w:szCs w:val="20"/>
        </w:rPr>
        <w:t xml:space="preserve"> entre poros </w:t>
      </w:r>
      <w:r>
        <w:rPr>
          <w:rFonts w:ascii="Arial" w:hAnsi="Arial" w:cs="Arial"/>
          <w:sz w:val="20"/>
          <w:szCs w:val="20"/>
        </w:rPr>
        <w:t xml:space="preserve">tendem a </w:t>
      </w:r>
      <w:r w:rsidRPr="0012224C">
        <w:rPr>
          <w:rFonts w:ascii="Arial" w:hAnsi="Arial" w:cs="Arial"/>
          <w:sz w:val="20"/>
          <w:szCs w:val="20"/>
        </w:rPr>
        <w:t>diminui</w:t>
      </w:r>
      <w:r>
        <w:rPr>
          <w:rFonts w:ascii="Arial" w:hAnsi="Arial" w:cs="Arial"/>
          <w:sz w:val="20"/>
          <w:szCs w:val="20"/>
        </w:rPr>
        <w:t>r</w:t>
      </w:r>
      <w:r w:rsidRPr="0012224C">
        <w:rPr>
          <w:rFonts w:ascii="Arial" w:hAnsi="Arial" w:cs="Arial"/>
          <w:sz w:val="20"/>
          <w:szCs w:val="20"/>
        </w:rPr>
        <w:t xml:space="preserve"> gradativamente</w:t>
      </w:r>
      <w:r>
        <w:rPr>
          <w:rFonts w:ascii="Arial" w:hAnsi="Arial" w:cs="Arial"/>
          <w:sz w:val="20"/>
          <w:szCs w:val="20"/>
        </w:rPr>
        <w:t>,</w:t>
      </w:r>
      <w:r w:rsidRPr="001222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 </w:t>
      </w:r>
      <w:r w:rsidRPr="0012224C">
        <w:rPr>
          <w:rFonts w:ascii="Arial" w:hAnsi="Arial" w:cs="Arial"/>
          <w:sz w:val="20"/>
          <w:szCs w:val="20"/>
        </w:rPr>
        <w:t>pode</w:t>
      </w:r>
      <w:r>
        <w:rPr>
          <w:rFonts w:ascii="Arial" w:hAnsi="Arial" w:cs="Arial"/>
          <w:sz w:val="20"/>
          <w:szCs w:val="20"/>
        </w:rPr>
        <w:t>m</w:t>
      </w:r>
      <w:r w:rsidRPr="0012224C">
        <w:rPr>
          <w:rFonts w:ascii="Arial" w:hAnsi="Arial" w:cs="Arial"/>
          <w:sz w:val="20"/>
          <w:szCs w:val="20"/>
        </w:rPr>
        <w:t xml:space="preserve"> desaparecer. Os poros sofrem um processo de isolamento e </w:t>
      </w:r>
      <w:r>
        <w:rPr>
          <w:rFonts w:ascii="Arial" w:hAnsi="Arial" w:cs="Arial"/>
          <w:sz w:val="20"/>
          <w:szCs w:val="20"/>
        </w:rPr>
        <w:t xml:space="preserve">assim </w:t>
      </w:r>
      <w:r w:rsidRPr="0012224C">
        <w:rPr>
          <w:rFonts w:ascii="Arial" w:hAnsi="Arial" w:cs="Arial"/>
          <w:sz w:val="20"/>
          <w:szCs w:val="20"/>
        </w:rPr>
        <w:t xml:space="preserve">a conexão com o exterior </w:t>
      </w:r>
      <w:r>
        <w:rPr>
          <w:rFonts w:ascii="Arial" w:hAnsi="Arial" w:cs="Arial"/>
          <w:sz w:val="20"/>
          <w:szCs w:val="20"/>
        </w:rPr>
        <w:t xml:space="preserve">também </w:t>
      </w:r>
      <w:r w:rsidRPr="0012224C">
        <w:rPr>
          <w:rFonts w:ascii="Arial" w:hAnsi="Arial" w:cs="Arial"/>
          <w:sz w:val="20"/>
          <w:szCs w:val="20"/>
        </w:rPr>
        <w:t xml:space="preserve">tende a </w:t>
      </w:r>
      <w:r>
        <w:rPr>
          <w:rFonts w:ascii="Arial" w:hAnsi="Arial" w:cs="Arial"/>
          <w:sz w:val="20"/>
          <w:szCs w:val="20"/>
        </w:rPr>
        <w:t>desaparecer. Os últimos poros do</w:t>
      </w:r>
      <w:r w:rsidRPr="001222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material</w:t>
      </w:r>
      <w:r w:rsidRPr="0012224C">
        <w:rPr>
          <w:rFonts w:ascii="Arial" w:hAnsi="Arial" w:cs="Arial"/>
          <w:sz w:val="20"/>
          <w:szCs w:val="20"/>
        </w:rPr>
        <w:t xml:space="preserve"> são fechados, ou seja, um </w:t>
      </w:r>
      <w:r>
        <w:rPr>
          <w:rFonts w:ascii="Arial" w:hAnsi="Arial" w:cs="Arial"/>
          <w:sz w:val="20"/>
          <w:szCs w:val="20"/>
        </w:rPr>
        <w:t>material</w:t>
      </w:r>
      <w:r w:rsidRPr="0012224C">
        <w:rPr>
          <w:rFonts w:ascii="Arial" w:hAnsi="Arial" w:cs="Arial"/>
          <w:sz w:val="20"/>
          <w:szCs w:val="20"/>
        </w:rPr>
        <w:t xml:space="preserve"> que não aparenta possuir poros na superfície pode possuir uma quantidade significativa de poros fechados.</w:t>
      </w:r>
    </w:p>
    <w:p w:rsidR="000B0964" w:rsidRPr="0012224C" w:rsidRDefault="000B0964" w:rsidP="000B0964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12224C">
        <w:rPr>
          <w:rFonts w:ascii="Arial" w:hAnsi="Arial" w:cs="Arial"/>
          <w:sz w:val="20"/>
          <w:szCs w:val="20"/>
        </w:rPr>
        <w:t>O volume total da estrutura é a soma do</w:t>
      </w:r>
      <w:r>
        <w:rPr>
          <w:rFonts w:ascii="Arial" w:hAnsi="Arial" w:cs="Arial"/>
          <w:sz w:val="20"/>
          <w:szCs w:val="20"/>
        </w:rPr>
        <w:t>s</w:t>
      </w:r>
      <w:r w:rsidRPr="0012224C">
        <w:rPr>
          <w:rFonts w:ascii="Arial" w:hAnsi="Arial" w:cs="Arial"/>
          <w:sz w:val="20"/>
          <w:szCs w:val="20"/>
        </w:rPr>
        <w:t xml:space="preserve"> volume</w:t>
      </w:r>
      <w:r>
        <w:rPr>
          <w:rFonts w:ascii="Arial" w:hAnsi="Arial" w:cs="Arial"/>
          <w:sz w:val="20"/>
          <w:szCs w:val="20"/>
        </w:rPr>
        <w:t xml:space="preserve">s: </w:t>
      </w:r>
      <w:r w:rsidRPr="0012224C">
        <w:rPr>
          <w:rFonts w:ascii="Arial" w:hAnsi="Arial" w:cs="Arial"/>
          <w:sz w:val="20"/>
          <w:szCs w:val="20"/>
        </w:rPr>
        <w:t>sólido, d</w:t>
      </w:r>
      <w:r>
        <w:rPr>
          <w:rFonts w:ascii="Arial" w:hAnsi="Arial" w:cs="Arial"/>
          <w:sz w:val="20"/>
          <w:szCs w:val="20"/>
        </w:rPr>
        <w:t>e</w:t>
      </w:r>
      <w:r w:rsidRPr="0012224C">
        <w:rPr>
          <w:rFonts w:ascii="Arial" w:hAnsi="Arial" w:cs="Arial"/>
          <w:sz w:val="20"/>
          <w:szCs w:val="20"/>
        </w:rPr>
        <w:t xml:space="preserve"> poros abertos e d</w:t>
      </w:r>
      <w:r>
        <w:rPr>
          <w:rFonts w:ascii="Arial" w:hAnsi="Arial" w:cs="Arial"/>
          <w:sz w:val="20"/>
          <w:szCs w:val="20"/>
        </w:rPr>
        <w:t>e</w:t>
      </w:r>
      <w:r w:rsidRPr="0012224C">
        <w:rPr>
          <w:rFonts w:ascii="Arial" w:hAnsi="Arial" w:cs="Arial"/>
          <w:sz w:val="20"/>
          <w:szCs w:val="20"/>
        </w:rPr>
        <w:t xml:space="preserve"> poros fechados.</w:t>
      </w:r>
    </w:p>
    <w:p w:rsidR="000B0964" w:rsidRPr="0012224C" w:rsidRDefault="000B0964" w:rsidP="000B096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0B0964" w:rsidRPr="0012224C" w:rsidRDefault="000B0964" w:rsidP="000B096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2224C">
        <w:rPr>
          <w:rFonts w:ascii="Arial" w:hAnsi="Arial" w:cs="Arial"/>
          <w:iCs/>
          <w:sz w:val="20"/>
          <w:szCs w:val="20"/>
        </w:rPr>
        <w:t xml:space="preserve">V </w:t>
      </w:r>
      <w:r w:rsidRPr="0012224C">
        <w:rPr>
          <w:rFonts w:ascii="Arial" w:hAnsi="Arial" w:cs="Arial"/>
          <w:sz w:val="20"/>
          <w:szCs w:val="20"/>
        </w:rPr>
        <w:t xml:space="preserve">= </w:t>
      </w:r>
      <w:r w:rsidRPr="0012224C">
        <w:rPr>
          <w:rFonts w:ascii="Arial" w:hAnsi="Arial" w:cs="Arial"/>
          <w:iCs/>
          <w:sz w:val="20"/>
          <w:szCs w:val="20"/>
        </w:rPr>
        <w:t>V</w:t>
      </w:r>
      <w:r w:rsidRPr="00F665D2">
        <w:rPr>
          <w:rFonts w:ascii="Arial" w:hAnsi="Arial" w:cs="Arial"/>
          <w:iCs/>
          <w:sz w:val="20"/>
          <w:szCs w:val="20"/>
          <w:vertAlign w:val="subscript"/>
        </w:rPr>
        <w:t>S</w:t>
      </w:r>
      <w:r w:rsidRPr="0012224C">
        <w:rPr>
          <w:rFonts w:ascii="Arial" w:hAnsi="Arial" w:cs="Arial"/>
          <w:iCs/>
          <w:sz w:val="20"/>
          <w:szCs w:val="20"/>
        </w:rPr>
        <w:t xml:space="preserve"> </w:t>
      </w:r>
      <w:r w:rsidRPr="0012224C">
        <w:rPr>
          <w:rFonts w:ascii="Arial" w:hAnsi="Arial" w:cs="Arial"/>
          <w:sz w:val="20"/>
          <w:szCs w:val="20"/>
        </w:rPr>
        <w:t xml:space="preserve">+ </w:t>
      </w:r>
      <w:r w:rsidRPr="0012224C">
        <w:rPr>
          <w:rFonts w:ascii="Arial" w:hAnsi="Arial" w:cs="Arial"/>
          <w:iCs/>
          <w:sz w:val="20"/>
          <w:szCs w:val="20"/>
        </w:rPr>
        <w:t>V</w:t>
      </w:r>
      <w:r w:rsidRPr="00F665D2">
        <w:rPr>
          <w:rFonts w:ascii="Arial" w:hAnsi="Arial" w:cs="Arial"/>
          <w:iCs/>
          <w:sz w:val="20"/>
          <w:szCs w:val="20"/>
          <w:vertAlign w:val="subscript"/>
        </w:rPr>
        <w:t>PA</w:t>
      </w:r>
      <w:r w:rsidRPr="0012224C">
        <w:rPr>
          <w:rFonts w:ascii="Arial" w:hAnsi="Arial" w:cs="Arial"/>
          <w:iCs/>
          <w:sz w:val="20"/>
          <w:szCs w:val="20"/>
        </w:rPr>
        <w:t xml:space="preserve"> </w:t>
      </w:r>
      <w:r w:rsidRPr="0012224C">
        <w:rPr>
          <w:rFonts w:ascii="Arial" w:hAnsi="Arial" w:cs="Arial"/>
          <w:sz w:val="20"/>
          <w:szCs w:val="20"/>
        </w:rPr>
        <w:t xml:space="preserve">+ </w:t>
      </w:r>
      <w:r w:rsidRPr="0012224C">
        <w:rPr>
          <w:rFonts w:ascii="Arial" w:hAnsi="Arial" w:cs="Arial"/>
          <w:iCs/>
          <w:sz w:val="20"/>
          <w:szCs w:val="20"/>
        </w:rPr>
        <w:t>V</w:t>
      </w:r>
      <w:r w:rsidRPr="00F665D2">
        <w:rPr>
          <w:rFonts w:ascii="Arial" w:hAnsi="Arial" w:cs="Arial"/>
          <w:iCs/>
          <w:sz w:val="20"/>
          <w:szCs w:val="20"/>
          <w:vertAlign w:val="subscript"/>
        </w:rPr>
        <w:t>PF</w:t>
      </w:r>
      <w:r w:rsidRPr="0012224C">
        <w:rPr>
          <w:rFonts w:ascii="Arial" w:hAnsi="Arial" w:cs="Arial"/>
          <w:iCs/>
          <w:sz w:val="20"/>
          <w:szCs w:val="20"/>
        </w:rPr>
        <w:tab/>
      </w:r>
      <w:r w:rsidRPr="0012224C">
        <w:rPr>
          <w:rFonts w:ascii="Arial" w:hAnsi="Arial" w:cs="Arial"/>
          <w:iCs/>
          <w:sz w:val="20"/>
          <w:szCs w:val="20"/>
        </w:rPr>
        <w:tab/>
      </w:r>
      <w:r w:rsidRPr="0012224C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(1)</w:t>
      </w:r>
    </w:p>
    <w:p w:rsidR="000B0964" w:rsidRPr="0012224C" w:rsidRDefault="000B0964" w:rsidP="000B096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0B0964" w:rsidRDefault="000B0964" w:rsidP="000B09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224C">
        <w:rPr>
          <w:rFonts w:ascii="Arial" w:hAnsi="Arial" w:cs="Arial"/>
          <w:sz w:val="20"/>
          <w:szCs w:val="20"/>
        </w:rPr>
        <w:t>onde V</w:t>
      </w:r>
      <w:r w:rsidRPr="0012224C">
        <w:rPr>
          <w:rFonts w:ascii="Arial" w:hAnsi="Arial" w:cs="Arial"/>
          <w:sz w:val="20"/>
          <w:szCs w:val="20"/>
          <w:vertAlign w:val="subscript"/>
        </w:rPr>
        <w:t>S</w:t>
      </w:r>
      <w:r w:rsidRPr="0012224C">
        <w:rPr>
          <w:rFonts w:ascii="Arial" w:hAnsi="Arial" w:cs="Arial"/>
          <w:sz w:val="20"/>
          <w:szCs w:val="20"/>
        </w:rPr>
        <w:t xml:space="preserve"> é o volume da fase sólida, V</w:t>
      </w:r>
      <w:r w:rsidRPr="0012224C">
        <w:rPr>
          <w:rFonts w:ascii="Arial" w:hAnsi="Arial" w:cs="Arial"/>
          <w:sz w:val="20"/>
          <w:szCs w:val="20"/>
          <w:vertAlign w:val="subscript"/>
        </w:rPr>
        <w:t>PA</w:t>
      </w:r>
      <w:r w:rsidRPr="0012224C">
        <w:rPr>
          <w:rFonts w:ascii="Arial" w:hAnsi="Arial" w:cs="Arial"/>
          <w:sz w:val="20"/>
          <w:szCs w:val="20"/>
        </w:rPr>
        <w:t xml:space="preserve"> é o volume dos poros abertos e V</w:t>
      </w:r>
      <w:r w:rsidRPr="0012224C">
        <w:rPr>
          <w:rFonts w:ascii="Arial" w:hAnsi="Arial" w:cs="Arial"/>
          <w:sz w:val="20"/>
          <w:szCs w:val="20"/>
          <w:vertAlign w:val="subscript"/>
        </w:rPr>
        <w:t>PF</w:t>
      </w:r>
      <w:r w:rsidRPr="0012224C">
        <w:rPr>
          <w:rFonts w:ascii="Arial" w:hAnsi="Arial" w:cs="Arial"/>
          <w:sz w:val="20"/>
          <w:szCs w:val="20"/>
        </w:rPr>
        <w:t xml:space="preserve"> é o volume dos poros fechados.</w:t>
      </w:r>
      <w:r>
        <w:rPr>
          <w:rFonts w:ascii="Arial" w:hAnsi="Arial" w:cs="Arial"/>
          <w:sz w:val="20"/>
          <w:szCs w:val="20"/>
        </w:rPr>
        <w:t xml:space="preserve"> </w:t>
      </w:r>
      <w:r w:rsidRPr="0012224C">
        <w:rPr>
          <w:rFonts w:ascii="Arial" w:hAnsi="Arial" w:cs="Arial"/>
          <w:sz w:val="20"/>
          <w:szCs w:val="20"/>
        </w:rPr>
        <w:t xml:space="preserve">A Figura </w:t>
      </w:r>
      <w:r>
        <w:rPr>
          <w:rFonts w:ascii="Arial" w:hAnsi="Arial" w:cs="Arial"/>
          <w:sz w:val="20"/>
          <w:szCs w:val="20"/>
        </w:rPr>
        <w:t xml:space="preserve">1 </w:t>
      </w:r>
      <w:r w:rsidRPr="0012224C">
        <w:rPr>
          <w:rFonts w:ascii="Arial" w:hAnsi="Arial" w:cs="Arial"/>
          <w:sz w:val="20"/>
          <w:szCs w:val="20"/>
        </w:rPr>
        <w:t>a seguir ilustra uma estrutura na qual são vistas a fase sólida e as porosidades aberta e fechada.</w:t>
      </w:r>
    </w:p>
    <w:p w:rsidR="000B0964" w:rsidRPr="0012224C" w:rsidRDefault="000B0964" w:rsidP="000B09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B0964" w:rsidRDefault="000B0964" w:rsidP="000B0964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1785782" cy="1213338"/>
            <wp:effectExtent l="0" t="0" r="4918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37" t="2478" b="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782" cy="121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964" w:rsidRPr="00CD6214" w:rsidRDefault="000B0964" w:rsidP="000B0964">
      <w:pPr>
        <w:pStyle w:val="Legenda"/>
        <w:spacing w:line="360" w:lineRule="auto"/>
        <w:jc w:val="center"/>
        <w:rPr>
          <w:rFonts w:ascii="Arial" w:hAnsi="Arial" w:cs="Arial"/>
          <w:b w:val="0"/>
          <w:noProof/>
          <w:color w:val="auto"/>
          <w:sz w:val="16"/>
          <w:szCs w:val="16"/>
        </w:rPr>
      </w:pPr>
      <w:r w:rsidRPr="00CD6214">
        <w:rPr>
          <w:rFonts w:ascii="Arial" w:hAnsi="Arial" w:cs="Arial"/>
          <w:b w:val="0"/>
          <w:color w:val="auto"/>
          <w:sz w:val="16"/>
          <w:szCs w:val="16"/>
        </w:rPr>
        <w:t>Figura 1 – Esquema dos diferentes tipos de poros em peças cerâmicas</w:t>
      </w:r>
    </w:p>
    <w:p w:rsidR="000B0964" w:rsidRDefault="000B0964" w:rsidP="000B09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2224C">
        <w:rPr>
          <w:rFonts w:ascii="Arial" w:hAnsi="Arial" w:cs="Arial"/>
          <w:sz w:val="20"/>
          <w:szCs w:val="20"/>
        </w:rPr>
        <w:t xml:space="preserve">Devido a sua importância para alguns produtos cerâmicos, a determinação da porosidade é fundamental, assim como o conhecimento de </w:t>
      </w:r>
      <w:r>
        <w:rPr>
          <w:rFonts w:ascii="Arial" w:hAnsi="Arial" w:cs="Arial"/>
          <w:sz w:val="20"/>
          <w:szCs w:val="20"/>
        </w:rPr>
        <w:t xml:space="preserve">outros </w:t>
      </w:r>
      <w:r w:rsidRPr="0012224C">
        <w:rPr>
          <w:rFonts w:ascii="Arial" w:hAnsi="Arial" w:cs="Arial"/>
          <w:sz w:val="20"/>
          <w:szCs w:val="20"/>
        </w:rPr>
        <w:t>parâmetros associados</w:t>
      </w:r>
      <w:r>
        <w:rPr>
          <w:rFonts w:ascii="Arial" w:hAnsi="Arial" w:cs="Arial"/>
          <w:sz w:val="20"/>
          <w:szCs w:val="20"/>
        </w:rPr>
        <w:t xml:space="preserve"> a ela</w:t>
      </w:r>
      <w:r w:rsidRPr="0012224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a </w:t>
      </w:r>
      <w:r w:rsidRPr="0012224C">
        <w:rPr>
          <w:rFonts w:ascii="Arial" w:hAnsi="Arial" w:cs="Arial"/>
          <w:sz w:val="20"/>
          <w:szCs w:val="20"/>
        </w:rPr>
        <w:t xml:space="preserve">absorção de água (AA), </w:t>
      </w:r>
      <w:r>
        <w:rPr>
          <w:rFonts w:ascii="Arial" w:hAnsi="Arial" w:cs="Arial"/>
          <w:sz w:val="20"/>
          <w:szCs w:val="20"/>
        </w:rPr>
        <w:t xml:space="preserve">a </w:t>
      </w:r>
      <w:r w:rsidRPr="0012224C">
        <w:rPr>
          <w:rFonts w:ascii="Arial" w:hAnsi="Arial" w:cs="Arial"/>
          <w:sz w:val="20"/>
          <w:szCs w:val="20"/>
        </w:rPr>
        <w:t xml:space="preserve">porosidade aparente (PA) e </w:t>
      </w:r>
      <w:r>
        <w:rPr>
          <w:rFonts w:ascii="Arial" w:hAnsi="Arial" w:cs="Arial"/>
          <w:sz w:val="20"/>
          <w:szCs w:val="20"/>
        </w:rPr>
        <w:t xml:space="preserve">a </w:t>
      </w:r>
      <w:r w:rsidRPr="0012224C">
        <w:rPr>
          <w:rFonts w:ascii="Arial" w:hAnsi="Arial" w:cs="Arial"/>
          <w:sz w:val="20"/>
          <w:szCs w:val="20"/>
        </w:rPr>
        <w:t xml:space="preserve">densidade aparente (DA). Além disso, a </w:t>
      </w:r>
      <w:r>
        <w:rPr>
          <w:rFonts w:ascii="Arial" w:hAnsi="Arial" w:cs="Arial"/>
          <w:sz w:val="20"/>
          <w:szCs w:val="20"/>
        </w:rPr>
        <w:t>variação</w:t>
      </w:r>
      <w:r w:rsidRPr="0012224C">
        <w:rPr>
          <w:rFonts w:ascii="Arial" w:hAnsi="Arial" w:cs="Arial"/>
          <w:sz w:val="20"/>
          <w:szCs w:val="20"/>
        </w:rPr>
        <w:t xml:space="preserve"> da porosidade e </w:t>
      </w:r>
      <w:r>
        <w:rPr>
          <w:rFonts w:ascii="Arial" w:hAnsi="Arial" w:cs="Arial"/>
          <w:sz w:val="20"/>
          <w:szCs w:val="20"/>
        </w:rPr>
        <w:t xml:space="preserve">a </w:t>
      </w:r>
      <w:r w:rsidRPr="0012224C">
        <w:rPr>
          <w:rFonts w:ascii="Arial" w:hAnsi="Arial" w:cs="Arial"/>
          <w:sz w:val="20"/>
          <w:szCs w:val="20"/>
        </w:rPr>
        <w:t>densificação, fenômenos que ocorrem durante a sinterização, causam uma variação contínua das dimensões dos corpos cerâmicos e metálic</w:t>
      </w:r>
      <w:r>
        <w:rPr>
          <w:rFonts w:ascii="Arial" w:hAnsi="Arial" w:cs="Arial"/>
          <w:sz w:val="20"/>
          <w:szCs w:val="20"/>
        </w:rPr>
        <w:t>o</w:t>
      </w:r>
      <w:r w:rsidRPr="0012224C">
        <w:rPr>
          <w:rFonts w:ascii="Arial" w:hAnsi="Arial" w:cs="Arial"/>
          <w:sz w:val="20"/>
          <w:szCs w:val="20"/>
        </w:rPr>
        <w:t xml:space="preserve">s obtidas pela </w:t>
      </w:r>
      <w:r>
        <w:rPr>
          <w:rFonts w:ascii="Arial" w:hAnsi="Arial" w:cs="Arial"/>
          <w:sz w:val="20"/>
          <w:szCs w:val="20"/>
        </w:rPr>
        <w:t xml:space="preserve">tecnologia </w:t>
      </w:r>
      <w:r w:rsidRPr="0012224C">
        <w:rPr>
          <w:rFonts w:ascii="Arial" w:hAnsi="Arial" w:cs="Arial"/>
          <w:sz w:val="20"/>
          <w:szCs w:val="20"/>
        </w:rPr>
        <w:t>do pó.</w:t>
      </w:r>
    </w:p>
    <w:p w:rsidR="000B0964" w:rsidRPr="0012224C" w:rsidRDefault="000B0964" w:rsidP="000B09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2224C">
        <w:rPr>
          <w:rFonts w:ascii="Arial" w:hAnsi="Arial" w:cs="Arial"/>
          <w:sz w:val="20"/>
          <w:szCs w:val="20"/>
        </w:rPr>
        <w:t>As propriedades a serem determinadas nessa prática são empregadas na avaliação e controle de qualidade de diversos produtos cerâmicos, incluindo produtos refratários para uso em altas temperaturas, sendo importantes variáveis de projeto no desenvolvimento de novos produtos e processo</w:t>
      </w:r>
      <w:r>
        <w:rPr>
          <w:rFonts w:ascii="Arial" w:hAnsi="Arial" w:cs="Arial"/>
          <w:sz w:val="20"/>
          <w:szCs w:val="20"/>
        </w:rPr>
        <w:t>s</w:t>
      </w:r>
      <w:r w:rsidRPr="0012224C">
        <w:rPr>
          <w:rFonts w:ascii="Arial" w:hAnsi="Arial" w:cs="Arial"/>
          <w:sz w:val="20"/>
          <w:szCs w:val="20"/>
        </w:rPr>
        <w:t xml:space="preserve"> de fabricação.</w:t>
      </w:r>
    </w:p>
    <w:p w:rsidR="000B0964" w:rsidRPr="0012224C" w:rsidRDefault="000B0964" w:rsidP="000B09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B0964" w:rsidRPr="0012224C" w:rsidRDefault="000B0964" w:rsidP="000B09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 w:val="0"/>
          <w:sz w:val="20"/>
          <w:szCs w:val="20"/>
        </w:rPr>
      </w:pPr>
      <w:r w:rsidRPr="0012224C">
        <w:rPr>
          <w:rFonts w:ascii="Arial" w:hAnsi="Arial" w:cs="Arial"/>
          <w:b/>
          <w:sz w:val="20"/>
          <w:szCs w:val="20"/>
        </w:rPr>
        <w:t>2) Determinação de propriedades físicas de peças cerâmicas:</w:t>
      </w:r>
    </w:p>
    <w:p w:rsidR="000B0964" w:rsidRPr="0012224C" w:rsidRDefault="000B0964" w:rsidP="000B0964">
      <w:pPr>
        <w:pStyle w:val="PargrafodaLista"/>
        <w:spacing w:after="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B0964" w:rsidRPr="0012224C" w:rsidRDefault="000B0964" w:rsidP="000B0964">
      <w:pPr>
        <w:pStyle w:val="PargrafodaLista"/>
        <w:spacing w:after="0" w:line="360" w:lineRule="auto"/>
        <w:ind w:left="0" w:firstLine="708"/>
        <w:contextualSpacing w:val="0"/>
        <w:jc w:val="both"/>
        <w:rPr>
          <w:rFonts w:ascii="Arial" w:hAnsi="Arial" w:cs="Arial"/>
          <w:sz w:val="20"/>
          <w:szCs w:val="20"/>
        </w:rPr>
      </w:pPr>
      <w:r w:rsidRPr="0012224C">
        <w:rPr>
          <w:rFonts w:ascii="Arial" w:hAnsi="Arial" w:cs="Arial"/>
          <w:sz w:val="20"/>
          <w:szCs w:val="20"/>
        </w:rPr>
        <w:t>O objetivo dessa prática é verificar a influência da temperatura de sinterização nas propriedades físicas de amostras prensad</w:t>
      </w:r>
      <w:r>
        <w:rPr>
          <w:rFonts w:ascii="Arial" w:hAnsi="Arial" w:cs="Arial"/>
          <w:sz w:val="20"/>
          <w:szCs w:val="20"/>
        </w:rPr>
        <w:t>as</w:t>
      </w:r>
      <w:r w:rsidRPr="0012224C">
        <w:rPr>
          <w:rFonts w:ascii="Arial" w:hAnsi="Arial" w:cs="Arial"/>
          <w:sz w:val="20"/>
          <w:szCs w:val="20"/>
        </w:rPr>
        <w:t xml:space="preserve">: retração linear, porosidade aparente, absorção de </w:t>
      </w:r>
      <w:r w:rsidRPr="0012224C">
        <w:rPr>
          <w:rFonts w:ascii="Arial" w:hAnsi="Arial" w:cs="Arial"/>
          <w:sz w:val="20"/>
          <w:szCs w:val="20"/>
        </w:rPr>
        <w:lastRenderedPageBreak/>
        <w:t xml:space="preserve">água e densidade aparente. Essas propriedades devem ser relacionadas com os valores </w:t>
      </w:r>
      <w:r>
        <w:rPr>
          <w:rFonts w:ascii="Arial" w:hAnsi="Arial" w:cs="Arial"/>
          <w:sz w:val="20"/>
          <w:szCs w:val="20"/>
        </w:rPr>
        <w:t xml:space="preserve">médios </w:t>
      </w:r>
      <w:r w:rsidRPr="0012224C">
        <w:rPr>
          <w:rFonts w:ascii="Arial" w:hAnsi="Arial" w:cs="Arial"/>
          <w:sz w:val="20"/>
          <w:szCs w:val="20"/>
        </w:rPr>
        <w:t xml:space="preserve">de tensão de ruptura determinados para cada conjunto de amostras </w:t>
      </w:r>
      <w:proofErr w:type="spellStart"/>
      <w:r w:rsidRPr="0012224C">
        <w:rPr>
          <w:rFonts w:ascii="Arial" w:hAnsi="Arial" w:cs="Arial"/>
          <w:sz w:val="20"/>
          <w:szCs w:val="20"/>
        </w:rPr>
        <w:t>sinterizadas</w:t>
      </w:r>
      <w:proofErr w:type="spellEnd"/>
      <w:r w:rsidRPr="0012224C">
        <w:rPr>
          <w:rFonts w:ascii="Arial" w:hAnsi="Arial" w:cs="Arial"/>
          <w:sz w:val="20"/>
          <w:szCs w:val="20"/>
        </w:rPr>
        <w:t xml:space="preserve"> em diferentes temperaturas.</w:t>
      </w:r>
    </w:p>
    <w:p w:rsidR="000B0964" w:rsidRDefault="000B0964" w:rsidP="000B0964">
      <w:pPr>
        <w:pStyle w:val="PargrafodaLista"/>
        <w:spacing w:after="0" w:line="360" w:lineRule="auto"/>
        <w:ind w:left="0" w:firstLine="708"/>
        <w:contextualSpacing w:val="0"/>
        <w:jc w:val="both"/>
        <w:rPr>
          <w:rFonts w:ascii="Arial" w:hAnsi="Arial" w:cs="Arial"/>
          <w:sz w:val="20"/>
          <w:szCs w:val="20"/>
        </w:rPr>
      </w:pPr>
      <w:r w:rsidRPr="0012224C">
        <w:rPr>
          <w:rFonts w:ascii="Arial" w:hAnsi="Arial" w:cs="Arial"/>
          <w:sz w:val="20"/>
          <w:szCs w:val="20"/>
        </w:rPr>
        <w:t xml:space="preserve">O método a ser utilizado é </w:t>
      </w:r>
      <w:r>
        <w:rPr>
          <w:rFonts w:ascii="Arial" w:hAnsi="Arial" w:cs="Arial"/>
          <w:sz w:val="20"/>
          <w:szCs w:val="20"/>
        </w:rPr>
        <w:t xml:space="preserve">baseado no </w:t>
      </w:r>
      <w:r w:rsidRPr="00A1207D">
        <w:rPr>
          <w:rFonts w:ascii="Arial" w:hAnsi="Arial" w:cs="Arial"/>
          <w:i/>
          <w:sz w:val="20"/>
          <w:szCs w:val="20"/>
        </w:rPr>
        <w:t xml:space="preserve">Princípio </w:t>
      </w:r>
      <w:r w:rsidRPr="0012224C">
        <w:rPr>
          <w:rFonts w:ascii="Arial" w:hAnsi="Arial" w:cs="Arial"/>
          <w:i/>
          <w:sz w:val="20"/>
          <w:szCs w:val="20"/>
        </w:rPr>
        <w:t>de Arquimedes</w:t>
      </w:r>
      <w:r w:rsidRPr="0012224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O método segue aproximadamente a norma ASTM C 20 (2000). </w:t>
      </w:r>
      <w:r w:rsidRPr="0012224C">
        <w:rPr>
          <w:rFonts w:ascii="Arial" w:hAnsi="Arial" w:cs="Arial"/>
          <w:sz w:val="20"/>
          <w:szCs w:val="20"/>
        </w:rPr>
        <w:t>Inicialmente, as amostras devem ser cuidadosamente identificadas e pesadas a seco</w:t>
      </w:r>
      <w:r>
        <w:rPr>
          <w:rFonts w:ascii="Arial" w:hAnsi="Arial" w:cs="Arial"/>
          <w:sz w:val="20"/>
          <w:szCs w:val="20"/>
        </w:rPr>
        <w:t xml:space="preserve">, anotando-se a massa seca </w:t>
      </w:r>
      <w:r w:rsidRPr="0012224C">
        <w:rPr>
          <w:rFonts w:ascii="Arial" w:hAnsi="Arial" w:cs="Arial"/>
          <w:sz w:val="20"/>
          <w:szCs w:val="20"/>
        </w:rPr>
        <w:t>(M</w:t>
      </w:r>
      <w:r w:rsidRPr="0012224C">
        <w:rPr>
          <w:rFonts w:ascii="Arial" w:hAnsi="Arial" w:cs="Arial"/>
          <w:sz w:val="20"/>
          <w:szCs w:val="20"/>
          <w:vertAlign w:val="subscript"/>
        </w:rPr>
        <w:t>S</w:t>
      </w:r>
      <w:r>
        <w:rPr>
          <w:rFonts w:ascii="Arial" w:hAnsi="Arial" w:cs="Arial"/>
          <w:sz w:val="20"/>
          <w:szCs w:val="20"/>
        </w:rPr>
        <w:t>)</w:t>
      </w:r>
      <w:r w:rsidRPr="0012224C">
        <w:rPr>
          <w:rFonts w:ascii="Arial" w:hAnsi="Arial" w:cs="Arial"/>
          <w:sz w:val="20"/>
          <w:szCs w:val="20"/>
        </w:rPr>
        <w:t xml:space="preserve">, em gramas. </w:t>
      </w:r>
      <w:r>
        <w:rPr>
          <w:rFonts w:ascii="Arial" w:hAnsi="Arial" w:cs="Arial"/>
          <w:sz w:val="20"/>
          <w:szCs w:val="20"/>
        </w:rPr>
        <w:t xml:space="preserve">Essa etapa foi realizada antes da prática e os valores serão informados. </w:t>
      </w:r>
      <w:r w:rsidRPr="0012224C">
        <w:rPr>
          <w:rFonts w:ascii="Arial" w:hAnsi="Arial" w:cs="Arial"/>
          <w:sz w:val="20"/>
          <w:szCs w:val="20"/>
        </w:rPr>
        <w:t xml:space="preserve">Em seguida, as amostras </w:t>
      </w:r>
      <w:r>
        <w:rPr>
          <w:rFonts w:ascii="Arial" w:hAnsi="Arial" w:cs="Arial"/>
          <w:sz w:val="20"/>
          <w:szCs w:val="20"/>
        </w:rPr>
        <w:t xml:space="preserve">foram </w:t>
      </w:r>
      <w:r w:rsidRPr="0012224C">
        <w:rPr>
          <w:rFonts w:ascii="Arial" w:hAnsi="Arial" w:cs="Arial"/>
          <w:sz w:val="20"/>
          <w:szCs w:val="20"/>
        </w:rPr>
        <w:t>ferv</w:t>
      </w:r>
      <w:r>
        <w:rPr>
          <w:rFonts w:ascii="Arial" w:hAnsi="Arial" w:cs="Arial"/>
          <w:sz w:val="20"/>
          <w:szCs w:val="20"/>
        </w:rPr>
        <w:t>idas</w:t>
      </w:r>
      <w:r w:rsidRPr="0012224C">
        <w:rPr>
          <w:rFonts w:ascii="Arial" w:hAnsi="Arial" w:cs="Arial"/>
          <w:sz w:val="20"/>
          <w:szCs w:val="20"/>
        </w:rPr>
        <w:t xml:space="preserve"> por </w:t>
      </w:r>
      <w:r>
        <w:rPr>
          <w:rFonts w:ascii="Arial" w:hAnsi="Arial" w:cs="Arial"/>
          <w:sz w:val="20"/>
          <w:szCs w:val="20"/>
        </w:rPr>
        <w:t>2 h e resfriadas imersas em água</w:t>
      </w:r>
      <w:r w:rsidRPr="0012224C">
        <w:rPr>
          <w:rFonts w:ascii="Arial" w:hAnsi="Arial" w:cs="Arial"/>
          <w:sz w:val="20"/>
          <w:szCs w:val="20"/>
        </w:rPr>
        <w:t xml:space="preserve">. Neste período, a água </w:t>
      </w:r>
      <w:r>
        <w:rPr>
          <w:rFonts w:ascii="Arial" w:hAnsi="Arial" w:cs="Arial"/>
          <w:sz w:val="20"/>
          <w:szCs w:val="20"/>
        </w:rPr>
        <w:t xml:space="preserve">deve ter </w:t>
      </w:r>
      <w:r w:rsidRPr="0012224C">
        <w:rPr>
          <w:rFonts w:ascii="Arial" w:hAnsi="Arial" w:cs="Arial"/>
          <w:sz w:val="20"/>
          <w:szCs w:val="20"/>
        </w:rPr>
        <w:t>inunda</w:t>
      </w:r>
      <w:r>
        <w:rPr>
          <w:rFonts w:ascii="Arial" w:hAnsi="Arial" w:cs="Arial"/>
          <w:sz w:val="20"/>
          <w:szCs w:val="20"/>
        </w:rPr>
        <w:t>do</w:t>
      </w:r>
      <w:r w:rsidRPr="0012224C">
        <w:rPr>
          <w:rFonts w:ascii="Arial" w:hAnsi="Arial" w:cs="Arial"/>
          <w:sz w:val="20"/>
          <w:szCs w:val="20"/>
        </w:rPr>
        <w:t xml:space="preserve"> os poros abertos.</w:t>
      </w:r>
      <w:r>
        <w:rPr>
          <w:rFonts w:ascii="Arial" w:hAnsi="Arial" w:cs="Arial"/>
          <w:sz w:val="20"/>
          <w:szCs w:val="20"/>
        </w:rPr>
        <w:t xml:space="preserve"> U</w:t>
      </w:r>
      <w:r w:rsidRPr="0012224C">
        <w:rPr>
          <w:rFonts w:ascii="Arial" w:hAnsi="Arial" w:cs="Arial"/>
          <w:sz w:val="20"/>
          <w:szCs w:val="20"/>
        </w:rPr>
        <w:t xml:space="preserve">tilizando uma tenaz, cada amostra deve ser retirada </w:t>
      </w:r>
      <w:r>
        <w:rPr>
          <w:rFonts w:ascii="Arial" w:hAnsi="Arial" w:cs="Arial"/>
          <w:sz w:val="20"/>
          <w:szCs w:val="20"/>
        </w:rPr>
        <w:t>do Becker inicial</w:t>
      </w:r>
      <w:r w:rsidRPr="0012224C">
        <w:rPr>
          <w:rFonts w:ascii="Arial" w:hAnsi="Arial" w:cs="Arial"/>
          <w:sz w:val="20"/>
          <w:szCs w:val="20"/>
        </w:rPr>
        <w:t xml:space="preserve"> e pesada imersa em água </w:t>
      </w:r>
      <w:r>
        <w:rPr>
          <w:rFonts w:ascii="Arial" w:hAnsi="Arial" w:cs="Arial"/>
          <w:sz w:val="20"/>
          <w:szCs w:val="20"/>
        </w:rPr>
        <w:t xml:space="preserve">no dispositivo montado em laboratório à temperatura ambiente. Anote a massa imersa </w:t>
      </w:r>
      <w:r w:rsidRPr="0012224C">
        <w:rPr>
          <w:rFonts w:ascii="Arial" w:hAnsi="Arial" w:cs="Arial"/>
          <w:sz w:val="20"/>
          <w:szCs w:val="20"/>
        </w:rPr>
        <w:t>(M</w:t>
      </w:r>
      <w:r w:rsidRPr="0012224C">
        <w:rPr>
          <w:rFonts w:ascii="Arial" w:hAnsi="Arial" w:cs="Arial"/>
          <w:sz w:val="20"/>
          <w:szCs w:val="20"/>
          <w:vertAlign w:val="subscript"/>
        </w:rPr>
        <w:t>I</w:t>
      </w:r>
      <w:r>
        <w:rPr>
          <w:rFonts w:ascii="Arial" w:hAnsi="Arial" w:cs="Arial"/>
          <w:sz w:val="20"/>
          <w:szCs w:val="20"/>
        </w:rPr>
        <w:t>)</w:t>
      </w:r>
      <w:r w:rsidRPr="0012224C">
        <w:rPr>
          <w:rFonts w:ascii="Arial" w:hAnsi="Arial" w:cs="Arial"/>
          <w:sz w:val="20"/>
          <w:szCs w:val="20"/>
        </w:rPr>
        <w:t>, em gramas</w:t>
      </w:r>
      <w:r>
        <w:rPr>
          <w:rFonts w:ascii="Arial" w:hAnsi="Arial" w:cs="Arial"/>
          <w:sz w:val="20"/>
          <w:szCs w:val="20"/>
        </w:rPr>
        <w:t>, bem como a temperatura da água na balança</w:t>
      </w:r>
      <w:r w:rsidRPr="0012224C">
        <w:rPr>
          <w:rFonts w:ascii="Arial" w:hAnsi="Arial" w:cs="Arial"/>
          <w:sz w:val="20"/>
          <w:szCs w:val="20"/>
        </w:rPr>
        <w:t xml:space="preserve">. </w:t>
      </w:r>
      <w:r w:rsidRPr="0012224C">
        <w:rPr>
          <w:rFonts w:ascii="Arial" w:hAnsi="Arial" w:cs="Arial"/>
          <w:i/>
          <w:sz w:val="20"/>
          <w:szCs w:val="20"/>
        </w:rPr>
        <w:t>Atenção: muito cuidado para que a amostra não perca massa durante a transferência</w:t>
      </w:r>
      <w:r>
        <w:rPr>
          <w:rFonts w:ascii="Arial" w:hAnsi="Arial" w:cs="Arial"/>
          <w:i/>
          <w:sz w:val="20"/>
          <w:szCs w:val="20"/>
        </w:rPr>
        <w:t xml:space="preserve"> de recipiente</w:t>
      </w:r>
      <w:r w:rsidRPr="0012224C">
        <w:rPr>
          <w:rFonts w:ascii="Arial" w:hAnsi="Arial" w:cs="Arial"/>
          <w:i/>
          <w:sz w:val="20"/>
          <w:szCs w:val="20"/>
        </w:rPr>
        <w:t>, por exemplo, com quebra de cantos ou desgaste.</w:t>
      </w:r>
      <w:r w:rsidRPr="001222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 seguida, c</w:t>
      </w:r>
      <w:r w:rsidRPr="0012224C">
        <w:rPr>
          <w:rFonts w:ascii="Arial" w:hAnsi="Arial" w:cs="Arial"/>
          <w:sz w:val="20"/>
          <w:szCs w:val="20"/>
        </w:rPr>
        <w:t xml:space="preserve">om um papel-toalha úmido, </w:t>
      </w:r>
      <w:r>
        <w:rPr>
          <w:rFonts w:ascii="Arial" w:hAnsi="Arial" w:cs="Arial"/>
          <w:sz w:val="20"/>
          <w:szCs w:val="20"/>
        </w:rPr>
        <w:t xml:space="preserve">remova com suavidade </w:t>
      </w:r>
      <w:r w:rsidRPr="0012224C">
        <w:rPr>
          <w:rFonts w:ascii="Arial" w:hAnsi="Arial" w:cs="Arial"/>
          <w:sz w:val="20"/>
          <w:szCs w:val="20"/>
        </w:rPr>
        <w:t xml:space="preserve">o excesso de água </w:t>
      </w:r>
      <w:r>
        <w:rPr>
          <w:rFonts w:ascii="Arial" w:hAnsi="Arial" w:cs="Arial"/>
          <w:sz w:val="20"/>
          <w:szCs w:val="20"/>
        </w:rPr>
        <w:t xml:space="preserve">na superfície </w:t>
      </w:r>
      <w:r w:rsidRPr="0012224C">
        <w:rPr>
          <w:rFonts w:ascii="Arial" w:hAnsi="Arial" w:cs="Arial"/>
          <w:sz w:val="20"/>
          <w:szCs w:val="20"/>
        </w:rPr>
        <w:t>das amostras</w:t>
      </w:r>
      <w:r>
        <w:rPr>
          <w:rFonts w:ascii="Arial" w:hAnsi="Arial" w:cs="Arial"/>
          <w:sz w:val="20"/>
          <w:szCs w:val="20"/>
        </w:rPr>
        <w:t xml:space="preserve"> e pese novamente as amostras</w:t>
      </w:r>
      <w:r w:rsidRPr="001222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ao ar. Anote a massa úmida </w:t>
      </w:r>
      <w:r w:rsidRPr="0012224C">
        <w:rPr>
          <w:rFonts w:ascii="Arial" w:hAnsi="Arial" w:cs="Arial"/>
          <w:sz w:val="20"/>
          <w:szCs w:val="20"/>
        </w:rPr>
        <w:t>(M</w:t>
      </w:r>
      <w:r w:rsidRPr="0012224C">
        <w:rPr>
          <w:rFonts w:ascii="Arial" w:hAnsi="Arial" w:cs="Arial"/>
          <w:sz w:val="20"/>
          <w:szCs w:val="20"/>
          <w:vertAlign w:val="subscript"/>
        </w:rPr>
        <w:t>U</w:t>
      </w:r>
      <w:r>
        <w:rPr>
          <w:rFonts w:ascii="Arial" w:hAnsi="Arial" w:cs="Arial"/>
          <w:sz w:val="20"/>
          <w:szCs w:val="20"/>
        </w:rPr>
        <w:t>)</w:t>
      </w:r>
      <w:r w:rsidRPr="0012224C">
        <w:rPr>
          <w:rFonts w:ascii="Arial" w:hAnsi="Arial" w:cs="Arial"/>
          <w:sz w:val="20"/>
          <w:szCs w:val="20"/>
        </w:rPr>
        <w:t>, em gramas.</w:t>
      </w:r>
      <w:r>
        <w:rPr>
          <w:rFonts w:ascii="Arial" w:hAnsi="Arial" w:cs="Arial"/>
          <w:sz w:val="20"/>
          <w:szCs w:val="20"/>
        </w:rPr>
        <w:t xml:space="preserve"> </w:t>
      </w:r>
      <w:r w:rsidRPr="0012224C">
        <w:rPr>
          <w:rFonts w:ascii="Arial" w:hAnsi="Arial" w:cs="Arial"/>
          <w:sz w:val="20"/>
          <w:szCs w:val="20"/>
        </w:rPr>
        <w:t xml:space="preserve">Supõe-se que toda a água </w:t>
      </w:r>
      <w:r>
        <w:rPr>
          <w:rFonts w:ascii="Arial" w:hAnsi="Arial" w:cs="Arial"/>
          <w:sz w:val="20"/>
          <w:szCs w:val="20"/>
        </w:rPr>
        <w:t xml:space="preserve">impregnada </w:t>
      </w:r>
      <w:r w:rsidRPr="0012224C">
        <w:rPr>
          <w:rFonts w:ascii="Arial" w:hAnsi="Arial" w:cs="Arial"/>
          <w:sz w:val="20"/>
          <w:szCs w:val="20"/>
        </w:rPr>
        <w:t xml:space="preserve">nos poros abertos </w:t>
      </w:r>
      <w:r>
        <w:rPr>
          <w:rFonts w:ascii="Arial" w:hAnsi="Arial" w:cs="Arial"/>
          <w:sz w:val="20"/>
          <w:szCs w:val="20"/>
        </w:rPr>
        <w:t xml:space="preserve">ainda </w:t>
      </w:r>
      <w:r w:rsidRPr="0012224C">
        <w:rPr>
          <w:rFonts w:ascii="Arial" w:hAnsi="Arial" w:cs="Arial"/>
          <w:sz w:val="20"/>
          <w:szCs w:val="20"/>
        </w:rPr>
        <w:t>permane</w:t>
      </w:r>
      <w:r>
        <w:rPr>
          <w:rFonts w:ascii="Arial" w:hAnsi="Arial" w:cs="Arial"/>
          <w:sz w:val="20"/>
          <w:szCs w:val="20"/>
        </w:rPr>
        <w:t>ce</w:t>
      </w:r>
      <w:r w:rsidRPr="0012224C">
        <w:rPr>
          <w:rFonts w:ascii="Arial" w:hAnsi="Arial" w:cs="Arial"/>
          <w:sz w:val="20"/>
          <w:szCs w:val="20"/>
        </w:rPr>
        <w:t xml:space="preserve"> lá.</w:t>
      </w:r>
    </w:p>
    <w:p w:rsidR="000B0964" w:rsidRPr="0012224C" w:rsidRDefault="000B0964" w:rsidP="000B0964">
      <w:pPr>
        <w:pStyle w:val="PargrafodaLista"/>
        <w:spacing w:after="0" w:line="360" w:lineRule="auto"/>
        <w:ind w:left="0" w:firstLine="70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tabela abaixo auxilia na anotação dos resultados.</w:t>
      </w:r>
    </w:p>
    <w:p w:rsidR="000B0964" w:rsidRDefault="000B0964" w:rsidP="000B0964">
      <w:pPr>
        <w:pStyle w:val="PargrafodaLista"/>
        <w:spacing w:after="0" w:line="360" w:lineRule="auto"/>
        <w:ind w:left="0"/>
        <w:contextualSpacing w:val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79"/>
        <w:gridCol w:w="1090"/>
        <w:gridCol w:w="1134"/>
        <w:gridCol w:w="691"/>
        <w:gridCol w:w="744"/>
        <w:gridCol w:w="815"/>
        <w:gridCol w:w="815"/>
        <w:gridCol w:w="1152"/>
      </w:tblGrid>
      <w:tr w:rsidR="000B0964" w:rsidTr="003C64F3">
        <w:trPr>
          <w:jc w:val="center"/>
        </w:trPr>
        <w:tc>
          <w:tcPr>
            <w:tcW w:w="0" w:type="auto"/>
            <w:vAlign w:val="center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14">
              <w:rPr>
                <w:rFonts w:ascii="Arial" w:hAnsi="Arial" w:cs="Arial"/>
                <w:sz w:val="20"/>
                <w:szCs w:val="20"/>
              </w:rPr>
              <w:t>Identificação da amostra</w:t>
            </w:r>
          </w:p>
        </w:tc>
        <w:tc>
          <w:tcPr>
            <w:tcW w:w="1090" w:type="dxa"/>
            <w:vAlign w:val="center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6214">
              <w:rPr>
                <w:rFonts w:ascii="Arial" w:hAnsi="Arial" w:cs="Arial"/>
                <w:sz w:val="20"/>
                <w:szCs w:val="20"/>
              </w:rPr>
              <w:t>T</w:t>
            </w:r>
            <w:r w:rsidRPr="00CD6214">
              <w:rPr>
                <w:rFonts w:ascii="Arial" w:hAnsi="Arial" w:cs="Arial"/>
                <w:sz w:val="20"/>
                <w:szCs w:val="20"/>
                <w:vertAlign w:val="subscript"/>
              </w:rPr>
              <w:t>Sinterização</w:t>
            </w:r>
            <w:proofErr w:type="spellEnd"/>
            <w:r w:rsidRPr="00CD6214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D6214">
              <w:rPr>
                <w:rFonts w:ascii="Arial" w:hAnsi="Arial" w:cs="Arial"/>
                <w:sz w:val="20"/>
                <w:szCs w:val="20"/>
              </w:rPr>
              <w:t>ºC</w:t>
            </w:r>
            <w:proofErr w:type="spellEnd"/>
            <w:r w:rsidRPr="00CD62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14">
              <w:rPr>
                <w:rFonts w:ascii="Arial" w:hAnsi="Arial" w:cs="Arial"/>
                <w:sz w:val="20"/>
                <w:szCs w:val="20"/>
              </w:rPr>
              <w:t>M</w:t>
            </w:r>
            <w:r w:rsidRPr="00CD6214">
              <w:rPr>
                <w:rFonts w:ascii="Arial" w:hAnsi="Arial" w:cs="Arial"/>
                <w:sz w:val="20"/>
                <w:szCs w:val="20"/>
                <w:vertAlign w:val="subscript"/>
              </w:rPr>
              <w:t>S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CD6214">
              <w:rPr>
                <w:rFonts w:ascii="Arial" w:hAnsi="Arial" w:cs="Arial"/>
                <w:sz w:val="20"/>
                <w:szCs w:val="20"/>
              </w:rPr>
              <w:t xml:space="preserve"> (g)</w:t>
            </w:r>
          </w:p>
        </w:tc>
        <w:tc>
          <w:tcPr>
            <w:tcW w:w="0" w:type="auto"/>
            <w:vAlign w:val="center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14">
              <w:rPr>
                <w:rFonts w:ascii="Arial" w:hAnsi="Arial" w:cs="Arial"/>
                <w:sz w:val="20"/>
                <w:szCs w:val="20"/>
              </w:rPr>
              <w:t>M</w:t>
            </w:r>
            <w:r w:rsidRPr="00CD6214">
              <w:rPr>
                <w:rFonts w:ascii="Arial" w:hAnsi="Arial" w:cs="Arial"/>
                <w:sz w:val="20"/>
                <w:szCs w:val="20"/>
                <w:vertAlign w:val="subscript"/>
              </w:rPr>
              <w:t>I</w:t>
            </w:r>
            <w:r w:rsidRPr="00CD6214">
              <w:rPr>
                <w:rFonts w:ascii="Arial" w:hAnsi="Arial" w:cs="Arial"/>
                <w:sz w:val="20"/>
                <w:szCs w:val="20"/>
              </w:rPr>
              <w:t xml:space="preserve"> (g)</w:t>
            </w:r>
          </w:p>
        </w:tc>
        <w:tc>
          <w:tcPr>
            <w:tcW w:w="0" w:type="auto"/>
            <w:vAlign w:val="center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14">
              <w:rPr>
                <w:rFonts w:ascii="Arial" w:hAnsi="Arial" w:cs="Arial"/>
                <w:sz w:val="20"/>
                <w:szCs w:val="20"/>
              </w:rPr>
              <w:t>M</w:t>
            </w:r>
            <w:r w:rsidRPr="00CD6214">
              <w:rPr>
                <w:rFonts w:ascii="Arial" w:hAnsi="Arial" w:cs="Arial"/>
                <w:sz w:val="20"/>
                <w:szCs w:val="20"/>
                <w:vertAlign w:val="subscript"/>
              </w:rPr>
              <w:t>U</w:t>
            </w:r>
            <w:r w:rsidRPr="00CD6214">
              <w:rPr>
                <w:rFonts w:ascii="Arial" w:hAnsi="Arial" w:cs="Arial"/>
                <w:sz w:val="20"/>
                <w:szCs w:val="20"/>
              </w:rPr>
              <w:t xml:space="preserve"> (g)</w:t>
            </w:r>
          </w:p>
        </w:tc>
        <w:tc>
          <w:tcPr>
            <w:tcW w:w="0" w:type="auto"/>
            <w:vAlign w:val="center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14">
              <w:rPr>
                <w:rFonts w:ascii="Arial" w:hAnsi="Arial" w:cs="Arial"/>
                <w:sz w:val="20"/>
                <w:szCs w:val="20"/>
              </w:rPr>
              <w:t>AA (%)</w:t>
            </w:r>
          </w:p>
        </w:tc>
        <w:tc>
          <w:tcPr>
            <w:tcW w:w="0" w:type="auto"/>
            <w:vAlign w:val="center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14">
              <w:rPr>
                <w:rFonts w:ascii="Arial" w:hAnsi="Arial" w:cs="Arial"/>
                <w:sz w:val="20"/>
                <w:szCs w:val="20"/>
              </w:rPr>
              <w:t>PA (%)</w:t>
            </w:r>
          </w:p>
        </w:tc>
        <w:tc>
          <w:tcPr>
            <w:tcW w:w="0" w:type="auto"/>
            <w:vAlign w:val="center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14">
              <w:rPr>
                <w:rFonts w:ascii="Arial" w:hAnsi="Arial" w:cs="Arial"/>
                <w:sz w:val="20"/>
                <w:szCs w:val="20"/>
              </w:rPr>
              <w:t>DA (g/cm</w:t>
            </w:r>
            <w:r w:rsidRPr="00CD621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D62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B0964" w:rsidTr="003C64F3">
        <w:trPr>
          <w:jc w:val="center"/>
        </w:trPr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964" w:rsidTr="003C64F3">
        <w:trPr>
          <w:jc w:val="center"/>
        </w:trPr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964" w:rsidTr="003C64F3">
        <w:trPr>
          <w:jc w:val="center"/>
        </w:trPr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964" w:rsidTr="003C64F3">
        <w:trPr>
          <w:jc w:val="center"/>
        </w:trPr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964" w:rsidTr="003C64F3">
        <w:trPr>
          <w:jc w:val="center"/>
        </w:trPr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964" w:rsidTr="003C64F3">
        <w:trPr>
          <w:jc w:val="center"/>
        </w:trPr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0964" w:rsidRPr="00CD6214" w:rsidRDefault="000B0964" w:rsidP="000B0964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0964" w:rsidRDefault="000B0964" w:rsidP="000B0964">
      <w:pPr>
        <w:pStyle w:val="PargrafodaLista"/>
        <w:spacing w:after="0" w:line="360" w:lineRule="auto"/>
        <w:ind w:left="0"/>
        <w:contextualSpacing w:val="0"/>
        <w:jc w:val="center"/>
        <w:rPr>
          <w:rFonts w:ascii="Arial" w:hAnsi="Arial" w:cs="Arial"/>
          <w:sz w:val="20"/>
          <w:szCs w:val="20"/>
        </w:rPr>
      </w:pPr>
    </w:p>
    <w:p w:rsidR="000B0964" w:rsidRPr="00826710" w:rsidRDefault="000B0964" w:rsidP="000B09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6710">
        <w:rPr>
          <w:rFonts w:ascii="Arial" w:hAnsi="Arial" w:cs="Arial"/>
          <w:sz w:val="20"/>
          <w:szCs w:val="20"/>
        </w:rPr>
        <w:t>A seguir, vêm descritas as propriedades a serem determinadas nessa prática.</w:t>
      </w:r>
    </w:p>
    <w:p w:rsidR="000B0964" w:rsidRDefault="000B0964" w:rsidP="000B0964">
      <w:pPr>
        <w:pStyle w:val="PargrafodaLista"/>
        <w:spacing w:after="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B0964" w:rsidRPr="0012224C" w:rsidRDefault="000B0964" w:rsidP="000B0964">
      <w:pPr>
        <w:pStyle w:val="PargrafodaLista"/>
        <w:spacing w:after="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2.1) Absorção de água (AA, %massa):</w:t>
      </w:r>
    </w:p>
    <w:p w:rsidR="000B0964" w:rsidRDefault="000B0964" w:rsidP="000B0964">
      <w:pPr>
        <w:pStyle w:val="PargrafodaLista"/>
        <w:spacing w:after="0" w:line="360" w:lineRule="auto"/>
        <w:ind w:left="0" w:firstLine="708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B0964" w:rsidRPr="0012224C" w:rsidRDefault="000B0964" w:rsidP="000B09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12224C">
        <w:rPr>
          <w:rFonts w:ascii="Arial" w:hAnsi="Arial" w:cs="Arial"/>
          <w:sz w:val="20"/>
          <w:szCs w:val="20"/>
        </w:rPr>
        <w:t xml:space="preserve">Quando em contato com </w:t>
      </w:r>
      <w:r>
        <w:rPr>
          <w:rFonts w:ascii="Arial" w:hAnsi="Arial" w:cs="Arial"/>
          <w:sz w:val="20"/>
          <w:szCs w:val="20"/>
        </w:rPr>
        <w:t xml:space="preserve">um </w:t>
      </w:r>
      <w:r w:rsidRPr="0012224C">
        <w:rPr>
          <w:rFonts w:ascii="Arial" w:hAnsi="Arial" w:cs="Arial"/>
          <w:sz w:val="20"/>
          <w:szCs w:val="20"/>
        </w:rPr>
        <w:t xml:space="preserve">líquido, </w:t>
      </w:r>
      <w:r>
        <w:rPr>
          <w:rFonts w:ascii="Arial" w:hAnsi="Arial" w:cs="Arial"/>
          <w:sz w:val="20"/>
          <w:szCs w:val="20"/>
        </w:rPr>
        <w:t xml:space="preserve">um material poroso </w:t>
      </w:r>
      <w:r w:rsidRPr="0012224C">
        <w:rPr>
          <w:rFonts w:ascii="Arial" w:hAnsi="Arial" w:cs="Arial"/>
          <w:sz w:val="20"/>
          <w:szCs w:val="20"/>
        </w:rPr>
        <w:t xml:space="preserve">tende a absorvê-lo devido </w:t>
      </w:r>
      <w:r>
        <w:rPr>
          <w:rFonts w:ascii="Arial" w:hAnsi="Arial" w:cs="Arial"/>
          <w:sz w:val="20"/>
          <w:szCs w:val="20"/>
        </w:rPr>
        <w:t>às</w:t>
      </w:r>
      <w:r w:rsidRPr="0012224C">
        <w:rPr>
          <w:rFonts w:ascii="Arial" w:hAnsi="Arial" w:cs="Arial"/>
          <w:sz w:val="20"/>
          <w:szCs w:val="20"/>
        </w:rPr>
        <w:t xml:space="preserve"> forças de capilaridade. A absorção de água é definida como o ganho percentual de massa </w:t>
      </w:r>
      <w:r>
        <w:rPr>
          <w:rFonts w:ascii="Arial" w:hAnsi="Arial" w:cs="Arial"/>
          <w:sz w:val="20"/>
          <w:szCs w:val="20"/>
        </w:rPr>
        <w:t>de um</w:t>
      </w:r>
      <w:r w:rsidRPr="0012224C">
        <w:rPr>
          <w:rFonts w:ascii="Arial" w:hAnsi="Arial" w:cs="Arial"/>
          <w:sz w:val="20"/>
          <w:szCs w:val="20"/>
        </w:rPr>
        <w:t xml:space="preserve">a amostra, quando </w:t>
      </w:r>
      <w:r>
        <w:rPr>
          <w:rFonts w:ascii="Arial" w:hAnsi="Arial" w:cs="Arial"/>
          <w:sz w:val="20"/>
          <w:szCs w:val="20"/>
        </w:rPr>
        <w:t xml:space="preserve">toda a porosidade aberta é preenchida com </w:t>
      </w:r>
      <w:r w:rsidRPr="0012224C">
        <w:rPr>
          <w:rFonts w:ascii="Arial" w:hAnsi="Arial" w:cs="Arial"/>
          <w:sz w:val="20"/>
          <w:szCs w:val="20"/>
        </w:rPr>
        <w:t>água</w:t>
      </w:r>
      <w:r>
        <w:rPr>
          <w:rFonts w:ascii="Arial" w:hAnsi="Arial" w:cs="Arial"/>
          <w:sz w:val="20"/>
          <w:szCs w:val="20"/>
        </w:rPr>
        <w:t xml:space="preserve"> (máximo de absorção)</w:t>
      </w:r>
      <w:r w:rsidRPr="0012224C">
        <w:rPr>
          <w:rFonts w:ascii="Arial" w:hAnsi="Arial" w:cs="Arial"/>
          <w:sz w:val="20"/>
          <w:szCs w:val="20"/>
        </w:rPr>
        <w:t xml:space="preserve">. </w:t>
      </w:r>
      <w:r w:rsidRPr="0012224C">
        <w:rPr>
          <w:rFonts w:ascii="Arial" w:eastAsia="Times New Roman" w:hAnsi="Arial" w:cs="Arial"/>
          <w:sz w:val="20"/>
          <w:szCs w:val="20"/>
        </w:rPr>
        <w:t xml:space="preserve">A absorção de água </w:t>
      </w:r>
      <w:r>
        <w:rPr>
          <w:rFonts w:ascii="Arial" w:eastAsia="Times New Roman" w:hAnsi="Arial" w:cs="Arial"/>
          <w:sz w:val="20"/>
          <w:szCs w:val="20"/>
        </w:rPr>
        <w:t>é</w:t>
      </w:r>
      <w:r w:rsidRPr="0012224C">
        <w:rPr>
          <w:rFonts w:ascii="Arial" w:eastAsia="Times New Roman" w:hAnsi="Arial" w:cs="Arial"/>
          <w:sz w:val="20"/>
          <w:szCs w:val="20"/>
        </w:rPr>
        <w:t xml:space="preserve"> a relação entre a massa de líquido absorvida pelo corpo-de-prova saturado de líquido e a massa do corpo de prova seco: </w:t>
      </w:r>
    </w:p>
    <w:p w:rsidR="000B0964" w:rsidRDefault="000B0964" w:rsidP="000B096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0B0964" w:rsidRPr="00CD6214" w:rsidRDefault="000B0964" w:rsidP="000B096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D6214">
        <w:rPr>
          <w:rFonts w:ascii="Arial" w:hAnsi="Arial" w:cs="Arial"/>
          <w:b/>
          <w:sz w:val="20"/>
          <w:szCs w:val="20"/>
        </w:rPr>
        <w:t xml:space="preserve">AA (%massa) = 100% </w:t>
      </w:r>
      <w:r w:rsidRPr="00CD6214">
        <w:rPr>
          <w:rFonts w:ascii="Arial" w:hAnsi="Arial" w:cs="Arial"/>
          <w:b/>
          <w:sz w:val="20"/>
          <w:szCs w:val="20"/>
        </w:rPr>
        <w:sym w:font="Symbol" w:char="F0B4"/>
      </w:r>
      <w:r w:rsidRPr="00CD6214">
        <w:rPr>
          <w:rFonts w:ascii="Arial" w:hAnsi="Arial" w:cs="Arial"/>
          <w:b/>
          <w:sz w:val="20"/>
          <w:szCs w:val="20"/>
        </w:rPr>
        <w:t xml:space="preserve"> (M</w:t>
      </w:r>
      <w:r w:rsidRPr="00CD6214">
        <w:rPr>
          <w:rFonts w:ascii="Arial" w:hAnsi="Arial" w:cs="Arial"/>
          <w:b/>
          <w:sz w:val="20"/>
          <w:szCs w:val="20"/>
          <w:vertAlign w:val="subscript"/>
        </w:rPr>
        <w:t>U</w:t>
      </w:r>
      <w:r w:rsidRPr="00CD6214">
        <w:rPr>
          <w:rFonts w:ascii="Arial" w:hAnsi="Arial" w:cs="Arial"/>
          <w:b/>
          <w:sz w:val="20"/>
          <w:szCs w:val="20"/>
        </w:rPr>
        <w:t xml:space="preserve"> – M</w:t>
      </w:r>
      <w:r w:rsidRPr="00CD6214">
        <w:rPr>
          <w:rFonts w:ascii="Arial" w:hAnsi="Arial" w:cs="Arial"/>
          <w:b/>
          <w:sz w:val="20"/>
          <w:szCs w:val="20"/>
          <w:vertAlign w:val="subscript"/>
        </w:rPr>
        <w:t>S</w:t>
      </w:r>
      <w:r w:rsidRPr="00CD6214">
        <w:rPr>
          <w:rFonts w:ascii="Arial" w:hAnsi="Arial" w:cs="Arial"/>
          <w:b/>
          <w:sz w:val="20"/>
          <w:szCs w:val="20"/>
        </w:rPr>
        <w:t>) / M</w:t>
      </w:r>
      <w:r w:rsidRPr="00CD6214">
        <w:rPr>
          <w:rFonts w:ascii="Arial" w:hAnsi="Arial" w:cs="Arial"/>
          <w:b/>
          <w:sz w:val="20"/>
          <w:szCs w:val="20"/>
          <w:vertAlign w:val="subscript"/>
        </w:rPr>
        <w:t>S</w:t>
      </w:r>
      <w:r w:rsidRPr="00CD6214">
        <w:rPr>
          <w:rFonts w:ascii="Arial" w:hAnsi="Arial" w:cs="Arial"/>
          <w:b/>
          <w:sz w:val="20"/>
          <w:szCs w:val="20"/>
        </w:rPr>
        <w:tab/>
      </w:r>
      <w:r w:rsidRPr="00CD6214">
        <w:rPr>
          <w:rFonts w:ascii="Arial" w:hAnsi="Arial" w:cs="Arial"/>
          <w:b/>
          <w:sz w:val="20"/>
          <w:szCs w:val="20"/>
        </w:rPr>
        <w:tab/>
      </w:r>
      <w:r w:rsidRPr="00CD6214">
        <w:rPr>
          <w:rFonts w:ascii="Arial" w:hAnsi="Arial" w:cs="Arial"/>
          <w:b/>
          <w:sz w:val="20"/>
          <w:szCs w:val="20"/>
        </w:rPr>
        <w:tab/>
        <w:t>(2)</w:t>
      </w:r>
    </w:p>
    <w:p w:rsidR="000B0964" w:rsidRDefault="000B0964" w:rsidP="000B09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B0964" w:rsidRPr="0012224C" w:rsidRDefault="000B0964" w:rsidP="000B09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2.2) Porosidade aparente (PA, %volume)</w:t>
      </w:r>
    </w:p>
    <w:p w:rsidR="000B0964" w:rsidRDefault="000B0964" w:rsidP="000B09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B0964" w:rsidRDefault="000B0964" w:rsidP="000B0964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a relação entre o volume de poros abertos e o volume total do corpo de prova</w:t>
      </w:r>
    </w:p>
    <w:p w:rsidR="000B0964" w:rsidRDefault="000B0964" w:rsidP="000B09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B0964" w:rsidRPr="00CD6214" w:rsidRDefault="000B0964" w:rsidP="000B096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D6214">
        <w:rPr>
          <w:rFonts w:ascii="Arial" w:hAnsi="Arial" w:cs="Arial"/>
          <w:b/>
          <w:sz w:val="20"/>
          <w:szCs w:val="20"/>
        </w:rPr>
        <w:t xml:space="preserve">PA (%volume) = 100% </w:t>
      </w:r>
      <w:r w:rsidRPr="00CD6214">
        <w:rPr>
          <w:rFonts w:ascii="Arial" w:hAnsi="Arial" w:cs="Arial"/>
          <w:b/>
          <w:sz w:val="20"/>
          <w:szCs w:val="20"/>
        </w:rPr>
        <w:sym w:font="Symbol" w:char="F0B4"/>
      </w:r>
      <w:r w:rsidRPr="00CD6214">
        <w:rPr>
          <w:rFonts w:ascii="Arial" w:hAnsi="Arial" w:cs="Arial"/>
          <w:b/>
          <w:sz w:val="20"/>
          <w:szCs w:val="20"/>
        </w:rPr>
        <w:t xml:space="preserve"> (M</w:t>
      </w:r>
      <w:r w:rsidRPr="00CD6214">
        <w:rPr>
          <w:rFonts w:ascii="Arial" w:hAnsi="Arial" w:cs="Arial"/>
          <w:b/>
          <w:sz w:val="20"/>
          <w:szCs w:val="20"/>
          <w:vertAlign w:val="subscript"/>
        </w:rPr>
        <w:t>U</w:t>
      </w:r>
      <w:r w:rsidRPr="00CD6214">
        <w:rPr>
          <w:rFonts w:ascii="Arial" w:hAnsi="Arial" w:cs="Arial"/>
          <w:b/>
          <w:sz w:val="20"/>
          <w:szCs w:val="20"/>
        </w:rPr>
        <w:t xml:space="preserve"> – M</w:t>
      </w:r>
      <w:r w:rsidRPr="00CD6214">
        <w:rPr>
          <w:rFonts w:ascii="Arial" w:hAnsi="Arial" w:cs="Arial"/>
          <w:b/>
          <w:sz w:val="20"/>
          <w:szCs w:val="20"/>
          <w:vertAlign w:val="subscript"/>
        </w:rPr>
        <w:t>S</w:t>
      </w:r>
      <w:r w:rsidRPr="00CD6214">
        <w:rPr>
          <w:rFonts w:ascii="Arial" w:hAnsi="Arial" w:cs="Arial"/>
          <w:b/>
          <w:sz w:val="20"/>
          <w:szCs w:val="20"/>
        </w:rPr>
        <w:t>) / (M</w:t>
      </w:r>
      <w:r w:rsidRPr="00CD6214">
        <w:rPr>
          <w:rFonts w:ascii="Arial" w:hAnsi="Arial" w:cs="Arial"/>
          <w:b/>
          <w:sz w:val="20"/>
          <w:szCs w:val="20"/>
          <w:vertAlign w:val="subscript"/>
        </w:rPr>
        <w:t>U</w:t>
      </w:r>
      <w:r w:rsidRPr="00CD6214">
        <w:rPr>
          <w:rFonts w:ascii="Arial" w:hAnsi="Arial" w:cs="Arial"/>
          <w:b/>
          <w:sz w:val="20"/>
          <w:szCs w:val="20"/>
        </w:rPr>
        <w:t xml:space="preserve"> – M</w:t>
      </w:r>
      <w:r w:rsidRPr="00CD6214">
        <w:rPr>
          <w:rFonts w:ascii="Arial" w:hAnsi="Arial" w:cs="Arial"/>
          <w:b/>
          <w:sz w:val="20"/>
          <w:szCs w:val="20"/>
          <w:vertAlign w:val="subscript"/>
        </w:rPr>
        <w:t>I</w:t>
      </w:r>
      <w:r w:rsidRPr="00CD6214">
        <w:rPr>
          <w:rFonts w:ascii="Arial" w:hAnsi="Arial" w:cs="Arial"/>
          <w:b/>
          <w:sz w:val="20"/>
          <w:szCs w:val="20"/>
        </w:rPr>
        <w:t>)</w:t>
      </w:r>
      <w:r w:rsidRPr="00CD6214">
        <w:rPr>
          <w:rFonts w:ascii="Arial" w:hAnsi="Arial" w:cs="Arial"/>
          <w:b/>
          <w:sz w:val="20"/>
          <w:szCs w:val="20"/>
        </w:rPr>
        <w:tab/>
      </w:r>
      <w:r w:rsidRPr="00CD6214">
        <w:rPr>
          <w:rFonts w:ascii="Arial" w:hAnsi="Arial" w:cs="Arial"/>
          <w:b/>
          <w:sz w:val="20"/>
          <w:szCs w:val="20"/>
        </w:rPr>
        <w:tab/>
        <w:t>(3)</w:t>
      </w:r>
    </w:p>
    <w:p w:rsidR="000B0964" w:rsidRDefault="000B0964" w:rsidP="000B09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B0964" w:rsidRPr="00DE6435" w:rsidRDefault="000B0964" w:rsidP="000B09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2.3) Densidade aparente (DA, g/cm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)</w:t>
      </w:r>
    </w:p>
    <w:p w:rsidR="000B0964" w:rsidRDefault="000B0964" w:rsidP="000B09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B0964" w:rsidRDefault="000B0964" w:rsidP="000B0964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densidade aparente é calculada pela razão entre a massa seca do material poroso (massa de sólidos + massa de poros) e seu volume total (volume de sólidos + volume de poros). Considerando-se que a massa dos poros é desprezível:</w:t>
      </w:r>
    </w:p>
    <w:p w:rsidR="000B0964" w:rsidRDefault="000B0964" w:rsidP="000B09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B0964" w:rsidRPr="00CD6214" w:rsidRDefault="000B0964" w:rsidP="000B096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D6214">
        <w:rPr>
          <w:rFonts w:ascii="Arial" w:hAnsi="Arial" w:cs="Arial"/>
          <w:b/>
          <w:sz w:val="20"/>
          <w:szCs w:val="20"/>
        </w:rPr>
        <w:t>DA (g/cm</w:t>
      </w:r>
      <w:r w:rsidRPr="00CD6214">
        <w:rPr>
          <w:rFonts w:ascii="Arial" w:hAnsi="Arial" w:cs="Arial"/>
          <w:b/>
          <w:sz w:val="20"/>
          <w:szCs w:val="20"/>
          <w:vertAlign w:val="superscript"/>
        </w:rPr>
        <w:t>3</w:t>
      </w:r>
      <w:r w:rsidRPr="00CD6214">
        <w:rPr>
          <w:rFonts w:ascii="Arial" w:hAnsi="Arial" w:cs="Arial"/>
          <w:b/>
          <w:sz w:val="20"/>
          <w:szCs w:val="20"/>
        </w:rPr>
        <w:t>) = M</w:t>
      </w:r>
      <w:r w:rsidRPr="00CD6214">
        <w:rPr>
          <w:rFonts w:ascii="Arial" w:hAnsi="Arial" w:cs="Arial"/>
          <w:b/>
          <w:sz w:val="20"/>
          <w:szCs w:val="20"/>
          <w:vertAlign w:val="subscript"/>
        </w:rPr>
        <w:t>S</w:t>
      </w:r>
      <w:r w:rsidRPr="00CD6214">
        <w:rPr>
          <w:rFonts w:ascii="Arial" w:hAnsi="Arial" w:cs="Arial"/>
          <w:b/>
          <w:sz w:val="20"/>
          <w:szCs w:val="20"/>
        </w:rPr>
        <w:t xml:space="preserve"> / (M</w:t>
      </w:r>
      <w:r w:rsidRPr="00CD6214">
        <w:rPr>
          <w:rFonts w:ascii="Arial" w:hAnsi="Arial" w:cs="Arial"/>
          <w:b/>
          <w:sz w:val="20"/>
          <w:szCs w:val="20"/>
          <w:vertAlign w:val="subscript"/>
        </w:rPr>
        <w:t>U</w:t>
      </w:r>
      <w:r w:rsidRPr="00CD6214">
        <w:rPr>
          <w:rFonts w:ascii="Arial" w:hAnsi="Arial" w:cs="Arial"/>
          <w:b/>
          <w:sz w:val="20"/>
          <w:szCs w:val="20"/>
        </w:rPr>
        <w:t xml:space="preserve"> – M</w:t>
      </w:r>
      <w:r w:rsidRPr="00CD6214">
        <w:rPr>
          <w:rFonts w:ascii="Arial" w:hAnsi="Arial" w:cs="Arial"/>
          <w:b/>
          <w:sz w:val="20"/>
          <w:szCs w:val="20"/>
          <w:vertAlign w:val="subscript"/>
        </w:rPr>
        <w:t>I</w:t>
      </w:r>
      <w:r w:rsidRPr="00CD6214">
        <w:rPr>
          <w:rFonts w:ascii="Arial" w:hAnsi="Arial" w:cs="Arial"/>
          <w:b/>
          <w:sz w:val="20"/>
          <w:szCs w:val="20"/>
        </w:rPr>
        <w:t>)</w:t>
      </w:r>
      <w:r w:rsidRPr="00323F37">
        <w:rPr>
          <w:rFonts w:ascii="Arial" w:hAnsi="Arial" w:cs="Arial"/>
          <w:b/>
          <w:sz w:val="20"/>
          <w:szCs w:val="20"/>
        </w:rPr>
        <w:t xml:space="preserve"> </w:t>
      </w:r>
      <w:r w:rsidRPr="00CD6214">
        <w:rPr>
          <w:rFonts w:ascii="Arial" w:hAnsi="Arial" w:cs="Arial"/>
          <w:b/>
          <w:sz w:val="20"/>
          <w:szCs w:val="20"/>
        </w:rPr>
        <w:sym w:font="Symbol" w:char="F0B4"/>
      </w:r>
      <w:r w:rsidRPr="00CD6214">
        <w:rPr>
          <w:rFonts w:ascii="Arial" w:hAnsi="Arial" w:cs="Arial"/>
          <w:b/>
          <w:sz w:val="20"/>
          <w:szCs w:val="20"/>
        </w:rPr>
        <w:t xml:space="preserve"> </w:t>
      </w:r>
      <w:r w:rsidRPr="00CD6214">
        <w:rPr>
          <w:rFonts w:ascii="Arial" w:hAnsi="Arial" w:cs="Arial"/>
          <w:b/>
          <w:sz w:val="20"/>
          <w:szCs w:val="20"/>
        </w:rPr>
        <w:sym w:font="Symbol" w:char="F072"/>
      </w:r>
      <w:r w:rsidRPr="00CD6214">
        <w:rPr>
          <w:rFonts w:ascii="Arial" w:hAnsi="Arial" w:cs="Arial"/>
          <w:b/>
          <w:sz w:val="20"/>
          <w:szCs w:val="20"/>
          <w:vertAlign w:val="subscript"/>
        </w:rPr>
        <w:t>Água</w:t>
      </w:r>
      <w:r w:rsidRPr="00CD6214">
        <w:rPr>
          <w:rFonts w:ascii="Arial" w:hAnsi="Arial" w:cs="Arial"/>
          <w:b/>
          <w:sz w:val="20"/>
          <w:szCs w:val="20"/>
        </w:rPr>
        <w:tab/>
      </w:r>
      <w:r w:rsidRPr="00CD6214">
        <w:rPr>
          <w:rFonts w:ascii="Arial" w:hAnsi="Arial" w:cs="Arial"/>
          <w:b/>
          <w:sz w:val="20"/>
          <w:szCs w:val="20"/>
        </w:rPr>
        <w:tab/>
      </w:r>
      <w:r w:rsidRPr="00CD6214">
        <w:rPr>
          <w:rFonts w:ascii="Arial" w:hAnsi="Arial" w:cs="Arial"/>
          <w:b/>
          <w:sz w:val="20"/>
          <w:szCs w:val="20"/>
        </w:rPr>
        <w:tab/>
        <w:t>(4)</w:t>
      </w:r>
    </w:p>
    <w:p w:rsidR="000B0964" w:rsidRDefault="000B0964" w:rsidP="000B09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B0964" w:rsidRDefault="000B0964" w:rsidP="000B09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Onde </w:t>
      </w:r>
      <w:r>
        <w:rPr>
          <w:rFonts w:ascii="Arial" w:hAnsi="Arial" w:cs="Arial"/>
          <w:sz w:val="20"/>
          <w:szCs w:val="20"/>
        </w:rPr>
        <w:sym w:font="Symbol" w:char="F072"/>
      </w:r>
      <w:r w:rsidRPr="00A64A40">
        <w:rPr>
          <w:rFonts w:ascii="Arial" w:hAnsi="Arial" w:cs="Arial"/>
          <w:sz w:val="20"/>
          <w:szCs w:val="20"/>
          <w:vertAlign w:val="subscript"/>
        </w:rPr>
        <w:t>Água</w:t>
      </w:r>
      <w:r>
        <w:rPr>
          <w:rFonts w:ascii="Arial" w:hAnsi="Arial" w:cs="Arial"/>
          <w:sz w:val="20"/>
          <w:szCs w:val="20"/>
        </w:rPr>
        <w:t xml:space="preserve"> é a densidade do fluído de imersão, geralmente a água (em g/cm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), corrigida pela temperatura.</w:t>
      </w:r>
    </w:p>
    <w:p w:rsidR="000B0964" w:rsidRDefault="000B0964" w:rsidP="000B09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B0964" w:rsidRPr="00A64A40" w:rsidRDefault="000B0964" w:rsidP="000B09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2.4) Retração linear após a queima (RL, %)</w:t>
      </w:r>
    </w:p>
    <w:p w:rsidR="000B0964" w:rsidRDefault="000B0964" w:rsidP="000B0964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B0964" w:rsidRDefault="000B0964" w:rsidP="000B09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2224C">
        <w:rPr>
          <w:rFonts w:ascii="Arial" w:hAnsi="Arial" w:cs="Arial"/>
          <w:sz w:val="20"/>
          <w:szCs w:val="20"/>
        </w:rPr>
        <w:t xml:space="preserve">A retração de queima das peças cerâmicas é calculada pela diferença entre as medidas da peça </w:t>
      </w:r>
      <w:r>
        <w:rPr>
          <w:rFonts w:ascii="Arial" w:hAnsi="Arial" w:cs="Arial"/>
          <w:sz w:val="20"/>
          <w:szCs w:val="20"/>
        </w:rPr>
        <w:t>verde (</w:t>
      </w:r>
      <w:proofErr w:type="spellStart"/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  <w:vertAlign w:val="subscript"/>
        </w:rPr>
        <w:t>Inicial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12224C">
        <w:rPr>
          <w:rFonts w:ascii="Arial" w:hAnsi="Arial" w:cs="Arial"/>
          <w:sz w:val="20"/>
          <w:szCs w:val="20"/>
        </w:rPr>
        <w:t xml:space="preserve"> e da peça queimada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  <w:vertAlign w:val="subscript"/>
        </w:rPr>
        <w:t>Final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12224C">
        <w:rPr>
          <w:rFonts w:ascii="Arial" w:hAnsi="Arial" w:cs="Arial"/>
          <w:sz w:val="20"/>
          <w:szCs w:val="20"/>
        </w:rPr>
        <w:t>, como mostra a seguinte expressão:</w:t>
      </w:r>
    </w:p>
    <w:p w:rsidR="000B0964" w:rsidRDefault="000B0964" w:rsidP="000B09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B0964" w:rsidRPr="00CD6214" w:rsidRDefault="000B0964" w:rsidP="000B096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  <w:vertAlign w:val="subscript"/>
        </w:rPr>
      </w:pPr>
      <w:r w:rsidRPr="00CD6214">
        <w:rPr>
          <w:rFonts w:ascii="Arial" w:hAnsi="Arial" w:cs="Arial"/>
          <w:b/>
          <w:sz w:val="20"/>
          <w:szCs w:val="20"/>
        </w:rPr>
        <w:t xml:space="preserve">RL (%) = 100% </w:t>
      </w:r>
      <w:r w:rsidRPr="00CD6214">
        <w:rPr>
          <w:rFonts w:ascii="Arial" w:hAnsi="Arial" w:cs="Arial"/>
          <w:b/>
          <w:sz w:val="20"/>
          <w:szCs w:val="20"/>
        </w:rPr>
        <w:sym w:font="Symbol" w:char="F0B4"/>
      </w:r>
      <w:r w:rsidRPr="00CD6214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CD6214">
        <w:rPr>
          <w:rFonts w:ascii="Arial" w:hAnsi="Arial" w:cs="Arial"/>
          <w:b/>
          <w:sz w:val="20"/>
          <w:szCs w:val="20"/>
        </w:rPr>
        <w:t>L</w:t>
      </w:r>
      <w:r w:rsidRPr="00CD6214">
        <w:rPr>
          <w:rFonts w:ascii="Arial" w:hAnsi="Arial" w:cs="Arial"/>
          <w:b/>
          <w:sz w:val="20"/>
          <w:szCs w:val="20"/>
          <w:vertAlign w:val="subscript"/>
        </w:rPr>
        <w:t>Inicial</w:t>
      </w:r>
      <w:proofErr w:type="spellEnd"/>
      <w:r w:rsidRPr="00CD6214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Pr="00CD6214">
        <w:rPr>
          <w:rFonts w:ascii="Arial" w:hAnsi="Arial" w:cs="Arial"/>
          <w:b/>
          <w:sz w:val="20"/>
          <w:szCs w:val="20"/>
        </w:rPr>
        <w:t>L</w:t>
      </w:r>
      <w:r w:rsidRPr="00CD6214">
        <w:rPr>
          <w:rFonts w:ascii="Arial" w:hAnsi="Arial" w:cs="Arial"/>
          <w:b/>
          <w:sz w:val="20"/>
          <w:szCs w:val="20"/>
          <w:vertAlign w:val="subscript"/>
        </w:rPr>
        <w:t>Final</w:t>
      </w:r>
      <w:proofErr w:type="spellEnd"/>
      <w:r w:rsidRPr="00CD6214">
        <w:rPr>
          <w:rFonts w:ascii="Arial" w:hAnsi="Arial" w:cs="Arial"/>
          <w:b/>
          <w:sz w:val="20"/>
          <w:szCs w:val="20"/>
        </w:rPr>
        <w:t xml:space="preserve">) / </w:t>
      </w:r>
      <w:proofErr w:type="spellStart"/>
      <w:r w:rsidRPr="00CD6214">
        <w:rPr>
          <w:rFonts w:ascii="Arial" w:hAnsi="Arial" w:cs="Arial"/>
          <w:b/>
          <w:sz w:val="20"/>
          <w:szCs w:val="20"/>
        </w:rPr>
        <w:t>L</w:t>
      </w:r>
      <w:r w:rsidRPr="00CD6214">
        <w:rPr>
          <w:rFonts w:ascii="Arial" w:hAnsi="Arial" w:cs="Arial"/>
          <w:b/>
          <w:sz w:val="20"/>
          <w:szCs w:val="20"/>
          <w:vertAlign w:val="subscript"/>
        </w:rPr>
        <w:t>Inicial</w:t>
      </w:r>
      <w:proofErr w:type="spellEnd"/>
    </w:p>
    <w:p w:rsidR="000B0964" w:rsidRPr="0012224C" w:rsidRDefault="000B0964" w:rsidP="000B09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B0964" w:rsidRDefault="000B0964" w:rsidP="000B0964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12224C">
        <w:rPr>
          <w:rFonts w:ascii="Arial" w:hAnsi="Arial" w:cs="Arial"/>
          <w:sz w:val="20"/>
          <w:szCs w:val="20"/>
        </w:rPr>
        <w:t xml:space="preserve">No laboratório, cada grupo deverá ser responsável pelas medidas de peso seco, peso imerso e peso úmido de 1 ou 2 amostras </w:t>
      </w:r>
      <w:proofErr w:type="spellStart"/>
      <w:r w:rsidRPr="0012224C">
        <w:rPr>
          <w:rFonts w:ascii="Arial" w:hAnsi="Arial" w:cs="Arial"/>
          <w:sz w:val="20"/>
          <w:szCs w:val="20"/>
        </w:rPr>
        <w:t>sinterizadas</w:t>
      </w:r>
      <w:proofErr w:type="spellEnd"/>
      <w:r w:rsidRPr="0012224C">
        <w:rPr>
          <w:rFonts w:ascii="Arial" w:hAnsi="Arial" w:cs="Arial"/>
          <w:sz w:val="20"/>
          <w:szCs w:val="20"/>
        </w:rPr>
        <w:t xml:space="preserve"> em </w:t>
      </w:r>
      <w:r>
        <w:rPr>
          <w:rFonts w:ascii="Arial" w:hAnsi="Arial" w:cs="Arial"/>
          <w:sz w:val="20"/>
          <w:szCs w:val="20"/>
        </w:rPr>
        <w:t>diferentes</w:t>
      </w:r>
      <w:r w:rsidRPr="0012224C">
        <w:rPr>
          <w:rFonts w:ascii="Arial" w:hAnsi="Arial" w:cs="Arial"/>
          <w:sz w:val="20"/>
          <w:szCs w:val="20"/>
        </w:rPr>
        <w:t xml:space="preserve"> temperatura</w:t>
      </w:r>
      <w:r>
        <w:rPr>
          <w:rFonts w:ascii="Arial" w:hAnsi="Arial" w:cs="Arial"/>
          <w:sz w:val="20"/>
          <w:szCs w:val="20"/>
        </w:rPr>
        <w:t>s</w:t>
      </w:r>
      <w:r w:rsidRPr="0012224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12224C">
        <w:rPr>
          <w:rFonts w:ascii="Arial" w:hAnsi="Arial" w:cs="Arial"/>
          <w:sz w:val="20"/>
          <w:szCs w:val="20"/>
        </w:rPr>
        <w:t>A partir dos resultados obtidos para as amostras dos grupos d</w:t>
      </w:r>
      <w:r>
        <w:rPr>
          <w:rFonts w:ascii="Arial" w:hAnsi="Arial" w:cs="Arial"/>
          <w:sz w:val="20"/>
          <w:szCs w:val="20"/>
        </w:rPr>
        <w:t xml:space="preserve">e todas </w:t>
      </w:r>
      <w:r w:rsidRPr="0012224C">
        <w:rPr>
          <w:rFonts w:ascii="Arial" w:hAnsi="Arial" w:cs="Arial"/>
          <w:sz w:val="20"/>
          <w:szCs w:val="20"/>
        </w:rPr>
        <w:t>as turmas</w:t>
      </w:r>
      <w:r>
        <w:rPr>
          <w:rFonts w:ascii="Arial" w:hAnsi="Arial" w:cs="Arial"/>
          <w:sz w:val="20"/>
          <w:szCs w:val="20"/>
        </w:rPr>
        <w:t xml:space="preserve"> de SMM0193, ao longo da semana</w:t>
      </w:r>
      <w:r w:rsidRPr="0012224C">
        <w:rPr>
          <w:rFonts w:ascii="Arial" w:hAnsi="Arial" w:cs="Arial"/>
          <w:sz w:val="20"/>
          <w:szCs w:val="20"/>
        </w:rPr>
        <w:t xml:space="preserve">, deverão ser calculados os valores médios e respectivos valores de desvio-padrão dos parâmetros: retração linear, absorção de água, porosidade aparente e densidade aparente, para cada temperatura de sinterização. Esses valores deverão ser relacionados com a temperatura de queima e </w:t>
      </w:r>
      <w:r>
        <w:rPr>
          <w:rFonts w:ascii="Arial" w:hAnsi="Arial" w:cs="Arial"/>
          <w:sz w:val="20"/>
          <w:szCs w:val="20"/>
        </w:rPr>
        <w:t xml:space="preserve">os </w:t>
      </w:r>
      <w:r w:rsidRPr="0012224C">
        <w:rPr>
          <w:rFonts w:ascii="Arial" w:hAnsi="Arial" w:cs="Arial"/>
          <w:sz w:val="20"/>
          <w:szCs w:val="20"/>
        </w:rPr>
        <w:t xml:space="preserve">valores </w:t>
      </w:r>
      <w:r>
        <w:rPr>
          <w:rFonts w:ascii="Arial" w:hAnsi="Arial" w:cs="Arial"/>
          <w:sz w:val="20"/>
          <w:szCs w:val="20"/>
        </w:rPr>
        <w:t xml:space="preserve">médios </w:t>
      </w:r>
      <w:r w:rsidRPr="0012224C">
        <w:rPr>
          <w:rFonts w:ascii="Arial" w:hAnsi="Arial" w:cs="Arial"/>
          <w:sz w:val="20"/>
          <w:szCs w:val="20"/>
        </w:rPr>
        <w:t>de tensão de ruptura previamente determinados</w:t>
      </w:r>
      <w:r>
        <w:rPr>
          <w:rFonts w:ascii="Arial" w:hAnsi="Arial" w:cs="Arial"/>
          <w:sz w:val="20"/>
          <w:szCs w:val="20"/>
        </w:rPr>
        <w:t>. Os resultados devem discutidos à luz de informações dadas em aulas e da literatura</w:t>
      </w:r>
      <w:r w:rsidRPr="0012224C">
        <w:rPr>
          <w:rFonts w:ascii="Arial" w:hAnsi="Arial" w:cs="Arial"/>
          <w:sz w:val="20"/>
          <w:szCs w:val="20"/>
        </w:rPr>
        <w:t>.</w:t>
      </w:r>
    </w:p>
    <w:p w:rsidR="000B0964" w:rsidRDefault="000B0964" w:rsidP="000B09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31108" w:rsidRPr="003C64F3" w:rsidRDefault="000B0964" w:rsidP="003C64F3">
      <w:pPr>
        <w:spacing w:after="0" w:line="360" w:lineRule="auto"/>
        <w:jc w:val="both"/>
        <w:rPr>
          <w:rFonts w:ascii="Arial" w:hAnsi="Arial" w:cs="Arial"/>
          <w:bCs w:val="0"/>
          <w:color w:val="231F20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3)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Referência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: </w:t>
      </w:r>
      <w:r>
        <w:rPr>
          <w:rFonts w:ascii="Arial" w:hAnsi="Arial" w:cs="Arial"/>
          <w:color w:val="231F20"/>
          <w:sz w:val="20"/>
          <w:szCs w:val="20"/>
          <w:lang w:val="en-US"/>
        </w:rPr>
        <w:t>Norma</w:t>
      </w:r>
      <w:r w:rsidRPr="00A64A40">
        <w:rPr>
          <w:rFonts w:ascii="Arial" w:hAnsi="Arial" w:cs="Arial"/>
          <w:color w:val="231F2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231F20"/>
          <w:sz w:val="20"/>
          <w:szCs w:val="20"/>
          <w:lang w:val="en-US"/>
        </w:rPr>
        <w:t xml:space="preserve">ASTM </w:t>
      </w:r>
      <w:r w:rsidRPr="00A64A40">
        <w:rPr>
          <w:rFonts w:ascii="Arial" w:hAnsi="Arial" w:cs="Arial"/>
          <w:color w:val="231F20"/>
          <w:sz w:val="20"/>
          <w:szCs w:val="20"/>
          <w:lang w:val="en-US"/>
        </w:rPr>
        <w:t>C20 − 00 (Reapproved 2010), Standard Test Methods for Apparent Porosity, Water Absorption, Apparent Specific Gravity, and Bulk Density of Burned Refractory Brick and Shapes by Boiling Wate</w:t>
      </w:r>
      <w:r w:rsidR="003C64F3">
        <w:rPr>
          <w:rFonts w:ascii="Arial" w:hAnsi="Arial" w:cs="Arial"/>
          <w:color w:val="231F20"/>
          <w:sz w:val="20"/>
          <w:szCs w:val="20"/>
          <w:lang w:val="en-US"/>
        </w:rPr>
        <w:t>r.</w:t>
      </w:r>
      <w:bookmarkStart w:id="0" w:name="_GoBack"/>
      <w:bookmarkEnd w:id="0"/>
    </w:p>
    <w:sectPr w:rsidR="00931108" w:rsidRPr="003C64F3" w:rsidSect="009C0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08"/>
    <w:rsid w:val="00011BE8"/>
    <w:rsid w:val="000B0964"/>
    <w:rsid w:val="00304653"/>
    <w:rsid w:val="003C64F3"/>
    <w:rsid w:val="0048558F"/>
    <w:rsid w:val="00750E8C"/>
    <w:rsid w:val="00931108"/>
    <w:rsid w:val="009C03B0"/>
    <w:rsid w:val="00A14118"/>
    <w:rsid w:val="00D05E5A"/>
    <w:rsid w:val="00DD4F1A"/>
    <w:rsid w:val="00E83C63"/>
    <w:rsid w:val="00E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F23B"/>
  <w15:docId w15:val="{C6F035A1-E628-44CD-A1EC-D11F20CF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3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0964"/>
    <w:pPr>
      <w:ind w:left="720"/>
      <w:contextualSpacing/>
    </w:pPr>
    <w:rPr>
      <w:rFonts w:asciiTheme="minorHAnsi" w:eastAsiaTheme="minorEastAsia" w:hAnsiTheme="minorHAnsi" w:cstheme="minorBidi"/>
      <w:bCs w:val="0"/>
      <w:color w:val="auto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0B0964"/>
    <w:pPr>
      <w:spacing w:after="0" w:line="240" w:lineRule="auto"/>
    </w:pPr>
    <w:rPr>
      <w:rFonts w:asciiTheme="minorHAnsi" w:eastAsiaTheme="minorEastAsia" w:hAnsiTheme="minorHAnsi" w:cstheme="minorBidi"/>
      <w:bCs w:val="0"/>
      <w:color w:val="auto"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0B0964"/>
    <w:pPr>
      <w:spacing w:line="240" w:lineRule="auto"/>
    </w:pPr>
    <w:rPr>
      <w:rFonts w:asciiTheme="minorHAnsi" w:eastAsiaTheme="minorEastAsia" w:hAnsiTheme="minorHAnsi" w:cstheme="minorBidi"/>
      <w:b/>
      <w:color w:val="4F81BD" w:themeColor="accent1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1212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2018-10-22T12:35:00Z</dcterms:created>
  <dcterms:modified xsi:type="dcterms:W3CDTF">2018-10-22T12:35:00Z</dcterms:modified>
</cp:coreProperties>
</file>