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CC" w:rsidRPr="003667CC" w:rsidRDefault="003667CC" w:rsidP="003667CC">
      <w:pPr>
        <w:spacing w:after="240"/>
        <w:jc w:val="center"/>
        <w:rPr>
          <w:rFonts w:ascii="Calibri" w:eastAsia="Times New Roman" w:hAnsi="Calibri" w:cs="Calibri"/>
          <w:b/>
          <w:u w:val="single"/>
        </w:rPr>
      </w:pPr>
      <w:r w:rsidRPr="003667CC">
        <w:rPr>
          <w:rFonts w:ascii="Calibri" w:eastAsia="Times New Roman" w:hAnsi="Calibri" w:cs="Calibri"/>
          <w:b/>
          <w:u w:val="single"/>
        </w:rPr>
        <w:t>Respostas do Caso Sadia</w:t>
      </w:r>
      <w:bookmarkStart w:id="0" w:name="_GoBack"/>
      <w:bookmarkEnd w:id="0"/>
    </w:p>
    <w:p w:rsidR="000D20ED" w:rsidRDefault="000D20ED" w:rsidP="007D0C3B">
      <w:pPr>
        <w:numPr>
          <w:ilvl w:val="0"/>
          <w:numId w:val="1"/>
        </w:numPr>
        <w:spacing w:after="24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 que aconteceu com a Sadia em 2008?</w:t>
      </w:r>
    </w:p>
    <w:p w:rsidR="000D20ED" w:rsidRDefault="000D20ED" w:rsidP="007D0C3B">
      <w:pPr>
        <w:spacing w:after="240"/>
        <w:ind w:left="72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Em 2008, a Sadia passou a ut</w:t>
      </w:r>
      <w:r w:rsidR="009C0353">
        <w:rPr>
          <w:rFonts w:ascii="Calibri" w:eastAsia="Times New Roman" w:hAnsi="Calibri" w:cs="Calibri"/>
        </w:rPr>
        <w:t>ilizar derivativos exóticos, apostando na apreciação do real e especulando no mercado de câmbio, e</w:t>
      </w:r>
      <w:r>
        <w:rPr>
          <w:rFonts w:ascii="Calibri" w:eastAsia="Times New Roman" w:hAnsi="Calibri" w:cs="Calibri"/>
        </w:rPr>
        <w:t>m vez de proteger sua receita em moeda estrangeira contra variações cambiais.</w:t>
      </w:r>
      <w:r w:rsidR="00DB6600">
        <w:rPr>
          <w:rFonts w:ascii="Calibri" w:eastAsia="Times New Roman" w:hAnsi="Calibri" w:cs="Calibri"/>
        </w:rPr>
        <w:t xml:space="preserve"> Nesse contexto, a crise de 2008</w:t>
      </w:r>
      <w:r w:rsidR="009C0353">
        <w:rPr>
          <w:rFonts w:ascii="Calibri" w:eastAsia="Times New Roman" w:hAnsi="Calibri" w:cs="Calibri"/>
        </w:rPr>
        <w:t xml:space="preserve"> afetou a empresa e</w:t>
      </w:r>
      <w:r w:rsidR="00DB6600">
        <w:rPr>
          <w:rFonts w:ascii="Calibri" w:eastAsia="Times New Roman" w:hAnsi="Calibri" w:cs="Calibri"/>
        </w:rPr>
        <w:t xml:space="preserve"> </w:t>
      </w:r>
      <w:r w:rsidR="009C0353">
        <w:rPr>
          <w:rFonts w:ascii="Calibri" w:eastAsia="Times New Roman" w:hAnsi="Calibri" w:cs="Calibri"/>
        </w:rPr>
        <w:t>provocou</w:t>
      </w:r>
      <w:r w:rsidR="00DB6600">
        <w:rPr>
          <w:rFonts w:ascii="Calibri" w:eastAsia="Times New Roman" w:hAnsi="Calibri" w:cs="Calibri"/>
        </w:rPr>
        <w:t xml:space="preserve"> a disparada do dólar</w:t>
      </w:r>
      <w:r w:rsidR="009C0353">
        <w:rPr>
          <w:rFonts w:ascii="Calibri" w:eastAsia="Times New Roman" w:hAnsi="Calibri" w:cs="Calibri"/>
        </w:rPr>
        <w:t>, o</w:t>
      </w:r>
      <w:r w:rsidR="00DB6600">
        <w:rPr>
          <w:rFonts w:ascii="Calibri" w:eastAsia="Times New Roman" w:hAnsi="Calibri" w:cs="Calibri"/>
        </w:rPr>
        <w:t xml:space="preserve"> que gerou a Sadia um enorme prejuízo financeiro.</w:t>
      </w:r>
    </w:p>
    <w:p w:rsidR="000D20ED" w:rsidRDefault="000D20ED" w:rsidP="007D0C3B">
      <w:pPr>
        <w:numPr>
          <w:ilvl w:val="0"/>
          <w:numId w:val="1"/>
        </w:numPr>
        <w:spacing w:after="24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Quais foram os fatores internos a organização que permitiram a não detecção do uso de derivativos?</w:t>
      </w:r>
    </w:p>
    <w:p w:rsidR="00137ABA" w:rsidRDefault="00253B8B" w:rsidP="00D25F11">
      <w:pPr>
        <w:spacing w:after="240"/>
        <w:ind w:left="72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i) </w:t>
      </w:r>
      <w:r w:rsidR="006F657E">
        <w:rPr>
          <w:rFonts w:ascii="Calibri" w:eastAsia="Times New Roman" w:hAnsi="Calibri" w:cs="Calibri"/>
        </w:rPr>
        <w:t>Um dos fatores foi o modelo de governança, no qual o CFO se reportava diretamente ao conselho administrativo ao invés de se reportar ao CEO. Além disso, O CFO era responsável por tomar decisões de risco</w:t>
      </w:r>
      <w:r w:rsidR="00E80D01">
        <w:rPr>
          <w:rFonts w:ascii="Calibri" w:eastAsia="Times New Roman" w:hAnsi="Calibri" w:cs="Calibri"/>
        </w:rPr>
        <w:t xml:space="preserve"> e também por controlar o risco e o presidente do conselho de administração possuía um papel confuso, com direito a expediente diário na organização.</w:t>
      </w:r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ii</w:t>
      </w:r>
      <w:proofErr w:type="spellEnd"/>
      <w:r>
        <w:rPr>
          <w:rFonts w:ascii="Calibri" w:eastAsia="Times New Roman" w:hAnsi="Calibri" w:cs="Calibri"/>
        </w:rPr>
        <w:t xml:space="preserve">) </w:t>
      </w:r>
      <w:r w:rsidR="006F657E">
        <w:rPr>
          <w:rFonts w:ascii="Calibri" w:eastAsia="Times New Roman" w:hAnsi="Calibri" w:cs="Calibri"/>
        </w:rPr>
        <w:t xml:space="preserve">Os comitês de conselhos também não eram muito efetivos, </w:t>
      </w:r>
      <w:r w:rsidR="00C150C1">
        <w:rPr>
          <w:rFonts w:ascii="Calibri" w:eastAsia="Times New Roman" w:hAnsi="Calibri" w:cs="Calibri"/>
        </w:rPr>
        <w:t>sendo</w:t>
      </w:r>
      <w:r w:rsidR="006F657E">
        <w:rPr>
          <w:rFonts w:ascii="Calibri" w:eastAsia="Times New Roman" w:hAnsi="Calibri" w:cs="Calibri"/>
        </w:rPr>
        <w:t xml:space="preserve"> que o Comitê de Finanças estava com suas reuniões atrasadas e o Comitê de Auditoria não se atentou ao uso de derivativos, mesmo tendo recebido o material sobre o tema.</w:t>
      </w:r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iii</w:t>
      </w:r>
      <w:proofErr w:type="spellEnd"/>
      <w:r>
        <w:rPr>
          <w:rFonts w:ascii="Calibri" w:eastAsia="Times New Roman" w:hAnsi="Calibri" w:cs="Calibri"/>
        </w:rPr>
        <w:t xml:space="preserve">) </w:t>
      </w:r>
      <w:r w:rsidR="00137ABA">
        <w:rPr>
          <w:rFonts w:ascii="Calibri" w:eastAsia="Times New Roman" w:hAnsi="Calibri" w:cs="Calibri"/>
        </w:rPr>
        <w:t>Não houve diligência por parte dos membros do conselho.</w:t>
      </w:r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iv</w:t>
      </w:r>
      <w:proofErr w:type="spellEnd"/>
      <w:r>
        <w:rPr>
          <w:rFonts w:ascii="Calibri" w:eastAsia="Times New Roman" w:hAnsi="Calibri" w:cs="Calibri"/>
        </w:rPr>
        <w:t xml:space="preserve">) </w:t>
      </w:r>
      <w:r w:rsidR="00137ABA">
        <w:rPr>
          <w:rFonts w:ascii="Calibri" w:eastAsia="Times New Roman" w:hAnsi="Calibri" w:cs="Calibri"/>
        </w:rPr>
        <w:t xml:space="preserve">A política financeira não era muito clara, principalmente </w:t>
      </w:r>
      <w:r w:rsidR="00E80D01">
        <w:rPr>
          <w:rFonts w:ascii="Calibri" w:eastAsia="Times New Roman" w:hAnsi="Calibri" w:cs="Calibri"/>
        </w:rPr>
        <w:t xml:space="preserve">sobre </w:t>
      </w:r>
      <w:r w:rsidR="005C442B">
        <w:rPr>
          <w:rFonts w:ascii="Calibri" w:eastAsia="Times New Roman" w:hAnsi="Calibri" w:cs="Calibri"/>
        </w:rPr>
        <w:t>a responsabilidade</w:t>
      </w:r>
      <w:r w:rsidR="00E80D01">
        <w:rPr>
          <w:rFonts w:ascii="Calibri" w:eastAsia="Times New Roman" w:hAnsi="Calibri" w:cs="Calibri"/>
        </w:rPr>
        <w:t xml:space="preserve"> pela reali</w:t>
      </w:r>
      <w:r w:rsidR="00137ABA">
        <w:rPr>
          <w:rFonts w:ascii="Calibri" w:eastAsia="Times New Roman" w:hAnsi="Calibri" w:cs="Calibri"/>
        </w:rPr>
        <w:t xml:space="preserve">zação de testes de </w:t>
      </w:r>
      <w:r w:rsidR="00E80D01">
        <w:rPr>
          <w:rFonts w:ascii="Calibri" w:eastAsia="Times New Roman" w:hAnsi="Calibri" w:cs="Calibri"/>
        </w:rPr>
        <w:t>cenários de estresse e limitação de perdas,</w:t>
      </w:r>
      <w:r w:rsidR="005C442B">
        <w:rPr>
          <w:rFonts w:ascii="Calibri" w:eastAsia="Times New Roman" w:hAnsi="Calibri" w:cs="Calibri"/>
        </w:rPr>
        <w:t xml:space="preserve"> já que</w:t>
      </w:r>
      <w:r w:rsidR="00E80D01">
        <w:rPr>
          <w:rFonts w:ascii="Calibri" w:eastAsia="Times New Roman" w:hAnsi="Calibri" w:cs="Calibri"/>
        </w:rPr>
        <w:t xml:space="preserve"> a política afirmava que era responsabilidade de um cargo que não existia da empresa. </w:t>
      </w:r>
      <w:r>
        <w:rPr>
          <w:rFonts w:ascii="Calibri" w:eastAsia="Times New Roman" w:hAnsi="Calibri" w:cs="Calibri"/>
        </w:rPr>
        <w:t xml:space="preserve">v) </w:t>
      </w:r>
      <w:r w:rsidR="00E80D01">
        <w:rPr>
          <w:rFonts w:ascii="Calibri" w:eastAsia="Times New Roman" w:hAnsi="Calibri" w:cs="Calibri"/>
        </w:rPr>
        <w:t xml:space="preserve">Os mecanismos de </w:t>
      </w:r>
      <w:proofErr w:type="spellStart"/>
      <w:r w:rsidR="00E80D01" w:rsidRPr="00E80D01">
        <w:rPr>
          <w:rFonts w:ascii="Calibri" w:eastAsia="Times New Roman" w:hAnsi="Calibri" w:cs="Calibri"/>
          <w:i/>
        </w:rPr>
        <w:t>compliance</w:t>
      </w:r>
      <w:proofErr w:type="spellEnd"/>
      <w:r w:rsidR="00E80D01">
        <w:rPr>
          <w:rFonts w:ascii="Calibri" w:eastAsia="Times New Roman" w:hAnsi="Calibri" w:cs="Calibri"/>
        </w:rPr>
        <w:t xml:space="preserve"> não existiam, ou seja,</w:t>
      </w:r>
      <w:r>
        <w:rPr>
          <w:rFonts w:ascii="Calibri" w:eastAsia="Times New Roman" w:hAnsi="Calibri" w:cs="Calibri"/>
        </w:rPr>
        <w:t xml:space="preserve"> a empresa não possuía</w:t>
      </w:r>
      <w:r w:rsidR="00E80D01">
        <w:rPr>
          <w:rFonts w:ascii="Calibri" w:eastAsia="Times New Roman" w:hAnsi="Calibri" w:cs="Calibri"/>
        </w:rPr>
        <w:t xml:space="preserve"> controles internos para garantir o cumprimento da política financeira. </w:t>
      </w:r>
      <w:r>
        <w:rPr>
          <w:rFonts w:ascii="Calibri" w:eastAsia="Times New Roman" w:hAnsi="Calibri" w:cs="Calibri"/>
        </w:rPr>
        <w:t xml:space="preserve">vi) </w:t>
      </w:r>
      <w:r w:rsidR="00507D88">
        <w:rPr>
          <w:rFonts w:ascii="Calibri" w:eastAsia="Times New Roman" w:hAnsi="Calibri" w:cs="Calibri"/>
        </w:rPr>
        <w:t xml:space="preserve">Havia um </w:t>
      </w:r>
      <w:r w:rsidR="00E80D01">
        <w:rPr>
          <w:rFonts w:ascii="Calibri" w:eastAsia="Times New Roman" w:hAnsi="Calibri" w:cs="Calibri"/>
        </w:rPr>
        <w:t>vínculo da remuneração variável dos gestores com o resultado</w:t>
      </w:r>
      <w:r w:rsidR="00507D88">
        <w:rPr>
          <w:rFonts w:ascii="Calibri" w:eastAsia="Times New Roman" w:hAnsi="Calibri" w:cs="Calibri"/>
        </w:rPr>
        <w:t xml:space="preserve"> das operações com derivativos,</w:t>
      </w:r>
      <w:r w:rsidR="00E80D01">
        <w:rPr>
          <w:rFonts w:ascii="Calibri" w:eastAsia="Times New Roman" w:hAnsi="Calibri" w:cs="Calibri"/>
        </w:rPr>
        <w:t xml:space="preserve"> gerando maior propensão ao risco</w:t>
      </w:r>
      <w:r w:rsidR="00D25F11">
        <w:rPr>
          <w:rFonts w:ascii="Calibri" w:eastAsia="Times New Roman" w:hAnsi="Calibri" w:cs="Calibri"/>
        </w:rPr>
        <w:t xml:space="preserve"> por parte dos gestores</w:t>
      </w:r>
      <w:r w:rsidR="00E80D01">
        <w:rPr>
          <w:rFonts w:ascii="Calibri" w:eastAsia="Times New Roman" w:hAnsi="Calibri" w:cs="Calibri"/>
        </w:rPr>
        <w:t xml:space="preserve">. </w:t>
      </w:r>
      <w:proofErr w:type="spellStart"/>
      <w:r>
        <w:rPr>
          <w:rFonts w:ascii="Calibri" w:eastAsia="Times New Roman" w:hAnsi="Calibri" w:cs="Calibri"/>
        </w:rPr>
        <w:t>vii</w:t>
      </w:r>
      <w:proofErr w:type="spellEnd"/>
      <w:r>
        <w:rPr>
          <w:rFonts w:ascii="Calibri" w:eastAsia="Times New Roman" w:hAnsi="Calibri" w:cs="Calibri"/>
        </w:rPr>
        <w:t xml:space="preserve">) </w:t>
      </w:r>
      <w:r w:rsidR="00E80D01">
        <w:rPr>
          <w:rFonts w:ascii="Calibri" w:eastAsia="Times New Roman" w:hAnsi="Calibri" w:cs="Calibri"/>
        </w:rPr>
        <w:t>A falta de transparência na apresentação dos derivativos</w:t>
      </w:r>
      <w:r w:rsidR="00623DC6">
        <w:rPr>
          <w:rFonts w:ascii="Calibri" w:eastAsia="Times New Roman" w:hAnsi="Calibri" w:cs="Calibri"/>
        </w:rPr>
        <w:t xml:space="preserve"> aos investidores</w:t>
      </w:r>
      <w:r w:rsidR="00E80D01">
        <w:rPr>
          <w:rFonts w:ascii="Calibri" w:eastAsia="Times New Roman" w:hAnsi="Calibri" w:cs="Calibri"/>
        </w:rPr>
        <w:t>,</w:t>
      </w:r>
      <w:r w:rsidR="00623DC6">
        <w:rPr>
          <w:rFonts w:ascii="Calibri" w:eastAsia="Times New Roman" w:hAnsi="Calibri" w:cs="Calibri"/>
        </w:rPr>
        <w:t xml:space="preserve"> encobrindo a situação com </w:t>
      </w:r>
      <w:r w:rsidR="00155B3A">
        <w:rPr>
          <w:rFonts w:ascii="Calibri" w:eastAsia="Times New Roman" w:hAnsi="Calibri" w:cs="Calibri"/>
        </w:rPr>
        <w:t>a alocação d</w:t>
      </w:r>
      <w:r w:rsidR="00E80D01">
        <w:rPr>
          <w:rFonts w:ascii="Calibri" w:eastAsia="Times New Roman" w:hAnsi="Calibri" w:cs="Calibri"/>
        </w:rPr>
        <w:t>os ganhos com derivativos na receita operacional e apresentando no balanço apenas resultados já realizados.</w:t>
      </w:r>
    </w:p>
    <w:p w:rsidR="000D20ED" w:rsidRDefault="000D20ED" w:rsidP="007D0C3B">
      <w:pPr>
        <w:numPr>
          <w:ilvl w:val="0"/>
          <w:numId w:val="1"/>
        </w:numPr>
        <w:spacing w:after="24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Quais foram as consequências do uso de derivativos pela Sadia?</w:t>
      </w:r>
    </w:p>
    <w:p w:rsidR="007D0C3B" w:rsidRDefault="0017279E" w:rsidP="007D0C3B">
      <w:pPr>
        <w:spacing w:after="240"/>
        <w:ind w:left="72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Houve prejuízo para os </w:t>
      </w:r>
      <w:proofErr w:type="spellStart"/>
      <w:r w:rsidRPr="00CF5C25">
        <w:rPr>
          <w:rFonts w:ascii="Calibri" w:eastAsia="Times New Roman" w:hAnsi="Calibri" w:cs="Calibri"/>
          <w:i/>
        </w:rPr>
        <w:t>stakeholders</w:t>
      </w:r>
      <w:proofErr w:type="spellEnd"/>
      <w:r>
        <w:rPr>
          <w:rFonts w:ascii="Calibri" w:eastAsia="Times New Roman" w:hAnsi="Calibri" w:cs="Calibri"/>
        </w:rPr>
        <w:t xml:space="preserve"> da companhia e a Sadia teve que firmar um acordo de R$27 milhões com os investidores norte-americanos que possuíam ADRs. Os conselheiros foram multados e o diretor financeiro foi inabilitado para assumir novo cargo por três anos em companhia aberta. Além disso, a única alternativa da Sadia foi efetuar a fusão com a Perdigão, </w:t>
      </w:r>
      <w:r w:rsidR="00C22D46">
        <w:rPr>
          <w:rFonts w:ascii="Calibri" w:eastAsia="Times New Roman" w:hAnsi="Calibri" w:cs="Calibri"/>
        </w:rPr>
        <w:t>criando</w:t>
      </w:r>
      <w:r>
        <w:rPr>
          <w:rFonts w:ascii="Calibri" w:eastAsia="Times New Roman" w:hAnsi="Calibri" w:cs="Calibri"/>
        </w:rPr>
        <w:t xml:space="preserve"> a BRF.</w:t>
      </w:r>
    </w:p>
    <w:p w:rsidR="000D20ED" w:rsidRDefault="000D20ED" w:rsidP="007D0C3B">
      <w:pPr>
        <w:numPr>
          <w:ilvl w:val="0"/>
          <w:numId w:val="1"/>
        </w:numPr>
        <w:spacing w:after="24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Quais entidades contribuíram para a não sinalização dos riscos que a companhia possuía e de que forma?</w:t>
      </w:r>
    </w:p>
    <w:p w:rsidR="007D0C3B" w:rsidRPr="0093123F" w:rsidRDefault="00B17026" w:rsidP="00FF79AA">
      <w:pPr>
        <w:spacing w:after="240"/>
        <w:ind w:left="708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i) </w:t>
      </w:r>
      <w:r w:rsidR="00D150D5">
        <w:rPr>
          <w:rFonts w:ascii="Calibri" w:eastAsia="Times New Roman" w:hAnsi="Calibri" w:cs="Calibri"/>
        </w:rPr>
        <w:t>Os auditores poderiam ter executados seus serviços com maior qualid</w:t>
      </w:r>
      <w:r w:rsidR="00CE1BEF">
        <w:rPr>
          <w:rFonts w:ascii="Calibri" w:eastAsia="Times New Roman" w:hAnsi="Calibri" w:cs="Calibri"/>
        </w:rPr>
        <w:t>ade, pois agiram</w:t>
      </w:r>
      <w:r w:rsidR="00D150D5">
        <w:rPr>
          <w:rFonts w:ascii="Calibri" w:eastAsia="Times New Roman" w:hAnsi="Calibri" w:cs="Calibri"/>
        </w:rPr>
        <w:t xml:space="preserve"> de forma permissiva </w:t>
      </w:r>
      <w:r w:rsidR="00507D88">
        <w:rPr>
          <w:rFonts w:ascii="Calibri" w:eastAsia="Times New Roman" w:hAnsi="Calibri" w:cs="Calibri"/>
        </w:rPr>
        <w:t>diante d</w:t>
      </w:r>
      <w:r w:rsidR="00D150D5">
        <w:rPr>
          <w:rFonts w:ascii="Calibri" w:eastAsia="Times New Roman" w:hAnsi="Calibri" w:cs="Calibri"/>
        </w:rPr>
        <w:t xml:space="preserve">a não contabilização dos resultados não realizados com contratos de derivativos. </w:t>
      </w:r>
      <w:proofErr w:type="spellStart"/>
      <w:r>
        <w:rPr>
          <w:rFonts w:ascii="Calibri" w:eastAsia="Times New Roman" w:hAnsi="Calibri" w:cs="Calibri"/>
        </w:rPr>
        <w:t>ii</w:t>
      </w:r>
      <w:proofErr w:type="spellEnd"/>
      <w:r>
        <w:rPr>
          <w:rFonts w:ascii="Calibri" w:eastAsia="Times New Roman" w:hAnsi="Calibri" w:cs="Calibri"/>
        </w:rPr>
        <w:t xml:space="preserve">) </w:t>
      </w:r>
      <w:r w:rsidR="00D150D5">
        <w:rPr>
          <w:rFonts w:ascii="Calibri" w:eastAsia="Times New Roman" w:hAnsi="Calibri" w:cs="Calibri"/>
        </w:rPr>
        <w:t xml:space="preserve">Os bancos de investimentos atuaram de maneira ativa, pois apresentaram esses instrumentos complexos para a organização, prejudicando a operação da Sadia a longo prazo. </w:t>
      </w:r>
      <w:proofErr w:type="spellStart"/>
      <w:r>
        <w:rPr>
          <w:rFonts w:ascii="Calibri" w:eastAsia="Times New Roman" w:hAnsi="Calibri" w:cs="Calibri"/>
        </w:rPr>
        <w:t>iii</w:t>
      </w:r>
      <w:proofErr w:type="spellEnd"/>
      <w:r>
        <w:rPr>
          <w:rFonts w:ascii="Calibri" w:eastAsia="Times New Roman" w:hAnsi="Calibri" w:cs="Calibri"/>
        </w:rPr>
        <w:t xml:space="preserve">) </w:t>
      </w:r>
      <w:r w:rsidR="00D150D5">
        <w:rPr>
          <w:rFonts w:ascii="Calibri" w:eastAsia="Times New Roman" w:hAnsi="Calibri" w:cs="Calibri"/>
        </w:rPr>
        <w:t>Os analistas de ações que não identificaram os riscos que a Sadia estava assumindo, e confiavam em bons resultados da organização, demonstrando que possivelmente não analisaram os demonstrativos contábeis de maneira cuidadosa.</w:t>
      </w:r>
      <w:r w:rsidR="00FF79AA"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iv</w:t>
      </w:r>
      <w:proofErr w:type="spellEnd"/>
      <w:r>
        <w:rPr>
          <w:rFonts w:ascii="Calibri" w:eastAsia="Times New Roman" w:hAnsi="Calibri" w:cs="Calibri"/>
        </w:rPr>
        <w:t xml:space="preserve">) </w:t>
      </w:r>
      <w:r w:rsidR="00FF79AA">
        <w:rPr>
          <w:rFonts w:ascii="Calibri" w:eastAsia="Times New Roman" w:hAnsi="Calibri" w:cs="Calibri"/>
        </w:rPr>
        <w:t xml:space="preserve">As agências de classificação de risco de crédito que não forneceram sinais de alerta, alegando que a Sadia possuía estabilidade de suas margens e aumentando seu </w:t>
      </w:r>
      <w:r w:rsidR="00FF79AA" w:rsidRPr="00507D88">
        <w:rPr>
          <w:rFonts w:ascii="Calibri" w:eastAsia="Times New Roman" w:hAnsi="Calibri" w:cs="Calibri"/>
          <w:i/>
        </w:rPr>
        <w:t>rating</w:t>
      </w:r>
      <w:r w:rsidR="00FF79AA">
        <w:rPr>
          <w:rFonts w:ascii="Calibri" w:eastAsia="Times New Roman" w:hAnsi="Calibri" w:cs="Calibri"/>
        </w:rPr>
        <w:t xml:space="preserve"> de longo prazo pela S&amp;P para BB+.</w:t>
      </w:r>
    </w:p>
    <w:p w:rsidR="007D0C3B" w:rsidRDefault="007D0C3B" w:rsidP="007D0C3B">
      <w:pPr>
        <w:spacing w:after="240"/>
        <w:ind w:left="720"/>
        <w:jc w:val="both"/>
        <w:rPr>
          <w:rFonts w:ascii="Calibri" w:eastAsia="Times New Roman" w:hAnsi="Calibri" w:cs="Calibri"/>
        </w:rPr>
      </w:pPr>
    </w:p>
    <w:p w:rsidR="000D20ED" w:rsidRDefault="000D20ED" w:rsidP="007D0C3B">
      <w:pPr>
        <w:numPr>
          <w:ilvl w:val="0"/>
          <w:numId w:val="1"/>
        </w:numPr>
        <w:spacing w:after="24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Qual foi o papel das regras de contabilização de derivativos no caso Sadia?</w:t>
      </w:r>
    </w:p>
    <w:p w:rsidR="007D0C3B" w:rsidRDefault="00C6466C" w:rsidP="007D0C3B">
      <w:pPr>
        <w:spacing w:after="240"/>
        <w:ind w:left="72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Em 2008, existiam regras frouxas </w:t>
      </w:r>
      <w:r w:rsidR="00504F43">
        <w:rPr>
          <w:rFonts w:ascii="Calibri" w:eastAsia="Times New Roman" w:hAnsi="Calibri" w:cs="Calibri"/>
        </w:rPr>
        <w:t>de</w:t>
      </w:r>
      <w:r>
        <w:rPr>
          <w:rFonts w:ascii="Calibri" w:eastAsia="Times New Roman" w:hAnsi="Calibri" w:cs="Calibri"/>
        </w:rPr>
        <w:t xml:space="preserve"> derivativos,</w:t>
      </w:r>
      <w:r w:rsidR="00504F43">
        <w:rPr>
          <w:rFonts w:ascii="Calibri" w:eastAsia="Times New Roman" w:hAnsi="Calibri" w:cs="Calibri"/>
        </w:rPr>
        <w:t xml:space="preserve"> que não possuía uma padronização da maneira que esses instrumentos deveriam ser reportados, o que dificultou a correta visualização da situação da companhia. A Sadia, no caso, lançava a maioria de seus ganhos como receita operacional e utilizava o regime de caixa nas operações com derivativos</w:t>
      </w:r>
      <w:r w:rsidR="000E0C4E">
        <w:rPr>
          <w:rFonts w:ascii="Calibri" w:eastAsia="Times New Roman" w:hAnsi="Calibri" w:cs="Calibri"/>
        </w:rPr>
        <w:t xml:space="preserve"> e chegou a não reconhecer R$326 milhões</w:t>
      </w:r>
      <w:r w:rsidR="00491827">
        <w:rPr>
          <w:rFonts w:ascii="Calibri" w:eastAsia="Times New Roman" w:hAnsi="Calibri" w:cs="Calibri"/>
        </w:rPr>
        <w:t xml:space="preserve"> em ganho financeiro</w:t>
      </w:r>
      <w:r w:rsidR="000E0C4E">
        <w:rPr>
          <w:rFonts w:ascii="Calibri" w:eastAsia="Times New Roman" w:hAnsi="Calibri" w:cs="Calibri"/>
        </w:rPr>
        <w:t xml:space="preserve"> não realizado</w:t>
      </w:r>
      <w:r w:rsidR="00504F43">
        <w:rPr>
          <w:rFonts w:ascii="Calibri" w:eastAsia="Times New Roman" w:hAnsi="Calibri" w:cs="Calibri"/>
        </w:rPr>
        <w:t>.</w:t>
      </w:r>
      <w:r w:rsidR="008104E6">
        <w:rPr>
          <w:rFonts w:ascii="Calibri" w:eastAsia="Times New Roman" w:hAnsi="Calibri" w:cs="Calibri"/>
        </w:rPr>
        <w:t xml:space="preserve"> A apresentação clara desses números poderia facilitar a detecção das práticas da Sadia por seus investidores.</w:t>
      </w:r>
    </w:p>
    <w:p w:rsidR="000D20ED" w:rsidRDefault="000D20ED" w:rsidP="007D0C3B">
      <w:pPr>
        <w:numPr>
          <w:ilvl w:val="0"/>
          <w:numId w:val="1"/>
        </w:numPr>
        <w:spacing w:after="24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Quais lições que podem ser extraídas do caso Sadia?</w:t>
      </w:r>
    </w:p>
    <w:p w:rsidR="00562159" w:rsidRDefault="00C137D9" w:rsidP="008B051E">
      <w:pPr>
        <w:spacing w:after="240"/>
        <w:ind w:left="708"/>
        <w:jc w:val="both"/>
      </w:pPr>
      <w:r>
        <w:t xml:space="preserve">i) </w:t>
      </w:r>
      <w:r w:rsidR="008B051E">
        <w:t xml:space="preserve">A qualidade da governança corporativa deve ser assumida como um compromisso contínuo, mantendo suas práticas e </w:t>
      </w:r>
      <w:r w:rsidR="00643164">
        <w:t>tratada como prioridade pel</w:t>
      </w:r>
      <w:r w:rsidR="00436154">
        <w:t>a liderança</w:t>
      </w:r>
      <w:r w:rsidR="008B051E">
        <w:t xml:space="preserve"> da empresa. </w:t>
      </w:r>
      <w:proofErr w:type="spellStart"/>
      <w:r>
        <w:t>ii</w:t>
      </w:r>
      <w:proofErr w:type="spellEnd"/>
      <w:r>
        <w:t xml:space="preserve">) </w:t>
      </w:r>
      <w:r w:rsidR="008B051E">
        <w:t>O funcionamento</w:t>
      </w:r>
      <w:r w:rsidR="00507D88">
        <w:t xml:space="preserve"> do</w:t>
      </w:r>
      <w:r w:rsidR="008B051E">
        <w:t xml:space="preserve"> sistema de governança deve ser garantido, não sendo assegurado somente pela composição dos órgãos de administração. </w:t>
      </w:r>
      <w:proofErr w:type="spellStart"/>
      <w:r>
        <w:t>iii</w:t>
      </w:r>
      <w:proofErr w:type="spellEnd"/>
      <w:r>
        <w:t xml:space="preserve">) </w:t>
      </w:r>
      <w:r w:rsidR="008B051E">
        <w:t>Os conselheiros deveriam ser mais participativos, agindo de maneira diligente, buscando fontes alternativas de informação e efetuando questionamentos</w:t>
      </w:r>
      <w:r w:rsidR="00DE6452">
        <w:t xml:space="preserve"> a fim de detectar possíveis desvios no rumo da organização. </w:t>
      </w:r>
      <w:proofErr w:type="spellStart"/>
      <w:r>
        <w:t>iv</w:t>
      </w:r>
      <w:proofErr w:type="spellEnd"/>
      <w:r>
        <w:t xml:space="preserve">) </w:t>
      </w:r>
      <w:r w:rsidR="00DE6452">
        <w:t xml:space="preserve">Garantir a utilização mecanismos de controle interno das políticas corporativas pelo conselho de administração, usando um programa efetivo de </w:t>
      </w:r>
      <w:proofErr w:type="spellStart"/>
      <w:r w:rsidR="00DE6452" w:rsidRPr="00DE6452">
        <w:rPr>
          <w:i/>
        </w:rPr>
        <w:t>compliance</w:t>
      </w:r>
      <w:proofErr w:type="spellEnd"/>
      <w:r w:rsidR="00DE6452">
        <w:t xml:space="preserve">. </w:t>
      </w:r>
      <w:r>
        <w:t xml:space="preserve">v) </w:t>
      </w:r>
      <w:r w:rsidR="00E904BD">
        <w:t xml:space="preserve">A boa governança incorre na prestação de contas aos investidores, demonstrando os resultados e riscos assumidos pela organização, apresentando maior transparência e nitidez </w:t>
      </w:r>
      <w:r w:rsidR="00C6466C">
        <w:t>dos números da companhia</w:t>
      </w:r>
      <w:r w:rsidR="00E904BD">
        <w:t>.</w:t>
      </w:r>
    </w:p>
    <w:sectPr w:rsidR="00562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A14BF"/>
    <w:multiLevelType w:val="hybridMultilevel"/>
    <w:tmpl w:val="8F1810C6"/>
    <w:lvl w:ilvl="0" w:tplc="DC7C1DB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0D6C3E"/>
    <w:multiLevelType w:val="hybridMultilevel"/>
    <w:tmpl w:val="A5A66C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ED"/>
    <w:rsid w:val="00093CF1"/>
    <w:rsid w:val="000D20ED"/>
    <w:rsid w:val="000E0C4E"/>
    <w:rsid w:val="00137ABA"/>
    <w:rsid w:val="00155B3A"/>
    <w:rsid w:val="0017279E"/>
    <w:rsid w:val="00253B8B"/>
    <w:rsid w:val="002B0BFF"/>
    <w:rsid w:val="003667CC"/>
    <w:rsid w:val="00436154"/>
    <w:rsid w:val="00467537"/>
    <w:rsid w:val="00491827"/>
    <w:rsid w:val="00504F43"/>
    <w:rsid w:val="00507D88"/>
    <w:rsid w:val="00562159"/>
    <w:rsid w:val="00591221"/>
    <w:rsid w:val="005C442B"/>
    <w:rsid w:val="00623DC6"/>
    <w:rsid w:val="00643164"/>
    <w:rsid w:val="0069063F"/>
    <w:rsid w:val="006D76BB"/>
    <w:rsid w:val="006F657E"/>
    <w:rsid w:val="0072527F"/>
    <w:rsid w:val="007D0C3B"/>
    <w:rsid w:val="008104E6"/>
    <w:rsid w:val="0087181A"/>
    <w:rsid w:val="008B051E"/>
    <w:rsid w:val="0093123F"/>
    <w:rsid w:val="009C0353"/>
    <w:rsid w:val="00A9695E"/>
    <w:rsid w:val="00B17026"/>
    <w:rsid w:val="00C137D9"/>
    <w:rsid w:val="00C150C1"/>
    <w:rsid w:val="00C22D46"/>
    <w:rsid w:val="00C6466C"/>
    <w:rsid w:val="00CE1BEF"/>
    <w:rsid w:val="00CF5C25"/>
    <w:rsid w:val="00D150D5"/>
    <w:rsid w:val="00D25F11"/>
    <w:rsid w:val="00D92464"/>
    <w:rsid w:val="00DB6600"/>
    <w:rsid w:val="00DE6452"/>
    <w:rsid w:val="00E75A7D"/>
    <w:rsid w:val="00E80D01"/>
    <w:rsid w:val="00E904BD"/>
    <w:rsid w:val="00F05400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FD59A-C256-4333-8E8D-A279F355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0ED"/>
    <w:pPr>
      <w:spacing w:after="0" w:line="240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0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Saiani</dc:creator>
  <cp:lastModifiedBy>Ricardo</cp:lastModifiedBy>
  <cp:revision>4</cp:revision>
  <dcterms:created xsi:type="dcterms:W3CDTF">2020-08-25T15:27:00Z</dcterms:created>
  <dcterms:modified xsi:type="dcterms:W3CDTF">2020-08-28T22:52:00Z</dcterms:modified>
</cp:coreProperties>
</file>