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4A0" w:firstRow="1" w:lastRow="0" w:firstColumn="1" w:lastColumn="0" w:noHBand="0" w:noVBand="1"/>
      </w:tblPr>
      <w:tblGrid>
        <w:gridCol w:w="9064"/>
      </w:tblGrid>
      <w:tr w:rsidR="00FB04F9" w:rsidRPr="00D6213A" w14:paraId="2232D1C6" w14:textId="77777777" w:rsidTr="00FB04F9">
        <w:tc>
          <w:tcPr>
            <w:tcW w:w="9064" w:type="dxa"/>
          </w:tcPr>
          <w:p w14:paraId="27B83F49" w14:textId="77777777" w:rsidR="00FB04F9" w:rsidRPr="00D6213A" w:rsidRDefault="00FB04F9" w:rsidP="00FB04F9">
            <w:pPr>
              <w:spacing w:line="360" w:lineRule="auto"/>
              <w:jc w:val="center"/>
              <w:rPr>
                <w:rFonts w:ascii="Times New Roman" w:eastAsia="Times New Roman" w:hAnsi="Times New Roman" w:cs="Times New Roman"/>
                <w:b/>
                <w:sz w:val="24"/>
                <w:szCs w:val="24"/>
              </w:rPr>
            </w:pPr>
            <w:r w:rsidRPr="00D6213A">
              <w:rPr>
                <w:rFonts w:ascii="Times New Roman" w:eastAsia="Times New Roman" w:hAnsi="Times New Roman" w:cs="Times New Roman"/>
                <w:b/>
                <w:sz w:val="24"/>
                <w:szCs w:val="24"/>
              </w:rPr>
              <w:t xml:space="preserve">Um modelo político de implementação e </w:t>
            </w:r>
            <w:r w:rsidR="00F84E39" w:rsidRPr="00D6213A">
              <w:rPr>
                <w:rFonts w:ascii="Times New Roman" w:eastAsia="Times New Roman" w:hAnsi="Times New Roman" w:cs="Times New Roman"/>
                <w:b/>
                <w:sz w:val="24"/>
                <w:szCs w:val="24"/>
              </w:rPr>
              <w:t xml:space="preserve">suas </w:t>
            </w:r>
            <w:r w:rsidRPr="00D6213A">
              <w:rPr>
                <w:rFonts w:ascii="Times New Roman" w:eastAsia="Times New Roman" w:hAnsi="Times New Roman" w:cs="Times New Roman"/>
                <w:b/>
                <w:sz w:val="24"/>
                <w:szCs w:val="24"/>
              </w:rPr>
              <w:t xml:space="preserve">implicações para </w:t>
            </w:r>
            <w:r w:rsidR="005F4BD5" w:rsidRPr="00D6213A">
              <w:rPr>
                <w:rFonts w:ascii="Times New Roman" w:eastAsia="Times New Roman" w:hAnsi="Times New Roman" w:cs="Times New Roman"/>
                <w:b/>
                <w:sz w:val="24"/>
                <w:szCs w:val="24"/>
              </w:rPr>
              <w:t xml:space="preserve">as </w:t>
            </w:r>
            <w:r w:rsidRPr="00D6213A">
              <w:rPr>
                <w:rFonts w:ascii="Times New Roman" w:eastAsia="Times New Roman" w:hAnsi="Times New Roman" w:cs="Times New Roman"/>
                <w:b/>
                <w:sz w:val="24"/>
                <w:szCs w:val="24"/>
              </w:rPr>
              <w:t xml:space="preserve">políticas públicas, </w:t>
            </w:r>
            <w:r w:rsidR="005F4BD5" w:rsidRPr="00D6213A">
              <w:rPr>
                <w:rFonts w:ascii="Times New Roman" w:eastAsia="Times New Roman" w:hAnsi="Times New Roman" w:cs="Times New Roman"/>
                <w:b/>
                <w:sz w:val="24"/>
                <w:szCs w:val="24"/>
              </w:rPr>
              <w:t xml:space="preserve">a </w:t>
            </w:r>
            <w:r w:rsidRPr="00D6213A">
              <w:rPr>
                <w:rFonts w:ascii="Times New Roman" w:eastAsia="Times New Roman" w:hAnsi="Times New Roman" w:cs="Times New Roman"/>
                <w:b/>
                <w:sz w:val="24"/>
                <w:szCs w:val="24"/>
              </w:rPr>
              <w:t>pesquisa e a mudança dos papéis do direito e dos juristas</w:t>
            </w:r>
          </w:p>
          <w:p w14:paraId="626096F4" w14:textId="77777777" w:rsidR="00FB04F9" w:rsidRPr="00D6213A" w:rsidRDefault="00FB04F9" w:rsidP="00FB04F9">
            <w:pPr>
              <w:spacing w:line="360" w:lineRule="auto"/>
              <w:jc w:val="both"/>
              <w:rPr>
                <w:rFonts w:ascii="Times New Roman" w:eastAsia="Times New Roman" w:hAnsi="Times New Roman" w:cs="Times New Roman"/>
                <w:sz w:val="24"/>
                <w:szCs w:val="24"/>
              </w:rPr>
            </w:pPr>
          </w:p>
          <w:p w14:paraId="2E8BFAC3" w14:textId="77777777" w:rsidR="00FB04F9" w:rsidRPr="00D6213A" w:rsidRDefault="00FB04F9" w:rsidP="00FB04F9">
            <w:pPr>
              <w:spacing w:line="360" w:lineRule="auto"/>
              <w:jc w:val="right"/>
              <w:rPr>
                <w:rFonts w:ascii="Times New Roman" w:eastAsia="Times New Roman" w:hAnsi="Times New Roman" w:cs="Times New Roman"/>
                <w:i/>
                <w:sz w:val="24"/>
                <w:szCs w:val="24"/>
              </w:rPr>
            </w:pPr>
            <w:r w:rsidRPr="00D6213A">
              <w:rPr>
                <w:rFonts w:ascii="Times New Roman" w:eastAsia="Times New Roman" w:hAnsi="Times New Roman" w:cs="Times New Roman"/>
                <w:i/>
                <w:sz w:val="24"/>
                <w:szCs w:val="24"/>
              </w:rPr>
              <w:t xml:space="preserve">William </w:t>
            </w:r>
            <w:r w:rsidR="003A3951" w:rsidRPr="00D6213A">
              <w:rPr>
                <w:rFonts w:ascii="Times New Roman" w:eastAsia="Times New Roman" w:hAnsi="Times New Roman" w:cs="Times New Roman"/>
                <w:i/>
                <w:sz w:val="24"/>
                <w:szCs w:val="24"/>
              </w:rPr>
              <w:t>H</w:t>
            </w:r>
            <w:r w:rsidRPr="00D6213A">
              <w:rPr>
                <w:rFonts w:ascii="Times New Roman" w:eastAsia="Times New Roman" w:hAnsi="Times New Roman" w:cs="Times New Roman"/>
                <w:i/>
                <w:sz w:val="24"/>
                <w:szCs w:val="24"/>
              </w:rPr>
              <w:t xml:space="preserve">. </w:t>
            </w:r>
            <w:proofErr w:type="spellStart"/>
            <w:r w:rsidRPr="00D6213A">
              <w:rPr>
                <w:rFonts w:ascii="Times New Roman" w:eastAsia="Times New Roman" w:hAnsi="Times New Roman" w:cs="Times New Roman"/>
                <w:i/>
                <w:sz w:val="24"/>
                <w:szCs w:val="24"/>
              </w:rPr>
              <w:t>Clune</w:t>
            </w:r>
            <w:proofErr w:type="spellEnd"/>
            <w:r w:rsidRPr="00D6213A">
              <w:rPr>
                <w:rFonts w:ascii="Times New Roman" w:eastAsia="Times New Roman" w:hAnsi="Times New Roman" w:cs="Times New Roman"/>
                <w:i/>
                <w:sz w:val="24"/>
                <w:szCs w:val="24"/>
              </w:rPr>
              <w:t xml:space="preserve"> III</w:t>
            </w:r>
            <w:r w:rsidRPr="00D6213A">
              <w:rPr>
                <w:rFonts w:ascii="Times New Roman" w:eastAsia="Times New Roman" w:hAnsi="Times New Roman" w:cs="Times New Roman"/>
                <w:sz w:val="24"/>
                <w:szCs w:val="24"/>
                <w:vertAlign w:val="superscript"/>
              </w:rPr>
              <w:footnoteReference w:id="1"/>
            </w:r>
          </w:p>
          <w:p w14:paraId="2AE36186" w14:textId="77777777" w:rsidR="00581B71" w:rsidRPr="00D6213A" w:rsidRDefault="00581B71" w:rsidP="00581B71">
            <w:pPr>
              <w:spacing w:line="360" w:lineRule="auto"/>
              <w:jc w:val="right"/>
              <w:rPr>
                <w:rFonts w:ascii="Times New Roman" w:eastAsia="Times New Roman" w:hAnsi="Times New Roman" w:cs="Times New Roman"/>
                <w:sz w:val="24"/>
                <w:szCs w:val="24"/>
              </w:rPr>
            </w:pPr>
          </w:p>
          <w:p w14:paraId="37D4A5BD" w14:textId="3150C9E3" w:rsidR="00FB04F9" w:rsidRPr="00D6213A" w:rsidRDefault="00581B71" w:rsidP="00201D4D">
            <w:pPr>
              <w:spacing w:line="360" w:lineRule="auto"/>
              <w:jc w:val="right"/>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Tradução</w:t>
            </w:r>
            <w:r w:rsidR="0026217B" w:rsidRPr="00D6213A">
              <w:rPr>
                <w:rStyle w:val="Refdenotaderodap"/>
                <w:rFonts w:ascii="Times New Roman" w:eastAsia="Times New Roman" w:hAnsi="Times New Roman" w:cs="Times New Roman"/>
                <w:sz w:val="24"/>
                <w:szCs w:val="24"/>
              </w:rPr>
              <w:footnoteReference w:id="2"/>
            </w:r>
            <w:r w:rsidRPr="00D6213A">
              <w:rPr>
                <w:rFonts w:ascii="Times New Roman" w:eastAsia="Times New Roman" w:hAnsi="Times New Roman" w:cs="Times New Roman"/>
                <w:sz w:val="24"/>
                <w:szCs w:val="24"/>
              </w:rPr>
              <w:t xml:space="preserve"> de</w:t>
            </w:r>
            <w:r w:rsidR="005C3C6F" w:rsidRPr="00D6213A">
              <w:rPr>
                <w:rFonts w:ascii="Times New Roman" w:eastAsia="Times New Roman" w:hAnsi="Times New Roman" w:cs="Times New Roman"/>
                <w:sz w:val="24"/>
                <w:szCs w:val="24"/>
              </w:rPr>
              <w:t>:</w:t>
            </w:r>
          </w:p>
          <w:p w14:paraId="0BAA7C82" w14:textId="712DBB44" w:rsidR="005C3C6F" w:rsidRPr="00D6213A" w:rsidRDefault="005C3C6F" w:rsidP="00201D4D">
            <w:pPr>
              <w:spacing w:line="360" w:lineRule="auto"/>
              <w:jc w:val="right"/>
              <w:rPr>
                <w:rFonts w:ascii="Times New Roman" w:hAnsi="Times New Roman" w:cs="Times New Roman"/>
                <w:sz w:val="24"/>
                <w:szCs w:val="24"/>
              </w:rPr>
            </w:pPr>
            <w:r w:rsidRPr="00D6213A">
              <w:rPr>
                <w:rFonts w:ascii="Times New Roman" w:hAnsi="Times New Roman" w:cs="Times New Roman"/>
                <w:sz w:val="24"/>
                <w:szCs w:val="24"/>
              </w:rPr>
              <w:t xml:space="preserve">Bruno de Almeida </w:t>
            </w:r>
            <w:proofErr w:type="spellStart"/>
            <w:r w:rsidRPr="00D6213A">
              <w:rPr>
                <w:rFonts w:ascii="Times New Roman" w:hAnsi="Times New Roman" w:cs="Times New Roman"/>
                <w:sz w:val="24"/>
                <w:szCs w:val="24"/>
              </w:rPr>
              <w:t>Passadore</w:t>
            </w:r>
            <w:proofErr w:type="spellEnd"/>
            <w:r w:rsidRPr="00D6213A">
              <w:rPr>
                <w:rFonts w:ascii="Times New Roman" w:hAnsi="Times New Roman" w:cs="Times New Roman"/>
                <w:sz w:val="24"/>
                <w:szCs w:val="24"/>
              </w:rPr>
              <w:t xml:space="preserve"> </w:t>
            </w:r>
          </w:p>
          <w:p w14:paraId="4339378C" w14:textId="4376E298" w:rsidR="005C3C6F" w:rsidRPr="00D6213A" w:rsidRDefault="005C3C6F" w:rsidP="00201D4D">
            <w:pPr>
              <w:spacing w:line="360" w:lineRule="auto"/>
              <w:jc w:val="right"/>
              <w:rPr>
                <w:rFonts w:ascii="Times New Roman" w:hAnsi="Times New Roman" w:cs="Times New Roman"/>
                <w:sz w:val="24"/>
                <w:szCs w:val="24"/>
              </w:rPr>
            </w:pPr>
            <w:bookmarkStart w:id="0" w:name="_GoBack"/>
            <w:bookmarkEnd w:id="0"/>
            <w:r w:rsidRPr="00D6213A">
              <w:rPr>
                <w:rFonts w:ascii="Times New Roman" w:hAnsi="Times New Roman" w:cs="Times New Roman"/>
                <w:sz w:val="24"/>
                <w:szCs w:val="24"/>
              </w:rPr>
              <w:t xml:space="preserve">Elisa Martinez </w:t>
            </w:r>
            <w:proofErr w:type="spellStart"/>
            <w:r w:rsidRPr="00D6213A">
              <w:rPr>
                <w:rFonts w:ascii="Times New Roman" w:hAnsi="Times New Roman" w:cs="Times New Roman"/>
                <w:sz w:val="24"/>
                <w:szCs w:val="24"/>
              </w:rPr>
              <w:t>Giannella</w:t>
            </w:r>
            <w:proofErr w:type="spellEnd"/>
            <w:r w:rsidRPr="00D6213A">
              <w:rPr>
                <w:rFonts w:ascii="Times New Roman" w:hAnsi="Times New Roman" w:cs="Times New Roman"/>
                <w:sz w:val="24"/>
                <w:szCs w:val="24"/>
              </w:rPr>
              <w:t xml:space="preserve"> </w:t>
            </w:r>
          </w:p>
          <w:p w14:paraId="725F80F1" w14:textId="440004C2" w:rsidR="005C3C6F" w:rsidRPr="00D6213A" w:rsidRDefault="005C3C6F" w:rsidP="00201D4D">
            <w:pPr>
              <w:spacing w:line="360" w:lineRule="auto"/>
              <w:jc w:val="right"/>
              <w:rPr>
                <w:rFonts w:ascii="Times New Roman" w:hAnsi="Times New Roman" w:cs="Times New Roman"/>
                <w:sz w:val="24"/>
                <w:szCs w:val="24"/>
              </w:rPr>
            </w:pPr>
            <w:r w:rsidRPr="00D6213A">
              <w:rPr>
                <w:rFonts w:ascii="Times New Roman" w:hAnsi="Times New Roman" w:cs="Times New Roman"/>
                <w:sz w:val="24"/>
                <w:szCs w:val="24"/>
              </w:rPr>
              <w:t xml:space="preserve">Gabriela Azevedo Campos Sales </w:t>
            </w:r>
          </w:p>
          <w:p w14:paraId="4B1FE8CD" w14:textId="5C53CB44" w:rsidR="005C3C6F" w:rsidRPr="00D6213A" w:rsidRDefault="005C3C6F" w:rsidP="005C3C6F">
            <w:pPr>
              <w:spacing w:line="360" w:lineRule="auto"/>
              <w:jc w:val="right"/>
              <w:rPr>
                <w:rFonts w:ascii="Times New Roman" w:eastAsia="Times New Roman" w:hAnsi="Times New Roman" w:cs="Times New Roman"/>
                <w:sz w:val="24"/>
                <w:szCs w:val="24"/>
              </w:rPr>
            </w:pPr>
            <w:proofErr w:type="spellStart"/>
            <w:r w:rsidRPr="00D6213A">
              <w:rPr>
                <w:rFonts w:ascii="Times New Roman" w:hAnsi="Times New Roman" w:cs="Times New Roman"/>
                <w:sz w:val="24"/>
                <w:szCs w:val="24"/>
              </w:rPr>
              <w:t>Kadra</w:t>
            </w:r>
            <w:proofErr w:type="spellEnd"/>
            <w:r w:rsidRPr="00D6213A">
              <w:rPr>
                <w:rFonts w:ascii="Times New Roman" w:hAnsi="Times New Roman" w:cs="Times New Roman"/>
                <w:sz w:val="24"/>
                <w:szCs w:val="24"/>
              </w:rPr>
              <w:t xml:space="preserve"> Regina </w:t>
            </w:r>
            <w:proofErr w:type="spellStart"/>
            <w:r w:rsidRPr="00D6213A">
              <w:rPr>
                <w:rFonts w:ascii="Times New Roman" w:hAnsi="Times New Roman" w:cs="Times New Roman"/>
                <w:sz w:val="24"/>
                <w:szCs w:val="24"/>
              </w:rPr>
              <w:t>Zeratin</w:t>
            </w:r>
            <w:proofErr w:type="spellEnd"/>
            <w:r w:rsidRPr="00D6213A">
              <w:rPr>
                <w:rFonts w:ascii="Times New Roman" w:hAnsi="Times New Roman" w:cs="Times New Roman"/>
                <w:sz w:val="24"/>
                <w:szCs w:val="24"/>
              </w:rPr>
              <w:t xml:space="preserve"> </w:t>
            </w:r>
            <w:proofErr w:type="spellStart"/>
            <w:r w:rsidRPr="00D6213A">
              <w:rPr>
                <w:rFonts w:ascii="Times New Roman" w:hAnsi="Times New Roman" w:cs="Times New Roman"/>
                <w:sz w:val="24"/>
                <w:szCs w:val="24"/>
              </w:rPr>
              <w:t>Rizzi</w:t>
            </w:r>
            <w:proofErr w:type="spellEnd"/>
          </w:p>
        </w:tc>
      </w:tr>
    </w:tbl>
    <w:p w14:paraId="12A64F7B" w14:textId="4DBFC478" w:rsidR="00B2458C" w:rsidRPr="00D6213A" w:rsidRDefault="00B2458C">
      <w:pPr>
        <w:spacing w:line="360" w:lineRule="auto"/>
        <w:jc w:val="both"/>
        <w:rPr>
          <w:rFonts w:ascii="Times New Roman" w:eastAsia="Times New Roman" w:hAnsi="Times New Roman" w:cs="Times New Roman"/>
          <w:sz w:val="24"/>
          <w:szCs w:val="24"/>
        </w:rPr>
      </w:pPr>
    </w:p>
    <w:p w14:paraId="1FB70663" w14:textId="36B02EF6" w:rsidR="006A54D9" w:rsidRPr="006A54D9" w:rsidRDefault="001425B8">
      <w:pPr>
        <w:pStyle w:val="Sumrio1"/>
        <w:rPr>
          <w:rFonts w:eastAsiaTheme="minorEastAsia"/>
          <w:b w:val="0"/>
        </w:rPr>
      </w:pPr>
      <w:r w:rsidRPr="006A54D9">
        <w:rPr>
          <w:rFonts w:eastAsia="Times New Roman"/>
        </w:rPr>
        <w:fldChar w:fldCharType="begin"/>
      </w:r>
      <w:r w:rsidRPr="006A54D9">
        <w:rPr>
          <w:rFonts w:eastAsia="Times New Roman"/>
        </w:rPr>
        <w:instrText xml:space="preserve"> TOC \o "1-4" \h \z \u </w:instrText>
      </w:r>
      <w:r w:rsidRPr="006A54D9">
        <w:rPr>
          <w:rFonts w:eastAsia="Times New Roman"/>
        </w:rPr>
        <w:fldChar w:fldCharType="separate"/>
      </w:r>
      <w:hyperlink w:anchor="_Toc49110551" w:history="1">
        <w:r w:rsidR="006A54D9" w:rsidRPr="006A54D9">
          <w:rPr>
            <w:rStyle w:val="Hyperlink"/>
          </w:rPr>
          <w:t>I. INTRODUÇÃO</w:t>
        </w:r>
        <w:r w:rsidR="006A54D9" w:rsidRPr="006A54D9">
          <w:rPr>
            <w:webHidden/>
          </w:rPr>
          <w:tab/>
        </w:r>
        <w:r w:rsidR="006A54D9" w:rsidRPr="006A54D9">
          <w:rPr>
            <w:webHidden/>
          </w:rPr>
          <w:fldChar w:fldCharType="begin"/>
        </w:r>
        <w:r w:rsidR="006A54D9" w:rsidRPr="006A54D9">
          <w:rPr>
            <w:webHidden/>
          </w:rPr>
          <w:instrText xml:space="preserve"> PAGEREF _Toc49110551 \h </w:instrText>
        </w:r>
        <w:r w:rsidR="006A54D9" w:rsidRPr="006A54D9">
          <w:rPr>
            <w:webHidden/>
          </w:rPr>
        </w:r>
        <w:r w:rsidR="006A54D9" w:rsidRPr="006A54D9">
          <w:rPr>
            <w:webHidden/>
          </w:rPr>
          <w:fldChar w:fldCharType="separate"/>
        </w:r>
        <w:r w:rsidR="00E72F06">
          <w:rPr>
            <w:webHidden/>
          </w:rPr>
          <w:t>4</w:t>
        </w:r>
        <w:r w:rsidR="006A54D9" w:rsidRPr="006A54D9">
          <w:rPr>
            <w:webHidden/>
          </w:rPr>
          <w:fldChar w:fldCharType="end"/>
        </w:r>
      </w:hyperlink>
    </w:p>
    <w:p w14:paraId="4B7CD02B" w14:textId="5AEB781B" w:rsidR="006A54D9" w:rsidRPr="006A54D9" w:rsidRDefault="006A54D9">
      <w:pPr>
        <w:pStyle w:val="Sumrio2"/>
        <w:tabs>
          <w:tab w:val="right" w:pos="9064"/>
        </w:tabs>
        <w:rPr>
          <w:rFonts w:ascii="Times New Roman" w:eastAsiaTheme="minorEastAsia" w:hAnsi="Times New Roman" w:cs="Times New Roman"/>
          <w:noProof/>
          <w:sz w:val="24"/>
          <w:szCs w:val="24"/>
        </w:rPr>
      </w:pPr>
      <w:hyperlink w:anchor="_Toc49110552" w:history="1">
        <w:r w:rsidRPr="006A54D9">
          <w:rPr>
            <w:rStyle w:val="Hyperlink"/>
            <w:rFonts w:ascii="Times New Roman" w:hAnsi="Times New Roman" w:cs="Times New Roman"/>
            <w:noProof/>
            <w:sz w:val="24"/>
            <w:szCs w:val="24"/>
          </w:rPr>
          <w:t>A. O que é implementação?</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_Toc49110552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5</w:t>
        </w:r>
        <w:r w:rsidRPr="006A54D9">
          <w:rPr>
            <w:rFonts w:ascii="Times New Roman" w:hAnsi="Times New Roman" w:cs="Times New Roman"/>
            <w:noProof/>
            <w:webHidden/>
            <w:sz w:val="24"/>
            <w:szCs w:val="24"/>
          </w:rPr>
          <w:fldChar w:fldCharType="end"/>
        </w:r>
      </w:hyperlink>
    </w:p>
    <w:p w14:paraId="0E4AD10C" w14:textId="35F3AD24" w:rsidR="006A54D9" w:rsidRPr="006A54D9" w:rsidRDefault="006A54D9">
      <w:pPr>
        <w:pStyle w:val="Sumrio2"/>
        <w:tabs>
          <w:tab w:val="right" w:pos="9064"/>
        </w:tabs>
        <w:rPr>
          <w:rFonts w:ascii="Times New Roman" w:eastAsiaTheme="minorEastAsia" w:hAnsi="Times New Roman" w:cs="Times New Roman"/>
          <w:noProof/>
          <w:sz w:val="24"/>
          <w:szCs w:val="24"/>
        </w:rPr>
      </w:pPr>
      <w:hyperlink w:anchor="_Toc49110553" w:history="1">
        <w:r w:rsidRPr="006A54D9">
          <w:rPr>
            <w:rStyle w:val="Hyperlink"/>
            <w:rFonts w:ascii="Times New Roman" w:hAnsi="Times New Roman" w:cs="Times New Roman"/>
            <w:noProof/>
            <w:sz w:val="24"/>
            <w:szCs w:val="24"/>
          </w:rPr>
          <w:t>B. Significado e importância de um modelo geral</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_Toc49110553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6</w:t>
        </w:r>
        <w:r w:rsidRPr="006A54D9">
          <w:rPr>
            <w:rFonts w:ascii="Times New Roman" w:hAnsi="Times New Roman" w:cs="Times New Roman"/>
            <w:noProof/>
            <w:webHidden/>
            <w:sz w:val="24"/>
            <w:szCs w:val="24"/>
          </w:rPr>
          <w:fldChar w:fldCharType="end"/>
        </w:r>
      </w:hyperlink>
    </w:p>
    <w:p w14:paraId="67428183" w14:textId="7927E589" w:rsidR="006A54D9" w:rsidRPr="006A54D9" w:rsidRDefault="006A54D9">
      <w:pPr>
        <w:pStyle w:val="Sumrio1"/>
        <w:rPr>
          <w:rFonts w:eastAsiaTheme="minorEastAsia"/>
          <w:b w:val="0"/>
        </w:rPr>
      </w:pPr>
      <w:hyperlink w:anchor="_Toc49110554" w:history="1">
        <w:r w:rsidRPr="006A54D9">
          <w:rPr>
            <w:rStyle w:val="Hyperlink"/>
          </w:rPr>
          <w:t>II. UM MODELO “POLÍTICO” DE IMPLEMENTAÇÃO</w:t>
        </w:r>
        <w:r w:rsidRPr="006A54D9">
          <w:rPr>
            <w:webHidden/>
          </w:rPr>
          <w:tab/>
        </w:r>
        <w:r w:rsidRPr="006A54D9">
          <w:rPr>
            <w:webHidden/>
          </w:rPr>
          <w:fldChar w:fldCharType="begin"/>
        </w:r>
        <w:r w:rsidRPr="006A54D9">
          <w:rPr>
            <w:webHidden/>
          </w:rPr>
          <w:instrText xml:space="preserve"> PAGEREF _Toc49110554 \h </w:instrText>
        </w:r>
        <w:r w:rsidRPr="006A54D9">
          <w:rPr>
            <w:webHidden/>
          </w:rPr>
        </w:r>
        <w:r w:rsidRPr="006A54D9">
          <w:rPr>
            <w:webHidden/>
          </w:rPr>
          <w:fldChar w:fldCharType="separate"/>
        </w:r>
        <w:r w:rsidR="00E72F06">
          <w:rPr>
            <w:webHidden/>
          </w:rPr>
          <w:t>8</w:t>
        </w:r>
        <w:r w:rsidRPr="006A54D9">
          <w:rPr>
            <w:webHidden/>
          </w:rPr>
          <w:fldChar w:fldCharType="end"/>
        </w:r>
      </w:hyperlink>
    </w:p>
    <w:p w14:paraId="7D6F7BB7" w14:textId="5EB726D2" w:rsidR="006A54D9" w:rsidRPr="006A54D9" w:rsidRDefault="006A54D9">
      <w:pPr>
        <w:pStyle w:val="Sumrio2"/>
        <w:tabs>
          <w:tab w:val="right" w:pos="9064"/>
        </w:tabs>
        <w:rPr>
          <w:rFonts w:ascii="Times New Roman" w:eastAsiaTheme="minorEastAsia" w:hAnsi="Times New Roman" w:cs="Times New Roman"/>
          <w:noProof/>
          <w:sz w:val="24"/>
          <w:szCs w:val="24"/>
        </w:rPr>
      </w:pPr>
      <w:hyperlink w:anchor="_Toc49110555" w:history="1">
        <w:r w:rsidRPr="006A54D9">
          <w:rPr>
            <w:rStyle w:val="Hyperlink"/>
            <w:rFonts w:ascii="Times New Roman" w:hAnsi="Times New Roman" w:cs="Times New Roman"/>
            <w:noProof/>
            <w:sz w:val="24"/>
            <w:szCs w:val="24"/>
          </w:rPr>
          <w:t>A. Atores e comportamentos durante a implementação</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_Toc49110555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10</w:t>
        </w:r>
        <w:r w:rsidRPr="006A54D9">
          <w:rPr>
            <w:rFonts w:ascii="Times New Roman" w:hAnsi="Times New Roman" w:cs="Times New Roman"/>
            <w:noProof/>
            <w:webHidden/>
            <w:sz w:val="24"/>
            <w:szCs w:val="24"/>
          </w:rPr>
          <w:fldChar w:fldCharType="end"/>
        </w:r>
      </w:hyperlink>
    </w:p>
    <w:p w14:paraId="38EA28B9" w14:textId="01A1D095" w:rsidR="006A54D9" w:rsidRPr="006A54D9" w:rsidRDefault="006A54D9">
      <w:pPr>
        <w:pStyle w:val="Sumrio2"/>
        <w:tabs>
          <w:tab w:val="right" w:pos="9064"/>
        </w:tabs>
        <w:rPr>
          <w:rFonts w:ascii="Times New Roman" w:eastAsiaTheme="minorEastAsia" w:hAnsi="Times New Roman" w:cs="Times New Roman"/>
          <w:noProof/>
          <w:sz w:val="24"/>
          <w:szCs w:val="24"/>
        </w:rPr>
      </w:pPr>
      <w:hyperlink w:anchor="_Toc49110556" w:history="1">
        <w:r w:rsidRPr="006A54D9">
          <w:rPr>
            <w:rStyle w:val="Hyperlink"/>
            <w:rFonts w:ascii="Times New Roman" w:hAnsi="Times New Roman" w:cs="Times New Roman"/>
            <w:noProof/>
            <w:sz w:val="24"/>
            <w:szCs w:val="24"/>
          </w:rPr>
          <w:t>B. Interações-padrão durante a implementação</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_Toc49110556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11</w:t>
        </w:r>
        <w:r w:rsidRPr="006A54D9">
          <w:rPr>
            <w:rFonts w:ascii="Times New Roman" w:hAnsi="Times New Roman" w:cs="Times New Roman"/>
            <w:noProof/>
            <w:webHidden/>
            <w:sz w:val="24"/>
            <w:szCs w:val="24"/>
          </w:rPr>
          <w:fldChar w:fldCharType="end"/>
        </w:r>
      </w:hyperlink>
    </w:p>
    <w:p w14:paraId="0A2903D2" w14:textId="15F76457"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57" w:history="1">
        <w:r w:rsidRPr="006A54D9">
          <w:rPr>
            <w:rStyle w:val="Hyperlink"/>
            <w:rFonts w:ascii="Times New Roman" w:hAnsi="Times New Roman" w:cs="Times New Roman"/>
            <w:b/>
            <w:noProof/>
            <w:sz w:val="24"/>
            <w:szCs w:val="24"/>
          </w:rPr>
          <w:t>1. Ciclo ascendente versus ciclo descendente</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_Toc49110557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13</w:t>
        </w:r>
        <w:r w:rsidRPr="006A54D9">
          <w:rPr>
            <w:rFonts w:ascii="Times New Roman" w:hAnsi="Times New Roman" w:cs="Times New Roman"/>
            <w:noProof/>
            <w:webHidden/>
            <w:sz w:val="24"/>
            <w:szCs w:val="24"/>
          </w:rPr>
          <w:fldChar w:fldCharType="end"/>
        </w:r>
      </w:hyperlink>
    </w:p>
    <w:p w14:paraId="6284551F" w14:textId="4965F7D0"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58" w:history="1">
        <w:r w:rsidRPr="006A54D9">
          <w:rPr>
            <w:rStyle w:val="Hyperlink"/>
            <w:rFonts w:ascii="Times New Roman" w:hAnsi="Times New Roman" w:cs="Times New Roman"/>
            <w:b/>
            <w:noProof/>
            <w:sz w:val="24"/>
            <w:szCs w:val="24"/>
          </w:rPr>
          <w:t>2. Formação de políticas: obtenção e especificação do comando jurídico</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_Toc49110558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14</w:t>
        </w:r>
        <w:r w:rsidRPr="006A54D9">
          <w:rPr>
            <w:rFonts w:ascii="Times New Roman" w:hAnsi="Times New Roman" w:cs="Times New Roman"/>
            <w:noProof/>
            <w:webHidden/>
            <w:sz w:val="24"/>
            <w:szCs w:val="24"/>
          </w:rPr>
          <w:fldChar w:fldCharType="end"/>
        </w:r>
      </w:hyperlink>
    </w:p>
    <w:p w14:paraId="09C26B32" w14:textId="3475BEC3"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59" w:history="1">
        <w:r w:rsidRPr="006A54D9">
          <w:rPr>
            <w:rStyle w:val="Hyperlink"/>
            <w:rFonts w:ascii="Times New Roman" w:hAnsi="Times New Roman" w:cs="Times New Roman"/>
            <w:b/>
            <w:noProof/>
            <w:sz w:val="24"/>
            <w:szCs w:val="24"/>
          </w:rPr>
          <w:t>3. Implantação de incentivos legais</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_Toc49110559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16</w:t>
        </w:r>
        <w:r w:rsidRPr="006A54D9">
          <w:rPr>
            <w:rFonts w:ascii="Times New Roman" w:hAnsi="Times New Roman" w:cs="Times New Roman"/>
            <w:noProof/>
            <w:webHidden/>
            <w:sz w:val="24"/>
            <w:szCs w:val="24"/>
          </w:rPr>
          <w:fldChar w:fldCharType="end"/>
        </w:r>
      </w:hyperlink>
    </w:p>
    <w:p w14:paraId="029703FB" w14:textId="18241944"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60" w:history="1">
        <w:r w:rsidRPr="006A54D9">
          <w:rPr>
            <w:rStyle w:val="Hyperlink"/>
            <w:rFonts w:ascii="Times New Roman" w:hAnsi="Times New Roman" w:cs="Times New Roman"/>
            <w:b/>
            <w:noProof/>
            <w:sz w:val="24"/>
            <w:szCs w:val="24"/>
          </w:rPr>
          <w:t>4. Respostas das organizações reguladas</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_Toc49110560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17</w:t>
        </w:r>
        <w:r w:rsidRPr="006A54D9">
          <w:rPr>
            <w:rFonts w:ascii="Times New Roman" w:hAnsi="Times New Roman" w:cs="Times New Roman"/>
            <w:noProof/>
            <w:webHidden/>
            <w:sz w:val="24"/>
            <w:szCs w:val="24"/>
          </w:rPr>
          <w:fldChar w:fldCharType="end"/>
        </w:r>
      </w:hyperlink>
    </w:p>
    <w:p w14:paraId="76806B1A" w14:textId="19EC6CAE"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61" w:history="1">
        <w:r w:rsidRPr="006A54D9">
          <w:rPr>
            <w:rStyle w:val="Hyperlink"/>
            <w:rFonts w:ascii="Times New Roman" w:hAnsi="Times New Roman" w:cs="Times New Roman"/>
            <w:b/>
            <w:noProof/>
            <w:sz w:val="24"/>
            <w:szCs w:val="24"/>
          </w:rPr>
          <w:t>5. Interações implantação-resposta</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_Toc49110561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21</w:t>
        </w:r>
        <w:r w:rsidRPr="006A54D9">
          <w:rPr>
            <w:rFonts w:ascii="Times New Roman" w:hAnsi="Times New Roman" w:cs="Times New Roman"/>
            <w:noProof/>
            <w:webHidden/>
            <w:sz w:val="24"/>
            <w:szCs w:val="24"/>
          </w:rPr>
          <w:fldChar w:fldCharType="end"/>
        </w:r>
      </w:hyperlink>
    </w:p>
    <w:p w14:paraId="3799CA1F" w14:textId="3459E779"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62" w:history="1">
        <w:r w:rsidRPr="006A54D9">
          <w:rPr>
            <w:rStyle w:val="Hyperlink"/>
            <w:rFonts w:ascii="Times New Roman" w:hAnsi="Times New Roman" w:cs="Times New Roman"/>
            <w:b/>
            <w:noProof/>
            <w:sz w:val="24"/>
            <w:szCs w:val="24"/>
          </w:rPr>
          <w:t>6. Influência sobre as organizações reguladoras para mudar a política formal</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_Toc49110562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22</w:t>
        </w:r>
        <w:r w:rsidRPr="006A54D9">
          <w:rPr>
            <w:rFonts w:ascii="Times New Roman" w:hAnsi="Times New Roman" w:cs="Times New Roman"/>
            <w:noProof/>
            <w:webHidden/>
            <w:sz w:val="24"/>
            <w:szCs w:val="24"/>
          </w:rPr>
          <w:fldChar w:fldCharType="end"/>
        </w:r>
      </w:hyperlink>
    </w:p>
    <w:p w14:paraId="21EBD39E" w14:textId="5F3ACF86"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63" w:history="1">
        <w:r w:rsidRPr="006A54D9">
          <w:rPr>
            <w:rStyle w:val="Hyperlink"/>
            <w:rFonts w:ascii="Times New Roman" w:hAnsi="Times New Roman" w:cs="Times New Roman"/>
            <w:b/>
            <w:noProof/>
            <w:sz w:val="24"/>
            <w:szCs w:val="24"/>
          </w:rPr>
          <w:t>7. Influência sobre os poderes legislativos para obter mudanças na legislação de base</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_Toc49110563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27</w:t>
        </w:r>
        <w:r w:rsidRPr="006A54D9">
          <w:rPr>
            <w:rFonts w:ascii="Times New Roman" w:hAnsi="Times New Roman" w:cs="Times New Roman"/>
            <w:noProof/>
            <w:webHidden/>
            <w:sz w:val="24"/>
            <w:szCs w:val="24"/>
          </w:rPr>
          <w:fldChar w:fldCharType="end"/>
        </w:r>
      </w:hyperlink>
    </w:p>
    <w:p w14:paraId="6F220B65" w14:textId="7E6A0EF2"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64" w:history="1">
        <w:r w:rsidRPr="006A54D9">
          <w:rPr>
            <w:rStyle w:val="Hyperlink"/>
            <w:rFonts w:ascii="Times New Roman" w:hAnsi="Times New Roman" w:cs="Times New Roman"/>
            <w:b/>
            <w:noProof/>
            <w:sz w:val="24"/>
            <w:szCs w:val="24"/>
          </w:rPr>
          <w:t>8. As interações em ação</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_Toc49110564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29</w:t>
        </w:r>
        <w:r w:rsidRPr="006A54D9">
          <w:rPr>
            <w:rFonts w:ascii="Times New Roman" w:hAnsi="Times New Roman" w:cs="Times New Roman"/>
            <w:noProof/>
            <w:webHidden/>
            <w:sz w:val="24"/>
            <w:szCs w:val="24"/>
          </w:rPr>
          <w:fldChar w:fldCharType="end"/>
        </w:r>
      </w:hyperlink>
    </w:p>
    <w:p w14:paraId="081C07F9" w14:textId="4A3A1333" w:rsidR="006A54D9" w:rsidRPr="006A54D9" w:rsidRDefault="006A54D9">
      <w:pPr>
        <w:pStyle w:val="Sumrio4"/>
        <w:tabs>
          <w:tab w:val="right" w:pos="9064"/>
        </w:tabs>
        <w:rPr>
          <w:rFonts w:ascii="Times New Roman" w:eastAsiaTheme="minorEastAsia" w:hAnsi="Times New Roman" w:cs="Times New Roman"/>
          <w:noProof/>
          <w:sz w:val="24"/>
          <w:szCs w:val="24"/>
        </w:rPr>
      </w:pPr>
      <w:hyperlink w:anchor="_Toc49110565" w:history="1">
        <w:r w:rsidRPr="006A54D9">
          <w:rPr>
            <w:rStyle w:val="Hyperlink"/>
            <w:rFonts w:ascii="Times New Roman" w:hAnsi="Times New Roman" w:cs="Times New Roman"/>
            <w:noProof/>
            <w:sz w:val="24"/>
            <w:szCs w:val="24"/>
          </w:rPr>
          <w:t>a. Simultaneidade</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_Toc49110565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29</w:t>
        </w:r>
        <w:r w:rsidRPr="006A54D9">
          <w:rPr>
            <w:rFonts w:ascii="Times New Roman" w:hAnsi="Times New Roman" w:cs="Times New Roman"/>
            <w:noProof/>
            <w:webHidden/>
            <w:sz w:val="24"/>
            <w:szCs w:val="24"/>
          </w:rPr>
          <w:fldChar w:fldCharType="end"/>
        </w:r>
      </w:hyperlink>
    </w:p>
    <w:p w14:paraId="366A8CB0" w14:textId="506ABE1F" w:rsidR="006A54D9" w:rsidRPr="006A54D9" w:rsidRDefault="006A54D9">
      <w:pPr>
        <w:pStyle w:val="Sumrio4"/>
        <w:tabs>
          <w:tab w:val="right" w:pos="9064"/>
        </w:tabs>
        <w:rPr>
          <w:rFonts w:ascii="Times New Roman" w:eastAsiaTheme="minorEastAsia" w:hAnsi="Times New Roman" w:cs="Times New Roman"/>
          <w:noProof/>
          <w:sz w:val="24"/>
          <w:szCs w:val="24"/>
        </w:rPr>
      </w:pPr>
      <w:hyperlink w:anchor="_Toc49110566" w:history="1">
        <w:r w:rsidRPr="006A54D9">
          <w:rPr>
            <w:rStyle w:val="Hyperlink"/>
            <w:rFonts w:ascii="Times New Roman" w:hAnsi="Times New Roman" w:cs="Times New Roman"/>
            <w:noProof/>
            <w:sz w:val="24"/>
            <w:szCs w:val="24"/>
          </w:rPr>
          <w:t>b. Graus de orientação descendente</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_Toc49110566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31</w:t>
        </w:r>
        <w:r w:rsidRPr="006A54D9">
          <w:rPr>
            <w:rFonts w:ascii="Times New Roman" w:hAnsi="Times New Roman" w:cs="Times New Roman"/>
            <w:noProof/>
            <w:webHidden/>
            <w:sz w:val="24"/>
            <w:szCs w:val="24"/>
          </w:rPr>
          <w:fldChar w:fldCharType="end"/>
        </w:r>
      </w:hyperlink>
    </w:p>
    <w:p w14:paraId="30A3FC61" w14:textId="3F9CCE1F" w:rsidR="006A54D9" w:rsidRPr="006A54D9" w:rsidRDefault="006A54D9">
      <w:pPr>
        <w:pStyle w:val="Sumrio4"/>
        <w:tabs>
          <w:tab w:val="right" w:pos="9064"/>
        </w:tabs>
        <w:rPr>
          <w:rFonts w:ascii="Times New Roman" w:eastAsiaTheme="minorEastAsia" w:hAnsi="Times New Roman" w:cs="Times New Roman"/>
          <w:noProof/>
          <w:sz w:val="24"/>
          <w:szCs w:val="24"/>
        </w:rPr>
      </w:pPr>
      <w:hyperlink w:anchor="_Toc49110567" w:history="1">
        <w:r w:rsidRPr="006A54D9">
          <w:rPr>
            <w:rStyle w:val="Hyperlink"/>
            <w:rFonts w:ascii="Times New Roman" w:hAnsi="Times New Roman" w:cs="Times New Roman"/>
            <w:noProof/>
            <w:sz w:val="24"/>
            <w:szCs w:val="24"/>
          </w:rPr>
          <w:t>c. Tendências</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_Toc49110567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32</w:t>
        </w:r>
        <w:r w:rsidRPr="006A54D9">
          <w:rPr>
            <w:rFonts w:ascii="Times New Roman" w:hAnsi="Times New Roman" w:cs="Times New Roman"/>
            <w:noProof/>
            <w:webHidden/>
            <w:sz w:val="24"/>
            <w:szCs w:val="24"/>
          </w:rPr>
          <w:fldChar w:fldCharType="end"/>
        </w:r>
      </w:hyperlink>
    </w:p>
    <w:p w14:paraId="1E15D0CF" w14:textId="73C11DDC" w:rsidR="006A54D9" w:rsidRPr="006A54D9" w:rsidRDefault="006A54D9">
      <w:pPr>
        <w:pStyle w:val="Sumrio4"/>
        <w:tabs>
          <w:tab w:val="right" w:pos="9064"/>
        </w:tabs>
        <w:rPr>
          <w:rFonts w:ascii="Times New Roman" w:eastAsiaTheme="minorEastAsia" w:hAnsi="Times New Roman" w:cs="Times New Roman"/>
          <w:noProof/>
          <w:sz w:val="24"/>
          <w:szCs w:val="24"/>
        </w:rPr>
      </w:pPr>
      <w:hyperlink w:anchor="_Toc49110568" w:history="1">
        <w:r w:rsidRPr="006A54D9">
          <w:rPr>
            <w:rStyle w:val="Hyperlink"/>
            <w:rFonts w:ascii="Times New Roman" w:hAnsi="Times New Roman" w:cs="Times New Roman"/>
            <w:noProof/>
            <w:sz w:val="24"/>
            <w:szCs w:val="24"/>
          </w:rPr>
          <w:t>d. Múltiplas instituições</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_Toc49110568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33</w:t>
        </w:r>
        <w:r w:rsidRPr="006A54D9">
          <w:rPr>
            <w:rFonts w:ascii="Times New Roman" w:hAnsi="Times New Roman" w:cs="Times New Roman"/>
            <w:noProof/>
            <w:webHidden/>
            <w:sz w:val="24"/>
            <w:szCs w:val="24"/>
          </w:rPr>
          <w:fldChar w:fldCharType="end"/>
        </w:r>
      </w:hyperlink>
    </w:p>
    <w:p w14:paraId="45F8582F" w14:textId="66ABAE37" w:rsidR="006A54D9" w:rsidRPr="006A54D9" w:rsidRDefault="006A54D9">
      <w:pPr>
        <w:pStyle w:val="Sumrio1"/>
        <w:rPr>
          <w:rFonts w:eastAsiaTheme="minorEastAsia"/>
          <w:b w:val="0"/>
        </w:rPr>
      </w:pPr>
      <w:hyperlink w:anchor="_Toc49110569" w:history="1">
        <w:r w:rsidRPr="006A54D9">
          <w:rPr>
            <w:rStyle w:val="Hyperlink"/>
          </w:rPr>
          <w:t>III. ALGUMAS IMPLICAÇÕES DO MODELO PARA POLÍTICAS PÚBLICAS E PESQUISA</w:t>
        </w:r>
        <w:r w:rsidRPr="006A54D9">
          <w:rPr>
            <w:webHidden/>
          </w:rPr>
          <w:tab/>
        </w:r>
        <w:r w:rsidRPr="006A54D9">
          <w:rPr>
            <w:webHidden/>
          </w:rPr>
          <w:fldChar w:fldCharType="begin"/>
        </w:r>
        <w:r w:rsidRPr="006A54D9">
          <w:rPr>
            <w:webHidden/>
          </w:rPr>
          <w:instrText xml:space="preserve"> PAGEREF _Toc49110569 \h </w:instrText>
        </w:r>
        <w:r w:rsidRPr="006A54D9">
          <w:rPr>
            <w:webHidden/>
          </w:rPr>
        </w:r>
        <w:r w:rsidRPr="006A54D9">
          <w:rPr>
            <w:webHidden/>
          </w:rPr>
          <w:fldChar w:fldCharType="separate"/>
        </w:r>
        <w:r w:rsidR="00E72F06">
          <w:rPr>
            <w:webHidden/>
          </w:rPr>
          <w:t>34</w:t>
        </w:r>
        <w:r w:rsidRPr="006A54D9">
          <w:rPr>
            <w:webHidden/>
          </w:rPr>
          <w:fldChar w:fldCharType="end"/>
        </w:r>
      </w:hyperlink>
    </w:p>
    <w:p w14:paraId="635BEBBF" w14:textId="41EB9E2D" w:rsidR="006A54D9" w:rsidRPr="006A54D9" w:rsidRDefault="006A54D9">
      <w:pPr>
        <w:pStyle w:val="Sumrio2"/>
        <w:tabs>
          <w:tab w:val="right" w:pos="9064"/>
        </w:tabs>
        <w:rPr>
          <w:rFonts w:ascii="Times New Roman" w:eastAsiaTheme="minorEastAsia" w:hAnsi="Times New Roman" w:cs="Times New Roman"/>
          <w:noProof/>
          <w:sz w:val="24"/>
          <w:szCs w:val="24"/>
        </w:rPr>
      </w:pPr>
      <w:hyperlink w:anchor="_Toc49110570" w:history="1">
        <w:r w:rsidRPr="006A54D9">
          <w:rPr>
            <w:rStyle w:val="Hyperlink"/>
            <w:rFonts w:ascii="Times New Roman" w:hAnsi="Times New Roman" w:cs="Times New Roman"/>
            <w:noProof/>
            <w:sz w:val="24"/>
            <w:szCs w:val="24"/>
          </w:rPr>
          <w:t>A. Prescrições parciais e viés do ciclo descendente</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_Toc49110570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35</w:t>
        </w:r>
        <w:r w:rsidRPr="006A54D9">
          <w:rPr>
            <w:rFonts w:ascii="Times New Roman" w:hAnsi="Times New Roman" w:cs="Times New Roman"/>
            <w:noProof/>
            <w:webHidden/>
            <w:sz w:val="24"/>
            <w:szCs w:val="24"/>
          </w:rPr>
          <w:fldChar w:fldCharType="end"/>
        </w:r>
      </w:hyperlink>
    </w:p>
    <w:p w14:paraId="586FF512" w14:textId="717B6834" w:rsidR="006A54D9" w:rsidRPr="006A54D9" w:rsidRDefault="006A54D9">
      <w:pPr>
        <w:pStyle w:val="Sumrio2"/>
        <w:tabs>
          <w:tab w:val="right" w:pos="9064"/>
        </w:tabs>
        <w:rPr>
          <w:rFonts w:ascii="Times New Roman" w:eastAsiaTheme="minorEastAsia" w:hAnsi="Times New Roman" w:cs="Times New Roman"/>
          <w:noProof/>
          <w:sz w:val="24"/>
          <w:szCs w:val="24"/>
        </w:rPr>
      </w:pPr>
      <w:hyperlink w:anchor="_Toc49110571" w:history="1">
        <w:r w:rsidRPr="006A54D9">
          <w:rPr>
            <w:rStyle w:val="Hyperlink"/>
            <w:rFonts w:ascii="Times New Roman" w:hAnsi="Times New Roman" w:cs="Times New Roman"/>
            <w:noProof/>
            <w:sz w:val="24"/>
            <w:szCs w:val="24"/>
          </w:rPr>
          <w:t>B. Graus de abstração e contextualização</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_Toc49110571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38</w:t>
        </w:r>
        <w:r w:rsidRPr="006A54D9">
          <w:rPr>
            <w:rFonts w:ascii="Times New Roman" w:hAnsi="Times New Roman" w:cs="Times New Roman"/>
            <w:noProof/>
            <w:webHidden/>
            <w:sz w:val="24"/>
            <w:szCs w:val="24"/>
          </w:rPr>
          <w:fldChar w:fldCharType="end"/>
        </w:r>
      </w:hyperlink>
    </w:p>
    <w:p w14:paraId="5A19A8F3" w14:textId="5108E3F5" w:rsidR="006A54D9" w:rsidRPr="006A54D9" w:rsidRDefault="006A54D9">
      <w:pPr>
        <w:pStyle w:val="Sumrio2"/>
        <w:tabs>
          <w:tab w:val="right" w:pos="9064"/>
        </w:tabs>
        <w:rPr>
          <w:rFonts w:ascii="Times New Roman" w:eastAsiaTheme="minorEastAsia" w:hAnsi="Times New Roman" w:cs="Times New Roman"/>
          <w:noProof/>
          <w:sz w:val="24"/>
          <w:szCs w:val="24"/>
        </w:rPr>
      </w:pPr>
      <w:hyperlink w:anchor="_Toc49110572" w:history="1">
        <w:r w:rsidRPr="006A54D9">
          <w:rPr>
            <w:rStyle w:val="Hyperlink"/>
            <w:rFonts w:ascii="Times New Roman" w:hAnsi="Times New Roman" w:cs="Times New Roman"/>
            <w:noProof/>
            <w:sz w:val="24"/>
            <w:szCs w:val="24"/>
          </w:rPr>
          <w:t>C. Prescrições sistêmicas</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_Toc49110572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39</w:t>
        </w:r>
        <w:r w:rsidRPr="006A54D9">
          <w:rPr>
            <w:rFonts w:ascii="Times New Roman" w:hAnsi="Times New Roman" w:cs="Times New Roman"/>
            <w:noProof/>
            <w:webHidden/>
            <w:sz w:val="24"/>
            <w:szCs w:val="24"/>
          </w:rPr>
          <w:fldChar w:fldCharType="end"/>
        </w:r>
      </w:hyperlink>
    </w:p>
    <w:p w14:paraId="25736452" w14:textId="64115BC9" w:rsidR="006A54D9" w:rsidRPr="006A54D9" w:rsidRDefault="006A54D9">
      <w:pPr>
        <w:pStyle w:val="Sumrio2"/>
        <w:tabs>
          <w:tab w:val="right" w:pos="9064"/>
        </w:tabs>
        <w:rPr>
          <w:rFonts w:ascii="Times New Roman" w:eastAsiaTheme="minorEastAsia" w:hAnsi="Times New Roman" w:cs="Times New Roman"/>
          <w:noProof/>
          <w:sz w:val="24"/>
          <w:szCs w:val="24"/>
        </w:rPr>
      </w:pPr>
      <w:hyperlink w:anchor="_Toc49110573" w:history="1">
        <w:r w:rsidRPr="006A54D9">
          <w:rPr>
            <w:rStyle w:val="Hyperlink"/>
            <w:rFonts w:ascii="Times New Roman" w:hAnsi="Times New Roman" w:cs="Times New Roman"/>
            <w:noProof/>
            <w:sz w:val="24"/>
            <w:szCs w:val="24"/>
          </w:rPr>
          <w:t>D. Descrições longitudinais</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_Toc49110573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40</w:t>
        </w:r>
        <w:r w:rsidRPr="006A54D9">
          <w:rPr>
            <w:rFonts w:ascii="Times New Roman" w:hAnsi="Times New Roman" w:cs="Times New Roman"/>
            <w:noProof/>
            <w:webHidden/>
            <w:sz w:val="24"/>
            <w:szCs w:val="24"/>
          </w:rPr>
          <w:fldChar w:fldCharType="end"/>
        </w:r>
      </w:hyperlink>
    </w:p>
    <w:p w14:paraId="56DC62CC" w14:textId="246E91CF" w:rsidR="006A54D9" w:rsidRPr="006A54D9" w:rsidRDefault="006A54D9">
      <w:pPr>
        <w:pStyle w:val="Sumrio2"/>
        <w:tabs>
          <w:tab w:val="right" w:pos="9064"/>
        </w:tabs>
        <w:rPr>
          <w:rFonts w:ascii="Times New Roman" w:eastAsiaTheme="minorEastAsia" w:hAnsi="Times New Roman" w:cs="Times New Roman"/>
          <w:noProof/>
          <w:sz w:val="24"/>
          <w:szCs w:val="24"/>
        </w:rPr>
      </w:pPr>
      <w:hyperlink w:anchor="_Toc49110574" w:history="1">
        <w:r w:rsidRPr="006A54D9">
          <w:rPr>
            <w:rStyle w:val="Hyperlink"/>
            <w:rFonts w:ascii="Times New Roman" w:hAnsi="Times New Roman" w:cs="Times New Roman"/>
            <w:noProof/>
            <w:sz w:val="24"/>
            <w:szCs w:val="24"/>
          </w:rPr>
          <w:t>E. Previsões longitudinais</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_Toc49110574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43</w:t>
        </w:r>
        <w:r w:rsidRPr="006A54D9">
          <w:rPr>
            <w:rFonts w:ascii="Times New Roman" w:hAnsi="Times New Roman" w:cs="Times New Roman"/>
            <w:noProof/>
            <w:webHidden/>
            <w:sz w:val="24"/>
            <w:szCs w:val="24"/>
          </w:rPr>
          <w:fldChar w:fldCharType="end"/>
        </w:r>
      </w:hyperlink>
    </w:p>
    <w:p w14:paraId="5FC7111C" w14:textId="62BC8970" w:rsidR="006A54D9" w:rsidRPr="006A54D9" w:rsidRDefault="006A54D9">
      <w:pPr>
        <w:pStyle w:val="Sumrio2"/>
        <w:tabs>
          <w:tab w:val="right" w:pos="9064"/>
        </w:tabs>
        <w:rPr>
          <w:rFonts w:ascii="Times New Roman" w:eastAsiaTheme="minorEastAsia" w:hAnsi="Times New Roman" w:cs="Times New Roman"/>
          <w:noProof/>
          <w:sz w:val="24"/>
          <w:szCs w:val="24"/>
        </w:rPr>
      </w:pPr>
      <w:hyperlink w:anchor="_Toc49110575" w:history="1">
        <w:r w:rsidRPr="006A54D9">
          <w:rPr>
            <w:rStyle w:val="Hyperlink"/>
            <w:rFonts w:ascii="Times New Roman" w:hAnsi="Times New Roman" w:cs="Times New Roman"/>
            <w:noProof/>
            <w:sz w:val="24"/>
            <w:szCs w:val="24"/>
          </w:rPr>
          <w:t>F. Avaliação</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_Toc49110575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44</w:t>
        </w:r>
        <w:r w:rsidRPr="006A54D9">
          <w:rPr>
            <w:rFonts w:ascii="Times New Roman" w:hAnsi="Times New Roman" w:cs="Times New Roman"/>
            <w:noProof/>
            <w:webHidden/>
            <w:sz w:val="24"/>
            <w:szCs w:val="24"/>
          </w:rPr>
          <w:fldChar w:fldCharType="end"/>
        </w:r>
      </w:hyperlink>
    </w:p>
    <w:p w14:paraId="72E859AD" w14:textId="4E841982"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76" w:history="1">
        <w:r w:rsidRPr="006A54D9">
          <w:rPr>
            <w:rStyle w:val="Hyperlink"/>
            <w:rFonts w:ascii="Times New Roman" w:hAnsi="Times New Roman" w:cs="Times New Roman"/>
            <w:b/>
            <w:noProof/>
            <w:sz w:val="24"/>
            <w:szCs w:val="24"/>
          </w:rPr>
          <w:t>1. Três padrões de sucesso relativo</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_Toc49110576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45</w:t>
        </w:r>
        <w:r w:rsidRPr="006A54D9">
          <w:rPr>
            <w:rFonts w:ascii="Times New Roman" w:hAnsi="Times New Roman" w:cs="Times New Roman"/>
            <w:noProof/>
            <w:webHidden/>
            <w:sz w:val="24"/>
            <w:szCs w:val="24"/>
          </w:rPr>
          <w:fldChar w:fldCharType="end"/>
        </w:r>
      </w:hyperlink>
    </w:p>
    <w:p w14:paraId="56C54160" w14:textId="17704AA4"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77" w:history="1">
        <w:r w:rsidRPr="006A54D9">
          <w:rPr>
            <w:rStyle w:val="Hyperlink"/>
            <w:rFonts w:ascii="Times New Roman" w:hAnsi="Times New Roman" w:cs="Times New Roman"/>
            <w:b/>
            <w:noProof/>
            <w:sz w:val="24"/>
            <w:szCs w:val="24"/>
          </w:rPr>
          <w:t>2. Avaliação dos padrões em um ambiente politizado</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_Toc49110577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47</w:t>
        </w:r>
        <w:r w:rsidRPr="006A54D9">
          <w:rPr>
            <w:rFonts w:ascii="Times New Roman" w:hAnsi="Times New Roman" w:cs="Times New Roman"/>
            <w:noProof/>
            <w:webHidden/>
            <w:sz w:val="24"/>
            <w:szCs w:val="24"/>
          </w:rPr>
          <w:fldChar w:fldCharType="end"/>
        </w:r>
      </w:hyperlink>
    </w:p>
    <w:p w14:paraId="6869DFB5" w14:textId="0611F731"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78" w:history="1">
        <w:r w:rsidRPr="006A54D9">
          <w:rPr>
            <w:rStyle w:val="Hyperlink"/>
            <w:rFonts w:ascii="Times New Roman" w:hAnsi="Times New Roman" w:cs="Times New Roman"/>
            <w:b/>
            <w:noProof/>
            <w:sz w:val="24"/>
            <w:szCs w:val="24"/>
          </w:rPr>
          <w:t>3. Discordâncias factuais sobre que padrão está presente</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_Toc49110578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52</w:t>
        </w:r>
        <w:r w:rsidRPr="006A54D9">
          <w:rPr>
            <w:rFonts w:ascii="Times New Roman" w:hAnsi="Times New Roman" w:cs="Times New Roman"/>
            <w:noProof/>
            <w:webHidden/>
            <w:sz w:val="24"/>
            <w:szCs w:val="24"/>
          </w:rPr>
          <w:fldChar w:fldCharType="end"/>
        </w:r>
      </w:hyperlink>
    </w:p>
    <w:p w14:paraId="40B808CE" w14:textId="390A7F66" w:rsidR="006A54D9" w:rsidRPr="006A54D9" w:rsidRDefault="006A54D9">
      <w:pPr>
        <w:pStyle w:val="Sumrio2"/>
        <w:tabs>
          <w:tab w:val="right" w:pos="9064"/>
        </w:tabs>
        <w:rPr>
          <w:rFonts w:ascii="Times New Roman" w:eastAsiaTheme="minorEastAsia" w:hAnsi="Times New Roman" w:cs="Times New Roman"/>
          <w:noProof/>
          <w:sz w:val="24"/>
          <w:szCs w:val="24"/>
        </w:rPr>
      </w:pPr>
      <w:hyperlink w:anchor="_Toc49110579" w:history="1">
        <w:r w:rsidRPr="006A54D9">
          <w:rPr>
            <w:rStyle w:val="Hyperlink"/>
            <w:rFonts w:ascii="Times New Roman" w:hAnsi="Times New Roman" w:cs="Times New Roman"/>
            <w:noProof/>
            <w:sz w:val="24"/>
            <w:szCs w:val="24"/>
          </w:rPr>
          <w:t>G. Metodologia de pesquisa</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_Toc49110579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54</w:t>
        </w:r>
        <w:r w:rsidRPr="006A54D9">
          <w:rPr>
            <w:rFonts w:ascii="Times New Roman" w:hAnsi="Times New Roman" w:cs="Times New Roman"/>
            <w:noProof/>
            <w:webHidden/>
            <w:sz w:val="24"/>
            <w:szCs w:val="24"/>
          </w:rPr>
          <w:fldChar w:fldCharType="end"/>
        </w:r>
      </w:hyperlink>
    </w:p>
    <w:p w14:paraId="6F36AFCF" w14:textId="6C93A6EE" w:rsidR="006A54D9" w:rsidRPr="006A54D9" w:rsidRDefault="006A54D9">
      <w:pPr>
        <w:pStyle w:val="Sumrio1"/>
        <w:rPr>
          <w:rFonts w:eastAsiaTheme="minorEastAsia"/>
          <w:b w:val="0"/>
        </w:rPr>
      </w:pPr>
      <w:hyperlink w:anchor="_Toc49110580" w:history="1">
        <w:r w:rsidRPr="006A54D9">
          <w:rPr>
            <w:rStyle w:val="Hyperlink"/>
          </w:rPr>
          <w:t>IV. ALTERAÇÃO DE PAPEL DO DIREITO E DOS JURISTAS</w:t>
        </w:r>
        <w:r w:rsidRPr="006A54D9">
          <w:rPr>
            <w:webHidden/>
          </w:rPr>
          <w:tab/>
        </w:r>
        <w:r w:rsidRPr="006A54D9">
          <w:rPr>
            <w:webHidden/>
          </w:rPr>
          <w:fldChar w:fldCharType="begin"/>
        </w:r>
        <w:r w:rsidRPr="006A54D9">
          <w:rPr>
            <w:webHidden/>
          </w:rPr>
          <w:instrText xml:space="preserve"> PAGEREF _Toc49110580 \h </w:instrText>
        </w:r>
        <w:r w:rsidRPr="006A54D9">
          <w:rPr>
            <w:webHidden/>
          </w:rPr>
        </w:r>
        <w:r w:rsidRPr="006A54D9">
          <w:rPr>
            <w:webHidden/>
          </w:rPr>
          <w:fldChar w:fldCharType="separate"/>
        </w:r>
        <w:r w:rsidR="00E72F06">
          <w:rPr>
            <w:webHidden/>
          </w:rPr>
          <w:t>58</w:t>
        </w:r>
        <w:r w:rsidRPr="006A54D9">
          <w:rPr>
            <w:webHidden/>
          </w:rPr>
          <w:fldChar w:fldCharType="end"/>
        </w:r>
      </w:hyperlink>
    </w:p>
    <w:p w14:paraId="20038466" w14:textId="4C35D56D" w:rsidR="006A54D9" w:rsidRPr="006A54D9" w:rsidRDefault="006A54D9">
      <w:pPr>
        <w:pStyle w:val="Sumrio2"/>
        <w:tabs>
          <w:tab w:val="right" w:pos="9064"/>
        </w:tabs>
        <w:rPr>
          <w:rFonts w:ascii="Times New Roman" w:eastAsiaTheme="minorEastAsia" w:hAnsi="Times New Roman" w:cs="Times New Roman"/>
          <w:noProof/>
          <w:sz w:val="24"/>
          <w:szCs w:val="24"/>
        </w:rPr>
      </w:pPr>
      <w:hyperlink w:anchor="_Toc49110581" w:history="1">
        <w:r w:rsidRPr="006A54D9">
          <w:rPr>
            <w:rStyle w:val="Hyperlink"/>
            <w:rFonts w:ascii="Times New Roman" w:hAnsi="Times New Roman" w:cs="Times New Roman"/>
            <w:noProof/>
            <w:sz w:val="24"/>
            <w:szCs w:val="24"/>
          </w:rPr>
          <w:t>A. Sentido diminuído da autonomia do direito</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_Toc49110581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58</w:t>
        </w:r>
        <w:r w:rsidRPr="006A54D9">
          <w:rPr>
            <w:rFonts w:ascii="Times New Roman" w:hAnsi="Times New Roman" w:cs="Times New Roman"/>
            <w:noProof/>
            <w:webHidden/>
            <w:sz w:val="24"/>
            <w:szCs w:val="24"/>
          </w:rPr>
          <w:fldChar w:fldCharType="end"/>
        </w:r>
      </w:hyperlink>
    </w:p>
    <w:p w14:paraId="41FAFB9F" w14:textId="4720426A"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82" w:history="1">
        <w:r w:rsidRPr="006A54D9">
          <w:rPr>
            <w:rStyle w:val="Hyperlink"/>
            <w:rFonts w:ascii="Times New Roman" w:hAnsi="Times New Roman" w:cs="Times New Roman"/>
            <w:b/>
            <w:noProof/>
            <w:sz w:val="24"/>
            <w:szCs w:val="24"/>
          </w:rPr>
          <w:t>1. Atributos do direito moderno que diminuem a autonomia</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_Toc49110582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59</w:t>
        </w:r>
        <w:r w:rsidRPr="006A54D9">
          <w:rPr>
            <w:rFonts w:ascii="Times New Roman" w:hAnsi="Times New Roman" w:cs="Times New Roman"/>
            <w:noProof/>
            <w:webHidden/>
            <w:sz w:val="24"/>
            <w:szCs w:val="24"/>
          </w:rPr>
          <w:fldChar w:fldCharType="end"/>
        </w:r>
      </w:hyperlink>
    </w:p>
    <w:p w14:paraId="5493CFF0" w14:textId="1F524813"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83" w:history="1">
        <w:r w:rsidRPr="006A54D9">
          <w:rPr>
            <w:rStyle w:val="Hyperlink"/>
            <w:rFonts w:ascii="Times New Roman" w:hAnsi="Times New Roman" w:cs="Times New Roman"/>
            <w:b/>
            <w:noProof/>
            <w:sz w:val="24"/>
            <w:szCs w:val="24"/>
          </w:rPr>
          <w:t>2. Exemplo do declínio da autonomia do direito como fonte de valores: a indústria de defesa judicial</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_Toc49110583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60</w:t>
        </w:r>
        <w:r w:rsidRPr="006A54D9">
          <w:rPr>
            <w:rFonts w:ascii="Times New Roman" w:hAnsi="Times New Roman" w:cs="Times New Roman"/>
            <w:noProof/>
            <w:webHidden/>
            <w:sz w:val="24"/>
            <w:szCs w:val="24"/>
          </w:rPr>
          <w:fldChar w:fldCharType="end"/>
        </w:r>
      </w:hyperlink>
    </w:p>
    <w:p w14:paraId="459D0779" w14:textId="515C5018"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84" w:history="1">
        <w:r w:rsidRPr="006A54D9">
          <w:rPr>
            <w:rStyle w:val="Hyperlink"/>
            <w:rFonts w:ascii="Times New Roman" w:hAnsi="Times New Roman" w:cs="Times New Roman"/>
            <w:b/>
            <w:noProof/>
            <w:sz w:val="24"/>
            <w:szCs w:val="24"/>
          </w:rPr>
          <w:t>3. Declínio da autonomia do direito como fonte de segurança</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_Toc49110584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62</w:t>
        </w:r>
        <w:r w:rsidRPr="006A54D9">
          <w:rPr>
            <w:rFonts w:ascii="Times New Roman" w:hAnsi="Times New Roman" w:cs="Times New Roman"/>
            <w:noProof/>
            <w:webHidden/>
            <w:sz w:val="24"/>
            <w:szCs w:val="24"/>
          </w:rPr>
          <w:fldChar w:fldCharType="end"/>
        </w:r>
      </w:hyperlink>
    </w:p>
    <w:p w14:paraId="34348C44" w14:textId="1A27F2E6"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85" w:history="1">
        <w:r w:rsidRPr="006A54D9">
          <w:rPr>
            <w:rStyle w:val="Hyperlink"/>
            <w:rFonts w:ascii="Times New Roman" w:hAnsi="Times New Roman" w:cs="Times New Roman"/>
            <w:b/>
            <w:noProof/>
            <w:sz w:val="24"/>
            <w:szCs w:val="24"/>
          </w:rPr>
          <w:t>4. Uma nota sobre a sobrevivência e as novas fontes de autonomia e o problema do reducionismo</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_Toc49110585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64</w:t>
        </w:r>
        <w:r w:rsidRPr="006A54D9">
          <w:rPr>
            <w:rFonts w:ascii="Times New Roman" w:hAnsi="Times New Roman" w:cs="Times New Roman"/>
            <w:noProof/>
            <w:webHidden/>
            <w:sz w:val="24"/>
            <w:szCs w:val="24"/>
          </w:rPr>
          <w:fldChar w:fldCharType="end"/>
        </w:r>
      </w:hyperlink>
    </w:p>
    <w:p w14:paraId="5EF5E857" w14:textId="12E9CAF1" w:rsidR="006A54D9" w:rsidRPr="006A54D9" w:rsidRDefault="006A54D9">
      <w:pPr>
        <w:pStyle w:val="Sumrio2"/>
        <w:tabs>
          <w:tab w:val="right" w:pos="9064"/>
        </w:tabs>
        <w:rPr>
          <w:rFonts w:ascii="Times New Roman" w:eastAsiaTheme="minorEastAsia" w:hAnsi="Times New Roman" w:cs="Times New Roman"/>
          <w:noProof/>
          <w:sz w:val="24"/>
          <w:szCs w:val="24"/>
        </w:rPr>
      </w:pPr>
      <w:hyperlink w:anchor="_Toc49110586" w:history="1">
        <w:r w:rsidRPr="006A54D9">
          <w:rPr>
            <w:rStyle w:val="Hyperlink"/>
            <w:rFonts w:ascii="Times New Roman" w:hAnsi="Times New Roman" w:cs="Times New Roman"/>
            <w:noProof/>
            <w:sz w:val="24"/>
            <w:szCs w:val="24"/>
          </w:rPr>
          <w:t>B. Conflito entre racionalidade substantiva e participação política: tendências positivas e contradições no direito moderno</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_Toc49110586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66</w:t>
        </w:r>
        <w:r w:rsidRPr="006A54D9">
          <w:rPr>
            <w:rFonts w:ascii="Times New Roman" w:hAnsi="Times New Roman" w:cs="Times New Roman"/>
            <w:noProof/>
            <w:webHidden/>
            <w:sz w:val="24"/>
            <w:szCs w:val="24"/>
          </w:rPr>
          <w:fldChar w:fldCharType="end"/>
        </w:r>
      </w:hyperlink>
    </w:p>
    <w:p w14:paraId="1ADF3111" w14:textId="63B26E86" w:rsidR="006A54D9" w:rsidRPr="006A54D9" w:rsidRDefault="006A54D9">
      <w:pPr>
        <w:pStyle w:val="Sumrio2"/>
        <w:tabs>
          <w:tab w:val="right" w:pos="9064"/>
        </w:tabs>
        <w:rPr>
          <w:rFonts w:ascii="Times New Roman" w:eastAsiaTheme="minorEastAsia" w:hAnsi="Times New Roman" w:cs="Times New Roman"/>
          <w:noProof/>
          <w:sz w:val="24"/>
          <w:szCs w:val="24"/>
        </w:rPr>
      </w:pPr>
      <w:hyperlink w:anchor="_Toc49110587" w:history="1">
        <w:r w:rsidRPr="006A54D9">
          <w:rPr>
            <w:rStyle w:val="Hyperlink"/>
            <w:rFonts w:ascii="Times New Roman" w:hAnsi="Times New Roman" w:cs="Times New Roman"/>
            <w:noProof/>
            <w:sz w:val="24"/>
            <w:szCs w:val="24"/>
          </w:rPr>
          <w:t>C. Novos papéis para os juristas</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_Toc49110587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74</w:t>
        </w:r>
        <w:r w:rsidRPr="006A54D9">
          <w:rPr>
            <w:rFonts w:ascii="Times New Roman" w:hAnsi="Times New Roman" w:cs="Times New Roman"/>
            <w:noProof/>
            <w:webHidden/>
            <w:sz w:val="24"/>
            <w:szCs w:val="24"/>
          </w:rPr>
          <w:fldChar w:fldCharType="end"/>
        </w:r>
      </w:hyperlink>
    </w:p>
    <w:p w14:paraId="7F6A1C62" w14:textId="71E12423"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88" w:history="1">
        <w:r w:rsidRPr="006A54D9">
          <w:rPr>
            <w:rStyle w:val="Hyperlink"/>
            <w:rFonts w:ascii="Times New Roman" w:hAnsi="Times New Roman" w:cs="Times New Roman"/>
            <w:b/>
            <w:noProof/>
            <w:sz w:val="24"/>
            <w:szCs w:val="24"/>
          </w:rPr>
          <w:t>1. Novas funções de direito público</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_Toc49110588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75</w:t>
        </w:r>
        <w:r w:rsidRPr="006A54D9">
          <w:rPr>
            <w:rFonts w:ascii="Times New Roman" w:hAnsi="Times New Roman" w:cs="Times New Roman"/>
            <w:noProof/>
            <w:webHidden/>
            <w:sz w:val="24"/>
            <w:szCs w:val="24"/>
          </w:rPr>
          <w:fldChar w:fldCharType="end"/>
        </w:r>
      </w:hyperlink>
    </w:p>
    <w:p w14:paraId="24CFD92F" w14:textId="1F02854C"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89" w:history="1">
        <w:r w:rsidRPr="006A54D9">
          <w:rPr>
            <w:rStyle w:val="Hyperlink"/>
            <w:rFonts w:ascii="Times New Roman" w:hAnsi="Times New Roman" w:cs="Times New Roman"/>
            <w:b/>
            <w:noProof/>
            <w:sz w:val="24"/>
            <w:szCs w:val="24"/>
          </w:rPr>
          <w:t>2. Novos papéis de direito privado</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_Toc49110589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80</w:t>
        </w:r>
        <w:r w:rsidRPr="006A54D9">
          <w:rPr>
            <w:rFonts w:ascii="Times New Roman" w:hAnsi="Times New Roman" w:cs="Times New Roman"/>
            <w:noProof/>
            <w:webHidden/>
            <w:sz w:val="24"/>
            <w:szCs w:val="24"/>
          </w:rPr>
          <w:fldChar w:fldCharType="end"/>
        </w:r>
      </w:hyperlink>
    </w:p>
    <w:p w14:paraId="54CBA409" w14:textId="7B484D67" w:rsidR="006A54D9" w:rsidRPr="006A54D9" w:rsidRDefault="006A54D9">
      <w:pPr>
        <w:pStyle w:val="Sumrio3"/>
        <w:tabs>
          <w:tab w:val="right" w:pos="9064"/>
        </w:tabs>
        <w:rPr>
          <w:rFonts w:ascii="Times New Roman" w:eastAsiaTheme="minorEastAsia" w:hAnsi="Times New Roman" w:cs="Times New Roman"/>
          <w:noProof/>
          <w:sz w:val="24"/>
          <w:szCs w:val="24"/>
        </w:rPr>
      </w:pPr>
      <w:hyperlink w:anchor="_Toc49110590" w:history="1">
        <w:r w:rsidRPr="006A54D9">
          <w:rPr>
            <w:rStyle w:val="Hyperlink"/>
            <w:rFonts w:ascii="Times New Roman" w:hAnsi="Times New Roman" w:cs="Times New Roman"/>
            <w:b/>
            <w:noProof/>
            <w:sz w:val="24"/>
            <w:szCs w:val="24"/>
          </w:rPr>
          <w:t>3. Conflito cultural entre papéis antigos e novos</w:t>
        </w:r>
        <w:r w:rsidRPr="006A54D9">
          <w:rPr>
            <w:rFonts w:ascii="Times New Roman" w:hAnsi="Times New Roman" w:cs="Times New Roman"/>
            <w:noProof/>
            <w:webHidden/>
            <w:sz w:val="24"/>
            <w:szCs w:val="24"/>
          </w:rPr>
          <w:tab/>
        </w:r>
        <w:r w:rsidRPr="006A54D9">
          <w:rPr>
            <w:rFonts w:ascii="Times New Roman" w:hAnsi="Times New Roman" w:cs="Times New Roman"/>
            <w:noProof/>
            <w:webHidden/>
            <w:sz w:val="24"/>
            <w:szCs w:val="24"/>
          </w:rPr>
          <w:fldChar w:fldCharType="begin"/>
        </w:r>
        <w:r w:rsidRPr="006A54D9">
          <w:rPr>
            <w:rFonts w:ascii="Times New Roman" w:hAnsi="Times New Roman" w:cs="Times New Roman"/>
            <w:noProof/>
            <w:webHidden/>
            <w:sz w:val="24"/>
            <w:szCs w:val="24"/>
          </w:rPr>
          <w:instrText xml:space="preserve"> PAGEREF _Toc49110590 \h </w:instrText>
        </w:r>
        <w:r w:rsidRPr="006A54D9">
          <w:rPr>
            <w:rFonts w:ascii="Times New Roman" w:hAnsi="Times New Roman" w:cs="Times New Roman"/>
            <w:noProof/>
            <w:webHidden/>
            <w:sz w:val="24"/>
            <w:szCs w:val="24"/>
          </w:rPr>
        </w:r>
        <w:r w:rsidRPr="006A54D9">
          <w:rPr>
            <w:rFonts w:ascii="Times New Roman" w:hAnsi="Times New Roman" w:cs="Times New Roman"/>
            <w:noProof/>
            <w:webHidden/>
            <w:sz w:val="24"/>
            <w:szCs w:val="24"/>
          </w:rPr>
          <w:fldChar w:fldCharType="separate"/>
        </w:r>
        <w:r w:rsidR="00E72F06">
          <w:rPr>
            <w:rFonts w:ascii="Times New Roman" w:hAnsi="Times New Roman" w:cs="Times New Roman"/>
            <w:noProof/>
            <w:webHidden/>
            <w:sz w:val="24"/>
            <w:szCs w:val="24"/>
          </w:rPr>
          <w:t>81</w:t>
        </w:r>
        <w:r w:rsidRPr="006A54D9">
          <w:rPr>
            <w:rFonts w:ascii="Times New Roman" w:hAnsi="Times New Roman" w:cs="Times New Roman"/>
            <w:noProof/>
            <w:webHidden/>
            <w:sz w:val="24"/>
            <w:szCs w:val="24"/>
          </w:rPr>
          <w:fldChar w:fldCharType="end"/>
        </w:r>
      </w:hyperlink>
    </w:p>
    <w:p w14:paraId="2360BD72" w14:textId="4E0EBC3C" w:rsidR="006A54D9" w:rsidRPr="006A54D9" w:rsidRDefault="006A54D9">
      <w:pPr>
        <w:pStyle w:val="Sumrio1"/>
        <w:rPr>
          <w:rFonts w:eastAsiaTheme="minorEastAsia"/>
          <w:b w:val="0"/>
        </w:rPr>
      </w:pPr>
      <w:hyperlink w:anchor="_Toc49110591" w:history="1">
        <w:r w:rsidRPr="006A54D9">
          <w:rPr>
            <w:rStyle w:val="Hyperlink"/>
          </w:rPr>
          <w:t>V. CONCLUSÃO</w:t>
        </w:r>
        <w:r w:rsidRPr="006A54D9">
          <w:rPr>
            <w:webHidden/>
          </w:rPr>
          <w:tab/>
        </w:r>
        <w:r w:rsidRPr="006A54D9">
          <w:rPr>
            <w:webHidden/>
          </w:rPr>
          <w:fldChar w:fldCharType="begin"/>
        </w:r>
        <w:r w:rsidRPr="006A54D9">
          <w:rPr>
            <w:webHidden/>
          </w:rPr>
          <w:instrText xml:space="preserve"> PAGEREF _Toc49110591 \h </w:instrText>
        </w:r>
        <w:r w:rsidRPr="006A54D9">
          <w:rPr>
            <w:webHidden/>
          </w:rPr>
        </w:r>
        <w:r w:rsidRPr="006A54D9">
          <w:rPr>
            <w:webHidden/>
          </w:rPr>
          <w:fldChar w:fldCharType="separate"/>
        </w:r>
        <w:r w:rsidR="00E72F06">
          <w:rPr>
            <w:webHidden/>
          </w:rPr>
          <w:t>83</w:t>
        </w:r>
        <w:r w:rsidRPr="006A54D9">
          <w:rPr>
            <w:webHidden/>
          </w:rPr>
          <w:fldChar w:fldCharType="end"/>
        </w:r>
      </w:hyperlink>
    </w:p>
    <w:p w14:paraId="50E10C48" w14:textId="6367C9D6" w:rsidR="001425B8" w:rsidRPr="006A54D9" w:rsidRDefault="001425B8">
      <w:pPr>
        <w:spacing w:line="360" w:lineRule="auto"/>
        <w:jc w:val="both"/>
        <w:rPr>
          <w:rFonts w:ascii="Times New Roman" w:eastAsia="Times New Roman" w:hAnsi="Times New Roman" w:cs="Times New Roman"/>
          <w:sz w:val="24"/>
          <w:szCs w:val="24"/>
        </w:rPr>
      </w:pPr>
      <w:r w:rsidRPr="006A54D9">
        <w:rPr>
          <w:rFonts w:ascii="Times New Roman" w:eastAsia="Times New Roman" w:hAnsi="Times New Roman" w:cs="Times New Roman"/>
          <w:sz w:val="24"/>
          <w:szCs w:val="24"/>
        </w:rPr>
        <w:fldChar w:fldCharType="end"/>
      </w:r>
    </w:p>
    <w:p w14:paraId="2BC41DEA" w14:textId="5D4CDE84" w:rsidR="001425B8" w:rsidRPr="006A54D9" w:rsidRDefault="001425B8">
      <w:pPr>
        <w:rPr>
          <w:rFonts w:ascii="Times New Roman" w:eastAsia="Times New Roman" w:hAnsi="Times New Roman" w:cs="Times New Roman"/>
          <w:sz w:val="24"/>
          <w:szCs w:val="24"/>
        </w:rPr>
      </w:pPr>
      <w:r w:rsidRPr="006A54D9">
        <w:rPr>
          <w:rFonts w:ascii="Times New Roman" w:eastAsia="Times New Roman" w:hAnsi="Times New Roman" w:cs="Times New Roman"/>
          <w:sz w:val="24"/>
          <w:szCs w:val="24"/>
        </w:rPr>
        <w:br w:type="page"/>
      </w:r>
    </w:p>
    <w:p w14:paraId="1143DE27" w14:textId="77777777" w:rsidR="00B2458C" w:rsidRPr="00D6213A" w:rsidRDefault="00D314A4" w:rsidP="00614D95">
      <w:pPr>
        <w:pStyle w:val="Ttulo1"/>
        <w:jc w:val="left"/>
      </w:pPr>
      <w:bookmarkStart w:id="1" w:name="_Toc24823784"/>
      <w:bookmarkStart w:id="2" w:name="_Toc49110551"/>
      <w:r w:rsidRPr="00D6213A">
        <w:lastRenderedPageBreak/>
        <w:t>I. INTRODUÇÃO</w:t>
      </w:r>
      <w:bookmarkEnd w:id="1"/>
      <w:bookmarkEnd w:id="2"/>
    </w:p>
    <w:p w14:paraId="73AE480B" w14:textId="4BC47732"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 implementação d</w:t>
      </w:r>
      <w:r w:rsidR="005B16FD" w:rsidRPr="00D6213A">
        <w:rPr>
          <w:rFonts w:ascii="Times New Roman" w:eastAsia="Times New Roman" w:hAnsi="Times New Roman" w:cs="Times New Roman"/>
          <w:sz w:val="24"/>
          <w:szCs w:val="24"/>
        </w:rPr>
        <w:t>e</w:t>
      </w:r>
      <w:r w:rsidRPr="00D6213A">
        <w:rPr>
          <w:rFonts w:ascii="Times New Roman" w:eastAsia="Times New Roman" w:hAnsi="Times New Roman" w:cs="Times New Roman"/>
          <w:sz w:val="24"/>
          <w:szCs w:val="24"/>
        </w:rPr>
        <w:t xml:space="preserve"> política</w:t>
      </w:r>
      <w:r w:rsidR="005B16FD"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w:t>
      </w:r>
      <w:r w:rsidR="005B16FD" w:rsidRPr="00D6213A">
        <w:rPr>
          <w:rFonts w:ascii="Times New Roman" w:eastAsia="Times New Roman" w:hAnsi="Times New Roman" w:cs="Times New Roman"/>
          <w:sz w:val="24"/>
          <w:szCs w:val="24"/>
        </w:rPr>
        <w:t xml:space="preserve">sociais </w:t>
      </w:r>
      <w:r w:rsidR="000908ED" w:rsidRPr="00D6213A">
        <w:rPr>
          <w:rFonts w:ascii="Times New Roman" w:eastAsia="Times New Roman" w:hAnsi="Times New Roman" w:cs="Times New Roman"/>
          <w:sz w:val="24"/>
          <w:szCs w:val="24"/>
        </w:rPr>
        <w:t xml:space="preserve">por meio </w:t>
      </w:r>
      <w:r w:rsidR="00382E44" w:rsidRPr="00D6213A">
        <w:rPr>
          <w:rFonts w:ascii="Times New Roman" w:eastAsia="Times New Roman" w:hAnsi="Times New Roman" w:cs="Times New Roman"/>
          <w:sz w:val="24"/>
          <w:szCs w:val="24"/>
        </w:rPr>
        <w:t xml:space="preserve">do direito é </w:t>
      </w:r>
      <w:r w:rsidRPr="00D6213A">
        <w:rPr>
          <w:rFonts w:ascii="Times New Roman" w:eastAsia="Times New Roman" w:hAnsi="Times New Roman" w:cs="Times New Roman"/>
          <w:sz w:val="24"/>
          <w:szCs w:val="24"/>
        </w:rPr>
        <w:t>um processo interativo que envolve agências governamentais, organizações regula</w:t>
      </w:r>
      <w:r w:rsidR="00382E44" w:rsidRPr="00D6213A">
        <w:rPr>
          <w:rFonts w:ascii="Times New Roman" w:eastAsia="Times New Roman" w:hAnsi="Times New Roman" w:cs="Times New Roman"/>
          <w:sz w:val="24"/>
          <w:szCs w:val="24"/>
        </w:rPr>
        <w:t>das</w:t>
      </w:r>
      <w:r w:rsidRPr="00D6213A">
        <w:rPr>
          <w:rFonts w:ascii="Times New Roman" w:eastAsia="Times New Roman" w:hAnsi="Times New Roman" w:cs="Times New Roman"/>
          <w:sz w:val="24"/>
          <w:szCs w:val="24"/>
        </w:rPr>
        <w:t xml:space="preserve"> e grupos de interesse. </w:t>
      </w:r>
      <w:r w:rsidR="000908ED" w:rsidRPr="00D6213A">
        <w:rPr>
          <w:rFonts w:ascii="Times New Roman" w:eastAsia="Times New Roman" w:hAnsi="Times New Roman" w:cs="Times New Roman"/>
          <w:sz w:val="24"/>
          <w:szCs w:val="24"/>
        </w:rPr>
        <w:t>A i</w:t>
      </w:r>
      <w:r w:rsidRPr="00D6213A">
        <w:rPr>
          <w:rFonts w:ascii="Times New Roman" w:eastAsia="Times New Roman" w:hAnsi="Times New Roman" w:cs="Times New Roman"/>
          <w:sz w:val="24"/>
          <w:szCs w:val="24"/>
        </w:rPr>
        <w:t xml:space="preserve">mplementação </w:t>
      </w:r>
      <w:r w:rsidR="000908ED" w:rsidRPr="00D6213A">
        <w:rPr>
          <w:rFonts w:ascii="Times New Roman" w:eastAsia="Times New Roman" w:hAnsi="Times New Roman" w:cs="Times New Roman"/>
          <w:sz w:val="24"/>
          <w:szCs w:val="24"/>
        </w:rPr>
        <w:t>consiste n</w:t>
      </w:r>
      <w:r w:rsidRPr="00D6213A">
        <w:rPr>
          <w:rFonts w:ascii="Times New Roman" w:eastAsia="Times New Roman" w:hAnsi="Times New Roman" w:cs="Times New Roman"/>
          <w:sz w:val="24"/>
          <w:szCs w:val="24"/>
        </w:rPr>
        <w:t xml:space="preserve">o desenho da política governamental, </w:t>
      </w:r>
      <w:r w:rsidR="000908ED" w:rsidRPr="00D6213A">
        <w:rPr>
          <w:rFonts w:ascii="Times New Roman" w:eastAsia="Times New Roman" w:hAnsi="Times New Roman" w:cs="Times New Roman"/>
          <w:sz w:val="24"/>
          <w:szCs w:val="24"/>
        </w:rPr>
        <w:t>n</w:t>
      </w:r>
      <w:r w:rsidRPr="00D6213A">
        <w:rPr>
          <w:rFonts w:ascii="Times New Roman" w:eastAsia="Times New Roman" w:hAnsi="Times New Roman" w:cs="Times New Roman"/>
          <w:sz w:val="24"/>
          <w:szCs w:val="24"/>
        </w:rPr>
        <w:t xml:space="preserve">a escolha e </w:t>
      </w:r>
      <w:r w:rsidR="000908ED" w:rsidRPr="00D6213A">
        <w:rPr>
          <w:rFonts w:ascii="Times New Roman" w:eastAsia="Times New Roman" w:hAnsi="Times New Roman" w:cs="Times New Roman"/>
          <w:sz w:val="24"/>
          <w:szCs w:val="24"/>
        </w:rPr>
        <w:t>n</w:t>
      </w:r>
      <w:r w:rsidR="005B16FD"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administração de instrumentos políticos para </w:t>
      </w:r>
      <w:r w:rsidR="005B16FD" w:rsidRPr="00D6213A">
        <w:rPr>
          <w:rFonts w:ascii="Times New Roman" w:eastAsia="Times New Roman" w:hAnsi="Times New Roman" w:cs="Times New Roman"/>
          <w:sz w:val="24"/>
          <w:szCs w:val="24"/>
        </w:rPr>
        <w:t>atender a finalidades sociais</w:t>
      </w:r>
      <w:r w:rsidR="00382E44" w:rsidRPr="00D6213A">
        <w:rPr>
          <w:rFonts w:ascii="Times New Roman" w:eastAsia="Times New Roman" w:hAnsi="Times New Roman" w:cs="Times New Roman"/>
          <w:sz w:val="24"/>
          <w:szCs w:val="24"/>
        </w:rPr>
        <w:t xml:space="preserve">, </w:t>
      </w:r>
      <w:r w:rsidR="00453DC3" w:rsidRPr="00D6213A">
        <w:rPr>
          <w:rFonts w:ascii="Times New Roman" w:eastAsia="Times New Roman" w:hAnsi="Times New Roman" w:cs="Times New Roman"/>
          <w:sz w:val="24"/>
          <w:szCs w:val="24"/>
        </w:rPr>
        <w:t xml:space="preserve">além do </w:t>
      </w:r>
      <w:r w:rsidRPr="00D6213A">
        <w:rPr>
          <w:rFonts w:ascii="Times New Roman" w:eastAsia="Times New Roman" w:hAnsi="Times New Roman" w:cs="Times New Roman"/>
          <w:sz w:val="24"/>
          <w:szCs w:val="24"/>
        </w:rPr>
        <w:t>gerenciamento da política governamental em um ambiente complexo e politizado. Embora a implementação esteja envolvida em praticamente todos os problemas socia</w:t>
      </w:r>
      <w:r w:rsidR="000908ED" w:rsidRPr="00D6213A">
        <w:rPr>
          <w:rFonts w:ascii="Times New Roman" w:eastAsia="Times New Roman" w:hAnsi="Times New Roman" w:cs="Times New Roman"/>
          <w:sz w:val="24"/>
          <w:szCs w:val="24"/>
        </w:rPr>
        <w:t xml:space="preserve">lmente </w:t>
      </w:r>
      <w:r w:rsidRPr="00D6213A">
        <w:rPr>
          <w:rFonts w:ascii="Times New Roman" w:eastAsia="Times New Roman" w:hAnsi="Times New Roman" w:cs="Times New Roman"/>
          <w:sz w:val="24"/>
          <w:szCs w:val="24"/>
        </w:rPr>
        <w:t xml:space="preserve">significativos e </w:t>
      </w:r>
      <w:r w:rsidR="000908ED" w:rsidRPr="00D6213A">
        <w:rPr>
          <w:rFonts w:ascii="Times New Roman" w:eastAsia="Times New Roman" w:hAnsi="Times New Roman" w:cs="Times New Roman"/>
          <w:sz w:val="24"/>
          <w:szCs w:val="24"/>
        </w:rPr>
        <w:t xml:space="preserve">controversos </w:t>
      </w:r>
      <w:r w:rsidRPr="00D6213A">
        <w:rPr>
          <w:rFonts w:ascii="Times New Roman" w:eastAsia="Times New Roman" w:hAnsi="Times New Roman" w:cs="Times New Roman"/>
          <w:sz w:val="24"/>
          <w:szCs w:val="24"/>
        </w:rPr>
        <w:t xml:space="preserve">do direito no Estado moderno, nossa compreensão </w:t>
      </w:r>
      <w:r w:rsidR="005B16FD" w:rsidRPr="00D6213A">
        <w:rPr>
          <w:rFonts w:ascii="Times New Roman" w:eastAsia="Times New Roman" w:hAnsi="Times New Roman" w:cs="Times New Roman"/>
          <w:sz w:val="24"/>
          <w:szCs w:val="24"/>
        </w:rPr>
        <w:t>desse</w:t>
      </w:r>
      <w:r w:rsidRPr="00D6213A">
        <w:rPr>
          <w:rFonts w:ascii="Times New Roman" w:eastAsia="Times New Roman" w:hAnsi="Times New Roman" w:cs="Times New Roman"/>
          <w:sz w:val="24"/>
          <w:szCs w:val="24"/>
        </w:rPr>
        <w:t xml:space="preserve"> processo é parcial e fragmentada</w:t>
      </w:r>
      <w:r w:rsidRPr="00D6213A">
        <w:rPr>
          <w:rFonts w:ascii="Times New Roman" w:eastAsia="Times New Roman" w:hAnsi="Times New Roman" w:cs="Times New Roman"/>
          <w:sz w:val="24"/>
          <w:szCs w:val="24"/>
          <w:vertAlign w:val="superscript"/>
        </w:rPr>
        <w:footnoteReference w:id="3"/>
      </w:r>
      <w:r w:rsidRPr="00D6213A">
        <w:rPr>
          <w:rFonts w:ascii="Times New Roman" w:eastAsia="Times New Roman" w:hAnsi="Times New Roman" w:cs="Times New Roman"/>
          <w:sz w:val="24"/>
          <w:szCs w:val="24"/>
        </w:rPr>
        <w:t xml:space="preserve">. </w:t>
      </w:r>
      <w:r w:rsidR="00453DC3" w:rsidRPr="00D6213A">
        <w:rPr>
          <w:rFonts w:ascii="Times New Roman" w:eastAsia="Times New Roman" w:hAnsi="Times New Roman" w:cs="Times New Roman"/>
          <w:sz w:val="24"/>
          <w:szCs w:val="24"/>
        </w:rPr>
        <w:t>Sendo assim</w:t>
      </w:r>
      <w:r w:rsidRPr="00D6213A">
        <w:rPr>
          <w:rFonts w:ascii="Times New Roman" w:eastAsia="Times New Roman" w:hAnsi="Times New Roman" w:cs="Times New Roman"/>
          <w:sz w:val="24"/>
          <w:szCs w:val="24"/>
        </w:rPr>
        <w:t xml:space="preserve">, este artigo tem dois objetivos principais: </w:t>
      </w:r>
      <w:r w:rsidR="00382E44" w:rsidRPr="00D6213A">
        <w:rPr>
          <w:rFonts w:ascii="Times New Roman" w:eastAsia="Times New Roman" w:hAnsi="Times New Roman" w:cs="Times New Roman"/>
          <w:sz w:val="24"/>
          <w:szCs w:val="24"/>
        </w:rPr>
        <w:t xml:space="preserve">desenvolver </w:t>
      </w:r>
      <w:r w:rsidRPr="00D6213A">
        <w:rPr>
          <w:rFonts w:ascii="Times New Roman" w:eastAsia="Times New Roman" w:hAnsi="Times New Roman" w:cs="Times New Roman"/>
          <w:sz w:val="24"/>
          <w:szCs w:val="24"/>
        </w:rPr>
        <w:t>e apresenta</w:t>
      </w:r>
      <w:r w:rsidR="00382E44" w:rsidRPr="00D6213A">
        <w:rPr>
          <w:rFonts w:ascii="Times New Roman" w:eastAsia="Times New Roman" w:hAnsi="Times New Roman" w:cs="Times New Roman"/>
          <w:sz w:val="24"/>
          <w:szCs w:val="24"/>
        </w:rPr>
        <w:t xml:space="preserve">r </w:t>
      </w:r>
      <w:r w:rsidRPr="00D6213A">
        <w:rPr>
          <w:rFonts w:ascii="Times New Roman" w:eastAsia="Times New Roman" w:hAnsi="Times New Roman" w:cs="Times New Roman"/>
          <w:sz w:val="24"/>
          <w:szCs w:val="24"/>
        </w:rPr>
        <w:t>um modelo geral de implementação, bem como exam</w:t>
      </w:r>
      <w:r w:rsidR="00382E44" w:rsidRPr="00D6213A">
        <w:rPr>
          <w:rFonts w:ascii="Times New Roman" w:eastAsia="Times New Roman" w:hAnsi="Times New Roman" w:cs="Times New Roman"/>
          <w:sz w:val="24"/>
          <w:szCs w:val="24"/>
        </w:rPr>
        <w:t>inar</w:t>
      </w:r>
      <w:r w:rsidRPr="00D6213A">
        <w:rPr>
          <w:rFonts w:ascii="Times New Roman" w:eastAsia="Times New Roman" w:hAnsi="Times New Roman" w:cs="Times New Roman"/>
          <w:sz w:val="24"/>
          <w:szCs w:val="24"/>
        </w:rPr>
        <w:t xml:space="preserve"> algumas implicações desse modelo para </w:t>
      </w:r>
      <w:r w:rsidR="00382E44" w:rsidRPr="00D6213A">
        <w:rPr>
          <w:rFonts w:ascii="Times New Roman" w:eastAsia="Times New Roman" w:hAnsi="Times New Roman" w:cs="Times New Roman"/>
          <w:sz w:val="24"/>
          <w:szCs w:val="24"/>
        </w:rPr>
        <w:t xml:space="preserve">as </w:t>
      </w:r>
      <w:r w:rsidRPr="00D6213A">
        <w:rPr>
          <w:rFonts w:ascii="Times New Roman" w:eastAsia="Times New Roman" w:hAnsi="Times New Roman" w:cs="Times New Roman"/>
          <w:sz w:val="24"/>
          <w:szCs w:val="24"/>
        </w:rPr>
        <w:t xml:space="preserve">políticas públicas, </w:t>
      </w:r>
      <w:r w:rsidR="00382E44" w:rsidRPr="00D6213A">
        <w:rPr>
          <w:rFonts w:ascii="Times New Roman" w:eastAsia="Times New Roman" w:hAnsi="Times New Roman" w:cs="Times New Roman"/>
          <w:sz w:val="24"/>
          <w:szCs w:val="24"/>
        </w:rPr>
        <w:t xml:space="preserve">para a </w:t>
      </w:r>
      <w:r w:rsidRPr="00D6213A">
        <w:rPr>
          <w:rFonts w:ascii="Times New Roman" w:eastAsia="Times New Roman" w:hAnsi="Times New Roman" w:cs="Times New Roman"/>
          <w:sz w:val="24"/>
          <w:szCs w:val="24"/>
        </w:rPr>
        <w:t>pesquisa</w:t>
      </w:r>
      <w:r w:rsidR="00382E44" w:rsidRPr="00D6213A">
        <w:rPr>
          <w:rFonts w:ascii="Times New Roman" w:eastAsia="Times New Roman" w:hAnsi="Times New Roman" w:cs="Times New Roman"/>
          <w:sz w:val="24"/>
          <w:szCs w:val="24"/>
        </w:rPr>
        <w:t xml:space="preserve"> jurídica </w:t>
      </w:r>
      <w:r w:rsidRPr="00D6213A">
        <w:rPr>
          <w:rFonts w:ascii="Times New Roman" w:eastAsia="Times New Roman" w:hAnsi="Times New Roman" w:cs="Times New Roman"/>
          <w:sz w:val="24"/>
          <w:szCs w:val="24"/>
        </w:rPr>
        <w:t xml:space="preserve">e </w:t>
      </w:r>
      <w:r w:rsidR="00382E44" w:rsidRPr="00D6213A">
        <w:rPr>
          <w:rFonts w:ascii="Times New Roman" w:eastAsia="Times New Roman" w:hAnsi="Times New Roman" w:cs="Times New Roman"/>
          <w:sz w:val="24"/>
          <w:szCs w:val="24"/>
        </w:rPr>
        <w:t xml:space="preserve">para </w:t>
      </w:r>
      <w:r w:rsidRPr="00D6213A">
        <w:rPr>
          <w:rFonts w:ascii="Times New Roman" w:eastAsia="Times New Roman" w:hAnsi="Times New Roman" w:cs="Times New Roman"/>
          <w:sz w:val="24"/>
          <w:szCs w:val="24"/>
        </w:rPr>
        <w:t>a mudança das concepções d</w:t>
      </w:r>
      <w:r w:rsidR="00382E44" w:rsidRPr="00D6213A">
        <w:rPr>
          <w:rFonts w:ascii="Times New Roman" w:eastAsia="Times New Roman" w:hAnsi="Times New Roman" w:cs="Times New Roman"/>
          <w:sz w:val="24"/>
          <w:szCs w:val="24"/>
        </w:rPr>
        <w:t>o</w:t>
      </w:r>
      <w:r w:rsidRPr="00D6213A">
        <w:rPr>
          <w:rFonts w:ascii="Times New Roman" w:eastAsia="Times New Roman" w:hAnsi="Times New Roman" w:cs="Times New Roman"/>
          <w:sz w:val="24"/>
          <w:szCs w:val="24"/>
        </w:rPr>
        <w:t xml:space="preserve"> direito e </w:t>
      </w:r>
      <w:r w:rsidR="00382E44" w:rsidRPr="00D6213A">
        <w:rPr>
          <w:rFonts w:ascii="Times New Roman" w:eastAsia="Times New Roman" w:hAnsi="Times New Roman" w:cs="Times New Roman"/>
          <w:sz w:val="24"/>
          <w:szCs w:val="24"/>
        </w:rPr>
        <w:t xml:space="preserve">dos </w:t>
      </w:r>
      <w:r w:rsidRPr="00D6213A">
        <w:rPr>
          <w:rFonts w:ascii="Times New Roman" w:eastAsia="Times New Roman" w:hAnsi="Times New Roman" w:cs="Times New Roman"/>
          <w:sz w:val="24"/>
          <w:szCs w:val="24"/>
        </w:rPr>
        <w:t xml:space="preserve">juristas no direito </w:t>
      </w:r>
      <w:r w:rsidR="00F11651"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pós-moderno</w:t>
      </w:r>
      <w:r w:rsidR="00F11651"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(direito regulatório dominado </w:t>
      </w:r>
      <w:r w:rsidR="00382E44" w:rsidRPr="00D6213A">
        <w:rPr>
          <w:rFonts w:ascii="Times New Roman" w:eastAsia="Times New Roman" w:hAnsi="Times New Roman" w:cs="Times New Roman"/>
          <w:sz w:val="24"/>
          <w:szCs w:val="24"/>
        </w:rPr>
        <w:t>pela política de</w:t>
      </w:r>
      <w:r w:rsidRPr="00D6213A">
        <w:rPr>
          <w:rFonts w:ascii="Times New Roman" w:eastAsia="Times New Roman" w:hAnsi="Times New Roman" w:cs="Times New Roman"/>
          <w:sz w:val="24"/>
          <w:szCs w:val="24"/>
        </w:rPr>
        <w:t xml:space="preserve"> grupos de interesse).</w:t>
      </w:r>
    </w:p>
    <w:p w14:paraId="000ED1F3" w14:textId="03B66B54"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Ao contrário de suas conotações relativamente abstratas, a palavra “modelo” significa algo </w:t>
      </w:r>
      <w:r w:rsidR="00382E44" w:rsidRPr="00D6213A">
        <w:rPr>
          <w:rFonts w:ascii="Times New Roman" w:eastAsia="Times New Roman" w:hAnsi="Times New Roman" w:cs="Times New Roman"/>
          <w:sz w:val="24"/>
          <w:szCs w:val="24"/>
        </w:rPr>
        <w:t>bastante</w:t>
      </w:r>
      <w:r w:rsidRPr="00D6213A">
        <w:rPr>
          <w:rFonts w:ascii="Times New Roman" w:eastAsia="Times New Roman" w:hAnsi="Times New Roman" w:cs="Times New Roman"/>
          <w:sz w:val="24"/>
          <w:szCs w:val="24"/>
        </w:rPr>
        <w:t xml:space="preserve"> concreto</w:t>
      </w:r>
      <w:r w:rsidRPr="00D6213A">
        <w:rPr>
          <w:rFonts w:ascii="Times New Roman" w:eastAsia="Times New Roman" w:hAnsi="Times New Roman" w:cs="Times New Roman"/>
          <w:sz w:val="24"/>
          <w:szCs w:val="24"/>
          <w:vertAlign w:val="superscript"/>
        </w:rPr>
        <w:footnoteReference w:id="4"/>
      </w:r>
      <w:r w:rsidRPr="00D6213A">
        <w:rPr>
          <w:rFonts w:ascii="Times New Roman" w:eastAsia="Times New Roman" w:hAnsi="Times New Roman" w:cs="Times New Roman"/>
          <w:sz w:val="24"/>
          <w:szCs w:val="24"/>
        </w:rPr>
        <w:t>. Um modelo é uma descrição específica d</w:t>
      </w:r>
      <w:r w:rsidR="008D0E45" w:rsidRPr="00D6213A">
        <w:rPr>
          <w:rFonts w:ascii="Times New Roman" w:eastAsia="Times New Roman" w:hAnsi="Times New Roman" w:cs="Times New Roman"/>
          <w:sz w:val="24"/>
          <w:szCs w:val="24"/>
        </w:rPr>
        <w:t>e</w:t>
      </w:r>
      <w:r w:rsidRPr="00D6213A">
        <w:rPr>
          <w:rFonts w:ascii="Times New Roman" w:eastAsia="Times New Roman" w:hAnsi="Times New Roman" w:cs="Times New Roman"/>
          <w:sz w:val="24"/>
          <w:szCs w:val="24"/>
        </w:rPr>
        <w:t xml:space="preserve"> atores e interações </w:t>
      </w:r>
      <w:r w:rsidRPr="00D6213A">
        <w:rPr>
          <w:rFonts w:ascii="Times New Roman" w:eastAsia="Times New Roman" w:hAnsi="Times New Roman" w:cs="Times New Roman"/>
          <w:sz w:val="24"/>
          <w:szCs w:val="24"/>
        </w:rPr>
        <w:lastRenderedPageBreak/>
        <w:t>envolvidos em um processo</w:t>
      </w:r>
      <w:r w:rsidR="00382E44"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382E44" w:rsidRPr="00D6213A">
        <w:rPr>
          <w:rFonts w:ascii="Times New Roman" w:eastAsia="Times New Roman" w:hAnsi="Times New Roman" w:cs="Times New Roman"/>
          <w:sz w:val="24"/>
          <w:szCs w:val="24"/>
        </w:rPr>
        <w:t xml:space="preserve">com nível de generalidade </w:t>
      </w:r>
      <w:r w:rsidRPr="00D6213A">
        <w:rPr>
          <w:rFonts w:ascii="Times New Roman" w:eastAsia="Times New Roman" w:hAnsi="Times New Roman" w:cs="Times New Roman"/>
          <w:sz w:val="24"/>
          <w:szCs w:val="24"/>
        </w:rPr>
        <w:t xml:space="preserve">suficiente para que padrões comuns possam ser reconhecidos em uma ampla </w:t>
      </w:r>
      <w:r w:rsidR="00382E44" w:rsidRPr="00D6213A">
        <w:rPr>
          <w:rFonts w:ascii="Times New Roman" w:eastAsia="Times New Roman" w:hAnsi="Times New Roman" w:cs="Times New Roman"/>
          <w:sz w:val="24"/>
          <w:szCs w:val="24"/>
        </w:rPr>
        <w:t>gama</w:t>
      </w:r>
      <w:r w:rsidRPr="00D6213A">
        <w:rPr>
          <w:rFonts w:ascii="Times New Roman" w:eastAsia="Times New Roman" w:hAnsi="Times New Roman" w:cs="Times New Roman"/>
          <w:sz w:val="24"/>
          <w:szCs w:val="24"/>
        </w:rPr>
        <w:t xml:space="preserve"> de áreas </w:t>
      </w:r>
      <w:r w:rsidR="00062674" w:rsidRPr="00D6213A">
        <w:rPr>
          <w:rFonts w:ascii="Times New Roman" w:eastAsia="Times New Roman" w:hAnsi="Times New Roman" w:cs="Times New Roman"/>
          <w:sz w:val="24"/>
          <w:szCs w:val="24"/>
        </w:rPr>
        <w:t>temáticas</w:t>
      </w:r>
      <w:r w:rsidRPr="00D6213A">
        <w:rPr>
          <w:rFonts w:ascii="Times New Roman" w:eastAsia="Times New Roman" w:hAnsi="Times New Roman" w:cs="Times New Roman"/>
          <w:sz w:val="24"/>
          <w:szCs w:val="24"/>
        </w:rPr>
        <w:t xml:space="preserve">. Ao discutir as implicações de um modelo geral, é essencial estabelecer os fatos a partir dos quais as implicações são extraídas. Muita teoria sobre o direito é incompreensível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uma série tediosa de abstrações e abstrações sobre abstrações. Felizmente, o modelo deste artigo não será vítima desse problema, mas, ao contrário, fornecerá dezenas de exemplos concretos para a discussão subsequente das implicações. De fato, algumas das implicações são quase inseparáveis do modelo, porque envolvem </w:t>
      </w:r>
      <w:r w:rsidR="005E1785" w:rsidRPr="00D6213A">
        <w:rPr>
          <w:rFonts w:ascii="Times New Roman" w:eastAsia="Times New Roman" w:hAnsi="Times New Roman" w:cs="Times New Roman"/>
          <w:sz w:val="24"/>
          <w:szCs w:val="24"/>
        </w:rPr>
        <w:t xml:space="preserve">o modo </w:t>
      </w:r>
      <w:r w:rsidRPr="00D6213A">
        <w:rPr>
          <w:rFonts w:ascii="Times New Roman" w:eastAsia="Times New Roman" w:hAnsi="Times New Roman" w:cs="Times New Roman"/>
          <w:sz w:val="24"/>
          <w:szCs w:val="24"/>
        </w:rPr>
        <w:t xml:space="preserve">como visualizamos a operação do processo </w:t>
      </w:r>
      <w:r w:rsidR="00F814C2" w:rsidRPr="00D6213A">
        <w:rPr>
          <w:rFonts w:ascii="Times New Roman" w:eastAsia="Times New Roman" w:hAnsi="Times New Roman" w:cs="Times New Roman"/>
          <w:sz w:val="24"/>
          <w:szCs w:val="24"/>
        </w:rPr>
        <w:t>jurídico</w:t>
      </w:r>
      <w:r w:rsidRPr="00D6213A">
        <w:rPr>
          <w:rFonts w:ascii="Times New Roman" w:eastAsia="Times New Roman" w:hAnsi="Times New Roman" w:cs="Times New Roman"/>
          <w:sz w:val="24"/>
          <w:szCs w:val="24"/>
        </w:rPr>
        <w:t>.</w:t>
      </w:r>
    </w:p>
    <w:p w14:paraId="539905CF" w14:textId="40B497DA"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Outra conotação infeliz da palavra modelo deve ser abordada logo no início. O modelo parece estranho e artificial, algo </w:t>
      </w:r>
      <w:r w:rsidR="005E1785" w:rsidRPr="00D6213A">
        <w:rPr>
          <w:rFonts w:ascii="Times New Roman" w:eastAsia="Times New Roman" w:hAnsi="Times New Roman" w:cs="Times New Roman"/>
          <w:sz w:val="24"/>
          <w:szCs w:val="24"/>
        </w:rPr>
        <w:t xml:space="preserve">compreendido </w:t>
      </w:r>
      <w:r w:rsidRPr="00D6213A">
        <w:rPr>
          <w:rFonts w:ascii="Times New Roman" w:eastAsia="Times New Roman" w:hAnsi="Times New Roman" w:cs="Times New Roman"/>
          <w:sz w:val="24"/>
          <w:szCs w:val="24"/>
        </w:rPr>
        <w:t xml:space="preserve">pelos </w:t>
      </w:r>
      <w:r w:rsidR="00E41E2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cientistas</w:t>
      </w:r>
      <w:r w:rsidR="00E41E27"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sociais em vez de cidadãos, advogados, políticos e juízes. O modelo apresentado neste artigo, no entanto, deve ser instintivamente familiar a qualquer observador razoavelmente sofisticado ou participante do sistema jurídico moderno. Em certo sentido, o objetivo deste artigo é harmonizar algumas das construções formais de </w:t>
      </w:r>
      <w:r w:rsidR="0071470B" w:rsidRPr="00D6213A">
        <w:rPr>
          <w:rFonts w:ascii="Times New Roman" w:eastAsia="Times New Roman" w:hAnsi="Times New Roman" w:cs="Times New Roman"/>
          <w:sz w:val="24"/>
          <w:szCs w:val="24"/>
        </w:rPr>
        <w:t>Teoria do Direito</w:t>
      </w:r>
      <w:r w:rsidRPr="00D6213A">
        <w:rPr>
          <w:rFonts w:ascii="Times New Roman" w:eastAsia="Times New Roman" w:hAnsi="Times New Roman" w:cs="Times New Roman"/>
          <w:sz w:val="24"/>
          <w:szCs w:val="24"/>
        </w:rPr>
        <w:t xml:space="preserve">, pesquisa jurídica e análise de políticas, com aspectos práticos do processo legal moderno. Os padrões básicos descritos aqui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regulação e política de regulação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surgiram, no mais tardar, na virada do século e atingiram a maturidade no </w:t>
      </w:r>
      <w:r w:rsidRPr="00D6213A">
        <w:rPr>
          <w:rFonts w:ascii="Times New Roman" w:eastAsia="Times New Roman" w:hAnsi="Times New Roman" w:cs="Times New Roman"/>
          <w:i/>
          <w:sz w:val="24"/>
          <w:szCs w:val="24"/>
        </w:rPr>
        <w:t xml:space="preserve">New </w:t>
      </w:r>
      <w:proofErr w:type="spellStart"/>
      <w:r w:rsidRPr="00D6213A">
        <w:rPr>
          <w:rFonts w:ascii="Times New Roman" w:eastAsia="Times New Roman" w:hAnsi="Times New Roman" w:cs="Times New Roman"/>
          <w:i/>
          <w:sz w:val="24"/>
          <w:szCs w:val="24"/>
        </w:rPr>
        <w:t>Deal</w:t>
      </w:r>
      <w:proofErr w:type="spellEnd"/>
      <w:r w:rsidRPr="00D6213A">
        <w:rPr>
          <w:rFonts w:ascii="Times New Roman" w:eastAsia="Times New Roman" w:hAnsi="Times New Roman" w:cs="Times New Roman"/>
          <w:sz w:val="24"/>
          <w:szCs w:val="24"/>
        </w:rPr>
        <w:t>, mas muitas de nossas ideias formais não progrediram. Se este fosse um artigo histórico, seria sobre o atraso entre a cultura jurídica e a realidade jurídica. No entanto, a cultura é poderosa. Coisas que sabemos instintivamente podem parecer surpreendentes, até</w:t>
      </w:r>
      <w:r w:rsidR="00A22CAE" w:rsidRPr="00D6213A">
        <w:rPr>
          <w:rFonts w:ascii="Times New Roman" w:eastAsia="Times New Roman" w:hAnsi="Times New Roman" w:cs="Times New Roman"/>
          <w:sz w:val="24"/>
          <w:szCs w:val="24"/>
        </w:rPr>
        <w:t xml:space="preserve"> mesmo</w:t>
      </w:r>
      <w:r w:rsidRPr="00D6213A">
        <w:rPr>
          <w:rFonts w:ascii="Times New Roman" w:eastAsia="Times New Roman" w:hAnsi="Times New Roman" w:cs="Times New Roman"/>
          <w:sz w:val="24"/>
          <w:szCs w:val="24"/>
        </w:rPr>
        <w:t xml:space="preserve"> chocantes, quando comparadas explicitamente com preconceitos, ideologias e racionalizações.</w:t>
      </w:r>
    </w:p>
    <w:p w14:paraId="3080A853" w14:textId="77777777" w:rsidR="00614D95" w:rsidRPr="00D6213A" w:rsidRDefault="00614D95" w:rsidP="00D314A4">
      <w:pPr>
        <w:spacing w:line="360" w:lineRule="auto"/>
        <w:ind w:firstLine="851"/>
        <w:jc w:val="both"/>
        <w:rPr>
          <w:rFonts w:ascii="Times New Roman" w:eastAsia="Times New Roman" w:hAnsi="Times New Roman" w:cs="Times New Roman"/>
          <w:b/>
          <w:sz w:val="24"/>
          <w:szCs w:val="24"/>
        </w:rPr>
      </w:pPr>
    </w:p>
    <w:p w14:paraId="52C63C43" w14:textId="77777777" w:rsidR="00B2458C" w:rsidRPr="00D6213A" w:rsidRDefault="00D314A4" w:rsidP="00614D95">
      <w:pPr>
        <w:pStyle w:val="Ttulo2"/>
        <w:jc w:val="left"/>
        <w:rPr>
          <w:highlight w:val="none"/>
        </w:rPr>
      </w:pPr>
      <w:bookmarkStart w:id="3" w:name="_Toc24823785"/>
      <w:bookmarkStart w:id="4" w:name="_Toc49110552"/>
      <w:r w:rsidRPr="00D6213A">
        <w:rPr>
          <w:highlight w:val="none"/>
        </w:rPr>
        <w:t xml:space="preserve">A. O que é </w:t>
      </w:r>
      <w:r w:rsidR="00897BE5" w:rsidRPr="00D6213A">
        <w:rPr>
          <w:highlight w:val="none"/>
        </w:rPr>
        <w:t>i</w:t>
      </w:r>
      <w:r w:rsidRPr="00D6213A">
        <w:rPr>
          <w:highlight w:val="none"/>
        </w:rPr>
        <w:t>mplementação?</w:t>
      </w:r>
      <w:bookmarkEnd w:id="3"/>
      <w:bookmarkEnd w:id="4"/>
    </w:p>
    <w:p w14:paraId="1A02B474" w14:textId="5FC2549B"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É mais fácil se interessar pela implementação do que </w:t>
      </w:r>
      <w:proofErr w:type="gramStart"/>
      <w:r w:rsidRPr="00D6213A">
        <w:rPr>
          <w:rFonts w:ascii="Times New Roman" w:eastAsia="Times New Roman" w:hAnsi="Times New Roman" w:cs="Times New Roman"/>
          <w:sz w:val="24"/>
          <w:szCs w:val="24"/>
        </w:rPr>
        <w:t>defini-la</w:t>
      </w:r>
      <w:proofErr w:type="gramEnd"/>
      <w:r w:rsidRPr="00D6213A">
        <w:rPr>
          <w:rFonts w:ascii="Times New Roman" w:eastAsia="Times New Roman" w:hAnsi="Times New Roman" w:cs="Times New Roman"/>
          <w:sz w:val="24"/>
          <w:szCs w:val="24"/>
        </w:rPr>
        <w:t xml:space="preserve">. Em um artigo anterior, Robert </w:t>
      </w:r>
      <w:proofErr w:type="spellStart"/>
      <w:r w:rsidRPr="00D6213A">
        <w:rPr>
          <w:rFonts w:ascii="Times New Roman" w:eastAsia="Times New Roman" w:hAnsi="Times New Roman" w:cs="Times New Roman"/>
          <w:sz w:val="24"/>
          <w:szCs w:val="24"/>
        </w:rPr>
        <w:t>Lindquist</w:t>
      </w:r>
      <w:proofErr w:type="spellEnd"/>
      <w:r w:rsidRPr="00D6213A">
        <w:rPr>
          <w:rFonts w:ascii="Times New Roman" w:eastAsia="Times New Roman" w:hAnsi="Times New Roman" w:cs="Times New Roman"/>
          <w:sz w:val="24"/>
          <w:szCs w:val="24"/>
        </w:rPr>
        <w:t xml:space="preserve"> e eu tentamos uma definição extensa de implementação, comparando-a com outras partes do processo</w:t>
      </w:r>
      <w:r w:rsidR="00F814C2" w:rsidRPr="00D6213A">
        <w:rPr>
          <w:rFonts w:ascii="Times New Roman" w:eastAsia="Times New Roman" w:hAnsi="Times New Roman" w:cs="Times New Roman"/>
          <w:sz w:val="24"/>
          <w:szCs w:val="24"/>
        </w:rPr>
        <w:t xml:space="preserve"> jurídico</w:t>
      </w:r>
      <w:r w:rsidRPr="00D6213A">
        <w:rPr>
          <w:rFonts w:ascii="Times New Roman" w:eastAsia="Times New Roman" w:hAnsi="Times New Roman" w:cs="Times New Roman"/>
          <w:sz w:val="24"/>
          <w:szCs w:val="24"/>
        </w:rPr>
        <w:t xml:space="preserve"> e contrastando a pesquisa orientada à implementação com outr</w:t>
      </w:r>
      <w:r w:rsidR="00F814C2" w:rsidRPr="00D6213A">
        <w:rPr>
          <w:rFonts w:ascii="Times New Roman" w:eastAsia="Times New Roman" w:hAnsi="Times New Roman" w:cs="Times New Roman"/>
          <w:sz w:val="24"/>
          <w:szCs w:val="24"/>
        </w:rPr>
        <w:t xml:space="preserve">as modalidades </w:t>
      </w:r>
      <w:r w:rsidRPr="00D6213A">
        <w:rPr>
          <w:rFonts w:ascii="Times New Roman" w:eastAsia="Times New Roman" w:hAnsi="Times New Roman" w:cs="Times New Roman"/>
          <w:sz w:val="24"/>
          <w:szCs w:val="24"/>
        </w:rPr>
        <w:t>de pesquisa</w:t>
      </w:r>
      <w:r w:rsidRPr="00D6213A">
        <w:rPr>
          <w:rFonts w:ascii="Times New Roman" w:eastAsia="Times New Roman" w:hAnsi="Times New Roman" w:cs="Times New Roman"/>
          <w:sz w:val="24"/>
          <w:szCs w:val="24"/>
          <w:vertAlign w:val="superscript"/>
        </w:rPr>
        <w:footnoteReference w:id="5"/>
      </w:r>
      <w:r w:rsidRPr="00D6213A">
        <w:rPr>
          <w:rFonts w:ascii="Times New Roman" w:eastAsia="Times New Roman" w:hAnsi="Times New Roman" w:cs="Times New Roman"/>
          <w:sz w:val="24"/>
          <w:szCs w:val="24"/>
        </w:rPr>
        <w:t xml:space="preserve">. No referido artigo, a implementação foi definida como o processo de criação ou tentativa de mudança social </w:t>
      </w:r>
      <w:r w:rsidR="00897BE5" w:rsidRPr="00D6213A">
        <w:rPr>
          <w:rFonts w:ascii="Times New Roman" w:eastAsia="Times New Roman" w:hAnsi="Times New Roman" w:cs="Times New Roman"/>
          <w:sz w:val="24"/>
          <w:szCs w:val="24"/>
        </w:rPr>
        <w:t>por meio do direito</w:t>
      </w:r>
      <w:r w:rsidRPr="00D6213A">
        <w:rPr>
          <w:rFonts w:ascii="Times New Roman" w:eastAsia="Times New Roman" w:hAnsi="Times New Roman" w:cs="Times New Roman"/>
          <w:sz w:val="24"/>
          <w:szCs w:val="24"/>
          <w:vertAlign w:val="superscript"/>
        </w:rPr>
        <w:footnoteReference w:id="6"/>
      </w:r>
      <w:r w:rsidRPr="00D6213A">
        <w:rPr>
          <w:rFonts w:ascii="Times New Roman" w:eastAsia="Times New Roman" w:hAnsi="Times New Roman" w:cs="Times New Roman"/>
          <w:sz w:val="24"/>
          <w:szCs w:val="24"/>
        </w:rPr>
        <w:t xml:space="preserve">. A mudança social buscada pela implementação é </w:t>
      </w:r>
      <w:r w:rsidR="00E41E2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programática</w:t>
      </w:r>
      <w:r w:rsidR="00E41E2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consistindo em uma política relativamente </w:t>
      </w:r>
      <w:r w:rsidRPr="00D6213A">
        <w:rPr>
          <w:rFonts w:ascii="Times New Roman" w:eastAsia="Times New Roman" w:hAnsi="Times New Roman" w:cs="Times New Roman"/>
          <w:sz w:val="24"/>
          <w:szCs w:val="24"/>
        </w:rPr>
        <w:lastRenderedPageBreak/>
        <w:t>coerente implementada por um período razoavelmente curto, após o qual a política pode se tornar obsoleta ou atingir um estado de equilíbrio dinâmico</w:t>
      </w:r>
      <w:r w:rsidRPr="00D6213A">
        <w:rPr>
          <w:rFonts w:ascii="Times New Roman" w:eastAsia="Times New Roman" w:hAnsi="Times New Roman" w:cs="Times New Roman"/>
          <w:sz w:val="24"/>
          <w:szCs w:val="24"/>
          <w:vertAlign w:val="superscript"/>
        </w:rPr>
        <w:footnoteReference w:id="7"/>
      </w:r>
      <w:r w:rsidRPr="00D6213A">
        <w:rPr>
          <w:rFonts w:ascii="Times New Roman" w:eastAsia="Times New Roman" w:hAnsi="Times New Roman" w:cs="Times New Roman"/>
          <w:sz w:val="24"/>
          <w:szCs w:val="24"/>
        </w:rPr>
        <w:t xml:space="preserve">. A mudança social também é difícil de se realizar </w:t>
      </w:r>
      <w:r w:rsidR="00897BE5" w:rsidRPr="00D6213A">
        <w:rPr>
          <w:rFonts w:ascii="Times New Roman" w:eastAsia="Times New Roman" w:hAnsi="Times New Roman" w:cs="Times New Roman"/>
          <w:sz w:val="24"/>
          <w:szCs w:val="24"/>
        </w:rPr>
        <w:t>em razão da</w:t>
      </w:r>
      <w:r w:rsidRPr="00D6213A">
        <w:rPr>
          <w:rFonts w:ascii="Times New Roman" w:eastAsia="Times New Roman" w:hAnsi="Times New Roman" w:cs="Times New Roman"/>
          <w:sz w:val="24"/>
          <w:szCs w:val="24"/>
        </w:rPr>
        <w:t xml:space="preserve"> falta de vontade ou </w:t>
      </w:r>
      <w:r w:rsidR="00F814C2" w:rsidRPr="00D6213A">
        <w:rPr>
          <w:rFonts w:ascii="Times New Roman" w:eastAsia="Times New Roman" w:hAnsi="Times New Roman" w:cs="Times New Roman"/>
          <w:sz w:val="24"/>
          <w:szCs w:val="24"/>
        </w:rPr>
        <w:t xml:space="preserve">da </w:t>
      </w:r>
      <w:r w:rsidRPr="00D6213A">
        <w:rPr>
          <w:rFonts w:ascii="Times New Roman" w:eastAsia="Times New Roman" w:hAnsi="Times New Roman" w:cs="Times New Roman"/>
          <w:sz w:val="24"/>
          <w:szCs w:val="24"/>
        </w:rPr>
        <w:t xml:space="preserve">incapacidade no setor regulado. A dificuldade da tarefa social exige a resposta </w:t>
      </w:r>
      <w:r w:rsidR="00897BE5" w:rsidRPr="00D6213A">
        <w:rPr>
          <w:rFonts w:ascii="Times New Roman" w:eastAsia="Times New Roman" w:hAnsi="Times New Roman" w:cs="Times New Roman"/>
          <w:sz w:val="24"/>
          <w:szCs w:val="24"/>
        </w:rPr>
        <w:t xml:space="preserve">jurídica </w:t>
      </w:r>
      <w:r w:rsidRPr="00D6213A">
        <w:rPr>
          <w:rFonts w:ascii="Times New Roman" w:eastAsia="Times New Roman" w:hAnsi="Times New Roman" w:cs="Times New Roman"/>
          <w:sz w:val="24"/>
          <w:szCs w:val="24"/>
        </w:rPr>
        <w:t xml:space="preserve">característica da implementação, política jurídica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afinada</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consistente em planejamento detalhado, direcionamento, supervisão e controle</w:t>
      </w:r>
      <w:r w:rsidRPr="00D6213A">
        <w:rPr>
          <w:rFonts w:ascii="Times New Roman" w:eastAsia="Times New Roman" w:hAnsi="Times New Roman" w:cs="Times New Roman"/>
          <w:sz w:val="24"/>
          <w:szCs w:val="24"/>
          <w:vertAlign w:val="superscript"/>
        </w:rPr>
        <w:footnoteReference w:id="8"/>
      </w:r>
      <w:r w:rsidRPr="00D6213A">
        <w:rPr>
          <w:rFonts w:ascii="Times New Roman" w:eastAsia="Times New Roman" w:hAnsi="Times New Roman" w:cs="Times New Roman"/>
          <w:sz w:val="24"/>
          <w:szCs w:val="24"/>
        </w:rPr>
        <w:t xml:space="preserve">. Estruturalmente, a implementação tende a envolver uma ou mais organizações, agências </w:t>
      </w:r>
      <w:r w:rsidR="00897BE5" w:rsidRPr="00D6213A">
        <w:rPr>
          <w:rFonts w:ascii="Times New Roman" w:eastAsia="Times New Roman" w:hAnsi="Times New Roman" w:cs="Times New Roman"/>
          <w:sz w:val="24"/>
          <w:szCs w:val="24"/>
        </w:rPr>
        <w:t>governamentais</w:t>
      </w:r>
      <w:r w:rsidRPr="00D6213A">
        <w:rPr>
          <w:rFonts w:ascii="Times New Roman" w:eastAsia="Times New Roman" w:hAnsi="Times New Roman" w:cs="Times New Roman"/>
          <w:sz w:val="24"/>
          <w:szCs w:val="24"/>
        </w:rPr>
        <w:t xml:space="preserve">, tentando mudar o comportamento de outras organizações, governamentais ou não. Implementação é, portanto, um estudo da interação organizacional. Especificamente, é o estudo de organizações governamentais que tentam influenciar outras organizações a fazer algo que é difícil </w:t>
      </w:r>
      <w:r w:rsidR="00897BE5" w:rsidRPr="00D6213A">
        <w:rPr>
          <w:rFonts w:ascii="Times New Roman" w:eastAsia="Times New Roman" w:hAnsi="Times New Roman" w:cs="Times New Roman"/>
          <w:sz w:val="24"/>
          <w:szCs w:val="24"/>
        </w:rPr>
        <w:t xml:space="preserve">o bastante </w:t>
      </w:r>
      <w:r w:rsidR="000908ED" w:rsidRPr="00D6213A">
        <w:rPr>
          <w:rFonts w:ascii="Times New Roman" w:eastAsia="Times New Roman" w:hAnsi="Times New Roman" w:cs="Times New Roman"/>
          <w:sz w:val="24"/>
          <w:szCs w:val="24"/>
        </w:rPr>
        <w:t xml:space="preserve">a ponto de </w:t>
      </w:r>
      <w:r w:rsidRPr="00D6213A">
        <w:rPr>
          <w:rFonts w:ascii="Times New Roman" w:eastAsia="Times New Roman" w:hAnsi="Times New Roman" w:cs="Times New Roman"/>
          <w:sz w:val="24"/>
          <w:szCs w:val="24"/>
        </w:rPr>
        <w:t xml:space="preserve">exigir uma grande </w:t>
      </w:r>
      <w:r w:rsidR="00897BE5" w:rsidRPr="00D6213A">
        <w:rPr>
          <w:rFonts w:ascii="Times New Roman" w:eastAsia="Times New Roman" w:hAnsi="Times New Roman" w:cs="Times New Roman"/>
          <w:sz w:val="24"/>
          <w:szCs w:val="24"/>
        </w:rPr>
        <w:t xml:space="preserve">quantidade </w:t>
      </w:r>
      <w:r w:rsidRPr="00D6213A">
        <w:rPr>
          <w:rFonts w:ascii="Times New Roman" w:eastAsia="Times New Roman" w:hAnsi="Times New Roman" w:cs="Times New Roman"/>
          <w:sz w:val="24"/>
          <w:szCs w:val="24"/>
        </w:rPr>
        <w:t>de interação. A implementação preocupa</w:t>
      </w:r>
      <w:r w:rsidR="00897BE5" w:rsidRPr="00D6213A">
        <w:rPr>
          <w:rFonts w:ascii="Times New Roman" w:eastAsia="Times New Roman" w:hAnsi="Times New Roman" w:cs="Times New Roman"/>
          <w:sz w:val="24"/>
          <w:szCs w:val="24"/>
        </w:rPr>
        <w:t>-se</w:t>
      </w:r>
      <w:r w:rsidRPr="00D6213A">
        <w:rPr>
          <w:rFonts w:ascii="Times New Roman" w:eastAsia="Times New Roman" w:hAnsi="Times New Roman" w:cs="Times New Roman"/>
          <w:sz w:val="24"/>
          <w:szCs w:val="24"/>
        </w:rPr>
        <w:t xml:space="preserve"> mais com as funções manifestas do que com as funções latentes </w:t>
      </w:r>
      <w:r w:rsidR="00897BE5" w:rsidRPr="00D6213A">
        <w:rPr>
          <w:rFonts w:ascii="Times New Roman" w:eastAsia="Times New Roman" w:hAnsi="Times New Roman" w:cs="Times New Roman"/>
          <w:sz w:val="24"/>
          <w:szCs w:val="24"/>
        </w:rPr>
        <w:t xml:space="preserve">do direito </w:t>
      </w:r>
      <w:r w:rsidRPr="00D6213A">
        <w:rPr>
          <w:rFonts w:ascii="Times New Roman" w:eastAsia="Times New Roman" w:hAnsi="Times New Roman" w:cs="Times New Roman"/>
          <w:sz w:val="24"/>
          <w:szCs w:val="24"/>
        </w:rPr>
        <w:t xml:space="preserve">(reconhecendo as funções latentes à medida que afetam </w:t>
      </w:r>
      <w:r w:rsidR="00897BE5" w:rsidRPr="00D6213A">
        <w:rPr>
          <w:rFonts w:ascii="Times New Roman" w:eastAsia="Times New Roman" w:hAnsi="Times New Roman" w:cs="Times New Roman"/>
          <w:sz w:val="24"/>
          <w:szCs w:val="24"/>
        </w:rPr>
        <w:t>as manifestas</w:t>
      </w:r>
      <w:r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9"/>
      </w:r>
      <w:r w:rsidRPr="00D6213A">
        <w:rPr>
          <w:rFonts w:ascii="Times New Roman" w:eastAsia="Times New Roman" w:hAnsi="Times New Roman" w:cs="Times New Roman"/>
          <w:sz w:val="24"/>
          <w:szCs w:val="24"/>
        </w:rPr>
        <w:t>; é necessária uma visão instrumental, e não determinística, ou teóric</w:t>
      </w:r>
      <w:r w:rsidR="000908ED" w:rsidRPr="00D6213A">
        <w:rPr>
          <w:rFonts w:ascii="Times New Roman" w:eastAsia="Times New Roman" w:hAnsi="Times New Roman" w:cs="Times New Roman"/>
          <w:sz w:val="24"/>
          <w:szCs w:val="24"/>
        </w:rPr>
        <w:t>o-social</w:t>
      </w:r>
      <w:r w:rsidRPr="00D6213A">
        <w:rPr>
          <w:rFonts w:ascii="Times New Roman" w:eastAsia="Times New Roman" w:hAnsi="Times New Roman" w:cs="Times New Roman"/>
          <w:sz w:val="24"/>
          <w:szCs w:val="24"/>
        </w:rPr>
        <w:t xml:space="preserve">, da ordem </w:t>
      </w:r>
      <w:proofErr w:type="spellStart"/>
      <w:r w:rsidRPr="00D6213A">
        <w:rPr>
          <w:rFonts w:ascii="Times New Roman" w:eastAsia="Times New Roman" w:hAnsi="Times New Roman" w:cs="Times New Roman"/>
          <w:sz w:val="24"/>
          <w:szCs w:val="24"/>
        </w:rPr>
        <w:t>sociojurídica</w:t>
      </w:r>
      <w:proofErr w:type="spellEnd"/>
      <w:r w:rsidRPr="00D6213A">
        <w:rPr>
          <w:rFonts w:ascii="Times New Roman" w:eastAsia="Times New Roman" w:hAnsi="Times New Roman" w:cs="Times New Roman"/>
          <w:sz w:val="24"/>
          <w:szCs w:val="24"/>
          <w:vertAlign w:val="superscript"/>
        </w:rPr>
        <w:footnoteReference w:id="10"/>
      </w:r>
      <w:r w:rsidRPr="00D6213A">
        <w:rPr>
          <w:rFonts w:ascii="Times New Roman" w:eastAsia="Times New Roman" w:hAnsi="Times New Roman" w:cs="Times New Roman"/>
          <w:sz w:val="24"/>
          <w:szCs w:val="24"/>
        </w:rPr>
        <w:t xml:space="preserve">. </w:t>
      </w:r>
    </w:p>
    <w:p w14:paraId="74D17F02" w14:textId="26FE223C"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implementação é um assunto significativo para estudo, pois está envolvida em quase todas as intervenções governamentais de importância crítica </w:t>
      </w:r>
      <w:r w:rsidR="00A22CAE" w:rsidRPr="00D6213A">
        <w:rPr>
          <w:rFonts w:ascii="Times New Roman" w:eastAsia="Times New Roman" w:hAnsi="Times New Roman" w:cs="Times New Roman"/>
          <w:sz w:val="24"/>
          <w:szCs w:val="24"/>
        </w:rPr>
        <w:t>em</w:t>
      </w:r>
      <w:r w:rsidRPr="00D6213A">
        <w:rPr>
          <w:rFonts w:ascii="Times New Roman" w:eastAsia="Times New Roman" w:hAnsi="Times New Roman" w:cs="Times New Roman"/>
          <w:sz w:val="24"/>
          <w:szCs w:val="24"/>
        </w:rPr>
        <w:t xml:space="preserve"> nosso tempo: oportunidade educacional, discriminação no emprego, controle de poluição, má conduta corporativa e muito mais. Também é importante em razão da crise de confiança sobre essas intervenções</w:t>
      </w:r>
      <w:r w:rsidR="000908ED" w:rsidRPr="00D6213A">
        <w:rPr>
          <w:rFonts w:ascii="Times New Roman" w:eastAsia="Times New Roman" w:hAnsi="Times New Roman" w:cs="Times New Roman"/>
          <w:sz w:val="24"/>
          <w:szCs w:val="24"/>
        </w:rPr>
        <w:t>, surgida</w:t>
      </w:r>
      <w:r w:rsidRPr="00D6213A">
        <w:rPr>
          <w:rFonts w:ascii="Times New Roman" w:eastAsia="Times New Roman" w:hAnsi="Times New Roman" w:cs="Times New Roman"/>
          <w:sz w:val="24"/>
          <w:szCs w:val="24"/>
        </w:rPr>
        <w:t xml:space="preserve"> nas décadas de 1960 e 1970. Intrinsecamente difícil de realizar, a implementação recentemente pareceu impossível ou muito cara</w:t>
      </w:r>
      <w:r w:rsidRPr="00D6213A">
        <w:rPr>
          <w:rFonts w:ascii="Times New Roman" w:eastAsia="Times New Roman" w:hAnsi="Times New Roman" w:cs="Times New Roman"/>
          <w:sz w:val="24"/>
          <w:szCs w:val="24"/>
          <w:vertAlign w:val="superscript"/>
        </w:rPr>
        <w:footnoteReference w:id="11"/>
      </w:r>
      <w:r w:rsidRPr="00D6213A">
        <w:rPr>
          <w:rFonts w:ascii="Times New Roman" w:eastAsia="Times New Roman" w:hAnsi="Times New Roman" w:cs="Times New Roman"/>
          <w:sz w:val="24"/>
          <w:szCs w:val="24"/>
        </w:rPr>
        <w:t>.</w:t>
      </w:r>
    </w:p>
    <w:p w14:paraId="24026AC3" w14:textId="77777777" w:rsidR="00614D95" w:rsidRPr="00D6213A" w:rsidRDefault="00614D95" w:rsidP="00D314A4">
      <w:pPr>
        <w:spacing w:line="360" w:lineRule="auto"/>
        <w:ind w:firstLine="851"/>
        <w:jc w:val="both"/>
        <w:rPr>
          <w:rFonts w:ascii="Times New Roman" w:eastAsia="Times New Roman" w:hAnsi="Times New Roman" w:cs="Times New Roman"/>
          <w:sz w:val="24"/>
          <w:szCs w:val="24"/>
        </w:rPr>
      </w:pPr>
    </w:p>
    <w:p w14:paraId="0BC67836" w14:textId="77777777" w:rsidR="00B2458C" w:rsidRPr="00D6213A" w:rsidRDefault="00D314A4" w:rsidP="00614D95">
      <w:pPr>
        <w:pStyle w:val="Ttulo2"/>
        <w:jc w:val="left"/>
        <w:rPr>
          <w:highlight w:val="none"/>
        </w:rPr>
      </w:pPr>
      <w:bookmarkStart w:id="5" w:name="_Toc24823786"/>
      <w:bookmarkStart w:id="6" w:name="_Toc49110553"/>
      <w:r w:rsidRPr="00D6213A">
        <w:rPr>
          <w:highlight w:val="none"/>
        </w:rPr>
        <w:t xml:space="preserve">B. Significado e </w:t>
      </w:r>
      <w:r w:rsidR="00897BE5" w:rsidRPr="00D6213A">
        <w:rPr>
          <w:highlight w:val="none"/>
        </w:rPr>
        <w:t>importância de um modelo geral</w:t>
      </w:r>
      <w:bookmarkEnd w:id="5"/>
      <w:bookmarkEnd w:id="6"/>
      <w:r w:rsidR="00897BE5" w:rsidRPr="00D6213A">
        <w:rPr>
          <w:highlight w:val="none"/>
        </w:rPr>
        <w:t xml:space="preserve"> </w:t>
      </w:r>
    </w:p>
    <w:p w14:paraId="57FE5A07"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modelo apresentado neste artigo </w:t>
      </w:r>
      <w:r w:rsidR="00897BE5" w:rsidRPr="00D6213A">
        <w:rPr>
          <w:rFonts w:ascii="Times New Roman" w:eastAsia="Times New Roman" w:hAnsi="Times New Roman" w:cs="Times New Roman"/>
          <w:sz w:val="24"/>
          <w:szCs w:val="24"/>
        </w:rPr>
        <w:t>consiste em</w:t>
      </w:r>
      <w:r w:rsidRPr="00D6213A">
        <w:rPr>
          <w:rFonts w:ascii="Times New Roman" w:eastAsia="Times New Roman" w:hAnsi="Times New Roman" w:cs="Times New Roman"/>
          <w:sz w:val="24"/>
          <w:szCs w:val="24"/>
        </w:rPr>
        <w:t xml:space="preserve"> uma representação </w:t>
      </w:r>
      <w:r w:rsidR="00897BE5"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 xml:space="preserve">atores e interações envolvidos em um típico </w:t>
      </w:r>
      <w:r w:rsidR="00D53E23" w:rsidRPr="00D6213A">
        <w:rPr>
          <w:rFonts w:ascii="Times New Roman" w:eastAsia="Times New Roman" w:hAnsi="Times New Roman" w:cs="Times New Roman"/>
          <w:sz w:val="24"/>
          <w:szCs w:val="24"/>
        </w:rPr>
        <w:t xml:space="preserve">processo </w:t>
      </w:r>
      <w:r w:rsidRPr="00D6213A">
        <w:rPr>
          <w:rFonts w:ascii="Times New Roman" w:eastAsia="Times New Roman" w:hAnsi="Times New Roman" w:cs="Times New Roman"/>
          <w:sz w:val="24"/>
          <w:szCs w:val="24"/>
        </w:rPr>
        <w:t xml:space="preserve">de implementação, mas a abstração não é </w:t>
      </w:r>
      <w:r w:rsidR="00897BE5" w:rsidRPr="00D6213A">
        <w:rPr>
          <w:rFonts w:ascii="Times New Roman" w:eastAsia="Times New Roman" w:hAnsi="Times New Roman" w:cs="Times New Roman"/>
          <w:sz w:val="24"/>
          <w:szCs w:val="24"/>
        </w:rPr>
        <w:t>tão</w:t>
      </w:r>
      <w:r w:rsidRPr="00D6213A">
        <w:rPr>
          <w:rFonts w:ascii="Times New Roman" w:eastAsia="Times New Roman" w:hAnsi="Times New Roman" w:cs="Times New Roman"/>
          <w:sz w:val="24"/>
          <w:szCs w:val="24"/>
        </w:rPr>
        <w:t xml:space="preserve"> abstrata. Este artigo tenta destilar o essencial do que é descrito em estudos de caso de implementação factualmente densos, como os de litígios sobre financiamento da educação, educação compensatória, educação bilíngue, reforma prisional, </w:t>
      </w:r>
      <w:proofErr w:type="spellStart"/>
      <w:r w:rsidRPr="00D6213A">
        <w:rPr>
          <w:rFonts w:ascii="Times New Roman" w:eastAsia="Times New Roman" w:hAnsi="Times New Roman" w:cs="Times New Roman"/>
          <w:sz w:val="24"/>
          <w:szCs w:val="24"/>
        </w:rPr>
        <w:t>dessegregação</w:t>
      </w:r>
      <w:proofErr w:type="spellEnd"/>
      <w:r w:rsidRPr="00D6213A">
        <w:rPr>
          <w:rFonts w:ascii="Times New Roman" w:eastAsia="Times New Roman" w:hAnsi="Times New Roman" w:cs="Times New Roman"/>
          <w:sz w:val="24"/>
          <w:szCs w:val="24"/>
        </w:rPr>
        <w:t xml:space="preserve"> escolar e </w:t>
      </w:r>
      <w:r w:rsidR="003072A1" w:rsidRPr="00D6213A">
        <w:rPr>
          <w:rFonts w:ascii="Times New Roman" w:eastAsia="Times New Roman" w:hAnsi="Times New Roman" w:cs="Times New Roman"/>
          <w:sz w:val="24"/>
          <w:szCs w:val="24"/>
        </w:rPr>
        <w:t xml:space="preserve">normas </w:t>
      </w:r>
      <w:r w:rsidR="003072A1" w:rsidRPr="00D6213A">
        <w:rPr>
          <w:rFonts w:ascii="Times New Roman" w:eastAsia="Times New Roman" w:hAnsi="Times New Roman" w:cs="Times New Roman"/>
          <w:sz w:val="24"/>
          <w:szCs w:val="24"/>
        </w:rPr>
        <w:lastRenderedPageBreak/>
        <w:t>de equidade no trabalho</w:t>
      </w:r>
      <w:r w:rsidRPr="00D6213A">
        <w:rPr>
          <w:rFonts w:ascii="Times New Roman" w:eastAsia="Times New Roman" w:hAnsi="Times New Roman" w:cs="Times New Roman"/>
          <w:sz w:val="24"/>
          <w:szCs w:val="24"/>
          <w:vertAlign w:val="superscript"/>
        </w:rPr>
        <w:footnoteReference w:id="12"/>
      </w:r>
      <w:r w:rsidRPr="00D6213A">
        <w:rPr>
          <w:rFonts w:ascii="Times New Roman" w:eastAsia="Times New Roman" w:hAnsi="Times New Roman" w:cs="Times New Roman"/>
          <w:sz w:val="24"/>
          <w:szCs w:val="24"/>
        </w:rPr>
        <w:t xml:space="preserve">. Consequentemente, o modelo não é composto </w:t>
      </w:r>
      <w:r w:rsidR="003072A1" w:rsidRPr="00D6213A">
        <w:rPr>
          <w:rFonts w:ascii="Times New Roman" w:eastAsia="Times New Roman" w:hAnsi="Times New Roman" w:cs="Times New Roman"/>
          <w:sz w:val="24"/>
          <w:szCs w:val="24"/>
        </w:rPr>
        <w:t>por</w:t>
      </w:r>
      <w:r w:rsidRPr="00D6213A">
        <w:rPr>
          <w:rFonts w:ascii="Times New Roman" w:eastAsia="Times New Roman" w:hAnsi="Times New Roman" w:cs="Times New Roman"/>
          <w:sz w:val="24"/>
          <w:szCs w:val="24"/>
        </w:rPr>
        <w:t xml:space="preserve"> </w:t>
      </w:r>
      <w:r w:rsidR="00E41E2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variáveis</w:t>
      </w:r>
      <w:r w:rsidR="00E41E2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em um alto nível de abstração. É preenchido </w:t>
      </w:r>
      <w:r w:rsidR="003072A1" w:rsidRPr="00D6213A">
        <w:rPr>
          <w:rFonts w:ascii="Times New Roman" w:eastAsia="Times New Roman" w:hAnsi="Times New Roman" w:cs="Times New Roman"/>
          <w:sz w:val="24"/>
          <w:szCs w:val="24"/>
        </w:rPr>
        <w:t>por</w:t>
      </w:r>
      <w:r w:rsidRPr="00D6213A">
        <w:rPr>
          <w:rFonts w:ascii="Times New Roman" w:eastAsia="Times New Roman" w:hAnsi="Times New Roman" w:cs="Times New Roman"/>
          <w:sz w:val="24"/>
          <w:szCs w:val="24"/>
        </w:rPr>
        <w:t xml:space="preserve"> pessoas reais (ou, mais precisamente, organizações reais) interagindo entre si de maneiras intuitivamente familiares ou, pelo menos, plausíveis.</w:t>
      </w:r>
    </w:p>
    <w:p w14:paraId="53D0910A" w14:textId="200EE6D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Um modelo geral de implementação pode ser extremamente útil. </w:t>
      </w:r>
      <w:r w:rsidR="00D53E23" w:rsidRPr="00D6213A">
        <w:rPr>
          <w:rFonts w:ascii="Times New Roman" w:eastAsia="Times New Roman" w:hAnsi="Times New Roman" w:cs="Times New Roman"/>
          <w:sz w:val="24"/>
          <w:szCs w:val="24"/>
        </w:rPr>
        <w:t>Os t</w:t>
      </w:r>
      <w:r w:rsidRPr="00D6213A">
        <w:rPr>
          <w:rFonts w:ascii="Times New Roman" w:eastAsia="Times New Roman" w:hAnsi="Times New Roman" w:cs="Times New Roman"/>
          <w:sz w:val="24"/>
          <w:szCs w:val="24"/>
        </w:rPr>
        <w:t xml:space="preserve">rabalhos existentes em </w:t>
      </w:r>
      <w:r w:rsidR="00D53E23" w:rsidRPr="00D6213A">
        <w:rPr>
          <w:rFonts w:ascii="Times New Roman" w:eastAsia="Times New Roman" w:hAnsi="Times New Roman" w:cs="Times New Roman"/>
          <w:sz w:val="24"/>
          <w:szCs w:val="24"/>
        </w:rPr>
        <w:t xml:space="preserve">matéria de </w:t>
      </w:r>
      <w:r w:rsidRPr="00D6213A">
        <w:rPr>
          <w:rFonts w:ascii="Times New Roman" w:eastAsia="Times New Roman" w:hAnsi="Times New Roman" w:cs="Times New Roman"/>
          <w:sz w:val="24"/>
          <w:szCs w:val="24"/>
        </w:rPr>
        <w:t xml:space="preserve">implementação são parciais e fragmentados. Parciais porque o que </w:t>
      </w:r>
      <w:r w:rsidR="003072A1" w:rsidRPr="00D6213A">
        <w:rPr>
          <w:rFonts w:ascii="Times New Roman" w:eastAsia="Times New Roman" w:hAnsi="Times New Roman" w:cs="Times New Roman"/>
          <w:sz w:val="24"/>
          <w:szCs w:val="24"/>
        </w:rPr>
        <w:t>normalmente</w:t>
      </w:r>
      <w:r w:rsidRPr="00D6213A">
        <w:rPr>
          <w:rFonts w:ascii="Times New Roman" w:eastAsia="Times New Roman" w:hAnsi="Times New Roman" w:cs="Times New Roman"/>
          <w:sz w:val="24"/>
          <w:szCs w:val="24"/>
        </w:rPr>
        <w:t xml:space="preserve"> se considera como pesquisa sobre implementação é</w:t>
      </w:r>
      <w:r w:rsidR="00D53E23" w:rsidRPr="00D6213A">
        <w:rPr>
          <w:rFonts w:ascii="Times New Roman" w:eastAsia="Times New Roman" w:hAnsi="Times New Roman" w:cs="Times New Roman"/>
          <w:sz w:val="24"/>
          <w:szCs w:val="24"/>
        </w:rPr>
        <w:t>, na realidade,</w:t>
      </w:r>
      <w:r w:rsidRPr="00D6213A">
        <w:rPr>
          <w:rFonts w:ascii="Times New Roman" w:eastAsia="Times New Roman" w:hAnsi="Times New Roman" w:cs="Times New Roman"/>
          <w:sz w:val="24"/>
          <w:szCs w:val="24"/>
        </w:rPr>
        <w:t xml:space="preserve"> pesquisa sobre </w:t>
      </w:r>
      <w:r w:rsidR="00D53E23" w:rsidRPr="00D6213A">
        <w:rPr>
          <w:rFonts w:ascii="Times New Roman" w:eastAsia="Times New Roman" w:hAnsi="Times New Roman" w:cs="Times New Roman"/>
          <w:sz w:val="24"/>
          <w:szCs w:val="24"/>
        </w:rPr>
        <w:t>diferentes</w:t>
      </w:r>
      <w:r w:rsidRPr="00D6213A">
        <w:rPr>
          <w:rFonts w:ascii="Times New Roman" w:eastAsia="Times New Roman" w:hAnsi="Times New Roman" w:cs="Times New Roman"/>
          <w:sz w:val="24"/>
          <w:szCs w:val="24"/>
        </w:rPr>
        <w:t xml:space="preserve"> partes do processo de implementação. Fragmentado</w:t>
      </w:r>
      <w:r w:rsidR="008D0E45"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porque a pesquisa não está inter-relacionada ou sintetizada, </w:t>
      </w:r>
      <w:r w:rsidR="003072A1" w:rsidRPr="00D6213A">
        <w:rPr>
          <w:rFonts w:ascii="Times New Roman" w:eastAsia="Times New Roman" w:hAnsi="Times New Roman" w:cs="Times New Roman"/>
          <w:sz w:val="24"/>
          <w:szCs w:val="24"/>
        </w:rPr>
        <w:t xml:space="preserve">tampouco </w:t>
      </w:r>
      <w:r w:rsidR="00D53E23" w:rsidRPr="00D6213A">
        <w:rPr>
          <w:rFonts w:ascii="Times New Roman" w:eastAsia="Times New Roman" w:hAnsi="Times New Roman" w:cs="Times New Roman"/>
          <w:sz w:val="24"/>
          <w:szCs w:val="24"/>
        </w:rPr>
        <w:t>condensada</w:t>
      </w:r>
      <w:r w:rsidRPr="00D6213A">
        <w:rPr>
          <w:rFonts w:ascii="Times New Roman" w:eastAsia="Times New Roman" w:hAnsi="Times New Roman" w:cs="Times New Roman"/>
          <w:sz w:val="24"/>
          <w:szCs w:val="24"/>
        </w:rPr>
        <w:t xml:space="preserve"> em um só lugar. Com um modelo geral, a pesquisa sobre implementação pode ser categorizada de acordo com vários fatores, como </w:t>
      </w:r>
      <w:r w:rsidR="00D53E23" w:rsidRPr="00D6213A">
        <w:rPr>
          <w:rFonts w:ascii="Times New Roman" w:eastAsia="Times New Roman" w:hAnsi="Times New Roman" w:cs="Times New Roman"/>
          <w:sz w:val="24"/>
          <w:szCs w:val="24"/>
        </w:rPr>
        <w:t xml:space="preserve">por exemplo </w:t>
      </w:r>
      <w:r w:rsidRPr="00D6213A">
        <w:rPr>
          <w:rFonts w:ascii="Times New Roman" w:eastAsia="Times New Roman" w:hAnsi="Times New Roman" w:cs="Times New Roman"/>
          <w:sz w:val="24"/>
          <w:szCs w:val="24"/>
        </w:rPr>
        <w:t xml:space="preserve">qual parte do processo é descrita e qual </w:t>
      </w:r>
      <w:r w:rsidR="00D53E23" w:rsidRPr="00D6213A">
        <w:rPr>
          <w:rFonts w:ascii="Times New Roman" w:eastAsia="Times New Roman" w:hAnsi="Times New Roman" w:cs="Times New Roman"/>
          <w:sz w:val="24"/>
          <w:szCs w:val="24"/>
        </w:rPr>
        <w:t>a perspectiva adotada</w:t>
      </w:r>
      <w:r w:rsidRPr="00D6213A">
        <w:rPr>
          <w:rFonts w:ascii="Times New Roman" w:eastAsia="Times New Roman" w:hAnsi="Times New Roman" w:cs="Times New Roman"/>
          <w:sz w:val="24"/>
          <w:szCs w:val="24"/>
        </w:rPr>
        <w:t>.</w:t>
      </w:r>
    </w:p>
    <w:p w14:paraId="035905F4" w14:textId="7748A55E"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Além de </w:t>
      </w:r>
      <w:r w:rsidR="00D53E23" w:rsidRPr="00D6213A">
        <w:rPr>
          <w:rFonts w:ascii="Times New Roman" w:eastAsia="Times New Roman" w:hAnsi="Times New Roman" w:cs="Times New Roman"/>
          <w:sz w:val="24"/>
          <w:szCs w:val="24"/>
        </w:rPr>
        <w:t>contribuir para</w:t>
      </w:r>
      <w:r w:rsidRPr="00D6213A">
        <w:rPr>
          <w:rFonts w:ascii="Times New Roman" w:eastAsia="Times New Roman" w:hAnsi="Times New Roman" w:cs="Times New Roman"/>
          <w:sz w:val="24"/>
          <w:szCs w:val="24"/>
        </w:rPr>
        <w:t xml:space="preserve"> organizar a pesquisa existente, um modelo geral ajuda a entender o processo de implementação e, portanto, tem valor teórico. O modelo em si tem um certo poder preditivo, explicativo e sensibilizador sobre o que provavelmente ocorrerá durante a implementação e por quê. </w:t>
      </w:r>
      <w:r w:rsidR="00A22CAE" w:rsidRPr="00D6213A">
        <w:rPr>
          <w:rFonts w:ascii="Times New Roman" w:eastAsia="Times New Roman" w:hAnsi="Times New Roman" w:cs="Times New Roman"/>
          <w:sz w:val="24"/>
          <w:szCs w:val="24"/>
        </w:rPr>
        <w:t>A simples apresentação do processo em sua forma real nega tacitamente uma grande quantidade de possíveis hipóteses rivais sobre o processo de implementação e sensibiliza os pesquisadores a respeito do que investigar. Além disso, certas implicações gerais do modelo podem ser utilmente inferidas</w:t>
      </w:r>
      <w:r w:rsidRPr="00D6213A">
        <w:rPr>
          <w:rFonts w:ascii="Times New Roman" w:eastAsia="Times New Roman" w:hAnsi="Times New Roman" w:cs="Times New Roman"/>
          <w:sz w:val="24"/>
          <w:szCs w:val="24"/>
        </w:rPr>
        <w:t xml:space="preserve">, especialmente na medida em que essas ideias se afastam de outras visões de implementação ou têm implicações óbvias para a pesquisa. Quando parte do processo é considerada sem referência a outras partes, pode faltar um senso de </w:t>
      </w:r>
      <w:r w:rsidR="00D53E23" w:rsidRPr="00D6213A">
        <w:rPr>
          <w:rFonts w:ascii="Times New Roman" w:eastAsia="Times New Roman" w:hAnsi="Times New Roman" w:cs="Times New Roman"/>
          <w:sz w:val="24"/>
          <w:szCs w:val="24"/>
        </w:rPr>
        <w:t>constrangimentos</w:t>
      </w:r>
      <w:r w:rsidRPr="00D6213A">
        <w:rPr>
          <w:rFonts w:ascii="Times New Roman" w:eastAsia="Times New Roman" w:hAnsi="Times New Roman" w:cs="Times New Roman"/>
          <w:sz w:val="24"/>
          <w:szCs w:val="24"/>
        </w:rPr>
        <w:t xml:space="preserve"> realistas sobre as alternativas de implementação. Por exemplo, </w:t>
      </w:r>
      <w:r w:rsidR="003072A1" w:rsidRPr="00D6213A">
        <w:rPr>
          <w:rFonts w:ascii="Times New Roman" w:eastAsia="Times New Roman" w:hAnsi="Times New Roman" w:cs="Times New Roman"/>
          <w:sz w:val="24"/>
          <w:szCs w:val="24"/>
        </w:rPr>
        <w:t xml:space="preserve">considerar </w:t>
      </w:r>
      <w:r w:rsidRPr="00D6213A">
        <w:rPr>
          <w:rFonts w:ascii="Times New Roman" w:eastAsia="Times New Roman" w:hAnsi="Times New Roman" w:cs="Times New Roman"/>
          <w:sz w:val="24"/>
          <w:szCs w:val="24"/>
        </w:rPr>
        <w:t xml:space="preserve">o que adiante </w:t>
      </w:r>
      <w:r w:rsidR="00D53E23" w:rsidRPr="00D6213A">
        <w:rPr>
          <w:rFonts w:ascii="Times New Roman" w:eastAsia="Times New Roman" w:hAnsi="Times New Roman" w:cs="Times New Roman"/>
          <w:sz w:val="24"/>
          <w:szCs w:val="24"/>
        </w:rPr>
        <w:t xml:space="preserve">será denominado </w:t>
      </w:r>
      <w:r w:rsidR="00E41E2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teoria da sanção</w:t>
      </w:r>
      <w:r w:rsidR="00E41E2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sem referência às políticas de implementação</w:t>
      </w:r>
      <w:r w:rsidRPr="00D6213A">
        <w:rPr>
          <w:rFonts w:ascii="Times New Roman" w:eastAsia="Times New Roman" w:hAnsi="Times New Roman" w:cs="Times New Roman"/>
          <w:sz w:val="24"/>
          <w:szCs w:val="24"/>
          <w:vertAlign w:val="superscript"/>
        </w:rPr>
        <w:footnoteReference w:id="13"/>
      </w:r>
      <w:r w:rsidRPr="00D6213A">
        <w:rPr>
          <w:rFonts w:ascii="Times New Roman" w:eastAsia="Times New Roman" w:hAnsi="Times New Roman" w:cs="Times New Roman"/>
          <w:sz w:val="24"/>
          <w:szCs w:val="24"/>
        </w:rPr>
        <w:t xml:space="preserve"> pode resultar </w:t>
      </w:r>
      <w:r w:rsidR="00A22CAE" w:rsidRPr="00D6213A">
        <w:rPr>
          <w:rFonts w:ascii="Times New Roman" w:eastAsia="Times New Roman" w:hAnsi="Times New Roman" w:cs="Times New Roman"/>
          <w:sz w:val="24"/>
          <w:szCs w:val="24"/>
        </w:rPr>
        <w:t xml:space="preserve">em </w:t>
      </w:r>
      <w:r w:rsidRPr="00D6213A">
        <w:rPr>
          <w:rFonts w:ascii="Times New Roman" w:eastAsia="Times New Roman" w:hAnsi="Times New Roman" w:cs="Times New Roman"/>
          <w:sz w:val="24"/>
          <w:szCs w:val="24"/>
        </w:rPr>
        <w:t xml:space="preserve">uma falsa percepção do leque </w:t>
      </w:r>
      <w:r w:rsidR="00796E6C"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sanções e respostas</w:t>
      </w:r>
      <w:r w:rsidR="00867626" w:rsidRPr="00D6213A">
        <w:rPr>
          <w:rFonts w:ascii="Times New Roman" w:eastAsia="Times New Roman" w:hAnsi="Times New Roman" w:cs="Times New Roman"/>
          <w:sz w:val="24"/>
          <w:szCs w:val="24"/>
        </w:rPr>
        <w:t xml:space="preserve"> possíveis</w:t>
      </w:r>
      <w:r w:rsidRPr="00D6213A">
        <w:rPr>
          <w:rFonts w:ascii="Times New Roman" w:eastAsia="Times New Roman" w:hAnsi="Times New Roman" w:cs="Times New Roman"/>
          <w:sz w:val="24"/>
          <w:szCs w:val="24"/>
        </w:rPr>
        <w:t xml:space="preserve">. No mundo real da implementação, talvez não seja possível promulgar ou aplicar sanções </w:t>
      </w:r>
      <w:r w:rsidR="00796E6C" w:rsidRPr="00D6213A">
        <w:rPr>
          <w:rFonts w:ascii="Times New Roman" w:eastAsia="Times New Roman" w:hAnsi="Times New Roman" w:cs="Times New Roman"/>
          <w:sz w:val="24"/>
          <w:szCs w:val="24"/>
        </w:rPr>
        <w:t xml:space="preserve">que pareçam </w:t>
      </w:r>
      <w:r w:rsidRPr="00D6213A">
        <w:rPr>
          <w:rFonts w:ascii="Times New Roman" w:eastAsia="Times New Roman" w:hAnsi="Times New Roman" w:cs="Times New Roman"/>
          <w:sz w:val="24"/>
          <w:szCs w:val="24"/>
        </w:rPr>
        <w:t>atrativas</w:t>
      </w:r>
      <w:r w:rsidR="008D0E4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por causa da realidade da política legislativa, administrativa e organizacional.</w:t>
      </w:r>
    </w:p>
    <w:p w14:paraId="0946028A" w14:textId="636E20EC"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referência a um modelo geral também tem consequências para a metodologia e para a avaliação de políticas. Quando </w:t>
      </w:r>
      <w:r w:rsidR="00796E6C" w:rsidRPr="00D6213A">
        <w:rPr>
          <w:rFonts w:ascii="Times New Roman" w:eastAsia="Times New Roman" w:hAnsi="Times New Roman" w:cs="Times New Roman"/>
          <w:sz w:val="24"/>
          <w:szCs w:val="24"/>
        </w:rPr>
        <w:t xml:space="preserve">se aprecia </w:t>
      </w:r>
      <w:r w:rsidRPr="00D6213A">
        <w:rPr>
          <w:rFonts w:ascii="Times New Roman" w:eastAsia="Times New Roman" w:hAnsi="Times New Roman" w:cs="Times New Roman"/>
          <w:sz w:val="24"/>
          <w:szCs w:val="24"/>
        </w:rPr>
        <w:t xml:space="preserve">toda a gama de atividades envolvidas na implementação, </w:t>
      </w:r>
      <w:r w:rsidR="00796E6C" w:rsidRPr="00D6213A">
        <w:rPr>
          <w:rFonts w:ascii="Times New Roman" w:eastAsia="Times New Roman" w:hAnsi="Times New Roman" w:cs="Times New Roman"/>
          <w:sz w:val="24"/>
          <w:szCs w:val="24"/>
        </w:rPr>
        <w:t xml:space="preserve">fica claro </w:t>
      </w:r>
      <w:r w:rsidRPr="00D6213A">
        <w:rPr>
          <w:rFonts w:ascii="Times New Roman" w:eastAsia="Times New Roman" w:hAnsi="Times New Roman" w:cs="Times New Roman"/>
          <w:sz w:val="24"/>
          <w:szCs w:val="24"/>
        </w:rPr>
        <w:t xml:space="preserve">que diferentes técnicas de pesquisa devem fazer parte da pesquisa de implementação. Muitos dos problemas mais </w:t>
      </w:r>
      <w:r w:rsidR="00867626" w:rsidRPr="00D6213A">
        <w:rPr>
          <w:rFonts w:ascii="Times New Roman" w:eastAsia="Times New Roman" w:hAnsi="Times New Roman" w:cs="Times New Roman"/>
          <w:sz w:val="24"/>
          <w:szCs w:val="24"/>
        </w:rPr>
        <w:t xml:space="preserve">frequentes </w:t>
      </w:r>
      <w:r w:rsidRPr="00D6213A">
        <w:rPr>
          <w:rFonts w:ascii="Times New Roman" w:eastAsia="Times New Roman" w:hAnsi="Times New Roman" w:cs="Times New Roman"/>
          <w:sz w:val="24"/>
          <w:szCs w:val="24"/>
        </w:rPr>
        <w:t xml:space="preserve">da avaliação de políticas </w:t>
      </w:r>
      <w:r w:rsidR="00796E6C" w:rsidRPr="00D6213A">
        <w:rPr>
          <w:rFonts w:ascii="Times New Roman" w:eastAsia="Times New Roman" w:hAnsi="Times New Roman" w:cs="Times New Roman"/>
          <w:sz w:val="24"/>
          <w:szCs w:val="24"/>
        </w:rPr>
        <w:t>legislativas</w:t>
      </w:r>
      <w:r w:rsidRPr="00D6213A">
        <w:rPr>
          <w:rFonts w:ascii="Times New Roman" w:eastAsia="Times New Roman" w:hAnsi="Times New Roman" w:cs="Times New Roman"/>
          <w:sz w:val="24"/>
          <w:szCs w:val="24"/>
        </w:rPr>
        <w:t xml:space="preserve"> referem-se à ausência de entendimento sobre o processo de implementação. Por exemplo, a constatação reiterada e inútil de que todas as implementações falham em atingir seus objetivos </w:t>
      </w:r>
      <w:r w:rsidRPr="00D6213A">
        <w:rPr>
          <w:rFonts w:ascii="Times New Roman" w:eastAsia="Times New Roman" w:hAnsi="Times New Roman" w:cs="Times New Roman"/>
          <w:sz w:val="24"/>
          <w:szCs w:val="24"/>
        </w:rPr>
        <w:lastRenderedPageBreak/>
        <w:t>ideais é, à luz de um modelo geral, simplesmente uma reformulação do fato de que uma intervenção jurídica é ela própria produto de um compromisso social</w:t>
      </w:r>
      <w:r w:rsidR="00867626"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 não é mais do que a abertura de um processo complexo de compromisso e ajuste. A implicação para a política é que a intervenção deve ocorrer nas margens. De fato, um modelo geral provavelmente é útil</w:t>
      </w:r>
      <w:r w:rsidR="008D0E4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sobretudo para a análise de políticas públicas. A tendência da análise parcial de exagerar a importância de partes selecionadas do processo ou de omitir as qualificações necessárias é mais prejudicial quando se considera o valor de intervenções específicas e limitadas.</w:t>
      </w:r>
    </w:p>
    <w:p w14:paraId="5DDC11A4"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Por fim, um modelo geral é uma excelente maneira de examinar as mudanças das funções do direito e dos juristas. O modelo aqui </w:t>
      </w:r>
      <w:r w:rsidR="00867626" w:rsidRPr="00D6213A">
        <w:rPr>
          <w:rFonts w:ascii="Times New Roman" w:eastAsia="Times New Roman" w:hAnsi="Times New Roman" w:cs="Times New Roman"/>
          <w:sz w:val="24"/>
          <w:szCs w:val="24"/>
        </w:rPr>
        <w:t xml:space="preserve">apresentado </w:t>
      </w:r>
      <w:r w:rsidRPr="00D6213A">
        <w:rPr>
          <w:rFonts w:ascii="Times New Roman" w:eastAsia="Times New Roman" w:hAnsi="Times New Roman" w:cs="Times New Roman"/>
          <w:sz w:val="24"/>
          <w:szCs w:val="24"/>
        </w:rPr>
        <w:t xml:space="preserve">é realmente sobre a forma do processo jurídico moderno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como ele funciona e quem faz o quê. As discussões sobre o direito moderno geralmente são excessivamente abstratas, porque é difícil imaginar o que está sendo discutido. Essa situação é especialmente desafortunada porque as características predominantes do direito discutidas pelos teóricos são</w:t>
      </w:r>
      <w:r w:rsidR="00ED5C07" w:rsidRPr="00D6213A">
        <w:rPr>
          <w:rFonts w:ascii="Times New Roman" w:eastAsia="Times New Roman" w:hAnsi="Times New Roman" w:cs="Times New Roman"/>
          <w:sz w:val="24"/>
          <w:szCs w:val="24"/>
        </w:rPr>
        <w:t xml:space="preserve"> de fato</w:t>
      </w:r>
      <w:r w:rsidRPr="00D6213A">
        <w:rPr>
          <w:rFonts w:ascii="Times New Roman" w:eastAsia="Times New Roman" w:hAnsi="Times New Roman" w:cs="Times New Roman"/>
          <w:sz w:val="24"/>
          <w:szCs w:val="24"/>
        </w:rPr>
        <w:t xml:space="preserve"> ilustradas por eventos com os quais todos </w:t>
      </w:r>
      <w:r w:rsidR="00E62A00" w:rsidRPr="00D6213A">
        <w:rPr>
          <w:rFonts w:ascii="Times New Roman" w:eastAsia="Times New Roman" w:hAnsi="Times New Roman" w:cs="Times New Roman"/>
          <w:sz w:val="24"/>
          <w:szCs w:val="24"/>
        </w:rPr>
        <w:t>estamos</w:t>
      </w:r>
      <w:r w:rsidRPr="00D6213A">
        <w:rPr>
          <w:rFonts w:ascii="Times New Roman" w:eastAsia="Times New Roman" w:hAnsi="Times New Roman" w:cs="Times New Roman"/>
          <w:sz w:val="24"/>
          <w:szCs w:val="24"/>
        </w:rPr>
        <w:t xml:space="preserve"> familiarizados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eventos que vemos, ouvimos ou lemos todos os dias. Vale insistir que nenhum dos benefícios de um modelo geral depende do tipo de precisão que associamos, por exemplo, aos modelos de equilíbrio geral da economia. A precisão seria boa, mas é muito útil ter uma imagem geral válida das várias partes do processo e de como estas partes se relacionam.</w:t>
      </w:r>
    </w:p>
    <w:p w14:paraId="5E9DB28B" w14:textId="77777777" w:rsidR="00614D95" w:rsidRPr="00D6213A" w:rsidRDefault="00614D95" w:rsidP="00AD18C0">
      <w:pPr>
        <w:spacing w:line="360" w:lineRule="auto"/>
        <w:jc w:val="both"/>
        <w:rPr>
          <w:rFonts w:ascii="Times New Roman" w:eastAsia="Times New Roman" w:hAnsi="Times New Roman" w:cs="Times New Roman"/>
          <w:sz w:val="24"/>
          <w:szCs w:val="24"/>
        </w:rPr>
      </w:pPr>
    </w:p>
    <w:p w14:paraId="62D762E6" w14:textId="77777777" w:rsidR="00B2458C" w:rsidRPr="00D6213A" w:rsidRDefault="00D314A4" w:rsidP="00614D95">
      <w:pPr>
        <w:pStyle w:val="Ttulo1"/>
        <w:jc w:val="left"/>
      </w:pPr>
      <w:bookmarkStart w:id="7" w:name="_Toc24823787"/>
      <w:bookmarkStart w:id="8" w:name="_Toc49110554"/>
      <w:r w:rsidRPr="00D6213A">
        <w:t>II. UM MODELO</w:t>
      </w:r>
      <w:r w:rsidR="00D11877" w:rsidRPr="00D6213A">
        <w:t xml:space="preserve"> “</w:t>
      </w:r>
      <w:r w:rsidRPr="00D6213A">
        <w:t>POLÍTICO</w:t>
      </w:r>
      <w:r w:rsidR="00E41E27" w:rsidRPr="00D6213A">
        <w:t xml:space="preserve">” </w:t>
      </w:r>
      <w:r w:rsidRPr="00D6213A">
        <w:t>DE IMPLEMENTAÇÃO</w:t>
      </w:r>
      <w:bookmarkEnd w:id="7"/>
      <w:bookmarkEnd w:id="8"/>
    </w:p>
    <w:p w14:paraId="7BF9FAAD" w14:textId="582F4651"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Esta </w:t>
      </w:r>
      <w:r w:rsidR="00867626" w:rsidRPr="00D6213A">
        <w:rPr>
          <w:rFonts w:ascii="Times New Roman" w:eastAsia="Times New Roman" w:hAnsi="Times New Roman" w:cs="Times New Roman"/>
          <w:sz w:val="24"/>
          <w:szCs w:val="24"/>
        </w:rPr>
        <w:t xml:space="preserve">seção ocupa-se </w:t>
      </w:r>
      <w:r w:rsidR="00ED5C07" w:rsidRPr="00D6213A">
        <w:rPr>
          <w:rFonts w:ascii="Times New Roman" w:eastAsia="Times New Roman" w:hAnsi="Times New Roman" w:cs="Times New Roman"/>
          <w:sz w:val="24"/>
          <w:szCs w:val="24"/>
        </w:rPr>
        <w:t>primordialmente</w:t>
      </w:r>
      <w:r w:rsidRPr="00D6213A">
        <w:rPr>
          <w:rFonts w:ascii="Times New Roman" w:eastAsia="Times New Roman" w:hAnsi="Times New Roman" w:cs="Times New Roman"/>
          <w:sz w:val="24"/>
          <w:szCs w:val="24"/>
        </w:rPr>
        <w:t xml:space="preserve"> com a apresentação e a explicação do modelo; os comentários são reservados para a parte III. </w:t>
      </w:r>
      <w:r w:rsidR="00867626" w:rsidRPr="00D6213A">
        <w:rPr>
          <w:rFonts w:ascii="Times New Roman" w:eastAsia="Times New Roman" w:hAnsi="Times New Roman" w:cs="Times New Roman"/>
          <w:sz w:val="24"/>
          <w:szCs w:val="24"/>
        </w:rPr>
        <w:t>No entanto, a</w:t>
      </w:r>
      <w:r w:rsidRPr="00D6213A">
        <w:rPr>
          <w:rFonts w:ascii="Times New Roman" w:eastAsia="Times New Roman" w:hAnsi="Times New Roman" w:cs="Times New Roman"/>
          <w:sz w:val="24"/>
          <w:szCs w:val="24"/>
        </w:rPr>
        <w:t xml:space="preserve"> natureza </w:t>
      </w:r>
      <w:r w:rsidR="00E41E2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política</w:t>
      </w:r>
      <w:r w:rsidR="00E41E27"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característica do modelo</w:t>
      </w:r>
      <w:r w:rsidR="00867626"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deve ser discutida desde o início. O modelo é político no sentido de que as duas fases da produção normativa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formação e implementação de políticas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são representadas como um processo de luta, conflito e compromisso entre grupos de interesses conflitantes. De fato, na maior parte</w:t>
      </w:r>
      <w:r w:rsidR="00867626" w:rsidRPr="00D6213A">
        <w:rPr>
          <w:rFonts w:ascii="Times New Roman" w:eastAsia="Times New Roman" w:hAnsi="Times New Roman" w:cs="Times New Roman"/>
          <w:sz w:val="24"/>
          <w:szCs w:val="24"/>
        </w:rPr>
        <w:t xml:space="preserve"> das vezes</w:t>
      </w:r>
      <w:r w:rsidRPr="00D6213A">
        <w:rPr>
          <w:rFonts w:ascii="Times New Roman" w:eastAsia="Times New Roman" w:hAnsi="Times New Roman" w:cs="Times New Roman"/>
          <w:sz w:val="24"/>
          <w:szCs w:val="24"/>
        </w:rPr>
        <w:t xml:space="preserve">, os mesmos grupos de interesses estão envolvidos em ambas as fases do processo de produção normativa. </w:t>
      </w:r>
      <w:r w:rsidR="00867626" w:rsidRPr="00D6213A">
        <w:rPr>
          <w:rFonts w:ascii="Times New Roman" w:eastAsia="Times New Roman" w:hAnsi="Times New Roman" w:cs="Times New Roman"/>
          <w:sz w:val="24"/>
          <w:szCs w:val="24"/>
        </w:rPr>
        <w:t xml:space="preserve">Todavia, como </w:t>
      </w:r>
      <w:r w:rsidRPr="00D6213A">
        <w:rPr>
          <w:rFonts w:ascii="Times New Roman" w:eastAsia="Times New Roman" w:hAnsi="Times New Roman" w:cs="Times New Roman"/>
          <w:sz w:val="24"/>
          <w:szCs w:val="24"/>
        </w:rPr>
        <w:t xml:space="preserve">se verá, fases diferentes podem envolver distintos equilíbrios de poder, e a política pode assumir formas bem </w:t>
      </w:r>
      <w:r w:rsidR="00867626" w:rsidRPr="00D6213A">
        <w:rPr>
          <w:rFonts w:ascii="Times New Roman" w:eastAsia="Times New Roman" w:hAnsi="Times New Roman" w:cs="Times New Roman"/>
          <w:sz w:val="24"/>
          <w:szCs w:val="24"/>
        </w:rPr>
        <w:t>diversas</w:t>
      </w:r>
      <w:r w:rsidRPr="00D6213A">
        <w:rPr>
          <w:rFonts w:ascii="Times New Roman" w:eastAsia="Times New Roman" w:hAnsi="Times New Roman" w:cs="Times New Roman"/>
          <w:sz w:val="24"/>
          <w:szCs w:val="24"/>
        </w:rPr>
        <w:t>. Neste artigo,</w:t>
      </w:r>
      <w:r w:rsidR="00D11877"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direito” é simplesmente o equilíbrio atingido pelas forças em disputa, em um dado estágio do processo. No entanto, a norma jurídica é mais do que simplesmente um prêmio político ou um compromisso; é um tipo muito especial de prêmio ou compromisso, pois determina comportamentos e resultados de maneira única e poderosa. Pessoas interessadas ou grupos de interesse são a força motriz por trás da formulação e da implementação de políticas. Portanto, o propósito final de uma </w:t>
      </w:r>
      <w:r w:rsidR="00ED5C07" w:rsidRPr="00D6213A">
        <w:rPr>
          <w:rFonts w:ascii="Times New Roman" w:eastAsia="Times New Roman" w:hAnsi="Times New Roman" w:cs="Times New Roman"/>
          <w:sz w:val="24"/>
          <w:szCs w:val="24"/>
        </w:rPr>
        <w:t>legislação</w:t>
      </w:r>
      <w:r w:rsidRPr="00D6213A">
        <w:rPr>
          <w:rFonts w:ascii="Times New Roman" w:eastAsia="Times New Roman" w:hAnsi="Times New Roman" w:cs="Times New Roman"/>
          <w:sz w:val="24"/>
          <w:szCs w:val="24"/>
        </w:rPr>
        <w:t xml:space="preserve"> é encontrado nas aspirações sociais das pessoas e não nas leis ou na história legislativa. </w:t>
      </w:r>
      <w:proofErr w:type="gramStart"/>
      <w:r w:rsidRPr="00D6213A">
        <w:rPr>
          <w:rFonts w:ascii="Times New Roman" w:eastAsia="Times New Roman" w:hAnsi="Times New Roman" w:cs="Times New Roman"/>
          <w:sz w:val="24"/>
          <w:szCs w:val="24"/>
        </w:rPr>
        <w:t xml:space="preserve">A estrutura de uma </w:t>
      </w:r>
      <w:r w:rsidR="00ED5C07" w:rsidRPr="00D6213A">
        <w:rPr>
          <w:rFonts w:ascii="Times New Roman" w:eastAsia="Times New Roman" w:hAnsi="Times New Roman" w:cs="Times New Roman"/>
          <w:sz w:val="24"/>
          <w:szCs w:val="24"/>
        </w:rPr>
        <w:t xml:space="preserve">legislação </w:t>
      </w:r>
      <w:r w:rsidRPr="00D6213A">
        <w:rPr>
          <w:rFonts w:ascii="Times New Roman" w:eastAsia="Times New Roman" w:hAnsi="Times New Roman" w:cs="Times New Roman"/>
          <w:sz w:val="24"/>
          <w:szCs w:val="24"/>
        </w:rPr>
        <w:t xml:space="preserve">e sua história legislativa </w:t>
      </w:r>
      <w:r w:rsidRPr="00D6213A">
        <w:rPr>
          <w:rFonts w:ascii="Times New Roman" w:eastAsia="Times New Roman" w:hAnsi="Times New Roman" w:cs="Times New Roman"/>
          <w:sz w:val="24"/>
          <w:szCs w:val="24"/>
        </w:rPr>
        <w:lastRenderedPageBreak/>
        <w:t xml:space="preserve">não </w:t>
      </w:r>
      <w:r w:rsidR="00ED5C07" w:rsidRPr="00D6213A">
        <w:rPr>
          <w:rFonts w:ascii="Times New Roman" w:eastAsia="Times New Roman" w:hAnsi="Times New Roman" w:cs="Times New Roman"/>
          <w:sz w:val="24"/>
          <w:szCs w:val="24"/>
        </w:rPr>
        <w:t xml:space="preserve">só </w:t>
      </w:r>
      <w:r w:rsidRPr="00D6213A">
        <w:rPr>
          <w:rFonts w:ascii="Times New Roman" w:eastAsia="Times New Roman" w:hAnsi="Times New Roman" w:cs="Times New Roman"/>
          <w:sz w:val="24"/>
          <w:szCs w:val="24"/>
        </w:rPr>
        <w:t>podem</w:t>
      </w:r>
      <w:proofErr w:type="gramEnd"/>
      <w:r w:rsidRPr="00D6213A">
        <w:rPr>
          <w:rFonts w:ascii="Times New Roman" w:eastAsia="Times New Roman" w:hAnsi="Times New Roman" w:cs="Times New Roman"/>
          <w:sz w:val="24"/>
          <w:szCs w:val="24"/>
        </w:rPr>
        <w:t xml:space="preserve"> revelar a natureza das aspirações sociais </w:t>
      </w:r>
      <w:r w:rsidR="00ED5C07" w:rsidRPr="00D6213A">
        <w:rPr>
          <w:rFonts w:ascii="Times New Roman" w:eastAsia="Times New Roman" w:hAnsi="Times New Roman" w:cs="Times New Roman"/>
          <w:sz w:val="24"/>
          <w:szCs w:val="24"/>
        </w:rPr>
        <w:t xml:space="preserve">que lhe são </w:t>
      </w:r>
      <w:r w:rsidRPr="00D6213A">
        <w:rPr>
          <w:rFonts w:ascii="Times New Roman" w:eastAsia="Times New Roman" w:hAnsi="Times New Roman" w:cs="Times New Roman"/>
          <w:sz w:val="24"/>
          <w:szCs w:val="24"/>
        </w:rPr>
        <w:t xml:space="preserve">subjacentes, </w:t>
      </w:r>
      <w:r w:rsidR="00867626" w:rsidRPr="00D6213A">
        <w:rPr>
          <w:rFonts w:ascii="Times New Roman" w:eastAsia="Times New Roman" w:hAnsi="Times New Roman" w:cs="Times New Roman"/>
          <w:sz w:val="24"/>
          <w:szCs w:val="24"/>
        </w:rPr>
        <w:t xml:space="preserve">como </w:t>
      </w:r>
      <w:r w:rsidRPr="00D6213A">
        <w:rPr>
          <w:rFonts w:ascii="Times New Roman" w:eastAsia="Times New Roman" w:hAnsi="Times New Roman" w:cs="Times New Roman"/>
          <w:sz w:val="24"/>
          <w:szCs w:val="24"/>
        </w:rPr>
        <w:t>também podem ajudar a explicar o escopo técnico e os limites da positivação de um objetivo social, bem como a maneira pela qual um propósito foi comprometido com outro. Mas o</w:t>
      </w:r>
      <w:r w:rsidR="00D11877"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objetivo</w:t>
      </w:r>
      <w:r w:rsidR="0041037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de uma lei não existe em abstrato; existe nos argumentos de que a letra ou o espírito de uma lei est</w:t>
      </w:r>
      <w:r w:rsidR="009843BB" w:rsidRPr="00D6213A">
        <w:rPr>
          <w:rFonts w:ascii="Times New Roman" w:eastAsia="Times New Roman" w:hAnsi="Times New Roman" w:cs="Times New Roman"/>
          <w:sz w:val="24"/>
          <w:szCs w:val="24"/>
        </w:rPr>
        <w:t>ão</w:t>
      </w:r>
      <w:r w:rsidRPr="00D6213A">
        <w:rPr>
          <w:rFonts w:ascii="Times New Roman" w:eastAsia="Times New Roman" w:hAnsi="Times New Roman" w:cs="Times New Roman"/>
          <w:sz w:val="24"/>
          <w:szCs w:val="24"/>
        </w:rPr>
        <w:t xml:space="preserve"> sendo violado</w:t>
      </w:r>
      <w:r w:rsidR="009843BB"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e nos problemas éticos relativos à violação de requisitos mínimos de legalidade</w:t>
      </w:r>
      <w:r w:rsidRPr="00D6213A">
        <w:rPr>
          <w:rFonts w:ascii="Times New Roman" w:eastAsia="Times New Roman" w:hAnsi="Times New Roman" w:cs="Times New Roman"/>
          <w:sz w:val="24"/>
          <w:szCs w:val="24"/>
          <w:vertAlign w:val="superscript"/>
        </w:rPr>
        <w:footnoteReference w:id="14"/>
      </w:r>
      <w:r w:rsidRPr="00D6213A">
        <w:rPr>
          <w:rFonts w:ascii="Times New Roman" w:eastAsia="Times New Roman" w:hAnsi="Times New Roman" w:cs="Times New Roman"/>
          <w:sz w:val="24"/>
          <w:szCs w:val="24"/>
        </w:rPr>
        <w:t xml:space="preserve">. O modelo, portanto, descreve a implementação como um processo interativo entre </w:t>
      </w:r>
      <w:r w:rsidRPr="00D6213A">
        <w:rPr>
          <w:rFonts w:ascii="Times New Roman" w:eastAsia="Times New Roman" w:hAnsi="Times New Roman" w:cs="Times New Roman"/>
          <w:i/>
          <w:sz w:val="24"/>
          <w:szCs w:val="24"/>
        </w:rPr>
        <w:t>atores</w:t>
      </w:r>
      <w:r w:rsidRPr="00D6213A">
        <w:rPr>
          <w:rFonts w:ascii="Times New Roman" w:eastAsia="Times New Roman" w:hAnsi="Times New Roman" w:cs="Times New Roman"/>
          <w:sz w:val="24"/>
          <w:szCs w:val="24"/>
        </w:rPr>
        <w:t xml:space="preserve"> produzindo </w:t>
      </w:r>
      <w:r w:rsidRPr="00D6213A">
        <w:rPr>
          <w:rFonts w:ascii="Times New Roman" w:eastAsia="Times New Roman" w:hAnsi="Times New Roman" w:cs="Times New Roman"/>
          <w:i/>
          <w:sz w:val="24"/>
          <w:szCs w:val="24"/>
        </w:rPr>
        <w:t>comportamentos</w:t>
      </w:r>
      <w:r w:rsidRPr="00D6213A">
        <w:rPr>
          <w:rFonts w:ascii="Times New Roman" w:eastAsia="Times New Roman" w:hAnsi="Times New Roman" w:cs="Times New Roman"/>
          <w:sz w:val="24"/>
          <w:szCs w:val="24"/>
        </w:rPr>
        <w:t xml:space="preserve">. Os comportamentos incluem </w:t>
      </w:r>
      <w:r w:rsidR="00F65161" w:rsidRPr="00D6213A">
        <w:rPr>
          <w:rFonts w:ascii="Times New Roman" w:eastAsia="Times New Roman" w:hAnsi="Times New Roman" w:cs="Times New Roman"/>
          <w:sz w:val="24"/>
          <w:szCs w:val="24"/>
        </w:rPr>
        <w:t>normas</w:t>
      </w:r>
      <w:r w:rsidRPr="00D6213A">
        <w:rPr>
          <w:rFonts w:ascii="Times New Roman" w:eastAsia="Times New Roman" w:hAnsi="Times New Roman" w:cs="Times New Roman"/>
          <w:sz w:val="24"/>
          <w:szCs w:val="24"/>
        </w:rPr>
        <w:t xml:space="preserve"> (comandos legais), incentivos legais (essencialmente aplicáveis) e conformidade ou desconformidade</w:t>
      </w:r>
      <w:r w:rsidR="00F65161" w:rsidRPr="00D6213A">
        <w:rPr>
          <w:rFonts w:ascii="Times New Roman" w:eastAsia="Times New Roman" w:hAnsi="Times New Roman" w:cs="Times New Roman"/>
          <w:sz w:val="24"/>
          <w:szCs w:val="24"/>
        </w:rPr>
        <w:t xml:space="preserve"> em relação às normas</w:t>
      </w:r>
      <w:r w:rsidRPr="00D6213A">
        <w:rPr>
          <w:rFonts w:ascii="Times New Roman" w:eastAsia="Times New Roman" w:hAnsi="Times New Roman" w:cs="Times New Roman"/>
          <w:sz w:val="24"/>
          <w:szCs w:val="24"/>
        </w:rPr>
        <w:t>.</w:t>
      </w:r>
    </w:p>
    <w:p w14:paraId="4012B8FB" w14:textId="58999531"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Outra nota introdutória é necessária para evitar confusão. Basicamente, o modelo aplica-se tanto aos processos legislativos </w:t>
      </w:r>
      <w:r w:rsidR="00867626" w:rsidRPr="00D6213A">
        <w:rPr>
          <w:rFonts w:ascii="Times New Roman" w:eastAsia="Times New Roman" w:hAnsi="Times New Roman" w:cs="Times New Roman"/>
          <w:sz w:val="24"/>
          <w:szCs w:val="24"/>
        </w:rPr>
        <w:t>quanto aos</w:t>
      </w:r>
      <w:r w:rsidRPr="00D6213A">
        <w:rPr>
          <w:rFonts w:ascii="Times New Roman" w:eastAsia="Times New Roman" w:hAnsi="Times New Roman" w:cs="Times New Roman"/>
          <w:sz w:val="24"/>
          <w:szCs w:val="24"/>
        </w:rPr>
        <w:t xml:space="preserve"> administrativos, bem como a alguns litígios perante tribunais. No artigo anterior, a implementação foi definida de forma a incluir apenas um certo tipo de litígio, o</w:t>
      </w:r>
      <w:r w:rsidR="00D11877"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litígio de direito público</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15"/>
      </w:r>
      <w:r w:rsidRPr="00D6213A">
        <w:rPr>
          <w:rFonts w:ascii="Times New Roman" w:eastAsia="Times New Roman" w:hAnsi="Times New Roman" w:cs="Times New Roman"/>
          <w:sz w:val="24"/>
          <w:szCs w:val="24"/>
        </w:rPr>
        <w:t>. No contencioso de direito público, todas as funções e interações descritas no modelo são aplicáveis. A forma da interação é, obviamente, fortemente influenciada pelo contexto judicial. O comando jurídico</w:t>
      </w:r>
      <w:r w:rsidRPr="00D6213A">
        <w:rPr>
          <w:rFonts w:ascii="Times New Roman" w:eastAsia="Times New Roman" w:hAnsi="Times New Roman" w:cs="Times New Roman"/>
          <w:sz w:val="24"/>
          <w:szCs w:val="24"/>
          <w:vertAlign w:val="superscript"/>
        </w:rPr>
        <w:footnoteReference w:id="16"/>
      </w:r>
      <w:r w:rsidRPr="00D6213A">
        <w:rPr>
          <w:rFonts w:ascii="Times New Roman" w:eastAsia="Times New Roman" w:hAnsi="Times New Roman" w:cs="Times New Roman"/>
          <w:sz w:val="24"/>
          <w:szCs w:val="24"/>
        </w:rPr>
        <w:t xml:space="preserve"> é uma decisão judicial, </w:t>
      </w:r>
      <w:r w:rsidR="00C60202" w:rsidRPr="00D6213A">
        <w:rPr>
          <w:rFonts w:ascii="Times New Roman" w:eastAsia="Times New Roman" w:hAnsi="Times New Roman" w:cs="Times New Roman"/>
          <w:sz w:val="24"/>
          <w:szCs w:val="24"/>
        </w:rPr>
        <w:t xml:space="preserve">em vez </w:t>
      </w:r>
      <w:r w:rsidRPr="00D6213A">
        <w:rPr>
          <w:rFonts w:ascii="Times New Roman" w:eastAsia="Times New Roman" w:hAnsi="Times New Roman" w:cs="Times New Roman"/>
          <w:sz w:val="24"/>
          <w:szCs w:val="24"/>
        </w:rPr>
        <w:t>de uma lei em sentido formal; o monitoramento, a negociação e a solução de problemas são feitos por magistrados</w:t>
      </w:r>
      <w:r w:rsidRPr="00D6213A">
        <w:rPr>
          <w:rFonts w:ascii="Times New Roman" w:eastAsia="Times New Roman" w:hAnsi="Times New Roman" w:cs="Times New Roman"/>
          <w:sz w:val="24"/>
          <w:szCs w:val="24"/>
          <w:vertAlign w:val="superscript"/>
        </w:rPr>
        <w:footnoteReference w:id="17"/>
      </w:r>
      <w:r w:rsidR="0013002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em vez de agências administrativas</w:t>
      </w:r>
      <w:r w:rsidRPr="00D6213A">
        <w:rPr>
          <w:rFonts w:ascii="Times New Roman" w:eastAsia="Times New Roman" w:hAnsi="Times New Roman" w:cs="Times New Roman"/>
          <w:sz w:val="24"/>
          <w:szCs w:val="24"/>
          <w:vertAlign w:val="superscript"/>
        </w:rPr>
        <w:footnoteReference w:id="18"/>
      </w:r>
      <w:r w:rsidRPr="00D6213A">
        <w:rPr>
          <w:rFonts w:ascii="Times New Roman" w:eastAsia="Times New Roman" w:hAnsi="Times New Roman" w:cs="Times New Roman"/>
          <w:sz w:val="24"/>
          <w:szCs w:val="24"/>
        </w:rPr>
        <w:t xml:space="preserve">. Mas os elementos funcionais centrais da implementação são os mesmos: uma tarefa social difícil é satisfeita com uma política </w:t>
      </w:r>
      <w:r w:rsidR="00927D44" w:rsidRPr="00D6213A">
        <w:rPr>
          <w:rFonts w:ascii="Times New Roman" w:eastAsia="Times New Roman" w:hAnsi="Times New Roman" w:cs="Times New Roman"/>
          <w:sz w:val="24"/>
          <w:szCs w:val="24"/>
        </w:rPr>
        <w:t xml:space="preserve">normatizada </w:t>
      </w:r>
      <w:r w:rsidRPr="00D6213A">
        <w:rPr>
          <w:rFonts w:ascii="Times New Roman" w:eastAsia="Times New Roman" w:hAnsi="Times New Roman" w:cs="Times New Roman"/>
          <w:sz w:val="24"/>
          <w:szCs w:val="24"/>
        </w:rPr>
        <w:t xml:space="preserve">bem ajustada, atores interessados intervêm em todos os pontos do processo, defesas e desvios organizacionais são removidos. Essas características </w:t>
      </w:r>
      <w:r w:rsidRPr="00D6213A">
        <w:rPr>
          <w:rFonts w:ascii="Times New Roman" w:eastAsia="Times New Roman" w:hAnsi="Times New Roman" w:cs="Times New Roman"/>
          <w:sz w:val="24"/>
          <w:szCs w:val="24"/>
        </w:rPr>
        <w:lastRenderedPageBreak/>
        <w:t>comuns aumentam a utilidade de um modelo único para a implementação orientada por tribunais e agências.</w:t>
      </w:r>
    </w:p>
    <w:p w14:paraId="294F5205" w14:textId="77777777" w:rsidR="00614D95" w:rsidRPr="00D6213A" w:rsidRDefault="00614D95" w:rsidP="00D314A4">
      <w:pPr>
        <w:spacing w:line="360" w:lineRule="auto"/>
        <w:ind w:firstLine="851"/>
        <w:jc w:val="both"/>
        <w:rPr>
          <w:rFonts w:ascii="Times New Roman" w:eastAsia="Times New Roman" w:hAnsi="Times New Roman" w:cs="Times New Roman"/>
          <w:sz w:val="24"/>
          <w:szCs w:val="24"/>
        </w:rPr>
      </w:pPr>
    </w:p>
    <w:p w14:paraId="630A65AD" w14:textId="77777777" w:rsidR="00B2458C" w:rsidRPr="00D6213A" w:rsidRDefault="00D314A4" w:rsidP="00614D95">
      <w:pPr>
        <w:pStyle w:val="Ttulo2"/>
        <w:tabs>
          <w:tab w:val="left" w:pos="4733"/>
        </w:tabs>
        <w:jc w:val="left"/>
        <w:rPr>
          <w:highlight w:val="none"/>
        </w:rPr>
      </w:pPr>
      <w:bookmarkStart w:id="9" w:name="_Toc24823788"/>
      <w:bookmarkStart w:id="10" w:name="_Toc49110555"/>
      <w:r w:rsidRPr="00D6213A">
        <w:rPr>
          <w:highlight w:val="none"/>
        </w:rPr>
        <w:t>A. Atores e comportamentos durante a implementação</w:t>
      </w:r>
      <w:bookmarkEnd w:id="9"/>
      <w:bookmarkEnd w:id="10"/>
    </w:p>
    <w:p w14:paraId="20EB9237" w14:textId="77777777" w:rsidR="00B2458C" w:rsidRPr="00D6213A" w:rsidRDefault="00D314A4" w:rsidP="00D314A4">
      <w:pPr>
        <w:tabs>
          <w:tab w:val="left" w:pos="4733"/>
        </w:tabs>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 Tabela 1 apresenta os atores básicos do processo de implementação e seus principais comportamentos (a natureza das interações será descrita na Tabela 2):</w:t>
      </w:r>
    </w:p>
    <w:p w14:paraId="0854FED5" w14:textId="77777777" w:rsidR="00614D95" w:rsidRPr="00D6213A" w:rsidRDefault="00614D95" w:rsidP="00D314A4">
      <w:pPr>
        <w:tabs>
          <w:tab w:val="left" w:pos="4733"/>
        </w:tabs>
        <w:spacing w:line="360" w:lineRule="auto"/>
        <w:ind w:firstLine="851"/>
        <w:jc w:val="both"/>
        <w:rPr>
          <w:rFonts w:ascii="Times New Roman" w:eastAsia="Times New Roman" w:hAnsi="Times New Roman" w:cs="Times New Roman"/>
          <w:sz w:val="24"/>
          <w:szCs w:val="24"/>
        </w:rPr>
      </w:pPr>
    </w:p>
    <w:tbl>
      <w:tblPr>
        <w:tblStyle w:val="a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881"/>
        <w:gridCol w:w="2882"/>
      </w:tblGrid>
      <w:tr w:rsidR="00B2458C" w:rsidRPr="00D6213A" w14:paraId="3622A603" w14:textId="77777777">
        <w:tc>
          <w:tcPr>
            <w:tcW w:w="8644" w:type="dxa"/>
            <w:gridSpan w:val="3"/>
          </w:tcPr>
          <w:p w14:paraId="3FC0E35B" w14:textId="77777777" w:rsidR="00B2458C" w:rsidRPr="00D6213A" w:rsidRDefault="00D314A4">
            <w:pPr>
              <w:spacing w:line="360" w:lineRule="auto"/>
              <w:jc w:val="center"/>
              <w:rPr>
                <w:rFonts w:ascii="Times New Roman" w:eastAsia="Times New Roman" w:hAnsi="Times New Roman" w:cs="Times New Roman"/>
                <w:b/>
                <w:sz w:val="24"/>
                <w:szCs w:val="24"/>
              </w:rPr>
            </w:pPr>
            <w:r w:rsidRPr="00D6213A">
              <w:rPr>
                <w:rFonts w:ascii="Times New Roman" w:eastAsia="Times New Roman" w:hAnsi="Times New Roman" w:cs="Times New Roman"/>
                <w:b/>
                <w:sz w:val="24"/>
                <w:szCs w:val="24"/>
              </w:rPr>
              <w:t>TABELA 1</w:t>
            </w:r>
          </w:p>
          <w:p w14:paraId="65DEF9D1" w14:textId="77777777" w:rsidR="00B2458C" w:rsidRPr="00D6213A" w:rsidRDefault="00D314A4" w:rsidP="00130020">
            <w:pPr>
              <w:spacing w:line="360" w:lineRule="auto"/>
              <w:jc w:val="center"/>
              <w:rPr>
                <w:rFonts w:ascii="Times New Roman" w:eastAsia="Times New Roman" w:hAnsi="Times New Roman" w:cs="Times New Roman"/>
                <w:b/>
                <w:sz w:val="24"/>
                <w:szCs w:val="24"/>
              </w:rPr>
            </w:pPr>
            <w:r w:rsidRPr="00D6213A">
              <w:rPr>
                <w:rFonts w:ascii="Times New Roman" w:eastAsia="Times New Roman" w:hAnsi="Times New Roman" w:cs="Times New Roman"/>
                <w:b/>
                <w:sz w:val="24"/>
                <w:szCs w:val="24"/>
              </w:rPr>
              <w:t>ATORES BÁSICOS NO PROCESSO DE IMPLEMENTAÇÃO E SEUS COMPORTAMENTOS</w:t>
            </w:r>
          </w:p>
        </w:tc>
      </w:tr>
      <w:tr w:rsidR="00B2458C" w:rsidRPr="00D6213A" w14:paraId="6BC34E8A" w14:textId="77777777">
        <w:tc>
          <w:tcPr>
            <w:tcW w:w="2881" w:type="dxa"/>
          </w:tcPr>
          <w:p w14:paraId="6A4787D2"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Atores externos</w:t>
            </w:r>
          </w:p>
        </w:tc>
        <w:tc>
          <w:tcPr>
            <w:tcW w:w="2881" w:type="dxa"/>
          </w:tcPr>
          <w:p w14:paraId="55326F1C"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Atores Internos</w:t>
            </w:r>
          </w:p>
        </w:tc>
        <w:tc>
          <w:tcPr>
            <w:tcW w:w="2882" w:type="dxa"/>
          </w:tcPr>
          <w:p w14:paraId="0ADD6DA0" w14:textId="6108FF34"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Comportamentos</w:t>
            </w:r>
            <w:r w:rsidR="00114A61" w:rsidRPr="00D6213A">
              <w:rPr>
                <w:rFonts w:ascii="Times New Roman" w:eastAsia="Times New Roman" w:hAnsi="Times New Roman" w:cs="Times New Roman"/>
                <w:sz w:val="24"/>
                <w:szCs w:val="24"/>
                <w:vertAlign w:val="superscript"/>
              </w:rPr>
              <w:footnoteReference w:id="19"/>
            </w:r>
          </w:p>
        </w:tc>
      </w:tr>
      <w:tr w:rsidR="00B2458C" w:rsidRPr="00D6213A" w14:paraId="14687197" w14:textId="77777777">
        <w:tc>
          <w:tcPr>
            <w:tcW w:w="2881" w:type="dxa"/>
            <w:vMerge w:val="restart"/>
          </w:tcPr>
          <w:p w14:paraId="3EA905E9" w14:textId="77777777" w:rsidR="00B2458C" w:rsidRPr="00D6213A" w:rsidRDefault="00B2458C">
            <w:pPr>
              <w:spacing w:line="360" w:lineRule="auto"/>
              <w:jc w:val="center"/>
              <w:rPr>
                <w:rFonts w:ascii="Times New Roman" w:eastAsia="Times New Roman" w:hAnsi="Times New Roman" w:cs="Times New Roman"/>
                <w:sz w:val="24"/>
                <w:szCs w:val="24"/>
              </w:rPr>
            </w:pPr>
          </w:p>
          <w:p w14:paraId="75548632" w14:textId="77777777" w:rsidR="00B2458C" w:rsidRPr="00D6213A" w:rsidRDefault="00B2458C">
            <w:pPr>
              <w:spacing w:line="360" w:lineRule="auto"/>
              <w:jc w:val="center"/>
              <w:rPr>
                <w:rFonts w:ascii="Times New Roman" w:eastAsia="Times New Roman" w:hAnsi="Times New Roman" w:cs="Times New Roman"/>
                <w:sz w:val="24"/>
                <w:szCs w:val="24"/>
              </w:rPr>
            </w:pPr>
          </w:p>
          <w:p w14:paraId="46AD221A"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(I) Grupos de interesse e Mídia</w:t>
            </w:r>
          </w:p>
        </w:tc>
        <w:tc>
          <w:tcPr>
            <w:tcW w:w="2881" w:type="dxa"/>
          </w:tcPr>
          <w:p w14:paraId="7B0215AF"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Organizações </w:t>
            </w:r>
            <w:proofErr w:type="spellStart"/>
            <w:r w:rsidRPr="00D6213A">
              <w:rPr>
                <w:rFonts w:ascii="Times New Roman" w:eastAsia="Times New Roman" w:hAnsi="Times New Roman" w:cs="Times New Roman"/>
                <w:sz w:val="24"/>
                <w:szCs w:val="24"/>
              </w:rPr>
              <w:t>normatizadoras</w:t>
            </w:r>
            <w:proofErr w:type="spellEnd"/>
            <w:r w:rsidRPr="00D6213A">
              <w:rPr>
                <w:rFonts w:ascii="Times New Roman" w:eastAsia="Times New Roman" w:hAnsi="Times New Roman" w:cs="Times New Roman"/>
                <w:sz w:val="24"/>
                <w:szCs w:val="24"/>
              </w:rPr>
              <w:t xml:space="preserve"> (formuladoras de políticas) </w:t>
            </w:r>
          </w:p>
        </w:tc>
        <w:tc>
          <w:tcPr>
            <w:tcW w:w="2882" w:type="dxa"/>
          </w:tcPr>
          <w:p w14:paraId="1A06DD67" w14:textId="71F2AD5B" w:rsidR="00B2458C" w:rsidRPr="00D6213A" w:rsidRDefault="00D314A4" w:rsidP="008D0E45">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(1) Comandos </w:t>
            </w:r>
            <w:r w:rsidR="00CC65E2" w:rsidRPr="00D6213A">
              <w:rPr>
                <w:rFonts w:ascii="Times New Roman" w:eastAsia="Times New Roman" w:hAnsi="Times New Roman" w:cs="Times New Roman"/>
                <w:sz w:val="24"/>
                <w:szCs w:val="24"/>
              </w:rPr>
              <w:t>jurídicos</w:t>
            </w:r>
          </w:p>
        </w:tc>
      </w:tr>
      <w:tr w:rsidR="00B2458C" w:rsidRPr="00D6213A" w14:paraId="2BDD77B3" w14:textId="77777777">
        <w:tc>
          <w:tcPr>
            <w:tcW w:w="2881" w:type="dxa"/>
            <w:vMerge/>
          </w:tcPr>
          <w:p w14:paraId="05DA780A" w14:textId="77777777" w:rsidR="00B2458C" w:rsidRPr="00D6213A" w:rsidRDefault="00B2458C">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881" w:type="dxa"/>
          </w:tcPr>
          <w:p w14:paraId="293BC45E"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(B) Organizações reguladoras e suas ideologias</w:t>
            </w:r>
          </w:p>
        </w:tc>
        <w:tc>
          <w:tcPr>
            <w:tcW w:w="2882" w:type="dxa"/>
          </w:tcPr>
          <w:p w14:paraId="74E90E7B"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(2) Incentivos legais</w:t>
            </w:r>
          </w:p>
        </w:tc>
      </w:tr>
      <w:tr w:rsidR="00B2458C" w:rsidRPr="00D6213A" w14:paraId="5B3D6048" w14:textId="77777777">
        <w:tc>
          <w:tcPr>
            <w:tcW w:w="2881" w:type="dxa"/>
            <w:vMerge/>
          </w:tcPr>
          <w:p w14:paraId="6A45E0F9" w14:textId="77777777" w:rsidR="00B2458C" w:rsidRPr="00D6213A" w:rsidRDefault="00B2458C">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881" w:type="dxa"/>
          </w:tcPr>
          <w:p w14:paraId="15D48D39"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(C) Organizações reguladas e suas ideologias</w:t>
            </w:r>
          </w:p>
        </w:tc>
        <w:tc>
          <w:tcPr>
            <w:tcW w:w="2882" w:type="dxa"/>
          </w:tcPr>
          <w:p w14:paraId="163A723E" w14:textId="42EA19DE" w:rsidR="00B2458C" w:rsidRPr="00D6213A" w:rsidRDefault="00D314A4" w:rsidP="00114A61">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(3) Conformidade </w:t>
            </w:r>
            <w:r w:rsidR="009817ED" w:rsidRPr="00D6213A">
              <w:rPr>
                <w:rFonts w:ascii="Times New Roman" w:eastAsia="Times New Roman" w:hAnsi="Times New Roman" w:cs="Times New Roman"/>
                <w:sz w:val="24"/>
                <w:szCs w:val="24"/>
              </w:rPr>
              <w:t>(incluindo</w:t>
            </w:r>
            <w:r w:rsidRPr="00D6213A">
              <w:rPr>
                <w:rFonts w:ascii="Times New Roman" w:eastAsia="Times New Roman" w:hAnsi="Times New Roman" w:cs="Times New Roman"/>
                <w:sz w:val="24"/>
                <w:szCs w:val="24"/>
              </w:rPr>
              <w:t xml:space="preserve"> desconformidade</w:t>
            </w:r>
            <w:r w:rsidR="00F65161" w:rsidRPr="00D6213A">
              <w:rPr>
                <w:rFonts w:ascii="Times New Roman" w:eastAsia="Times New Roman" w:hAnsi="Times New Roman" w:cs="Times New Roman"/>
                <w:sz w:val="24"/>
                <w:szCs w:val="24"/>
              </w:rPr>
              <w:t>)</w:t>
            </w:r>
          </w:p>
        </w:tc>
      </w:tr>
    </w:tbl>
    <w:p w14:paraId="5CA386FE" w14:textId="77777777" w:rsidR="00B2458C" w:rsidRPr="00D6213A" w:rsidRDefault="00B2458C">
      <w:pPr>
        <w:spacing w:line="360" w:lineRule="auto"/>
        <w:jc w:val="both"/>
        <w:rPr>
          <w:rFonts w:ascii="Times New Roman" w:eastAsia="Times New Roman" w:hAnsi="Times New Roman" w:cs="Times New Roman"/>
          <w:sz w:val="24"/>
          <w:szCs w:val="24"/>
        </w:rPr>
      </w:pPr>
    </w:p>
    <w:p w14:paraId="087E9A24" w14:textId="24502503"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As</w:t>
      </w:r>
      <w:r w:rsidR="00D11877"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variáveis</w:t>
      </w:r>
      <w:r w:rsidR="0041037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são classificadas por colunas.</w:t>
      </w:r>
      <w:r w:rsidR="00D11877"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Atores externos</w:t>
      </w:r>
      <w:r w:rsidR="0041037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(coluna 1) refere</w:t>
      </w:r>
      <w:r w:rsidR="00021C27" w:rsidRPr="00D6213A">
        <w:rPr>
          <w:rFonts w:ascii="Times New Roman" w:eastAsia="Times New Roman" w:hAnsi="Times New Roman" w:cs="Times New Roman"/>
          <w:sz w:val="24"/>
          <w:szCs w:val="24"/>
        </w:rPr>
        <w:t>m</w:t>
      </w:r>
      <w:r w:rsidRPr="00D6213A">
        <w:rPr>
          <w:rFonts w:ascii="Times New Roman" w:eastAsia="Times New Roman" w:hAnsi="Times New Roman" w:cs="Times New Roman"/>
          <w:sz w:val="24"/>
          <w:szCs w:val="24"/>
        </w:rPr>
        <w:t xml:space="preserve">-se à multiplicidade de grupos de interesses que intervêm na produção normativa e na implementação. Proeminentes entre esses grupos (I) seriam grupos de interesse em sentido técnico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E934B1" w:rsidRPr="00D6213A">
        <w:rPr>
          <w:rFonts w:ascii="Times New Roman" w:eastAsia="Times New Roman" w:hAnsi="Times New Roman" w:cs="Times New Roman"/>
          <w:sz w:val="24"/>
          <w:szCs w:val="24"/>
        </w:rPr>
        <w:t xml:space="preserve">a </w:t>
      </w:r>
      <w:r w:rsidR="00E934B1" w:rsidRPr="00D6213A">
        <w:rPr>
          <w:rFonts w:ascii="Times New Roman" w:eastAsia="Times New Roman" w:hAnsi="Times New Roman" w:cs="Times New Roman"/>
          <w:i/>
          <w:sz w:val="24"/>
          <w:szCs w:val="24"/>
          <w:lang w:val="en-US"/>
        </w:rPr>
        <w:t>American Civil Liberties Union</w:t>
      </w:r>
      <w:r w:rsidR="00E934B1"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ACLU</w:t>
      </w:r>
      <w:r w:rsidR="00E934B1"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E934B1" w:rsidRPr="00D6213A">
        <w:rPr>
          <w:rFonts w:ascii="Times New Roman" w:eastAsia="Times New Roman" w:hAnsi="Times New Roman" w:cs="Times New Roman"/>
          <w:sz w:val="24"/>
          <w:szCs w:val="24"/>
        </w:rPr>
        <w:t xml:space="preserve">a </w:t>
      </w:r>
      <w:r w:rsidR="00E934B1" w:rsidRPr="00D6213A">
        <w:rPr>
          <w:rFonts w:ascii="Times New Roman" w:eastAsia="Times New Roman" w:hAnsi="Times New Roman" w:cs="Times New Roman"/>
          <w:i/>
          <w:sz w:val="24"/>
          <w:szCs w:val="24"/>
          <w:lang w:val="en-US"/>
        </w:rPr>
        <w:t>National Association for the Advancement of Colored People</w:t>
      </w:r>
      <w:r w:rsidR="00E934B1"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NAACP</w:t>
      </w:r>
      <w:r w:rsidR="00E934B1"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20"/>
      </w:r>
      <w:r w:rsidRPr="00D6213A">
        <w:rPr>
          <w:rFonts w:ascii="Times New Roman" w:eastAsia="Times New Roman" w:hAnsi="Times New Roman" w:cs="Times New Roman"/>
          <w:sz w:val="24"/>
          <w:szCs w:val="24"/>
        </w:rPr>
        <w:t xml:space="preserve">, sindicatos, ambientalistas, </w:t>
      </w:r>
      <w:r w:rsidRPr="00D6213A">
        <w:rPr>
          <w:rFonts w:ascii="Times New Roman" w:eastAsia="Times New Roman" w:hAnsi="Times New Roman" w:cs="Times New Roman"/>
          <w:i/>
          <w:sz w:val="24"/>
          <w:szCs w:val="24"/>
        </w:rPr>
        <w:t>lobbies</w:t>
      </w:r>
      <w:r w:rsidRPr="00D6213A">
        <w:rPr>
          <w:rFonts w:ascii="Times New Roman" w:eastAsia="Times New Roman" w:hAnsi="Times New Roman" w:cs="Times New Roman"/>
          <w:sz w:val="24"/>
          <w:szCs w:val="24"/>
        </w:rPr>
        <w:t xml:space="preserve"> empresariais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 </w:t>
      </w:r>
      <w:r w:rsidR="00F65161" w:rsidRPr="00D6213A">
        <w:rPr>
          <w:rFonts w:ascii="Times New Roman" w:eastAsia="Times New Roman" w:hAnsi="Times New Roman" w:cs="Times New Roman"/>
          <w:sz w:val="24"/>
          <w:szCs w:val="24"/>
        </w:rPr>
        <w:t>os meios de comunicação</w:t>
      </w:r>
      <w:r w:rsidRPr="00D6213A">
        <w:rPr>
          <w:rFonts w:ascii="Times New Roman" w:eastAsia="Times New Roman" w:hAnsi="Times New Roman" w:cs="Times New Roman"/>
          <w:sz w:val="24"/>
          <w:szCs w:val="24"/>
        </w:rPr>
        <w:t xml:space="preserve">. </w:t>
      </w:r>
      <w:r w:rsidR="00130020" w:rsidRPr="00D6213A">
        <w:rPr>
          <w:rFonts w:ascii="Times New Roman" w:eastAsia="Times New Roman" w:hAnsi="Times New Roman" w:cs="Times New Roman"/>
          <w:sz w:val="24"/>
          <w:szCs w:val="24"/>
        </w:rPr>
        <w:t xml:space="preserve">A implementação </w:t>
      </w:r>
      <w:r w:rsidRPr="00D6213A">
        <w:rPr>
          <w:rFonts w:ascii="Times New Roman" w:eastAsia="Times New Roman" w:hAnsi="Times New Roman" w:cs="Times New Roman"/>
          <w:sz w:val="24"/>
          <w:szCs w:val="24"/>
        </w:rPr>
        <w:t>é um processo criado e dirigido por movimentos sociais; reformadores sociais e seus oponentes são ativos em todas as etapas. Consequentemente, o processo é político e agitado.</w:t>
      </w:r>
      <w:r w:rsidR="00D11877"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Atores internos</w:t>
      </w:r>
      <w:r w:rsidR="0041037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(coluna 2) são as organizações que elaboram, aplicam e são o alvo da política do governo. As organizações </w:t>
      </w:r>
      <w:proofErr w:type="spellStart"/>
      <w:r w:rsidRPr="00D6213A">
        <w:rPr>
          <w:rFonts w:ascii="Times New Roman" w:eastAsia="Times New Roman" w:hAnsi="Times New Roman" w:cs="Times New Roman"/>
          <w:sz w:val="24"/>
          <w:szCs w:val="24"/>
        </w:rPr>
        <w:t>normatizadoras</w:t>
      </w:r>
      <w:proofErr w:type="spellEnd"/>
      <w:r w:rsidRPr="00D6213A">
        <w:rPr>
          <w:rFonts w:ascii="Times New Roman" w:eastAsia="Times New Roman" w:hAnsi="Times New Roman" w:cs="Times New Roman"/>
          <w:sz w:val="24"/>
          <w:szCs w:val="24"/>
        </w:rPr>
        <w:t xml:space="preserve"> (formuladoras de políticas) (A) incluem legisla</w:t>
      </w:r>
      <w:r w:rsidR="00E934B1" w:rsidRPr="00D6213A">
        <w:rPr>
          <w:rFonts w:ascii="Times New Roman" w:eastAsia="Times New Roman" w:hAnsi="Times New Roman" w:cs="Times New Roman"/>
          <w:sz w:val="24"/>
          <w:szCs w:val="24"/>
        </w:rPr>
        <w:t>tivos</w:t>
      </w:r>
      <w:r w:rsidRPr="00D6213A">
        <w:rPr>
          <w:rFonts w:ascii="Times New Roman" w:eastAsia="Times New Roman" w:hAnsi="Times New Roman" w:cs="Times New Roman"/>
          <w:sz w:val="24"/>
          <w:szCs w:val="24"/>
        </w:rPr>
        <w:t xml:space="preserve">, tribunais e agências </w:t>
      </w:r>
      <w:r w:rsidRPr="00D6213A">
        <w:rPr>
          <w:rFonts w:ascii="Times New Roman" w:eastAsia="Times New Roman" w:hAnsi="Times New Roman" w:cs="Times New Roman"/>
          <w:sz w:val="24"/>
          <w:szCs w:val="24"/>
        </w:rPr>
        <w:lastRenderedPageBreak/>
        <w:t>administrativas, na medida em que iniciam políticas. As organizações reguladoras (B) são as agências responsáveis pela aplicação da lei por meio de medidas como sanções e inspeções</w:t>
      </w:r>
      <w:r w:rsidRPr="00D6213A">
        <w:rPr>
          <w:rFonts w:ascii="Times New Roman" w:eastAsia="Times New Roman" w:hAnsi="Times New Roman" w:cs="Times New Roman"/>
          <w:sz w:val="24"/>
          <w:szCs w:val="24"/>
          <w:vertAlign w:val="superscript"/>
        </w:rPr>
        <w:footnoteReference w:id="21"/>
      </w:r>
      <w:r w:rsidRPr="00D6213A">
        <w:rPr>
          <w:rFonts w:ascii="Times New Roman" w:eastAsia="Times New Roman" w:hAnsi="Times New Roman" w:cs="Times New Roman"/>
          <w:sz w:val="24"/>
          <w:szCs w:val="24"/>
        </w:rPr>
        <w:t xml:space="preserve">. As organizações reguladoras aplicam sanções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o direito em ação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às organizações reguladas (C).</w:t>
      </w:r>
    </w:p>
    <w:p w14:paraId="7BEBFEB6" w14:textId="3356FFF8"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Os</w:t>
      </w:r>
      <w:r w:rsidR="00D11877"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comportamentos</w:t>
      </w:r>
      <w:r w:rsidR="0041037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na coluna 3 são comportamentos das organizações especificadas diretamente à esquerda na coluna 2. Portanto, os comandos </w:t>
      </w:r>
      <w:r w:rsidR="00CC65E2" w:rsidRPr="00D6213A">
        <w:rPr>
          <w:rFonts w:ascii="Times New Roman" w:eastAsia="Times New Roman" w:hAnsi="Times New Roman" w:cs="Times New Roman"/>
          <w:sz w:val="24"/>
          <w:szCs w:val="24"/>
        </w:rPr>
        <w:t>jurídicos</w:t>
      </w:r>
      <w:r w:rsidRPr="00D6213A">
        <w:rPr>
          <w:rFonts w:ascii="Times New Roman" w:eastAsia="Times New Roman" w:hAnsi="Times New Roman" w:cs="Times New Roman"/>
          <w:sz w:val="24"/>
          <w:szCs w:val="24"/>
        </w:rPr>
        <w:t xml:space="preserve"> (1) são comportamentos das organizações </w:t>
      </w:r>
      <w:proofErr w:type="spellStart"/>
      <w:r w:rsidRPr="00D6213A">
        <w:rPr>
          <w:rFonts w:ascii="Times New Roman" w:eastAsia="Times New Roman" w:hAnsi="Times New Roman" w:cs="Times New Roman"/>
          <w:sz w:val="24"/>
          <w:szCs w:val="24"/>
        </w:rPr>
        <w:t>normatizadoras</w:t>
      </w:r>
      <w:proofErr w:type="spellEnd"/>
      <w:r w:rsidRPr="00D6213A">
        <w:rPr>
          <w:rFonts w:ascii="Times New Roman" w:eastAsia="Times New Roman" w:hAnsi="Times New Roman" w:cs="Times New Roman"/>
          <w:sz w:val="24"/>
          <w:szCs w:val="24"/>
        </w:rPr>
        <w:t xml:space="preserve"> (A); incentivos legais (2) são comportamentos das organizações reguladoras (B); e conformidade (incluindo desconformidade) (3) é um comportamento d</w:t>
      </w:r>
      <w:r w:rsidR="008548CF" w:rsidRPr="00D6213A">
        <w:rPr>
          <w:rFonts w:ascii="Times New Roman" w:eastAsia="Times New Roman" w:hAnsi="Times New Roman" w:cs="Times New Roman"/>
          <w:sz w:val="24"/>
          <w:szCs w:val="24"/>
        </w:rPr>
        <w:t>as</w:t>
      </w:r>
      <w:r w:rsidRPr="00D6213A">
        <w:rPr>
          <w:rFonts w:ascii="Times New Roman" w:eastAsia="Times New Roman" w:hAnsi="Times New Roman" w:cs="Times New Roman"/>
          <w:sz w:val="24"/>
          <w:szCs w:val="24"/>
        </w:rPr>
        <w:t xml:space="preserve"> organizações reguladas (C). Os resultados jurídicos não são descritos pelo modelo, nem são </w:t>
      </w:r>
      <w:r w:rsidR="00130020" w:rsidRPr="00D6213A">
        <w:rPr>
          <w:rFonts w:ascii="Times New Roman" w:eastAsia="Times New Roman" w:hAnsi="Times New Roman" w:cs="Times New Roman"/>
          <w:sz w:val="24"/>
          <w:szCs w:val="24"/>
        </w:rPr>
        <w:t>por ele considerados</w:t>
      </w:r>
      <w:r w:rsidRPr="00D6213A">
        <w:rPr>
          <w:rFonts w:ascii="Times New Roman" w:eastAsia="Times New Roman" w:hAnsi="Times New Roman" w:cs="Times New Roman"/>
          <w:sz w:val="24"/>
          <w:szCs w:val="24"/>
        </w:rPr>
        <w:t>. Os motivos dessa exclusão, juntamente com os motivos de muitas outras exclusões, são apresentados no primeiro artigo</w:t>
      </w:r>
      <w:r w:rsidRPr="00D6213A">
        <w:rPr>
          <w:rFonts w:ascii="Times New Roman" w:eastAsia="Times New Roman" w:hAnsi="Times New Roman" w:cs="Times New Roman"/>
          <w:sz w:val="24"/>
          <w:szCs w:val="24"/>
          <w:vertAlign w:val="superscript"/>
        </w:rPr>
        <w:footnoteReference w:id="22"/>
      </w:r>
      <w:r w:rsidRPr="00D6213A">
        <w:rPr>
          <w:rFonts w:ascii="Times New Roman" w:eastAsia="Times New Roman" w:hAnsi="Times New Roman" w:cs="Times New Roman"/>
          <w:sz w:val="24"/>
          <w:szCs w:val="24"/>
        </w:rPr>
        <w:t>. As ideologias das organizações reguladoras e reguladas são explicitamente mencionadas devido à grande importância, para o processo de implementação, de orientações em relação ao direito vigente para ambos os tipos de organizações.</w:t>
      </w:r>
    </w:p>
    <w:p w14:paraId="27978FB1" w14:textId="77777777" w:rsidR="00614D95" w:rsidRPr="00D6213A" w:rsidRDefault="00614D95" w:rsidP="00D314A4">
      <w:pPr>
        <w:spacing w:line="360" w:lineRule="auto"/>
        <w:ind w:firstLine="851"/>
        <w:jc w:val="both"/>
        <w:rPr>
          <w:rFonts w:ascii="Times New Roman" w:eastAsia="Times New Roman" w:hAnsi="Times New Roman" w:cs="Times New Roman"/>
          <w:sz w:val="24"/>
          <w:szCs w:val="24"/>
        </w:rPr>
      </w:pPr>
    </w:p>
    <w:p w14:paraId="7C7051A3" w14:textId="77777777" w:rsidR="00B2458C" w:rsidRPr="00D6213A" w:rsidRDefault="00D314A4" w:rsidP="00614D95">
      <w:pPr>
        <w:pStyle w:val="Ttulo2"/>
        <w:jc w:val="left"/>
        <w:rPr>
          <w:highlight w:val="none"/>
        </w:rPr>
      </w:pPr>
      <w:bookmarkStart w:id="11" w:name="_Toc24823789"/>
      <w:bookmarkStart w:id="12" w:name="_Toc49110556"/>
      <w:r w:rsidRPr="00D6213A">
        <w:rPr>
          <w:highlight w:val="none"/>
        </w:rPr>
        <w:t>B. Interações-padrão durante a implementação</w:t>
      </w:r>
      <w:bookmarkEnd w:id="11"/>
      <w:bookmarkEnd w:id="12"/>
    </w:p>
    <w:p w14:paraId="7BF8E055"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 implementação é</w:t>
      </w:r>
      <w:r w:rsidR="00C60202" w:rsidRPr="00D6213A">
        <w:rPr>
          <w:rFonts w:ascii="Times New Roman" w:eastAsia="Times New Roman" w:hAnsi="Times New Roman" w:cs="Times New Roman"/>
          <w:sz w:val="24"/>
          <w:szCs w:val="24"/>
        </w:rPr>
        <w:t xml:space="preserve"> sobretudo</w:t>
      </w:r>
      <w:r w:rsidRPr="00D6213A">
        <w:rPr>
          <w:rFonts w:ascii="Times New Roman" w:eastAsia="Times New Roman" w:hAnsi="Times New Roman" w:cs="Times New Roman"/>
          <w:sz w:val="24"/>
          <w:szCs w:val="24"/>
        </w:rPr>
        <w:t xml:space="preserve"> um processo interativo. Qualquer ação jurídica ou política pode ser recebida com uma reação das organizações afetadas. Assim, um projeto de lei ou uma decisão judicial </w:t>
      </w:r>
      <w:r w:rsidR="00021C27" w:rsidRPr="00D6213A">
        <w:rPr>
          <w:rFonts w:ascii="Times New Roman" w:eastAsia="Times New Roman" w:hAnsi="Times New Roman" w:cs="Times New Roman"/>
          <w:sz w:val="24"/>
          <w:szCs w:val="24"/>
        </w:rPr>
        <w:t xml:space="preserve">prolatada para garantir </w:t>
      </w:r>
      <w:r w:rsidRPr="00D6213A">
        <w:rPr>
          <w:rFonts w:ascii="Times New Roman" w:eastAsia="Times New Roman" w:hAnsi="Times New Roman" w:cs="Times New Roman"/>
          <w:sz w:val="24"/>
          <w:szCs w:val="24"/>
        </w:rPr>
        <w:t>direitos civis pode</w:t>
      </w:r>
      <w:r w:rsidR="00021C27" w:rsidRPr="00D6213A">
        <w:rPr>
          <w:rFonts w:ascii="Times New Roman" w:eastAsia="Times New Roman" w:hAnsi="Times New Roman" w:cs="Times New Roman"/>
          <w:sz w:val="24"/>
          <w:szCs w:val="24"/>
        </w:rPr>
        <w:t>m</w:t>
      </w:r>
      <w:r w:rsidRPr="00D6213A">
        <w:rPr>
          <w:rFonts w:ascii="Times New Roman" w:eastAsia="Times New Roman" w:hAnsi="Times New Roman" w:cs="Times New Roman"/>
          <w:sz w:val="24"/>
          <w:szCs w:val="24"/>
        </w:rPr>
        <w:t xml:space="preserve"> ser cumprido</w:t>
      </w:r>
      <w:r w:rsidR="00021C27"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com iniciativas legislativas destinadas a atenuá-lo</w:t>
      </w:r>
      <w:r w:rsidR="00021C27"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ou reforçá-lo</w:t>
      </w:r>
      <w:r w:rsidR="00021C27"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Os regulamentos promulgados sob a legislação podem enfrentar resistência política e ser revogados. Medidas de coerção, como a ameaça de sanções, podem ser recebidas com retrocesso político, projetado para produzir um recuo da ameaça, ou com várias adaptações organizacionais. Ao longo da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história</w:t>
      </w:r>
      <w:r w:rsidR="0041037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de uma dada implementação, os esforços contínuos para alterar a base jurídica são comuns. Às vezes, esse jogo político consegue obter uma mudança marcante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por exemplo, os esforços da </w:t>
      </w:r>
      <w:r w:rsidR="00021C27" w:rsidRPr="00D6213A">
        <w:rPr>
          <w:rFonts w:ascii="Times New Roman" w:eastAsia="Times New Roman" w:hAnsi="Times New Roman" w:cs="Times New Roman"/>
          <w:sz w:val="24"/>
          <w:szCs w:val="24"/>
        </w:rPr>
        <w:t>gestão</w:t>
      </w:r>
      <w:r w:rsidRPr="00D6213A">
        <w:rPr>
          <w:rFonts w:ascii="Times New Roman" w:eastAsia="Times New Roman" w:hAnsi="Times New Roman" w:cs="Times New Roman"/>
          <w:sz w:val="24"/>
          <w:szCs w:val="24"/>
        </w:rPr>
        <w:t xml:space="preserve"> Reagan para consolidar subsídios federais vinculados</w:t>
      </w:r>
      <w:r w:rsidRPr="00D6213A">
        <w:rPr>
          <w:rFonts w:ascii="Times New Roman" w:eastAsia="Times New Roman" w:hAnsi="Times New Roman" w:cs="Times New Roman"/>
          <w:sz w:val="24"/>
          <w:szCs w:val="24"/>
          <w:vertAlign w:val="superscript"/>
        </w:rPr>
        <w:footnoteReference w:id="23"/>
      </w:r>
      <w:r w:rsidRPr="00D6213A">
        <w:rPr>
          <w:rFonts w:ascii="Times New Roman" w:eastAsia="Times New Roman" w:hAnsi="Times New Roman" w:cs="Times New Roman"/>
          <w:sz w:val="24"/>
          <w:szCs w:val="24"/>
        </w:rPr>
        <w:t xml:space="preserve">. </w:t>
      </w:r>
    </w:p>
    <w:p w14:paraId="15C3227B"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lastRenderedPageBreak/>
        <w:t xml:space="preserve">Um modelo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político</w:t>
      </w:r>
      <w:r w:rsidR="0041037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presumivelmente deve descrever as interações políticas, e não é demais dizer que o modelo apresentado neste artigo consiste </w:t>
      </w:r>
      <w:r w:rsidR="00E934B1" w:rsidRPr="00D6213A">
        <w:rPr>
          <w:rFonts w:ascii="Times New Roman" w:eastAsia="Times New Roman" w:hAnsi="Times New Roman" w:cs="Times New Roman"/>
          <w:sz w:val="24"/>
          <w:szCs w:val="24"/>
        </w:rPr>
        <w:t xml:space="preserve">exclusivamente </w:t>
      </w:r>
      <w:r w:rsidRPr="00D6213A">
        <w:rPr>
          <w:rFonts w:ascii="Times New Roman" w:eastAsia="Times New Roman" w:hAnsi="Times New Roman" w:cs="Times New Roman"/>
          <w:sz w:val="24"/>
          <w:szCs w:val="24"/>
        </w:rPr>
        <w:t xml:space="preserve">em interações. Esta seção do artigo apresenta as interações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padrão</w:t>
      </w:r>
      <w:r w:rsidR="0041037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durante a implementação; isto é, aquelas que, </w:t>
      </w:r>
      <w:r w:rsidR="00021C27" w:rsidRPr="00D6213A">
        <w:rPr>
          <w:rFonts w:ascii="Times New Roman" w:eastAsia="Times New Roman" w:hAnsi="Times New Roman" w:cs="Times New Roman"/>
          <w:sz w:val="24"/>
          <w:szCs w:val="24"/>
        </w:rPr>
        <w:t xml:space="preserve">por parecerem </w:t>
      </w:r>
      <w:r w:rsidRPr="00D6213A">
        <w:rPr>
          <w:rFonts w:ascii="Times New Roman" w:eastAsia="Times New Roman" w:hAnsi="Times New Roman" w:cs="Times New Roman"/>
          <w:sz w:val="24"/>
          <w:szCs w:val="24"/>
        </w:rPr>
        <w:t xml:space="preserve">ocorrer repetidas vezes, dão à implementação sua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forma</w:t>
      </w:r>
      <w:r w:rsidR="0041037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característica</w:t>
      </w:r>
      <w:r w:rsidRPr="00D6213A">
        <w:rPr>
          <w:rFonts w:ascii="Times New Roman" w:eastAsia="Times New Roman" w:hAnsi="Times New Roman" w:cs="Times New Roman"/>
          <w:sz w:val="24"/>
          <w:szCs w:val="24"/>
          <w:vertAlign w:val="superscript"/>
        </w:rPr>
        <w:footnoteReference w:id="24"/>
      </w:r>
      <w:r w:rsidRPr="00D6213A">
        <w:rPr>
          <w:rFonts w:ascii="Times New Roman" w:eastAsia="Times New Roman" w:hAnsi="Times New Roman" w:cs="Times New Roman"/>
          <w:sz w:val="24"/>
          <w:szCs w:val="24"/>
          <w:vertAlign w:val="superscript"/>
        </w:rPr>
        <w:t>.</w:t>
      </w:r>
      <w:r w:rsidRPr="00D6213A">
        <w:rPr>
          <w:rFonts w:ascii="Times New Roman" w:eastAsia="Times New Roman" w:hAnsi="Times New Roman" w:cs="Times New Roman"/>
          <w:sz w:val="24"/>
          <w:szCs w:val="24"/>
        </w:rPr>
        <w:t xml:space="preserve">. Algumas implicações de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interatividade</w:t>
      </w:r>
      <w:r w:rsidR="0041037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ou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recursividade</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como adiante denominadas, serão exploradas em uma seção posterior.</w:t>
      </w:r>
    </w:p>
    <w:p w14:paraId="7A0E7710" w14:textId="1E8368BF"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Tabela 2 contém elementos analiticamente distintos das interações. As interações são apresentadas em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ordem </w:t>
      </w:r>
      <w:r w:rsidR="00130020" w:rsidRPr="00D6213A">
        <w:rPr>
          <w:rFonts w:ascii="Times New Roman" w:eastAsia="Times New Roman" w:hAnsi="Times New Roman" w:cs="Times New Roman"/>
          <w:sz w:val="24"/>
          <w:szCs w:val="24"/>
        </w:rPr>
        <w:t>lógico</w:t>
      </w:r>
      <w:r w:rsidRPr="00D6213A">
        <w:rPr>
          <w:rFonts w:ascii="Times New Roman" w:eastAsia="Times New Roman" w:hAnsi="Times New Roman" w:cs="Times New Roman"/>
          <w:sz w:val="24"/>
          <w:szCs w:val="24"/>
        </w:rPr>
        <w:t>-cronológica</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como se a estrutura oficial do processo </w:t>
      </w:r>
      <w:r w:rsidR="005F777A" w:rsidRPr="00D6213A">
        <w:rPr>
          <w:rFonts w:ascii="Times New Roman" w:eastAsia="Times New Roman" w:hAnsi="Times New Roman" w:cs="Times New Roman"/>
          <w:sz w:val="24"/>
          <w:szCs w:val="24"/>
        </w:rPr>
        <w:t>jurídico</w:t>
      </w:r>
      <w:r w:rsidRPr="00D6213A">
        <w:rPr>
          <w:rFonts w:ascii="Times New Roman" w:eastAsia="Times New Roman" w:hAnsi="Times New Roman" w:cs="Times New Roman"/>
          <w:sz w:val="24"/>
          <w:szCs w:val="24"/>
        </w:rPr>
        <w:t xml:space="preserve"> se refletisse em estágios temporais. Esses tipos de interações, no entanto, podem ocorrer de forma diferente em implementações reais. Em implementações reais, as interações podem ser simultâneas e sequenciais; várias combinações institucionais podem ocorrer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por exemplo, a intervenção dos tribunais em um processo </w:t>
      </w:r>
      <w:r w:rsidR="005F777A" w:rsidRPr="00D6213A">
        <w:rPr>
          <w:rFonts w:ascii="Times New Roman" w:eastAsia="Times New Roman" w:hAnsi="Times New Roman" w:cs="Times New Roman"/>
          <w:sz w:val="24"/>
          <w:szCs w:val="24"/>
        </w:rPr>
        <w:t>em grande parte</w:t>
      </w:r>
      <w:r w:rsidRPr="00D6213A">
        <w:rPr>
          <w:rFonts w:ascii="Times New Roman" w:eastAsia="Times New Roman" w:hAnsi="Times New Roman" w:cs="Times New Roman"/>
          <w:sz w:val="24"/>
          <w:szCs w:val="24"/>
        </w:rPr>
        <w:t xml:space="preserve"> administrativo. Além disso, existem tendências de longo prazo, ajustes cibernéticos de interesses conflitantes que atingem um ponto de relativa estabilidade. Esses refinamentos essenciais serão discutidos depois que as interações analiticamente distintas forem consideradas</w:t>
      </w:r>
      <w:r w:rsidRPr="00D6213A">
        <w:rPr>
          <w:rFonts w:ascii="Times New Roman" w:eastAsia="Times New Roman" w:hAnsi="Times New Roman" w:cs="Times New Roman"/>
          <w:sz w:val="24"/>
          <w:szCs w:val="24"/>
          <w:vertAlign w:val="superscript"/>
        </w:rPr>
        <w:footnoteReference w:id="25"/>
      </w:r>
      <w:r w:rsidRPr="00D6213A">
        <w:rPr>
          <w:rFonts w:ascii="Times New Roman" w:eastAsia="Times New Roman" w:hAnsi="Times New Roman" w:cs="Times New Roman"/>
          <w:sz w:val="24"/>
          <w:szCs w:val="24"/>
        </w:rPr>
        <w:t xml:space="preserve">. Por ora, é importante isolar os tipos de interações que ocorrem nas várias combinações do mundo real. Observe-se que cada interação se refere aos atores e comportamentos indicados na Tabela 1, </w:t>
      </w:r>
      <w:r w:rsidR="008D0E45" w:rsidRPr="00D6213A">
        <w:rPr>
          <w:rFonts w:ascii="Times New Roman" w:eastAsia="Times New Roman" w:hAnsi="Times New Roman" w:cs="Times New Roman"/>
          <w:sz w:val="24"/>
          <w:szCs w:val="24"/>
        </w:rPr>
        <w:t xml:space="preserve">com </w:t>
      </w:r>
      <w:r w:rsidRPr="00D6213A">
        <w:rPr>
          <w:rFonts w:ascii="Times New Roman" w:eastAsia="Times New Roman" w:hAnsi="Times New Roman" w:cs="Times New Roman"/>
          <w:sz w:val="24"/>
          <w:szCs w:val="24"/>
        </w:rPr>
        <w:t>uso das indicações de letras e números daquela tabela:</w:t>
      </w:r>
    </w:p>
    <w:p w14:paraId="17FA8B5D" w14:textId="77777777" w:rsidR="00B2458C" w:rsidRPr="00D6213A" w:rsidRDefault="00B2458C" w:rsidP="00D314A4">
      <w:pPr>
        <w:spacing w:line="360" w:lineRule="auto"/>
        <w:ind w:firstLine="851"/>
        <w:jc w:val="both"/>
        <w:rPr>
          <w:rFonts w:ascii="Times New Roman" w:eastAsia="Times New Roman" w:hAnsi="Times New Roman" w:cs="Times New Roman"/>
          <w:sz w:val="24"/>
          <w:szCs w:val="24"/>
        </w:rPr>
      </w:pPr>
    </w:p>
    <w:tbl>
      <w:tblPr>
        <w:tblStyle w:val="a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B2458C" w:rsidRPr="00D6213A" w14:paraId="183FF4BC" w14:textId="77777777">
        <w:tc>
          <w:tcPr>
            <w:tcW w:w="8644" w:type="dxa"/>
          </w:tcPr>
          <w:p w14:paraId="01C12DA7" w14:textId="77777777" w:rsidR="00B2458C" w:rsidRPr="00D6213A" w:rsidRDefault="00D314A4">
            <w:pPr>
              <w:spacing w:line="360" w:lineRule="auto"/>
              <w:jc w:val="center"/>
              <w:rPr>
                <w:rFonts w:ascii="Times New Roman" w:eastAsia="Times New Roman" w:hAnsi="Times New Roman" w:cs="Times New Roman"/>
                <w:b/>
                <w:sz w:val="24"/>
                <w:szCs w:val="24"/>
              </w:rPr>
            </w:pPr>
            <w:r w:rsidRPr="00D6213A">
              <w:rPr>
                <w:rFonts w:ascii="Times New Roman" w:eastAsia="Times New Roman" w:hAnsi="Times New Roman" w:cs="Times New Roman"/>
                <w:b/>
                <w:sz w:val="24"/>
                <w:szCs w:val="24"/>
              </w:rPr>
              <w:t>Tabela 2</w:t>
            </w:r>
          </w:p>
          <w:p w14:paraId="6B01225A" w14:textId="77777777" w:rsidR="00B2458C" w:rsidRPr="00D6213A" w:rsidRDefault="00D314A4">
            <w:pPr>
              <w:spacing w:line="360" w:lineRule="auto"/>
              <w:jc w:val="center"/>
              <w:rPr>
                <w:rFonts w:ascii="Times New Roman" w:eastAsia="Times New Roman" w:hAnsi="Times New Roman" w:cs="Times New Roman"/>
                <w:b/>
                <w:sz w:val="24"/>
                <w:szCs w:val="24"/>
              </w:rPr>
            </w:pPr>
            <w:r w:rsidRPr="00D6213A">
              <w:rPr>
                <w:rFonts w:ascii="Times New Roman" w:eastAsia="Times New Roman" w:hAnsi="Times New Roman" w:cs="Times New Roman"/>
                <w:b/>
                <w:sz w:val="24"/>
                <w:szCs w:val="24"/>
              </w:rPr>
              <w:t xml:space="preserve">INTERAÇÕES-PADRÃO DURANTE A IMPLEMENTAÇÃO </w:t>
            </w:r>
          </w:p>
          <w:p w14:paraId="258FC9DD" w14:textId="77777777" w:rsidR="00B2458C" w:rsidRPr="00D6213A" w:rsidRDefault="00D314A4" w:rsidP="0041037E">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b/>
                <w:sz w:val="24"/>
                <w:szCs w:val="24"/>
              </w:rPr>
              <w:t xml:space="preserve">EM SEQUÊNCIA </w:t>
            </w:r>
            <w:r w:rsidR="0041037E" w:rsidRPr="00D6213A">
              <w:rPr>
                <w:rFonts w:ascii="Times New Roman" w:eastAsia="Times New Roman" w:hAnsi="Times New Roman" w:cs="Times New Roman"/>
                <w:b/>
                <w:sz w:val="24"/>
                <w:szCs w:val="24"/>
              </w:rPr>
              <w:t>“</w:t>
            </w:r>
            <w:r w:rsidRPr="00D6213A">
              <w:rPr>
                <w:rFonts w:ascii="Times New Roman" w:eastAsia="Times New Roman" w:hAnsi="Times New Roman" w:cs="Times New Roman"/>
                <w:b/>
                <w:sz w:val="24"/>
                <w:szCs w:val="24"/>
              </w:rPr>
              <w:t>LÓGICA</w:t>
            </w:r>
            <w:r w:rsidR="0041037E" w:rsidRPr="00D6213A">
              <w:rPr>
                <w:rFonts w:ascii="Times New Roman" w:eastAsia="Times New Roman" w:hAnsi="Times New Roman" w:cs="Times New Roman"/>
                <w:b/>
                <w:sz w:val="24"/>
                <w:szCs w:val="24"/>
              </w:rPr>
              <w:t>”</w:t>
            </w:r>
          </w:p>
        </w:tc>
      </w:tr>
      <w:tr w:rsidR="00B2458C" w:rsidRPr="00D6213A" w14:paraId="304B8F05" w14:textId="77777777">
        <w:tc>
          <w:tcPr>
            <w:tcW w:w="8644" w:type="dxa"/>
          </w:tcPr>
          <w:p w14:paraId="689C94C7"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I. O “CICLO DESCENDENTE”</w:t>
            </w:r>
          </w:p>
          <w:p w14:paraId="5A04973E" w14:textId="1265462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1. Formulação de p</w:t>
            </w:r>
            <w:r w:rsidR="0015252D" w:rsidRPr="00D6213A">
              <w:rPr>
                <w:rFonts w:ascii="Times New Roman" w:eastAsia="Times New Roman" w:hAnsi="Times New Roman" w:cs="Times New Roman"/>
                <w:sz w:val="24"/>
                <w:szCs w:val="24"/>
              </w:rPr>
              <w:t xml:space="preserve">olíticas </w:t>
            </w:r>
            <w:proofErr w:type="gramStart"/>
            <w:r w:rsidR="0015252D" w:rsidRPr="00D6213A">
              <w:rPr>
                <w:rFonts w:ascii="Times New Roman" w:eastAsia="Times New Roman" w:hAnsi="Times New Roman" w:cs="Times New Roman"/>
                <w:sz w:val="24"/>
                <w:szCs w:val="24"/>
              </w:rPr>
              <w:t>[(</w:t>
            </w:r>
            <w:proofErr w:type="gramEnd"/>
            <w:r w:rsidR="0015252D" w:rsidRPr="00D6213A">
              <w:rPr>
                <w:rFonts w:ascii="Times New Roman" w:eastAsia="Times New Roman" w:hAnsi="Times New Roman" w:cs="Times New Roman"/>
                <w:sz w:val="24"/>
                <w:szCs w:val="24"/>
              </w:rPr>
              <w:t>I) -› (A) -› (1) na T</w:t>
            </w:r>
            <w:r w:rsidRPr="00D6213A">
              <w:rPr>
                <w:rFonts w:ascii="Times New Roman" w:eastAsia="Times New Roman" w:hAnsi="Times New Roman" w:cs="Times New Roman"/>
                <w:sz w:val="24"/>
                <w:szCs w:val="24"/>
              </w:rPr>
              <w:t>abela 1]</w:t>
            </w:r>
          </w:p>
          <w:p w14:paraId="7D2B1683"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2. </w:t>
            </w:r>
            <w:r w:rsidR="005F777A" w:rsidRPr="00D6213A">
              <w:rPr>
                <w:rFonts w:ascii="Times New Roman" w:eastAsia="Times New Roman" w:hAnsi="Times New Roman" w:cs="Times New Roman"/>
                <w:sz w:val="24"/>
                <w:szCs w:val="24"/>
              </w:rPr>
              <w:t>Implantação</w:t>
            </w:r>
            <w:r w:rsidRPr="00D6213A">
              <w:rPr>
                <w:rFonts w:ascii="Times New Roman" w:eastAsia="Times New Roman" w:hAnsi="Times New Roman" w:cs="Times New Roman"/>
                <w:sz w:val="24"/>
                <w:szCs w:val="24"/>
              </w:rPr>
              <w:t xml:space="preserve"> de incentivos legais </w:t>
            </w:r>
            <w:proofErr w:type="gramStart"/>
            <w:r w:rsidRPr="00D6213A">
              <w:rPr>
                <w:rFonts w:ascii="Times New Roman" w:eastAsia="Times New Roman" w:hAnsi="Times New Roman" w:cs="Times New Roman"/>
                <w:sz w:val="24"/>
                <w:szCs w:val="24"/>
              </w:rPr>
              <w:t>[(</w:t>
            </w:r>
            <w:proofErr w:type="gramEnd"/>
            <w:r w:rsidRPr="00D6213A">
              <w:rPr>
                <w:rFonts w:ascii="Times New Roman" w:eastAsia="Times New Roman" w:hAnsi="Times New Roman" w:cs="Times New Roman"/>
                <w:sz w:val="24"/>
                <w:szCs w:val="24"/>
              </w:rPr>
              <w:t>1) -› (B) -› (2)]</w:t>
            </w:r>
          </w:p>
          <w:p w14:paraId="790B9C7E"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3. Respostas das organizações reguladas </w:t>
            </w:r>
            <w:proofErr w:type="gramStart"/>
            <w:r w:rsidRPr="00D6213A">
              <w:rPr>
                <w:rFonts w:ascii="Times New Roman" w:eastAsia="Times New Roman" w:hAnsi="Times New Roman" w:cs="Times New Roman"/>
                <w:sz w:val="24"/>
                <w:szCs w:val="24"/>
              </w:rPr>
              <w:t>[(</w:t>
            </w:r>
            <w:proofErr w:type="gramEnd"/>
            <w:r w:rsidRPr="00D6213A">
              <w:rPr>
                <w:rFonts w:ascii="Times New Roman" w:eastAsia="Times New Roman" w:hAnsi="Times New Roman" w:cs="Times New Roman"/>
                <w:sz w:val="24"/>
                <w:szCs w:val="24"/>
              </w:rPr>
              <w:t xml:space="preserve">2) -› (C) -› (3)] </w:t>
            </w:r>
          </w:p>
          <w:p w14:paraId="4D7F862F" w14:textId="4182F8CF" w:rsidR="00B2458C" w:rsidRPr="00D6213A" w:rsidRDefault="00D314A4" w:rsidP="00A911C9">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4. </w:t>
            </w:r>
            <w:r w:rsidR="005F777A" w:rsidRPr="00D6213A">
              <w:rPr>
                <w:rFonts w:ascii="Times New Roman" w:eastAsia="Times New Roman" w:hAnsi="Times New Roman" w:cs="Times New Roman"/>
                <w:sz w:val="24"/>
                <w:szCs w:val="24"/>
              </w:rPr>
              <w:t>Interações implantação</w:t>
            </w:r>
            <w:r w:rsidR="00A911C9" w:rsidRPr="00D6213A">
              <w:rPr>
                <w:rFonts w:ascii="Times New Roman" w:eastAsia="Times New Roman" w:hAnsi="Times New Roman" w:cs="Times New Roman"/>
                <w:sz w:val="24"/>
                <w:szCs w:val="24"/>
              </w:rPr>
              <w:t>-</w:t>
            </w:r>
            <w:r w:rsidR="005F777A" w:rsidRPr="00D6213A">
              <w:rPr>
                <w:rFonts w:ascii="Times New Roman" w:eastAsia="Times New Roman" w:hAnsi="Times New Roman" w:cs="Times New Roman"/>
                <w:sz w:val="24"/>
                <w:szCs w:val="24"/>
              </w:rPr>
              <w:t>resposta</w:t>
            </w:r>
            <w:r w:rsidRPr="00D6213A">
              <w:rPr>
                <w:rFonts w:ascii="Times New Roman" w:eastAsia="Times New Roman" w:hAnsi="Times New Roman" w:cs="Times New Roman"/>
                <w:sz w:val="24"/>
                <w:szCs w:val="24"/>
              </w:rPr>
              <w:t xml:space="preserve"> [(2) -› (3); (3) -› (2)] </w:t>
            </w:r>
          </w:p>
        </w:tc>
      </w:tr>
      <w:tr w:rsidR="00B2458C" w:rsidRPr="00D6213A" w14:paraId="15ED7911" w14:textId="77777777">
        <w:tc>
          <w:tcPr>
            <w:tcW w:w="8644" w:type="dxa"/>
          </w:tcPr>
          <w:p w14:paraId="5DBA7367"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II. O “CICLO ASCENDENTE”</w:t>
            </w:r>
          </w:p>
          <w:p w14:paraId="54EA2649" w14:textId="31FF9A50"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1. Influência sobre as políticas formais das agências reguladoras por </w:t>
            </w:r>
            <w:proofErr w:type="spellStart"/>
            <w:r w:rsidRPr="00D6213A">
              <w:rPr>
                <w:rFonts w:ascii="Times New Roman" w:eastAsia="Times New Roman" w:hAnsi="Times New Roman" w:cs="Times New Roman"/>
                <w:i/>
                <w:sz w:val="24"/>
                <w:szCs w:val="24"/>
              </w:rPr>
              <w:t>insiders</w:t>
            </w:r>
            <w:proofErr w:type="spellEnd"/>
            <w:r w:rsidRPr="00D6213A">
              <w:rPr>
                <w:rFonts w:ascii="Times New Roman" w:eastAsia="Times New Roman" w:hAnsi="Times New Roman" w:cs="Times New Roman"/>
                <w:i/>
                <w:sz w:val="24"/>
                <w:szCs w:val="24"/>
              </w:rPr>
              <w:t xml:space="preserve"> </w:t>
            </w:r>
            <w:r w:rsidRPr="00D6213A">
              <w:rPr>
                <w:rFonts w:ascii="Times New Roman" w:eastAsia="Times New Roman" w:hAnsi="Times New Roman" w:cs="Times New Roman"/>
                <w:sz w:val="24"/>
                <w:szCs w:val="24"/>
              </w:rPr>
              <w:t xml:space="preserve">e alianças </w:t>
            </w:r>
            <w:proofErr w:type="spellStart"/>
            <w:r w:rsidR="005E10BA" w:rsidRPr="00D6213A">
              <w:rPr>
                <w:rFonts w:ascii="Times New Roman" w:eastAsia="Times New Roman" w:hAnsi="Times New Roman" w:cs="Times New Roman"/>
                <w:i/>
                <w:sz w:val="24"/>
                <w:szCs w:val="24"/>
              </w:rPr>
              <w:t>insiders</w:t>
            </w:r>
            <w:proofErr w:type="spellEnd"/>
            <w:r w:rsidR="005E10BA" w:rsidRPr="00D6213A">
              <w:rPr>
                <w:rFonts w:ascii="Times New Roman" w:eastAsia="Times New Roman" w:hAnsi="Times New Roman" w:cs="Times New Roman"/>
                <w:i/>
                <w:sz w:val="24"/>
                <w:szCs w:val="24"/>
              </w:rPr>
              <w:t>-</w:t>
            </w:r>
            <w:r w:rsidRPr="00D6213A">
              <w:rPr>
                <w:rFonts w:ascii="Times New Roman" w:eastAsia="Times New Roman" w:hAnsi="Times New Roman" w:cs="Times New Roman"/>
                <w:i/>
                <w:sz w:val="24"/>
                <w:szCs w:val="24"/>
              </w:rPr>
              <w:t>outsiders</w:t>
            </w:r>
            <w:r w:rsidRPr="00D6213A">
              <w:rPr>
                <w:rFonts w:ascii="Times New Roman" w:eastAsia="Times New Roman" w:hAnsi="Times New Roman" w:cs="Times New Roman"/>
                <w:sz w:val="24"/>
                <w:szCs w:val="24"/>
              </w:rPr>
              <w:t xml:space="preserve"> </w:t>
            </w:r>
          </w:p>
          <w:p w14:paraId="35CB9FA1" w14:textId="77777777" w:rsidR="00B2458C" w:rsidRPr="00D6213A" w:rsidRDefault="00D314A4">
            <w:pPr>
              <w:spacing w:line="360" w:lineRule="auto"/>
              <w:jc w:val="both"/>
              <w:rPr>
                <w:rFonts w:ascii="Times New Roman" w:eastAsia="Times New Roman" w:hAnsi="Times New Roman" w:cs="Times New Roman"/>
                <w:sz w:val="24"/>
                <w:szCs w:val="24"/>
              </w:rPr>
            </w:pPr>
            <w:proofErr w:type="gramStart"/>
            <w:r w:rsidRPr="00D6213A">
              <w:rPr>
                <w:rFonts w:ascii="Times New Roman" w:eastAsia="Times New Roman" w:hAnsi="Times New Roman" w:cs="Times New Roman"/>
                <w:sz w:val="24"/>
                <w:szCs w:val="24"/>
              </w:rPr>
              <w:lastRenderedPageBreak/>
              <w:t>[(</w:t>
            </w:r>
            <w:proofErr w:type="gramEnd"/>
            <w:r w:rsidRPr="00D6213A">
              <w:rPr>
                <w:rFonts w:ascii="Times New Roman" w:eastAsia="Times New Roman" w:hAnsi="Times New Roman" w:cs="Times New Roman"/>
                <w:sz w:val="24"/>
                <w:szCs w:val="24"/>
              </w:rPr>
              <w:t>C) -› (B) -› (2); (C)/(I) -› (B) -› (2)]</w:t>
            </w:r>
          </w:p>
          <w:p w14:paraId="5FB7A68C" w14:textId="64690485"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2. Influência </w:t>
            </w:r>
            <w:r w:rsidR="005F777A" w:rsidRPr="00D6213A">
              <w:rPr>
                <w:rFonts w:ascii="Times New Roman" w:eastAsia="Times New Roman" w:hAnsi="Times New Roman" w:cs="Times New Roman"/>
                <w:sz w:val="24"/>
                <w:szCs w:val="24"/>
              </w:rPr>
              <w:t xml:space="preserve">sobre os poderes legislativos </w:t>
            </w:r>
            <w:r w:rsidRPr="00D6213A">
              <w:rPr>
                <w:rFonts w:ascii="Times New Roman" w:eastAsia="Times New Roman" w:hAnsi="Times New Roman" w:cs="Times New Roman"/>
                <w:sz w:val="24"/>
                <w:szCs w:val="24"/>
              </w:rPr>
              <w:t xml:space="preserve">por </w:t>
            </w:r>
            <w:proofErr w:type="spellStart"/>
            <w:r w:rsidRPr="00D6213A">
              <w:rPr>
                <w:rFonts w:ascii="Times New Roman" w:eastAsia="Times New Roman" w:hAnsi="Times New Roman" w:cs="Times New Roman"/>
                <w:i/>
                <w:sz w:val="24"/>
                <w:szCs w:val="24"/>
              </w:rPr>
              <w:t>insiders</w:t>
            </w:r>
            <w:proofErr w:type="spellEnd"/>
            <w:r w:rsidRPr="00D6213A">
              <w:rPr>
                <w:rFonts w:ascii="Times New Roman" w:eastAsia="Times New Roman" w:hAnsi="Times New Roman" w:cs="Times New Roman"/>
                <w:i/>
                <w:sz w:val="24"/>
                <w:szCs w:val="24"/>
              </w:rPr>
              <w:t xml:space="preserve"> </w:t>
            </w:r>
            <w:r w:rsidRPr="00D6213A">
              <w:rPr>
                <w:rFonts w:ascii="Times New Roman" w:eastAsia="Times New Roman" w:hAnsi="Times New Roman" w:cs="Times New Roman"/>
                <w:sz w:val="24"/>
                <w:szCs w:val="24"/>
              </w:rPr>
              <w:t xml:space="preserve">e </w:t>
            </w:r>
            <w:r w:rsidRPr="00D6213A">
              <w:rPr>
                <w:rFonts w:ascii="Times New Roman" w:eastAsia="Times New Roman" w:hAnsi="Times New Roman" w:cs="Times New Roman"/>
                <w:i/>
                <w:sz w:val="24"/>
                <w:szCs w:val="24"/>
              </w:rPr>
              <w:t xml:space="preserve">outsiders </w:t>
            </w:r>
            <w:r w:rsidRPr="00D6213A">
              <w:rPr>
                <w:rFonts w:ascii="Times New Roman" w:eastAsia="Times New Roman" w:hAnsi="Times New Roman" w:cs="Times New Roman"/>
                <w:sz w:val="24"/>
                <w:szCs w:val="24"/>
              </w:rPr>
              <w:t xml:space="preserve">para obter mudanças </w:t>
            </w:r>
            <w:r w:rsidR="005F777A" w:rsidRPr="00D6213A">
              <w:rPr>
                <w:rFonts w:ascii="Times New Roman" w:eastAsia="Times New Roman" w:hAnsi="Times New Roman" w:cs="Times New Roman"/>
                <w:sz w:val="24"/>
                <w:szCs w:val="24"/>
              </w:rPr>
              <w:t>na base jurídica</w:t>
            </w:r>
            <w:r w:rsidR="005F777A" w:rsidRPr="00D6213A">
              <w:rPr>
                <w:rStyle w:val="Refdenotaderodap"/>
                <w:rFonts w:ascii="Times New Roman" w:eastAsia="Times New Roman" w:hAnsi="Times New Roman" w:cs="Times New Roman"/>
                <w:sz w:val="24"/>
                <w:szCs w:val="24"/>
              </w:rPr>
              <w:footnoteReference w:id="26"/>
            </w:r>
          </w:p>
          <w:p w14:paraId="237D3881"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[(C)/(I) -› (A) -› (1)]</w:t>
            </w:r>
          </w:p>
        </w:tc>
      </w:tr>
    </w:tbl>
    <w:p w14:paraId="524A5099" w14:textId="77777777" w:rsidR="00B2458C" w:rsidRPr="00D6213A" w:rsidRDefault="00B2458C">
      <w:pPr>
        <w:spacing w:line="360" w:lineRule="auto"/>
        <w:jc w:val="both"/>
        <w:rPr>
          <w:rFonts w:ascii="Times New Roman" w:eastAsia="Times New Roman" w:hAnsi="Times New Roman" w:cs="Times New Roman"/>
          <w:sz w:val="24"/>
          <w:szCs w:val="24"/>
        </w:rPr>
      </w:pPr>
    </w:p>
    <w:p w14:paraId="0802EC1B"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No restante desta seção, cada tipo de interação será discutido e exemplificado separadamente. A discussão dirá respeito ao tipo de atividade que ocorre em cada fase da implementação.</w:t>
      </w:r>
    </w:p>
    <w:p w14:paraId="73287836" w14:textId="77777777" w:rsidR="00614D95" w:rsidRPr="00D6213A" w:rsidRDefault="00614D95" w:rsidP="00D314A4">
      <w:pPr>
        <w:spacing w:line="360" w:lineRule="auto"/>
        <w:ind w:firstLine="851"/>
        <w:jc w:val="both"/>
        <w:rPr>
          <w:rFonts w:ascii="Times New Roman" w:eastAsia="Times New Roman" w:hAnsi="Times New Roman" w:cs="Times New Roman"/>
          <w:sz w:val="24"/>
          <w:szCs w:val="24"/>
        </w:rPr>
      </w:pPr>
    </w:p>
    <w:p w14:paraId="7298967E" w14:textId="77777777" w:rsidR="00B2458C" w:rsidRPr="00D6213A" w:rsidRDefault="00D314A4" w:rsidP="00614D95">
      <w:pPr>
        <w:pStyle w:val="Ttulo3"/>
        <w:jc w:val="left"/>
        <w:rPr>
          <w:b/>
          <w:i w:val="0"/>
          <w:highlight w:val="none"/>
        </w:rPr>
      </w:pPr>
      <w:bookmarkStart w:id="13" w:name="_Toc24823790"/>
      <w:bookmarkStart w:id="14" w:name="_Toc49110557"/>
      <w:r w:rsidRPr="00D6213A">
        <w:rPr>
          <w:b/>
          <w:i w:val="0"/>
          <w:highlight w:val="none"/>
        </w:rPr>
        <w:t xml:space="preserve">1. Ciclo ascendente </w:t>
      </w:r>
      <w:r w:rsidRPr="00D6213A">
        <w:rPr>
          <w:b/>
          <w:highlight w:val="none"/>
        </w:rPr>
        <w:t>versus</w:t>
      </w:r>
      <w:r w:rsidRPr="00D6213A">
        <w:rPr>
          <w:b/>
          <w:i w:val="0"/>
          <w:highlight w:val="none"/>
        </w:rPr>
        <w:t xml:space="preserve"> ciclo descendente</w:t>
      </w:r>
      <w:bookmarkEnd w:id="13"/>
      <w:bookmarkEnd w:id="14"/>
    </w:p>
    <w:p w14:paraId="62D248BF" w14:textId="4384761E"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Conforme refletido na Tabela 2, todas as interações da implementação podem ser consideradas parte de um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ciclo descendente</w:t>
      </w:r>
      <w:r w:rsidR="0041037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ou de um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ciclo ascendente</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O ciclo descendente é orientado </w:t>
      </w:r>
      <w:r w:rsidR="00C60202" w:rsidRPr="00D6213A">
        <w:rPr>
          <w:rFonts w:ascii="Times New Roman" w:eastAsia="Times New Roman" w:hAnsi="Times New Roman" w:cs="Times New Roman"/>
          <w:sz w:val="24"/>
          <w:szCs w:val="24"/>
        </w:rPr>
        <w:t xml:space="preserve">para a </w:t>
      </w:r>
      <w:r w:rsidRPr="00D6213A">
        <w:rPr>
          <w:rFonts w:ascii="Times New Roman" w:eastAsia="Times New Roman" w:hAnsi="Times New Roman" w:cs="Times New Roman"/>
          <w:sz w:val="24"/>
          <w:szCs w:val="24"/>
        </w:rPr>
        <w:t xml:space="preserve">conformidade. Começa com a emissão de um comando jurídico, continua com a implantação de incentivos legais e termina com </w:t>
      </w:r>
      <w:r w:rsidR="006D6ABF" w:rsidRPr="00D6213A">
        <w:rPr>
          <w:rFonts w:ascii="Times New Roman" w:eastAsia="Times New Roman" w:hAnsi="Times New Roman" w:cs="Times New Roman"/>
          <w:sz w:val="24"/>
          <w:szCs w:val="24"/>
        </w:rPr>
        <w:t xml:space="preserve">a conformidade ou desconformidade por parte do </w:t>
      </w:r>
      <w:r w:rsidRPr="00D6213A">
        <w:rPr>
          <w:rFonts w:ascii="Times New Roman" w:eastAsia="Times New Roman" w:hAnsi="Times New Roman" w:cs="Times New Roman"/>
          <w:sz w:val="24"/>
          <w:szCs w:val="24"/>
        </w:rPr>
        <w:t xml:space="preserve">setor regulado. O ciclo ascendente, por outro lado, é orientado para o governo, seus comandos e suas sanções cotidianas. Durante a implementação, as organizações reguladas e seus aliados </w:t>
      </w:r>
      <w:r w:rsidR="00C60202" w:rsidRPr="00D6213A">
        <w:rPr>
          <w:rFonts w:ascii="Times New Roman" w:eastAsia="Times New Roman" w:hAnsi="Times New Roman" w:cs="Times New Roman"/>
          <w:sz w:val="24"/>
          <w:szCs w:val="24"/>
        </w:rPr>
        <w:t xml:space="preserve">empreendem </w:t>
      </w:r>
      <w:r w:rsidRPr="00D6213A">
        <w:rPr>
          <w:rFonts w:ascii="Times New Roman" w:eastAsia="Times New Roman" w:hAnsi="Times New Roman" w:cs="Times New Roman"/>
          <w:sz w:val="24"/>
          <w:szCs w:val="24"/>
        </w:rPr>
        <w:t xml:space="preserve">contínuos </w:t>
      </w:r>
      <w:r w:rsidR="00C60202" w:rsidRPr="00D6213A">
        <w:rPr>
          <w:rFonts w:ascii="Times New Roman" w:eastAsia="Times New Roman" w:hAnsi="Times New Roman" w:cs="Times New Roman"/>
          <w:sz w:val="24"/>
          <w:szCs w:val="24"/>
        </w:rPr>
        <w:t xml:space="preserve">esforços </w:t>
      </w:r>
      <w:r w:rsidRPr="00D6213A">
        <w:rPr>
          <w:rFonts w:ascii="Times New Roman" w:eastAsia="Times New Roman" w:hAnsi="Times New Roman" w:cs="Times New Roman"/>
          <w:sz w:val="24"/>
          <w:szCs w:val="24"/>
        </w:rPr>
        <w:t xml:space="preserve">para obter compromissos nas demandas que recebem das organizações reguladoras. Em uma ação judicial, esses esforços tomam a forma de tentativas de modificar a decisão ou </w:t>
      </w:r>
      <w:r w:rsidR="006D6ABF"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 xml:space="preserve">obter várias medidas corretivas. Na prática administrativa, </w:t>
      </w:r>
      <w:r w:rsidR="00C60202" w:rsidRPr="00D6213A">
        <w:rPr>
          <w:rFonts w:ascii="Times New Roman" w:eastAsia="Times New Roman" w:hAnsi="Times New Roman" w:cs="Times New Roman"/>
          <w:sz w:val="24"/>
          <w:szCs w:val="24"/>
        </w:rPr>
        <w:t xml:space="preserve">é comum </w:t>
      </w:r>
      <w:r w:rsidRPr="00D6213A">
        <w:rPr>
          <w:rFonts w:ascii="Times New Roman" w:eastAsia="Times New Roman" w:hAnsi="Times New Roman" w:cs="Times New Roman"/>
          <w:sz w:val="24"/>
          <w:szCs w:val="24"/>
        </w:rPr>
        <w:t xml:space="preserve">o </w:t>
      </w:r>
      <w:r w:rsidRPr="00D6213A">
        <w:rPr>
          <w:rFonts w:ascii="Times New Roman" w:eastAsia="Times New Roman" w:hAnsi="Times New Roman" w:cs="Times New Roman"/>
          <w:i/>
          <w:sz w:val="24"/>
          <w:szCs w:val="24"/>
        </w:rPr>
        <w:t xml:space="preserve">lobby </w:t>
      </w:r>
      <w:r w:rsidRPr="00D6213A">
        <w:rPr>
          <w:rFonts w:ascii="Times New Roman" w:eastAsia="Times New Roman" w:hAnsi="Times New Roman" w:cs="Times New Roman"/>
          <w:sz w:val="24"/>
          <w:szCs w:val="24"/>
        </w:rPr>
        <w:t>para fortalecer ou enfraquecer os estatutos, regulamentos administrativos e sanções administrativas</w:t>
      </w:r>
      <w:r w:rsidRPr="00D6213A">
        <w:rPr>
          <w:rFonts w:ascii="Times New Roman" w:eastAsia="Times New Roman" w:hAnsi="Times New Roman" w:cs="Times New Roman"/>
          <w:sz w:val="24"/>
          <w:szCs w:val="24"/>
          <w:vertAlign w:val="superscript"/>
        </w:rPr>
        <w:footnoteReference w:id="27"/>
      </w:r>
      <w:r w:rsidRPr="00D6213A">
        <w:rPr>
          <w:rFonts w:ascii="Times New Roman" w:eastAsia="Times New Roman" w:hAnsi="Times New Roman" w:cs="Times New Roman"/>
          <w:sz w:val="24"/>
          <w:szCs w:val="24"/>
        </w:rPr>
        <w:t>.</w:t>
      </w:r>
    </w:p>
    <w:p w14:paraId="383DB3A9"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Talvez o aspecto mais difícil da implementação, do ponto de vista da teoria e da política, seja esse fluxo e refluxo de forças contrárias. Em qualquer implementação real, idas e vindas existem a qualquer momento e ao longo da implementação. Como consequência, o processo de implementação pode parecer mais com uma campanha militar do que com o desenvolvimento calmo e ordenado da política. Quando a política </w:t>
      </w:r>
      <w:r w:rsidR="00332138" w:rsidRPr="00D6213A">
        <w:rPr>
          <w:rFonts w:ascii="Times New Roman" w:eastAsia="Times New Roman" w:hAnsi="Times New Roman" w:cs="Times New Roman"/>
          <w:sz w:val="24"/>
          <w:szCs w:val="24"/>
        </w:rPr>
        <w:t>se desenvolve</w:t>
      </w:r>
      <w:r w:rsidRPr="00D6213A">
        <w:rPr>
          <w:rFonts w:ascii="Times New Roman" w:eastAsia="Times New Roman" w:hAnsi="Times New Roman" w:cs="Times New Roman"/>
          <w:sz w:val="24"/>
          <w:szCs w:val="24"/>
        </w:rPr>
        <w:t xml:space="preserve"> de maneira ordenada, é porque os conflitos foram resolvidos em uma multiplicidade de </w:t>
      </w:r>
      <w:r w:rsidR="00332138" w:rsidRPr="00D6213A">
        <w:rPr>
          <w:rFonts w:ascii="Times New Roman" w:eastAsia="Times New Roman" w:hAnsi="Times New Roman" w:cs="Times New Roman"/>
          <w:sz w:val="24"/>
          <w:szCs w:val="24"/>
        </w:rPr>
        <w:t>conjunturas críticas</w:t>
      </w:r>
      <w:r w:rsidRPr="00D6213A">
        <w:rPr>
          <w:rFonts w:ascii="Times New Roman" w:eastAsia="Times New Roman" w:hAnsi="Times New Roman" w:cs="Times New Roman"/>
          <w:sz w:val="24"/>
          <w:szCs w:val="24"/>
        </w:rPr>
        <w:t xml:space="preserve">, de </w:t>
      </w:r>
      <w:r w:rsidR="00332138" w:rsidRPr="00D6213A">
        <w:rPr>
          <w:rFonts w:ascii="Times New Roman" w:eastAsia="Times New Roman" w:hAnsi="Times New Roman" w:cs="Times New Roman"/>
          <w:sz w:val="24"/>
          <w:szCs w:val="24"/>
        </w:rPr>
        <w:t xml:space="preserve">forma </w:t>
      </w:r>
      <w:r w:rsidRPr="00D6213A">
        <w:rPr>
          <w:rFonts w:ascii="Times New Roman" w:eastAsia="Times New Roman" w:hAnsi="Times New Roman" w:cs="Times New Roman"/>
          <w:sz w:val="24"/>
          <w:szCs w:val="24"/>
        </w:rPr>
        <w:t>ao menos razoavelmente consistente com o objetivo fundamental da lei.</w:t>
      </w:r>
    </w:p>
    <w:p w14:paraId="32221FEE"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Um bom exemplo desse fluxo e refluxo de forças contrárias é a longa demanda </w:t>
      </w:r>
      <w:r w:rsidRPr="00D6213A">
        <w:rPr>
          <w:rFonts w:ascii="Times New Roman" w:eastAsia="Times New Roman" w:hAnsi="Times New Roman" w:cs="Times New Roman"/>
          <w:i/>
          <w:sz w:val="24"/>
          <w:szCs w:val="24"/>
        </w:rPr>
        <w:t>Robinson</w:t>
      </w:r>
      <w:r w:rsidRPr="00D6213A">
        <w:rPr>
          <w:rFonts w:ascii="Times New Roman" w:eastAsia="Times New Roman" w:hAnsi="Times New Roman" w:cs="Times New Roman"/>
          <w:sz w:val="24"/>
          <w:szCs w:val="24"/>
        </w:rPr>
        <w:t xml:space="preserve"> </w:t>
      </w:r>
      <w:r w:rsidR="00F6112F" w:rsidRPr="00D6213A">
        <w:rPr>
          <w:rFonts w:ascii="Times New Roman" w:eastAsia="Times New Roman" w:hAnsi="Times New Roman" w:cs="Times New Roman"/>
          <w:i/>
          <w:sz w:val="24"/>
          <w:szCs w:val="24"/>
        </w:rPr>
        <w:t>versus</w:t>
      </w:r>
      <w:r w:rsidRPr="00D6213A">
        <w:rPr>
          <w:rFonts w:ascii="Times New Roman" w:eastAsia="Times New Roman" w:hAnsi="Times New Roman" w:cs="Times New Roman"/>
          <w:sz w:val="24"/>
          <w:szCs w:val="24"/>
        </w:rPr>
        <w:t xml:space="preserve"> </w:t>
      </w:r>
      <w:proofErr w:type="spellStart"/>
      <w:r w:rsidRPr="00D6213A">
        <w:rPr>
          <w:rFonts w:ascii="Times New Roman" w:eastAsia="Times New Roman" w:hAnsi="Times New Roman" w:cs="Times New Roman"/>
          <w:i/>
          <w:sz w:val="24"/>
          <w:szCs w:val="24"/>
        </w:rPr>
        <w:t>Cahill</w:t>
      </w:r>
      <w:proofErr w:type="spellEnd"/>
      <w:r w:rsidRPr="00D6213A">
        <w:rPr>
          <w:rFonts w:ascii="Times New Roman" w:eastAsia="Times New Roman" w:hAnsi="Times New Roman" w:cs="Times New Roman"/>
          <w:sz w:val="24"/>
          <w:szCs w:val="24"/>
          <w:vertAlign w:val="superscript"/>
        </w:rPr>
        <w:footnoteReference w:id="28"/>
      </w:r>
      <w:r w:rsidRPr="00D6213A">
        <w:rPr>
          <w:rFonts w:ascii="Times New Roman" w:eastAsia="Times New Roman" w:hAnsi="Times New Roman" w:cs="Times New Roman"/>
          <w:sz w:val="24"/>
          <w:szCs w:val="24"/>
        </w:rPr>
        <w:t xml:space="preserve">, sobre financiamento da educação. Durante cerca de seis anos, os </w:t>
      </w:r>
      <w:r w:rsidRPr="00D6213A">
        <w:rPr>
          <w:rFonts w:ascii="Times New Roman" w:eastAsia="Times New Roman" w:hAnsi="Times New Roman" w:cs="Times New Roman"/>
          <w:sz w:val="24"/>
          <w:szCs w:val="24"/>
        </w:rPr>
        <w:lastRenderedPageBreak/>
        <w:t>tribunais e o legislativo de Nova Jersey negociaram três complexos diplomas normativos, um julgamento d</w:t>
      </w:r>
      <w:r w:rsidR="00332138" w:rsidRPr="00D6213A">
        <w:rPr>
          <w:rFonts w:ascii="Times New Roman" w:eastAsia="Times New Roman" w:hAnsi="Times New Roman" w:cs="Times New Roman"/>
          <w:sz w:val="24"/>
          <w:szCs w:val="24"/>
        </w:rPr>
        <w:t>e primeira instância</w:t>
      </w:r>
      <w:r w:rsidRPr="00D6213A">
        <w:rPr>
          <w:rFonts w:ascii="Times New Roman" w:eastAsia="Times New Roman" w:hAnsi="Times New Roman" w:cs="Times New Roman"/>
          <w:sz w:val="24"/>
          <w:szCs w:val="24"/>
        </w:rPr>
        <w:t xml:space="preserve"> e sete decisões da Suprema Corte, incluindo uma dramática </w:t>
      </w:r>
      <w:r w:rsidR="00332138" w:rsidRPr="00D6213A">
        <w:rPr>
          <w:rFonts w:ascii="Times New Roman" w:eastAsia="Times New Roman" w:hAnsi="Times New Roman" w:cs="Times New Roman"/>
          <w:sz w:val="24"/>
          <w:szCs w:val="24"/>
        </w:rPr>
        <w:t xml:space="preserve">e conflituosa </w:t>
      </w:r>
      <w:r w:rsidRPr="00D6213A">
        <w:rPr>
          <w:rFonts w:ascii="Times New Roman" w:eastAsia="Times New Roman" w:hAnsi="Times New Roman" w:cs="Times New Roman"/>
          <w:sz w:val="24"/>
          <w:szCs w:val="24"/>
        </w:rPr>
        <w:t xml:space="preserve">ordem </w:t>
      </w:r>
      <w:r w:rsidR="00F6112F" w:rsidRPr="00D6213A">
        <w:rPr>
          <w:rFonts w:ascii="Times New Roman" w:eastAsia="Times New Roman" w:hAnsi="Times New Roman" w:cs="Times New Roman"/>
          <w:sz w:val="24"/>
          <w:szCs w:val="24"/>
        </w:rPr>
        <w:t xml:space="preserve">de fechamento das </w:t>
      </w:r>
      <w:r w:rsidRPr="00D6213A">
        <w:rPr>
          <w:rFonts w:ascii="Times New Roman" w:eastAsia="Times New Roman" w:hAnsi="Times New Roman" w:cs="Times New Roman"/>
          <w:sz w:val="24"/>
          <w:szCs w:val="24"/>
        </w:rPr>
        <w:t xml:space="preserve">escolas de Nova Jersey. O resultado foi um compromisso. A fase administrativa da implementação não poderia começar até que o tribunal e o legislativo resolvessem o conflito. Essa fase também conteria inúmeros compromissos, já que a burocracia escolar labiríntica começaria a implementar </w:t>
      </w:r>
      <w:r w:rsidR="00F6112F" w:rsidRPr="00D6213A">
        <w:rPr>
          <w:rFonts w:ascii="Times New Roman" w:eastAsia="Times New Roman" w:hAnsi="Times New Roman" w:cs="Times New Roman"/>
          <w:sz w:val="24"/>
          <w:szCs w:val="24"/>
        </w:rPr>
        <w:t>as exigências</w:t>
      </w:r>
      <w:r w:rsidRPr="00D6213A">
        <w:rPr>
          <w:rFonts w:ascii="Times New Roman" w:eastAsia="Times New Roman" w:hAnsi="Times New Roman" w:cs="Times New Roman"/>
          <w:sz w:val="24"/>
          <w:szCs w:val="24"/>
        </w:rPr>
        <w:t xml:space="preserve"> básic</w:t>
      </w:r>
      <w:r w:rsidR="00F6112F" w:rsidRPr="00D6213A">
        <w:rPr>
          <w:rFonts w:ascii="Times New Roman" w:eastAsia="Times New Roman" w:hAnsi="Times New Roman" w:cs="Times New Roman"/>
          <w:sz w:val="24"/>
          <w:szCs w:val="24"/>
        </w:rPr>
        <w:t>as</w:t>
      </w:r>
      <w:r w:rsidRPr="00D6213A">
        <w:rPr>
          <w:rFonts w:ascii="Times New Roman" w:eastAsia="Times New Roman" w:hAnsi="Times New Roman" w:cs="Times New Roman"/>
          <w:sz w:val="24"/>
          <w:szCs w:val="24"/>
        </w:rPr>
        <w:t xml:space="preserve"> do texto final</w:t>
      </w:r>
      <w:r w:rsidRPr="00D6213A">
        <w:rPr>
          <w:rFonts w:ascii="Times New Roman" w:eastAsia="Times New Roman" w:hAnsi="Times New Roman" w:cs="Times New Roman"/>
          <w:sz w:val="24"/>
          <w:szCs w:val="24"/>
          <w:vertAlign w:val="superscript"/>
        </w:rPr>
        <w:footnoteReference w:id="29"/>
      </w:r>
      <w:r w:rsidRPr="00D6213A">
        <w:rPr>
          <w:rFonts w:ascii="Times New Roman" w:eastAsia="Times New Roman" w:hAnsi="Times New Roman" w:cs="Times New Roman"/>
          <w:sz w:val="24"/>
          <w:szCs w:val="24"/>
        </w:rPr>
        <w:t>.</w:t>
      </w:r>
    </w:p>
    <w:p w14:paraId="622FB684" w14:textId="77777777" w:rsidR="00614D95" w:rsidRPr="00D6213A" w:rsidRDefault="00614D95" w:rsidP="00D314A4">
      <w:pPr>
        <w:spacing w:line="360" w:lineRule="auto"/>
        <w:ind w:firstLine="851"/>
        <w:jc w:val="both"/>
        <w:rPr>
          <w:rFonts w:ascii="Times New Roman" w:eastAsia="Times New Roman" w:hAnsi="Times New Roman" w:cs="Times New Roman"/>
          <w:sz w:val="24"/>
          <w:szCs w:val="24"/>
        </w:rPr>
      </w:pPr>
    </w:p>
    <w:p w14:paraId="5B79C39D" w14:textId="77777777" w:rsidR="00B2458C" w:rsidRPr="00D6213A" w:rsidRDefault="00D314A4" w:rsidP="00614D95">
      <w:pPr>
        <w:pStyle w:val="Ttulo3"/>
        <w:jc w:val="left"/>
        <w:rPr>
          <w:b/>
          <w:i w:val="0"/>
          <w:highlight w:val="none"/>
        </w:rPr>
      </w:pPr>
      <w:bookmarkStart w:id="15" w:name="_Toc24823791"/>
      <w:bookmarkStart w:id="16" w:name="_Toc49110558"/>
      <w:r w:rsidRPr="00D6213A">
        <w:rPr>
          <w:b/>
          <w:i w:val="0"/>
          <w:highlight w:val="none"/>
        </w:rPr>
        <w:t>2. Formação de políticas: obtenção e especificação do comando jurídico</w:t>
      </w:r>
      <w:bookmarkEnd w:id="15"/>
      <w:bookmarkEnd w:id="16"/>
    </w:p>
    <w:p w14:paraId="695239D2" w14:textId="66EF8D2B"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primeiro passo da longa série de ajustes que </w:t>
      </w:r>
      <w:r w:rsidR="00F6112F" w:rsidRPr="00D6213A">
        <w:rPr>
          <w:rFonts w:ascii="Times New Roman" w:eastAsia="Times New Roman" w:hAnsi="Times New Roman" w:cs="Times New Roman"/>
          <w:sz w:val="24"/>
          <w:szCs w:val="24"/>
        </w:rPr>
        <w:t xml:space="preserve">denominamos </w:t>
      </w:r>
      <w:r w:rsidRPr="00D6213A">
        <w:rPr>
          <w:rFonts w:ascii="Times New Roman" w:eastAsia="Times New Roman" w:hAnsi="Times New Roman" w:cs="Times New Roman"/>
          <w:sz w:val="24"/>
          <w:szCs w:val="24"/>
        </w:rPr>
        <w:t>implementação ocorre quando os movimentos sociais obtêm um comando jurídico do governo</w:t>
      </w:r>
      <w:r w:rsidRPr="00D6213A">
        <w:rPr>
          <w:rFonts w:ascii="Times New Roman" w:eastAsia="Times New Roman" w:hAnsi="Times New Roman" w:cs="Times New Roman"/>
          <w:sz w:val="24"/>
          <w:szCs w:val="24"/>
          <w:vertAlign w:val="superscript"/>
        </w:rPr>
        <w:footnoteReference w:id="30"/>
      </w:r>
      <w:r w:rsidRPr="00D6213A">
        <w:rPr>
          <w:rFonts w:ascii="Times New Roman" w:eastAsia="Times New Roman" w:hAnsi="Times New Roman" w:cs="Times New Roman"/>
          <w:sz w:val="24"/>
          <w:szCs w:val="24"/>
        </w:rPr>
        <w:t xml:space="preserve">. Compreender o movimento social por trás de uma implementação específica é crucial para entender a própria implementação. A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teoria</w:t>
      </w:r>
      <w:r w:rsidR="0041037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da lei, pela perspectiva do movimento, é o que geralmente consideramos o propósito social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puro</w:t>
      </w:r>
      <w:r w:rsidR="0041037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da lei, como quando se considera a não discriminação no emprego como finalidade do Título VII</w:t>
      </w:r>
      <w:r w:rsidRPr="00D6213A">
        <w:rPr>
          <w:rFonts w:ascii="Times New Roman" w:eastAsia="Times New Roman" w:hAnsi="Times New Roman" w:cs="Times New Roman"/>
          <w:sz w:val="24"/>
          <w:szCs w:val="24"/>
          <w:vertAlign w:val="superscript"/>
        </w:rPr>
        <w:footnoteReference w:id="31"/>
      </w:r>
      <w:r w:rsidRPr="00D6213A">
        <w:rPr>
          <w:rFonts w:ascii="Times New Roman" w:eastAsia="Times New Roman" w:hAnsi="Times New Roman" w:cs="Times New Roman"/>
          <w:sz w:val="24"/>
          <w:szCs w:val="24"/>
          <w:vertAlign w:val="superscript"/>
        </w:rPr>
        <w:t xml:space="preserve"> </w:t>
      </w:r>
      <w:r w:rsidRPr="00D6213A">
        <w:rPr>
          <w:rFonts w:ascii="Times New Roman" w:eastAsia="Times New Roman" w:hAnsi="Times New Roman" w:cs="Times New Roman"/>
          <w:sz w:val="24"/>
          <w:szCs w:val="24"/>
        </w:rPr>
        <w:t>ou da Ordem Executiva 11.246</w:t>
      </w:r>
      <w:r w:rsidRPr="00D6213A">
        <w:rPr>
          <w:rFonts w:ascii="Times New Roman" w:eastAsia="Times New Roman" w:hAnsi="Times New Roman" w:cs="Times New Roman"/>
          <w:sz w:val="24"/>
          <w:szCs w:val="24"/>
          <w:vertAlign w:val="superscript"/>
        </w:rPr>
        <w:footnoteReference w:id="32"/>
      </w:r>
      <w:r w:rsidRPr="00D6213A">
        <w:rPr>
          <w:rFonts w:ascii="Times New Roman" w:eastAsia="Times New Roman" w:hAnsi="Times New Roman" w:cs="Times New Roman"/>
          <w:sz w:val="24"/>
          <w:szCs w:val="24"/>
        </w:rPr>
        <w:t xml:space="preserve">. Mais importante, a teoria ou </w:t>
      </w:r>
      <w:r w:rsidR="00F6112F" w:rsidRPr="00D6213A">
        <w:rPr>
          <w:rFonts w:ascii="Times New Roman" w:eastAsia="Times New Roman" w:hAnsi="Times New Roman" w:cs="Times New Roman"/>
          <w:sz w:val="24"/>
          <w:szCs w:val="24"/>
        </w:rPr>
        <w:t xml:space="preserve">a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visão</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F6112F"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bem social mantida pelo movimento é necessária para explicar as reações do movimento às ações do governo ao longo da implementação. Podemos</w:t>
      </w:r>
      <w:r w:rsidR="00F6112F" w:rsidRPr="00D6213A">
        <w:rPr>
          <w:rFonts w:ascii="Times New Roman" w:eastAsia="Times New Roman" w:hAnsi="Times New Roman" w:cs="Times New Roman"/>
          <w:sz w:val="24"/>
          <w:szCs w:val="24"/>
        </w:rPr>
        <w:t xml:space="preserve">, por exemplo, </w:t>
      </w:r>
      <w:r w:rsidRPr="00D6213A">
        <w:rPr>
          <w:rFonts w:ascii="Times New Roman" w:eastAsia="Times New Roman" w:hAnsi="Times New Roman" w:cs="Times New Roman"/>
          <w:sz w:val="24"/>
          <w:szCs w:val="24"/>
        </w:rPr>
        <w:t>prever as reações do movimento ambientalista às ações do Secretário do Interior Watt</w:t>
      </w:r>
      <w:r w:rsidR="00021C27" w:rsidRPr="00D6213A">
        <w:rPr>
          <w:rFonts w:ascii="Times New Roman" w:eastAsia="Times New Roman" w:hAnsi="Times New Roman" w:cs="Times New Roman"/>
          <w:sz w:val="24"/>
          <w:szCs w:val="24"/>
        </w:rPr>
        <w:t>, pois</w:t>
      </w:r>
      <w:r w:rsidRPr="00D6213A">
        <w:rPr>
          <w:rFonts w:ascii="Times New Roman" w:eastAsia="Times New Roman" w:hAnsi="Times New Roman" w:cs="Times New Roman"/>
          <w:sz w:val="24"/>
          <w:szCs w:val="24"/>
        </w:rPr>
        <w:t xml:space="preserve"> temos uma apreciação intuitiva dos objetivos e da visão do movimento. Pelas mesmas razões, também é necessário entender a oposição </w:t>
      </w:r>
      <w:r w:rsidR="00F6112F" w:rsidRPr="00D6213A">
        <w:rPr>
          <w:rFonts w:ascii="Times New Roman" w:eastAsia="Times New Roman" w:hAnsi="Times New Roman" w:cs="Times New Roman"/>
          <w:sz w:val="24"/>
          <w:szCs w:val="24"/>
        </w:rPr>
        <w:t>ao</w:t>
      </w:r>
      <w:r w:rsidRPr="00D6213A">
        <w:rPr>
          <w:rFonts w:ascii="Times New Roman" w:eastAsia="Times New Roman" w:hAnsi="Times New Roman" w:cs="Times New Roman"/>
          <w:sz w:val="24"/>
          <w:szCs w:val="24"/>
        </w:rPr>
        <w:t xml:space="preserve"> movimento. Os compromissos inicialmente incorporados a todas as leis conquistadas </w:t>
      </w:r>
      <w:r w:rsidR="00F6112F" w:rsidRPr="00D6213A">
        <w:rPr>
          <w:rFonts w:ascii="Times New Roman" w:eastAsia="Times New Roman" w:hAnsi="Times New Roman" w:cs="Times New Roman"/>
          <w:sz w:val="24"/>
          <w:szCs w:val="24"/>
        </w:rPr>
        <w:t>por</w:t>
      </w:r>
      <w:r w:rsidRPr="00D6213A">
        <w:rPr>
          <w:rFonts w:ascii="Times New Roman" w:eastAsia="Times New Roman" w:hAnsi="Times New Roman" w:cs="Times New Roman"/>
          <w:sz w:val="24"/>
          <w:szCs w:val="24"/>
        </w:rPr>
        <w:t xml:space="preserve"> movimentos sociais são diretamente </w:t>
      </w:r>
      <w:r w:rsidR="00F6112F" w:rsidRPr="00D6213A">
        <w:rPr>
          <w:rFonts w:ascii="Times New Roman" w:eastAsia="Times New Roman" w:hAnsi="Times New Roman" w:cs="Times New Roman"/>
          <w:sz w:val="24"/>
          <w:szCs w:val="24"/>
        </w:rPr>
        <w:t xml:space="preserve">atribuíveis </w:t>
      </w:r>
      <w:r w:rsidRPr="00D6213A">
        <w:rPr>
          <w:rFonts w:ascii="Times New Roman" w:eastAsia="Times New Roman" w:hAnsi="Times New Roman" w:cs="Times New Roman"/>
          <w:sz w:val="24"/>
          <w:szCs w:val="24"/>
        </w:rPr>
        <w:t xml:space="preserve">aos poderosos grupos de interesse que se opõem </w:t>
      </w:r>
      <w:r w:rsidR="00F6112F" w:rsidRPr="00D6213A">
        <w:rPr>
          <w:rFonts w:ascii="Times New Roman" w:eastAsia="Times New Roman" w:hAnsi="Times New Roman" w:cs="Times New Roman"/>
          <w:sz w:val="24"/>
          <w:szCs w:val="24"/>
        </w:rPr>
        <w:t xml:space="preserve">a essa </w:t>
      </w:r>
      <w:r w:rsidRPr="00D6213A">
        <w:rPr>
          <w:rFonts w:ascii="Times New Roman" w:eastAsia="Times New Roman" w:hAnsi="Times New Roman" w:cs="Times New Roman"/>
          <w:sz w:val="24"/>
          <w:szCs w:val="24"/>
        </w:rPr>
        <w:t xml:space="preserve">iniciativa. A teoria </w:t>
      </w:r>
      <w:r w:rsidR="00332138" w:rsidRPr="00D6213A">
        <w:rPr>
          <w:rFonts w:ascii="Times New Roman" w:eastAsia="Times New Roman" w:hAnsi="Times New Roman" w:cs="Times New Roman"/>
          <w:sz w:val="24"/>
          <w:szCs w:val="24"/>
        </w:rPr>
        <w:t xml:space="preserve">dos defeitos da </w:t>
      </w:r>
      <w:r w:rsidR="00332138" w:rsidRPr="00D6213A">
        <w:rPr>
          <w:rFonts w:ascii="Times New Roman" w:eastAsia="Times New Roman" w:hAnsi="Times New Roman" w:cs="Times New Roman"/>
          <w:sz w:val="24"/>
          <w:szCs w:val="24"/>
        </w:rPr>
        <w:lastRenderedPageBreak/>
        <w:t>legislação</w:t>
      </w:r>
      <w:r w:rsidRPr="00D6213A">
        <w:rPr>
          <w:rFonts w:ascii="Times New Roman" w:eastAsia="Times New Roman" w:hAnsi="Times New Roman" w:cs="Times New Roman"/>
          <w:sz w:val="24"/>
          <w:szCs w:val="24"/>
        </w:rPr>
        <w:t xml:space="preserve">, ou dos interesses contra os quais os objetivos do movimento social devem ser equilibrados para </w:t>
      </w:r>
      <w:r w:rsidR="00F148AA" w:rsidRPr="00D6213A">
        <w:rPr>
          <w:rFonts w:ascii="Times New Roman" w:eastAsia="Times New Roman" w:hAnsi="Times New Roman" w:cs="Times New Roman"/>
          <w:sz w:val="24"/>
          <w:szCs w:val="24"/>
        </w:rPr>
        <w:t xml:space="preserve">se </w:t>
      </w:r>
      <w:r w:rsidRPr="00D6213A">
        <w:rPr>
          <w:rFonts w:ascii="Times New Roman" w:eastAsia="Times New Roman" w:hAnsi="Times New Roman" w:cs="Times New Roman"/>
          <w:sz w:val="24"/>
          <w:szCs w:val="24"/>
        </w:rPr>
        <w:t xml:space="preserve">determinar </w:t>
      </w:r>
      <w:r w:rsidR="00F148AA" w:rsidRPr="00D6213A">
        <w:rPr>
          <w:rFonts w:ascii="Times New Roman" w:eastAsia="Times New Roman" w:hAnsi="Times New Roman" w:cs="Times New Roman"/>
          <w:sz w:val="24"/>
          <w:szCs w:val="24"/>
        </w:rPr>
        <w:t xml:space="preserve">sua </w:t>
      </w:r>
      <w:r w:rsidRPr="00D6213A">
        <w:rPr>
          <w:rFonts w:ascii="Times New Roman" w:eastAsia="Times New Roman" w:hAnsi="Times New Roman" w:cs="Times New Roman"/>
          <w:sz w:val="24"/>
          <w:szCs w:val="24"/>
        </w:rPr>
        <w:t>razo</w:t>
      </w:r>
      <w:r w:rsidR="00F148AA" w:rsidRPr="00D6213A">
        <w:rPr>
          <w:rFonts w:ascii="Times New Roman" w:eastAsia="Times New Roman" w:hAnsi="Times New Roman" w:cs="Times New Roman"/>
          <w:sz w:val="24"/>
          <w:szCs w:val="24"/>
        </w:rPr>
        <w:t>abilidade</w:t>
      </w:r>
      <w:r w:rsidRPr="00D6213A">
        <w:rPr>
          <w:rFonts w:ascii="Times New Roman" w:eastAsia="Times New Roman" w:hAnsi="Times New Roman" w:cs="Times New Roman"/>
          <w:sz w:val="24"/>
          <w:szCs w:val="24"/>
        </w:rPr>
        <w:t xml:space="preserve">, surge da estrutura de interesses representada por organizações potencialmente reguladas. Os ajustes nessa mesma linha procedem da mesma origem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oposição ao movimento social.</w:t>
      </w:r>
    </w:p>
    <w:p w14:paraId="12811AB0"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No artigo anterior, explicou-se por que a implementação começa propriamente no momento em que o comando jurídico torna</w:t>
      </w:r>
      <w:r w:rsidR="00F6112F" w:rsidRPr="00D6213A">
        <w:rPr>
          <w:rFonts w:ascii="Times New Roman" w:eastAsia="Times New Roman" w:hAnsi="Times New Roman" w:cs="Times New Roman"/>
          <w:sz w:val="24"/>
          <w:szCs w:val="24"/>
        </w:rPr>
        <w:t>-se</w:t>
      </w:r>
      <w:r w:rsidRPr="00D6213A">
        <w:rPr>
          <w:rFonts w:ascii="Times New Roman" w:eastAsia="Times New Roman" w:hAnsi="Times New Roman" w:cs="Times New Roman"/>
          <w:sz w:val="24"/>
          <w:szCs w:val="24"/>
        </w:rPr>
        <w:t xml:space="preserve"> específico. Nesse ponto, ocorre primeiro o ajuste fino do objetivo social subjacente às difíceis realidades sociais</w:t>
      </w:r>
      <w:r w:rsidRPr="00D6213A">
        <w:rPr>
          <w:rFonts w:ascii="Times New Roman" w:eastAsia="Times New Roman" w:hAnsi="Times New Roman" w:cs="Times New Roman"/>
          <w:sz w:val="24"/>
          <w:szCs w:val="24"/>
          <w:vertAlign w:val="superscript"/>
        </w:rPr>
        <w:footnoteReference w:id="33"/>
      </w:r>
      <w:r w:rsidRPr="00D6213A">
        <w:rPr>
          <w:rFonts w:ascii="Times New Roman" w:eastAsia="Times New Roman" w:hAnsi="Times New Roman" w:cs="Times New Roman"/>
          <w:sz w:val="24"/>
          <w:szCs w:val="24"/>
        </w:rPr>
        <w:t xml:space="preserve">. </w:t>
      </w:r>
      <w:r w:rsidR="00C96AFE" w:rsidRPr="00D6213A">
        <w:rPr>
          <w:rFonts w:ascii="Times New Roman" w:eastAsia="Times New Roman" w:hAnsi="Times New Roman" w:cs="Times New Roman"/>
          <w:sz w:val="24"/>
          <w:szCs w:val="24"/>
        </w:rPr>
        <w:t xml:space="preserve">Os comandos </w:t>
      </w:r>
      <w:r w:rsidR="008E3A5E" w:rsidRPr="00D6213A">
        <w:rPr>
          <w:rFonts w:ascii="Times New Roman" w:eastAsia="Times New Roman" w:hAnsi="Times New Roman" w:cs="Times New Roman"/>
          <w:sz w:val="24"/>
          <w:szCs w:val="24"/>
        </w:rPr>
        <w:t xml:space="preserve">próprios de </w:t>
      </w:r>
      <w:r w:rsidRPr="00D6213A">
        <w:rPr>
          <w:rFonts w:ascii="Times New Roman" w:eastAsia="Times New Roman" w:hAnsi="Times New Roman" w:cs="Times New Roman"/>
          <w:sz w:val="24"/>
          <w:szCs w:val="24"/>
        </w:rPr>
        <w:t xml:space="preserve">implementação são materializações estruturais das forças sociais em conflito. O movimento social que propõe a lei e as organizações que a ela se opõem deixam suas respectivas </w:t>
      </w:r>
      <w:r w:rsidR="008E3A5E" w:rsidRPr="00D6213A">
        <w:rPr>
          <w:rFonts w:ascii="Times New Roman" w:eastAsia="Times New Roman" w:hAnsi="Times New Roman" w:cs="Times New Roman"/>
          <w:sz w:val="24"/>
          <w:szCs w:val="24"/>
        </w:rPr>
        <w:t>marcas</w:t>
      </w:r>
      <w:r w:rsidRPr="00D6213A">
        <w:rPr>
          <w:rFonts w:ascii="Times New Roman" w:eastAsia="Times New Roman" w:hAnsi="Times New Roman" w:cs="Times New Roman"/>
          <w:sz w:val="24"/>
          <w:szCs w:val="24"/>
        </w:rPr>
        <w:t xml:space="preserve"> ao longo do texto legal. Em certo sentido, a ordem não consiste em nada além desses compromissos. Sob a Ordem Executiva 11.246, por exemplo, foram estabelecidas metas para contrata</w:t>
      </w:r>
      <w:r w:rsidR="008E3A5E" w:rsidRPr="00D6213A">
        <w:rPr>
          <w:rFonts w:ascii="Times New Roman" w:eastAsia="Times New Roman" w:hAnsi="Times New Roman" w:cs="Times New Roman"/>
          <w:sz w:val="24"/>
          <w:szCs w:val="24"/>
        </w:rPr>
        <w:t>ções</w:t>
      </w:r>
      <w:r w:rsidRPr="00D6213A">
        <w:rPr>
          <w:rFonts w:ascii="Times New Roman" w:eastAsia="Times New Roman" w:hAnsi="Times New Roman" w:cs="Times New Roman"/>
          <w:sz w:val="24"/>
          <w:szCs w:val="24"/>
        </w:rPr>
        <w:t xml:space="preserve"> de acordo com o número de mulheres e minorias nos grupos de trabalho disponíveis</w:t>
      </w:r>
      <w:r w:rsidRPr="00D6213A">
        <w:rPr>
          <w:rFonts w:ascii="Times New Roman" w:eastAsia="Times New Roman" w:hAnsi="Times New Roman" w:cs="Times New Roman"/>
          <w:sz w:val="24"/>
          <w:szCs w:val="24"/>
          <w:vertAlign w:val="superscript"/>
        </w:rPr>
        <w:footnoteReference w:id="34"/>
      </w:r>
      <w:r w:rsidRPr="00D6213A">
        <w:rPr>
          <w:rFonts w:ascii="Times New Roman" w:eastAsia="Times New Roman" w:hAnsi="Times New Roman" w:cs="Times New Roman"/>
          <w:sz w:val="24"/>
          <w:szCs w:val="24"/>
        </w:rPr>
        <w:t xml:space="preserve">. Essa abordagem não promove </w:t>
      </w:r>
      <w:r w:rsidR="008E3A5E" w:rsidRPr="00D6213A">
        <w:rPr>
          <w:rFonts w:ascii="Times New Roman" w:eastAsia="Times New Roman" w:hAnsi="Times New Roman" w:cs="Times New Roman"/>
          <w:sz w:val="24"/>
          <w:szCs w:val="24"/>
        </w:rPr>
        <w:t xml:space="preserve">uma </w:t>
      </w:r>
      <w:r w:rsidRPr="00D6213A">
        <w:rPr>
          <w:rFonts w:ascii="Times New Roman" w:eastAsia="Times New Roman" w:hAnsi="Times New Roman" w:cs="Times New Roman"/>
          <w:sz w:val="24"/>
          <w:szCs w:val="24"/>
        </w:rPr>
        <w:t xml:space="preserve">ação afirmativa tanto quanto outras abordagens. De fato, </w:t>
      </w:r>
      <w:r w:rsidR="008E3A5E" w:rsidRPr="00D6213A">
        <w:rPr>
          <w:rFonts w:ascii="Times New Roman" w:eastAsia="Times New Roman" w:hAnsi="Times New Roman" w:cs="Times New Roman"/>
          <w:sz w:val="24"/>
          <w:szCs w:val="24"/>
        </w:rPr>
        <w:t>tratou-se de</w:t>
      </w:r>
      <w:r w:rsidRPr="00D6213A">
        <w:rPr>
          <w:rFonts w:ascii="Times New Roman" w:eastAsia="Times New Roman" w:hAnsi="Times New Roman" w:cs="Times New Roman"/>
          <w:sz w:val="24"/>
          <w:szCs w:val="24"/>
        </w:rPr>
        <w:t xml:space="preserve"> uma concessão </w:t>
      </w:r>
      <w:r w:rsidR="008E3A5E" w:rsidRPr="00D6213A">
        <w:rPr>
          <w:rFonts w:ascii="Times New Roman" w:eastAsia="Times New Roman" w:hAnsi="Times New Roman" w:cs="Times New Roman"/>
          <w:sz w:val="24"/>
          <w:szCs w:val="24"/>
        </w:rPr>
        <w:t>às</w:t>
      </w:r>
      <w:r w:rsidRPr="00D6213A">
        <w:rPr>
          <w:rFonts w:ascii="Times New Roman" w:eastAsia="Times New Roman" w:hAnsi="Times New Roman" w:cs="Times New Roman"/>
          <w:sz w:val="24"/>
          <w:szCs w:val="24"/>
        </w:rPr>
        <w:t xml:space="preserve"> organizações reguladas e </w:t>
      </w:r>
      <w:r w:rsidR="008E3A5E" w:rsidRPr="00D6213A">
        <w:rPr>
          <w:rFonts w:ascii="Times New Roman" w:eastAsia="Times New Roman" w:hAnsi="Times New Roman" w:cs="Times New Roman"/>
          <w:sz w:val="24"/>
          <w:szCs w:val="24"/>
        </w:rPr>
        <w:t xml:space="preserve">que </w:t>
      </w:r>
      <w:r w:rsidRPr="00D6213A">
        <w:rPr>
          <w:rFonts w:ascii="Times New Roman" w:eastAsia="Times New Roman" w:hAnsi="Times New Roman" w:cs="Times New Roman"/>
          <w:sz w:val="24"/>
          <w:szCs w:val="24"/>
        </w:rPr>
        <w:t xml:space="preserve">limitou </w:t>
      </w:r>
      <w:r w:rsidR="008E3A5E" w:rsidRPr="00D6213A">
        <w:rPr>
          <w:rFonts w:ascii="Times New Roman" w:eastAsia="Times New Roman" w:hAnsi="Times New Roman" w:cs="Times New Roman"/>
          <w:sz w:val="24"/>
          <w:szCs w:val="24"/>
        </w:rPr>
        <w:t>severamente</w:t>
      </w:r>
      <w:r w:rsidRPr="00D6213A">
        <w:rPr>
          <w:rFonts w:ascii="Times New Roman" w:eastAsia="Times New Roman" w:hAnsi="Times New Roman" w:cs="Times New Roman"/>
          <w:sz w:val="24"/>
          <w:szCs w:val="24"/>
        </w:rPr>
        <w:t xml:space="preserve"> a quantidade de contratações exigida por lei</w:t>
      </w:r>
      <w:r w:rsidRPr="00D6213A">
        <w:rPr>
          <w:rFonts w:ascii="Times New Roman" w:eastAsia="Times New Roman" w:hAnsi="Times New Roman" w:cs="Times New Roman"/>
          <w:sz w:val="24"/>
          <w:szCs w:val="24"/>
          <w:vertAlign w:val="superscript"/>
        </w:rPr>
        <w:footnoteReference w:id="35"/>
      </w:r>
      <w:r w:rsidRPr="00D6213A">
        <w:rPr>
          <w:rFonts w:ascii="Times New Roman" w:eastAsia="Times New Roman" w:hAnsi="Times New Roman" w:cs="Times New Roman"/>
          <w:sz w:val="24"/>
          <w:szCs w:val="24"/>
        </w:rPr>
        <w:t xml:space="preserve">. Além disso, um contratante somente seria </w:t>
      </w:r>
      <w:r w:rsidR="00964C90" w:rsidRPr="00D6213A">
        <w:rPr>
          <w:rFonts w:ascii="Times New Roman" w:eastAsia="Times New Roman" w:hAnsi="Times New Roman" w:cs="Times New Roman"/>
          <w:sz w:val="24"/>
          <w:szCs w:val="24"/>
        </w:rPr>
        <w:t>responsabilizado em caso de má-fé na contratação</w:t>
      </w:r>
      <w:r w:rsidRPr="00D6213A">
        <w:rPr>
          <w:rFonts w:ascii="Times New Roman" w:eastAsia="Times New Roman" w:hAnsi="Times New Roman" w:cs="Times New Roman"/>
          <w:sz w:val="24"/>
          <w:szCs w:val="24"/>
          <w:vertAlign w:val="superscript"/>
        </w:rPr>
        <w:footnoteReference w:id="36"/>
      </w:r>
      <w:r w:rsidRPr="00D6213A">
        <w:rPr>
          <w:rFonts w:ascii="Times New Roman" w:eastAsia="Times New Roman" w:hAnsi="Times New Roman" w:cs="Times New Roman"/>
          <w:sz w:val="24"/>
          <w:szCs w:val="24"/>
        </w:rPr>
        <w:t>.</w:t>
      </w:r>
    </w:p>
    <w:p w14:paraId="7DE98CE7" w14:textId="13B019A2"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série de compromissos contidos na ordem executiva revela três pontos importantes sobre o processo de implementação. Primeiro, esses compromissos restringem todas as ações subsequentes durante a implementação; eles estabelecem o limite </w:t>
      </w:r>
      <w:r w:rsidR="00964C90" w:rsidRPr="00D6213A">
        <w:rPr>
          <w:rFonts w:ascii="Times New Roman" w:eastAsia="Times New Roman" w:hAnsi="Times New Roman" w:cs="Times New Roman"/>
          <w:sz w:val="24"/>
          <w:szCs w:val="24"/>
        </w:rPr>
        <w:t xml:space="preserve">do que </w:t>
      </w:r>
      <w:r w:rsidRPr="00D6213A">
        <w:rPr>
          <w:rFonts w:ascii="Times New Roman" w:eastAsia="Times New Roman" w:hAnsi="Times New Roman" w:cs="Times New Roman"/>
          <w:sz w:val="24"/>
          <w:szCs w:val="24"/>
        </w:rPr>
        <w:t xml:space="preserve">é </w:t>
      </w:r>
      <w:r w:rsidR="008E3A5E" w:rsidRPr="00D6213A">
        <w:rPr>
          <w:rFonts w:ascii="Times New Roman" w:eastAsia="Times New Roman" w:hAnsi="Times New Roman" w:cs="Times New Roman"/>
          <w:sz w:val="24"/>
          <w:szCs w:val="24"/>
        </w:rPr>
        <w:t>lícito</w:t>
      </w:r>
      <w:r w:rsidRPr="00D6213A">
        <w:rPr>
          <w:rFonts w:ascii="Times New Roman" w:eastAsia="Times New Roman" w:hAnsi="Times New Roman" w:cs="Times New Roman"/>
          <w:sz w:val="24"/>
          <w:szCs w:val="24"/>
        </w:rPr>
        <w:t xml:space="preserve"> e razoável. Eles são a lei. Segundo, manifestações pontuais das mesmas forças conflitantes se repetem em inúmeras conjunturas subsequentes. O conflito entre o apoio e </w:t>
      </w:r>
      <w:r w:rsidR="00964C90"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oposição a mais contratações de minorias está profundamente enraizado na estrutura social. A pressão sobre um contratante individual para melhorar seu</w:t>
      </w:r>
      <w:r w:rsidR="008C6BDA" w:rsidRPr="00D6213A">
        <w:rPr>
          <w:rFonts w:ascii="Times New Roman" w:eastAsia="Times New Roman" w:hAnsi="Times New Roman" w:cs="Times New Roman"/>
          <w:sz w:val="24"/>
          <w:szCs w:val="24"/>
        </w:rPr>
        <w:t>s indicadores</w:t>
      </w:r>
      <w:r w:rsidRPr="00D6213A">
        <w:rPr>
          <w:rFonts w:ascii="Times New Roman" w:eastAsia="Times New Roman" w:hAnsi="Times New Roman" w:cs="Times New Roman"/>
          <w:sz w:val="24"/>
          <w:szCs w:val="24"/>
        </w:rPr>
        <w:t xml:space="preserve"> ilustra o conflito tanto quanto os compromissos incorporados </w:t>
      </w:r>
      <w:r w:rsidR="00964C90" w:rsidRPr="00D6213A">
        <w:rPr>
          <w:rFonts w:ascii="Times New Roman" w:eastAsia="Times New Roman" w:hAnsi="Times New Roman" w:cs="Times New Roman"/>
          <w:sz w:val="24"/>
          <w:szCs w:val="24"/>
        </w:rPr>
        <w:t>ao</w:t>
      </w:r>
      <w:r w:rsidRPr="00D6213A">
        <w:rPr>
          <w:rFonts w:ascii="Times New Roman" w:eastAsia="Times New Roman" w:hAnsi="Times New Roman" w:cs="Times New Roman"/>
          <w:sz w:val="24"/>
          <w:szCs w:val="24"/>
        </w:rPr>
        <w:t xml:space="preserve"> comando jurídico. Terceiro, falar </w:t>
      </w:r>
      <w:r w:rsidR="00964C90" w:rsidRPr="00D6213A">
        <w:rPr>
          <w:rFonts w:ascii="Times New Roman" w:eastAsia="Times New Roman" w:hAnsi="Times New Roman" w:cs="Times New Roman"/>
          <w:sz w:val="24"/>
          <w:szCs w:val="24"/>
        </w:rPr>
        <w:t>em</w:t>
      </w:r>
      <w:r w:rsidRPr="00D6213A">
        <w:rPr>
          <w:rFonts w:ascii="Times New Roman" w:eastAsia="Times New Roman" w:hAnsi="Times New Roman" w:cs="Times New Roman"/>
          <w:sz w:val="24"/>
          <w:szCs w:val="24"/>
        </w:rPr>
        <w:t xml:space="preserve">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comando jurídico</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como se fosse um ponto de referência fixo é completamente enganoso. Desde o </w:t>
      </w:r>
      <w:r w:rsidR="00F148AA" w:rsidRPr="00D6213A">
        <w:rPr>
          <w:rFonts w:ascii="Times New Roman" w:eastAsia="Times New Roman" w:hAnsi="Times New Roman" w:cs="Times New Roman"/>
          <w:sz w:val="24"/>
          <w:szCs w:val="24"/>
        </w:rPr>
        <w:t>p</w:t>
      </w:r>
      <w:r w:rsidRPr="00D6213A">
        <w:rPr>
          <w:rFonts w:ascii="Times New Roman" w:eastAsia="Times New Roman" w:hAnsi="Times New Roman" w:cs="Times New Roman"/>
          <w:sz w:val="24"/>
          <w:szCs w:val="24"/>
        </w:rPr>
        <w:t xml:space="preserve">residente Roosevelt, muitas </w:t>
      </w:r>
      <w:r w:rsidRPr="00D6213A">
        <w:rPr>
          <w:rFonts w:ascii="Times New Roman" w:eastAsia="Times New Roman" w:hAnsi="Times New Roman" w:cs="Times New Roman"/>
          <w:sz w:val="24"/>
          <w:szCs w:val="24"/>
        </w:rPr>
        <w:lastRenderedPageBreak/>
        <w:t xml:space="preserve">ordens executivas foram emitidas a respeito de ações afirmativas na contratação; </w:t>
      </w:r>
      <w:r w:rsidR="00964C90"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 xml:space="preserve"> Ordem Executiva 11.246 é apenas a mais recente. Cada um</w:t>
      </w:r>
      <w:r w:rsidR="008D0E45"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 xml:space="preserve"> representa uma resolução ligeiramente diferente das forças sociais concorrentes, uma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receita</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ligeiramente diferente de ajustes-padrão</w:t>
      </w:r>
      <w:r w:rsidRPr="00D6213A">
        <w:rPr>
          <w:rFonts w:ascii="Times New Roman" w:eastAsia="Times New Roman" w:hAnsi="Times New Roman" w:cs="Times New Roman"/>
          <w:sz w:val="24"/>
          <w:szCs w:val="24"/>
          <w:vertAlign w:val="superscript"/>
        </w:rPr>
        <w:footnoteReference w:id="37"/>
      </w:r>
      <w:r w:rsidRPr="00D6213A">
        <w:rPr>
          <w:rFonts w:ascii="Times New Roman" w:eastAsia="Times New Roman" w:hAnsi="Times New Roman" w:cs="Times New Roman"/>
          <w:sz w:val="24"/>
          <w:szCs w:val="24"/>
        </w:rPr>
        <w:t xml:space="preserve">. Numa visão prospectiva de uma implementação, pode-se antecipar que modificações da base jurídica serão frequentemente buscadas e </w:t>
      </w:r>
      <w:r w:rsidR="00964C90" w:rsidRPr="00D6213A">
        <w:rPr>
          <w:rFonts w:ascii="Times New Roman" w:eastAsia="Times New Roman" w:hAnsi="Times New Roman" w:cs="Times New Roman"/>
          <w:sz w:val="24"/>
          <w:szCs w:val="24"/>
        </w:rPr>
        <w:t xml:space="preserve">por vezes </w:t>
      </w:r>
      <w:r w:rsidRPr="00D6213A">
        <w:rPr>
          <w:rFonts w:ascii="Times New Roman" w:eastAsia="Times New Roman" w:hAnsi="Times New Roman" w:cs="Times New Roman"/>
          <w:sz w:val="24"/>
          <w:szCs w:val="24"/>
        </w:rPr>
        <w:t>obtidas</w:t>
      </w:r>
      <w:r w:rsidRPr="00D6213A">
        <w:rPr>
          <w:rFonts w:ascii="Times New Roman" w:eastAsia="Times New Roman" w:hAnsi="Times New Roman" w:cs="Times New Roman"/>
          <w:sz w:val="24"/>
          <w:szCs w:val="24"/>
          <w:vertAlign w:val="superscript"/>
        </w:rPr>
        <w:footnoteReference w:id="38"/>
      </w:r>
      <w:r w:rsidRPr="00D6213A">
        <w:rPr>
          <w:rFonts w:ascii="Times New Roman" w:eastAsia="Times New Roman" w:hAnsi="Times New Roman" w:cs="Times New Roman"/>
          <w:sz w:val="24"/>
          <w:szCs w:val="24"/>
        </w:rPr>
        <w:t xml:space="preserve">. É apenas um relativo </w:t>
      </w:r>
      <w:r w:rsidR="00964C90" w:rsidRPr="00D6213A">
        <w:rPr>
          <w:rFonts w:ascii="Times New Roman" w:eastAsia="Times New Roman" w:hAnsi="Times New Roman" w:cs="Times New Roman"/>
          <w:sz w:val="24"/>
          <w:szCs w:val="24"/>
        </w:rPr>
        <w:t xml:space="preserve">exagero </w:t>
      </w:r>
      <w:r w:rsidRPr="00D6213A">
        <w:rPr>
          <w:rFonts w:ascii="Times New Roman" w:eastAsia="Times New Roman" w:hAnsi="Times New Roman" w:cs="Times New Roman"/>
          <w:sz w:val="24"/>
          <w:szCs w:val="24"/>
        </w:rPr>
        <w:t xml:space="preserve">dizer que </w:t>
      </w:r>
      <w:r w:rsidR="00F148AA" w:rsidRPr="00D6213A">
        <w:rPr>
          <w:rFonts w:ascii="Times New Roman" w:eastAsia="Times New Roman" w:hAnsi="Times New Roman" w:cs="Times New Roman"/>
          <w:sz w:val="24"/>
          <w:szCs w:val="24"/>
        </w:rPr>
        <w:t>comandos jurídicos</w:t>
      </w:r>
      <w:r w:rsidRPr="00D6213A">
        <w:rPr>
          <w:rFonts w:ascii="Times New Roman" w:eastAsia="Times New Roman" w:hAnsi="Times New Roman" w:cs="Times New Roman"/>
          <w:sz w:val="24"/>
          <w:szCs w:val="24"/>
        </w:rPr>
        <w:t>, como regulamentos e interações de execução, vêm e vão.</w:t>
      </w:r>
    </w:p>
    <w:p w14:paraId="03CF7840" w14:textId="29BF7D94"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Assim, por uma pluralidade de razões convincentes, a implementação inclui a obtenção e a especificação do comando jurídico. É difícil narrar qualquer parte da história de uma implementação sem referência </w:t>
      </w:r>
      <w:r w:rsidR="00CC6010" w:rsidRPr="00D6213A">
        <w:rPr>
          <w:rFonts w:ascii="Times New Roman" w:eastAsia="Times New Roman" w:hAnsi="Times New Roman" w:cs="Times New Roman"/>
          <w:sz w:val="24"/>
          <w:szCs w:val="24"/>
        </w:rPr>
        <w:t>aos con</w:t>
      </w:r>
      <w:r w:rsidR="008C6BDA" w:rsidRPr="00D6213A">
        <w:rPr>
          <w:rFonts w:ascii="Times New Roman" w:eastAsia="Times New Roman" w:hAnsi="Times New Roman" w:cs="Times New Roman"/>
          <w:sz w:val="24"/>
          <w:szCs w:val="24"/>
        </w:rPr>
        <w:t>s</w:t>
      </w:r>
      <w:r w:rsidR="00CC6010" w:rsidRPr="00D6213A">
        <w:rPr>
          <w:rFonts w:ascii="Times New Roman" w:eastAsia="Times New Roman" w:hAnsi="Times New Roman" w:cs="Times New Roman"/>
          <w:sz w:val="24"/>
          <w:szCs w:val="24"/>
        </w:rPr>
        <w:t>trangimentos legais</w:t>
      </w:r>
      <w:r w:rsidRPr="00D6213A">
        <w:rPr>
          <w:rFonts w:ascii="Times New Roman" w:eastAsia="Times New Roman" w:hAnsi="Times New Roman" w:cs="Times New Roman"/>
          <w:sz w:val="24"/>
          <w:szCs w:val="24"/>
        </w:rPr>
        <w:t xml:space="preserve">, e é absolutamente impossível </w:t>
      </w:r>
      <w:r w:rsidR="00CC6010" w:rsidRPr="00D6213A">
        <w:rPr>
          <w:rFonts w:ascii="Times New Roman" w:eastAsia="Times New Roman" w:hAnsi="Times New Roman" w:cs="Times New Roman"/>
          <w:sz w:val="24"/>
          <w:szCs w:val="24"/>
        </w:rPr>
        <w:t xml:space="preserve">narrar </w:t>
      </w:r>
      <w:r w:rsidRPr="00D6213A">
        <w:rPr>
          <w:rFonts w:ascii="Times New Roman" w:eastAsia="Times New Roman" w:hAnsi="Times New Roman" w:cs="Times New Roman"/>
          <w:sz w:val="24"/>
          <w:szCs w:val="24"/>
        </w:rPr>
        <w:t xml:space="preserve">a história completa de </w:t>
      </w:r>
      <w:r w:rsidR="00CC6010" w:rsidRPr="00D6213A">
        <w:rPr>
          <w:rFonts w:ascii="Times New Roman" w:eastAsia="Times New Roman" w:hAnsi="Times New Roman" w:cs="Times New Roman"/>
          <w:sz w:val="24"/>
          <w:szCs w:val="24"/>
        </w:rPr>
        <w:t xml:space="preserve">uma </w:t>
      </w:r>
      <w:r w:rsidRPr="00D6213A">
        <w:rPr>
          <w:rFonts w:ascii="Times New Roman" w:eastAsia="Times New Roman" w:hAnsi="Times New Roman" w:cs="Times New Roman"/>
          <w:sz w:val="24"/>
          <w:szCs w:val="24"/>
        </w:rPr>
        <w:t>implementação sem atenção substancial à formação d</w:t>
      </w:r>
      <w:r w:rsidR="000B45A5" w:rsidRPr="00D6213A">
        <w:rPr>
          <w:rFonts w:ascii="Times New Roman" w:eastAsia="Times New Roman" w:hAnsi="Times New Roman" w:cs="Times New Roman"/>
          <w:sz w:val="24"/>
          <w:szCs w:val="24"/>
        </w:rPr>
        <w:t>as</w:t>
      </w:r>
      <w:r w:rsidRPr="00D6213A">
        <w:rPr>
          <w:rFonts w:ascii="Times New Roman" w:eastAsia="Times New Roman" w:hAnsi="Times New Roman" w:cs="Times New Roman"/>
          <w:sz w:val="24"/>
          <w:szCs w:val="24"/>
        </w:rPr>
        <w:t xml:space="preserve"> políticas.</w:t>
      </w:r>
    </w:p>
    <w:p w14:paraId="4944EC51" w14:textId="77777777" w:rsidR="00614D95" w:rsidRPr="00D6213A" w:rsidRDefault="00614D95" w:rsidP="00D314A4">
      <w:pPr>
        <w:spacing w:line="360" w:lineRule="auto"/>
        <w:ind w:firstLine="851"/>
        <w:jc w:val="both"/>
        <w:rPr>
          <w:rFonts w:ascii="Times New Roman" w:eastAsia="Times New Roman" w:hAnsi="Times New Roman" w:cs="Times New Roman"/>
          <w:sz w:val="24"/>
          <w:szCs w:val="24"/>
        </w:rPr>
      </w:pPr>
    </w:p>
    <w:p w14:paraId="742ABAB0" w14:textId="77777777" w:rsidR="00B2458C" w:rsidRPr="00D6213A" w:rsidRDefault="00D314A4" w:rsidP="00614D95">
      <w:pPr>
        <w:pStyle w:val="Ttulo3"/>
        <w:jc w:val="left"/>
        <w:rPr>
          <w:b/>
          <w:i w:val="0"/>
          <w:highlight w:val="none"/>
        </w:rPr>
      </w:pPr>
      <w:bookmarkStart w:id="17" w:name="_Toc24823792"/>
      <w:bookmarkStart w:id="18" w:name="_Toc49110559"/>
      <w:r w:rsidRPr="00D6213A">
        <w:rPr>
          <w:b/>
          <w:i w:val="0"/>
          <w:highlight w:val="none"/>
        </w:rPr>
        <w:t>3. Implantação de incentivos legais</w:t>
      </w:r>
      <w:bookmarkEnd w:id="17"/>
      <w:bookmarkEnd w:id="18"/>
    </w:p>
    <w:p w14:paraId="2648D4EB" w14:textId="316E638D"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O comando jurídico é, na verdade, apenas “direito nos livros” (exceto pelos impactos simbólicos, cuja exclusão da implementação é discutida no artigo anterior</w:t>
      </w:r>
      <w:r w:rsidRPr="00D6213A">
        <w:rPr>
          <w:rFonts w:ascii="Times New Roman" w:eastAsia="Times New Roman" w:hAnsi="Times New Roman" w:cs="Times New Roman"/>
          <w:sz w:val="24"/>
          <w:szCs w:val="24"/>
          <w:vertAlign w:val="superscript"/>
        </w:rPr>
        <w:footnoteReference w:id="39"/>
      </w:r>
      <w:r w:rsidRPr="00D6213A">
        <w:rPr>
          <w:rFonts w:ascii="Times New Roman" w:eastAsia="Times New Roman" w:hAnsi="Times New Roman" w:cs="Times New Roman"/>
          <w:sz w:val="24"/>
          <w:szCs w:val="24"/>
        </w:rPr>
        <w:t xml:space="preserve">). Para aplicar </w:t>
      </w:r>
      <w:r w:rsidR="00CC6010" w:rsidRPr="00D6213A">
        <w:rPr>
          <w:rFonts w:ascii="Times New Roman" w:eastAsia="Times New Roman" w:hAnsi="Times New Roman" w:cs="Times New Roman"/>
          <w:sz w:val="24"/>
          <w:szCs w:val="24"/>
        </w:rPr>
        <w:t xml:space="preserve">de forma efetiva </w:t>
      </w:r>
      <w:r w:rsidRPr="00D6213A">
        <w:rPr>
          <w:rFonts w:ascii="Times New Roman" w:eastAsia="Times New Roman" w:hAnsi="Times New Roman" w:cs="Times New Roman"/>
          <w:sz w:val="24"/>
          <w:szCs w:val="24"/>
        </w:rPr>
        <w:t xml:space="preserve">a política normatizada às organizações reguladas, é necessário implantar incentivos legais. Os incentivos legais devem ser entendidos de maneira ampla, para incluir a imposição real ou provável de qualquer ação positiva ou negativa. Portanto, as sanções são apenas uma pequena parte dos incentivos legais. Outros são ordens diretas </w:t>
      </w:r>
      <w:r w:rsidR="008D48E0"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 xml:space="preserve">executar ou não uma ação, </w:t>
      </w:r>
      <w:r w:rsidR="008D48E0" w:rsidRPr="00D6213A">
        <w:rPr>
          <w:rFonts w:ascii="Times New Roman" w:eastAsia="Times New Roman" w:hAnsi="Times New Roman" w:cs="Times New Roman"/>
          <w:sz w:val="24"/>
          <w:szCs w:val="24"/>
        </w:rPr>
        <w:t xml:space="preserve">exigências </w:t>
      </w:r>
      <w:r w:rsidRPr="00D6213A">
        <w:rPr>
          <w:rFonts w:ascii="Times New Roman" w:eastAsia="Times New Roman" w:hAnsi="Times New Roman" w:cs="Times New Roman"/>
          <w:sz w:val="24"/>
          <w:szCs w:val="24"/>
        </w:rPr>
        <w:t>burocrátic</w:t>
      </w:r>
      <w:r w:rsidR="008D48E0"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s, inspeções, investigações</w:t>
      </w:r>
      <w:r w:rsidR="008D48E0" w:rsidRPr="00D6213A">
        <w:rPr>
          <w:rFonts w:ascii="Times New Roman" w:eastAsia="Times New Roman" w:hAnsi="Times New Roman" w:cs="Times New Roman"/>
          <w:sz w:val="24"/>
          <w:szCs w:val="24"/>
        </w:rPr>
        <w:t xml:space="preserve"> e ainda a ameaça de cada uma dessas medidas</w:t>
      </w:r>
      <w:r w:rsidRPr="00D6213A">
        <w:rPr>
          <w:rFonts w:ascii="Times New Roman" w:eastAsia="Times New Roman" w:hAnsi="Times New Roman" w:cs="Times New Roman"/>
          <w:sz w:val="24"/>
          <w:szCs w:val="24"/>
        </w:rPr>
        <w:t xml:space="preserve">. </w:t>
      </w:r>
      <w:r w:rsidR="00CC6010" w:rsidRPr="00D6213A">
        <w:rPr>
          <w:rFonts w:ascii="Times New Roman" w:eastAsia="Times New Roman" w:hAnsi="Times New Roman" w:cs="Times New Roman"/>
          <w:sz w:val="24"/>
          <w:szCs w:val="24"/>
        </w:rPr>
        <w:t xml:space="preserve">O total </w:t>
      </w:r>
      <w:r w:rsidRPr="00D6213A">
        <w:rPr>
          <w:rFonts w:ascii="Times New Roman" w:eastAsia="Times New Roman" w:hAnsi="Times New Roman" w:cs="Times New Roman"/>
          <w:sz w:val="24"/>
          <w:szCs w:val="24"/>
        </w:rPr>
        <w:t xml:space="preserve">de recursos aplicados </w:t>
      </w:r>
      <w:r w:rsidR="00CC6010" w:rsidRPr="00D6213A">
        <w:rPr>
          <w:rFonts w:ascii="Times New Roman" w:eastAsia="Times New Roman" w:hAnsi="Times New Roman" w:cs="Times New Roman"/>
          <w:sz w:val="24"/>
          <w:szCs w:val="24"/>
        </w:rPr>
        <w:t>na</w:t>
      </w:r>
      <w:r w:rsidRPr="00D6213A">
        <w:rPr>
          <w:rFonts w:ascii="Times New Roman" w:eastAsia="Times New Roman" w:hAnsi="Times New Roman" w:cs="Times New Roman"/>
          <w:sz w:val="24"/>
          <w:szCs w:val="24"/>
        </w:rPr>
        <w:t xml:space="preserve"> execução e a habilidade com que esses recursos são organizados e gerenciados são </w:t>
      </w:r>
      <w:r w:rsidR="00CC6010" w:rsidRPr="00D6213A">
        <w:rPr>
          <w:rFonts w:ascii="Times New Roman" w:eastAsia="Times New Roman" w:hAnsi="Times New Roman" w:cs="Times New Roman"/>
          <w:sz w:val="24"/>
          <w:szCs w:val="24"/>
        </w:rPr>
        <w:t xml:space="preserve">elementos óbvios </w:t>
      </w:r>
      <w:r w:rsidRPr="00D6213A">
        <w:rPr>
          <w:rFonts w:ascii="Times New Roman" w:eastAsia="Times New Roman" w:hAnsi="Times New Roman" w:cs="Times New Roman"/>
          <w:sz w:val="24"/>
          <w:szCs w:val="24"/>
        </w:rPr>
        <w:t>da estrutura de incentivos.</w:t>
      </w:r>
    </w:p>
    <w:p w14:paraId="531D1343"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 maioria das relações regulatórias é longa</w:t>
      </w:r>
      <w:r w:rsidR="00CC601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com incentivos informais e intermediários, como a chamada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sanção burocrática</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40"/>
      </w:r>
      <w:r w:rsidRPr="00D6213A">
        <w:rPr>
          <w:rFonts w:ascii="Times New Roman" w:eastAsia="Times New Roman" w:hAnsi="Times New Roman" w:cs="Times New Roman"/>
          <w:sz w:val="24"/>
          <w:szCs w:val="24"/>
        </w:rPr>
        <w:t xml:space="preserve">, e poucas punições. Em matéria de subsídios federais, </w:t>
      </w:r>
      <w:r w:rsidRPr="00D6213A">
        <w:rPr>
          <w:rFonts w:ascii="Times New Roman" w:eastAsia="Times New Roman" w:hAnsi="Times New Roman" w:cs="Times New Roman"/>
          <w:sz w:val="24"/>
          <w:szCs w:val="24"/>
        </w:rPr>
        <w:lastRenderedPageBreak/>
        <w:t xml:space="preserve">por exemplo, uma auditoria pode resultar em muito trabalho extra para a organização regulada e, portanto, pode levar a uma mudança consensual </w:t>
      </w:r>
      <w:r w:rsidR="00CC6010" w:rsidRPr="00D6213A">
        <w:rPr>
          <w:rFonts w:ascii="Times New Roman" w:eastAsia="Times New Roman" w:hAnsi="Times New Roman" w:cs="Times New Roman"/>
          <w:sz w:val="24"/>
          <w:szCs w:val="24"/>
        </w:rPr>
        <w:t>em suas</w:t>
      </w:r>
      <w:r w:rsidRPr="00D6213A">
        <w:rPr>
          <w:rFonts w:ascii="Times New Roman" w:eastAsia="Times New Roman" w:hAnsi="Times New Roman" w:cs="Times New Roman"/>
          <w:sz w:val="24"/>
          <w:szCs w:val="24"/>
        </w:rPr>
        <w:t xml:space="preserve"> práticas. Além disso, as reclamações geralmente são tratadas </w:t>
      </w:r>
      <w:r w:rsidR="00CC6010" w:rsidRPr="00D6213A">
        <w:rPr>
          <w:rFonts w:ascii="Times New Roman" w:eastAsia="Times New Roman" w:hAnsi="Times New Roman" w:cs="Times New Roman"/>
          <w:sz w:val="24"/>
          <w:szCs w:val="24"/>
        </w:rPr>
        <w:t xml:space="preserve">por meio </w:t>
      </w:r>
      <w:r w:rsidRPr="00D6213A">
        <w:rPr>
          <w:rFonts w:ascii="Times New Roman" w:eastAsia="Times New Roman" w:hAnsi="Times New Roman" w:cs="Times New Roman"/>
          <w:sz w:val="24"/>
          <w:szCs w:val="24"/>
        </w:rPr>
        <w:t xml:space="preserve">da estrutura administrativa, em </w:t>
      </w:r>
      <w:r w:rsidR="00CC6010" w:rsidRPr="00D6213A">
        <w:rPr>
          <w:rFonts w:ascii="Times New Roman" w:eastAsia="Times New Roman" w:hAnsi="Times New Roman" w:cs="Times New Roman"/>
          <w:sz w:val="24"/>
          <w:szCs w:val="24"/>
        </w:rPr>
        <w:t xml:space="preserve">lugar </w:t>
      </w:r>
      <w:r w:rsidRPr="00D6213A">
        <w:rPr>
          <w:rFonts w:ascii="Times New Roman" w:eastAsia="Times New Roman" w:hAnsi="Times New Roman" w:cs="Times New Roman"/>
          <w:sz w:val="24"/>
          <w:szCs w:val="24"/>
        </w:rPr>
        <w:t>de se proceder à sanção final da descontinuação de</w:t>
      </w:r>
      <w:r w:rsidR="00CC6010" w:rsidRPr="00D6213A">
        <w:rPr>
          <w:rFonts w:ascii="Times New Roman" w:eastAsia="Times New Roman" w:hAnsi="Times New Roman" w:cs="Times New Roman"/>
          <w:sz w:val="24"/>
          <w:szCs w:val="24"/>
        </w:rPr>
        <w:t xml:space="preserve"> recursos</w:t>
      </w:r>
      <w:r w:rsidRPr="00D6213A">
        <w:rPr>
          <w:rFonts w:ascii="Times New Roman" w:eastAsia="Times New Roman" w:hAnsi="Times New Roman" w:cs="Times New Roman"/>
          <w:sz w:val="24"/>
          <w:szCs w:val="24"/>
          <w:vertAlign w:val="superscript"/>
        </w:rPr>
        <w:footnoteReference w:id="41"/>
      </w:r>
      <w:r w:rsidRPr="00D6213A">
        <w:rPr>
          <w:rFonts w:ascii="Times New Roman" w:eastAsia="Times New Roman" w:hAnsi="Times New Roman" w:cs="Times New Roman"/>
          <w:sz w:val="24"/>
          <w:szCs w:val="24"/>
        </w:rPr>
        <w:t>.</w:t>
      </w:r>
    </w:p>
    <w:p w14:paraId="1D78CDA7" w14:textId="4F7C514F" w:rsidR="00B2458C" w:rsidRPr="00D6213A" w:rsidRDefault="000A1256"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ideologia</w:t>
      </w:r>
      <w:r w:rsidR="0041037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da organização reguladora é um</w:t>
      </w:r>
      <w:r w:rsidR="00D314A4" w:rsidRPr="00D6213A">
        <w:rPr>
          <w:rFonts w:ascii="Times New Roman" w:eastAsia="Times New Roman" w:hAnsi="Times New Roman" w:cs="Times New Roman"/>
          <w:sz w:val="24"/>
          <w:szCs w:val="24"/>
        </w:rPr>
        <w:t xml:space="preserve"> dos </w:t>
      </w:r>
      <w:r w:rsidR="00CC6010" w:rsidRPr="00D6213A">
        <w:rPr>
          <w:rFonts w:ascii="Times New Roman" w:eastAsia="Times New Roman" w:hAnsi="Times New Roman" w:cs="Times New Roman"/>
          <w:sz w:val="24"/>
          <w:szCs w:val="24"/>
        </w:rPr>
        <w:t xml:space="preserve">principais </w:t>
      </w:r>
      <w:r w:rsidR="00D314A4" w:rsidRPr="00D6213A">
        <w:rPr>
          <w:rFonts w:ascii="Times New Roman" w:eastAsia="Times New Roman" w:hAnsi="Times New Roman" w:cs="Times New Roman"/>
          <w:sz w:val="24"/>
          <w:szCs w:val="24"/>
        </w:rPr>
        <w:t xml:space="preserve">determinantes dos incentivos legais. </w:t>
      </w:r>
      <w:r w:rsidR="0041037E"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Ideologia</w:t>
      </w:r>
      <w:r w:rsidR="0041037E"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nesse sentido, </w:t>
      </w:r>
      <w:r w:rsidR="00CC6010" w:rsidRPr="00D6213A">
        <w:rPr>
          <w:rFonts w:ascii="Times New Roman" w:eastAsia="Times New Roman" w:hAnsi="Times New Roman" w:cs="Times New Roman"/>
          <w:sz w:val="24"/>
          <w:szCs w:val="24"/>
        </w:rPr>
        <w:t xml:space="preserve">refere-se </w:t>
      </w:r>
      <w:r w:rsidR="00D314A4" w:rsidRPr="00D6213A">
        <w:rPr>
          <w:rFonts w:ascii="Times New Roman" w:eastAsia="Times New Roman" w:hAnsi="Times New Roman" w:cs="Times New Roman"/>
          <w:sz w:val="24"/>
          <w:szCs w:val="24"/>
        </w:rPr>
        <w:t xml:space="preserve">à orientação da agência em relação </w:t>
      </w:r>
      <w:r w:rsidR="00B12AD7" w:rsidRPr="00D6213A">
        <w:rPr>
          <w:rFonts w:ascii="Times New Roman" w:eastAsia="Times New Roman" w:hAnsi="Times New Roman" w:cs="Times New Roman"/>
          <w:sz w:val="24"/>
          <w:szCs w:val="24"/>
        </w:rPr>
        <w:t>à finalidade da lei</w:t>
      </w:r>
      <w:r w:rsidR="00D314A4" w:rsidRPr="00D6213A">
        <w:rPr>
          <w:rFonts w:ascii="Times New Roman" w:eastAsia="Times New Roman" w:hAnsi="Times New Roman" w:cs="Times New Roman"/>
          <w:sz w:val="24"/>
          <w:szCs w:val="24"/>
          <w:vertAlign w:val="superscript"/>
        </w:rPr>
        <w:footnoteReference w:id="42"/>
      </w:r>
      <w:r w:rsidR="00D314A4" w:rsidRPr="00D6213A">
        <w:rPr>
          <w:rFonts w:ascii="Times New Roman" w:eastAsia="Times New Roman" w:hAnsi="Times New Roman" w:cs="Times New Roman"/>
          <w:sz w:val="24"/>
          <w:szCs w:val="24"/>
        </w:rPr>
        <w:t xml:space="preserve">. Obviamente, é provável que uma agência </w:t>
      </w:r>
      <w:r w:rsidRPr="00D6213A">
        <w:rPr>
          <w:rFonts w:ascii="Times New Roman" w:eastAsia="Times New Roman" w:hAnsi="Times New Roman" w:cs="Times New Roman"/>
          <w:sz w:val="24"/>
          <w:szCs w:val="24"/>
        </w:rPr>
        <w:t xml:space="preserve">profundamente comprometida </w:t>
      </w:r>
      <w:r w:rsidR="00D314A4" w:rsidRPr="00D6213A">
        <w:rPr>
          <w:rFonts w:ascii="Times New Roman" w:eastAsia="Times New Roman" w:hAnsi="Times New Roman" w:cs="Times New Roman"/>
          <w:sz w:val="24"/>
          <w:szCs w:val="24"/>
        </w:rPr>
        <w:t xml:space="preserve">com o direito implante uma estrutura de incentivos diferente de uma agência relativamente indiferente. Uma reclamação comum sobre novos propósitos </w:t>
      </w:r>
      <w:r w:rsidRPr="00D6213A">
        <w:rPr>
          <w:rFonts w:ascii="Times New Roman" w:eastAsia="Times New Roman" w:hAnsi="Times New Roman" w:cs="Times New Roman"/>
          <w:sz w:val="24"/>
          <w:szCs w:val="24"/>
        </w:rPr>
        <w:t xml:space="preserve">de </w:t>
      </w:r>
      <w:r w:rsidR="00D314A4" w:rsidRPr="00D6213A">
        <w:rPr>
          <w:rFonts w:ascii="Times New Roman" w:eastAsia="Times New Roman" w:hAnsi="Times New Roman" w:cs="Times New Roman"/>
          <w:sz w:val="24"/>
          <w:szCs w:val="24"/>
        </w:rPr>
        <w:t xml:space="preserve">agências que emergem dos movimentos sociais é que elas são excessivamente zelosas em sua estratégia de execução e que tomam ações </w:t>
      </w:r>
      <w:r w:rsidR="0041037E"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pró-movimento</w:t>
      </w:r>
      <w:r w:rsidR="0041037E"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não </w:t>
      </w:r>
      <w:r w:rsidRPr="00D6213A">
        <w:rPr>
          <w:rFonts w:ascii="Times New Roman" w:eastAsia="Times New Roman" w:hAnsi="Times New Roman" w:cs="Times New Roman"/>
          <w:sz w:val="24"/>
          <w:szCs w:val="24"/>
        </w:rPr>
        <w:t>permitidas</w:t>
      </w:r>
      <w:r w:rsidR="00D314A4" w:rsidRPr="00D6213A">
        <w:rPr>
          <w:rFonts w:ascii="Times New Roman" w:eastAsia="Times New Roman" w:hAnsi="Times New Roman" w:cs="Times New Roman"/>
          <w:sz w:val="24"/>
          <w:szCs w:val="24"/>
        </w:rPr>
        <w:t xml:space="preserve"> pela base jurídica</w:t>
      </w:r>
      <w:r w:rsidR="00D314A4" w:rsidRPr="00D6213A">
        <w:rPr>
          <w:rFonts w:ascii="Times New Roman" w:eastAsia="Times New Roman" w:hAnsi="Times New Roman" w:cs="Times New Roman"/>
          <w:sz w:val="24"/>
          <w:szCs w:val="24"/>
          <w:vertAlign w:val="superscript"/>
        </w:rPr>
        <w:footnoteReference w:id="43"/>
      </w:r>
      <w:r w:rsidR="00D314A4" w:rsidRPr="00D6213A">
        <w:rPr>
          <w:rFonts w:ascii="Times New Roman" w:eastAsia="Times New Roman" w:hAnsi="Times New Roman" w:cs="Times New Roman"/>
          <w:sz w:val="24"/>
          <w:szCs w:val="24"/>
        </w:rPr>
        <w:t xml:space="preserve">. Pessoas simpáticas ao movimento social estão compreensivelmente ansiosas por romper as restrições impostas pelos cautelosos </w:t>
      </w:r>
      <w:r w:rsidR="000A6857" w:rsidRPr="00D6213A">
        <w:rPr>
          <w:rFonts w:ascii="Times New Roman" w:eastAsia="Times New Roman" w:hAnsi="Times New Roman" w:cs="Times New Roman"/>
          <w:sz w:val="24"/>
          <w:szCs w:val="24"/>
        </w:rPr>
        <w:t xml:space="preserve">compromissos </w:t>
      </w:r>
      <w:r w:rsidR="00D314A4" w:rsidRPr="00D6213A">
        <w:rPr>
          <w:rFonts w:ascii="Times New Roman" w:eastAsia="Times New Roman" w:hAnsi="Times New Roman" w:cs="Times New Roman"/>
          <w:sz w:val="24"/>
          <w:szCs w:val="24"/>
        </w:rPr>
        <w:t xml:space="preserve">contidos em muitas ordens de implementação. Igualmente compreensível, aquelas forças que se opõem aos movimentos sociais </w:t>
      </w:r>
      <w:r w:rsidRPr="00D6213A">
        <w:rPr>
          <w:rFonts w:ascii="Times New Roman" w:eastAsia="Times New Roman" w:hAnsi="Times New Roman" w:cs="Times New Roman"/>
          <w:sz w:val="24"/>
          <w:szCs w:val="24"/>
        </w:rPr>
        <w:t xml:space="preserve">percebem como </w:t>
      </w:r>
      <w:r w:rsidR="00D314A4" w:rsidRPr="00D6213A">
        <w:rPr>
          <w:rFonts w:ascii="Times New Roman" w:eastAsia="Times New Roman" w:hAnsi="Times New Roman" w:cs="Times New Roman"/>
          <w:sz w:val="24"/>
          <w:szCs w:val="24"/>
        </w:rPr>
        <w:t xml:space="preserve">exageradas até mesmo interpretações jurídicas razoáveis em favor do movimento. Para cada um dos lados, os compromissos da lei são convenientes, mas </w:t>
      </w:r>
      <w:r w:rsidR="00B12AD7" w:rsidRPr="00D6213A">
        <w:rPr>
          <w:rFonts w:ascii="Times New Roman" w:eastAsia="Times New Roman" w:hAnsi="Times New Roman" w:cs="Times New Roman"/>
          <w:sz w:val="24"/>
          <w:szCs w:val="24"/>
        </w:rPr>
        <w:t>quase nunca</w:t>
      </w:r>
      <w:r w:rsidR="00D314A4" w:rsidRPr="00D6213A">
        <w:rPr>
          <w:rFonts w:ascii="Times New Roman" w:eastAsia="Times New Roman" w:hAnsi="Times New Roman" w:cs="Times New Roman"/>
          <w:sz w:val="24"/>
          <w:szCs w:val="24"/>
        </w:rPr>
        <w:t xml:space="preserve"> desejáveis.</w:t>
      </w:r>
    </w:p>
    <w:p w14:paraId="3E76511E" w14:textId="77777777" w:rsidR="00614D95" w:rsidRPr="00D6213A" w:rsidRDefault="00614D95" w:rsidP="00D314A4">
      <w:pPr>
        <w:spacing w:line="360" w:lineRule="auto"/>
        <w:ind w:firstLine="851"/>
        <w:jc w:val="both"/>
        <w:rPr>
          <w:rFonts w:ascii="Times New Roman" w:eastAsia="Times New Roman" w:hAnsi="Times New Roman" w:cs="Times New Roman"/>
          <w:sz w:val="24"/>
          <w:szCs w:val="24"/>
        </w:rPr>
      </w:pPr>
    </w:p>
    <w:p w14:paraId="5C12B062" w14:textId="77777777" w:rsidR="00B2458C" w:rsidRPr="00D6213A" w:rsidRDefault="00D314A4" w:rsidP="00614D95">
      <w:pPr>
        <w:pStyle w:val="Ttulo3"/>
        <w:jc w:val="left"/>
        <w:rPr>
          <w:b/>
          <w:i w:val="0"/>
          <w:highlight w:val="none"/>
        </w:rPr>
      </w:pPr>
      <w:bookmarkStart w:id="19" w:name="_Toc24823793"/>
      <w:bookmarkStart w:id="20" w:name="_Toc49110560"/>
      <w:r w:rsidRPr="00D6213A">
        <w:rPr>
          <w:b/>
          <w:i w:val="0"/>
          <w:highlight w:val="none"/>
        </w:rPr>
        <w:t xml:space="preserve">4. Respostas das </w:t>
      </w:r>
      <w:r w:rsidR="005F777A" w:rsidRPr="00D6213A">
        <w:rPr>
          <w:b/>
          <w:i w:val="0"/>
          <w:highlight w:val="none"/>
        </w:rPr>
        <w:t>organizações reguladas</w:t>
      </w:r>
      <w:bookmarkEnd w:id="19"/>
      <w:bookmarkEnd w:id="20"/>
    </w:p>
    <w:p w14:paraId="54057A30" w14:textId="6A44AA58"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Organizações reguladas respondem a incentivos legais com alguma combinação de </w:t>
      </w:r>
      <w:r w:rsidR="0085502B" w:rsidRPr="00D6213A">
        <w:rPr>
          <w:rFonts w:ascii="Times New Roman" w:eastAsia="Times New Roman" w:hAnsi="Times New Roman" w:cs="Times New Roman"/>
          <w:sz w:val="24"/>
          <w:szCs w:val="24"/>
        </w:rPr>
        <w:t>conformidade e desconformidade</w:t>
      </w:r>
      <w:r w:rsidRPr="00D6213A">
        <w:rPr>
          <w:rFonts w:ascii="Times New Roman" w:eastAsia="Times New Roman" w:hAnsi="Times New Roman" w:cs="Times New Roman"/>
          <w:sz w:val="24"/>
          <w:szCs w:val="24"/>
        </w:rPr>
        <w:t>. Qualquer programa implementado em sua integralidade produzirá um mínimo de cumprimento, ao mesmo tempo em que</w:t>
      </w:r>
      <w:r w:rsidR="000A1256" w:rsidRPr="00D6213A">
        <w:rPr>
          <w:rFonts w:ascii="Times New Roman" w:eastAsia="Times New Roman" w:hAnsi="Times New Roman" w:cs="Times New Roman"/>
          <w:sz w:val="24"/>
          <w:szCs w:val="24"/>
        </w:rPr>
        <w:t>, por mais bem-sucedida que seja a implementação,</w:t>
      </w:r>
      <w:r w:rsidRPr="00D6213A">
        <w:rPr>
          <w:rFonts w:ascii="Times New Roman" w:eastAsia="Times New Roman" w:hAnsi="Times New Roman" w:cs="Times New Roman"/>
          <w:sz w:val="24"/>
          <w:szCs w:val="24"/>
        </w:rPr>
        <w:t xml:space="preserve"> há também confusão, procrastinação e evasivas. A chave para entender as respostas das organizações reguladas é </w:t>
      </w:r>
      <w:r w:rsidR="001C0724" w:rsidRPr="00D6213A">
        <w:rPr>
          <w:rFonts w:ascii="Times New Roman" w:eastAsia="Times New Roman" w:hAnsi="Times New Roman" w:cs="Times New Roman"/>
          <w:sz w:val="24"/>
          <w:szCs w:val="24"/>
        </w:rPr>
        <w:t xml:space="preserve">ter em mente </w:t>
      </w:r>
      <w:r w:rsidRPr="00D6213A">
        <w:rPr>
          <w:rFonts w:ascii="Times New Roman" w:eastAsia="Times New Roman" w:hAnsi="Times New Roman" w:cs="Times New Roman"/>
          <w:sz w:val="24"/>
          <w:szCs w:val="24"/>
        </w:rPr>
        <w:t xml:space="preserve">que elas devem integrar os incentivos </w:t>
      </w:r>
      <w:r w:rsidR="001C0724" w:rsidRPr="00D6213A">
        <w:rPr>
          <w:rFonts w:ascii="Times New Roman" w:eastAsia="Times New Roman" w:hAnsi="Times New Roman" w:cs="Times New Roman"/>
          <w:sz w:val="24"/>
          <w:szCs w:val="24"/>
        </w:rPr>
        <w:lastRenderedPageBreak/>
        <w:t xml:space="preserve">em prol de </w:t>
      </w:r>
      <w:r w:rsidRPr="00D6213A">
        <w:rPr>
          <w:rFonts w:ascii="Times New Roman" w:eastAsia="Times New Roman" w:hAnsi="Times New Roman" w:cs="Times New Roman"/>
          <w:sz w:val="24"/>
          <w:szCs w:val="24"/>
        </w:rPr>
        <w:t xml:space="preserve">novos comportamentos encorajados pela implementação com os muitos propósitos organizacionais preexistentes e em desenvolvimento, formais e informais. A competição com outros propósitos organizacionais é a razão pela qual o cumprimento </w:t>
      </w:r>
      <w:r w:rsidR="000A1256" w:rsidRPr="00D6213A">
        <w:rPr>
          <w:rFonts w:ascii="Times New Roman" w:eastAsia="Times New Roman" w:hAnsi="Times New Roman" w:cs="Times New Roman"/>
          <w:sz w:val="24"/>
          <w:szCs w:val="24"/>
        </w:rPr>
        <w:t>de</w:t>
      </w:r>
      <w:r w:rsidRPr="00D6213A">
        <w:rPr>
          <w:rFonts w:ascii="Times New Roman" w:eastAsia="Times New Roman" w:hAnsi="Times New Roman" w:cs="Times New Roman"/>
          <w:sz w:val="24"/>
          <w:szCs w:val="24"/>
        </w:rPr>
        <w:t xml:space="preserve"> metas da implementação é sempre problemático para uma organização e raramente </w:t>
      </w:r>
      <w:r w:rsidR="0085502B" w:rsidRPr="00D6213A">
        <w:rPr>
          <w:rFonts w:ascii="Times New Roman" w:eastAsia="Times New Roman" w:hAnsi="Times New Roman" w:cs="Times New Roman"/>
          <w:sz w:val="24"/>
          <w:szCs w:val="24"/>
        </w:rPr>
        <w:t>o cumprimento é</w:t>
      </w:r>
      <w:r w:rsidRPr="00D6213A">
        <w:rPr>
          <w:rFonts w:ascii="Times New Roman" w:eastAsia="Times New Roman" w:hAnsi="Times New Roman" w:cs="Times New Roman"/>
          <w:sz w:val="24"/>
          <w:szCs w:val="24"/>
        </w:rPr>
        <w:t xml:space="preserve"> mais do que parcial. A conformidade é </w:t>
      </w:r>
      <w:r w:rsidR="000A1256" w:rsidRPr="00D6213A">
        <w:rPr>
          <w:rFonts w:ascii="Times New Roman" w:eastAsia="Times New Roman" w:hAnsi="Times New Roman" w:cs="Times New Roman"/>
          <w:sz w:val="24"/>
          <w:szCs w:val="24"/>
        </w:rPr>
        <w:t>custosa</w:t>
      </w:r>
      <w:r w:rsidRPr="00D6213A">
        <w:rPr>
          <w:rFonts w:ascii="Times New Roman" w:eastAsia="Times New Roman" w:hAnsi="Times New Roman" w:cs="Times New Roman"/>
          <w:sz w:val="24"/>
          <w:szCs w:val="24"/>
        </w:rPr>
        <w:t xml:space="preserve">; requer a exclusão de outros objetivos organizacionais. Para entender o conflito entre conformidade e metas organizacionais, é necessário entender alguns detalhes do tipo específico de organização. Ou seja, a implementação deve ser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contextualizada</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44"/>
      </w:r>
      <w:r w:rsidRPr="00D6213A">
        <w:rPr>
          <w:rFonts w:ascii="Times New Roman" w:eastAsia="Times New Roman" w:hAnsi="Times New Roman" w:cs="Times New Roman"/>
          <w:sz w:val="24"/>
          <w:szCs w:val="24"/>
        </w:rPr>
        <w:t xml:space="preserve">. Nas prisões, a exigência de que os prisioneiros possam receber correspondências pode </w:t>
      </w:r>
      <w:r w:rsidR="008B0ECE" w:rsidRPr="00D6213A">
        <w:rPr>
          <w:rFonts w:ascii="Times New Roman" w:eastAsia="Times New Roman" w:hAnsi="Times New Roman" w:cs="Times New Roman"/>
          <w:sz w:val="24"/>
          <w:szCs w:val="24"/>
        </w:rPr>
        <w:t xml:space="preserve">demandar </w:t>
      </w:r>
      <w:r w:rsidRPr="00D6213A">
        <w:rPr>
          <w:rFonts w:ascii="Times New Roman" w:eastAsia="Times New Roman" w:hAnsi="Times New Roman" w:cs="Times New Roman"/>
          <w:sz w:val="24"/>
          <w:szCs w:val="24"/>
        </w:rPr>
        <w:t>uma equipe de inspeção de correspondências</w:t>
      </w:r>
      <w:r w:rsidR="008B0EC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de forma a limitar os riscos de contrabando; </w:t>
      </w:r>
      <w:r w:rsidR="008B0ECE" w:rsidRPr="00D6213A">
        <w:rPr>
          <w:rFonts w:ascii="Times New Roman" w:eastAsia="Times New Roman" w:hAnsi="Times New Roman" w:cs="Times New Roman"/>
          <w:sz w:val="24"/>
          <w:szCs w:val="24"/>
        </w:rPr>
        <w:t xml:space="preserve">essa </w:t>
      </w:r>
      <w:r w:rsidRPr="00D6213A">
        <w:rPr>
          <w:rFonts w:ascii="Times New Roman" w:eastAsia="Times New Roman" w:hAnsi="Times New Roman" w:cs="Times New Roman"/>
          <w:sz w:val="24"/>
          <w:szCs w:val="24"/>
        </w:rPr>
        <w:t>restrição orçamentária pode ser custeada com a redução do corpo docente no sistema educacional da prisão</w:t>
      </w:r>
      <w:r w:rsidRPr="00D6213A">
        <w:rPr>
          <w:rFonts w:ascii="Times New Roman" w:eastAsia="Times New Roman" w:hAnsi="Times New Roman" w:cs="Times New Roman"/>
          <w:sz w:val="24"/>
          <w:szCs w:val="24"/>
          <w:vertAlign w:val="superscript"/>
        </w:rPr>
        <w:footnoteReference w:id="45"/>
      </w:r>
      <w:r w:rsidRPr="00D6213A">
        <w:rPr>
          <w:rFonts w:ascii="Times New Roman" w:eastAsia="Times New Roman" w:hAnsi="Times New Roman" w:cs="Times New Roman"/>
          <w:sz w:val="24"/>
          <w:szCs w:val="24"/>
        </w:rPr>
        <w:t>.</w:t>
      </w:r>
    </w:p>
    <w:p w14:paraId="712D746D" w14:textId="34938EF2"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processo pelo qual as organizações respondem aos incentivos e a organização interna pela qual o fazem também são importantes. No nível mais amplo, </w:t>
      </w:r>
      <w:r w:rsidR="008B0ECE" w:rsidRPr="00D6213A">
        <w:rPr>
          <w:rFonts w:ascii="Times New Roman" w:eastAsia="Times New Roman" w:hAnsi="Times New Roman" w:cs="Times New Roman"/>
          <w:sz w:val="24"/>
          <w:szCs w:val="24"/>
        </w:rPr>
        <w:t xml:space="preserve">em geral, </w:t>
      </w:r>
      <w:r w:rsidRPr="00D6213A">
        <w:rPr>
          <w:rFonts w:ascii="Times New Roman" w:eastAsia="Times New Roman" w:hAnsi="Times New Roman" w:cs="Times New Roman"/>
          <w:sz w:val="24"/>
          <w:szCs w:val="24"/>
        </w:rPr>
        <w:t>as organizações não têm a capacidade de reformular completamente seu comportamento para acomodar novos incentivos. Os ajustes são feitos parcial e marginalmente, para que a organização minimize a incerteza, mesmo que isso não maximize a eficiência</w:t>
      </w:r>
      <w:r w:rsidRPr="00D6213A">
        <w:rPr>
          <w:rFonts w:ascii="Times New Roman" w:eastAsia="Times New Roman" w:hAnsi="Times New Roman" w:cs="Times New Roman"/>
          <w:sz w:val="24"/>
          <w:szCs w:val="24"/>
          <w:vertAlign w:val="superscript"/>
        </w:rPr>
        <w:footnoteReference w:id="46"/>
      </w:r>
      <w:r w:rsidRPr="00D6213A">
        <w:rPr>
          <w:rFonts w:ascii="Times New Roman" w:eastAsia="Times New Roman" w:hAnsi="Times New Roman" w:cs="Times New Roman"/>
          <w:sz w:val="24"/>
          <w:szCs w:val="24"/>
        </w:rPr>
        <w:t>. Algumas organizações estão particularmente mal equipadas para dar respostas organizadas. Escolas</w:t>
      </w:r>
      <w:r w:rsidR="0085502B" w:rsidRPr="00D6213A">
        <w:rPr>
          <w:rFonts w:ascii="Times New Roman" w:eastAsia="Times New Roman" w:hAnsi="Times New Roman" w:cs="Times New Roman"/>
          <w:sz w:val="24"/>
          <w:szCs w:val="24"/>
        </w:rPr>
        <w:t xml:space="preserve"> são um especial exemplo de </w:t>
      </w:r>
      <w:r w:rsidRPr="00D6213A">
        <w:rPr>
          <w:rFonts w:ascii="Times New Roman" w:eastAsia="Times New Roman" w:hAnsi="Times New Roman" w:cs="Times New Roman"/>
          <w:sz w:val="24"/>
          <w:szCs w:val="24"/>
        </w:rPr>
        <w:t>“</w:t>
      </w:r>
      <w:r w:rsidR="0085502B" w:rsidRPr="00D6213A">
        <w:rPr>
          <w:rFonts w:ascii="Times New Roman" w:eastAsia="Times New Roman" w:hAnsi="Times New Roman" w:cs="Times New Roman"/>
          <w:sz w:val="24"/>
          <w:szCs w:val="24"/>
        </w:rPr>
        <w:t>acoplamento</w:t>
      </w:r>
      <w:r w:rsidR="0039771D" w:rsidRPr="00D6213A">
        <w:rPr>
          <w:rFonts w:ascii="Times New Roman" w:eastAsia="Times New Roman" w:hAnsi="Times New Roman" w:cs="Times New Roman"/>
          <w:sz w:val="24"/>
          <w:szCs w:val="24"/>
        </w:rPr>
        <w:t xml:space="preserve"> fraco</w:t>
      </w:r>
      <w:r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47"/>
      </w:r>
      <w:r w:rsidRPr="00D6213A">
        <w:rPr>
          <w:rFonts w:ascii="Times New Roman" w:eastAsia="Times New Roman" w:hAnsi="Times New Roman" w:cs="Times New Roman"/>
          <w:sz w:val="24"/>
          <w:szCs w:val="24"/>
        </w:rPr>
        <w:t xml:space="preserve">. Os administradores que tecnicamente estão em posições hierárquicas de autoridade têm relativamente pouco controle sistemático ou conhecimento sobre atividades essenciais </w:t>
      </w:r>
      <w:r w:rsidR="00033DE5" w:rsidRPr="00D6213A">
        <w:rPr>
          <w:rFonts w:ascii="Times New Roman" w:eastAsia="Times New Roman" w:hAnsi="Times New Roman" w:cs="Times New Roman"/>
          <w:sz w:val="24"/>
          <w:szCs w:val="24"/>
        </w:rPr>
        <w:t>de</w:t>
      </w:r>
      <w:r w:rsidRPr="00D6213A">
        <w:rPr>
          <w:rFonts w:ascii="Times New Roman" w:eastAsia="Times New Roman" w:hAnsi="Times New Roman" w:cs="Times New Roman"/>
          <w:sz w:val="24"/>
          <w:szCs w:val="24"/>
        </w:rPr>
        <w:t xml:space="preserve"> sala de aula</w:t>
      </w:r>
      <w:r w:rsidRPr="00D6213A">
        <w:rPr>
          <w:rFonts w:ascii="Times New Roman" w:eastAsia="Times New Roman" w:hAnsi="Times New Roman" w:cs="Times New Roman"/>
          <w:sz w:val="24"/>
          <w:szCs w:val="24"/>
          <w:vertAlign w:val="superscript"/>
        </w:rPr>
        <w:footnoteReference w:id="48"/>
      </w:r>
      <w:r w:rsidRPr="00D6213A">
        <w:rPr>
          <w:rFonts w:ascii="Times New Roman" w:eastAsia="Times New Roman" w:hAnsi="Times New Roman" w:cs="Times New Roman"/>
          <w:sz w:val="24"/>
          <w:szCs w:val="24"/>
        </w:rPr>
        <w:t>.</w:t>
      </w:r>
    </w:p>
    <w:p w14:paraId="77D87680" w14:textId="709177B0"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Organizações reguladas não são apenas </w:t>
      </w:r>
      <w:proofErr w:type="spellStart"/>
      <w:r w:rsidR="00A91402" w:rsidRPr="00D6213A">
        <w:rPr>
          <w:rFonts w:ascii="Times New Roman" w:eastAsia="Times New Roman" w:hAnsi="Times New Roman" w:cs="Times New Roman"/>
          <w:sz w:val="24"/>
          <w:szCs w:val="24"/>
        </w:rPr>
        <w:t>maximizadoras</w:t>
      </w:r>
      <w:proofErr w:type="spellEnd"/>
      <w:r w:rsidR="00A91402"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de utilidade racional. Toda organização tem uma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cultura</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(próxima do que foi chamado de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ideologia</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1C0724" w:rsidRPr="00D6213A">
        <w:rPr>
          <w:rFonts w:ascii="Times New Roman" w:eastAsia="Times New Roman" w:hAnsi="Times New Roman" w:cs="Times New Roman"/>
          <w:sz w:val="24"/>
          <w:szCs w:val="24"/>
        </w:rPr>
        <w:t>d</w:t>
      </w:r>
      <w:r w:rsidRPr="00D6213A">
        <w:rPr>
          <w:rFonts w:ascii="Times New Roman" w:eastAsia="Times New Roman" w:hAnsi="Times New Roman" w:cs="Times New Roman"/>
          <w:sz w:val="24"/>
          <w:szCs w:val="24"/>
        </w:rPr>
        <w:t>as organizações reguladoras)</w:t>
      </w:r>
      <w:r w:rsidRPr="00D6213A">
        <w:rPr>
          <w:rFonts w:ascii="Times New Roman" w:eastAsia="Times New Roman" w:hAnsi="Times New Roman" w:cs="Times New Roman"/>
          <w:sz w:val="24"/>
          <w:szCs w:val="24"/>
          <w:vertAlign w:val="superscript"/>
        </w:rPr>
        <w:footnoteReference w:id="49"/>
      </w:r>
      <w:r w:rsidRPr="00D6213A">
        <w:rPr>
          <w:rFonts w:ascii="Times New Roman" w:eastAsia="Times New Roman" w:hAnsi="Times New Roman" w:cs="Times New Roman"/>
          <w:sz w:val="24"/>
          <w:szCs w:val="24"/>
        </w:rPr>
        <w:t xml:space="preserve">. Essa cultura pode distorcer a importância e a relevância dos incentivos em comparação com o que se poderia esperar </w:t>
      </w:r>
      <w:r w:rsidR="00033DE5" w:rsidRPr="00D6213A">
        <w:rPr>
          <w:rFonts w:ascii="Times New Roman" w:eastAsia="Times New Roman" w:hAnsi="Times New Roman" w:cs="Times New Roman"/>
          <w:sz w:val="24"/>
          <w:szCs w:val="24"/>
        </w:rPr>
        <w:t>com</w:t>
      </w:r>
      <w:r w:rsidRPr="00D6213A">
        <w:rPr>
          <w:rFonts w:ascii="Times New Roman" w:eastAsia="Times New Roman" w:hAnsi="Times New Roman" w:cs="Times New Roman"/>
          <w:sz w:val="24"/>
          <w:szCs w:val="24"/>
        </w:rPr>
        <w:t xml:space="preserve"> um cálculo de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dólares e centavos</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Nas </w:t>
      </w:r>
      <w:r w:rsidRPr="00D6213A">
        <w:rPr>
          <w:rFonts w:ascii="Times New Roman" w:eastAsia="Times New Roman" w:hAnsi="Times New Roman" w:cs="Times New Roman"/>
          <w:sz w:val="24"/>
          <w:szCs w:val="24"/>
        </w:rPr>
        <w:lastRenderedPageBreak/>
        <w:t>corporações, uma razão para a ineficácia das sanções legais é que o sucesso do empreendedor é muito mais valorizado do que uma cultura de respeito às leis na organização empresarial. Logo, mesmo quando as sanções legais são severas, a falha em evitá-las é tolerada</w:t>
      </w:r>
      <w:r w:rsidR="00033DE5" w:rsidRPr="00D6213A">
        <w:rPr>
          <w:rFonts w:ascii="Times New Roman" w:eastAsia="Times New Roman" w:hAnsi="Times New Roman" w:cs="Times New Roman"/>
          <w:sz w:val="24"/>
          <w:szCs w:val="24"/>
        </w:rPr>
        <w:t>, se incorrida na</w:t>
      </w:r>
      <w:r w:rsidRPr="00D6213A">
        <w:rPr>
          <w:rFonts w:ascii="Times New Roman" w:eastAsia="Times New Roman" w:hAnsi="Times New Roman" w:cs="Times New Roman"/>
          <w:sz w:val="24"/>
          <w:szCs w:val="24"/>
        </w:rPr>
        <w:t xml:space="preserve"> busca de um objetivo comercial que a cultura organizacional define como legítimo</w:t>
      </w:r>
      <w:r w:rsidRPr="00D6213A">
        <w:rPr>
          <w:rFonts w:ascii="Times New Roman" w:eastAsia="Times New Roman" w:hAnsi="Times New Roman" w:cs="Times New Roman"/>
          <w:sz w:val="24"/>
          <w:szCs w:val="24"/>
          <w:vertAlign w:val="superscript"/>
        </w:rPr>
        <w:footnoteReference w:id="50"/>
      </w:r>
      <w:r w:rsidRPr="00D6213A">
        <w:rPr>
          <w:rFonts w:ascii="Times New Roman" w:eastAsia="Times New Roman" w:hAnsi="Times New Roman" w:cs="Times New Roman"/>
          <w:sz w:val="24"/>
          <w:szCs w:val="24"/>
        </w:rPr>
        <w:t>.</w:t>
      </w:r>
    </w:p>
    <w:p w14:paraId="464704E9"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conflito entre incentivos legais e metas organizacionais leva a todo tipo de manobras e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jogos</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51"/>
      </w:r>
      <w:r w:rsidRPr="00D6213A">
        <w:rPr>
          <w:rFonts w:ascii="Times New Roman" w:eastAsia="Times New Roman" w:hAnsi="Times New Roman" w:cs="Times New Roman"/>
          <w:sz w:val="24"/>
          <w:szCs w:val="24"/>
        </w:rPr>
        <w:t xml:space="preserve">. Queixas, demoras e confusões são rotina. Organizações sujeitas a ordens legais geralmente reclamam </w:t>
      </w:r>
      <w:r w:rsidR="00033DE5" w:rsidRPr="00D6213A">
        <w:rPr>
          <w:rFonts w:ascii="Times New Roman" w:eastAsia="Times New Roman" w:hAnsi="Times New Roman" w:cs="Times New Roman"/>
          <w:sz w:val="24"/>
          <w:szCs w:val="24"/>
        </w:rPr>
        <w:t xml:space="preserve">do </w:t>
      </w:r>
      <w:r w:rsidRPr="00D6213A">
        <w:rPr>
          <w:rFonts w:ascii="Times New Roman" w:eastAsia="Times New Roman" w:hAnsi="Times New Roman" w:cs="Times New Roman"/>
          <w:sz w:val="24"/>
          <w:szCs w:val="24"/>
        </w:rPr>
        <w:t xml:space="preserve">custo do cumprimento, </w:t>
      </w:r>
      <w:r w:rsidR="00033DE5" w:rsidRPr="00D6213A">
        <w:rPr>
          <w:rFonts w:ascii="Times New Roman" w:eastAsia="Times New Roman" w:hAnsi="Times New Roman" w:cs="Times New Roman"/>
          <w:sz w:val="24"/>
          <w:szCs w:val="24"/>
        </w:rPr>
        <w:t>d</w:t>
      </w:r>
      <w:r w:rsidRPr="00D6213A">
        <w:rPr>
          <w:rFonts w:ascii="Times New Roman" w:eastAsia="Times New Roman" w:hAnsi="Times New Roman" w:cs="Times New Roman"/>
          <w:sz w:val="24"/>
          <w:szCs w:val="24"/>
        </w:rPr>
        <w:t xml:space="preserve">a dificuldade </w:t>
      </w:r>
      <w:r w:rsidR="00033DE5" w:rsidRPr="00D6213A">
        <w:rPr>
          <w:rFonts w:ascii="Times New Roman" w:eastAsia="Times New Roman" w:hAnsi="Times New Roman" w:cs="Times New Roman"/>
          <w:sz w:val="24"/>
          <w:szCs w:val="24"/>
        </w:rPr>
        <w:t>em</w:t>
      </w:r>
      <w:r w:rsidRPr="00D6213A">
        <w:rPr>
          <w:rFonts w:ascii="Times New Roman" w:eastAsia="Times New Roman" w:hAnsi="Times New Roman" w:cs="Times New Roman"/>
          <w:sz w:val="24"/>
          <w:szCs w:val="24"/>
        </w:rPr>
        <w:t xml:space="preserve"> obter informações e </w:t>
      </w:r>
      <w:r w:rsidR="00033DE5"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 xml:space="preserve">outros problemas. O descumprimento pode ser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culpa dos outros”</w:t>
      </w:r>
      <w:r w:rsidRPr="00D6213A">
        <w:rPr>
          <w:rFonts w:ascii="Times New Roman" w:eastAsia="Times New Roman" w:hAnsi="Times New Roman" w:cs="Times New Roman"/>
          <w:sz w:val="24"/>
          <w:szCs w:val="24"/>
          <w:vertAlign w:val="superscript"/>
        </w:rPr>
        <w:footnoteReference w:id="52"/>
      </w:r>
      <w:r w:rsidRPr="00D6213A">
        <w:rPr>
          <w:rFonts w:ascii="Times New Roman" w:eastAsia="Times New Roman" w:hAnsi="Times New Roman" w:cs="Times New Roman"/>
          <w:sz w:val="24"/>
          <w:szCs w:val="24"/>
        </w:rPr>
        <w:t xml:space="preserve">, como quando o legislativo não fornece fundos necessários para permitir </w:t>
      </w:r>
      <w:r w:rsidR="00033DE5" w:rsidRPr="00D6213A">
        <w:rPr>
          <w:rFonts w:ascii="Times New Roman" w:eastAsia="Times New Roman" w:hAnsi="Times New Roman" w:cs="Times New Roman"/>
          <w:sz w:val="24"/>
          <w:szCs w:val="24"/>
        </w:rPr>
        <w:t xml:space="preserve">à </w:t>
      </w:r>
      <w:r w:rsidRPr="00D6213A">
        <w:rPr>
          <w:rFonts w:ascii="Times New Roman" w:eastAsia="Times New Roman" w:hAnsi="Times New Roman" w:cs="Times New Roman"/>
          <w:sz w:val="24"/>
          <w:szCs w:val="24"/>
        </w:rPr>
        <w:t>organização regulada cumpr</w:t>
      </w:r>
      <w:r w:rsidR="00033DE5" w:rsidRPr="00D6213A">
        <w:rPr>
          <w:rFonts w:ascii="Times New Roman" w:eastAsia="Times New Roman" w:hAnsi="Times New Roman" w:cs="Times New Roman"/>
          <w:sz w:val="24"/>
          <w:szCs w:val="24"/>
        </w:rPr>
        <w:t>ir</w:t>
      </w:r>
      <w:r w:rsidRPr="00D6213A">
        <w:rPr>
          <w:rFonts w:ascii="Times New Roman" w:eastAsia="Times New Roman" w:hAnsi="Times New Roman" w:cs="Times New Roman"/>
          <w:sz w:val="24"/>
          <w:szCs w:val="24"/>
        </w:rPr>
        <w:t xml:space="preserve"> os objetivos da implementação.</w:t>
      </w:r>
    </w:p>
    <w:p w14:paraId="2D943497"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conflito entre incentivos legais e metas organizacionais também leva a desacordos sobre o que constitui uma conformidade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real</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i/>
          <w:sz w:val="24"/>
          <w:szCs w:val="24"/>
        </w:rPr>
        <w:t xml:space="preserve">versus </w:t>
      </w:r>
      <w:r w:rsidRPr="00D6213A">
        <w:rPr>
          <w:rFonts w:ascii="Times New Roman" w:eastAsia="Times New Roman" w:hAnsi="Times New Roman" w:cs="Times New Roman"/>
          <w:sz w:val="24"/>
          <w:szCs w:val="24"/>
        </w:rPr>
        <w:t xml:space="preserve">o que constitui uma conformidade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técnica</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O conflito é, portanto, a fonte do que os sociólogos chamam de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deslocamento do objetivo</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 o que os filósofos </w:t>
      </w:r>
      <w:r w:rsidR="00033DE5" w:rsidRPr="00D6213A">
        <w:rPr>
          <w:rFonts w:ascii="Times New Roman" w:eastAsia="Times New Roman" w:hAnsi="Times New Roman" w:cs="Times New Roman"/>
          <w:sz w:val="24"/>
          <w:szCs w:val="24"/>
        </w:rPr>
        <w:t xml:space="preserve">do </w:t>
      </w:r>
      <w:r w:rsidR="0054425F" w:rsidRPr="00D6213A">
        <w:rPr>
          <w:rFonts w:ascii="Times New Roman" w:eastAsia="Times New Roman" w:hAnsi="Times New Roman" w:cs="Times New Roman"/>
          <w:sz w:val="24"/>
          <w:szCs w:val="24"/>
        </w:rPr>
        <w:t xml:space="preserve">direito </w:t>
      </w:r>
      <w:r w:rsidRPr="00D6213A">
        <w:rPr>
          <w:rFonts w:ascii="Times New Roman" w:eastAsia="Times New Roman" w:hAnsi="Times New Roman" w:cs="Times New Roman"/>
          <w:sz w:val="24"/>
          <w:szCs w:val="24"/>
        </w:rPr>
        <w:t xml:space="preserve">chamam de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legalismo</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53"/>
      </w:r>
      <w:r w:rsidRPr="00D6213A">
        <w:rPr>
          <w:rFonts w:ascii="Times New Roman" w:eastAsia="Times New Roman" w:hAnsi="Times New Roman" w:cs="Times New Roman"/>
          <w:sz w:val="24"/>
          <w:szCs w:val="24"/>
        </w:rPr>
        <w:t xml:space="preserve">. Agentes de polícia sujeitos a uma cota de notificações por infrações de trânsito podem lavrar muitas multas que seus superiores não consideram de alta prioridade. Requisitos de ação afirmativa levam a disputas sobre quem é uma verdadeira minoria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por exemplo, aristocratas com sobrenomes espanhóis são um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grupo minoritário</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033DE5" w:rsidRPr="00D6213A">
        <w:rPr>
          <w:rFonts w:ascii="Times New Roman" w:eastAsia="Times New Roman" w:hAnsi="Times New Roman" w:cs="Times New Roman"/>
          <w:sz w:val="24"/>
          <w:szCs w:val="24"/>
        </w:rPr>
        <w:t>E</w:t>
      </w:r>
      <w:r w:rsidRPr="00D6213A">
        <w:rPr>
          <w:rFonts w:ascii="Times New Roman" w:eastAsia="Times New Roman" w:hAnsi="Times New Roman" w:cs="Times New Roman"/>
          <w:sz w:val="24"/>
          <w:szCs w:val="24"/>
        </w:rPr>
        <w:t xml:space="preserve">scolas obrigadas a demonstrar a existência de serviços suplementares para certas categorias de </w:t>
      </w:r>
      <w:r w:rsidR="00033DE5" w:rsidRPr="00D6213A">
        <w:rPr>
          <w:rFonts w:ascii="Times New Roman" w:eastAsia="Times New Roman" w:hAnsi="Times New Roman" w:cs="Times New Roman"/>
          <w:sz w:val="24"/>
          <w:szCs w:val="24"/>
        </w:rPr>
        <w:t xml:space="preserve">estudantes </w:t>
      </w:r>
      <w:r w:rsidRPr="00D6213A">
        <w:rPr>
          <w:rFonts w:ascii="Times New Roman" w:eastAsia="Times New Roman" w:hAnsi="Times New Roman" w:cs="Times New Roman"/>
          <w:sz w:val="24"/>
          <w:szCs w:val="24"/>
        </w:rPr>
        <w:t>podem isol</w:t>
      </w:r>
      <w:r w:rsidR="00033DE5" w:rsidRPr="00D6213A">
        <w:rPr>
          <w:rFonts w:ascii="Times New Roman" w:eastAsia="Times New Roman" w:hAnsi="Times New Roman" w:cs="Times New Roman"/>
          <w:sz w:val="24"/>
          <w:szCs w:val="24"/>
        </w:rPr>
        <w:t xml:space="preserve">á-los </w:t>
      </w:r>
      <w:r w:rsidRPr="00D6213A">
        <w:rPr>
          <w:rFonts w:ascii="Times New Roman" w:eastAsia="Times New Roman" w:hAnsi="Times New Roman" w:cs="Times New Roman"/>
          <w:sz w:val="24"/>
          <w:szCs w:val="24"/>
        </w:rPr>
        <w:t xml:space="preserve">da sala de aula regular durante parte do dia, mesmo que o isolamento seja </w:t>
      </w:r>
      <w:r w:rsidR="00033DE5" w:rsidRPr="00D6213A">
        <w:rPr>
          <w:rFonts w:ascii="Times New Roman" w:eastAsia="Times New Roman" w:hAnsi="Times New Roman" w:cs="Times New Roman"/>
          <w:sz w:val="24"/>
          <w:szCs w:val="24"/>
        </w:rPr>
        <w:t>pedagogicamente danoso</w:t>
      </w:r>
      <w:r w:rsidRPr="00D6213A">
        <w:rPr>
          <w:rFonts w:ascii="Times New Roman" w:eastAsia="Times New Roman" w:hAnsi="Times New Roman" w:cs="Times New Roman"/>
          <w:sz w:val="24"/>
          <w:szCs w:val="24"/>
          <w:vertAlign w:val="superscript"/>
        </w:rPr>
        <w:footnoteReference w:id="54"/>
      </w:r>
      <w:r w:rsidRPr="00D6213A">
        <w:rPr>
          <w:rFonts w:ascii="Times New Roman" w:eastAsia="Times New Roman" w:hAnsi="Times New Roman" w:cs="Times New Roman"/>
          <w:sz w:val="24"/>
          <w:szCs w:val="24"/>
        </w:rPr>
        <w:t>.</w:t>
      </w:r>
    </w:p>
    <w:p w14:paraId="29B24572"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lastRenderedPageBreak/>
        <w:t xml:space="preserve">A resposta a incentivos legais produz algum grau de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institucionalização</w:t>
      </w:r>
      <w:r w:rsidR="0041037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de comportamentos de conformidade por parte da organização regulada</w:t>
      </w:r>
      <w:r w:rsidRPr="00D6213A">
        <w:rPr>
          <w:rFonts w:ascii="Times New Roman" w:eastAsia="Times New Roman" w:hAnsi="Times New Roman" w:cs="Times New Roman"/>
          <w:sz w:val="24"/>
          <w:szCs w:val="24"/>
          <w:vertAlign w:val="superscript"/>
        </w:rPr>
        <w:footnoteReference w:id="55"/>
      </w:r>
      <w:r w:rsidRPr="00D6213A">
        <w:rPr>
          <w:rFonts w:ascii="Times New Roman" w:eastAsia="Times New Roman" w:hAnsi="Times New Roman" w:cs="Times New Roman"/>
          <w:sz w:val="24"/>
          <w:szCs w:val="24"/>
        </w:rPr>
        <w:t xml:space="preserve">. A institucionalização é uma mudança na própria organização, não apenas em seu comportamento. Essas mudanças relativamente permanentes incluem burocracias internas de </w:t>
      </w:r>
      <w:proofErr w:type="spellStart"/>
      <w:r w:rsidRPr="00D6213A">
        <w:rPr>
          <w:rFonts w:ascii="Times New Roman" w:eastAsia="Times New Roman" w:hAnsi="Times New Roman" w:cs="Times New Roman"/>
          <w:i/>
          <w:sz w:val="24"/>
          <w:szCs w:val="24"/>
        </w:rPr>
        <w:t>compliance</w:t>
      </w:r>
      <w:proofErr w:type="spellEnd"/>
      <w:r w:rsidRPr="00D6213A">
        <w:rPr>
          <w:rFonts w:ascii="Times New Roman" w:eastAsia="Times New Roman" w:hAnsi="Times New Roman" w:cs="Times New Roman"/>
          <w:sz w:val="24"/>
          <w:szCs w:val="24"/>
        </w:rPr>
        <w:t xml:space="preserve">, ou </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governos-sombra</w:t>
      </w:r>
      <w:r w:rsidR="0041037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como especialistas em subsídios federais nas burocracias escolares</w:t>
      </w:r>
      <w:r w:rsidRPr="00D6213A">
        <w:rPr>
          <w:rFonts w:ascii="Times New Roman" w:eastAsia="Times New Roman" w:hAnsi="Times New Roman" w:cs="Times New Roman"/>
          <w:sz w:val="24"/>
          <w:szCs w:val="24"/>
          <w:vertAlign w:val="superscript"/>
        </w:rPr>
        <w:footnoteReference w:id="56"/>
      </w:r>
      <w:r w:rsidRPr="00D6213A">
        <w:rPr>
          <w:rFonts w:ascii="Times New Roman" w:eastAsia="Times New Roman" w:hAnsi="Times New Roman" w:cs="Times New Roman"/>
          <w:sz w:val="24"/>
          <w:szCs w:val="24"/>
        </w:rPr>
        <w:t xml:space="preserve">. Além disso, a institucionalização inclui mudanças mais ou menos estáveis nos deveres e práticas do quadro de funcionários existentes, como uma nova orientação dos psicólogos escolares </w:t>
      </w:r>
      <w:r w:rsidR="00033DE5" w:rsidRPr="00D6213A">
        <w:rPr>
          <w:rFonts w:ascii="Times New Roman" w:eastAsia="Times New Roman" w:hAnsi="Times New Roman" w:cs="Times New Roman"/>
          <w:sz w:val="24"/>
          <w:szCs w:val="24"/>
        </w:rPr>
        <w:t xml:space="preserve">em relação às </w:t>
      </w:r>
      <w:r w:rsidRPr="00D6213A">
        <w:rPr>
          <w:rFonts w:ascii="Times New Roman" w:eastAsia="Times New Roman" w:hAnsi="Times New Roman" w:cs="Times New Roman"/>
          <w:sz w:val="24"/>
          <w:szCs w:val="24"/>
        </w:rPr>
        <w:t>pessoas com deficiência e mudanças na orientação cultural da organização, como novas atitudes em relação à discriminação racial. O grau de permanência da institucionalização é imensamente variado</w:t>
      </w:r>
      <w:r w:rsidRPr="00D6213A">
        <w:rPr>
          <w:rFonts w:ascii="Times New Roman" w:eastAsia="Times New Roman" w:hAnsi="Times New Roman" w:cs="Times New Roman"/>
          <w:sz w:val="24"/>
          <w:szCs w:val="24"/>
          <w:vertAlign w:val="superscript"/>
        </w:rPr>
        <w:footnoteReference w:id="57"/>
      </w:r>
      <w:r w:rsidRPr="00D6213A">
        <w:rPr>
          <w:rFonts w:ascii="Times New Roman" w:eastAsia="Times New Roman" w:hAnsi="Times New Roman" w:cs="Times New Roman"/>
          <w:sz w:val="24"/>
          <w:szCs w:val="24"/>
        </w:rPr>
        <w:t xml:space="preserve">. Novas atitudes em questões raciais são provavelmente irreversíveis. A prática de desenvolver planos de educação individual para pessoas com deficiência é, de alguma forma, fortemente arraigada. Em contraste, algumas regulamentações das escolas produzem </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projetos</w:t>
      </w:r>
      <w:r w:rsidR="008568CB"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fracos, que existem à margem das operações estabelecidas e são abandonados </w:t>
      </w:r>
      <w:r w:rsidR="00033DE5" w:rsidRPr="00D6213A">
        <w:rPr>
          <w:rFonts w:ascii="Times New Roman" w:eastAsia="Times New Roman" w:hAnsi="Times New Roman" w:cs="Times New Roman"/>
          <w:sz w:val="24"/>
          <w:szCs w:val="24"/>
        </w:rPr>
        <w:t xml:space="preserve">tão logo </w:t>
      </w:r>
      <w:r w:rsidRPr="00D6213A">
        <w:rPr>
          <w:rFonts w:ascii="Times New Roman" w:eastAsia="Times New Roman" w:hAnsi="Times New Roman" w:cs="Times New Roman"/>
          <w:sz w:val="24"/>
          <w:szCs w:val="24"/>
        </w:rPr>
        <w:t>os incentivos legais são descontinuados</w:t>
      </w:r>
      <w:r w:rsidRPr="00D6213A">
        <w:rPr>
          <w:rFonts w:ascii="Times New Roman" w:eastAsia="Times New Roman" w:hAnsi="Times New Roman" w:cs="Times New Roman"/>
          <w:sz w:val="24"/>
          <w:szCs w:val="24"/>
          <w:vertAlign w:val="superscript"/>
        </w:rPr>
        <w:footnoteReference w:id="58"/>
      </w:r>
      <w:r w:rsidRPr="00D6213A">
        <w:rPr>
          <w:rFonts w:ascii="Times New Roman" w:eastAsia="Times New Roman" w:hAnsi="Times New Roman" w:cs="Times New Roman"/>
          <w:sz w:val="24"/>
          <w:szCs w:val="24"/>
        </w:rPr>
        <w:t xml:space="preserve">. É importante lembrar que a institucionalização pode ser perniciosa e disfuncional, como também pode ser eficientemente orientada para a conformidade. A excessiva </w:t>
      </w:r>
      <w:r w:rsidR="00033DE5" w:rsidRPr="00D6213A">
        <w:rPr>
          <w:rFonts w:ascii="Times New Roman" w:eastAsia="Times New Roman" w:hAnsi="Times New Roman" w:cs="Times New Roman"/>
          <w:sz w:val="24"/>
          <w:szCs w:val="24"/>
        </w:rPr>
        <w:t xml:space="preserve">ênfase </w:t>
      </w:r>
      <w:r w:rsidRPr="00D6213A">
        <w:rPr>
          <w:rFonts w:ascii="Times New Roman" w:eastAsia="Times New Roman" w:hAnsi="Times New Roman" w:cs="Times New Roman"/>
          <w:sz w:val="24"/>
          <w:szCs w:val="24"/>
        </w:rPr>
        <w:t xml:space="preserve">na responsabilidade fiscal, por exemplo, pode destruir uma organização </w:t>
      </w:r>
      <w:r w:rsidR="00033DE5" w:rsidRPr="00D6213A">
        <w:rPr>
          <w:rFonts w:ascii="Times New Roman" w:eastAsia="Times New Roman" w:hAnsi="Times New Roman" w:cs="Times New Roman"/>
          <w:sz w:val="24"/>
          <w:szCs w:val="24"/>
        </w:rPr>
        <w:t>gerando</w:t>
      </w:r>
      <w:r w:rsidRPr="00D6213A">
        <w:rPr>
          <w:rFonts w:ascii="Times New Roman" w:eastAsia="Times New Roman" w:hAnsi="Times New Roman" w:cs="Times New Roman"/>
          <w:sz w:val="24"/>
          <w:szCs w:val="24"/>
        </w:rPr>
        <w:t xml:space="preserve"> medo, ressentimento e estagnação da produtividade por meio de medidas defensivas de cumprimento técnico obsessivo.</w:t>
      </w:r>
    </w:p>
    <w:p w14:paraId="371EEFEB" w14:textId="77777777" w:rsidR="00B2458C" w:rsidRPr="00D6213A" w:rsidRDefault="00B2458C" w:rsidP="00614D95">
      <w:pPr>
        <w:spacing w:line="360" w:lineRule="auto"/>
        <w:jc w:val="both"/>
        <w:rPr>
          <w:rFonts w:ascii="Times New Roman" w:eastAsia="Times New Roman" w:hAnsi="Times New Roman" w:cs="Times New Roman"/>
          <w:sz w:val="24"/>
          <w:szCs w:val="24"/>
        </w:rPr>
      </w:pPr>
    </w:p>
    <w:p w14:paraId="38E6EB7B" w14:textId="77777777" w:rsidR="00B2458C" w:rsidRPr="00D6213A" w:rsidRDefault="00D314A4" w:rsidP="00614D95">
      <w:pPr>
        <w:pStyle w:val="Ttulo3"/>
        <w:jc w:val="left"/>
        <w:rPr>
          <w:b/>
          <w:i w:val="0"/>
          <w:highlight w:val="none"/>
        </w:rPr>
      </w:pPr>
      <w:bookmarkStart w:id="21" w:name="_Toc24823794"/>
      <w:bookmarkStart w:id="22" w:name="_Toc49110561"/>
      <w:r w:rsidRPr="00D6213A">
        <w:rPr>
          <w:b/>
          <w:i w:val="0"/>
          <w:highlight w:val="none"/>
        </w:rPr>
        <w:lastRenderedPageBreak/>
        <w:t xml:space="preserve">5. Interações </w:t>
      </w:r>
      <w:r w:rsidR="005F777A" w:rsidRPr="00D6213A">
        <w:rPr>
          <w:b/>
          <w:i w:val="0"/>
          <w:highlight w:val="none"/>
        </w:rPr>
        <w:t>implantação-resposta</w:t>
      </w:r>
      <w:bookmarkEnd w:id="21"/>
      <w:bookmarkEnd w:id="22"/>
    </w:p>
    <w:p w14:paraId="0DE490BF" w14:textId="358C4CE2"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O modelo incentivo-resposta descreve muitas das interações</w:t>
      </w:r>
      <w:r w:rsidR="00A911C9" w:rsidRPr="00D6213A">
        <w:rPr>
          <w:rFonts w:ascii="Times New Roman" w:eastAsia="Times New Roman" w:hAnsi="Times New Roman" w:cs="Times New Roman"/>
          <w:sz w:val="24"/>
          <w:szCs w:val="24"/>
        </w:rPr>
        <w:t xml:space="preserve"> ocorridas</w:t>
      </w:r>
      <w:r w:rsidRPr="00D6213A">
        <w:rPr>
          <w:rFonts w:ascii="Times New Roman" w:eastAsia="Times New Roman" w:hAnsi="Times New Roman" w:cs="Times New Roman"/>
          <w:sz w:val="24"/>
          <w:szCs w:val="24"/>
        </w:rPr>
        <w:t xml:space="preserve"> durante a implementação. Regras e incentivos </w:t>
      </w:r>
      <w:r w:rsidR="00033DE5" w:rsidRPr="00D6213A">
        <w:rPr>
          <w:rFonts w:ascii="Times New Roman" w:eastAsia="Times New Roman" w:hAnsi="Times New Roman" w:cs="Times New Roman"/>
          <w:sz w:val="24"/>
          <w:szCs w:val="24"/>
        </w:rPr>
        <w:t xml:space="preserve">legais </w:t>
      </w:r>
      <w:r w:rsidRPr="00D6213A">
        <w:rPr>
          <w:rFonts w:ascii="Times New Roman" w:eastAsia="Times New Roman" w:hAnsi="Times New Roman" w:cs="Times New Roman"/>
          <w:sz w:val="24"/>
          <w:szCs w:val="24"/>
        </w:rPr>
        <w:t xml:space="preserve">são estabelecidos, e as organizações reguladas respondem a eles de maneira calculada. Por exemplo, a nova legislação federal contém disposições </w:t>
      </w:r>
      <w:r w:rsidR="00033DE5" w:rsidRPr="00D6213A">
        <w:rPr>
          <w:rFonts w:ascii="Times New Roman" w:eastAsia="Times New Roman" w:hAnsi="Times New Roman" w:cs="Times New Roman"/>
          <w:sz w:val="24"/>
          <w:szCs w:val="24"/>
        </w:rPr>
        <w:t xml:space="preserve">no sentido de </w:t>
      </w:r>
      <w:r w:rsidRPr="00D6213A">
        <w:rPr>
          <w:rFonts w:ascii="Times New Roman" w:eastAsia="Times New Roman" w:hAnsi="Times New Roman" w:cs="Times New Roman"/>
          <w:sz w:val="24"/>
          <w:szCs w:val="24"/>
        </w:rPr>
        <w:t xml:space="preserve">que as escolas privadas devem ser incluídas em </w:t>
      </w:r>
      <w:r w:rsidR="00033DE5" w:rsidRPr="00D6213A">
        <w:rPr>
          <w:rFonts w:ascii="Times New Roman" w:eastAsia="Times New Roman" w:hAnsi="Times New Roman" w:cs="Times New Roman"/>
          <w:sz w:val="24"/>
          <w:szCs w:val="24"/>
        </w:rPr>
        <w:t>diversos</w:t>
      </w:r>
      <w:r w:rsidRPr="00D6213A">
        <w:rPr>
          <w:rFonts w:ascii="Times New Roman" w:eastAsia="Times New Roman" w:hAnsi="Times New Roman" w:cs="Times New Roman"/>
          <w:sz w:val="24"/>
          <w:szCs w:val="24"/>
        </w:rPr>
        <w:t xml:space="preserve"> programas</w:t>
      </w:r>
      <w:r w:rsidRPr="00D6213A">
        <w:rPr>
          <w:rFonts w:ascii="Times New Roman" w:eastAsia="Times New Roman" w:hAnsi="Times New Roman" w:cs="Times New Roman"/>
          <w:sz w:val="24"/>
          <w:szCs w:val="24"/>
          <w:vertAlign w:val="superscript"/>
        </w:rPr>
        <w:footnoteReference w:id="59"/>
      </w:r>
      <w:r w:rsidRPr="00D6213A">
        <w:rPr>
          <w:rFonts w:ascii="Times New Roman" w:eastAsia="Times New Roman" w:hAnsi="Times New Roman" w:cs="Times New Roman"/>
          <w:sz w:val="24"/>
          <w:szCs w:val="24"/>
        </w:rPr>
        <w:t xml:space="preserve">. As agências locais de educação decidirão o que essas provisões exigem na prática. Da mesma forma, o modelo incentivo-resposta é apropriado para muitas ações administrativas. </w:t>
      </w:r>
      <w:r w:rsidR="00033DE5" w:rsidRPr="00D6213A">
        <w:rPr>
          <w:rFonts w:ascii="Times New Roman" w:eastAsia="Times New Roman" w:hAnsi="Times New Roman" w:cs="Times New Roman"/>
          <w:sz w:val="24"/>
          <w:szCs w:val="24"/>
        </w:rPr>
        <w:t xml:space="preserve">Por </w:t>
      </w:r>
      <w:r w:rsidRPr="00D6213A">
        <w:rPr>
          <w:rFonts w:ascii="Times New Roman" w:eastAsia="Times New Roman" w:hAnsi="Times New Roman" w:cs="Times New Roman"/>
          <w:sz w:val="24"/>
          <w:szCs w:val="24"/>
        </w:rPr>
        <w:t>vezes, uma agência ou tribunal emite uma ordem para</w:t>
      </w:r>
      <w:r w:rsidR="00A911C9" w:rsidRPr="00D6213A">
        <w:rPr>
          <w:rFonts w:ascii="Times New Roman" w:eastAsia="Times New Roman" w:hAnsi="Times New Roman" w:cs="Times New Roman"/>
          <w:sz w:val="24"/>
          <w:szCs w:val="24"/>
        </w:rPr>
        <w:t xml:space="preserve"> praticar </w:t>
      </w:r>
      <w:r w:rsidRPr="00D6213A">
        <w:rPr>
          <w:rFonts w:ascii="Times New Roman" w:eastAsia="Times New Roman" w:hAnsi="Times New Roman" w:cs="Times New Roman"/>
          <w:sz w:val="24"/>
          <w:szCs w:val="24"/>
        </w:rPr>
        <w:t>ou não determinado ato, e a organização regulada simplesmente deve decidir como responder. Este modelo incentivo-resposta não se aplica igualmente bem a todas as interações do processo de implementação. De fato, o modelo incentivo-resposta unidirecional é altamente falacioso quando aplicado a um segundo tipo de interação de implementação.</w:t>
      </w:r>
      <w:r w:rsidR="003C36A9"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Essas interações são mútuas, simultâneas, contínuas e negociadas. </w:t>
      </w:r>
      <w:r w:rsidR="003C36A9" w:rsidRPr="00D6213A">
        <w:rPr>
          <w:rFonts w:ascii="Times New Roman" w:eastAsia="Times New Roman" w:hAnsi="Times New Roman" w:cs="Times New Roman"/>
          <w:sz w:val="24"/>
          <w:szCs w:val="24"/>
        </w:rPr>
        <w:t>Na ausência de melhor denominação</w:t>
      </w:r>
      <w:r w:rsidRPr="00D6213A">
        <w:rPr>
          <w:rFonts w:ascii="Times New Roman" w:eastAsia="Times New Roman" w:hAnsi="Times New Roman" w:cs="Times New Roman"/>
          <w:sz w:val="24"/>
          <w:szCs w:val="24"/>
        </w:rPr>
        <w:t xml:space="preserve">, </w:t>
      </w:r>
      <w:r w:rsidR="003C36A9" w:rsidRPr="00D6213A">
        <w:rPr>
          <w:rFonts w:ascii="Times New Roman" w:eastAsia="Times New Roman" w:hAnsi="Times New Roman" w:cs="Times New Roman"/>
          <w:sz w:val="24"/>
          <w:szCs w:val="24"/>
        </w:rPr>
        <w:t>na Tabela 2 elas</w:t>
      </w:r>
      <w:r w:rsidRPr="00D6213A">
        <w:rPr>
          <w:rFonts w:ascii="Times New Roman" w:eastAsia="Times New Roman" w:hAnsi="Times New Roman" w:cs="Times New Roman"/>
          <w:sz w:val="24"/>
          <w:szCs w:val="24"/>
        </w:rPr>
        <w:t xml:space="preserve"> foram </w:t>
      </w:r>
      <w:r w:rsidR="003C36A9" w:rsidRPr="00D6213A">
        <w:rPr>
          <w:rFonts w:ascii="Times New Roman" w:eastAsia="Times New Roman" w:hAnsi="Times New Roman" w:cs="Times New Roman"/>
          <w:sz w:val="24"/>
          <w:szCs w:val="24"/>
        </w:rPr>
        <w:t>cham</w:t>
      </w:r>
      <w:r w:rsidR="00A91402" w:rsidRPr="00D6213A">
        <w:rPr>
          <w:rFonts w:ascii="Times New Roman" w:eastAsia="Times New Roman" w:hAnsi="Times New Roman" w:cs="Times New Roman"/>
          <w:sz w:val="24"/>
          <w:szCs w:val="24"/>
        </w:rPr>
        <w:t>a</w:t>
      </w:r>
      <w:r w:rsidR="003C36A9" w:rsidRPr="00D6213A">
        <w:rPr>
          <w:rFonts w:ascii="Times New Roman" w:eastAsia="Times New Roman" w:hAnsi="Times New Roman" w:cs="Times New Roman"/>
          <w:sz w:val="24"/>
          <w:szCs w:val="24"/>
        </w:rPr>
        <w:t>das</w:t>
      </w:r>
      <w:r w:rsidRPr="00D6213A">
        <w:rPr>
          <w:rFonts w:ascii="Times New Roman" w:eastAsia="Times New Roman" w:hAnsi="Times New Roman" w:cs="Times New Roman"/>
          <w:sz w:val="24"/>
          <w:szCs w:val="24"/>
        </w:rPr>
        <w:t xml:space="preserve"> de </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interações implantação-resposta</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p>
    <w:p w14:paraId="1491B8AB" w14:textId="62CF9C4B"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 essência dessas interações é que as organizações reguladora</w:t>
      </w:r>
      <w:r w:rsidR="00A911C9"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e regulada</w:t>
      </w:r>
      <w:r w:rsidR="00A911C9"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negociam, ou </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constroem</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o significado de conformidade durante um período de tempo</w:t>
      </w:r>
      <w:r w:rsidRPr="00D6213A">
        <w:rPr>
          <w:rFonts w:ascii="Times New Roman" w:eastAsia="Times New Roman" w:hAnsi="Times New Roman" w:cs="Times New Roman"/>
          <w:sz w:val="24"/>
          <w:szCs w:val="24"/>
          <w:vertAlign w:val="superscript"/>
        </w:rPr>
        <w:footnoteReference w:id="60"/>
      </w:r>
      <w:r w:rsidRPr="00D6213A">
        <w:rPr>
          <w:rFonts w:ascii="Times New Roman" w:eastAsia="Times New Roman" w:hAnsi="Times New Roman" w:cs="Times New Roman"/>
          <w:sz w:val="24"/>
          <w:szCs w:val="24"/>
        </w:rPr>
        <w:t xml:space="preserve">. </w:t>
      </w:r>
      <w:r w:rsidR="003C36A9" w:rsidRPr="00D6213A">
        <w:rPr>
          <w:rFonts w:ascii="Times New Roman" w:eastAsia="Times New Roman" w:hAnsi="Times New Roman" w:cs="Times New Roman"/>
          <w:sz w:val="24"/>
          <w:szCs w:val="24"/>
        </w:rPr>
        <w:t xml:space="preserve">Essa </w:t>
      </w:r>
      <w:r w:rsidRPr="00D6213A">
        <w:rPr>
          <w:rFonts w:ascii="Times New Roman" w:eastAsia="Times New Roman" w:hAnsi="Times New Roman" w:cs="Times New Roman"/>
          <w:sz w:val="24"/>
          <w:szCs w:val="24"/>
        </w:rPr>
        <w:t xml:space="preserve">negociação tende a ocorrer no que </w:t>
      </w:r>
      <w:proofErr w:type="spellStart"/>
      <w:r w:rsidRPr="00D6213A">
        <w:rPr>
          <w:rFonts w:ascii="Times New Roman" w:eastAsia="Times New Roman" w:hAnsi="Times New Roman" w:cs="Times New Roman"/>
          <w:sz w:val="24"/>
          <w:szCs w:val="24"/>
        </w:rPr>
        <w:t>Reiss</w:t>
      </w:r>
      <w:proofErr w:type="spellEnd"/>
      <w:r w:rsidRPr="00D6213A">
        <w:rPr>
          <w:rFonts w:ascii="Times New Roman" w:eastAsia="Times New Roman" w:hAnsi="Times New Roman" w:cs="Times New Roman"/>
          <w:sz w:val="24"/>
          <w:szCs w:val="24"/>
        </w:rPr>
        <w:t xml:space="preserve"> e </w:t>
      </w:r>
      <w:proofErr w:type="spellStart"/>
      <w:r w:rsidRPr="00D6213A">
        <w:rPr>
          <w:rFonts w:ascii="Times New Roman" w:eastAsia="Times New Roman" w:hAnsi="Times New Roman" w:cs="Times New Roman"/>
          <w:sz w:val="24"/>
          <w:szCs w:val="24"/>
        </w:rPr>
        <w:t>Biderman</w:t>
      </w:r>
      <w:proofErr w:type="spellEnd"/>
      <w:r w:rsidRPr="00D6213A">
        <w:rPr>
          <w:rFonts w:ascii="Times New Roman" w:eastAsia="Times New Roman" w:hAnsi="Times New Roman" w:cs="Times New Roman"/>
          <w:sz w:val="24"/>
          <w:szCs w:val="24"/>
        </w:rPr>
        <w:t xml:space="preserve"> chamam de </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relação de conformidade</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61"/>
      </w:r>
      <w:r w:rsidRPr="00D6213A">
        <w:rPr>
          <w:rFonts w:ascii="Times New Roman" w:eastAsia="Times New Roman" w:hAnsi="Times New Roman" w:cs="Times New Roman"/>
          <w:sz w:val="24"/>
          <w:szCs w:val="24"/>
        </w:rPr>
        <w:t xml:space="preserve">. A relação de conformidade é uma relação regulatória contínua na qual definições precisas de conformidade e desconformidade estão indisponíveis, principalmente porque várias </w:t>
      </w:r>
      <w:r w:rsidR="003C36A9" w:rsidRPr="00D6213A">
        <w:rPr>
          <w:rFonts w:ascii="Times New Roman" w:eastAsia="Times New Roman" w:hAnsi="Times New Roman" w:cs="Times New Roman"/>
          <w:sz w:val="24"/>
          <w:szCs w:val="24"/>
        </w:rPr>
        <w:t>escusas</w:t>
      </w:r>
      <w:r w:rsidRPr="00D6213A">
        <w:rPr>
          <w:rFonts w:ascii="Times New Roman" w:eastAsia="Times New Roman" w:hAnsi="Times New Roman" w:cs="Times New Roman"/>
          <w:sz w:val="24"/>
          <w:szCs w:val="24"/>
        </w:rPr>
        <w:t xml:space="preserve"> para </w:t>
      </w:r>
      <w:r w:rsidR="003C36A9"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desconformidade </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técnica</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podem ser aceitas, mas também porque o conflito político pode ter deixado a própria definição técnica de conformidade relativamente vaga. Nessa relação contínua, a sobrevivência e a legitimidade da organização regulada é tida como desejável. O processo regulatório consiste em atingir um equilíbrio adequado entre os objetivos da regulação e os interesses concorrentes legítimos da organização regulada, como no caso da ação afirmativa </w:t>
      </w:r>
      <w:r w:rsidR="003C36A9" w:rsidRPr="00D6213A">
        <w:rPr>
          <w:rFonts w:ascii="Times New Roman" w:eastAsia="Times New Roman" w:hAnsi="Times New Roman" w:cs="Times New Roman"/>
          <w:sz w:val="24"/>
          <w:szCs w:val="24"/>
        </w:rPr>
        <w:t>em matéria de</w:t>
      </w:r>
      <w:r w:rsidRPr="00D6213A">
        <w:rPr>
          <w:rFonts w:ascii="Times New Roman" w:eastAsia="Times New Roman" w:hAnsi="Times New Roman" w:cs="Times New Roman"/>
          <w:sz w:val="24"/>
          <w:szCs w:val="24"/>
        </w:rPr>
        <w:t xml:space="preserve"> contrataç</w:t>
      </w:r>
      <w:r w:rsidR="0045460F" w:rsidRPr="00D6213A">
        <w:rPr>
          <w:rFonts w:ascii="Times New Roman" w:eastAsia="Times New Roman" w:hAnsi="Times New Roman" w:cs="Times New Roman"/>
          <w:sz w:val="24"/>
          <w:szCs w:val="24"/>
        </w:rPr>
        <w:t>ões</w:t>
      </w:r>
      <w:r w:rsidRPr="00D6213A">
        <w:rPr>
          <w:rFonts w:ascii="Times New Roman" w:eastAsia="Times New Roman" w:hAnsi="Times New Roman" w:cs="Times New Roman"/>
          <w:sz w:val="24"/>
          <w:szCs w:val="24"/>
        </w:rPr>
        <w:t xml:space="preserve">. </w:t>
      </w:r>
    </w:p>
    <w:p w14:paraId="35664453" w14:textId="672104C5"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lastRenderedPageBreak/>
        <w:t xml:space="preserve">Em </w:t>
      </w:r>
      <w:r w:rsidR="003C36A9" w:rsidRPr="00D6213A">
        <w:rPr>
          <w:rFonts w:ascii="Times New Roman" w:eastAsia="Times New Roman" w:hAnsi="Times New Roman" w:cs="Times New Roman"/>
          <w:sz w:val="24"/>
          <w:szCs w:val="24"/>
        </w:rPr>
        <w:t>relações</w:t>
      </w:r>
      <w:r w:rsidRPr="00D6213A">
        <w:rPr>
          <w:rFonts w:ascii="Times New Roman" w:eastAsia="Times New Roman" w:hAnsi="Times New Roman" w:cs="Times New Roman"/>
          <w:sz w:val="24"/>
          <w:szCs w:val="24"/>
        </w:rPr>
        <w:t xml:space="preserve"> de conformidade, a pressão da agência reguladora é sequencial e incremental, a fim de levar as organizações reguladas a incrementos </w:t>
      </w:r>
      <w:r w:rsidR="003C36A9" w:rsidRPr="00D6213A">
        <w:rPr>
          <w:rFonts w:ascii="Times New Roman" w:eastAsia="Times New Roman" w:hAnsi="Times New Roman" w:cs="Times New Roman"/>
          <w:sz w:val="24"/>
          <w:szCs w:val="24"/>
        </w:rPr>
        <w:t>factíveis</w:t>
      </w:r>
      <w:r w:rsidRPr="00D6213A">
        <w:rPr>
          <w:rFonts w:ascii="Times New Roman" w:eastAsia="Times New Roman" w:hAnsi="Times New Roman" w:cs="Times New Roman"/>
          <w:sz w:val="24"/>
          <w:szCs w:val="24"/>
        </w:rPr>
        <w:t xml:space="preserve"> ​​de conformidade. A definição de conformidade não é dada pela lei, mas </w:t>
      </w:r>
      <w:r w:rsidR="0045460F" w:rsidRPr="00D6213A">
        <w:rPr>
          <w:rFonts w:ascii="Times New Roman" w:eastAsia="Times New Roman" w:hAnsi="Times New Roman" w:cs="Times New Roman"/>
          <w:sz w:val="24"/>
          <w:szCs w:val="24"/>
        </w:rPr>
        <w:t>sim</w:t>
      </w:r>
      <w:r w:rsidRPr="00D6213A">
        <w:rPr>
          <w:rFonts w:ascii="Times New Roman" w:eastAsia="Times New Roman" w:hAnsi="Times New Roman" w:cs="Times New Roman"/>
          <w:sz w:val="24"/>
          <w:szCs w:val="24"/>
        </w:rPr>
        <w:t xml:space="preserve"> construída socialmente pelas partes, com base em qu</w:t>
      </w:r>
      <w:r w:rsidR="003C36A9" w:rsidRPr="00D6213A">
        <w:rPr>
          <w:rFonts w:ascii="Times New Roman" w:eastAsia="Times New Roman" w:hAnsi="Times New Roman" w:cs="Times New Roman"/>
          <w:sz w:val="24"/>
          <w:szCs w:val="24"/>
        </w:rPr>
        <w:t xml:space="preserve">e ações elas concordam ser </w:t>
      </w:r>
      <w:r w:rsidRPr="00D6213A">
        <w:rPr>
          <w:rFonts w:ascii="Times New Roman" w:eastAsia="Times New Roman" w:hAnsi="Times New Roman" w:cs="Times New Roman"/>
          <w:sz w:val="24"/>
          <w:szCs w:val="24"/>
        </w:rPr>
        <w:t xml:space="preserve">suficientes </w:t>
      </w:r>
      <w:r w:rsidR="0045460F" w:rsidRPr="00D6213A">
        <w:rPr>
          <w:rFonts w:ascii="Times New Roman" w:eastAsia="Times New Roman" w:hAnsi="Times New Roman" w:cs="Times New Roman"/>
          <w:sz w:val="24"/>
          <w:szCs w:val="24"/>
        </w:rPr>
        <w:t>sob quaisquer</w:t>
      </w:r>
      <w:r w:rsidRPr="00D6213A">
        <w:rPr>
          <w:rFonts w:ascii="Times New Roman" w:eastAsia="Times New Roman" w:hAnsi="Times New Roman" w:cs="Times New Roman"/>
          <w:sz w:val="24"/>
          <w:szCs w:val="24"/>
        </w:rPr>
        <w:t xml:space="preserve"> circunstâncias. Se a desconformidade parece existir, a organização regulada deve persuadir a organização reguladora com </w:t>
      </w:r>
      <w:r w:rsidR="003C36A9" w:rsidRPr="00D6213A">
        <w:rPr>
          <w:rFonts w:ascii="Times New Roman" w:eastAsia="Times New Roman" w:hAnsi="Times New Roman" w:cs="Times New Roman"/>
          <w:sz w:val="24"/>
          <w:szCs w:val="24"/>
        </w:rPr>
        <w:t>justificativas</w:t>
      </w:r>
      <w:r w:rsidRPr="00D6213A">
        <w:rPr>
          <w:rFonts w:ascii="Times New Roman" w:eastAsia="Times New Roman" w:hAnsi="Times New Roman" w:cs="Times New Roman"/>
          <w:sz w:val="24"/>
          <w:szCs w:val="24"/>
        </w:rPr>
        <w:t xml:space="preserve"> plausíveis. Aqui, </w:t>
      </w:r>
      <w:r w:rsidR="008D0E45"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boa vontade é tão importante quanto </w:t>
      </w:r>
      <w:r w:rsidR="008D0E45" w:rsidRPr="00D6213A">
        <w:rPr>
          <w:rFonts w:ascii="Times New Roman" w:eastAsia="Times New Roman" w:hAnsi="Times New Roman" w:cs="Times New Roman"/>
          <w:sz w:val="24"/>
          <w:szCs w:val="24"/>
        </w:rPr>
        <w:t xml:space="preserve">os </w:t>
      </w:r>
      <w:r w:rsidRPr="00D6213A">
        <w:rPr>
          <w:rFonts w:ascii="Times New Roman" w:eastAsia="Times New Roman" w:hAnsi="Times New Roman" w:cs="Times New Roman"/>
          <w:sz w:val="24"/>
          <w:szCs w:val="24"/>
        </w:rPr>
        <w:t xml:space="preserve">resultados concretos, </w:t>
      </w:r>
      <w:r w:rsidR="008D0E45"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honestidade em </w:t>
      </w:r>
      <w:r w:rsidR="003C36A9" w:rsidRPr="00D6213A">
        <w:rPr>
          <w:rFonts w:ascii="Times New Roman" w:eastAsia="Times New Roman" w:hAnsi="Times New Roman" w:cs="Times New Roman"/>
          <w:sz w:val="24"/>
          <w:szCs w:val="24"/>
        </w:rPr>
        <w:t xml:space="preserve">reconhecer </w:t>
      </w:r>
      <w:r w:rsidRPr="00D6213A">
        <w:rPr>
          <w:rFonts w:ascii="Times New Roman" w:eastAsia="Times New Roman" w:hAnsi="Times New Roman" w:cs="Times New Roman"/>
          <w:sz w:val="24"/>
          <w:szCs w:val="24"/>
        </w:rPr>
        <w:t xml:space="preserve">problemas é tão importante quanto </w:t>
      </w:r>
      <w:r w:rsidR="008D0E45"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ausência de</w:t>
      </w:r>
      <w:r w:rsidR="003C36A9" w:rsidRPr="00D6213A">
        <w:rPr>
          <w:rFonts w:ascii="Times New Roman" w:eastAsia="Times New Roman" w:hAnsi="Times New Roman" w:cs="Times New Roman"/>
          <w:sz w:val="24"/>
          <w:szCs w:val="24"/>
        </w:rPr>
        <w:t>les</w:t>
      </w:r>
      <w:r w:rsidRPr="00D6213A">
        <w:rPr>
          <w:rFonts w:ascii="Times New Roman" w:eastAsia="Times New Roman" w:hAnsi="Times New Roman" w:cs="Times New Roman"/>
          <w:sz w:val="24"/>
          <w:szCs w:val="24"/>
        </w:rPr>
        <w:t xml:space="preserve">, e </w:t>
      </w:r>
      <w:r w:rsidR="008D0E45" w:rsidRPr="00D6213A">
        <w:rPr>
          <w:rFonts w:ascii="Times New Roman" w:eastAsia="Times New Roman" w:hAnsi="Times New Roman" w:cs="Times New Roman"/>
          <w:sz w:val="24"/>
          <w:szCs w:val="24"/>
        </w:rPr>
        <w:t xml:space="preserve">o </w:t>
      </w:r>
      <w:r w:rsidRPr="00D6213A">
        <w:rPr>
          <w:rFonts w:ascii="Times New Roman" w:eastAsia="Times New Roman" w:hAnsi="Times New Roman" w:cs="Times New Roman"/>
          <w:sz w:val="24"/>
          <w:szCs w:val="24"/>
        </w:rPr>
        <w:t xml:space="preserve">planejamento é tão importante quanto </w:t>
      </w:r>
      <w:r w:rsidR="008D0E45"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ação. </w:t>
      </w:r>
    </w:p>
    <w:p w14:paraId="2F57F394"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construção social da conformidade é negociada por meio </w:t>
      </w:r>
      <w:r w:rsidR="00F553C1" w:rsidRPr="00D6213A">
        <w:rPr>
          <w:rFonts w:ascii="Times New Roman" w:eastAsia="Times New Roman" w:hAnsi="Times New Roman" w:cs="Times New Roman"/>
          <w:sz w:val="24"/>
          <w:szCs w:val="24"/>
        </w:rPr>
        <w:t>de</w:t>
      </w:r>
      <w:r w:rsidRPr="00D6213A">
        <w:rPr>
          <w:rFonts w:ascii="Times New Roman" w:eastAsia="Times New Roman" w:hAnsi="Times New Roman" w:cs="Times New Roman"/>
          <w:sz w:val="24"/>
          <w:szCs w:val="24"/>
        </w:rPr>
        <w:t xml:space="preserve"> barganha, na qual a organização regulada troca informações e promessas por aconselhamento e tolerância quanto a sanções por parte da organização reguladora. Sanções formais e informais são </w:t>
      </w:r>
      <w:r w:rsidR="00F553C1" w:rsidRPr="00D6213A">
        <w:rPr>
          <w:rFonts w:ascii="Times New Roman" w:eastAsia="Times New Roman" w:hAnsi="Times New Roman" w:cs="Times New Roman"/>
          <w:sz w:val="24"/>
          <w:szCs w:val="24"/>
        </w:rPr>
        <w:t xml:space="preserve">empregadas </w:t>
      </w:r>
      <w:r w:rsidRPr="00D6213A">
        <w:rPr>
          <w:rFonts w:ascii="Times New Roman" w:eastAsia="Times New Roman" w:hAnsi="Times New Roman" w:cs="Times New Roman"/>
          <w:sz w:val="24"/>
          <w:szCs w:val="24"/>
        </w:rPr>
        <w:t xml:space="preserve">em vários pontos para pressionar a organização regulada a uma maior cooperação. </w:t>
      </w:r>
      <w:r w:rsidR="00F553C1" w:rsidRPr="00D6213A">
        <w:rPr>
          <w:rFonts w:ascii="Times New Roman" w:eastAsia="Times New Roman" w:hAnsi="Times New Roman" w:cs="Times New Roman"/>
          <w:sz w:val="24"/>
          <w:szCs w:val="24"/>
        </w:rPr>
        <w:t>De igual forma, se sentirem que a organização regulada está se comportando de maneira não razoável</w:t>
      </w:r>
      <w:r w:rsidRPr="00D6213A">
        <w:rPr>
          <w:rFonts w:ascii="Times New Roman" w:eastAsia="Times New Roman" w:hAnsi="Times New Roman" w:cs="Times New Roman"/>
          <w:sz w:val="24"/>
          <w:szCs w:val="24"/>
        </w:rPr>
        <w:t xml:space="preserve">, as organizações reguladas podem recorrer a obstrução, ação judicial e apelos políticos. Derradeiras sanções punitivas (como o corte de </w:t>
      </w:r>
      <w:r w:rsidR="00F553C1" w:rsidRPr="00D6213A">
        <w:rPr>
          <w:rFonts w:ascii="Times New Roman" w:eastAsia="Times New Roman" w:hAnsi="Times New Roman" w:cs="Times New Roman"/>
          <w:sz w:val="24"/>
          <w:szCs w:val="24"/>
        </w:rPr>
        <w:t xml:space="preserve">recursos </w:t>
      </w:r>
      <w:r w:rsidRPr="00D6213A">
        <w:rPr>
          <w:rFonts w:ascii="Times New Roman" w:eastAsia="Times New Roman" w:hAnsi="Times New Roman" w:cs="Times New Roman"/>
          <w:sz w:val="24"/>
          <w:szCs w:val="24"/>
        </w:rPr>
        <w:t xml:space="preserve">ou a imposição de condenações a penas privativas de liberdade) raramente são invocadas ou obtidas, porque elas interrompem o relacionamento contínuo e desafiam a legitimidade das organizações reguladas. Algumas organizações reguladas, no entanto, podem ser consideradas completamente irracionais e indiferentes, e sanções máximas podem ser invocadas contra elas. </w:t>
      </w:r>
      <w:r w:rsidR="00F553C1" w:rsidRPr="00D6213A">
        <w:rPr>
          <w:rFonts w:ascii="Times New Roman" w:eastAsia="Times New Roman" w:hAnsi="Times New Roman" w:cs="Times New Roman"/>
          <w:sz w:val="24"/>
          <w:szCs w:val="24"/>
        </w:rPr>
        <w:t xml:space="preserve">Essa </w:t>
      </w:r>
      <w:r w:rsidRPr="00D6213A">
        <w:rPr>
          <w:rFonts w:ascii="Times New Roman" w:eastAsia="Times New Roman" w:hAnsi="Times New Roman" w:cs="Times New Roman"/>
          <w:sz w:val="24"/>
          <w:szCs w:val="24"/>
        </w:rPr>
        <w:t>série de manobras e negociações mútuas, ocorridas ao longo de um período de tempo e relativas a muitos problemas substantivos, é o que se entende por interações implantação-resposta na Tabela 2.</w:t>
      </w:r>
    </w:p>
    <w:p w14:paraId="5C283CEC" w14:textId="77777777" w:rsidR="00614D95" w:rsidRPr="00D6213A" w:rsidRDefault="00614D95" w:rsidP="00D314A4">
      <w:pPr>
        <w:spacing w:line="360" w:lineRule="auto"/>
        <w:ind w:firstLine="851"/>
        <w:jc w:val="both"/>
        <w:rPr>
          <w:rFonts w:ascii="Times New Roman" w:eastAsia="Times New Roman" w:hAnsi="Times New Roman" w:cs="Times New Roman"/>
          <w:sz w:val="24"/>
          <w:szCs w:val="24"/>
        </w:rPr>
      </w:pPr>
    </w:p>
    <w:p w14:paraId="0EB60081" w14:textId="77777777" w:rsidR="00B2458C" w:rsidRPr="00D6213A" w:rsidRDefault="00D314A4" w:rsidP="00614D95">
      <w:pPr>
        <w:pStyle w:val="Ttulo3"/>
        <w:jc w:val="left"/>
        <w:rPr>
          <w:b/>
          <w:i w:val="0"/>
          <w:highlight w:val="none"/>
        </w:rPr>
      </w:pPr>
      <w:bookmarkStart w:id="23" w:name="_Toc24823795"/>
      <w:bookmarkStart w:id="24" w:name="_Toc49110562"/>
      <w:r w:rsidRPr="00D6213A">
        <w:rPr>
          <w:b/>
          <w:i w:val="0"/>
          <w:highlight w:val="none"/>
        </w:rPr>
        <w:t xml:space="preserve">6. Influência sobre as </w:t>
      </w:r>
      <w:r w:rsidR="00F553C1" w:rsidRPr="00D6213A">
        <w:rPr>
          <w:b/>
          <w:i w:val="0"/>
          <w:highlight w:val="none"/>
        </w:rPr>
        <w:t>o</w:t>
      </w:r>
      <w:r w:rsidRPr="00D6213A">
        <w:rPr>
          <w:b/>
          <w:i w:val="0"/>
          <w:highlight w:val="none"/>
        </w:rPr>
        <w:t xml:space="preserve">rganizações </w:t>
      </w:r>
      <w:r w:rsidR="00F553C1" w:rsidRPr="00D6213A">
        <w:rPr>
          <w:b/>
          <w:i w:val="0"/>
          <w:highlight w:val="none"/>
        </w:rPr>
        <w:t>r</w:t>
      </w:r>
      <w:r w:rsidRPr="00D6213A">
        <w:rPr>
          <w:b/>
          <w:i w:val="0"/>
          <w:highlight w:val="none"/>
        </w:rPr>
        <w:t xml:space="preserve">eguladoras para </w:t>
      </w:r>
      <w:r w:rsidR="00F553C1" w:rsidRPr="00D6213A">
        <w:rPr>
          <w:b/>
          <w:i w:val="0"/>
          <w:highlight w:val="none"/>
        </w:rPr>
        <w:t>mudar</w:t>
      </w:r>
      <w:r w:rsidRPr="00D6213A">
        <w:rPr>
          <w:b/>
          <w:i w:val="0"/>
          <w:highlight w:val="none"/>
        </w:rPr>
        <w:t xml:space="preserve"> a </w:t>
      </w:r>
      <w:r w:rsidR="00F553C1" w:rsidRPr="00D6213A">
        <w:rPr>
          <w:b/>
          <w:i w:val="0"/>
          <w:highlight w:val="none"/>
        </w:rPr>
        <w:t>política formal</w:t>
      </w:r>
      <w:bookmarkEnd w:id="23"/>
      <w:bookmarkEnd w:id="24"/>
    </w:p>
    <w:p w14:paraId="773E1560" w14:textId="31CA81A9" w:rsidR="00B2458C" w:rsidRPr="00D6213A" w:rsidRDefault="00F553C1"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Indubitavelmente</w:t>
      </w:r>
      <w:r w:rsidR="00D314A4" w:rsidRPr="00D6213A">
        <w:rPr>
          <w:rFonts w:ascii="Times New Roman" w:eastAsia="Times New Roman" w:hAnsi="Times New Roman" w:cs="Times New Roman"/>
          <w:sz w:val="24"/>
          <w:szCs w:val="24"/>
        </w:rPr>
        <w:t xml:space="preserve">, a interação implantação-resposta contém fortes elementos de influência </w:t>
      </w:r>
      <w:r w:rsidR="009A0F5D"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ascendente</w:t>
      </w:r>
      <w:r w:rsidR="009A0F5D"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sobre a agência reguladora. A primeira atividade d</w:t>
      </w:r>
      <w:r w:rsidRPr="00D6213A">
        <w:rPr>
          <w:rFonts w:ascii="Times New Roman" w:eastAsia="Times New Roman" w:hAnsi="Times New Roman" w:cs="Times New Roman"/>
          <w:sz w:val="24"/>
          <w:szCs w:val="24"/>
        </w:rPr>
        <w:t>o</w:t>
      </w:r>
      <w:r w:rsidR="00D314A4" w:rsidRPr="00D6213A">
        <w:rPr>
          <w:rFonts w:ascii="Times New Roman" w:eastAsia="Times New Roman" w:hAnsi="Times New Roman" w:cs="Times New Roman"/>
          <w:sz w:val="24"/>
          <w:szCs w:val="24"/>
        </w:rPr>
        <w:t xml:space="preserve"> ciclo puramente ascendente a ser considerada, no entanto, é a influência sobre as políticas formais de organizações reguladoras </w:t>
      </w:r>
      <w:r w:rsidR="00A911C9" w:rsidRPr="00D6213A">
        <w:rPr>
          <w:rFonts w:ascii="Times New Roman" w:eastAsia="Times New Roman" w:hAnsi="Times New Roman" w:cs="Times New Roman"/>
          <w:sz w:val="24"/>
          <w:szCs w:val="24"/>
        </w:rPr>
        <w:t xml:space="preserve">exercida </w:t>
      </w:r>
      <w:r w:rsidR="00D314A4" w:rsidRPr="00D6213A">
        <w:rPr>
          <w:rFonts w:ascii="Times New Roman" w:eastAsia="Times New Roman" w:hAnsi="Times New Roman" w:cs="Times New Roman"/>
          <w:sz w:val="24"/>
          <w:szCs w:val="24"/>
        </w:rPr>
        <w:t xml:space="preserve">por </w:t>
      </w:r>
      <w:proofErr w:type="spellStart"/>
      <w:r w:rsidR="00D314A4" w:rsidRPr="00D6213A">
        <w:rPr>
          <w:rFonts w:ascii="Times New Roman" w:eastAsia="Times New Roman" w:hAnsi="Times New Roman" w:cs="Times New Roman"/>
          <w:i/>
          <w:sz w:val="24"/>
          <w:szCs w:val="24"/>
        </w:rPr>
        <w:t>insiders</w:t>
      </w:r>
      <w:proofErr w:type="spellEnd"/>
      <w:r w:rsidR="00D314A4" w:rsidRPr="00D6213A">
        <w:rPr>
          <w:rFonts w:ascii="Times New Roman" w:eastAsia="Times New Roman" w:hAnsi="Times New Roman" w:cs="Times New Roman"/>
          <w:sz w:val="24"/>
          <w:szCs w:val="24"/>
        </w:rPr>
        <w:t xml:space="preserve"> e </w:t>
      </w:r>
      <w:r w:rsidRPr="00D6213A">
        <w:rPr>
          <w:rFonts w:ascii="Times New Roman" w:eastAsia="Times New Roman" w:hAnsi="Times New Roman" w:cs="Times New Roman"/>
          <w:sz w:val="24"/>
          <w:szCs w:val="24"/>
        </w:rPr>
        <w:t xml:space="preserve">por </w:t>
      </w:r>
      <w:r w:rsidR="00D314A4" w:rsidRPr="00D6213A">
        <w:rPr>
          <w:rFonts w:ascii="Times New Roman" w:eastAsia="Times New Roman" w:hAnsi="Times New Roman" w:cs="Times New Roman"/>
          <w:sz w:val="24"/>
          <w:szCs w:val="24"/>
        </w:rPr>
        <w:t xml:space="preserve">combinações de </w:t>
      </w:r>
      <w:proofErr w:type="spellStart"/>
      <w:r w:rsidR="00D314A4" w:rsidRPr="00D6213A">
        <w:rPr>
          <w:rFonts w:ascii="Times New Roman" w:eastAsia="Times New Roman" w:hAnsi="Times New Roman" w:cs="Times New Roman"/>
          <w:i/>
          <w:sz w:val="24"/>
          <w:szCs w:val="24"/>
        </w:rPr>
        <w:t>insider</w:t>
      </w:r>
      <w:r w:rsidR="005E10BA" w:rsidRPr="00D6213A">
        <w:rPr>
          <w:rFonts w:ascii="Times New Roman" w:eastAsia="Times New Roman" w:hAnsi="Times New Roman" w:cs="Times New Roman"/>
          <w:i/>
          <w:sz w:val="24"/>
          <w:szCs w:val="24"/>
        </w:rPr>
        <w:t>s</w:t>
      </w:r>
      <w:proofErr w:type="spellEnd"/>
      <w:r w:rsidR="00D314A4" w:rsidRPr="00D6213A">
        <w:rPr>
          <w:rFonts w:ascii="Times New Roman" w:eastAsia="Times New Roman" w:hAnsi="Times New Roman" w:cs="Times New Roman"/>
          <w:i/>
          <w:sz w:val="24"/>
          <w:szCs w:val="24"/>
        </w:rPr>
        <w:t>-outsider</w:t>
      </w:r>
      <w:r w:rsidR="005E10BA" w:rsidRPr="00D6213A">
        <w:rPr>
          <w:rFonts w:ascii="Times New Roman" w:eastAsia="Times New Roman" w:hAnsi="Times New Roman" w:cs="Times New Roman"/>
          <w:i/>
          <w:sz w:val="24"/>
          <w:szCs w:val="24"/>
        </w:rPr>
        <w:t>s</w:t>
      </w:r>
      <w:r w:rsidR="00D314A4" w:rsidRPr="00D6213A">
        <w:rPr>
          <w:rFonts w:ascii="Times New Roman" w:eastAsia="Times New Roman" w:hAnsi="Times New Roman" w:cs="Times New Roman"/>
          <w:sz w:val="24"/>
          <w:szCs w:val="24"/>
        </w:rPr>
        <w:t xml:space="preserve">. </w:t>
      </w:r>
      <w:r w:rsidR="008568CB"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Organização reguladora</w:t>
      </w:r>
      <w:r w:rsidR="008568CB"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significa a agência do governo, seja ela judiciária ou administrativa, que aplica a lei diretamente à organização regulada. </w:t>
      </w:r>
      <w:r w:rsidR="008568CB"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Política formal</w:t>
      </w:r>
      <w:r w:rsidR="008568CB" w:rsidRPr="00D6213A">
        <w:rPr>
          <w:rFonts w:ascii="Times New Roman" w:eastAsia="Times New Roman" w:hAnsi="Times New Roman" w:cs="Times New Roman"/>
          <w:sz w:val="24"/>
          <w:szCs w:val="24"/>
        </w:rPr>
        <w:t xml:space="preserve">” </w:t>
      </w:r>
      <w:r w:rsidR="00D314A4" w:rsidRPr="00D6213A">
        <w:rPr>
          <w:rFonts w:ascii="Times New Roman" w:eastAsia="Times New Roman" w:hAnsi="Times New Roman" w:cs="Times New Roman"/>
          <w:sz w:val="24"/>
          <w:szCs w:val="24"/>
        </w:rPr>
        <w:t xml:space="preserve">significa a lei aplicável no nível </w:t>
      </w:r>
      <w:r w:rsidRPr="00D6213A">
        <w:rPr>
          <w:rFonts w:ascii="Times New Roman" w:eastAsia="Times New Roman" w:hAnsi="Times New Roman" w:cs="Times New Roman"/>
          <w:sz w:val="24"/>
          <w:szCs w:val="24"/>
        </w:rPr>
        <w:t>da regulação</w:t>
      </w:r>
      <w:r w:rsidR="00D314A4" w:rsidRPr="00D6213A">
        <w:rPr>
          <w:rFonts w:ascii="Times New Roman" w:eastAsia="Times New Roman" w:hAnsi="Times New Roman" w:cs="Times New Roman"/>
          <w:sz w:val="24"/>
          <w:szCs w:val="24"/>
        </w:rPr>
        <w:t xml:space="preserve">, em oposição a mudanças nos elementos discricionários de execução; </w:t>
      </w:r>
      <w:r w:rsidRPr="00D6213A">
        <w:rPr>
          <w:rFonts w:ascii="Times New Roman" w:eastAsia="Times New Roman" w:hAnsi="Times New Roman" w:cs="Times New Roman"/>
          <w:sz w:val="24"/>
          <w:szCs w:val="24"/>
        </w:rPr>
        <w:t xml:space="preserve">a </w:t>
      </w:r>
      <w:r w:rsidR="00D314A4" w:rsidRPr="00D6213A">
        <w:rPr>
          <w:rFonts w:ascii="Times New Roman" w:eastAsia="Times New Roman" w:hAnsi="Times New Roman" w:cs="Times New Roman"/>
          <w:sz w:val="24"/>
          <w:szCs w:val="24"/>
        </w:rPr>
        <w:t>exemplo</w:t>
      </w:r>
      <w:r w:rsidRPr="00D6213A">
        <w:rPr>
          <w:rFonts w:ascii="Times New Roman" w:eastAsia="Times New Roman" w:hAnsi="Times New Roman" w:cs="Times New Roman"/>
          <w:sz w:val="24"/>
          <w:szCs w:val="24"/>
        </w:rPr>
        <w:t xml:space="preserve"> de </w:t>
      </w:r>
      <w:r w:rsidR="00D314A4" w:rsidRPr="00D6213A">
        <w:rPr>
          <w:rFonts w:ascii="Times New Roman" w:eastAsia="Times New Roman" w:hAnsi="Times New Roman" w:cs="Times New Roman"/>
          <w:sz w:val="24"/>
          <w:szCs w:val="24"/>
        </w:rPr>
        <w:t xml:space="preserve">decisões judiciais, regulamentos administrativos e políticas administrativas oficiais, como diretrizes para regulamentos. </w:t>
      </w:r>
      <w:r w:rsidR="008568CB" w:rsidRPr="00D6213A">
        <w:rPr>
          <w:rFonts w:ascii="Times New Roman" w:eastAsia="Times New Roman" w:hAnsi="Times New Roman" w:cs="Times New Roman"/>
          <w:sz w:val="24"/>
          <w:szCs w:val="24"/>
        </w:rPr>
        <w:t>“</w:t>
      </w:r>
      <w:proofErr w:type="spellStart"/>
      <w:r w:rsidR="00D314A4" w:rsidRPr="00D6213A">
        <w:rPr>
          <w:rFonts w:ascii="Times New Roman" w:eastAsia="Times New Roman" w:hAnsi="Times New Roman" w:cs="Times New Roman"/>
          <w:i/>
          <w:sz w:val="24"/>
          <w:szCs w:val="24"/>
        </w:rPr>
        <w:t>Insider</w:t>
      </w:r>
      <w:proofErr w:type="spellEnd"/>
      <w:r w:rsidR="00E41E27"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significa, em essência, uma das partes </w:t>
      </w:r>
      <w:r w:rsidR="00D11877"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seja a organização reguladora ou regulada. </w:t>
      </w:r>
      <w:r w:rsidR="00E41E27"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i/>
          <w:sz w:val="24"/>
          <w:szCs w:val="24"/>
        </w:rPr>
        <w:t>Outsider</w:t>
      </w:r>
      <w:r w:rsidR="00E41E27"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significa um dos aliados políticos de um </w:t>
      </w:r>
      <w:proofErr w:type="spellStart"/>
      <w:r w:rsidR="00D314A4" w:rsidRPr="00D6213A">
        <w:rPr>
          <w:rFonts w:ascii="Times New Roman" w:eastAsia="Times New Roman" w:hAnsi="Times New Roman" w:cs="Times New Roman"/>
          <w:i/>
          <w:sz w:val="24"/>
          <w:szCs w:val="24"/>
        </w:rPr>
        <w:lastRenderedPageBreak/>
        <w:t>insider</w:t>
      </w:r>
      <w:proofErr w:type="spellEnd"/>
      <w:r w:rsidR="00D314A4" w:rsidRPr="00D6213A">
        <w:rPr>
          <w:rFonts w:ascii="Times New Roman" w:eastAsia="Times New Roman" w:hAnsi="Times New Roman" w:cs="Times New Roman"/>
          <w:sz w:val="24"/>
          <w:szCs w:val="24"/>
        </w:rPr>
        <w:t>, como grupos de pressão simpáticos à organização regulada ou ao movimento social subjacente à implementação.</w:t>
      </w:r>
    </w:p>
    <w:p w14:paraId="23C6ECC7" w14:textId="11395D5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Esta subseção tenta definir o grupo de atividades </w:t>
      </w:r>
      <w:r w:rsidR="00F553C1" w:rsidRPr="00D6213A">
        <w:rPr>
          <w:rFonts w:ascii="Times New Roman" w:eastAsia="Times New Roman" w:hAnsi="Times New Roman" w:cs="Times New Roman"/>
          <w:sz w:val="24"/>
          <w:szCs w:val="24"/>
        </w:rPr>
        <w:t xml:space="preserve">por meio das quais </w:t>
      </w:r>
      <w:r w:rsidRPr="00D6213A">
        <w:rPr>
          <w:rFonts w:ascii="Times New Roman" w:eastAsia="Times New Roman" w:hAnsi="Times New Roman" w:cs="Times New Roman"/>
          <w:sz w:val="24"/>
          <w:szCs w:val="24"/>
        </w:rPr>
        <w:t xml:space="preserve">as partes interessadas se </w:t>
      </w:r>
      <w:r w:rsidR="00F553C1" w:rsidRPr="00D6213A">
        <w:rPr>
          <w:rFonts w:ascii="Times New Roman" w:eastAsia="Times New Roman" w:hAnsi="Times New Roman" w:cs="Times New Roman"/>
          <w:sz w:val="24"/>
          <w:szCs w:val="24"/>
        </w:rPr>
        <w:t>empenham</w:t>
      </w:r>
      <w:r w:rsidRPr="00D6213A">
        <w:rPr>
          <w:rFonts w:ascii="Times New Roman" w:eastAsia="Times New Roman" w:hAnsi="Times New Roman" w:cs="Times New Roman"/>
          <w:sz w:val="24"/>
          <w:szCs w:val="24"/>
        </w:rPr>
        <w:t xml:space="preserve"> para obter uma mudança formal direta na política da organização que as regula. </w:t>
      </w:r>
      <w:r w:rsidR="00F553C1" w:rsidRPr="00D6213A">
        <w:rPr>
          <w:rFonts w:ascii="Times New Roman" w:eastAsia="Times New Roman" w:hAnsi="Times New Roman" w:cs="Times New Roman"/>
          <w:sz w:val="24"/>
          <w:szCs w:val="24"/>
        </w:rPr>
        <w:t xml:space="preserve">As modalidades </w:t>
      </w:r>
      <w:r w:rsidRPr="00D6213A">
        <w:rPr>
          <w:rFonts w:ascii="Times New Roman" w:eastAsia="Times New Roman" w:hAnsi="Times New Roman" w:cs="Times New Roman"/>
          <w:sz w:val="24"/>
          <w:szCs w:val="24"/>
        </w:rPr>
        <w:t>de influência exercid</w:t>
      </w:r>
      <w:r w:rsidR="00F553C1" w:rsidRPr="00D6213A">
        <w:rPr>
          <w:rFonts w:ascii="Times New Roman" w:eastAsia="Times New Roman" w:hAnsi="Times New Roman" w:cs="Times New Roman"/>
          <w:sz w:val="24"/>
          <w:szCs w:val="24"/>
        </w:rPr>
        <w:t>as</w:t>
      </w:r>
      <w:r w:rsidRPr="00D6213A">
        <w:rPr>
          <w:rFonts w:ascii="Times New Roman" w:eastAsia="Times New Roman" w:hAnsi="Times New Roman" w:cs="Times New Roman"/>
          <w:sz w:val="24"/>
          <w:szCs w:val="24"/>
        </w:rPr>
        <w:t xml:space="preserve"> dividem-se em formais e informais. Influência formal é a atividade de juristas e outros defensores que argumentam nos foros apropriados que ordens e políticas específicas são contrárias à lei. No litígio institucional, advogados frequentemente retornam ao tribunal para obter mudanças nas ordens </w:t>
      </w:r>
      <w:r w:rsidR="0045460F" w:rsidRPr="00D6213A">
        <w:rPr>
          <w:rFonts w:ascii="Times New Roman" w:eastAsia="Times New Roman" w:hAnsi="Times New Roman" w:cs="Times New Roman"/>
          <w:sz w:val="24"/>
          <w:szCs w:val="24"/>
        </w:rPr>
        <w:t>de reparação</w:t>
      </w:r>
      <w:r w:rsidRPr="00D6213A">
        <w:rPr>
          <w:rFonts w:ascii="Times New Roman" w:eastAsia="Times New Roman" w:hAnsi="Times New Roman" w:cs="Times New Roman"/>
          <w:sz w:val="24"/>
          <w:szCs w:val="24"/>
        </w:rPr>
        <w:t xml:space="preserve">, argumentando que as ordens são ineficazes para implementar os direitos </w:t>
      </w:r>
      <w:r w:rsidR="00310F36" w:rsidRPr="00D6213A">
        <w:rPr>
          <w:rFonts w:ascii="Times New Roman" w:eastAsia="Times New Roman" w:hAnsi="Times New Roman" w:cs="Times New Roman"/>
          <w:sz w:val="24"/>
          <w:szCs w:val="24"/>
        </w:rPr>
        <w:t>reconhecidos</w:t>
      </w:r>
      <w:r w:rsidRPr="00D6213A">
        <w:rPr>
          <w:rFonts w:ascii="Times New Roman" w:eastAsia="Times New Roman" w:hAnsi="Times New Roman" w:cs="Times New Roman"/>
          <w:sz w:val="24"/>
          <w:szCs w:val="24"/>
        </w:rPr>
        <w:t xml:space="preserve"> na fase processual de apuração de responsabilidade ou, ao contrário, que impõem encargos excessivos aos réus</w:t>
      </w:r>
      <w:r w:rsidRPr="00D6213A">
        <w:rPr>
          <w:rFonts w:ascii="Times New Roman" w:eastAsia="Times New Roman" w:hAnsi="Times New Roman" w:cs="Times New Roman"/>
          <w:sz w:val="24"/>
          <w:szCs w:val="24"/>
          <w:vertAlign w:val="superscript"/>
        </w:rPr>
        <w:footnoteReference w:id="62"/>
      </w:r>
      <w:r w:rsidRPr="00D6213A">
        <w:rPr>
          <w:rFonts w:ascii="Times New Roman" w:eastAsia="Times New Roman" w:hAnsi="Times New Roman" w:cs="Times New Roman"/>
          <w:sz w:val="24"/>
          <w:szCs w:val="24"/>
        </w:rPr>
        <w:t xml:space="preserve">. </w:t>
      </w:r>
      <w:r w:rsidR="00310F36" w:rsidRPr="00D6213A">
        <w:rPr>
          <w:rFonts w:ascii="Times New Roman" w:eastAsia="Times New Roman" w:hAnsi="Times New Roman" w:cs="Times New Roman"/>
          <w:sz w:val="24"/>
          <w:szCs w:val="24"/>
        </w:rPr>
        <w:t>R</w:t>
      </w:r>
      <w:r w:rsidRPr="00D6213A">
        <w:rPr>
          <w:rFonts w:ascii="Times New Roman" w:eastAsia="Times New Roman" w:hAnsi="Times New Roman" w:cs="Times New Roman"/>
          <w:sz w:val="24"/>
          <w:szCs w:val="24"/>
        </w:rPr>
        <w:t xml:space="preserve">egulamentos e decisões administrativas são questionados perante a agência nas audiências. </w:t>
      </w:r>
      <w:r w:rsidR="00310F36" w:rsidRPr="00D6213A">
        <w:rPr>
          <w:rFonts w:ascii="Times New Roman" w:eastAsia="Times New Roman" w:hAnsi="Times New Roman" w:cs="Times New Roman"/>
          <w:sz w:val="24"/>
          <w:szCs w:val="24"/>
        </w:rPr>
        <w:t xml:space="preserve">Juristas </w:t>
      </w:r>
      <w:r w:rsidRPr="00D6213A">
        <w:rPr>
          <w:rFonts w:ascii="Times New Roman" w:eastAsia="Times New Roman" w:hAnsi="Times New Roman" w:cs="Times New Roman"/>
          <w:sz w:val="24"/>
          <w:szCs w:val="24"/>
        </w:rPr>
        <w:t xml:space="preserve">também recorrem ao tribunal para mudar as políticas das agências administrativas, </w:t>
      </w:r>
      <w:r w:rsidR="00310F36" w:rsidRPr="00D6213A">
        <w:rPr>
          <w:rFonts w:ascii="Times New Roman" w:eastAsia="Times New Roman" w:hAnsi="Times New Roman" w:cs="Times New Roman"/>
          <w:sz w:val="24"/>
          <w:szCs w:val="24"/>
        </w:rPr>
        <w:t xml:space="preserve">tendo-se como </w:t>
      </w:r>
      <w:r w:rsidRPr="00D6213A">
        <w:rPr>
          <w:rFonts w:ascii="Times New Roman" w:eastAsia="Times New Roman" w:hAnsi="Times New Roman" w:cs="Times New Roman"/>
          <w:sz w:val="24"/>
          <w:szCs w:val="24"/>
        </w:rPr>
        <w:t xml:space="preserve">exemplo extremo </w:t>
      </w:r>
      <w:r w:rsidR="00310F36" w:rsidRPr="00D6213A">
        <w:rPr>
          <w:rFonts w:ascii="Times New Roman" w:eastAsia="Times New Roman" w:hAnsi="Times New Roman" w:cs="Times New Roman"/>
          <w:sz w:val="24"/>
          <w:szCs w:val="24"/>
        </w:rPr>
        <w:t xml:space="preserve">o duradouro caso </w:t>
      </w:r>
      <w:r w:rsidRPr="00D6213A">
        <w:rPr>
          <w:rFonts w:ascii="Times New Roman" w:eastAsia="Times New Roman" w:hAnsi="Times New Roman" w:cs="Times New Roman"/>
          <w:i/>
          <w:sz w:val="24"/>
          <w:szCs w:val="24"/>
        </w:rPr>
        <w:t>Adams</w:t>
      </w:r>
      <w:r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i/>
          <w:sz w:val="24"/>
          <w:szCs w:val="24"/>
        </w:rPr>
        <w:t>v</w:t>
      </w:r>
      <w:r w:rsidR="00310F36" w:rsidRPr="00D6213A">
        <w:rPr>
          <w:rFonts w:ascii="Times New Roman" w:eastAsia="Times New Roman" w:hAnsi="Times New Roman" w:cs="Times New Roman"/>
          <w:i/>
          <w:sz w:val="24"/>
          <w:szCs w:val="24"/>
        </w:rPr>
        <w:t>ersus</w:t>
      </w:r>
      <w:r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i/>
          <w:sz w:val="24"/>
          <w:szCs w:val="24"/>
        </w:rPr>
        <w:t>Richardson</w:t>
      </w:r>
      <w:r w:rsidRPr="00D6213A">
        <w:rPr>
          <w:rFonts w:ascii="Times New Roman" w:eastAsia="Times New Roman" w:hAnsi="Times New Roman" w:cs="Times New Roman"/>
          <w:sz w:val="24"/>
          <w:szCs w:val="24"/>
          <w:vertAlign w:val="superscript"/>
        </w:rPr>
        <w:footnoteReference w:id="63"/>
      </w:r>
      <w:r w:rsidRPr="00D6213A">
        <w:rPr>
          <w:rFonts w:ascii="Times New Roman" w:eastAsia="Times New Roman" w:hAnsi="Times New Roman" w:cs="Times New Roman"/>
          <w:sz w:val="24"/>
          <w:szCs w:val="24"/>
        </w:rPr>
        <w:t>.</w:t>
      </w:r>
    </w:p>
    <w:p w14:paraId="21764D29" w14:textId="5CCBF448"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As influências informais incluem, </w:t>
      </w:r>
      <w:r w:rsidR="00310F36" w:rsidRPr="00D6213A">
        <w:rPr>
          <w:rFonts w:ascii="Times New Roman" w:eastAsia="Times New Roman" w:hAnsi="Times New Roman" w:cs="Times New Roman"/>
          <w:sz w:val="24"/>
          <w:szCs w:val="24"/>
        </w:rPr>
        <w:t xml:space="preserve">em </w:t>
      </w:r>
      <w:r w:rsidRPr="00D6213A">
        <w:rPr>
          <w:rFonts w:ascii="Times New Roman" w:eastAsia="Times New Roman" w:hAnsi="Times New Roman" w:cs="Times New Roman"/>
          <w:sz w:val="24"/>
          <w:szCs w:val="24"/>
        </w:rPr>
        <w:t>primeiro</w:t>
      </w:r>
      <w:r w:rsidR="00310F36" w:rsidRPr="00D6213A">
        <w:rPr>
          <w:rFonts w:ascii="Times New Roman" w:eastAsia="Times New Roman" w:hAnsi="Times New Roman" w:cs="Times New Roman"/>
          <w:sz w:val="24"/>
          <w:szCs w:val="24"/>
        </w:rPr>
        <w:t xml:space="preserve"> lugar</w:t>
      </w:r>
      <w:r w:rsidRPr="00D6213A">
        <w:rPr>
          <w:rFonts w:ascii="Times New Roman" w:eastAsia="Times New Roman" w:hAnsi="Times New Roman" w:cs="Times New Roman"/>
          <w:sz w:val="24"/>
          <w:szCs w:val="24"/>
        </w:rPr>
        <w:t xml:space="preserve">, pressões exercidas diretamente sobre o órgão regulador. Além dos desafios legais formais, as agências recebem muitas queixas informais, como cartas </w:t>
      </w:r>
      <w:r w:rsidR="0054425F" w:rsidRPr="00D6213A">
        <w:rPr>
          <w:rFonts w:ascii="Times New Roman" w:eastAsia="Times New Roman" w:hAnsi="Times New Roman" w:cs="Times New Roman"/>
          <w:sz w:val="24"/>
          <w:szCs w:val="24"/>
        </w:rPr>
        <w:t xml:space="preserve">com </w:t>
      </w:r>
      <w:r w:rsidRPr="00D6213A">
        <w:rPr>
          <w:rFonts w:ascii="Times New Roman" w:eastAsia="Times New Roman" w:hAnsi="Times New Roman" w:cs="Times New Roman"/>
          <w:sz w:val="24"/>
          <w:szCs w:val="24"/>
        </w:rPr>
        <w:t>comentários. A publicidade e a pressão pública são despertadas e dirigidas contra tribunais e agências administrativas</w:t>
      </w:r>
      <w:r w:rsidRPr="00D6213A">
        <w:rPr>
          <w:rFonts w:ascii="Times New Roman" w:eastAsia="Times New Roman" w:hAnsi="Times New Roman" w:cs="Times New Roman"/>
          <w:sz w:val="24"/>
          <w:szCs w:val="24"/>
          <w:vertAlign w:val="superscript"/>
        </w:rPr>
        <w:footnoteReference w:id="64"/>
      </w:r>
      <w:r w:rsidRPr="00D6213A">
        <w:rPr>
          <w:rFonts w:ascii="Times New Roman" w:eastAsia="Times New Roman" w:hAnsi="Times New Roman" w:cs="Times New Roman"/>
          <w:sz w:val="24"/>
          <w:szCs w:val="24"/>
        </w:rPr>
        <w:t xml:space="preserve">. O segundo tipo de pressão informal é exercido por poderosos </w:t>
      </w:r>
      <w:r w:rsidRPr="00D6213A">
        <w:rPr>
          <w:rFonts w:ascii="Times New Roman" w:eastAsia="Times New Roman" w:hAnsi="Times New Roman" w:cs="Times New Roman"/>
          <w:i/>
          <w:sz w:val="24"/>
          <w:szCs w:val="24"/>
        </w:rPr>
        <w:t xml:space="preserve">outsiders </w:t>
      </w:r>
      <w:r w:rsidRPr="00D6213A">
        <w:rPr>
          <w:rFonts w:ascii="Times New Roman" w:eastAsia="Times New Roman" w:hAnsi="Times New Roman" w:cs="Times New Roman"/>
          <w:sz w:val="24"/>
          <w:szCs w:val="24"/>
        </w:rPr>
        <w:t xml:space="preserve">que, por sua vez, tentam influenciar a agência reguladora. Um </w:t>
      </w:r>
      <w:r w:rsidRPr="00D6213A">
        <w:rPr>
          <w:rFonts w:ascii="Times New Roman" w:eastAsia="Times New Roman" w:hAnsi="Times New Roman" w:cs="Times New Roman"/>
          <w:sz w:val="24"/>
          <w:szCs w:val="24"/>
        </w:rPr>
        <w:lastRenderedPageBreak/>
        <w:t xml:space="preserve">fenômeno </w:t>
      </w:r>
      <w:r w:rsidR="00310F36" w:rsidRPr="00D6213A">
        <w:rPr>
          <w:rFonts w:ascii="Times New Roman" w:eastAsia="Times New Roman" w:hAnsi="Times New Roman" w:cs="Times New Roman"/>
          <w:sz w:val="24"/>
          <w:szCs w:val="24"/>
        </w:rPr>
        <w:t xml:space="preserve">incessante </w:t>
      </w:r>
      <w:r w:rsidRPr="00D6213A">
        <w:rPr>
          <w:rFonts w:ascii="Times New Roman" w:eastAsia="Times New Roman" w:hAnsi="Times New Roman" w:cs="Times New Roman"/>
          <w:sz w:val="24"/>
          <w:szCs w:val="24"/>
        </w:rPr>
        <w:t xml:space="preserve">em Washington é o poderoso membro do Congresso que, tendo recebido um telefonema de um </w:t>
      </w:r>
      <w:r w:rsidR="00815032" w:rsidRPr="00D6213A">
        <w:rPr>
          <w:rFonts w:ascii="Times New Roman" w:eastAsia="Times New Roman" w:hAnsi="Times New Roman" w:cs="Times New Roman"/>
          <w:sz w:val="24"/>
          <w:szCs w:val="24"/>
        </w:rPr>
        <w:t xml:space="preserve">eleitor </w:t>
      </w:r>
      <w:r w:rsidRPr="00D6213A">
        <w:rPr>
          <w:rFonts w:ascii="Times New Roman" w:eastAsia="Times New Roman" w:hAnsi="Times New Roman" w:cs="Times New Roman"/>
          <w:sz w:val="24"/>
          <w:szCs w:val="24"/>
        </w:rPr>
        <w:t xml:space="preserve">poderoso, faz uma ligação ou visita alguém em uma agência, sugerindo um erro em alguma ação administrativa real ou proposta. Essas organizações com influência no legislativo incluem os </w:t>
      </w:r>
      <w:proofErr w:type="spellStart"/>
      <w:r w:rsidRPr="00D6213A">
        <w:rPr>
          <w:rFonts w:ascii="Times New Roman" w:eastAsia="Times New Roman" w:hAnsi="Times New Roman" w:cs="Times New Roman"/>
          <w:i/>
          <w:sz w:val="24"/>
          <w:szCs w:val="24"/>
        </w:rPr>
        <w:t>insiders</w:t>
      </w:r>
      <w:proofErr w:type="spellEnd"/>
      <w:r w:rsidRPr="00D6213A">
        <w:rPr>
          <w:rFonts w:ascii="Times New Roman" w:eastAsia="Times New Roman" w:hAnsi="Times New Roman" w:cs="Times New Roman"/>
          <w:sz w:val="24"/>
          <w:szCs w:val="24"/>
        </w:rPr>
        <w:t xml:space="preserve"> e seus aliados políticos externos. Em todas essas influências informais, juristas </w:t>
      </w:r>
      <w:r w:rsidR="00310F36" w:rsidRPr="00D6213A">
        <w:rPr>
          <w:rFonts w:ascii="Times New Roman" w:eastAsia="Times New Roman" w:hAnsi="Times New Roman" w:cs="Times New Roman"/>
          <w:sz w:val="24"/>
          <w:szCs w:val="24"/>
        </w:rPr>
        <w:t xml:space="preserve">e </w:t>
      </w:r>
      <w:r w:rsidRPr="00D6213A">
        <w:rPr>
          <w:rFonts w:ascii="Times New Roman" w:eastAsia="Times New Roman" w:hAnsi="Times New Roman" w:cs="Times New Roman"/>
          <w:sz w:val="24"/>
          <w:szCs w:val="24"/>
        </w:rPr>
        <w:t xml:space="preserve">não juristas </w:t>
      </w:r>
      <w:r w:rsidR="00310F36" w:rsidRPr="00D6213A">
        <w:rPr>
          <w:rFonts w:ascii="Times New Roman" w:eastAsia="Times New Roman" w:hAnsi="Times New Roman" w:cs="Times New Roman"/>
          <w:sz w:val="24"/>
          <w:szCs w:val="24"/>
        </w:rPr>
        <w:t xml:space="preserve">envolvem-se </w:t>
      </w:r>
      <w:r w:rsidRPr="00D6213A">
        <w:rPr>
          <w:rFonts w:ascii="Times New Roman" w:eastAsia="Times New Roman" w:hAnsi="Times New Roman" w:cs="Times New Roman"/>
          <w:sz w:val="24"/>
          <w:szCs w:val="24"/>
        </w:rPr>
        <w:t>ativamente.</w:t>
      </w:r>
    </w:p>
    <w:p w14:paraId="527AE094" w14:textId="4EC72F0E"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Todas as formas de influência, sejam formais</w:t>
      </w:r>
      <w:r w:rsidR="00815032"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como as impugnações legais, sejam informais, como denúncias telefônicas, tendem a emergir dos grupos de interesse afetados pela regulação (movimentos sociais, organizações reguladas e seus aliados). A influência é estimulada por decisões ou eventos adversos e desencadeia uma combinação de formas de </w:t>
      </w:r>
      <w:proofErr w:type="spellStart"/>
      <w:r w:rsidR="003819D5" w:rsidRPr="00D6213A">
        <w:rPr>
          <w:rFonts w:ascii="Times New Roman" w:eastAsia="Times New Roman" w:hAnsi="Times New Roman" w:cs="Times New Roman"/>
          <w:sz w:val="24"/>
          <w:szCs w:val="24"/>
        </w:rPr>
        <w:t>contrainflu</w:t>
      </w:r>
      <w:r w:rsidR="0054425F" w:rsidRPr="00D6213A">
        <w:rPr>
          <w:rFonts w:ascii="Times New Roman" w:eastAsia="Times New Roman" w:hAnsi="Times New Roman" w:cs="Times New Roman"/>
          <w:sz w:val="24"/>
          <w:szCs w:val="24"/>
        </w:rPr>
        <w:t>ência</w:t>
      </w:r>
      <w:proofErr w:type="spellEnd"/>
      <w:r w:rsidRPr="00D6213A">
        <w:rPr>
          <w:rFonts w:ascii="Times New Roman" w:eastAsia="Times New Roman" w:hAnsi="Times New Roman" w:cs="Times New Roman"/>
          <w:sz w:val="24"/>
          <w:szCs w:val="24"/>
        </w:rPr>
        <w:t>. Do ponto de vista da agência, uma vez que uma decisão adversa é tomada, reclamações e pressões emergem em muitas formas e direções diferentes.</w:t>
      </w:r>
    </w:p>
    <w:p w14:paraId="4F0680EE" w14:textId="0E6C90CD"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intensidade e </w:t>
      </w:r>
      <w:r w:rsidR="00310F36" w:rsidRPr="00D6213A">
        <w:rPr>
          <w:rFonts w:ascii="Times New Roman" w:eastAsia="Times New Roman" w:hAnsi="Times New Roman" w:cs="Times New Roman"/>
          <w:sz w:val="24"/>
          <w:szCs w:val="24"/>
        </w:rPr>
        <w:t>a diversidade</w:t>
      </w:r>
      <w:r w:rsidRPr="00D6213A">
        <w:rPr>
          <w:rFonts w:ascii="Times New Roman" w:eastAsia="Times New Roman" w:hAnsi="Times New Roman" w:cs="Times New Roman"/>
          <w:sz w:val="24"/>
          <w:szCs w:val="24"/>
        </w:rPr>
        <w:t xml:space="preserve"> das pressões estão, obviamente, relacionadas à importância da questão; muitas vezes, as questões importantes foram antecipadas por todos os conhecedores da área. Conforme discutido na subseção 2 acima, </w:t>
      </w:r>
      <w:r w:rsidR="00310F36"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base jurídica </w:t>
      </w:r>
      <w:r w:rsidR="00815032" w:rsidRPr="00D6213A">
        <w:rPr>
          <w:rFonts w:ascii="Times New Roman" w:eastAsia="Times New Roman" w:hAnsi="Times New Roman" w:cs="Times New Roman"/>
          <w:sz w:val="24"/>
          <w:szCs w:val="24"/>
        </w:rPr>
        <w:t>conté</w:t>
      </w:r>
      <w:r w:rsidRPr="00D6213A">
        <w:rPr>
          <w:rFonts w:ascii="Times New Roman" w:eastAsia="Times New Roman" w:hAnsi="Times New Roman" w:cs="Times New Roman"/>
          <w:sz w:val="24"/>
          <w:szCs w:val="24"/>
        </w:rPr>
        <w:t xml:space="preserve">m uma série de compromissos críticos, cada um com um equilíbrio entre eficaz e ineficaz, pela perspectiva do movimento social, e entre razoável e irracional do ponto de vista da organização regulada. Ações regulatórias cruciais tendem a girar em torno desses mesmos pontos de conflito estrutural; frequentemente, todas as partes interessadas esperavam que a agência revelasse sua posição. A falta de ação geralmente funciona a favor do </w:t>
      </w:r>
      <w:r w:rsidRPr="00D6213A">
        <w:rPr>
          <w:rFonts w:ascii="Times New Roman" w:eastAsia="Times New Roman" w:hAnsi="Times New Roman" w:cs="Times New Roman"/>
          <w:i/>
          <w:sz w:val="24"/>
          <w:szCs w:val="24"/>
        </w:rPr>
        <w:t>status quo</w:t>
      </w:r>
      <w:r w:rsidRPr="00D6213A">
        <w:rPr>
          <w:rFonts w:ascii="Times New Roman" w:eastAsia="Times New Roman" w:hAnsi="Times New Roman" w:cs="Times New Roman"/>
          <w:sz w:val="24"/>
          <w:szCs w:val="24"/>
        </w:rPr>
        <w:t xml:space="preserve">. Portanto, o movimento social deve pressionar para iniciar a ação. Frequentemente, o padrão </w:t>
      </w:r>
      <w:r w:rsidR="00310F36"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ação da agência-reação negativa</w:t>
      </w:r>
      <w:r w:rsidR="00310F36"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leva a uma série de </w:t>
      </w:r>
      <w:r w:rsidR="00310F36" w:rsidRPr="00D6213A">
        <w:rPr>
          <w:rFonts w:ascii="Times New Roman" w:eastAsia="Times New Roman" w:hAnsi="Times New Roman" w:cs="Times New Roman"/>
          <w:sz w:val="24"/>
          <w:szCs w:val="24"/>
        </w:rPr>
        <w:t>pronunciamento</w:t>
      </w:r>
      <w:r w:rsidR="00815032" w:rsidRPr="00D6213A">
        <w:rPr>
          <w:rFonts w:ascii="Times New Roman" w:eastAsia="Times New Roman" w:hAnsi="Times New Roman" w:cs="Times New Roman"/>
          <w:sz w:val="24"/>
          <w:szCs w:val="24"/>
        </w:rPr>
        <w:t>s</w:t>
      </w:r>
      <w:r w:rsidR="00310F36"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diferentes da mesma agência sobre o mesmo assunto, cada </w:t>
      </w:r>
      <w:r w:rsidR="00310F36" w:rsidRPr="00D6213A">
        <w:rPr>
          <w:rFonts w:ascii="Times New Roman" w:eastAsia="Times New Roman" w:hAnsi="Times New Roman" w:cs="Times New Roman"/>
          <w:sz w:val="24"/>
          <w:szCs w:val="24"/>
        </w:rPr>
        <w:t xml:space="preserve">um deles </w:t>
      </w:r>
      <w:r w:rsidRPr="00D6213A">
        <w:rPr>
          <w:rFonts w:ascii="Times New Roman" w:eastAsia="Times New Roman" w:hAnsi="Times New Roman" w:cs="Times New Roman"/>
          <w:sz w:val="24"/>
          <w:szCs w:val="24"/>
        </w:rPr>
        <w:t xml:space="preserve">tentando </w:t>
      </w:r>
      <w:r w:rsidR="00310F36" w:rsidRPr="00D6213A">
        <w:rPr>
          <w:rFonts w:ascii="Times New Roman" w:eastAsia="Times New Roman" w:hAnsi="Times New Roman" w:cs="Times New Roman"/>
          <w:sz w:val="24"/>
          <w:szCs w:val="24"/>
        </w:rPr>
        <w:t xml:space="preserve">atender </w:t>
      </w:r>
      <w:r w:rsidRPr="00D6213A">
        <w:rPr>
          <w:rFonts w:ascii="Times New Roman" w:eastAsia="Times New Roman" w:hAnsi="Times New Roman" w:cs="Times New Roman"/>
          <w:sz w:val="24"/>
          <w:szCs w:val="24"/>
        </w:rPr>
        <w:t xml:space="preserve">às críticas mais veementes do dia. A </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política pública</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nessas questões é, </w:t>
      </w:r>
      <w:r w:rsidR="00310F36" w:rsidRPr="00D6213A">
        <w:rPr>
          <w:rFonts w:ascii="Times New Roman" w:eastAsia="Times New Roman" w:hAnsi="Times New Roman" w:cs="Times New Roman"/>
          <w:sz w:val="24"/>
          <w:szCs w:val="24"/>
        </w:rPr>
        <w:t>pois</w:t>
      </w:r>
      <w:r w:rsidRPr="00D6213A">
        <w:rPr>
          <w:rFonts w:ascii="Times New Roman" w:eastAsia="Times New Roman" w:hAnsi="Times New Roman" w:cs="Times New Roman"/>
          <w:sz w:val="24"/>
          <w:szCs w:val="24"/>
        </w:rPr>
        <w:t xml:space="preserve">, um tanto </w:t>
      </w:r>
      <w:r w:rsidR="00310F36" w:rsidRPr="00D6213A">
        <w:rPr>
          <w:rFonts w:ascii="Times New Roman" w:eastAsia="Times New Roman" w:hAnsi="Times New Roman" w:cs="Times New Roman"/>
          <w:sz w:val="24"/>
          <w:szCs w:val="24"/>
        </w:rPr>
        <w:t xml:space="preserve">quanto </w:t>
      </w:r>
      <w:r w:rsidRPr="00D6213A">
        <w:rPr>
          <w:rFonts w:ascii="Times New Roman" w:eastAsia="Times New Roman" w:hAnsi="Times New Roman" w:cs="Times New Roman"/>
          <w:sz w:val="24"/>
          <w:szCs w:val="24"/>
        </w:rPr>
        <w:t xml:space="preserve">irregular e deve ser observada ao longo de vários anos para ser vista em perspectiva. </w:t>
      </w:r>
    </w:p>
    <w:p w14:paraId="478D0B45" w14:textId="0A10C564" w:rsidR="00B2458C" w:rsidRPr="00D6213A" w:rsidRDefault="00D314A4" w:rsidP="002B4160">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Um exemplo de pressão prolongada por parte das organizações interessadas e </w:t>
      </w:r>
      <w:r w:rsidR="00310F36"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resposta variável da agência refere-se à questão de gastos iguais nas competições esportivas entre escolas sob o Título IX (um estatuto que proíbe a discriminação sexual em instituições educacionais)</w:t>
      </w:r>
      <w:r w:rsidRPr="00D6213A">
        <w:rPr>
          <w:rFonts w:ascii="Times New Roman" w:eastAsia="Times New Roman" w:hAnsi="Times New Roman" w:cs="Times New Roman"/>
          <w:sz w:val="24"/>
          <w:szCs w:val="24"/>
          <w:vertAlign w:val="superscript"/>
        </w:rPr>
        <w:footnoteReference w:id="65"/>
      </w:r>
      <w:r w:rsidRPr="00D6213A">
        <w:rPr>
          <w:rFonts w:ascii="Times New Roman" w:eastAsia="Times New Roman" w:hAnsi="Times New Roman" w:cs="Times New Roman"/>
          <w:sz w:val="24"/>
          <w:szCs w:val="24"/>
        </w:rPr>
        <w:t xml:space="preserve">. Após a aprovação do estatuto, as faculdades e universidades ficaram preocupadas com a possibilidade de ele ser interpretado como exigência de investimentos iguais nos esportes intercolegiais </w:t>
      </w:r>
      <w:r w:rsidR="00680B9D" w:rsidRPr="00D6213A">
        <w:rPr>
          <w:rFonts w:ascii="Times New Roman" w:eastAsia="Times New Roman" w:hAnsi="Times New Roman" w:cs="Times New Roman"/>
          <w:sz w:val="24"/>
          <w:szCs w:val="24"/>
        </w:rPr>
        <w:t>masculinos e femininos</w:t>
      </w:r>
      <w:r w:rsidRPr="00D6213A">
        <w:rPr>
          <w:rFonts w:ascii="Times New Roman" w:eastAsia="Times New Roman" w:hAnsi="Times New Roman" w:cs="Times New Roman"/>
          <w:sz w:val="24"/>
          <w:szCs w:val="24"/>
        </w:rPr>
        <w:t xml:space="preserve">. Faculdades e universidades, especialmente as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potências</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do esporte, acreditavam que o sucesso </w:t>
      </w:r>
      <w:r w:rsidR="002B4160" w:rsidRPr="00D6213A">
        <w:rPr>
          <w:rFonts w:ascii="Times New Roman" w:eastAsia="Times New Roman" w:hAnsi="Times New Roman" w:cs="Times New Roman"/>
          <w:sz w:val="24"/>
          <w:szCs w:val="24"/>
        </w:rPr>
        <w:t xml:space="preserve">dos imensamente populares e lucrativos esportes masculinos – </w:t>
      </w:r>
      <w:r w:rsidRPr="00D6213A">
        <w:rPr>
          <w:rFonts w:ascii="Times New Roman" w:eastAsia="Times New Roman" w:hAnsi="Times New Roman" w:cs="Times New Roman"/>
          <w:sz w:val="24"/>
          <w:szCs w:val="24"/>
        </w:rPr>
        <w:t>futebol</w:t>
      </w:r>
      <w:r w:rsidR="004F716F" w:rsidRPr="00D6213A">
        <w:rPr>
          <w:rFonts w:ascii="Times New Roman" w:eastAsia="Times New Roman" w:hAnsi="Times New Roman" w:cs="Times New Roman"/>
          <w:sz w:val="24"/>
          <w:szCs w:val="24"/>
        </w:rPr>
        <w:t xml:space="preserve"> americano</w:t>
      </w:r>
      <w:r w:rsidRPr="00D6213A">
        <w:rPr>
          <w:rFonts w:ascii="Times New Roman" w:eastAsia="Times New Roman" w:hAnsi="Times New Roman" w:cs="Times New Roman"/>
          <w:sz w:val="24"/>
          <w:szCs w:val="24"/>
        </w:rPr>
        <w:t>, basquete e hóquei</w:t>
      </w:r>
      <w:r w:rsidR="002B4160" w:rsidRPr="00D6213A">
        <w:rPr>
          <w:rFonts w:ascii="Times New Roman" w:eastAsia="Times New Roman" w:hAnsi="Times New Roman" w:cs="Times New Roman"/>
          <w:sz w:val="24"/>
          <w:szCs w:val="24"/>
        </w:rPr>
        <w:t xml:space="preserve"> –</w:t>
      </w:r>
      <w:r w:rsidR="00753070"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dependia de um forte </w:t>
      </w:r>
      <w:r w:rsidRPr="00D6213A">
        <w:rPr>
          <w:rFonts w:ascii="Times New Roman" w:eastAsia="Times New Roman" w:hAnsi="Times New Roman" w:cs="Times New Roman"/>
          <w:sz w:val="24"/>
          <w:szCs w:val="24"/>
        </w:rPr>
        <w:lastRenderedPageBreak/>
        <w:t xml:space="preserve">investimento financeiro em bolsas de estudos e outras funções. A igualdade minaria a capacidade de geração de renda desses esportes, porque era improvável auferir novas receitas suficientes para </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subir de nível</w:t>
      </w:r>
      <w:r w:rsidR="008568CB"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e não </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diminuir de nível</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66"/>
      </w:r>
      <w:r w:rsidRPr="00D6213A">
        <w:rPr>
          <w:rFonts w:ascii="Times New Roman" w:eastAsia="Times New Roman" w:hAnsi="Times New Roman" w:cs="Times New Roman"/>
          <w:sz w:val="24"/>
          <w:szCs w:val="24"/>
        </w:rPr>
        <w:t>. Em resposta à pressão, uma emenda introduzida pelo Senado dos Estados Unidos isenta</w:t>
      </w:r>
      <w:r w:rsidR="00310F36" w:rsidRPr="00D6213A">
        <w:rPr>
          <w:rFonts w:ascii="Times New Roman" w:eastAsia="Times New Roman" w:hAnsi="Times New Roman" w:cs="Times New Roman"/>
          <w:sz w:val="24"/>
          <w:szCs w:val="24"/>
        </w:rPr>
        <w:t>va</w:t>
      </w:r>
      <w:r w:rsidRPr="00D6213A">
        <w:rPr>
          <w:rFonts w:ascii="Times New Roman" w:eastAsia="Times New Roman" w:hAnsi="Times New Roman" w:cs="Times New Roman"/>
          <w:sz w:val="24"/>
          <w:szCs w:val="24"/>
        </w:rPr>
        <w:t xml:space="preserve"> </w:t>
      </w:r>
      <w:r w:rsidR="00310F36" w:rsidRPr="00D6213A">
        <w:rPr>
          <w:rFonts w:ascii="Times New Roman" w:eastAsia="Times New Roman" w:hAnsi="Times New Roman" w:cs="Times New Roman"/>
          <w:sz w:val="24"/>
          <w:szCs w:val="24"/>
        </w:rPr>
        <w:t xml:space="preserve">os </w:t>
      </w:r>
      <w:r w:rsidRPr="00D6213A">
        <w:rPr>
          <w:rFonts w:ascii="Times New Roman" w:eastAsia="Times New Roman" w:hAnsi="Times New Roman" w:cs="Times New Roman"/>
          <w:sz w:val="24"/>
          <w:szCs w:val="24"/>
        </w:rPr>
        <w:t>esportes produtores de renda de observ</w:t>
      </w:r>
      <w:r w:rsidR="00310F36" w:rsidRPr="00D6213A">
        <w:rPr>
          <w:rFonts w:ascii="Times New Roman" w:eastAsia="Times New Roman" w:hAnsi="Times New Roman" w:cs="Times New Roman"/>
          <w:sz w:val="24"/>
          <w:szCs w:val="24"/>
        </w:rPr>
        <w:t xml:space="preserve">ar </w:t>
      </w:r>
      <w:r w:rsidRPr="00D6213A">
        <w:rPr>
          <w:rFonts w:ascii="Times New Roman" w:eastAsia="Times New Roman" w:hAnsi="Times New Roman" w:cs="Times New Roman"/>
          <w:sz w:val="24"/>
          <w:szCs w:val="24"/>
        </w:rPr>
        <w:t>o Título IX</w:t>
      </w:r>
      <w:r w:rsidRPr="00D6213A">
        <w:rPr>
          <w:rFonts w:ascii="Times New Roman" w:eastAsia="Times New Roman" w:hAnsi="Times New Roman" w:cs="Times New Roman"/>
          <w:sz w:val="24"/>
          <w:szCs w:val="24"/>
          <w:vertAlign w:val="superscript"/>
        </w:rPr>
        <w:footnoteReference w:id="67"/>
      </w:r>
      <w:r w:rsidRPr="00D6213A">
        <w:rPr>
          <w:rFonts w:ascii="Times New Roman" w:eastAsia="Times New Roman" w:hAnsi="Times New Roman" w:cs="Times New Roman"/>
          <w:sz w:val="24"/>
          <w:szCs w:val="24"/>
        </w:rPr>
        <w:t>. Es</w:t>
      </w:r>
      <w:r w:rsidR="0095686F"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a emenda foi aprovada pelo Senado, mas não foi incorporada </w:t>
      </w:r>
      <w:r w:rsidR="00D220ED" w:rsidRPr="00D6213A">
        <w:rPr>
          <w:rFonts w:ascii="Times New Roman" w:eastAsia="Times New Roman" w:hAnsi="Times New Roman" w:cs="Times New Roman"/>
          <w:sz w:val="24"/>
          <w:szCs w:val="24"/>
        </w:rPr>
        <w:t>à</w:t>
      </w:r>
      <w:r w:rsidRPr="00D6213A">
        <w:rPr>
          <w:rFonts w:ascii="Times New Roman" w:eastAsia="Times New Roman" w:hAnsi="Times New Roman" w:cs="Times New Roman"/>
          <w:sz w:val="24"/>
          <w:szCs w:val="24"/>
        </w:rPr>
        <w:t xml:space="preserve"> versão final do projeto. Em seu lugar, foi promulgado um estatuto que, refletindo o caloroso debate partidário sobre o assunto, era deliberadamente ambíguo</w:t>
      </w:r>
      <w:r w:rsidRPr="00D6213A">
        <w:rPr>
          <w:rFonts w:ascii="Times New Roman" w:eastAsia="Times New Roman" w:hAnsi="Times New Roman" w:cs="Times New Roman"/>
          <w:sz w:val="24"/>
          <w:szCs w:val="24"/>
          <w:vertAlign w:val="superscript"/>
        </w:rPr>
        <w:footnoteReference w:id="68"/>
      </w:r>
      <w:r w:rsidRPr="00D6213A">
        <w:rPr>
          <w:rFonts w:ascii="Times New Roman" w:eastAsia="Times New Roman" w:hAnsi="Times New Roman" w:cs="Times New Roman"/>
          <w:sz w:val="24"/>
          <w:szCs w:val="24"/>
        </w:rPr>
        <w:t>.</w:t>
      </w:r>
    </w:p>
    <w:p w14:paraId="08F6239F" w14:textId="08F66F9D" w:rsidR="00B2458C" w:rsidRPr="00D6213A" w:rsidRDefault="004A09FF"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Tendo ficado </w:t>
      </w:r>
      <w:r w:rsidR="00D314A4" w:rsidRPr="00D6213A">
        <w:rPr>
          <w:rFonts w:ascii="Times New Roman" w:eastAsia="Times New Roman" w:hAnsi="Times New Roman" w:cs="Times New Roman"/>
          <w:sz w:val="24"/>
          <w:szCs w:val="24"/>
        </w:rPr>
        <w:t xml:space="preserve">com </w:t>
      </w:r>
      <w:r w:rsidRPr="00D6213A">
        <w:rPr>
          <w:rFonts w:ascii="Times New Roman" w:eastAsia="Times New Roman" w:hAnsi="Times New Roman" w:cs="Times New Roman"/>
          <w:sz w:val="24"/>
          <w:szCs w:val="24"/>
        </w:rPr>
        <w:t>direcionamentos pouco claros</w:t>
      </w:r>
      <w:r w:rsidR="00D314A4" w:rsidRPr="00D6213A">
        <w:rPr>
          <w:rFonts w:ascii="Times New Roman" w:eastAsia="Times New Roman" w:hAnsi="Times New Roman" w:cs="Times New Roman"/>
          <w:sz w:val="24"/>
          <w:szCs w:val="24"/>
        </w:rPr>
        <w:t>, o Departamento de Saúde, Educação e Bem-Estar</w:t>
      </w:r>
      <w:r w:rsidR="00CF1EAA" w:rsidRPr="00D6213A">
        <w:rPr>
          <w:rStyle w:val="Refdenotaderodap"/>
          <w:rFonts w:ascii="Times New Roman" w:eastAsia="Times New Roman" w:hAnsi="Times New Roman" w:cs="Times New Roman"/>
          <w:sz w:val="24"/>
          <w:szCs w:val="24"/>
        </w:rPr>
        <w:footnoteReference w:id="69"/>
      </w:r>
      <w:r w:rsidR="00D314A4" w:rsidRPr="00D6213A">
        <w:rPr>
          <w:rFonts w:ascii="Times New Roman" w:eastAsia="Times New Roman" w:hAnsi="Times New Roman" w:cs="Times New Roman"/>
          <w:sz w:val="24"/>
          <w:szCs w:val="24"/>
        </w:rPr>
        <w:t xml:space="preserve"> emitiu </w:t>
      </w:r>
      <w:r w:rsidRPr="00D6213A">
        <w:rPr>
          <w:rFonts w:ascii="Times New Roman" w:eastAsia="Times New Roman" w:hAnsi="Times New Roman" w:cs="Times New Roman"/>
          <w:sz w:val="24"/>
          <w:szCs w:val="24"/>
        </w:rPr>
        <w:t xml:space="preserve">inicialmente </w:t>
      </w:r>
      <w:r w:rsidR="00D314A4" w:rsidRPr="00D6213A">
        <w:rPr>
          <w:rFonts w:ascii="Times New Roman" w:eastAsia="Times New Roman" w:hAnsi="Times New Roman" w:cs="Times New Roman"/>
          <w:sz w:val="24"/>
          <w:szCs w:val="24"/>
        </w:rPr>
        <w:t>um regulamento conciliatório: não eram necessárias despesas iguais para demonstrar conformidade, mas a falta de provisão de fundos necessários poderia ser um fator para a constatação de desconformidade</w:t>
      </w:r>
      <w:r w:rsidR="00D314A4" w:rsidRPr="00D6213A">
        <w:rPr>
          <w:rFonts w:ascii="Times New Roman" w:eastAsia="Times New Roman" w:hAnsi="Times New Roman" w:cs="Times New Roman"/>
          <w:sz w:val="24"/>
          <w:szCs w:val="24"/>
          <w:vertAlign w:val="superscript"/>
        </w:rPr>
        <w:footnoteReference w:id="70"/>
      </w:r>
      <w:r w:rsidR="00D314A4" w:rsidRPr="00D6213A">
        <w:rPr>
          <w:rFonts w:ascii="Times New Roman" w:eastAsia="Times New Roman" w:hAnsi="Times New Roman" w:cs="Times New Roman"/>
          <w:sz w:val="24"/>
          <w:szCs w:val="24"/>
        </w:rPr>
        <w:t xml:space="preserve">. </w:t>
      </w:r>
      <w:r w:rsidR="00680B9D" w:rsidRPr="00D6213A">
        <w:rPr>
          <w:rFonts w:ascii="Times New Roman" w:eastAsia="Times New Roman" w:hAnsi="Times New Roman" w:cs="Times New Roman"/>
          <w:sz w:val="24"/>
          <w:szCs w:val="24"/>
        </w:rPr>
        <w:t>Logo após o decurso dos</w:t>
      </w:r>
      <w:r w:rsidRPr="00D6213A">
        <w:rPr>
          <w:rFonts w:ascii="Times New Roman" w:eastAsia="Times New Roman" w:hAnsi="Times New Roman" w:cs="Times New Roman"/>
          <w:sz w:val="24"/>
          <w:szCs w:val="24"/>
        </w:rPr>
        <w:t xml:space="preserve"> </w:t>
      </w:r>
      <w:r w:rsidR="00D314A4" w:rsidRPr="00D6213A">
        <w:rPr>
          <w:rFonts w:ascii="Times New Roman" w:eastAsia="Times New Roman" w:hAnsi="Times New Roman" w:cs="Times New Roman"/>
          <w:sz w:val="24"/>
          <w:szCs w:val="24"/>
        </w:rPr>
        <w:t>três anos previsto</w:t>
      </w:r>
      <w:r w:rsidR="00680B9D" w:rsidRPr="00D6213A">
        <w:rPr>
          <w:rFonts w:ascii="Times New Roman" w:eastAsia="Times New Roman" w:hAnsi="Times New Roman" w:cs="Times New Roman"/>
          <w:sz w:val="24"/>
          <w:szCs w:val="24"/>
        </w:rPr>
        <w:t>s</w:t>
      </w:r>
      <w:r w:rsidR="00D314A4" w:rsidRPr="00D6213A">
        <w:rPr>
          <w:rFonts w:ascii="Times New Roman" w:eastAsia="Times New Roman" w:hAnsi="Times New Roman" w:cs="Times New Roman"/>
          <w:sz w:val="24"/>
          <w:szCs w:val="24"/>
        </w:rPr>
        <w:t xml:space="preserve"> para o ajuste deste regulamento, </w:t>
      </w:r>
      <w:r w:rsidRPr="00D6213A">
        <w:rPr>
          <w:rFonts w:ascii="Times New Roman" w:eastAsia="Times New Roman" w:hAnsi="Times New Roman" w:cs="Times New Roman"/>
          <w:sz w:val="24"/>
          <w:szCs w:val="24"/>
        </w:rPr>
        <w:t xml:space="preserve">o </w:t>
      </w:r>
      <w:r w:rsidR="004F716F" w:rsidRPr="00D6213A">
        <w:rPr>
          <w:rFonts w:ascii="Times New Roman" w:eastAsia="Times New Roman" w:hAnsi="Times New Roman" w:cs="Times New Roman"/>
          <w:sz w:val="24"/>
          <w:szCs w:val="24"/>
        </w:rPr>
        <w:t>d</w:t>
      </w:r>
      <w:r w:rsidRPr="00D6213A">
        <w:rPr>
          <w:rFonts w:ascii="Times New Roman" w:eastAsia="Times New Roman" w:hAnsi="Times New Roman" w:cs="Times New Roman"/>
          <w:sz w:val="24"/>
          <w:szCs w:val="24"/>
        </w:rPr>
        <w:t xml:space="preserve">epartamento repentinamente </w:t>
      </w:r>
      <w:r w:rsidR="00D314A4" w:rsidRPr="00D6213A">
        <w:rPr>
          <w:rFonts w:ascii="Times New Roman" w:eastAsia="Times New Roman" w:hAnsi="Times New Roman" w:cs="Times New Roman"/>
          <w:sz w:val="24"/>
          <w:szCs w:val="24"/>
        </w:rPr>
        <w:t xml:space="preserve">mudou de posicionamento. Uma diretriz proposta para </w:t>
      </w:r>
      <w:r w:rsidRPr="00D6213A">
        <w:rPr>
          <w:rFonts w:ascii="Times New Roman" w:eastAsia="Times New Roman" w:hAnsi="Times New Roman" w:cs="Times New Roman"/>
          <w:sz w:val="24"/>
          <w:szCs w:val="24"/>
        </w:rPr>
        <w:t xml:space="preserve">a regulação </w:t>
      </w:r>
      <w:r w:rsidR="00D314A4" w:rsidRPr="00D6213A">
        <w:rPr>
          <w:rFonts w:ascii="Times New Roman" w:eastAsia="Times New Roman" w:hAnsi="Times New Roman" w:cs="Times New Roman"/>
          <w:sz w:val="24"/>
          <w:szCs w:val="24"/>
        </w:rPr>
        <w:t xml:space="preserve">declarou </w:t>
      </w:r>
      <w:r w:rsidRPr="00D6213A">
        <w:rPr>
          <w:rFonts w:ascii="Times New Roman" w:eastAsia="Times New Roman" w:hAnsi="Times New Roman" w:cs="Times New Roman"/>
          <w:sz w:val="24"/>
          <w:szCs w:val="24"/>
        </w:rPr>
        <w:t xml:space="preserve">a necessidade de </w:t>
      </w:r>
      <w:r w:rsidR="00D314A4" w:rsidRPr="00D6213A">
        <w:rPr>
          <w:rFonts w:ascii="Times New Roman" w:eastAsia="Times New Roman" w:hAnsi="Times New Roman" w:cs="Times New Roman"/>
          <w:sz w:val="24"/>
          <w:szCs w:val="24"/>
        </w:rPr>
        <w:t xml:space="preserve">despesas </w:t>
      </w:r>
      <w:r w:rsidR="00D314A4" w:rsidRPr="00D6213A">
        <w:rPr>
          <w:rFonts w:ascii="Times New Roman" w:eastAsia="Times New Roman" w:hAnsi="Times New Roman" w:cs="Times New Roman"/>
          <w:i/>
          <w:sz w:val="24"/>
          <w:szCs w:val="24"/>
        </w:rPr>
        <w:t>per capita</w:t>
      </w:r>
      <w:r w:rsidR="00D314A4" w:rsidRPr="00D6213A">
        <w:rPr>
          <w:rFonts w:ascii="Times New Roman" w:eastAsia="Times New Roman" w:hAnsi="Times New Roman" w:cs="Times New Roman"/>
          <w:sz w:val="24"/>
          <w:szCs w:val="24"/>
        </w:rPr>
        <w:t xml:space="preserve"> médias iguais, </w:t>
      </w:r>
      <w:r w:rsidRPr="00D6213A">
        <w:rPr>
          <w:rFonts w:ascii="Times New Roman" w:eastAsia="Times New Roman" w:hAnsi="Times New Roman" w:cs="Times New Roman"/>
          <w:sz w:val="24"/>
          <w:szCs w:val="24"/>
        </w:rPr>
        <w:t xml:space="preserve">salvo se </w:t>
      </w:r>
      <w:r w:rsidR="00D314A4" w:rsidRPr="00D6213A">
        <w:rPr>
          <w:rFonts w:ascii="Times New Roman" w:eastAsia="Times New Roman" w:hAnsi="Times New Roman" w:cs="Times New Roman"/>
          <w:sz w:val="24"/>
          <w:szCs w:val="24"/>
        </w:rPr>
        <w:t>circunstâncias atenuantes pudessem ser demonstradas</w:t>
      </w:r>
      <w:r w:rsidR="00D314A4" w:rsidRPr="00D6213A">
        <w:rPr>
          <w:rFonts w:ascii="Times New Roman" w:eastAsia="Times New Roman" w:hAnsi="Times New Roman" w:cs="Times New Roman"/>
          <w:sz w:val="24"/>
          <w:szCs w:val="24"/>
          <w:vertAlign w:val="superscript"/>
        </w:rPr>
        <w:footnoteReference w:id="71"/>
      </w:r>
      <w:r w:rsidR="00D314A4" w:rsidRPr="00D6213A">
        <w:rPr>
          <w:rFonts w:ascii="Times New Roman" w:eastAsia="Times New Roman" w:hAnsi="Times New Roman" w:cs="Times New Roman"/>
          <w:sz w:val="24"/>
          <w:szCs w:val="24"/>
        </w:rPr>
        <w:t xml:space="preserve">. Não surpreendentemente, </w:t>
      </w:r>
      <w:r w:rsidRPr="00D6213A">
        <w:rPr>
          <w:rFonts w:ascii="Times New Roman" w:eastAsia="Times New Roman" w:hAnsi="Times New Roman" w:cs="Times New Roman"/>
          <w:sz w:val="24"/>
          <w:szCs w:val="24"/>
        </w:rPr>
        <w:t xml:space="preserve">eclodiu </w:t>
      </w:r>
      <w:r w:rsidR="00D314A4" w:rsidRPr="00D6213A">
        <w:rPr>
          <w:rFonts w:ascii="Times New Roman" w:eastAsia="Times New Roman" w:hAnsi="Times New Roman" w:cs="Times New Roman"/>
          <w:sz w:val="24"/>
          <w:szCs w:val="24"/>
        </w:rPr>
        <w:t>uma tempestade de controvérsia</w:t>
      </w:r>
      <w:r w:rsidRPr="00D6213A">
        <w:rPr>
          <w:rFonts w:ascii="Times New Roman" w:eastAsia="Times New Roman" w:hAnsi="Times New Roman" w:cs="Times New Roman"/>
          <w:sz w:val="24"/>
          <w:szCs w:val="24"/>
        </w:rPr>
        <w:t>s</w:t>
      </w:r>
      <w:r w:rsidR="00D314A4" w:rsidRPr="00D6213A">
        <w:rPr>
          <w:rFonts w:ascii="Times New Roman" w:eastAsia="Times New Roman" w:hAnsi="Times New Roman" w:cs="Times New Roman"/>
          <w:sz w:val="24"/>
          <w:szCs w:val="24"/>
        </w:rPr>
        <w:t xml:space="preserve">. As principais universidades e </w:t>
      </w:r>
      <w:r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i/>
          <w:sz w:val="24"/>
          <w:szCs w:val="24"/>
          <w:lang w:val="en-US"/>
        </w:rPr>
        <w:t xml:space="preserve">National Collegiate Athletic Association </w:t>
      </w:r>
      <w:r w:rsidRPr="00D6213A">
        <w:rPr>
          <w:rFonts w:ascii="Times New Roman" w:eastAsia="Times New Roman" w:hAnsi="Times New Roman" w:cs="Times New Roman"/>
          <w:sz w:val="24"/>
          <w:szCs w:val="24"/>
          <w:lang w:val="en-US"/>
        </w:rPr>
        <w:t>(NCAA)</w:t>
      </w:r>
      <w:r w:rsidR="00D314A4" w:rsidRPr="00D6213A">
        <w:rPr>
          <w:rFonts w:ascii="Times New Roman" w:eastAsia="Times New Roman" w:hAnsi="Times New Roman" w:cs="Times New Roman"/>
          <w:sz w:val="24"/>
          <w:szCs w:val="24"/>
          <w:vertAlign w:val="superscript"/>
        </w:rPr>
        <w:footnoteReference w:id="72"/>
      </w:r>
      <w:r w:rsidR="00D314A4" w:rsidRPr="00D6213A">
        <w:rPr>
          <w:rFonts w:ascii="Times New Roman" w:eastAsia="Times New Roman" w:hAnsi="Times New Roman" w:cs="Times New Roman"/>
          <w:sz w:val="24"/>
          <w:szCs w:val="24"/>
        </w:rPr>
        <w:t xml:space="preserve"> inundaram o </w:t>
      </w:r>
      <w:r w:rsidR="00CF761D" w:rsidRPr="00D6213A">
        <w:rPr>
          <w:rFonts w:ascii="Times New Roman" w:eastAsia="Times New Roman" w:hAnsi="Times New Roman" w:cs="Times New Roman"/>
          <w:sz w:val="24"/>
          <w:szCs w:val="24"/>
        </w:rPr>
        <w:t xml:space="preserve">referido </w:t>
      </w:r>
      <w:r w:rsidR="004F716F" w:rsidRPr="00D6213A">
        <w:rPr>
          <w:rFonts w:ascii="Times New Roman" w:eastAsia="Times New Roman" w:hAnsi="Times New Roman" w:cs="Times New Roman"/>
          <w:sz w:val="24"/>
          <w:szCs w:val="24"/>
        </w:rPr>
        <w:t>d</w:t>
      </w:r>
      <w:r w:rsidR="00CF761D" w:rsidRPr="00D6213A">
        <w:rPr>
          <w:rFonts w:ascii="Times New Roman" w:eastAsia="Times New Roman" w:hAnsi="Times New Roman" w:cs="Times New Roman"/>
          <w:sz w:val="24"/>
          <w:szCs w:val="24"/>
        </w:rPr>
        <w:t xml:space="preserve">epartamento </w:t>
      </w:r>
      <w:r w:rsidR="00D314A4" w:rsidRPr="00D6213A">
        <w:rPr>
          <w:rFonts w:ascii="Times New Roman" w:eastAsia="Times New Roman" w:hAnsi="Times New Roman" w:cs="Times New Roman"/>
          <w:sz w:val="24"/>
          <w:szCs w:val="24"/>
        </w:rPr>
        <w:t xml:space="preserve">com comentários negativos e petições. Objeções legais à diretriz foram formuladas e preparadas para o tribunal. </w:t>
      </w:r>
      <w:r w:rsidR="00CF761D" w:rsidRPr="00D6213A">
        <w:rPr>
          <w:rFonts w:ascii="Times New Roman" w:eastAsia="Times New Roman" w:hAnsi="Times New Roman" w:cs="Times New Roman"/>
          <w:sz w:val="24"/>
          <w:szCs w:val="24"/>
        </w:rPr>
        <w:t>Por fim</w:t>
      </w:r>
      <w:r w:rsidR="00D314A4" w:rsidRPr="00D6213A">
        <w:rPr>
          <w:rFonts w:ascii="Times New Roman" w:eastAsia="Times New Roman" w:hAnsi="Times New Roman" w:cs="Times New Roman"/>
          <w:sz w:val="24"/>
          <w:szCs w:val="24"/>
        </w:rPr>
        <w:t xml:space="preserve">, a </w:t>
      </w:r>
      <w:r w:rsidR="00CF761D" w:rsidRPr="00D6213A">
        <w:rPr>
          <w:rFonts w:ascii="Times New Roman" w:eastAsia="Times New Roman" w:hAnsi="Times New Roman" w:cs="Times New Roman"/>
          <w:sz w:val="24"/>
          <w:szCs w:val="24"/>
        </w:rPr>
        <w:t xml:space="preserve">derradeira </w:t>
      </w:r>
      <w:r w:rsidR="00D314A4" w:rsidRPr="00D6213A">
        <w:rPr>
          <w:rFonts w:ascii="Times New Roman" w:eastAsia="Times New Roman" w:hAnsi="Times New Roman" w:cs="Times New Roman"/>
          <w:sz w:val="24"/>
          <w:szCs w:val="24"/>
        </w:rPr>
        <w:t xml:space="preserve">interpretação da diretriz parece ter deixado </w:t>
      </w:r>
      <w:r w:rsidR="00CF761D" w:rsidRPr="00D6213A">
        <w:rPr>
          <w:rFonts w:ascii="Times New Roman" w:eastAsia="Times New Roman" w:hAnsi="Times New Roman" w:cs="Times New Roman"/>
          <w:sz w:val="24"/>
          <w:szCs w:val="24"/>
        </w:rPr>
        <w:t xml:space="preserve">os </w:t>
      </w:r>
      <w:r w:rsidR="00D314A4" w:rsidRPr="00D6213A">
        <w:rPr>
          <w:rFonts w:ascii="Times New Roman" w:eastAsia="Times New Roman" w:hAnsi="Times New Roman" w:cs="Times New Roman"/>
          <w:sz w:val="24"/>
          <w:szCs w:val="24"/>
        </w:rPr>
        <w:t xml:space="preserve">esportes geradores de renda </w:t>
      </w:r>
      <w:r w:rsidR="00CF761D" w:rsidRPr="00D6213A">
        <w:rPr>
          <w:rFonts w:ascii="Times New Roman" w:eastAsia="Times New Roman" w:hAnsi="Times New Roman" w:cs="Times New Roman"/>
          <w:sz w:val="24"/>
          <w:szCs w:val="24"/>
        </w:rPr>
        <w:t xml:space="preserve">em uma posição </w:t>
      </w:r>
      <w:r w:rsidR="00D314A4" w:rsidRPr="00D6213A">
        <w:rPr>
          <w:rFonts w:ascii="Times New Roman" w:eastAsia="Times New Roman" w:hAnsi="Times New Roman" w:cs="Times New Roman"/>
          <w:sz w:val="24"/>
          <w:szCs w:val="24"/>
        </w:rPr>
        <w:t xml:space="preserve">segura, ao mesmo tempo em que exige igualdade substancial em </w:t>
      </w:r>
      <w:r w:rsidR="00CF761D" w:rsidRPr="00D6213A">
        <w:rPr>
          <w:rFonts w:ascii="Times New Roman" w:eastAsia="Times New Roman" w:hAnsi="Times New Roman" w:cs="Times New Roman"/>
          <w:sz w:val="24"/>
          <w:szCs w:val="24"/>
        </w:rPr>
        <w:t>outras áreas</w:t>
      </w:r>
      <w:r w:rsidR="00D314A4" w:rsidRPr="00D6213A">
        <w:rPr>
          <w:rFonts w:ascii="Times New Roman" w:eastAsia="Times New Roman" w:hAnsi="Times New Roman" w:cs="Times New Roman"/>
          <w:sz w:val="24"/>
          <w:szCs w:val="24"/>
          <w:vertAlign w:val="superscript"/>
        </w:rPr>
        <w:footnoteReference w:id="73"/>
      </w:r>
      <w:r w:rsidR="00D314A4" w:rsidRPr="00D6213A">
        <w:rPr>
          <w:rFonts w:ascii="Times New Roman" w:eastAsia="Times New Roman" w:hAnsi="Times New Roman" w:cs="Times New Roman"/>
          <w:sz w:val="24"/>
          <w:szCs w:val="24"/>
        </w:rPr>
        <w:t>.</w:t>
      </w:r>
    </w:p>
    <w:p w14:paraId="65C13E29"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existência e os sinais da influência informal e externa nas decisões da agência foram bem </w:t>
      </w:r>
      <w:r w:rsidR="00CF761D" w:rsidRPr="00D6213A">
        <w:rPr>
          <w:rFonts w:ascii="Times New Roman" w:eastAsia="Times New Roman" w:hAnsi="Times New Roman" w:cs="Times New Roman"/>
          <w:sz w:val="24"/>
          <w:szCs w:val="24"/>
        </w:rPr>
        <w:t xml:space="preserve">captados pela </w:t>
      </w:r>
      <w:r w:rsidRPr="00D6213A">
        <w:rPr>
          <w:rFonts w:ascii="Times New Roman" w:eastAsia="Times New Roman" w:hAnsi="Times New Roman" w:cs="Times New Roman"/>
          <w:sz w:val="24"/>
          <w:szCs w:val="24"/>
        </w:rPr>
        <w:t xml:space="preserve">descrição de Joseph </w:t>
      </w:r>
      <w:proofErr w:type="spellStart"/>
      <w:r w:rsidRPr="00D6213A">
        <w:rPr>
          <w:rFonts w:ascii="Times New Roman" w:eastAsia="Times New Roman" w:hAnsi="Times New Roman" w:cs="Times New Roman"/>
          <w:sz w:val="24"/>
          <w:szCs w:val="24"/>
        </w:rPr>
        <w:t>Califano</w:t>
      </w:r>
      <w:proofErr w:type="spellEnd"/>
      <w:r w:rsidRPr="00D6213A">
        <w:rPr>
          <w:rFonts w:ascii="Times New Roman" w:eastAsia="Times New Roman" w:hAnsi="Times New Roman" w:cs="Times New Roman"/>
          <w:sz w:val="24"/>
          <w:szCs w:val="24"/>
        </w:rPr>
        <w:t xml:space="preserve">, Secretário </w:t>
      </w:r>
      <w:r w:rsidR="00CF761D" w:rsidRPr="00D6213A">
        <w:rPr>
          <w:rFonts w:ascii="Times New Roman" w:eastAsia="Times New Roman" w:hAnsi="Times New Roman" w:cs="Times New Roman"/>
          <w:sz w:val="24"/>
          <w:szCs w:val="24"/>
        </w:rPr>
        <w:t xml:space="preserve">do Departamento de Saúde, </w:t>
      </w:r>
      <w:r w:rsidR="00CF761D" w:rsidRPr="00D6213A">
        <w:rPr>
          <w:rFonts w:ascii="Times New Roman" w:eastAsia="Times New Roman" w:hAnsi="Times New Roman" w:cs="Times New Roman"/>
          <w:sz w:val="24"/>
          <w:szCs w:val="24"/>
        </w:rPr>
        <w:lastRenderedPageBreak/>
        <w:t xml:space="preserve">Educação e Bem-Estar </w:t>
      </w:r>
      <w:r w:rsidRPr="00D6213A">
        <w:rPr>
          <w:rFonts w:ascii="Times New Roman" w:eastAsia="Times New Roman" w:hAnsi="Times New Roman" w:cs="Times New Roman"/>
          <w:sz w:val="24"/>
          <w:szCs w:val="24"/>
        </w:rPr>
        <w:t xml:space="preserve">à época, </w:t>
      </w:r>
      <w:r w:rsidR="00CF761D" w:rsidRPr="00D6213A">
        <w:rPr>
          <w:rFonts w:ascii="Times New Roman" w:eastAsia="Times New Roman" w:hAnsi="Times New Roman" w:cs="Times New Roman"/>
          <w:sz w:val="24"/>
          <w:szCs w:val="24"/>
        </w:rPr>
        <w:t>de</w:t>
      </w:r>
      <w:r w:rsidRPr="00D6213A">
        <w:rPr>
          <w:rFonts w:ascii="Times New Roman" w:eastAsia="Times New Roman" w:hAnsi="Times New Roman" w:cs="Times New Roman"/>
          <w:sz w:val="24"/>
          <w:szCs w:val="24"/>
        </w:rPr>
        <w:t xml:space="preserve"> uma reunião com membros do Congresso sobre a questão dos gastos esportivos </w:t>
      </w:r>
      <w:r w:rsidR="00CF761D" w:rsidRPr="00D6213A">
        <w:rPr>
          <w:rFonts w:ascii="Times New Roman" w:eastAsia="Times New Roman" w:hAnsi="Times New Roman" w:cs="Times New Roman"/>
          <w:sz w:val="24"/>
          <w:szCs w:val="24"/>
        </w:rPr>
        <w:t>previstos no</w:t>
      </w:r>
      <w:r w:rsidRPr="00D6213A">
        <w:rPr>
          <w:rFonts w:ascii="Times New Roman" w:eastAsia="Times New Roman" w:hAnsi="Times New Roman" w:cs="Times New Roman"/>
          <w:sz w:val="24"/>
          <w:szCs w:val="24"/>
        </w:rPr>
        <w:t xml:space="preserve"> Título IX: </w:t>
      </w:r>
    </w:p>
    <w:p w14:paraId="417A9BF6" w14:textId="77777777" w:rsidR="00B2458C" w:rsidRPr="00D6213A" w:rsidRDefault="00B2458C" w:rsidP="00375679">
      <w:pPr>
        <w:spacing w:line="240" w:lineRule="auto"/>
        <w:ind w:left="2268"/>
        <w:jc w:val="both"/>
        <w:rPr>
          <w:rFonts w:ascii="Times New Roman" w:eastAsia="Times New Roman" w:hAnsi="Times New Roman" w:cs="Times New Roman"/>
          <w:sz w:val="24"/>
          <w:szCs w:val="24"/>
        </w:rPr>
      </w:pPr>
    </w:p>
    <w:p w14:paraId="17BE09E1" w14:textId="64014398" w:rsidR="00B2458C" w:rsidRPr="00D6213A" w:rsidRDefault="00D314A4" w:rsidP="00375679">
      <w:pPr>
        <w:spacing w:line="240" w:lineRule="auto"/>
        <w:ind w:left="2268"/>
        <w:jc w:val="both"/>
        <w:rPr>
          <w:rFonts w:ascii="Times New Roman" w:eastAsia="Times New Roman" w:hAnsi="Times New Roman" w:cs="Times New Roman"/>
          <w:sz w:val="20"/>
          <w:szCs w:val="20"/>
        </w:rPr>
      </w:pPr>
      <w:r w:rsidRPr="00D6213A">
        <w:rPr>
          <w:rFonts w:ascii="Times New Roman" w:eastAsia="Times New Roman" w:hAnsi="Times New Roman" w:cs="Times New Roman"/>
          <w:sz w:val="20"/>
          <w:szCs w:val="20"/>
        </w:rPr>
        <w:t xml:space="preserve">Assim que se </w:t>
      </w:r>
      <w:r w:rsidR="00CF761D" w:rsidRPr="00D6213A">
        <w:rPr>
          <w:rFonts w:ascii="Times New Roman" w:eastAsia="Times New Roman" w:hAnsi="Times New Roman" w:cs="Times New Roman"/>
          <w:sz w:val="20"/>
          <w:szCs w:val="20"/>
        </w:rPr>
        <w:t xml:space="preserve">espalhou </w:t>
      </w:r>
      <w:r w:rsidRPr="00D6213A">
        <w:rPr>
          <w:rFonts w:ascii="Times New Roman" w:eastAsia="Times New Roman" w:hAnsi="Times New Roman" w:cs="Times New Roman"/>
          <w:sz w:val="20"/>
          <w:szCs w:val="20"/>
        </w:rPr>
        <w:t>a informação</w:t>
      </w:r>
      <w:r w:rsidR="0095686F" w:rsidRPr="00D6213A">
        <w:rPr>
          <w:rFonts w:ascii="Times New Roman" w:eastAsia="Times New Roman" w:hAnsi="Times New Roman" w:cs="Times New Roman"/>
          <w:sz w:val="20"/>
          <w:szCs w:val="20"/>
          <w:vertAlign w:val="superscript"/>
        </w:rPr>
        <w:footnoteReference w:id="74"/>
      </w:r>
      <w:r w:rsidRPr="00D6213A">
        <w:rPr>
          <w:rFonts w:ascii="Times New Roman" w:eastAsia="Times New Roman" w:hAnsi="Times New Roman" w:cs="Times New Roman"/>
          <w:sz w:val="20"/>
          <w:szCs w:val="20"/>
        </w:rPr>
        <w:t xml:space="preserve"> de que eu pretendia enviar os regulamentos, ambos os grupos de mulheres e lideranças do congresso reagiram. O líder </w:t>
      </w:r>
      <w:r w:rsidR="00680B9D" w:rsidRPr="00D6213A">
        <w:rPr>
          <w:rFonts w:ascii="Times New Roman" w:eastAsia="Times New Roman" w:hAnsi="Times New Roman" w:cs="Times New Roman"/>
          <w:sz w:val="20"/>
          <w:szCs w:val="20"/>
        </w:rPr>
        <w:t>do partido com</w:t>
      </w:r>
      <w:r w:rsidRPr="00D6213A">
        <w:rPr>
          <w:rFonts w:ascii="Times New Roman" w:eastAsia="Times New Roman" w:hAnsi="Times New Roman" w:cs="Times New Roman"/>
          <w:sz w:val="20"/>
          <w:szCs w:val="20"/>
        </w:rPr>
        <w:t xml:space="preserve"> maioria </w:t>
      </w:r>
      <w:r w:rsidR="005F5963" w:rsidRPr="00D6213A">
        <w:rPr>
          <w:rFonts w:ascii="Times New Roman" w:eastAsia="Times New Roman" w:hAnsi="Times New Roman" w:cs="Times New Roman"/>
          <w:sz w:val="20"/>
          <w:szCs w:val="20"/>
        </w:rPr>
        <w:t>n</w:t>
      </w:r>
      <w:r w:rsidRPr="00D6213A">
        <w:rPr>
          <w:rFonts w:ascii="Times New Roman" w:eastAsia="Times New Roman" w:hAnsi="Times New Roman" w:cs="Times New Roman"/>
          <w:sz w:val="20"/>
          <w:szCs w:val="20"/>
        </w:rPr>
        <w:t>a Câmara</w:t>
      </w:r>
      <w:r w:rsidRPr="00D6213A">
        <w:rPr>
          <w:rFonts w:ascii="Times New Roman" w:eastAsia="Times New Roman" w:hAnsi="Times New Roman" w:cs="Times New Roman"/>
          <w:sz w:val="20"/>
          <w:szCs w:val="20"/>
          <w:vertAlign w:val="superscript"/>
        </w:rPr>
        <w:footnoteReference w:id="75"/>
      </w:r>
      <w:r w:rsidRPr="00D6213A">
        <w:rPr>
          <w:rFonts w:ascii="Times New Roman" w:eastAsia="Times New Roman" w:hAnsi="Times New Roman" w:cs="Times New Roman"/>
          <w:sz w:val="20"/>
          <w:szCs w:val="20"/>
        </w:rPr>
        <w:t xml:space="preserve">, John </w:t>
      </w:r>
      <w:proofErr w:type="spellStart"/>
      <w:r w:rsidRPr="00D6213A">
        <w:rPr>
          <w:rFonts w:ascii="Times New Roman" w:eastAsia="Times New Roman" w:hAnsi="Times New Roman" w:cs="Times New Roman"/>
          <w:sz w:val="20"/>
          <w:szCs w:val="20"/>
        </w:rPr>
        <w:t>Brademas</w:t>
      </w:r>
      <w:proofErr w:type="spellEnd"/>
      <w:r w:rsidRPr="00D6213A">
        <w:rPr>
          <w:rFonts w:ascii="Times New Roman" w:eastAsia="Times New Roman" w:hAnsi="Times New Roman" w:cs="Times New Roman"/>
          <w:sz w:val="20"/>
          <w:szCs w:val="20"/>
        </w:rPr>
        <w:t xml:space="preserve">, telefonou para dizer que o </w:t>
      </w:r>
      <w:r w:rsidR="0095686F" w:rsidRPr="00D6213A">
        <w:rPr>
          <w:rFonts w:ascii="Times New Roman" w:eastAsia="Times New Roman" w:hAnsi="Times New Roman" w:cs="Times New Roman"/>
          <w:sz w:val="20"/>
          <w:szCs w:val="20"/>
        </w:rPr>
        <w:t>p</w:t>
      </w:r>
      <w:r w:rsidRPr="00D6213A">
        <w:rPr>
          <w:rFonts w:ascii="Times New Roman" w:eastAsia="Times New Roman" w:hAnsi="Times New Roman" w:cs="Times New Roman"/>
          <w:sz w:val="20"/>
          <w:szCs w:val="20"/>
        </w:rPr>
        <w:t xml:space="preserve">residente O'Neill, o </w:t>
      </w:r>
      <w:r w:rsidR="0095686F" w:rsidRPr="00D6213A">
        <w:rPr>
          <w:rFonts w:ascii="Times New Roman" w:eastAsia="Times New Roman" w:hAnsi="Times New Roman" w:cs="Times New Roman"/>
          <w:sz w:val="20"/>
          <w:szCs w:val="20"/>
        </w:rPr>
        <w:t>líder da maioria</w:t>
      </w:r>
      <w:r w:rsidRPr="00D6213A">
        <w:rPr>
          <w:rFonts w:ascii="Times New Roman" w:eastAsia="Times New Roman" w:hAnsi="Times New Roman" w:cs="Times New Roman"/>
          <w:sz w:val="20"/>
          <w:szCs w:val="20"/>
        </w:rPr>
        <w:t xml:space="preserve">, Jim Wright e o </w:t>
      </w:r>
      <w:r w:rsidR="0095686F" w:rsidRPr="00D6213A">
        <w:rPr>
          <w:rFonts w:ascii="Times New Roman" w:eastAsia="Times New Roman" w:hAnsi="Times New Roman" w:cs="Times New Roman"/>
          <w:sz w:val="20"/>
          <w:szCs w:val="20"/>
        </w:rPr>
        <w:t>p</w:t>
      </w:r>
      <w:r w:rsidRPr="00D6213A">
        <w:rPr>
          <w:rFonts w:ascii="Times New Roman" w:eastAsia="Times New Roman" w:hAnsi="Times New Roman" w:cs="Times New Roman"/>
          <w:sz w:val="20"/>
          <w:szCs w:val="20"/>
        </w:rPr>
        <w:t>residente do Subcomitê de Educação da Câmara, Bill Ford, queriam uma reunião discreta e sem registros. Foi realizada na suíte privada do</w:t>
      </w:r>
      <w:r w:rsidR="00A44B2F" w:rsidRPr="00D6213A">
        <w:rPr>
          <w:rFonts w:ascii="Times New Roman" w:eastAsia="Times New Roman" w:hAnsi="Times New Roman" w:cs="Times New Roman"/>
          <w:sz w:val="20"/>
          <w:szCs w:val="20"/>
        </w:rPr>
        <w:t xml:space="preserve"> </w:t>
      </w:r>
      <w:r w:rsidR="00A23ED0" w:rsidRPr="00D6213A">
        <w:rPr>
          <w:rFonts w:ascii="Times New Roman" w:eastAsia="Times New Roman" w:hAnsi="Times New Roman" w:cs="Times New Roman"/>
          <w:sz w:val="20"/>
          <w:szCs w:val="20"/>
        </w:rPr>
        <w:t>presidente da Câmara dos Representantes</w:t>
      </w:r>
      <w:r w:rsidR="00A23ED0" w:rsidRPr="00D6213A">
        <w:rPr>
          <w:rStyle w:val="Refdenotaderodap"/>
          <w:rFonts w:ascii="Times New Roman" w:eastAsia="Times New Roman" w:hAnsi="Times New Roman" w:cs="Times New Roman"/>
          <w:sz w:val="20"/>
          <w:szCs w:val="20"/>
        </w:rPr>
        <w:footnoteReference w:id="76"/>
      </w:r>
      <w:r w:rsidR="00A23ED0"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sz w:val="20"/>
          <w:szCs w:val="20"/>
        </w:rPr>
        <w:t xml:space="preserve">em 20 de março de 1979. Quando cheguei, </w:t>
      </w:r>
      <w:r w:rsidR="008C6E41" w:rsidRPr="00D6213A">
        <w:rPr>
          <w:rFonts w:ascii="Times New Roman" w:eastAsia="Times New Roman" w:hAnsi="Times New Roman" w:cs="Times New Roman"/>
          <w:sz w:val="20"/>
          <w:szCs w:val="20"/>
        </w:rPr>
        <w:t>lá estavam</w:t>
      </w:r>
      <w:r w:rsidR="005F5963"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Brademas</w:t>
      </w:r>
      <w:proofErr w:type="spellEnd"/>
      <w:r w:rsidRPr="00D6213A">
        <w:rPr>
          <w:rFonts w:ascii="Times New Roman" w:eastAsia="Times New Roman" w:hAnsi="Times New Roman" w:cs="Times New Roman"/>
          <w:sz w:val="20"/>
          <w:szCs w:val="20"/>
        </w:rPr>
        <w:t xml:space="preserve">, cujo distrito abrangia </w:t>
      </w:r>
      <w:proofErr w:type="spellStart"/>
      <w:r w:rsidRPr="00D6213A">
        <w:rPr>
          <w:rFonts w:ascii="Times New Roman" w:eastAsia="Times New Roman" w:hAnsi="Times New Roman" w:cs="Times New Roman"/>
          <w:sz w:val="20"/>
          <w:szCs w:val="20"/>
        </w:rPr>
        <w:t>Notre</w:t>
      </w:r>
      <w:proofErr w:type="spellEnd"/>
      <w:r w:rsidR="00CF761D"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Dame</w:t>
      </w:r>
      <w:proofErr w:type="spellEnd"/>
      <w:r w:rsidRPr="00D6213A">
        <w:rPr>
          <w:rFonts w:ascii="Times New Roman" w:eastAsia="Times New Roman" w:hAnsi="Times New Roman" w:cs="Times New Roman"/>
          <w:sz w:val="20"/>
          <w:szCs w:val="20"/>
        </w:rPr>
        <w:t xml:space="preserve">; Jim Wright, representando o futebol americano universitário do Texas; Bill Ford, falando pelo Michigan e pelo estado do Michigan, e o </w:t>
      </w:r>
      <w:r w:rsidR="00A44B2F" w:rsidRPr="00D6213A">
        <w:rPr>
          <w:rFonts w:ascii="Times New Roman" w:eastAsia="Times New Roman" w:hAnsi="Times New Roman" w:cs="Times New Roman"/>
          <w:sz w:val="20"/>
          <w:szCs w:val="20"/>
        </w:rPr>
        <w:t>presidente da Câmara dos Representantes</w:t>
      </w:r>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Tip</w:t>
      </w:r>
      <w:proofErr w:type="spellEnd"/>
      <w:r w:rsidRPr="00D6213A">
        <w:rPr>
          <w:rFonts w:ascii="Times New Roman" w:eastAsia="Times New Roman" w:hAnsi="Times New Roman" w:cs="Times New Roman"/>
          <w:sz w:val="20"/>
          <w:szCs w:val="20"/>
        </w:rPr>
        <w:t xml:space="preserve"> O'Neill, talvez meu amigo mais próximo da Câmara, um forte defensor do Boston </w:t>
      </w:r>
      <w:proofErr w:type="spellStart"/>
      <w:r w:rsidRPr="00D6213A">
        <w:rPr>
          <w:rFonts w:ascii="Times New Roman" w:eastAsia="Times New Roman" w:hAnsi="Times New Roman" w:cs="Times New Roman"/>
          <w:sz w:val="20"/>
          <w:szCs w:val="20"/>
        </w:rPr>
        <w:t>College</w:t>
      </w:r>
      <w:proofErr w:type="spellEnd"/>
      <w:r w:rsidRPr="00D6213A">
        <w:rPr>
          <w:rFonts w:ascii="Times New Roman" w:eastAsia="Times New Roman" w:hAnsi="Times New Roman" w:cs="Times New Roman"/>
          <w:sz w:val="20"/>
          <w:szCs w:val="20"/>
        </w:rPr>
        <w:t xml:space="preserve">. </w:t>
      </w:r>
    </w:p>
    <w:p w14:paraId="708DCA96" w14:textId="77777777" w:rsidR="00B2458C" w:rsidRPr="00D6213A" w:rsidRDefault="00D314A4" w:rsidP="00375679">
      <w:pPr>
        <w:spacing w:line="240" w:lineRule="auto"/>
        <w:ind w:left="2268"/>
        <w:jc w:val="both"/>
        <w:rPr>
          <w:rFonts w:ascii="Times New Roman" w:eastAsia="Times New Roman" w:hAnsi="Times New Roman" w:cs="Times New Roman"/>
          <w:sz w:val="20"/>
          <w:szCs w:val="20"/>
        </w:rPr>
      </w:pPr>
      <w:r w:rsidRPr="00D6213A">
        <w:rPr>
          <w:rFonts w:ascii="Times New Roman" w:eastAsia="Times New Roman" w:hAnsi="Times New Roman" w:cs="Times New Roman"/>
          <w:sz w:val="20"/>
          <w:szCs w:val="20"/>
        </w:rPr>
        <w:t>O'Neill sentou</w:t>
      </w:r>
      <w:r w:rsidR="00E93087" w:rsidRPr="00D6213A">
        <w:rPr>
          <w:rFonts w:ascii="Times New Roman" w:eastAsia="Times New Roman" w:hAnsi="Times New Roman" w:cs="Times New Roman"/>
          <w:sz w:val="20"/>
          <w:szCs w:val="20"/>
        </w:rPr>
        <w:t>-me</w:t>
      </w:r>
      <w:r w:rsidRPr="00D6213A">
        <w:rPr>
          <w:rFonts w:ascii="Times New Roman" w:eastAsia="Times New Roman" w:hAnsi="Times New Roman" w:cs="Times New Roman"/>
          <w:sz w:val="20"/>
          <w:szCs w:val="20"/>
        </w:rPr>
        <w:t xml:space="preserve"> à sua direita, deu uma tragada no charuto e perguntou: </w:t>
      </w:r>
      <w:r w:rsidR="009A0F5D" w:rsidRPr="00D6213A">
        <w:rPr>
          <w:rFonts w:ascii="Times New Roman" w:eastAsia="Times New Roman" w:hAnsi="Times New Roman" w:cs="Times New Roman"/>
          <w:sz w:val="20"/>
          <w:szCs w:val="20"/>
        </w:rPr>
        <w:t>“</w:t>
      </w:r>
      <w:r w:rsidRPr="00D6213A">
        <w:rPr>
          <w:rFonts w:ascii="Times New Roman" w:eastAsia="Times New Roman" w:hAnsi="Times New Roman" w:cs="Times New Roman"/>
          <w:sz w:val="20"/>
          <w:szCs w:val="20"/>
        </w:rPr>
        <w:t>Joe, como você pode fazer isso com sua universidade, por Cristo</w:t>
      </w:r>
      <w:r w:rsidRPr="00D6213A">
        <w:rPr>
          <w:rFonts w:ascii="Times New Roman" w:eastAsia="Times New Roman" w:hAnsi="Times New Roman" w:cs="Times New Roman"/>
          <w:sz w:val="20"/>
          <w:szCs w:val="20"/>
          <w:vertAlign w:val="superscript"/>
        </w:rPr>
        <w:footnoteReference w:id="77"/>
      </w:r>
      <w:r w:rsidRPr="00D6213A">
        <w:rPr>
          <w:rFonts w:ascii="Times New Roman" w:eastAsia="Times New Roman" w:hAnsi="Times New Roman" w:cs="Times New Roman"/>
          <w:sz w:val="20"/>
          <w:szCs w:val="20"/>
        </w:rPr>
        <w:t xml:space="preserve">? Os </w:t>
      </w:r>
      <w:r w:rsidR="00E93087" w:rsidRPr="00D6213A">
        <w:rPr>
          <w:rFonts w:ascii="Times New Roman" w:eastAsia="Times New Roman" w:hAnsi="Times New Roman" w:cs="Times New Roman"/>
          <w:sz w:val="20"/>
          <w:szCs w:val="20"/>
        </w:rPr>
        <w:t>Jesuítas</w:t>
      </w:r>
      <w:r w:rsidRPr="00D6213A">
        <w:rPr>
          <w:rFonts w:ascii="Times New Roman" w:eastAsia="Times New Roman" w:hAnsi="Times New Roman" w:cs="Times New Roman"/>
          <w:sz w:val="20"/>
          <w:szCs w:val="20"/>
        </w:rPr>
        <w:t xml:space="preserve"> nunca mais falarão com você</w:t>
      </w:r>
      <w:r w:rsidR="00E93087" w:rsidRPr="00D6213A">
        <w:rPr>
          <w:rFonts w:ascii="Times New Roman" w:eastAsia="Times New Roman" w:hAnsi="Times New Roman" w:cs="Times New Roman"/>
          <w:sz w:val="20"/>
          <w:szCs w:val="20"/>
        </w:rPr>
        <w:t xml:space="preserve"> novamente</w:t>
      </w:r>
      <w:r w:rsidR="008568CB" w:rsidRPr="00D6213A">
        <w:rPr>
          <w:rFonts w:ascii="Times New Roman" w:eastAsia="Times New Roman" w:hAnsi="Times New Roman" w:cs="Times New Roman"/>
          <w:sz w:val="20"/>
          <w:szCs w:val="20"/>
        </w:rPr>
        <w:t>”</w:t>
      </w:r>
      <w:r w:rsidR="00E93087" w:rsidRPr="00D6213A">
        <w:rPr>
          <w:rFonts w:ascii="Times New Roman" w:eastAsia="Times New Roman" w:hAnsi="Times New Roman" w:cs="Times New Roman"/>
          <w:sz w:val="20"/>
          <w:szCs w:val="20"/>
        </w:rPr>
        <w:t xml:space="preserve"> [...] </w:t>
      </w:r>
      <w:proofErr w:type="spellStart"/>
      <w:r w:rsidRPr="00D6213A">
        <w:rPr>
          <w:rFonts w:ascii="Times New Roman" w:eastAsia="Times New Roman" w:hAnsi="Times New Roman" w:cs="Times New Roman"/>
          <w:sz w:val="20"/>
          <w:szCs w:val="20"/>
        </w:rPr>
        <w:t>Brademas</w:t>
      </w:r>
      <w:proofErr w:type="spellEnd"/>
      <w:r w:rsidRPr="00D6213A">
        <w:rPr>
          <w:rFonts w:ascii="Times New Roman" w:eastAsia="Times New Roman" w:hAnsi="Times New Roman" w:cs="Times New Roman"/>
          <w:sz w:val="20"/>
          <w:szCs w:val="20"/>
        </w:rPr>
        <w:t xml:space="preserve"> mencionou </w:t>
      </w:r>
      <w:proofErr w:type="spellStart"/>
      <w:r w:rsidRPr="00D6213A">
        <w:rPr>
          <w:rFonts w:ascii="Times New Roman" w:eastAsia="Times New Roman" w:hAnsi="Times New Roman" w:cs="Times New Roman"/>
          <w:sz w:val="20"/>
          <w:szCs w:val="20"/>
        </w:rPr>
        <w:t>Notre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Dame</w:t>
      </w:r>
      <w:proofErr w:type="spellEnd"/>
      <w:r w:rsidRPr="00D6213A">
        <w:rPr>
          <w:rFonts w:ascii="Times New Roman" w:eastAsia="Times New Roman" w:hAnsi="Times New Roman" w:cs="Times New Roman"/>
          <w:sz w:val="20"/>
          <w:szCs w:val="20"/>
        </w:rPr>
        <w:t xml:space="preserve">, e ele e Bill Ford argumentaram que enviar as diretrizes à Câmara para votação representava um dilema político impossível para os congressistas democratas: forçá-los a votar </w:t>
      </w:r>
      <w:r w:rsidR="00E93087" w:rsidRPr="00D6213A">
        <w:rPr>
          <w:rFonts w:ascii="Times New Roman" w:eastAsia="Times New Roman" w:hAnsi="Times New Roman" w:cs="Times New Roman"/>
          <w:sz w:val="20"/>
          <w:szCs w:val="20"/>
        </w:rPr>
        <w:t xml:space="preserve">contra </w:t>
      </w:r>
      <w:r w:rsidRPr="00D6213A">
        <w:rPr>
          <w:rFonts w:ascii="Times New Roman" w:eastAsia="Times New Roman" w:hAnsi="Times New Roman" w:cs="Times New Roman"/>
          <w:sz w:val="20"/>
          <w:szCs w:val="20"/>
        </w:rPr>
        <w:t xml:space="preserve">a posição de grupos de mulheres ou a se posicionar de forma impopular contra o futebol americano universitário </w:t>
      </w:r>
      <w:r w:rsidR="00E93087" w:rsidRPr="00D6213A">
        <w:rPr>
          <w:rFonts w:ascii="Times New Roman" w:eastAsia="Times New Roman" w:hAnsi="Times New Roman" w:cs="Times New Roman"/>
          <w:sz w:val="20"/>
          <w:szCs w:val="20"/>
        </w:rPr>
        <w:t>[...]</w:t>
      </w:r>
      <w:r w:rsidR="009A0F5D" w:rsidRPr="00D6213A">
        <w:rPr>
          <w:rFonts w:ascii="Times New Roman" w:eastAsia="Times New Roman" w:hAnsi="Times New Roman" w:cs="Times New Roman"/>
          <w:sz w:val="20"/>
          <w:szCs w:val="20"/>
        </w:rPr>
        <w:t xml:space="preserve"> “</w:t>
      </w:r>
      <w:r w:rsidR="00E93087" w:rsidRPr="00D6213A">
        <w:rPr>
          <w:rFonts w:ascii="Times New Roman" w:eastAsia="Times New Roman" w:hAnsi="Times New Roman" w:cs="Times New Roman"/>
          <w:sz w:val="20"/>
          <w:szCs w:val="20"/>
        </w:rPr>
        <w:t>O mundo vai desabar</w:t>
      </w:r>
      <w:r w:rsidRPr="00D6213A">
        <w:rPr>
          <w:rFonts w:ascii="Times New Roman" w:eastAsia="Times New Roman" w:hAnsi="Times New Roman" w:cs="Times New Roman"/>
          <w:sz w:val="20"/>
          <w:szCs w:val="20"/>
        </w:rPr>
        <w:t>.</w:t>
      </w:r>
      <w:r w:rsidR="009A0F5D" w:rsidRPr="00D6213A">
        <w:rPr>
          <w:rFonts w:ascii="Times New Roman" w:eastAsia="Times New Roman" w:hAnsi="Times New Roman" w:cs="Times New Roman"/>
          <w:sz w:val="20"/>
          <w:szCs w:val="20"/>
        </w:rPr>
        <w:t>”</w:t>
      </w:r>
      <w:r w:rsidR="00E93087" w:rsidRPr="00D6213A">
        <w:rPr>
          <w:rStyle w:val="Refdenotaderodap"/>
          <w:rFonts w:ascii="Times New Roman" w:eastAsia="Times New Roman" w:hAnsi="Times New Roman" w:cs="Times New Roman"/>
          <w:sz w:val="20"/>
          <w:szCs w:val="20"/>
        </w:rPr>
        <w:footnoteReference w:id="78"/>
      </w:r>
      <w:r w:rsidRPr="00D6213A">
        <w:rPr>
          <w:rFonts w:ascii="Times New Roman" w:eastAsia="Times New Roman" w:hAnsi="Times New Roman" w:cs="Times New Roman"/>
          <w:sz w:val="20"/>
          <w:szCs w:val="20"/>
        </w:rPr>
        <w:t xml:space="preserve"> </w:t>
      </w:r>
    </w:p>
    <w:p w14:paraId="0AA1D222" w14:textId="77777777" w:rsidR="00B2458C" w:rsidRPr="00D6213A" w:rsidRDefault="008568CB" w:rsidP="00375679">
      <w:pPr>
        <w:spacing w:line="240" w:lineRule="auto"/>
        <w:ind w:left="2268"/>
        <w:jc w:val="both"/>
        <w:rPr>
          <w:rFonts w:ascii="Times New Roman" w:eastAsia="Times New Roman" w:hAnsi="Times New Roman" w:cs="Times New Roman"/>
          <w:sz w:val="20"/>
          <w:szCs w:val="20"/>
        </w:rPr>
      </w:pPr>
      <w:r w:rsidRPr="00D6213A">
        <w:rPr>
          <w:rFonts w:ascii="Times New Roman" w:eastAsia="Times New Roman" w:hAnsi="Times New Roman" w:cs="Times New Roman"/>
          <w:sz w:val="20"/>
          <w:szCs w:val="20"/>
        </w:rPr>
        <w:t>“</w:t>
      </w:r>
      <w:r w:rsidR="00D314A4" w:rsidRPr="00D6213A">
        <w:rPr>
          <w:rFonts w:ascii="Times New Roman" w:eastAsia="Times New Roman" w:hAnsi="Times New Roman" w:cs="Times New Roman"/>
          <w:sz w:val="20"/>
          <w:szCs w:val="20"/>
        </w:rPr>
        <w:t>Poderíamos acabar com o título IX esvaziado ou revogado</w:t>
      </w:r>
      <w:r w:rsidRPr="00D6213A">
        <w:rPr>
          <w:rFonts w:ascii="Times New Roman" w:eastAsia="Times New Roman" w:hAnsi="Times New Roman" w:cs="Times New Roman"/>
          <w:sz w:val="20"/>
          <w:szCs w:val="20"/>
        </w:rPr>
        <w:t>”</w:t>
      </w:r>
      <w:r w:rsidR="00D314A4" w:rsidRPr="00D6213A">
        <w:rPr>
          <w:rFonts w:ascii="Times New Roman" w:eastAsia="Times New Roman" w:hAnsi="Times New Roman" w:cs="Times New Roman"/>
          <w:sz w:val="20"/>
          <w:szCs w:val="20"/>
        </w:rPr>
        <w:t xml:space="preserve">, disse Bill Ford. </w:t>
      </w:r>
      <w:proofErr w:type="spellStart"/>
      <w:r w:rsidR="00D314A4" w:rsidRPr="00D6213A">
        <w:rPr>
          <w:rFonts w:ascii="Times New Roman" w:eastAsia="Times New Roman" w:hAnsi="Times New Roman" w:cs="Times New Roman"/>
          <w:sz w:val="20"/>
          <w:szCs w:val="20"/>
        </w:rPr>
        <w:t>Brademas</w:t>
      </w:r>
      <w:proofErr w:type="spellEnd"/>
      <w:r w:rsidR="00D314A4" w:rsidRPr="00D6213A">
        <w:rPr>
          <w:rFonts w:ascii="Times New Roman" w:eastAsia="Times New Roman" w:hAnsi="Times New Roman" w:cs="Times New Roman"/>
          <w:sz w:val="20"/>
          <w:szCs w:val="20"/>
        </w:rPr>
        <w:t xml:space="preserve"> concordou. </w:t>
      </w:r>
    </w:p>
    <w:p w14:paraId="7D071CB8" w14:textId="77777777" w:rsidR="00B2458C" w:rsidRPr="00D6213A" w:rsidRDefault="008568CB" w:rsidP="00375679">
      <w:pPr>
        <w:spacing w:line="240" w:lineRule="auto"/>
        <w:ind w:left="2268"/>
        <w:jc w:val="both"/>
        <w:rPr>
          <w:rFonts w:ascii="Times New Roman" w:eastAsia="Times New Roman" w:hAnsi="Times New Roman" w:cs="Times New Roman"/>
          <w:sz w:val="20"/>
          <w:szCs w:val="20"/>
        </w:rPr>
      </w:pPr>
      <w:r w:rsidRPr="00D6213A">
        <w:rPr>
          <w:rFonts w:ascii="Times New Roman" w:eastAsia="Times New Roman" w:hAnsi="Times New Roman" w:cs="Times New Roman"/>
          <w:sz w:val="20"/>
          <w:szCs w:val="20"/>
        </w:rPr>
        <w:t>“</w:t>
      </w:r>
      <w:r w:rsidR="00D314A4" w:rsidRPr="00D6213A">
        <w:rPr>
          <w:rFonts w:ascii="Times New Roman" w:eastAsia="Times New Roman" w:hAnsi="Times New Roman" w:cs="Times New Roman"/>
          <w:sz w:val="20"/>
          <w:szCs w:val="20"/>
        </w:rPr>
        <w:t>As pessoas já cumpriram suficientemente os regulamentos d</w:t>
      </w:r>
      <w:r w:rsidR="00E93087" w:rsidRPr="00D6213A">
        <w:rPr>
          <w:rFonts w:ascii="Times New Roman" w:eastAsia="Times New Roman" w:hAnsi="Times New Roman" w:cs="Times New Roman"/>
          <w:sz w:val="20"/>
          <w:szCs w:val="20"/>
        </w:rPr>
        <w:t>o</w:t>
      </w:r>
      <w:r w:rsidR="00D314A4" w:rsidRPr="00D6213A">
        <w:rPr>
          <w:rFonts w:ascii="Times New Roman" w:eastAsia="Times New Roman" w:hAnsi="Times New Roman" w:cs="Times New Roman"/>
          <w:sz w:val="20"/>
          <w:szCs w:val="20"/>
        </w:rPr>
        <w:t xml:space="preserve"> </w:t>
      </w:r>
      <w:r w:rsidR="00E93087" w:rsidRPr="00D6213A">
        <w:rPr>
          <w:rFonts w:ascii="Times New Roman" w:eastAsia="Times New Roman" w:hAnsi="Times New Roman" w:cs="Times New Roman"/>
          <w:sz w:val="20"/>
          <w:szCs w:val="20"/>
        </w:rPr>
        <w:t>Departamento de Saúde, Educação e Bem-Estar</w:t>
      </w:r>
      <w:r w:rsidRPr="00D6213A">
        <w:rPr>
          <w:rFonts w:ascii="Times New Roman" w:eastAsia="Times New Roman" w:hAnsi="Times New Roman" w:cs="Times New Roman"/>
          <w:sz w:val="20"/>
          <w:szCs w:val="20"/>
        </w:rPr>
        <w:t>”</w:t>
      </w:r>
      <w:r w:rsidR="00D314A4" w:rsidRPr="00D6213A">
        <w:rPr>
          <w:rFonts w:ascii="Times New Roman" w:eastAsia="Times New Roman" w:hAnsi="Times New Roman" w:cs="Times New Roman"/>
          <w:sz w:val="20"/>
          <w:szCs w:val="20"/>
        </w:rPr>
        <w:t xml:space="preserve">, acrescentou Wright. Eles estão fartos desse tipo de coisa. </w:t>
      </w:r>
    </w:p>
    <w:p w14:paraId="14E5ABCB" w14:textId="43AC7F79" w:rsidR="00B2458C" w:rsidRPr="00D6213A" w:rsidRDefault="008568CB" w:rsidP="00375679">
      <w:pPr>
        <w:spacing w:line="240" w:lineRule="auto"/>
        <w:ind w:left="2268"/>
        <w:jc w:val="both"/>
        <w:rPr>
          <w:rFonts w:ascii="Times New Roman" w:eastAsia="Times New Roman" w:hAnsi="Times New Roman" w:cs="Times New Roman"/>
          <w:sz w:val="20"/>
          <w:szCs w:val="20"/>
        </w:rPr>
      </w:pPr>
      <w:r w:rsidRPr="00D6213A">
        <w:rPr>
          <w:rFonts w:ascii="Times New Roman" w:eastAsia="Times New Roman" w:hAnsi="Times New Roman" w:cs="Times New Roman"/>
          <w:sz w:val="20"/>
          <w:szCs w:val="20"/>
        </w:rPr>
        <w:t>“</w:t>
      </w:r>
      <w:r w:rsidR="00D314A4" w:rsidRPr="00D6213A">
        <w:rPr>
          <w:rFonts w:ascii="Times New Roman" w:eastAsia="Times New Roman" w:hAnsi="Times New Roman" w:cs="Times New Roman"/>
          <w:sz w:val="20"/>
          <w:szCs w:val="20"/>
        </w:rPr>
        <w:t>Joe</w:t>
      </w:r>
      <w:r w:rsidRPr="00D6213A">
        <w:rPr>
          <w:rFonts w:ascii="Times New Roman" w:eastAsia="Times New Roman" w:hAnsi="Times New Roman" w:cs="Times New Roman"/>
          <w:sz w:val="20"/>
          <w:szCs w:val="20"/>
        </w:rPr>
        <w:t>”</w:t>
      </w:r>
      <w:r w:rsidR="00D314A4" w:rsidRPr="00D6213A">
        <w:rPr>
          <w:rFonts w:ascii="Times New Roman" w:eastAsia="Times New Roman" w:hAnsi="Times New Roman" w:cs="Times New Roman"/>
          <w:sz w:val="20"/>
          <w:szCs w:val="20"/>
        </w:rPr>
        <w:t xml:space="preserve">, disse o </w:t>
      </w:r>
      <w:r w:rsidR="00A44B2F" w:rsidRPr="00D6213A">
        <w:rPr>
          <w:rFonts w:ascii="Times New Roman" w:eastAsia="Times New Roman" w:hAnsi="Times New Roman" w:cs="Times New Roman"/>
          <w:sz w:val="20"/>
          <w:szCs w:val="20"/>
        </w:rPr>
        <w:t>Presidente da Câmara</w:t>
      </w:r>
      <w:r w:rsidR="00D314A4"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sz w:val="20"/>
          <w:szCs w:val="20"/>
        </w:rPr>
        <w:t>“</w:t>
      </w:r>
      <w:r w:rsidR="00D314A4" w:rsidRPr="00D6213A">
        <w:rPr>
          <w:rFonts w:ascii="Times New Roman" w:eastAsia="Times New Roman" w:hAnsi="Times New Roman" w:cs="Times New Roman"/>
          <w:sz w:val="20"/>
          <w:szCs w:val="20"/>
        </w:rPr>
        <w:t xml:space="preserve">este não é o momento para isso. A última coisa de que precisamos é de uma grande controvérsia </w:t>
      </w:r>
      <w:r w:rsidR="004C6BA2" w:rsidRPr="00D6213A">
        <w:rPr>
          <w:rFonts w:ascii="Times New Roman" w:eastAsia="Times New Roman" w:hAnsi="Times New Roman" w:cs="Times New Roman"/>
          <w:sz w:val="20"/>
          <w:szCs w:val="20"/>
        </w:rPr>
        <w:t>[...]</w:t>
      </w:r>
      <w:r w:rsidR="00D314A4" w:rsidRPr="00D6213A">
        <w:rPr>
          <w:rFonts w:ascii="Times New Roman" w:eastAsia="Times New Roman" w:hAnsi="Times New Roman" w:cs="Times New Roman"/>
          <w:sz w:val="20"/>
          <w:szCs w:val="20"/>
        </w:rPr>
        <w:t xml:space="preserve">Você nunca </w:t>
      </w:r>
      <w:r w:rsidR="004C6BA2" w:rsidRPr="00D6213A">
        <w:rPr>
          <w:rFonts w:ascii="Times New Roman" w:eastAsia="Times New Roman" w:hAnsi="Times New Roman" w:cs="Times New Roman"/>
          <w:sz w:val="20"/>
          <w:szCs w:val="20"/>
        </w:rPr>
        <w:t>conseguirá</w:t>
      </w:r>
      <w:r w:rsidR="00D314A4" w:rsidRPr="00D6213A">
        <w:rPr>
          <w:rFonts w:ascii="Times New Roman" w:eastAsia="Times New Roman" w:hAnsi="Times New Roman" w:cs="Times New Roman"/>
          <w:sz w:val="20"/>
          <w:szCs w:val="20"/>
        </w:rPr>
        <w:t xml:space="preserve"> contenção de custos para hospitais ou </w:t>
      </w:r>
      <w:r w:rsidR="004C6BA2" w:rsidRPr="00D6213A">
        <w:rPr>
          <w:rFonts w:ascii="Times New Roman" w:eastAsia="Times New Roman" w:hAnsi="Times New Roman" w:cs="Times New Roman"/>
          <w:sz w:val="20"/>
          <w:szCs w:val="20"/>
        </w:rPr>
        <w:t xml:space="preserve">outros </w:t>
      </w:r>
      <w:proofErr w:type="gramStart"/>
      <w:r w:rsidR="004C6BA2" w:rsidRPr="00D6213A">
        <w:rPr>
          <w:rFonts w:ascii="Times New Roman" w:eastAsia="Times New Roman" w:hAnsi="Times New Roman" w:cs="Times New Roman"/>
          <w:sz w:val="20"/>
          <w:szCs w:val="20"/>
        </w:rPr>
        <w:t>projetos</w:t>
      </w:r>
      <w:r w:rsidR="00D314A4" w:rsidRPr="00D6213A">
        <w:rPr>
          <w:rFonts w:ascii="Times New Roman" w:eastAsia="Times New Roman" w:hAnsi="Times New Roman" w:cs="Times New Roman"/>
          <w:sz w:val="20"/>
          <w:szCs w:val="20"/>
        </w:rPr>
        <w:t>.</w:t>
      </w:r>
      <w:r w:rsidRPr="00D6213A">
        <w:rPr>
          <w:rFonts w:ascii="Times New Roman" w:eastAsia="Times New Roman" w:hAnsi="Times New Roman" w:cs="Times New Roman"/>
          <w:sz w:val="20"/>
          <w:szCs w:val="20"/>
        </w:rPr>
        <w:t>”</w:t>
      </w:r>
      <w:proofErr w:type="gramEnd"/>
    </w:p>
    <w:p w14:paraId="49FC426B" w14:textId="2FDE3249" w:rsidR="00B2458C" w:rsidRPr="00D6213A" w:rsidRDefault="00D314A4" w:rsidP="00375679">
      <w:pPr>
        <w:spacing w:line="240" w:lineRule="auto"/>
        <w:ind w:left="2268"/>
        <w:jc w:val="both"/>
        <w:rPr>
          <w:rFonts w:ascii="Times New Roman" w:eastAsia="Times New Roman" w:hAnsi="Times New Roman" w:cs="Times New Roman"/>
          <w:sz w:val="20"/>
          <w:szCs w:val="20"/>
        </w:rPr>
      </w:pPr>
      <w:r w:rsidRPr="00D6213A">
        <w:rPr>
          <w:rFonts w:ascii="Times New Roman" w:eastAsia="Times New Roman" w:hAnsi="Times New Roman" w:cs="Times New Roman"/>
          <w:sz w:val="20"/>
          <w:szCs w:val="20"/>
        </w:rPr>
        <w:t xml:space="preserve">Mas restava para o mordaz e astuto Bill Ford </w:t>
      </w:r>
      <w:r w:rsidR="004F716F" w:rsidRPr="00D6213A">
        <w:rPr>
          <w:rFonts w:ascii="Times New Roman" w:eastAsia="Times New Roman" w:hAnsi="Times New Roman" w:cs="Times New Roman"/>
          <w:sz w:val="20"/>
          <w:szCs w:val="20"/>
        </w:rPr>
        <w:t>o argumento decisivo</w:t>
      </w:r>
      <w:r w:rsidRPr="00D6213A">
        <w:rPr>
          <w:rFonts w:ascii="Times New Roman" w:eastAsia="Times New Roman" w:hAnsi="Times New Roman" w:cs="Times New Roman"/>
          <w:sz w:val="20"/>
          <w:szCs w:val="20"/>
        </w:rPr>
        <w:t>:</w:t>
      </w:r>
      <w:r w:rsidR="00E93087" w:rsidRPr="00D6213A">
        <w:rPr>
          <w:rFonts w:ascii="Times New Roman" w:eastAsia="Times New Roman" w:hAnsi="Times New Roman" w:cs="Times New Roman"/>
          <w:sz w:val="20"/>
          <w:szCs w:val="20"/>
        </w:rPr>
        <w:t xml:space="preserve"> </w:t>
      </w:r>
      <w:r w:rsidR="008568CB" w:rsidRPr="00D6213A">
        <w:rPr>
          <w:rFonts w:ascii="Times New Roman" w:eastAsia="Times New Roman" w:hAnsi="Times New Roman" w:cs="Times New Roman"/>
          <w:sz w:val="20"/>
          <w:szCs w:val="20"/>
        </w:rPr>
        <w:t>“</w:t>
      </w:r>
      <w:r w:rsidR="004F716F" w:rsidRPr="00D6213A">
        <w:rPr>
          <w:rFonts w:ascii="Times New Roman" w:eastAsia="Times New Roman" w:hAnsi="Times New Roman" w:cs="Times New Roman"/>
          <w:sz w:val="20"/>
          <w:szCs w:val="20"/>
        </w:rPr>
        <w:t>v</w:t>
      </w:r>
      <w:r w:rsidR="004C6BA2" w:rsidRPr="00D6213A">
        <w:rPr>
          <w:rFonts w:ascii="Times New Roman" w:eastAsia="Times New Roman" w:hAnsi="Times New Roman" w:cs="Times New Roman"/>
          <w:sz w:val="20"/>
          <w:szCs w:val="20"/>
        </w:rPr>
        <w:t xml:space="preserve">ocê pode perder uma eleição nas </w:t>
      </w:r>
      <w:r w:rsidR="00E93087" w:rsidRPr="00D6213A">
        <w:rPr>
          <w:rFonts w:ascii="Times New Roman" w:eastAsia="Times New Roman" w:hAnsi="Times New Roman" w:cs="Times New Roman"/>
          <w:sz w:val="20"/>
          <w:szCs w:val="20"/>
        </w:rPr>
        <w:t xml:space="preserve">páginas de esportes </w:t>
      </w:r>
      <w:r w:rsidR="003819D5" w:rsidRPr="00D6213A">
        <w:rPr>
          <w:rFonts w:ascii="Times New Roman" w:eastAsia="Times New Roman" w:hAnsi="Times New Roman" w:cs="Times New Roman"/>
          <w:sz w:val="20"/>
          <w:szCs w:val="20"/>
        </w:rPr>
        <w:t>como</w:t>
      </w:r>
      <w:r w:rsidRPr="00D6213A">
        <w:rPr>
          <w:rFonts w:ascii="Times New Roman" w:eastAsia="Times New Roman" w:hAnsi="Times New Roman" w:cs="Times New Roman"/>
          <w:sz w:val="20"/>
          <w:szCs w:val="20"/>
        </w:rPr>
        <w:t xml:space="preserve"> nunca </w:t>
      </w:r>
      <w:r w:rsidR="004C6BA2" w:rsidRPr="00D6213A">
        <w:rPr>
          <w:rFonts w:ascii="Times New Roman" w:eastAsia="Times New Roman" w:hAnsi="Times New Roman" w:cs="Times New Roman"/>
          <w:sz w:val="20"/>
          <w:szCs w:val="20"/>
        </w:rPr>
        <w:t xml:space="preserve">perderia </w:t>
      </w:r>
      <w:r w:rsidRPr="00D6213A">
        <w:rPr>
          <w:rFonts w:ascii="Times New Roman" w:eastAsia="Times New Roman" w:hAnsi="Times New Roman" w:cs="Times New Roman"/>
          <w:sz w:val="20"/>
          <w:szCs w:val="20"/>
        </w:rPr>
        <w:t>nas primeiras páginas. E é isso que você conseguirá com esta interpretação do título IX</w:t>
      </w:r>
      <w:r w:rsidR="008568CB" w:rsidRPr="00D6213A">
        <w:rPr>
          <w:rFonts w:ascii="Times New Roman" w:eastAsia="Times New Roman" w:hAnsi="Times New Roman" w:cs="Times New Roman"/>
          <w:sz w:val="20"/>
          <w:szCs w:val="20"/>
        </w:rPr>
        <w:t>”</w:t>
      </w:r>
      <w:r w:rsidRPr="00D6213A">
        <w:rPr>
          <w:rFonts w:ascii="Times New Roman" w:eastAsia="Times New Roman" w:hAnsi="Times New Roman" w:cs="Times New Roman"/>
          <w:sz w:val="20"/>
          <w:szCs w:val="20"/>
          <w:vertAlign w:val="superscript"/>
        </w:rPr>
        <w:footnoteReference w:id="79"/>
      </w:r>
      <w:r w:rsidRPr="00D6213A">
        <w:rPr>
          <w:rFonts w:ascii="Times New Roman" w:eastAsia="Times New Roman" w:hAnsi="Times New Roman" w:cs="Times New Roman"/>
          <w:sz w:val="20"/>
          <w:szCs w:val="20"/>
        </w:rPr>
        <w:t>.</w:t>
      </w:r>
    </w:p>
    <w:p w14:paraId="6D8CDB22" w14:textId="77777777" w:rsidR="00B2458C" w:rsidRPr="00D6213A" w:rsidRDefault="00B2458C" w:rsidP="00375679">
      <w:pPr>
        <w:spacing w:line="240" w:lineRule="auto"/>
        <w:ind w:left="2268"/>
        <w:jc w:val="both"/>
        <w:rPr>
          <w:rFonts w:ascii="Times New Roman" w:eastAsia="Times New Roman" w:hAnsi="Times New Roman" w:cs="Times New Roman"/>
          <w:sz w:val="24"/>
          <w:szCs w:val="24"/>
        </w:rPr>
      </w:pPr>
    </w:p>
    <w:p w14:paraId="4FBFA681" w14:textId="3FDF62A3"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compromisso final envolveu testar as diretrizes propostas no contexto de vários tipos de instituições de ensino superior. </w:t>
      </w:r>
      <w:r w:rsidR="00E93087" w:rsidRPr="00D6213A">
        <w:rPr>
          <w:rFonts w:ascii="Times New Roman" w:eastAsia="Times New Roman" w:hAnsi="Times New Roman" w:cs="Times New Roman"/>
          <w:sz w:val="24"/>
          <w:szCs w:val="24"/>
        </w:rPr>
        <w:t xml:space="preserve">Por fim, </w:t>
      </w:r>
      <w:proofErr w:type="spellStart"/>
      <w:r w:rsidRPr="00D6213A">
        <w:rPr>
          <w:rFonts w:ascii="Times New Roman" w:eastAsia="Times New Roman" w:hAnsi="Times New Roman" w:cs="Times New Roman"/>
          <w:sz w:val="24"/>
          <w:szCs w:val="24"/>
        </w:rPr>
        <w:t>Califano</w:t>
      </w:r>
      <w:proofErr w:type="spellEnd"/>
      <w:r w:rsidRPr="00D6213A">
        <w:rPr>
          <w:rFonts w:ascii="Times New Roman" w:eastAsia="Times New Roman" w:hAnsi="Times New Roman" w:cs="Times New Roman"/>
          <w:sz w:val="24"/>
          <w:szCs w:val="24"/>
        </w:rPr>
        <w:t xml:space="preserve"> considerou esse exercício benéfico, porque as diretrizes </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um pouco diferentes</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promulgadas pela sucessora </w:t>
      </w:r>
      <w:proofErr w:type="spellStart"/>
      <w:r w:rsidRPr="00D6213A">
        <w:rPr>
          <w:rFonts w:ascii="Times New Roman" w:eastAsia="Times New Roman" w:hAnsi="Times New Roman" w:cs="Times New Roman"/>
          <w:sz w:val="24"/>
          <w:szCs w:val="24"/>
        </w:rPr>
        <w:t>Patricia</w:t>
      </w:r>
      <w:proofErr w:type="spellEnd"/>
      <w:r w:rsidRPr="00D6213A">
        <w:rPr>
          <w:rFonts w:ascii="Times New Roman" w:eastAsia="Times New Roman" w:hAnsi="Times New Roman" w:cs="Times New Roman"/>
          <w:sz w:val="24"/>
          <w:szCs w:val="24"/>
        </w:rPr>
        <w:t xml:space="preserve"> Harris </w:t>
      </w:r>
      <w:r w:rsidR="008568CB" w:rsidRPr="00D6213A">
        <w:rPr>
          <w:rFonts w:ascii="Times New Roman" w:eastAsia="Times New Roman" w:hAnsi="Times New Roman" w:cs="Times New Roman"/>
          <w:sz w:val="24"/>
          <w:szCs w:val="24"/>
        </w:rPr>
        <w:t>“</w:t>
      </w:r>
      <w:r w:rsidR="00C95106" w:rsidRPr="00D6213A">
        <w:rPr>
          <w:rFonts w:ascii="Times New Roman" w:eastAsia="Times New Roman" w:hAnsi="Times New Roman" w:cs="Times New Roman"/>
          <w:sz w:val="24"/>
          <w:szCs w:val="24"/>
        </w:rPr>
        <w:t xml:space="preserve">foram no sentido de </w:t>
      </w:r>
      <w:r w:rsidRPr="00D6213A">
        <w:rPr>
          <w:rFonts w:ascii="Times New Roman" w:eastAsia="Times New Roman" w:hAnsi="Times New Roman" w:cs="Times New Roman"/>
          <w:sz w:val="24"/>
          <w:szCs w:val="24"/>
        </w:rPr>
        <w:t>cumprir a promessa do Título IX</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80"/>
      </w:r>
      <w:r w:rsidRPr="00D6213A">
        <w:rPr>
          <w:rFonts w:ascii="Times New Roman" w:eastAsia="Times New Roman" w:hAnsi="Times New Roman" w:cs="Times New Roman"/>
          <w:sz w:val="24"/>
          <w:szCs w:val="24"/>
        </w:rPr>
        <w:t xml:space="preserve">. Também é interessante entender o resumo geral de </w:t>
      </w:r>
      <w:proofErr w:type="spellStart"/>
      <w:r w:rsidRPr="00D6213A">
        <w:rPr>
          <w:rFonts w:ascii="Times New Roman" w:eastAsia="Times New Roman" w:hAnsi="Times New Roman" w:cs="Times New Roman"/>
          <w:sz w:val="24"/>
          <w:szCs w:val="24"/>
        </w:rPr>
        <w:t>Califano</w:t>
      </w:r>
      <w:proofErr w:type="spellEnd"/>
      <w:r w:rsidRPr="00D6213A">
        <w:rPr>
          <w:rFonts w:ascii="Times New Roman" w:eastAsia="Times New Roman" w:hAnsi="Times New Roman" w:cs="Times New Roman"/>
          <w:sz w:val="24"/>
          <w:szCs w:val="24"/>
        </w:rPr>
        <w:t xml:space="preserve"> </w:t>
      </w:r>
      <w:r w:rsidR="00C95106" w:rsidRPr="00D6213A">
        <w:rPr>
          <w:rFonts w:ascii="Times New Roman" w:eastAsia="Times New Roman" w:hAnsi="Times New Roman" w:cs="Times New Roman"/>
          <w:sz w:val="24"/>
          <w:szCs w:val="24"/>
        </w:rPr>
        <w:t xml:space="preserve">quanto à </w:t>
      </w:r>
      <w:r w:rsidRPr="00D6213A">
        <w:rPr>
          <w:rFonts w:ascii="Times New Roman" w:eastAsia="Times New Roman" w:hAnsi="Times New Roman" w:cs="Times New Roman"/>
          <w:sz w:val="24"/>
          <w:szCs w:val="24"/>
        </w:rPr>
        <w:t xml:space="preserve">influência do Congresso na implementação de políticas de direitos civis que buscam </w:t>
      </w:r>
      <w:r w:rsidR="00A23ED0" w:rsidRPr="00D6213A">
        <w:rPr>
          <w:rFonts w:ascii="Times New Roman" w:eastAsia="Times New Roman" w:hAnsi="Times New Roman" w:cs="Times New Roman"/>
          <w:sz w:val="24"/>
          <w:szCs w:val="24"/>
        </w:rPr>
        <w:t>corrigir</w:t>
      </w:r>
      <w:r w:rsidRPr="00D6213A">
        <w:rPr>
          <w:rFonts w:ascii="Times New Roman" w:eastAsia="Times New Roman" w:hAnsi="Times New Roman" w:cs="Times New Roman"/>
          <w:sz w:val="24"/>
          <w:szCs w:val="24"/>
        </w:rPr>
        <w:t xml:space="preserve"> a discriminação racial: </w:t>
      </w:r>
      <w:r w:rsidR="008568CB" w:rsidRPr="00D6213A">
        <w:rPr>
          <w:rFonts w:ascii="Times New Roman" w:eastAsia="Times New Roman" w:hAnsi="Times New Roman" w:cs="Times New Roman"/>
          <w:sz w:val="24"/>
          <w:szCs w:val="24"/>
        </w:rPr>
        <w:t>“</w:t>
      </w:r>
      <w:r w:rsidR="004F716F" w:rsidRPr="00D6213A">
        <w:rPr>
          <w:rFonts w:ascii="Times New Roman" w:eastAsia="Times New Roman" w:hAnsi="Times New Roman" w:cs="Times New Roman"/>
          <w:sz w:val="24"/>
          <w:szCs w:val="24"/>
        </w:rPr>
        <w:t>n</w:t>
      </w:r>
      <w:r w:rsidRPr="00D6213A">
        <w:rPr>
          <w:rFonts w:ascii="Times New Roman" w:eastAsia="Times New Roman" w:hAnsi="Times New Roman" w:cs="Times New Roman"/>
          <w:sz w:val="24"/>
          <w:szCs w:val="24"/>
        </w:rPr>
        <w:t>ão consigo me lembrar de um telefonema de um membro do Congresso para intensificar as ações de aplicação dos direitos civis na área racial; lembro-me de vários pedidos para desacelerar ou embotar essa aplicação</w:t>
      </w:r>
      <w:r w:rsidR="008568C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81"/>
      </w:r>
      <w:r w:rsidRPr="00D6213A">
        <w:rPr>
          <w:rFonts w:ascii="Times New Roman" w:eastAsia="Times New Roman" w:hAnsi="Times New Roman" w:cs="Times New Roman"/>
          <w:sz w:val="24"/>
          <w:szCs w:val="24"/>
        </w:rPr>
        <w:t>.</w:t>
      </w:r>
    </w:p>
    <w:p w14:paraId="06638626" w14:textId="77777777" w:rsidR="00614D95" w:rsidRPr="00D6213A" w:rsidRDefault="00614D95" w:rsidP="00D314A4">
      <w:pPr>
        <w:spacing w:line="360" w:lineRule="auto"/>
        <w:ind w:firstLine="851"/>
        <w:jc w:val="both"/>
        <w:rPr>
          <w:rFonts w:ascii="Times New Roman" w:eastAsia="Times New Roman" w:hAnsi="Times New Roman" w:cs="Times New Roman"/>
          <w:sz w:val="24"/>
          <w:szCs w:val="24"/>
        </w:rPr>
      </w:pPr>
    </w:p>
    <w:p w14:paraId="331E06C5" w14:textId="77777777" w:rsidR="00B2458C" w:rsidRPr="00D6213A" w:rsidRDefault="00D314A4" w:rsidP="00B12AD7">
      <w:pPr>
        <w:pStyle w:val="Ttulo3"/>
        <w:jc w:val="both"/>
        <w:rPr>
          <w:b/>
          <w:i w:val="0"/>
          <w:highlight w:val="none"/>
        </w:rPr>
      </w:pPr>
      <w:bookmarkStart w:id="25" w:name="_Toc24823796"/>
      <w:bookmarkStart w:id="26" w:name="_Toc49110563"/>
      <w:r w:rsidRPr="00D6213A">
        <w:rPr>
          <w:b/>
          <w:i w:val="0"/>
          <w:highlight w:val="none"/>
        </w:rPr>
        <w:lastRenderedPageBreak/>
        <w:t xml:space="preserve">7. Influência sobre os </w:t>
      </w:r>
      <w:r w:rsidR="00C95106" w:rsidRPr="00D6213A">
        <w:rPr>
          <w:b/>
          <w:i w:val="0"/>
          <w:highlight w:val="none"/>
        </w:rPr>
        <w:t xml:space="preserve">poderes </w:t>
      </w:r>
      <w:r w:rsidRPr="00D6213A">
        <w:rPr>
          <w:b/>
          <w:i w:val="0"/>
          <w:highlight w:val="none"/>
        </w:rPr>
        <w:t>legislativos para obter mudanças na legislação de base</w:t>
      </w:r>
      <w:bookmarkEnd w:id="25"/>
      <w:bookmarkEnd w:id="26"/>
    </w:p>
    <w:p w14:paraId="21F6786D" w14:textId="755D09AC"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 implementação começa com a promulgação de um estatuto, decisão judicial ou ordem executiva. Nesse ponto, os objetivos de um movimento social são</w:t>
      </w:r>
      <w:r w:rsidR="00B025B4" w:rsidRPr="00D6213A">
        <w:rPr>
          <w:rFonts w:ascii="Times New Roman" w:eastAsia="Times New Roman" w:hAnsi="Times New Roman" w:cs="Times New Roman"/>
          <w:sz w:val="24"/>
          <w:szCs w:val="24"/>
        </w:rPr>
        <w:t>, em primeiro lugar,</w:t>
      </w:r>
      <w:r w:rsidRPr="00D6213A">
        <w:rPr>
          <w:rFonts w:ascii="Times New Roman" w:eastAsia="Times New Roman" w:hAnsi="Times New Roman" w:cs="Times New Roman"/>
          <w:sz w:val="24"/>
          <w:szCs w:val="24"/>
        </w:rPr>
        <w:t xml:space="preserve"> </w:t>
      </w:r>
      <w:r w:rsidR="00C95106" w:rsidRPr="00D6213A">
        <w:rPr>
          <w:rFonts w:ascii="Times New Roman" w:eastAsia="Times New Roman" w:hAnsi="Times New Roman" w:cs="Times New Roman"/>
          <w:sz w:val="24"/>
          <w:szCs w:val="24"/>
        </w:rPr>
        <w:t>transformados em lei</w:t>
      </w:r>
      <w:r w:rsidRPr="00D6213A">
        <w:rPr>
          <w:rFonts w:ascii="Times New Roman" w:eastAsia="Times New Roman" w:hAnsi="Times New Roman" w:cs="Times New Roman"/>
          <w:sz w:val="24"/>
          <w:szCs w:val="24"/>
        </w:rPr>
        <w:t xml:space="preserve">. </w:t>
      </w:r>
      <w:r w:rsidR="00C95106" w:rsidRPr="00D6213A">
        <w:rPr>
          <w:rFonts w:ascii="Times New Roman" w:eastAsia="Times New Roman" w:hAnsi="Times New Roman" w:cs="Times New Roman"/>
          <w:sz w:val="24"/>
          <w:szCs w:val="24"/>
        </w:rPr>
        <w:t>Em</w:t>
      </w:r>
      <w:r w:rsidRPr="00D6213A">
        <w:rPr>
          <w:rFonts w:ascii="Times New Roman" w:eastAsia="Times New Roman" w:hAnsi="Times New Roman" w:cs="Times New Roman"/>
          <w:sz w:val="24"/>
          <w:szCs w:val="24"/>
        </w:rPr>
        <w:t xml:space="preserve"> qualquer momento </w:t>
      </w:r>
      <w:r w:rsidR="00B0346F" w:rsidRPr="00D6213A">
        <w:rPr>
          <w:rFonts w:ascii="Times New Roman" w:eastAsia="Times New Roman" w:hAnsi="Times New Roman" w:cs="Times New Roman"/>
          <w:sz w:val="24"/>
          <w:szCs w:val="24"/>
        </w:rPr>
        <w:t>n</w:t>
      </w:r>
      <w:r w:rsidRPr="00D6213A">
        <w:rPr>
          <w:rFonts w:ascii="Times New Roman" w:eastAsia="Times New Roman" w:hAnsi="Times New Roman" w:cs="Times New Roman"/>
          <w:sz w:val="24"/>
          <w:szCs w:val="24"/>
        </w:rPr>
        <w:t>o curso da implementação, as partes interessadas podem</w:t>
      </w:r>
      <w:r w:rsidR="00B0346F" w:rsidRPr="00D6213A">
        <w:rPr>
          <w:rFonts w:ascii="Times New Roman" w:eastAsia="Times New Roman" w:hAnsi="Times New Roman" w:cs="Times New Roman"/>
          <w:sz w:val="24"/>
          <w:szCs w:val="24"/>
        </w:rPr>
        <w:t xml:space="preserve"> – e </w:t>
      </w:r>
      <w:r w:rsidRPr="00D6213A">
        <w:rPr>
          <w:rFonts w:ascii="Times New Roman" w:eastAsia="Times New Roman" w:hAnsi="Times New Roman" w:cs="Times New Roman"/>
          <w:sz w:val="24"/>
          <w:szCs w:val="24"/>
        </w:rPr>
        <w:t>frequentemente o fazem</w:t>
      </w:r>
      <w:r w:rsidR="00B0346F"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 retornar à legislação de base para buscar mudanças na política. A base jurídica não é necessariamente estável </w:t>
      </w:r>
      <w:r w:rsidR="004C6BA2" w:rsidRPr="00D6213A">
        <w:rPr>
          <w:rFonts w:ascii="Times New Roman" w:eastAsia="Times New Roman" w:hAnsi="Times New Roman" w:cs="Times New Roman"/>
          <w:sz w:val="24"/>
          <w:szCs w:val="24"/>
        </w:rPr>
        <w:t xml:space="preserve">ou </w:t>
      </w:r>
      <w:r w:rsidR="009C5736" w:rsidRPr="00D6213A">
        <w:rPr>
          <w:rFonts w:ascii="Times New Roman" w:eastAsia="Times New Roman" w:hAnsi="Times New Roman" w:cs="Times New Roman"/>
          <w:sz w:val="24"/>
          <w:szCs w:val="24"/>
        </w:rPr>
        <w:t>imutável</w:t>
      </w:r>
      <w:r w:rsidRPr="00D6213A">
        <w:rPr>
          <w:rFonts w:ascii="Times New Roman" w:eastAsia="Times New Roman" w:hAnsi="Times New Roman" w:cs="Times New Roman"/>
          <w:sz w:val="24"/>
          <w:szCs w:val="24"/>
        </w:rPr>
        <w:t xml:space="preserve">, </w:t>
      </w:r>
      <w:r w:rsidR="00C95106" w:rsidRPr="00D6213A">
        <w:rPr>
          <w:rFonts w:ascii="Times New Roman" w:eastAsia="Times New Roman" w:hAnsi="Times New Roman" w:cs="Times New Roman"/>
          <w:sz w:val="24"/>
          <w:szCs w:val="24"/>
        </w:rPr>
        <w:t xml:space="preserve">muito </w:t>
      </w:r>
      <w:r w:rsidRPr="00D6213A">
        <w:rPr>
          <w:rFonts w:ascii="Times New Roman" w:eastAsia="Times New Roman" w:hAnsi="Times New Roman" w:cs="Times New Roman"/>
          <w:sz w:val="24"/>
          <w:szCs w:val="24"/>
        </w:rPr>
        <w:t xml:space="preserve">embora </w:t>
      </w:r>
      <w:r w:rsidR="004C6BA2" w:rsidRPr="00D6213A">
        <w:rPr>
          <w:rFonts w:ascii="Times New Roman" w:eastAsia="Times New Roman" w:hAnsi="Times New Roman" w:cs="Times New Roman"/>
          <w:sz w:val="24"/>
          <w:szCs w:val="24"/>
        </w:rPr>
        <w:t xml:space="preserve">mudanças frequentes tenham </w:t>
      </w:r>
      <w:r w:rsidRPr="00D6213A">
        <w:rPr>
          <w:rFonts w:ascii="Times New Roman" w:eastAsia="Times New Roman" w:hAnsi="Times New Roman" w:cs="Times New Roman"/>
          <w:sz w:val="24"/>
          <w:szCs w:val="24"/>
        </w:rPr>
        <w:t xml:space="preserve">custos </w:t>
      </w:r>
      <w:r w:rsidR="004C6BA2" w:rsidRPr="00D6213A">
        <w:rPr>
          <w:rFonts w:ascii="Times New Roman" w:eastAsia="Times New Roman" w:hAnsi="Times New Roman" w:cs="Times New Roman"/>
          <w:sz w:val="24"/>
          <w:szCs w:val="24"/>
        </w:rPr>
        <w:t xml:space="preserve">e existam </w:t>
      </w:r>
      <w:r w:rsidRPr="00D6213A">
        <w:rPr>
          <w:rFonts w:ascii="Times New Roman" w:eastAsia="Times New Roman" w:hAnsi="Times New Roman" w:cs="Times New Roman"/>
          <w:sz w:val="24"/>
          <w:szCs w:val="24"/>
        </w:rPr>
        <w:t>normas em favor de um certo grau de estabilidade</w:t>
      </w:r>
      <w:r w:rsidRPr="00D6213A">
        <w:rPr>
          <w:rFonts w:ascii="Times New Roman" w:eastAsia="Times New Roman" w:hAnsi="Times New Roman" w:cs="Times New Roman"/>
          <w:sz w:val="24"/>
          <w:szCs w:val="24"/>
          <w:vertAlign w:val="superscript"/>
        </w:rPr>
        <w:footnoteReference w:id="82"/>
      </w:r>
      <w:r w:rsidRPr="00D6213A">
        <w:rPr>
          <w:rFonts w:ascii="Times New Roman" w:eastAsia="Times New Roman" w:hAnsi="Times New Roman" w:cs="Times New Roman"/>
          <w:sz w:val="24"/>
          <w:szCs w:val="24"/>
        </w:rPr>
        <w:t>.</w:t>
      </w:r>
    </w:p>
    <w:p w14:paraId="0776C4AB" w14:textId="77777777" w:rsidR="00B2458C" w:rsidRPr="00D6213A" w:rsidRDefault="00C95106"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Para fins de um modelo de implementação, t</w:t>
      </w:r>
      <w:r w:rsidR="00D314A4" w:rsidRPr="00D6213A">
        <w:rPr>
          <w:rFonts w:ascii="Times New Roman" w:eastAsia="Times New Roman" w:hAnsi="Times New Roman" w:cs="Times New Roman"/>
          <w:sz w:val="24"/>
          <w:szCs w:val="24"/>
        </w:rPr>
        <w:t xml:space="preserve">alvez seja mais lógico agrupar todas as formas de </w:t>
      </w:r>
      <w:r w:rsidR="009A0F5D"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atividade </w:t>
      </w:r>
      <w:r w:rsidRPr="00D6213A">
        <w:rPr>
          <w:rFonts w:ascii="Times New Roman" w:eastAsia="Times New Roman" w:hAnsi="Times New Roman" w:cs="Times New Roman"/>
          <w:sz w:val="24"/>
          <w:szCs w:val="24"/>
        </w:rPr>
        <w:t>voltadas à modificação</w:t>
      </w:r>
      <w:r w:rsidR="00D314A4" w:rsidRPr="00D6213A">
        <w:rPr>
          <w:rFonts w:ascii="Times New Roman" w:eastAsia="Times New Roman" w:hAnsi="Times New Roman" w:cs="Times New Roman"/>
          <w:sz w:val="24"/>
          <w:szCs w:val="24"/>
        </w:rPr>
        <w:t xml:space="preserve"> normativa</w:t>
      </w:r>
      <w:r w:rsidR="009A0F5D"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Na prática, </w:t>
      </w:r>
      <w:r w:rsidRPr="00D6213A">
        <w:rPr>
          <w:rFonts w:ascii="Times New Roman" w:eastAsia="Times New Roman" w:hAnsi="Times New Roman" w:cs="Times New Roman"/>
          <w:sz w:val="24"/>
          <w:szCs w:val="24"/>
        </w:rPr>
        <w:t>porém</w:t>
      </w:r>
      <w:r w:rsidR="00D314A4" w:rsidRPr="00D6213A">
        <w:rPr>
          <w:rFonts w:ascii="Times New Roman" w:eastAsia="Times New Roman" w:hAnsi="Times New Roman" w:cs="Times New Roman"/>
          <w:sz w:val="24"/>
          <w:szCs w:val="24"/>
        </w:rPr>
        <w:t xml:space="preserve">, o processo </w:t>
      </w:r>
      <w:r w:rsidRPr="00D6213A">
        <w:rPr>
          <w:rFonts w:ascii="Times New Roman" w:eastAsia="Times New Roman" w:hAnsi="Times New Roman" w:cs="Times New Roman"/>
          <w:sz w:val="24"/>
          <w:szCs w:val="24"/>
        </w:rPr>
        <w:t xml:space="preserve">para obter </w:t>
      </w:r>
      <w:r w:rsidR="00D314A4" w:rsidRPr="00D6213A">
        <w:rPr>
          <w:rFonts w:ascii="Times New Roman" w:eastAsia="Times New Roman" w:hAnsi="Times New Roman" w:cs="Times New Roman"/>
          <w:sz w:val="24"/>
          <w:szCs w:val="24"/>
        </w:rPr>
        <w:t xml:space="preserve">uma alteração </w:t>
      </w:r>
      <w:r w:rsidRPr="00D6213A">
        <w:rPr>
          <w:rFonts w:ascii="Times New Roman" w:eastAsia="Times New Roman" w:hAnsi="Times New Roman" w:cs="Times New Roman"/>
          <w:sz w:val="24"/>
          <w:szCs w:val="24"/>
        </w:rPr>
        <w:t xml:space="preserve">de </w:t>
      </w:r>
      <w:r w:rsidR="00D314A4" w:rsidRPr="00D6213A">
        <w:rPr>
          <w:rFonts w:ascii="Times New Roman" w:eastAsia="Times New Roman" w:hAnsi="Times New Roman" w:cs="Times New Roman"/>
          <w:sz w:val="24"/>
          <w:szCs w:val="24"/>
        </w:rPr>
        <w:t xml:space="preserve">lei formal parece muito diferente do processo </w:t>
      </w:r>
      <w:r w:rsidRPr="00D6213A">
        <w:rPr>
          <w:rFonts w:ascii="Times New Roman" w:eastAsia="Times New Roman" w:hAnsi="Times New Roman" w:cs="Times New Roman"/>
          <w:sz w:val="24"/>
          <w:szCs w:val="24"/>
        </w:rPr>
        <w:t xml:space="preserve">para obter a modificação de uma </w:t>
      </w:r>
      <w:r w:rsidR="00D314A4" w:rsidRPr="00D6213A">
        <w:rPr>
          <w:rFonts w:ascii="Times New Roman" w:eastAsia="Times New Roman" w:hAnsi="Times New Roman" w:cs="Times New Roman"/>
          <w:sz w:val="24"/>
          <w:szCs w:val="24"/>
        </w:rPr>
        <w:t xml:space="preserve">decisão judicial ou </w:t>
      </w:r>
      <w:r w:rsidRPr="00D6213A">
        <w:rPr>
          <w:rFonts w:ascii="Times New Roman" w:eastAsia="Times New Roman" w:hAnsi="Times New Roman" w:cs="Times New Roman"/>
          <w:sz w:val="24"/>
          <w:szCs w:val="24"/>
        </w:rPr>
        <w:t xml:space="preserve">de </w:t>
      </w:r>
      <w:r w:rsidR="00D314A4" w:rsidRPr="00D6213A">
        <w:rPr>
          <w:rFonts w:ascii="Times New Roman" w:eastAsia="Times New Roman" w:hAnsi="Times New Roman" w:cs="Times New Roman"/>
          <w:sz w:val="24"/>
          <w:szCs w:val="24"/>
        </w:rPr>
        <w:t xml:space="preserve">uma ação administrativa. Consequentemente, na última subseção, foram discutidas mudanças formais na política administrativa e judicial, </w:t>
      </w:r>
      <w:r w:rsidR="004C6BA2" w:rsidRPr="00D6213A">
        <w:rPr>
          <w:rFonts w:ascii="Times New Roman" w:eastAsia="Times New Roman" w:hAnsi="Times New Roman" w:cs="Times New Roman"/>
          <w:sz w:val="24"/>
          <w:szCs w:val="24"/>
        </w:rPr>
        <w:t xml:space="preserve">ao passo que esta </w:t>
      </w:r>
      <w:r w:rsidR="00D314A4" w:rsidRPr="00D6213A">
        <w:rPr>
          <w:rFonts w:ascii="Times New Roman" w:eastAsia="Times New Roman" w:hAnsi="Times New Roman" w:cs="Times New Roman"/>
          <w:sz w:val="24"/>
          <w:szCs w:val="24"/>
        </w:rPr>
        <w:t>subseção trata de mudanças legislativas.</w:t>
      </w:r>
    </w:p>
    <w:p w14:paraId="72638A24" w14:textId="77777777" w:rsidR="00B2458C" w:rsidRPr="00D6213A" w:rsidRDefault="009A0F5D"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Política burocrática</w:t>
      </w:r>
      <w:r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é um termo adequado para o processo de influenciar organizações reguladoras, incluindo tribunais. </w:t>
      </w:r>
      <w:r w:rsidR="00C95106" w:rsidRPr="00D6213A">
        <w:rPr>
          <w:rFonts w:ascii="Times New Roman" w:eastAsia="Times New Roman" w:hAnsi="Times New Roman" w:cs="Times New Roman"/>
          <w:sz w:val="24"/>
          <w:szCs w:val="24"/>
        </w:rPr>
        <w:t>Perante as</w:t>
      </w:r>
      <w:r w:rsidR="00D314A4" w:rsidRPr="00D6213A">
        <w:rPr>
          <w:rFonts w:ascii="Times New Roman" w:eastAsia="Times New Roman" w:hAnsi="Times New Roman" w:cs="Times New Roman"/>
          <w:sz w:val="24"/>
          <w:szCs w:val="24"/>
        </w:rPr>
        <w:t xml:space="preserve"> organizações reguladoras, as organizações reguladas tentam obter a cooperação </w:t>
      </w:r>
      <w:r w:rsidR="00BE60A1" w:rsidRPr="00D6213A">
        <w:rPr>
          <w:rFonts w:ascii="Times New Roman" w:eastAsia="Times New Roman" w:hAnsi="Times New Roman" w:cs="Times New Roman"/>
          <w:sz w:val="24"/>
          <w:szCs w:val="24"/>
        </w:rPr>
        <w:t>da</w:t>
      </w:r>
      <w:r w:rsidR="00E02DA3" w:rsidRPr="00D6213A">
        <w:rPr>
          <w:rFonts w:ascii="Times New Roman" w:eastAsia="Times New Roman" w:hAnsi="Times New Roman" w:cs="Times New Roman"/>
          <w:sz w:val="24"/>
          <w:szCs w:val="24"/>
        </w:rPr>
        <w:t>quela</w:t>
      </w:r>
      <w:r w:rsidR="00BE60A1" w:rsidRPr="00D6213A">
        <w:rPr>
          <w:rFonts w:ascii="Times New Roman" w:eastAsia="Times New Roman" w:hAnsi="Times New Roman" w:cs="Times New Roman"/>
          <w:sz w:val="24"/>
          <w:szCs w:val="24"/>
        </w:rPr>
        <w:t xml:space="preserve">s autoridades públicas que estabelecem </w:t>
      </w:r>
      <w:r w:rsidR="00D314A4" w:rsidRPr="00D6213A">
        <w:rPr>
          <w:rFonts w:ascii="Times New Roman" w:eastAsia="Times New Roman" w:hAnsi="Times New Roman" w:cs="Times New Roman"/>
          <w:sz w:val="24"/>
          <w:szCs w:val="24"/>
        </w:rPr>
        <w:t>as responsabilidades oficiais das organizações reguladas e as principais restrições às suas ações. O padrão de influência é, portanto, relativamente foca</w:t>
      </w:r>
      <w:r w:rsidR="00E02DA3" w:rsidRPr="00D6213A">
        <w:rPr>
          <w:rFonts w:ascii="Times New Roman" w:eastAsia="Times New Roman" w:hAnsi="Times New Roman" w:cs="Times New Roman"/>
          <w:sz w:val="24"/>
          <w:szCs w:val="24"/>
        </w:rPr>
        <w:t>liza</w:t>
      </w:r>
      <w:r w:rsidR="00D314A4" w:rsidRPr="00D6213A">
        <w:rPr>
          <w:rFonts w:ascii="Times New Roman" w:eastAsia="Times New Roman" w:hAnsi="Times New Roman" w:cs="Times New Roman"/>
          <w:sz w:val="24"/>
          <w:szCs w:val="24"/>
        </w:rPr>
        <w:t xml:space="preserve">do e </w:t>
      </w:r>
      <w:r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argumentativo</w:t>
      </w:r>
      <w:r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Por outro lado, </w:t>
      </w:r>
      <w:r w:rsidR="00E02DA3" w:rsidRPr="00D6213A">
        <w:rPr>
          <w:rFonts w:ascii="Times New Roman" w:eastAsia="Times New Roman" w:hAnsi="Times New Roman" w:cs="Times New Roman"/>
          <w:sz w:val="24"/>
          <w:szCs w:val="24"/>
        </w:rPr>
        <w:t>perante os legislativos</w:t>
      </w:r>
      <w:r w:rsidR="00D314A4" w:rsidRPr="00D6213A">
        <w:rPr>
          <w:rFonts w:ascii="Times New Roman" w:eastAsia="Times New Roman" w:hAnsi="Times New Roman" w:cs="Times New Roman"/>
          <w:sz w:val="24"/>
          <w:szCs w:val="24"/>
        </w:rPr>
        <w:t xml:space="preserve">, o argumento envolve apenas interesses sociais gerais e boas políticas públicas, e o processo de influência é único </w:t>
      </w:r>
      <w:r w:rsidR="00D11877"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apelando para grupos de interesse, construindo coalizões, invocando favores do passado e mediante manobras no processo legislativo formal</w:t>
      </w:r>
      <w:r w:rsidR="00D314A4" w:rsidRPr="00D6213A">
        <w:rPr>
          <w:rFonts w:ascii="Times New Roman" w:eastAsia="Times New Roman" w:hAnsi="Times New Roman" w:cs="Times New Roman"/>
          <w:sz w:val="24"/>
          <w:szCs w:val="24"/>
          <w:vertAlign w:val="superscript"/>
        </w:rPr>
        <w:footnoteReference w:id="83"/>
      </w:r>
      <w:r w:rsidR="00D314A4" w:rsidRPr="00D6213A">
        <w:rPr>
          <w:rFonts w:ascii="Times New Roman" w:eastAsia="Times New Roman" w:hAnsi="Times New Roman" w:cs="Times New Roman"/>
          <w:sz w:val="24"/>
          <w:szCs w:val="24"/>
        </w:rPr>
        <w:t>.</w:t>
      </w:r>
    </w:p>
    <w:p w14:paraId="6FB785DB"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Além disso, uma vitória legislativa pode diferir substancialmente de uma vitória em uma agência reguladora. Embora existam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emendas técnicas</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nas legislaturas praticamente o tempo todo (</w:t>
      </w:r>
      <w:r w:rsidR="00E02DA3" w:rsidRPr="00D6213A">
        <w:rPr>
          <w:rFonts w:ascii="Times New Roman" w:eastAsia="Times New Roman" w:hAnsi="Times New Roman" w:cs="Times New Roman"/>
          <w:sz w:val="24"/>
          <w:szCs w:val="24"/>
        </w:rPr>
        <w:t xml:space="preserve">em geral, parcialmente </w:t>
      </w:r>
      <w:r w:rsidRPr="00D6213A">
        <w:rPr>
          <w:rFonts w:ascii="Times New Roman" w:eastAsia="Times New Roman" w:hAnsi="Times New Roman" w:cs="Times New Roman"/>
          <w:sz w:val="24"/>
          <w:szCs w:val="24"/>
        </w:rPr>
        <w:t xml:space="preserve">patrocinadas pelas agências reguladoras), a ação legislativa realmente significativa do ponto de vista da implementação é a decisão revolucionária ou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divisora de águas</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Assim, pode haver uma diferença </w:t>
      </w:r>
      <w:r w:rsidR="001336FA" w:rsidRPr="00D6213A">
        <w:rPr>
          <w:rFonts w:ascii="Times New Roman" w:eastAsia="Times New Roman" w:hAnsi="Times New Roman" w:cs="Times New Roman"/>
          <w:sz w:val="24"/>
          <w:szCs w:val="24"/>
        </w:rPr>
        <w:t xml:space="preserve">qualitativa </w:t>
      </w:r>
      <w:r w:rsidRPr="00D6213A">
        <w:rPr>
          <w:rFonts w:ascii="Times New Roman" w:eastAsia="Times New Roman" w:hAnsi="Times New Roman" w:cs="Times New Roman"/>
          <w:sz w:val="24"/>
          <w:szCs w:val="24"/>
        </w:rPr>
        <w:t xml:space="preserve">entre mudanças legislativas e regulatórias. As mudanças regulatórias são relativamente refinadas e incrementais. Mudanças legislativas podem ser fundamentais e até drásticas. </w:t>
      </w:r>
    </w:p>
    <w:p w14:paraId="6E970948"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Enquanto este artigo </w:t>
      </w:r>
      <w:r w:rsidR="00E02DA3" w:rsidRPr="00D6213A">
        <w:rPr>
          <w:rFonts w:ascii="Times New Roman" w:eastAsia="Times New Roman" w:hAnsi="Times New Roman" w:cs="Times New Roman"/>
          <w:sz w:val="24"/>
          <w:szCs w:val="24"/>
        </w:rPr>
        <w:t xml:space="preserve">é </w:t>
      </w:r>
      <w:r w:rsidRPr="00D6213A">
        <w:rPr>
          <w:rFonts w:ascii="Times New Roman" w:eastAsia="Times New Roman" w:hAnsi="Times New Roman" w:cs="Times New Roman"/>
          <w:sz w:val="24"/>
          <w:szCs w:val="24"/>
        </w:rPr>
        <w:t xml:space="preserve">escrito, os Estados Unidos </w:t>
      </w:r>
      <w:r w:rsidR="00E02DA3" w:rsidRPr="00D6213A">
        <w:rPr>
          <w:rFonts w:ascii="Times New Roman" w:eastAsia="Times New Roman" w:hAnsi="Times New Roman" w:cs="Times New Roman"/>
          <w:sz w:val="24"/>
          <w:szCs w:val="24"/>
        </w:rPr>
        <w:t xml:space="preserve">passam </w:t>
      </w:r>
      <w:r w:rsidRPr="00D6213A">
        <w:rPr>
          <w:rFonts w:ascii="Times New Roman" w:eastAsia="Times New Roman" w:hAnsi="Times New Roman" w:cs="Times New Roman"/>
          <w:sz w:val="24"/>
          <w:szCs w:val="24"/>
        </w:rPr>
        <w:t>por um período de</w:t>
      </w:r>
      <w:r w:rsidR="00E02DA3" w:rsidRPr="00D6213A">
        <w:rPr>
          <w:rFonts w:ascii="Times New Roman" w:eastAsia="Times New Roman" w:hAnsi="Times New Roman" w:cs="Times New Roman"/>
          <w:sz w:val="24"/>
          <w:szCs w:val="24"/>
        </w:rPr>
        <w:t xml:space="preserve"> </w:t>
      </w:r>
      <w:r w:rsidR="00934D6F" w:rsidRPr="00D6213A">
        <w:rPr>
          <w:rFonts w:ascii="Times New Roman" w:eastAsia="Times New Roman" w:hAnsi="Times New Roman" w:cs="Times New Roman"/>
          <w:sz w:val="24"/>
          <w:szCs w:val="24"/>
        </w:rPr>
        <w:t>drástica</w:t>
      </w:r>
      <w:r w:rsidRPr="00D6213A">
        <w:rPr>
          <w:rFonts w:ascii="Times New Roman" w:eastAsia="Times New Roman" w:hAnsi="Times New Roman" w:cs="Times New Roman"/>
          <w:sz w:val="24"/>
          <w:szCs w:val="24"/>
        </w:rPr>
        <w:t xml:space="preserve"> mudança legislativa patrocinada pelo Chefe do Executivo. </w:t>
      </w:r>
      <w:r w:rsidR="00E02DA3" w:rsidRPr="00D6213A">
        <w:rPr>
          <w:rFonts w:ascii="Times New Roman" w:eastAsia="Times New Roman" w:hAnsi="Times New Roman" w:cs="Times New Roman"/>
          <w:sz w:val="24"/>
          <w:szCs w:val="24"/>
        </w:rPr>
        <w:t>P</w:t>
      </w:r>
      <w:r w:rsidRPr="00D6213A">
        <w:rPr>
          <w:rFonts w:ascii="Times New Roman" w:eastAsia="Times New Roman" w:hAnsi="Times New Roman" w:cs="Times New Roman"/>
          <w:sz w:val="24"/>
          <w:szCs w:val="24"/>
        </w:rPr>
        <w:t xml:space="preserve">rogramas que foram alterados </w:t>
      </w:r>
      <w:r w:rsidRPr="00D6213A">
        <w:rPr>
          <w:rFonts w:ascii="Times New Roman" w:eastAsia="Times New Roman" w:hAnsi="Times New Roman" w:cs="Times New Roman"/>
          <w:sz w:val="24"/>
          <w:szCs w:val="24"/>
        </w:rPr>
        <w:lastRenderedPageBreak/>
        <w:t>gradualmente</w:t>
      </w:r>
      <w:r w:rsidR="00E02DA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ao longo de um período de dez a quinze anos</w:t>
      </w:r>
      <w:r w:rsidR="00E02DA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estão sendo eliminados, </w:t>
      </w:r>
      <w:r w:rsidR="00934D6F" w:rsidRPr="00D6213A">
        <w:rPr>
          <w:rFonts w:ascii="Times New Roman" w:eastAsia="Times New Roman" w:hAnsi="Times New Roman" w:cs="Times New Roman"/>
          <w:sz w:val="24"/>
          <w:szCs w:val="24"/>
        </w:rPr>
        <w:t xml:space="preserve">substancialmente </w:t>
      </w:r>
      <w:r w:rsidRPr="00D6213A">
        <w:rPr>
          <w:rFonts w:ascii="Times New Roman" w:eastAsia="Times New Roman" w:hAnsi="Times New Roman" w:cs="Times New Roman"/>
          <w:sz w:val="24"/>
          <w:szCs w:val="24"/>
        </w:rPr>
        <w:t xml:space="preserve">cortados ou </w:t>
      </w:r>
      <w:r w:rsidR="00934D6F" w:rsidRPr="00D6213A">
        <w:rPr>
          <w:rFonts w:ascii="Times New Roman" w:eastAsia="Times New Roman" w:hAnsi="Times New Roman" w:cs="Times New Roman"/>
          <w:sz w:val="24"/>
          <w:szCs w:val="24"/>
        </w:rPr>
        <w:t>concentrados</w:t>
      </w:r>
      <w:r w:rsidRPr="00D6213A">
        <w:rPr>
          <w:rFonts w:ascii="Times New Roman" w:eastAsia="Times New Roman" w:hAnsi="Times New Roman" w:cs="Times New Roman"/>
          <w:sz w:val="24"/>
          <w:szCs w:val="24"/>
        </w:rPr>
        <w:t xml:space="preserve"> de </w:t>
      </w:r>
      <w:r w:rsidR="00E02DA3" w:rsidRPr="00D6213A">
        <w:rPr>
          <w:rFonts w:ascii="Times New Roman" w:eastAsia="Times New Roman" w:hAnsi="Times New Roman" w:cs="Times New Roman"/>
          <w:sz w:val="24"/>
          <w:szCs w:val="24"/>
        </w:rPr>
        <w:t xml:space="preserve">forma </w:t>
      </w:r>
      <w:r w:rsidRPr="00D6213A">
        <w:rPr>
          <w:rFonts w:ascii="Times New Roman" w:eastAsia="Times New Roman" w:hAnsi="Times New Roman" w:cs="Times New Roman"/>
          <w:sz w:val="24"/>
          <w:szCs w:val="24"/>
        </w:rPr>
        <w:t xml:space="preserve">tão </w:t>
      </w:r>
      <w:r w:rsidR="00934D6F" w:rsidRPr="00D6213A">
        <w:rPr>
          <w:rFonts w:ascii="Times New Roman" w:eastAsia="Times New Roman" w:hAnsi="Times New Roman" w:cs="Times New Roman"/>
          <w:sz w:val="24"/>
          <w:szCs w:val="24"/>
        </w:rPr>
        <w:t xml:space="preserve">radical </w:t>
      </w:r>
      <w:r w:rsidRPr="00D6213A">
        <w:rPr>
          <w:rFonts w:ascii="Times New Roman" w:eastAsia="Times New Roman" w:hAnsi="Times New Roman" w:cs="Times New Roman"/>
          <w:sz w:val="24"/>
          <w:szCs w:val="24"/>
        </w:rPr>
        <w:t xml:space="preserve">que, </w:t>
      </w:r>
      <w:r w:rsidR="00934D6F" w:rsidRPr="00D6213A">
        <w:rPr>
          <w:rFonts w:ascii="Times New Roman" w:eastAsia="Times New Roman" w:hAnsi="Times New Roman" w:cs="Times New Roman"/>
          <w:sz w:val="24"/>
          <w:szCs w:val="24"/>
        </w:rPr>
        <w:t>na prática</w:t>
      </w:r>
      <w:r w:rsidRPr="00D6213A">
        <w:rPr>
          <w:rFonts w:ascii="Times New Roman" w:eastAsia="Times New Roman" w:hAnsi="Times New Roman" w:cs="Times New Roman"/>
          <w:sz w:val="24"/>
          <w:szCs w:val="24"/>
        </w:rPr>
        <w:t xml:space="preserve">, </w:t>
      </w:r>
      <w:r w:rsidR="00E02DA3" w:rsidRPr="00D6213A">
        <w:rPr>
          <w:rFonts w:ascii="Times New Roman" w:eastAsia="Times New Roman" w:hAnsi="Times New Roman" w:cs="Times New Roman"/>
          <w:sz w:val="24"/>
          <w:szCs w:val="24"/>
        </w:rPr>
        <w:t>seus</w:t>
      </w:r>
      <w:r w:rsidRPr="00D6213A">
        <w:rPr>
          <w:rFonts w:ascii="Times New Roman" w:eastAsia="Times New Roman" w:hAnsi="Times New Roman" w:cs="Times New Roman"/>
          <w:sz w:val="24"/>
          <w:szCs w:val="24"/>
        </w:rPr>
        <w:t xml:space="preserve"> propósitos originais foram perdidos</w:t>
      </w:r>
      <w:r w:rsidRPr="00D6213A">
        <w:rPr>
          <w:rFonts w:ascii="Times New Roman" w:eastAsia="Times New Roman" w:hAnsi="Times New Roman" w:cs="Times New Roman"/>
          <w:sz w:val="24"/>
          <w:szCs w:val="24"/>
          <w:vertAlign w:val="superscript"/>
        </w:rPr>
        <w:footnoteReference w:id="84"/>
      </w:r>
      <w:r w:rsidRPr="00D6213A">
        <w:rPr>
          <w:rFonts w:ascii="Times New Roman" w:eastAsia="Times New Roman" w:hAnsi="Times New Roman" w:cs="Times New Roman"/>
          <w:sz w:val="24"/>
          <w:szCs w:val="24"/>
        </w:rPr>
        <w:t xml:space="preserve">. Esse processo não é novo e nem acidental; uma reação conservadora aos programas liberais já </w:t>
      </w:r>
      <w:r w:rsidR="00E02DA3" w:rsidRPr="00D6213A">
        <w:rPr>
          <w:rFonts w:ascii="Times New Roman" w:eastAsia="Times New Roman" w:hAnsi="Times New Roman" w:cs="Times New Roman"/>
          <w:sz w:val="24"/>
          <w:szCs w:val="24"/>
        </w:rPr>
        <w:t>acontece</w:t>
      </w:r>
      <w:r w:rsidR="00743BE3" w:rsidRPr="00D6213A">
        <w:rPr>
          <w:rFonts w:ascii="Times New Roman" w:eastAsia="Times New Roman" w:hAnsi="Times New Roman" w:cs="Times New Roman"/>
          <w:sz w:val="24"/>
          <w:szCs w:val="24"/>
        </w:rPr>
        <w:t xml:space="preserve">u </w:t>
      </w:r>
      <w:r w:rsidRPr="00D6213A">
        <w:rPr>
          <w:rFonts w:ascii="Times New Roman" w:eastAsia="Times New Roman" w:hAnsi="Times New Roman" w:cs="Times New Roman"/>
          <w:sz w:val="24"/>
          <w:szCs w:val="24"/>
        </w:rPr>
        <w:t>antes. Por exemplo, a implementação de muitos programas sociais foi interrompida durante a administração Nixon</w:t>
      </w:r>
      <w:r w:rsidRPr="00D6213A">
        <w:rPr>
          <w:rFonts w:ascii="Times New Roman" w:eastAsia="Times New Roman" w:hAnsi="Times New Roman" w:cs="Times New Roman"/>
          <w:sz w:val="24"/>
          <w:szCs w:val="24"/>
          <w:vertAlign w:val="superscript"/>
        </w:rPr>
        <w:footnoteReference w:id="85"/>
      </w:r>
      <w:r w:rsidRPr="00D6213A">
        <w:rPr>
          <w:rFonts w:ascii="Times New Roman" w:eastAsia="Times New Roman" w:hAnsi="Times New Roman" w:cs="Times New Roman"/>
          <w:sz w:val="24"/>
          <w:szCs w:val="24"/>
        </w:rPr>
        <w:t>.</w:t>
      </w:r>
    </w:p>
    <w:p w14:paraId="334C108F" w14:textId="190C7BFC" w:rsidR="00B2458C" w:rsidRPr="00D6213A" w:rsidRDefault="00E02DA3"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Há </w:t>
      </w:r>
      <w:r w:rsidR="00D314A4" w:rsidRPr="00D6213A">
        <w:rPr>
          <w:rFonts w:ascii="Times New Roman" w:eastAsia="Times New Roman" w:hAnsi="Times New Roman" w:cs="Times New Roman"/>
          <w:sz w:val="24"/>
          <w:szCs w:val="24"/>
        </w:rPr>
        <w:t xml:space="preserve">uma razão estrutural para mudanças legislativas periódicas e drásticas. </w:t>
      </w:r>
      <w:r w:rsidRPr="00D6213A">
        <w:rPr>
          <w:rFonts w:ascii="Times New Roman" w:eastAsia="Times New Roman" w:hAnsi="Times New Roman" w:cs="Times New Roman"/>
          <w:sz w:val="24"/>
          <w:szCs w:val="24"/>
        </w:rPr>
        <w:t>I</w:t>
      </w:r>
      <w:r w:rsidR="00D314A4" w:rsidRPr="00D6213A">
        <w:rPr>
          <w:rFonts w:ascii="Times New Roman" w:eastAsia="Times New Roman" w:hAnsi="Times New Roman" w:cs="Times New Roman"/>
          <w:sz w:val="24"/>
          <w:szCs w:val="24"/>
        </w:rPr>
        <w:t>mplementações tendem a colocar forças sociais poderosas umas contra as outras</w:t>
      </w:r>
      <w:r w:rsidR="00D314A4" w:rsidRPr="00D6213A">
        <w:rPr>
          <w:rFonts w:ascii="Times New Roman" w:eastAsia="Times New Roman" w:hAnsi="Times New Roman" w:cs="Times New Roman"/>
          <w:sz w:val="24"/>
          <w:szCs w:val="24"/>
          <w:vertAlign w:val="superscript"/>
        </w:rPr>
        <w:footnoteReference w:id="86"/>
      </w:r>
      <w:r w:rsidR="00D314A4" w:rsidRPr="00D6213A">
        <w:rPr>
          <w:rFonts w:ascii="Times New Roman" w:eastAsia="Times New Roman" w:hAnsi="Times New Roman" w:cs="Times New Roman"/>
          <w:sz w:val="24"/>
          <w:szCs w:val="24"/>
        </w:rPr>
        <w:t xml:space="preserve">. Quando o clima político sofre uma mudança fundamental de orientação, a mudança incremental normal pode </w:t>
      </w:r>
      <w:r w:rsidR="00B0346F" w:rsidRPr="00D6213A">
        <w:rPr>
          <w:rFonts w:ascii="Times New Roman" w:eastAsia="Times New Roman" w:hAnsi="Times New Roman" w:cs="Times New Roman"/>
          <w:sz w:val="24"/>
          <w:szCs w:val="24"/>
        </w:rPr>
        <w:t xml:space="preserve">não </w:t>
      </w:r>
      <w:r w:rsidR="00D314A4" w:rsidRPr="00D6213A">
        <w:rPr>
          <w:rFonts w:ascii="Times New Roman" w:eastAsia="Times New Roman" w:hAnsi="Times New Roman" w:cs="Times New Roman"/>
          <w:sz w:val="24"/>
          <w:szCs w:val="24"/>
        </w:rPr>
        <w:t xml:space="preserve">satisfazer a demanda por mudanças drásticas. Assim, quando forças sociais poderosas se opõem, </w:t>
      </w:r>
      <w:r w:rsidR="002429CC" w:rsidRPr="00D6213A">
        <w:rPr>
          <w:rFonts w:ascii="Times New Roman" w:eastAsia="Times New Roman" w:hAnsi="Times New Roman" w:cs="Times New Roman"/>
          <w:sz w:val="24"/>
          <w:szCs w:val="24"/>
        </w:rPr>
        <w:t xml:space="preserve">grandes flutuações nas políticas públicas tornam-se </w:t>
      </w:r>
      <w:r w:rsidR="00D314A4" w:rsidRPr="00D6213A">
        <w:rPr>
          <w:rFonts w:ascii="Times New Roman" w:eastAsia="Times New Roman" w:hAnsi="Times New Roman" w:cs="Times New Roman"/>
          <w:sz w:val="24"/>
          <w:szCs w:val="24"/>
        </w:rPr>
        <w:t>prováve</w:t>
      </w:r>
      <w:r w:rsidR="002429CC" w:rsidRPr="00D6213A">
        <w:rPr>
          <w:rFonts w:ascii="Times New Roman" w:eastAsia="Times New Roman" w:hAnsi="Times New Roman" w:cs="Times New Roman"/>
          <w:sz w:val="24"/>
          <w:szCs w:val="24"/>
        </w:rPr>
        <w:t xml:space="preserve">is conforme </w:t>
      </w:r>
      <w:r w:rsidR="00934D6F" w:rsidRPr="00D6213A">
        <w:rPr>
          <w:rFonts w:ascii="Times New Roman" w:eastAsia="Times New Roman" w:hAnsi="Times New Roman" w:cs="Times New Roman"/>
          <w:sz w:val="24"/>
          <w:szCs w:val="24"/>
        </w:rPr>
        <w:t xml:space="preserve">se alterne a predominância de </w:t>
      </w:r>
      <w:r w:rsidR="002429CC" w:rsidRPr="00D6213A">
        <w:rPr>
          <w:rFonts w:ascii="Times New Roman" w:eastAsia="Times New Roman" w:hAnsi="Times New Roman" w:cs="Times New Roman"/>
          <w:sz w:val="24"/>
          <w:szCs w:val="24"/>
        </w:rPr>
        <w:t xml:space="preserve">cada </w:t>
      </w:r>
      <w:r w:rsidR="00934D6F" w:rsidRPr="00D6213A">
        <w:rPr>
          <w:rFonts w:ascii="Times New Roman" w:eastAsia="Times New Roman" w:hAnsi="Times New Roman" w:cs="Times New Roman"/>
          <w:sz w:val="24"/>
          <w:szCs w:val="24"/>
        </w:rPr>
        <w:t xml:space="preserve">um dos </w:t>
      </w:r>
      <w:r w:rsidR="002429CC" w:rsidRPr="00D6213A">
        <w:rPr>
          <w:rFonts w:ascii="Times New Roman" w:eastAsia="Times New Roman" w:hAnsi="Times New Roman" w:cs="Times New Roman"/>
          <w:sz w:val="24"/>
          <w:szCs w:val="24"/>
        </w:rPr>
        <w:t>lado</w:t>
      </w:r>
      <w:r w:rsidR="00934D6F" w:rsidRPr="00D6213A">
        <w:rPr>
          <w:rFonts w:ascii="Times New Roman" w:eastAsia="Times New Roman" w:hAnsi="Times New Roman" w:cs="Times New Roman"/>
          <w:sz w:val="24"/>
          <w:szCs w:val="24"/>
        </w:rPr>
        <w:t>s</w:t>
      </w:r>
      <w:r w:rsidR="00D314A4" w:rsidRPr="00D6213A">
        <w:rPr>
          <w:rFonts w:ascii="Times New Roman" w:eastAsia="Times New Roman" w:hAnsi="Times New Roman" w:cs="Times New Roman"/>
          <w:sz w:val="24"/>
          <w:szCs w:val="24"/>
        </w:rPr>
        <w:t xml:space="preserve">. Essas mudanças de predominância ocorrem de várias maneiras. Por exemplo, </w:t>
      </w:r>
      <w:r w:rsidR="002429CC" w:rsidRPr="00D6213A">
        <w:rPr>
          <w:rFonts w:ascii="Times New Roman" w:eastAsia="Times New Roman" w:hAnsi="Times New Roman" w:cs="Times New Roman"/>
          <w:sz w:val="24"/>
          <w:szCs w:val="24"/>
        </w:rPr>
        <w:t xml:space="preserve">no </w:t>
      </w:r>
      <w:r w:rsidR="00D314A4" w:rsidRPr="00D6213A">
        <w:rPr>
          <w:rFonts w:ascii="Times New Roman" w:eastAsia="Times New Roman" w:hAnsi="Times New Roman" w:cs="Times New Roman"/>
          <w:sz w:val="24"/>
          <w:szCs w:val="24"/>
        </w:rPr>
        <w:t xml:space="preserve">curso de uma implementação, </w:t>
      </w:r>
      <w:r w:rsidR="002429CC" w:rsidRPr="00D6213A">
        <w:rPr>
          <w:rFonts w:ascii="Times New Roman" w:eastAsia="Times New Roman" w:hAnsi="Times New Roman" w:cs="Times New Roman"/>
          <w:sz w:val="24"/>
          <w:szCs w:val="24"/>
        </w:rPr>
        <w:t xml:space="preserve">ouve-se </w:t>
      </w:r>
      <w:r w:rsidR="00D314A4" w:rsidRPr="00D6213A">
        <w:rPr>
          <w:rFonts w:ascii="Times New Roman" w:eastAsia="Times New Roman" w:hAnsi="Times New Roman" w:cs="Times New Roman"/>
          <w:sz w:val="24"/>
          <w:szCs w:val="24"/>
        </w:rPr>
        <w:t xml:space="preserve">um coro constante de críticas </w:t>
      </w:r>
      <w:r w:rsidR="002429CC" w:rsidRPr="00D6213A">
        <w:rPr>
          <w:rFonts w:ascii="Times New Roman" w:eastAsia="Times New Roman" w:hAnsi="Times New Roman" w:cs="Times New Roman"/>
          <w:sz w:val="24"/>
          <w:szCs w:val="24"/>
        </w:rPr>
        <w:t xml:space="preserve">daqueles </w:t>
      </w:r>
      <w:r w:rsidR="00D314A4" w:rsidRPr="00D6213A">
        <w:rPr>
          <w:rFonts w:ascii="Times New Roman" w:eastAsia="Times New Roman" w:hAnsi="Times New Roman" w:cs="Times New Roman"/>
          <w:sz w:val="24"/>
          <w:szCs w:val="24"/>
        </w:rPr>
        <w:t xml:space="preserve">que discordam </w:t>
      </w:r>
      <w:r w:rsidR="002429CC" w:rsidRPr="00D6213A">
        <w:rPr>
          <w:rFonts w:ascii="Times New Roman" w:eastAsia="Times New Roman" w:hAnsi="Times New Roman" w:cs="Times New Roman"/>
          <w:sz w:val="24"/>
          <w:szCs w:val="24"/>
        </w:rPr>
        <w:t xml:space="preserve">totalmente </w:t>
      </w:r>
      <w:r w:rsidR="00D314A4" w:rsidRPr="00D6213A">
        <w:rPr>
          <w:rFonts w:ascii="Times New Roman" w:eastAsia="Times New Roman" w:hAnsi="Times New Roman" w:cs="Times New Roman"/>
          <w:sz w:val="24"/>
          <w:szCs w:val="24"/>
        </w:rPr>
        <w:t>da lei. A implementação é sempre cara e seu sucesso é sempre problemático</w:t>
      </w:r>
      <w:r w:rsidR="00D314A4" w:rsidRPr="00D6213A">
        <w:rPr>
          <w:rFonts w:ascii="Times New Roman" w:eastAsia="Times New Roman" w:hAnsi="Times New Roman" w:cs="Times New Roman"/>
          <w:sz w:val="24"/>
          <w:szCs w:val="24"/>
          <w:vertAlign w:val="superscript"/>
        </w:rPr>
        <w:footnoteReference w:id="87"/>
      </w:r>
      <w:r w:rsidR="00D314A4" w:rsidRPr="00D6213A">
        <w:rPr>
          <w:rFonts w:ascii="Times New Roman" w:eastAsia="Times New Roman" w:hAnsi="Times New Roman" w:cs="Times New Roman"/>
          <w:sz w:val="24"/>
          <w:szCs w:val="24"/>
        </w:rPr>
        <w:t xml:space="preserve">. Os críticos podem tirar proveito dos problemas divulgando-os. As críticas parecem retidas na </w:t>
      </w:r>
      <w:r w:rsidR="002429CC" w:rsidRPr="00D6213A">
        <w:rPr>
          <w:rFonts w:ascii="Times New Roman" w:eastAsia="Times New Roman" w:hAnsi="Times New Roman" w:cs="Times New Roman"/>
          <w:sz w:val="24"/>
          <w:szCs w:val="24"/>
        </w:rPr>
        <w:t xml:space="preserve">política </w:t>
      </w:r>
      <w:r w:rsidR="00D314A4" w:rsidRPr="00D6213A">
        <w:rPr>
          <w:rFonts w:ascii="Times New Roman" w:eastAsia="Times New Roman" w:hAnsi="Times New Roman" w:cs="Times New Roman"/>
          <w:sz w:val="24"/>
          <w:szCs w:val="24"/>
        </w:rPr>
        <w:t xml:space="preserve">até que o eleitorado </w:t>
      </w:r>
      <w:r w:rsidR="002429CC" w:rsidRPr="00D6213A">
        <w:rPr>
          <w:rFonts w:ascii="Times New Roman" w:eastAsia="Times New Roman" w:hAnsi="Times New Roman" w:cs="Times New Roman"/>
          <w:sz w:val="24"/>
          <w:szCs w:val="24"/>
        </w:rPr>
        <w:t xml:space="preserve">passe por </w:t>
      </w:r>
      <w:r w:rsidR="00D314A4" w:rsidRPr="00D6213A">
        <w:rPr>
          <w:rFonts w:ascii="Times New Roman" w:eastAsia="Times New Roman" w:hAnsi="Times New Roman" w:cs="Times New Roman"/>
          <w:sz w:val="24"/>
          <w:szCs w:val="24"/>
        </w:rPr>
        <w:t xml:space="preserve">uma mudança suficiente para </w:t>
      </w:r>
      <w:r w:rsidR="009A0F5D"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expulsar os malandros</w:t>
      </w:r>
      <w:r w:rsidR="009A0F5D"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O ciclo tende a se reverter quando os problemas sociais decorrentes da falta de implementações são trazidos </w:t>
      </w:r>
      <w:r w:rsidR="002429CC" w:rsidRPr="00D6213A">
        <w:rPr>
          <w:rFonts w:ascii="Times New Roman" w:eastAsia="Times New Roman" w:hAnsi="Times New Roman" w:cs="Times New Roman"/>
          <w:sz w:val="24"/>
          <w:szCs w:val="24"/>
        </w:rPr>
        <w:t xml:space="preserve">à tona pelas </w:t>
      </w:r>
      <w:r w:rsidR="00D314A4" w:rsidRPr="00D6213A">
        <w:rPr>
          <w:rFonts w:ascii="Times New Roman" w:eastAsia="Times New Roman" w:hAnsi="Times New Roman" w:cs="Times New Roman"/>
          <w:sz w:val="24"/>
          <w:szCs w:val="24"/>
        </w:rPr>
        <w:t xml:space="preserve">pessoas que foram </w:t>
      </w:r>
      <w:r w:rsidR="00934D6F" w:rsidRPr="00D6213A">
        <w:rPr>
          <w:rFonts w:ascii="Times New Roman" w:eastAsia="Times New Roman" w:hAnsi="Times New Roman" w:cs="Times New Roman"/>
          <w:sz w:val="24"/>
          <w:szCs w:val="24"/>
        </w:rPr>
        <w:t xml:space="preserve">levadas </w:t>
      </w:r>
      <w:r w:rsidR="00D314A4" w:rsidRPr="00D6213A">
        <w:rPr>
          <w:rFonts w:ascii="Times New Roman" w:eastAsia="Times New Roman" w:hAnsi="Times New Roman" w:cs="Times New Roman"/>
          <w:sz w:val="24"/>
          <w:szCs w:val="24"/>
        </w:rPr>
        <w:t xml:space="preserve">pela oposição </w:t>
      </w:r>
      <w:r w:rsidR="002429CC" w:rsidRPr="00D6213A">
        <w:rPr>
          <w:rFonts w:ascii="Times New Roman" w:eastAsia="Times New Roman" w:hAnsi="Times New Roman" w:cs="Times New Roman"/>
          <w:sz w:val="24"/>
          <w:szCs w:val="24"/>
        </w:rPr>
        <w:t xml:space="preserve">a </w:t>
      </w:r>
      <w:r w:rsidR="00934D6F" w:rsidRPr="00D6213A">
        <w:rPr>
          <w:rFonts w:ascii="Times New Roman" w:eastAsia="Times New Roman" w:hAnsi="Times New Roman" w:cs="Times New Roman"/>
          <w:sz w:val="24"/>
          <w:szCs w:val="24"/>
        </w:rPr>
        <w:t xml:space="preserve">prestar atenção apenas aos </w:t>
      </w:r>
      <w:r w:rsidR="00D314A4" w:rsidRPr="00D6213A">
        <w:rPr>
          <w:rFonts w:ascii="Times New Roman" w:eastAsia="Times New Roman" w:hAnsi="Times New Roman" w:cs="Times New Roman"/>
          <w:sz w:val="24"/>
          <w:szCs w:val="24"/>
        </w:rPr>
        <w:t>custos.</w:t>
      </w:r>
    </w:p>
    <w:p w14:paraId="08240C1A"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Uma das consequências práticas da instabilidade política é que o participante e o pesquisador de programas </w:t>
      </w:r>
      <w:r w:rsidR="00BC5CE6" w:rsidRPr="00D6213A">
        <w:rPr>
          <w:rFonts w:ascii="Times New Roman" w:eastAsia="Times New Roman" w:hAnsi="Times New Roman" w:cs="Times New Roman"/>
          <w:sz w:val="24"/>
          <w:szCs w:val="24"/>
        </w:rPr>
        <w:t>de</w:t>
      </w:r>
      <w:r w:rsidRPr="00D6213A">
        <w:rPr>
          <w:rFonts w:ascii="Times New Roman" w:eastAsia="Times New Roman" w:hAnsi="Times New Roman" w:cs="Times New Roman"/>
          <w:sz w:val="24"/>
          <w:szCs w:val="24"/>
        </w:rPr>
        <w:t xml:space="preserve"> implementação devem esperar por episódios periódicos de sabotagem deliberada pelo governo</w:t>
      </w:r>
      <w:r w:rsidRPr="00D6213A">
        <w:rPr>
          <w:rFonts w:ascii="Times New Roman" w:eastAsia="Times New Roman" w:hAnsi="Times New Roman" w:cs="Times New Roman"/>
          <w:sz w:val="24"/>
          <w:szCs w:val="24"/>
          <w:vertAlign w:val="superscript"/>
        </w:rPr>
        <w:footnoteReference w:id="88"/>
      </w:r>
      <w:r w:rsidRPr="00D6213A">
        <w:rPr>
          <w:rFonts w:ascii="Times New Roman" w:eastAsia="Times New Roman" w:hAnsi="Times New Roman" w:cs="Times New Roman"/>
          <w:sz w:val="24"/>
          <w:szCs w:val="24"/>
        </w:rPr>
        <w:t>. Essa condição não contribui muito para a efetividade dos programas sociais implementados. Por outro lado, uma vez estabelecidos</w:t>
      </w:r>
      <w:r w:rsidR="00BC5CE6"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os programas</w:t>
      </w:r>
      <w:r w:rsidR="00BC5CE6"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tendem a sobreviver a períodos de contenção, embora essa tendência não seja universal. As consequências políticas negativas da destruição total de um programa são muito maiores do que as consequências negativas de sua redução. Assim, se um programa serve a um </w:t>
      </w:r>
      <w:r w:rsidR="00BC5CE6" w:rsidRPr="00D6213A">
        <w:rPr>
          <w:rFonts w:ascii="Times New Roman" w:eastAsia="Times New Roman" w:hAnsi="Times New Roman" w:cs="Times New Roman"/>
          <w:sz w:val="24"/>
          <w:szCs w:val="24"/>
        </w:rPr>
        <w:t xml:space="preserve">propósito </w:t>
      </w:r>
      <w:r w:rsidRPr="00D6213A">
        <w:rPr>
          <w:rFonts w:ascii="Times New Roman" w:eastAsia="Times New Roman" w:hAnsi="Times New Roman" w:cs="Times New Roman"/>
          <w:sz w:val="24"/>
          <w:szCs w:val="24"/>
        </w:rPr>
        <w:t xml:space="preserve">genuíno, qualquer instabilidade em seu conteúdo tende a se originar de mudanças periféricas e não de alterações no núcleo </w:t>
      </w:r>
      <w:r w:rsidR="00BC5CE6" w:rsidRPr="00D6213A">
        <w:rPr>
          <w:rFonts w:ascii="Times New Roman" w:eastAsia="Times New Roman" w:hAnsi="Times New Roman" w:cs="Times New Roman"/>
          <w:sz w:val="24"/>
          <w:szCs w:val="24"/>
        </w:rPr>
        <w:t xml:space="preserve">duradouro </w:t>
      </w:r>
      <w:r w:rsidRPr="00D6213A">
        <w:rPr>
          <w:rFonts w:ascii="Times New Roman" w:eastAsia="Times New Roman" w:hAnsi="Times New Roman" w:cs="Times New Roman"/>
          <w:sz w:val="24"/>
          <w:szCs w:val="24"/>
        </w:rPr>
        <w:t xml:space="preserve">do programa. Uma questão interessante envolve a </w:t>
      </w:r>
      <w:r w:rsidRPr="00D6213A">
        <w:rPr>
          <w:rFonts w:ascii="Times New Roman" w:eastAsia="Times New Roman" w:hAnsi="Times New Roman" w:cs="Times New Roman"/>
          <w:sz w:val="24"/>
          <w:szCs w:val="24"/>
        </w:rPr>
        <w:lastRenderedPageBreak/>
        <w:t xml:space="preserve">natureza das implementações </w:t>
      </w:r>
      <w:r w:rsidR="00BC5CE6" w:rsidRPr="00D6213A">
        <w:rPr>
          <w:rFonts w:ascii="Times New Roman" w:eastAsia="Times New Roman" w:hAnsi="Times New Roman" w:cs="Times New Roman"/>
          <w:sz w:val="24"/>
          <w:szCs w:val="24"/>
        </w:rPr>
        <w:t xml:space="preserve">duradouras, </w:t>
      </w:r>
      <w:r w:rsidRPr="00D6213A">
        <w:rPr>
          <w:rFonts w:ascii="Times New Roman" w:eastAsia="Times New Roman" w:hAnsi="Times New Roman" w:cs="Times New Roman"/>
          <w:sz w:val="24"/>
          <w:szCs w:val="24"/>
        </w:rPr>
        <w:t xml:space="preserve">em oposição às transitórias. O </w:t>
      </w:r>
      <w:proofErr w:type="spellStart"/>
      <w:r w:rsidRPr="00D6213A">
        <w:rPr>
          <w:rFonts w:ascii="Times New Roman" w:eastAsia="Times New Roman" w:hAnsi="Times New Roman" w:cs="Times New Roman"/>
          <w:i/>
          <w:sz w:val="24"/>
          <w:szCs w:val="24"/>
        </w:rPr>
        <w:t>Medicare</w:t>
      </w:r>
      <w:proofErr w:type="spellEnd"/>
      <w:r w:rsidRPr="00D6213A">
        <w:rPr>
          <w:rFonts w:ascii="Times New Roman" w:eastAsia="Times New Roman" w:hAnsi="Times New Roman" w:cs="Times New Roman"/>
          <w:sz w:val="24"/>
          <w:szCs w:val="24"/>
          <w:vertAlign w:val="superscript"/>
        </w:rPr>
        <w:footnoteReference w:id="89"/>
      </w:r>
      <w:r w:rsidRPr="00D6213A">
        <w:rPr>
          <w:rFonts w:ascii="Times New Roman" w:eastAsia="Times New Roman" w:hAnsi="Times New Roman" w:cs="Times New Roman"/>
          <w:sz w:val="24"/>
          <w:szCs w:val="24"/>
        </w:rPr>
        <w:t xml:space="preserve"> provavelmente veio para ficar. Podemos dizer o mesmo sobre a ajuda federal para a educação de crianças desfavorecidas? Se não, por qu</w:t>
      </w:r>
      <w:r w:rsidR="00D36D84" w:rsidRPr="00D6213A">
        <w:rPr>
          <w:rFonts w:ascii="Times New Roman" w:eastAsia="Times New Roman" w:hAnsi="Times New Roman" w:cs="Times New Roman"/>
          <w:sz w:val="24"/>
          <w:szCs w:val="24"/>
        </w:rPr>
        <w:t>ê</w:t>
      </w:r>
      <w:r w:rsidRPr="00D6213A">
        <w:rPr>
          <w:rFonts w:ascii="Times New Roman" w:eastAsia="Times New Roman" w:hAnsi="Times New Roman" w:cs="Times New Roman"/>
          <w:sz w:val="24"/>
          <w:szCs w:val="24"/>
          <w:vertAlign w:val="superscript"/>
        </w:rPr>
        <w:footnoteReference w:id="90"/>
      </w:r>
      <w:r w:rsidRPr="00D6213A">
        <w:rPr>
          <w:rFonts w:ascii="Times New Roman" w:eastAsia="Times New Roman" w:hAnsi="Times New Roman" w:cs="Times New Roman"/>
          <w:sz w:val="24"/>
          <w:szCs w:val="24"/>
        </w:rPr>
        <w:t xml:space="preserve">? </w:t>
      </w:r>
    </w:p>
    <w:p w14:paraId="69F1063A" w14:textId="77777777" w:rsidR="00375679" w:rsidRPr="00D6213A" w:rsidRDefault="00375679" w:rsidP="00D314A4">
      <w:pPr>
        <w:spacing w:line="360" w:lineRule="auto"/>
        <w:ind w:firstLine="851"/>
        <w:jc w:val="both"/>
        <w:rPr>
          <w:rFonts w:ascii="Times New Roman" w:eastAsia="Times New Roman" w:hAnsi="Times New Roman" w:cs="Times New Roman"/>
          <w:sz w:val="24"/>
          <w:szCs w:val="24"/>
        </w:rPr>
      </w:pPr>
    </w:p>
    <w:p w14:paraId="5E88D588" w14:textId="77777777" w:rsidR="00B2458C" w:rsidRPr="00D6213A" w:rsidRDefault="00D314A4" w:rsidP="00614D95">
      <w:pPr>
        <w:pStyle w:val="Ttulo3"/>
        <w:jc w:val="left"/>
        <w:rPr>
          <w:b/>
          <w:i w:val="0"/>
          <w:highlight w:val="none"/>
        </w:rPr>
      </w:pPr>
      <w:bookmarkStart w:id="27" w:name="_Toc24823797"/>
      <w:bookmarkStart w:id="28" w:name="_Toc49110564"/>
      <w:r w:rsidRPr="00D6213A">
        <w:rPr>
          <w:b/>
          <w:i w:val="0"/>
          <w:highlight w:val="none"/>
        </w:rPr>
        <w:t>8. As interações em ação</w:t>
      </w:r>
      <w:bookmarkEnd w:id="27"/>
      <w:bookmarkEnd w:id="28"/>
    </w:p>
    <w:p w14:paraId="4274A2EA" w14:textId="77777777" w:rsidR="00375679" w:rsidRPr="00D6213A" w:rsidRDefault="00375679" w:rsidP="00375679">
      <w:pPr>
        <w:spacing w:line="360" w:lineRule="auto"/>
        <w:ind w:firstLine="851"/>
        <w:jc w:val="both"/>
        <w:rPr>
          <w:b/>
          <w:sz w:val="24"/>
          <w:szCs w:val="24"/>
        </w:rPr>
      </w:pPr>
    </w:p>
    <w:p w14:paraId="0F9AC30D" w14:textId="77777777" w:rsidR="00B2458C" w:rsidRPr="00D6213A" w:rsidRDefault="00D314A4" w:rsidP="00375679">
      <w:pPr>
        <w:pStyle w:val="Ttulo4"/>
        <w:jc w:val="left"/>
      </w:pPr>
      <w:bookmarkStart w:id="29" w:name="_Toc24823798"/>
      <w:bookmarkStart w:id="30" w:name="_Toc49110565"/>
      <w:r w:rsidRPr="00D6213A">
        <w:t>a. Simultaneidade</w:t>
      </w:r>
      <w:bookmarkEnd w:id="29"/>
      <w:bookmarkEnd w:id="30"/>
    </w:p>
    <w:p w14:paraId="3F398D9C" w14:textId="58F44622"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tipologia anterior das interações </w:t>
      </w:r>
      <w:r w:rsidR="004070F9" w:rsidRPr="00D6213A">
        <w:rPr>
          <w:rFonts w:ascii="Times New Roman" w:eastAsia="Times New Roman" w:hAnsi="Times New Roman" w:cs="Times New Roman"/>
          <w:sz w:val="24"/>
          <w:szCs w:val="24"/>
        </w:rPr>
        <w:t>na</w:t>
      </w:r>
      <w:r w:rsidRPr="00D6213A">
        <w:rPr>
          <w:rFonts w:ascii="Times New Roman" w:eastAsia="Times New Roman" w:hAnsi="Times New Roman" w:cs="Times New Roman"/>
          <w:sz w:val="24"/>
          <w:szCs w:val="24"/>
        </w:rPr>
        <w:t xml:space="preserve"> implementação é organizada em uma sequência que raramente ocorre no mundo real. A sequência é analítica e cronológica, sugerindo que as decisões de maior generalidade e maior autoridade política ocorrem mais cedo e causam restrições às decisões de menor generalidade e menor autoridade. </w:t>
      </w:r>
      <w:r w:rsidR="008D5A02" w:rsidRPr="00D6213A">
        <w:rPr>
          <w:rFonts w:ascii="Times New Roman" w:eastAsia="Times New Roman" w:hAnsi="Times New Roman" w:cs="Times New Roman"/>
          <w:sz w:val="24"/>
          <w:szCs w:val="24"/>
        </w:rPr>
        <w:t xml:space="preserve">Com base no modelo, </w:t>
      </w:r>
      <w:r w:rsidRPr="00D6213A">
        <w:rPr>
          <w:rFonts w:ascii="Times New Roman" w:eastAsia="Times New Roman" w:hAnsi="Times New Roman" w:cs="Times New Roman"/>
          <w:sz w:val="24"/>
          <w:szCs w:val="24"/>
        </w:rPr>
        <w:t xml:space="preserve">o comando jurídico básico </w:t>
      </w:r>
      <w:r w:rsidR="008D5A02" w:rsidRPr="00D6213A">
        <w:rPr>
          <w:rFonts w:ascii="Times New Roman" w:eastAsia="Times New Roman" w:hAnsi="Times New Roman" w:cs="Times New Roman"/>
          <w:sz w:val="24"/>
          <w:szCs w:val="24"/>
        </w:rPr>
        <w:t>viria</w:t>
      </w:r>
      <w:r w:rsidRPr="00D6213A">
        <w:rPr>
          <w:rFonts w:ascii="Times New Roman" w:eastAsia="Times New Roman" w:hAnsi="Times New Roman" w:cs="Times New Roman"/>
          <w:sz w:val="24"/>
          <w:szCs w:val="24"/>
        </w:rPr>
        <w:t xml:space="preserve"> primeiro, seguido pelo desenvolvimento de sanções legais, reações a incentivos e, finalmente, </w:t>
      </w:r>
      <w:r w:rsidR="00D36D84" w:rsidRPr="00D6213A">
        <w:rPr>
          <w:rFonts w:ascii="Times New Roman" w:eastAsia="Times New Roman" w:hAnsi="Times New Roman" w:cs="Times New Roman"/>
          <w:sz w:val="24"/>
          <w:szCs w:val="24"/>
        </w:rPr>
        <w:t xml:space="preserve">pelos </w:t>
      </w:r>
      <w:r w:rsidRPr="00D6213A">
        <w:rPr>
          <w:rFonts w:ascii="Times New Roman" w:eastAsia="Times New Roman" w:hAnsi="Times New Roman" w:cs="Times New Roman"/>
          <w:sz w:val="24"/>
          <w:szCs w:val="24"/>
        </w:rPr>
        <w:t xml:space="preserve">esforços de ciclo ascendente para obter mudanças nas atividades do ciclo descendente. Essa precisa sequência provavelmente </w:t>
      </w:r>
      <w:r w:rsidR="00D36D84" w:rsidRPr="00D6213A">
        <w:rPr>
          <w:rFonts w:ascii="Times New Roman" w:eastAsia="Times New Roman" w:hAnsi="Times New Roman" w:cs="Times New Roman"/>
          <w:sz w:val="24"/>
          <w:szCs w:val="24"/>
        </w:rPr>
        <w:t xml:space="preserve">caracteriza </w:t>
      </w:r>
      <w:r w:rsidRPr="00D6213A">
        <w:rPr>
          <w:rFonts w:ascii="Times New Roman" w:eastAsia="Times New Roman" w:hAnsi="Times New Roman" w:cs="Times New Roman"/>
          <w:sz w:val="24"/>
          <w:szCs w:val="24"/>
        </w:rPr>
        <w:t>políticas novas. No contexto de novas políticas, a sequência, também assemelha</w:t>
      </w:r>
      <w:r w:rsidR="00D36D84" w:rsidRPr="00D6213A">
        <w:rPr>
          <w:rFonts w:ascii="Times New Roman" w:eastAsia="Times New Roman" w:hAnsi="Times New Roman" w:cs="Times New Roman"/>
          <w:sz w:val="24"/>
          <w:szCs w:val="24"/>
        </w:rPr>
        <w:t>da</w:t>
      </w:r>
      <w:r w:rsidRPr="00D6213A">
        <w:rPr>
          <w:rFonts w:ascii="Times New Roman" w:eastAsia="Times New Roman" w:hAnsi="Times New Roman" w:cs="Times New Roman"/>
          <w:sz w:val="24"/>
          <w:szCs w:val="24"/>
        </w:rPr>
        <w:t xml:space="preserve"> às teorias do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estágio</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de vários teóricos da organização, provavelmente é adequada</w:t>
      </w:r>
      <w:r w:rsidRPr="00D6213A">
        <w:rPr>
          <w:rFonts w:ascii="Times New Roman" w:eastAsia="Times New Roman" w:hAnsi="Times New Roman" w:cs="Times New Roman"/>
          <w:sz w:val="24"/>
          <w:szCs w:val="24"/>
          <w:vertAlign w:val="superscript"/>
        </w:rPr>
        <w:footnoteReference w:id="91"/>
      </w:r>
      <w:r w:rsidRPr="00D6213A">
        <w:rPr>
          <w:rFonts w:ascii="Times New Roman" w:eastAsia="Times New Roman" w:hAnsi="Times New Roman" w:cs="Times New Roman"/>
          <w:sz w:val="24"/>
          <w:szCs w:val="24"/>
        </w:rPr>
        <w:t xml:space="preserve">. </w:t>
      </w:r>
      <w:r w:rsidR="00D36D84" w:rsidRPr="00D6213A">
        <w:rPr>
          <w:rFonts w:ascii="Times New Roman" w:eastAsia="Times New Roman" w:hAnsi="Times New Roman" w:cs="Times New Roman"/>
          <w:sz w:val="24"/>
          <w:szCs w:val="24"/>
        </w:rPr>
        <w:t>As e</w:t>
      </w:r>
      <w:r w:rsidRPr="00D6213A">
        <w:rPr>
          <w:rFonts w:ascii="Times New Roman" w:eastAsia="Times New Roman" w:hAnsi="Times New Roman" w:cs="Times New Roman"/>
          <w:sz w:val="24"/>
          <w:szCs w:val="24"/>
        </w:rPr>
        <w:t xml:space="preserve">scolhas políticas fundamentais precedem a implementação dos regulamentos; </w:t>
      </w:r>
      <w:r w:rsidR="00D36D84"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implantação de atividades concretas de execução </w:t>
      </w:r>
      <w:r w:rsidR="00B025B4" w:rsidRPr="00D6213A">
        <w:rPr>
          <w:rFonts w:ascii="Times New Roman" w:eastAsia="Times New Roman" w:hAnsi="Times New Roman" w:cs="Times New Roman"/>
          <w:sz w:val="24"/>
          <w:szCs w:val="24"/>
        </w:rPr>
        <w:t>vem</w:t>
      </w:r>
      <w:r w:rsidRPr="00D6213A">
        <w:rPr>
          <w:rFonts w:ascii="Times New Roman" w:eastAsia="Times New Roman" w:hAnsi="Times New Roman" w:cs="Times New Roman"/>
          <w:sz w:val="24"/>
          <w:szCs w:val="24"/>
        </w:rPr>
        <w:t xml:space="preserve"> depois. Cada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nível</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de implementação tende </w:t>
      </w:r>
      <w:r w:rsidR="00D36D84" w:rsidRPr="00D6213A">
        <w:rPr>
          <w:rFonts w:ascii="Times New Roman" w:eastAsia="Times New Roman" w:hAnsi="Times New Roman" w:cs="Times New Roman"/>
          <w:sz w:val="24"/>
          <w:szCs w:val="24"/>
        </w:rPr>
        <w:t xml:space="preserve">ainda </w:t>
      </w:r>
      <w:r w:rsidRPr="00D6213A">
        <w:rPr>
          <w:rFonts w:ascii="Times New Roman" w:eastAsia="Times New Roman" w:hAnsi="Times New Roman" w:cs="Times New Roman"/>
          <w:sz w:val="24"/>
          <w:szCs w:val="24"/>
        </w:rPr>
        <w:t xml:space="preserve">a envolver um nível diferente da equipe jurídica: do nível de elite dos formuladores de políticas (legisladores, juízes), para o nível intermediário de especificadores de políticas (redatores de regulamentos, </w:t>
      </w:r>
      <w:r w:rsidR="00542337" w:rsidRPr="00D6213A">
        <w:rPr>
          <w:rFonts w:ascii="Times New Roman" w:eastAsia="Times New Roman" w:hAnsi="Times New Roman" w:cs="Times New Roman"/>
          <w:i/>
          <w:sz w:val="24"/>
          <w:szCs w:val="24"/>
        </w:rPr>
        <w:t xml:space="preserve">judicial </w:t>
      </w:r>
      <w:proofErr w:type="spellStart"/>
      <w:r w:rsidR="00542337" w:rsidRPr="00D6213A">
        <w:rPr>
          <w:rFonts w:ascii="Times New Roman" w:eastAsia="Times New Roman" w:hAnsi="Times New Roman" w:cs="Times New Roman"/>
          <w:i/>
          <w:sz w:val="24"/>
          <w:szCs w:val="24"/>
        </w:rPr>
        <w:t>masters</w:t>
      </w:r>
      <w:proofErr w:type="spellEnd"/>
      <w:r w:rsidRPr="00D6213A">
        <w:rPr>
          <w:rFonts w:ascii="Times New Roman" w:eastAsia="Times New Roman" w:hAnsi="Times New Roman" w:cs="Times New Roman"/>
          <w:sz w:val="24"/>
          <w:szCs w:val="24"/>
        </w:rPr>
        <w:t>), até o nível mais baixo de aplicadores de políticas (os chamados burocratas do nível da rua)</w:t>
      </w:r>
      <w:r w:rsidRPr="00D6213A">
        <w:rPr>
          <w:rFonts w:ascii="Times New Roman" w:eastAsia="Times New Roman" w:hAnsi="Times New Roman" w:cs="Times New Roman"/>
          <w:sz w:val="24"/>
          <w:szCs w:val="24"/>
          <w:vertAlign w:val="superscript"/>
        </w:rPr>
        <w:footnoteReference w:id="92"/>
      </w:r>
      <w:r w:rsidRPr="00D6213A">
        <w:rPr>
          <w:rFonts w:ascii="Times New Roman" w:eastAsia="Times New Roman" w:hAnsi="Times New Roman" w:cs="Times New Roman"/>
          <w:sz w:val="24"/>
          <w:szCs w:val="24"/>
        </w:rPr>
        <w:t>.</w:t>
      </w:r>
    </w:p>
    <w:p w14:paraId="1DFA62E1"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lastRenderedPageBreak/>
        <w:t xml:space="preserve">Após a implementação inicial de uma política, contudo, esse conceito de sequência temporal e causal torna-se </w:t>
      </w:r>
      <w:r w:rsidR="00D36D84" w:rsidRPr="00D6213A">
        <w:rPr>
          <w:rFonts w:ascii="Times New Roman" w:eastAsia="Times New Roman" w:hAnsi="Times New Roman" w:cs="Times New Roman"/>
          <w:sz w:val="24"/>
          <w:szCs w:val="24"/>
        </w:rPr>
        <w:t xml:space="preserve">limitante </w:t>
      </w:r>
      <w:r w:rsidRPr="00D6213A">
        <w:rPr>
          <w:rFonts w:ascii="Times New Roman" w:eastAsia="Times New Roman" w:hAnsi="Times New Roman" w:cs="Times New Roman"/>
          <w:sz w:val="24"/>
          <w:szCs w:val="24"/>
        </w:rPr>
        <w:t xml:space="preserve">e enganoso. Ao incluir um ciclo ascendente, que segue temporalmente um ciclo descendente e precede outro, o próprio modelo sugere que o processo </w:t>
      </w:r>
      <w:r w:rsidR="00E91335" w:rsidRPr="00D6213A">
        <w:rPr>
          <w:rFonts w:ascii="Times New Roman" w:eastAsia="Times New Roman" w:hAnsi="Times New Roman" w:cs="Times New Roman"/>
          <w:sz w:val="24"/>
          <w:szCs w:val="24"/>
        </w:rPr>
        <w:t xml:space="preserve">seja </w:t>
      </w:r>
      <w:r w:rsidRPr="00D6213A">
        <w:rPr>
          <w:rFonts w:ascii="Times New Roman" w:eastAsia="Times New Roman" w:hAnsi="Times New Roman" w:cs="Times New Roman"/>
          <w:sz w:val="24"/>
          <w:szCs w:val="24"/>
        </w:rPr>
        <w:t xml:space="preserve">considerado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circular</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envolvendo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rodadas</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de interações. De fato, a ideia de repetidas rodadas ou séries é sugerida pelo uso do termo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ciclos</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Processos reais, </w:t>
      </w:r>
      <w:r w:rsidR="00E91335" w:rsidRPr="00D6213A">
        <w:rPr>
          <w:rFonts w:ascii="Times New Roman" w:eastAsia="Times New Roman" w:hAnsi="Times New Roman" w:cs="Times New Roman"/>
          <w:sz w:val="24"/>
          <w:szCs w:val="24"/>
        </w:rPr>
        <w:t>todavia</w:t>
      </w:r>
      <w:r w:rsidRPr="00D6213A">
        <w:rPr>
          <w:rFonts w:ascii="Times New Roman" w:eastAsia="Times New Roman" w:hAnsi="Times New Roman" w:cs="Times New Roman"/>
          <w:sz w:val="24"/>
          <w:szCs w:val="24"/>
        </w:rPr>
        <w:t xml:space="preserve">, não ocorrem necessariamente na ordem indicada pelo modelo. Na verdade, todos os níveis de interação podem </w:t>
      </w:r>
      <w:r w:rsidR="00E91335" w:rsidRPr="00D6213A">
        <w:rPr>
          <w:rFonts w:ascii="Times New Roman" w:eastAsia="Times New Roman" w:hAnsi="Times New Roman" w:cs="Times New Roman"/>
          <w:sz w:val="24"/>
          <w:szCs w:val="24"/>
        </w:rPr>
        <w:t xml:space="preserve">ocorrer, </w:t>
      </w:r>
      <w:r w:rsidRPr="00D6213A">
        <w:rPr>
          <w:rFonts w:ascii="Times New Roman" w:eastAsia="Times New Roman" w:hAnsi="Times New Roman" w:cs="Times New Roman"/>
          <w:sz w:val="24"/>
          <w:szCs w:val="24"/>
        </w:rPr>
        <w:t>e frequentemente ocorrem</w:t>
      </w:r>
      <w:r w:rsidR="00E9133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simult</w:t>
      </w:r>
      <w:r w:rsidR="0099241D" w:rsidRPr="00D6213A">
        <w:rPr>
          <w:rFonts w:ascii="Times New Roman" w:eastAsia="Times New Roman" w:hAnsi="Times New Roman" w:cs="Times New Roman"/>
          <w:sz w:val="24"/>
          <w:szCs w:val="24"/>
        </w:rPr>
        <w:t>â</w:t>
      </w:r>
      <w:r w:rsidRPr="00D6213A">
        <w:rPr>
          <w:rFonts w:ascii="Times New Roman" w:eastAsia="Times New Roman" w:hAnsi="Times New Roman" w:cs="Times New Roman"/>
          <w:sz w:val="24"/>
          <w:szCs w:val="24"/>
        </w:rPr>
        <w:t xml:space="preserve">nea e independentemente um do outro. As mudanças nos regulamentos e no comportamento em nível de campo ocorrem independentemente das mudanças no comando jurídico, e independente umas das outras. Além disso, mudanças </w:t>
      </w:r>
      <w:r w:rsidR="00E91335" w:rsidRPr="00D6213A">
        <w:rPr>
          <w:rFonts w:ascii="Times New Roman" w:eastAsia="Times New Roman" w:hAnsi="Times New Roman" w:cs="Times New Roman"/>
          <w:sz w:val="24"/>
          <w:szCs w:val="24"/>
        </w:rPr>
        <w:t>de</w:t>
      </w:r>
      <w:r w:rsidRPr="00D6213A">
        <w:rPr>
          <w:rFonts w:ascii="Times New Roman" w:eastAsia="Times New Roman" w:hAnsi="Times New Roman" w:cs="Times New Roman"/>
          <w:sz w:val="24"/>
          <w:szCs w:val="24"/>
        </w:rPr>
        <w:t xml:space="preserve"> comportamento podem ser iniciadas por atores em diferentes níveis do processo. Um presidente, por exemplo, pode alterar a implantação de incentivos sem alterar </w:t>
      </w:r>
      <w:r w:rsidR="00E91335" w:rsidRPr="00D6213A">
        <w:rPr>
          <w:rFonts w:ascii="Times New Roman" w:eastAsia="Times New Roman" w:hAnsi="Times New Roman" w:cs="Times New Roman"/>
          <w:sz w:val="24"/>
          <w:szCs w:val="24"/>
        </w:rPr>
        <w:t xml:space="preserve">mais </w:t>
      </w:r>
      <w:r w:rsidRPr="00D6213A">
        <w:rPr>
          <w:rFonts w:ascii="Times New Roman" w:eastAsia="Times New Roman" w:hAnsi="Times New Roman" w:cs="Times New Roman"/>
          <w:sz w:val="24"/>
          <w:szCs w:val="24"/>
        </w:rPr>
        <w:t xml:space="preserve">nada, substituindo pessoal, cortando ou expandindo o orçamento ou emitindo novas políticas de coerção. Ao mesmo tempo, as operações no </w:t>
      </w:r>
      <w:r w:rsidR="00E91335" w:rsidRPr="00D6213A">
        <w:rPr>
          <w:rFonts w:ascii="Times New Roman" w:eastAsia="Times New Roman" w:hAnsi="Times New Roman" w:cs="Times New Roman"/>
          <w:sz w:val="24"/>
          <w:szCs w:val="24"/>
        </w:rPr>
        <w:t xml:space="preserve">nível de </w:t>
      </w:r>
      <w:r w:rsidRPr="00D6213A">
        <w:rPr>
          <w:rFonts w:ascii="Times New Roman" w:eastAsia="Times New Roman" w:hAnsi="Times New Roman" w:cs="Times New Roman"/>
          <w:sz w:val="24"/>
          <w:szCs w:val="24"/>
        </w:rPr>
        <w:t xml:space="preserve">campo podem estar mudando </w:t>
      </w:r>
      <w:r w:rsidR="00E91335" w:rsidRPr="00D6213A">
        <w:rPr>
          <w:rFonts w:ascii="Times New Roman" w:eastAsia="Times New Roman" w:hAnsi="Times New Roman" w:cs="Times New Roman"/>
          <w:sz w:val="24"/>
          <w:szCs w:val="24"/>
        </w:rPr>
        <w:t xml:space="preserve">de forma endógena </w:t>
      </w:r>
      <w:r w:rsidRPr="00D6213A">
        <w:rPr>
          <w:rFonts w:ascii="Times New Roman" w:eastAsia="Times New Roman" w:hAnsi="Times New Roman" w:cs="Times New Roman"/>
          <w:sz w:val="24"/>
          <w:szCs w:val="24"/>
        </w:rPr>
        <w:t xml:space="preserve">ou como resultado de interações com agências reguladoras. </w:t>
      </w:r>
      <w:proofErr w:type="gramStart"/>
      <w:r w:rsidRPr="00D6213A">
        <w:rPr>
          <w:rFonts w:ascii="Times New Roman" w:eastAsia="Times New Roman" w:hAnsi="Times New Roman" w:cs="Times New Roman"/>
          <w:sz w:val="24"/>
          <w:szCs w:val="24"/>
        </w:rPr>
        <w:t xml:space="preserve">Por outro lado, </w:t>
      </w:r>
      <w:r w:rsidR="001C0A61" w:rsidRPr="00D6213A">
        <w:rPr>
          <w:rFonts w:ascii="Times New Roman" w:eastAsia="Times New Roman" w:hAnsi="Times New Roman" w:cs="Times New Roman"/>
          <w:sz w:val="24"/>
          <w:szCs w:val="24"/>
        </w:rPr>
        <w:t xml:space="preserve">normas gerais </w:t>
      </w:r>
      <w:r w:rsidRPr="00D6213A">
        <w:rPr>
          <w:rFonts w:ascii="Times New Roman" w:eastAsia="Times New Roman" w:hAnsi="Times New Roman" w:cs="Times New Roman"/>
          <w:sz w:val="24"/>
          <w:szCs w:val="24"/>
        </w:rPr>
        <w:t>e regulamentos detalhados</w:t>
      </w:r>
      <w:proofErr w:type="gramEnd"/>
      <w:r w:rsidRPr="00D6213A">
        <w:rPr>
          <w:rFonts w:ascii="Times New Roman" w:eastAsia="Times New Roman" w:hAnsi="Times New Roman" w:cs="Times New Roman"/>
          <w:sz w:val="24"/>
          <w:szCs w:val="24"/>
        </w:rPr>
        <w:t xml:space="preserve"> podem ser promulgados sem produzir consequências no campo.</w:t>
      </w:r>
    </w:p>
    <w:p w14:paraId="29B016F9"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sequência sugerida pelo modelo </w:t>
      </w:r>
      <w:r w:rsidR="00E91335" w:rsidRPr="00D6213A">
        <w:rPr>
          <w:rFonts w:ascii="Times New Roman" w:eastAsia="Times New Roman" w:hAnsi="Times New Roman" w:cs="Times New Roman"/>
          <w:sz w:val="24"/>
          <w:szCs w:val="24"/>
        </w:rPr>
        <w:t xml:space="preserve">conserva </w:t>
      </w:r>
      <w:r w:rsidRPr="00D6213A">
        <w:rPr>
          <w:rFonts w:ascii="Times New Roman" w:eastAsia="Times New Roman" w:hAnsi="Times New Roman" w:cs="Times New Roman"/>
          <w:sz w:val="24"/>
          <w:szCs w:val="24"/>
        </w:rPr>
        <w:t>certa validade e, portanto, nunca pode ser completamente</w:t>
      </w:r>
      <w:r w:rsidR="00E91335" w:rsidRPr="00D6213A">
        <w:rPr>
          <w:rFonts w:ascii="Times New Roman" w:eastAsia="Times New Roman" w:hAnsi="Times New Roman" w:cs="Times New Roman"/>
          <w:sz w:val="24"/>
          <w:szCs w:val="24"/>
        </w:rPr>
        <w:t xml:space="preserve"> descartada</w:t>
      </w:r>
      <w:r w:rsidRPr="00D6213A">
        <w:rPr>
          <w:rFonts w:ascii="Times New Roman" w:eastAsia="Times New Roman" w:hAnsi="Times New Roman" w:cs="Times New Roman"/>
          <w:sz w:val="24"/>
          <w:szCs w:val="24"/>
        </w:rPr>
        <w:t xml:space="preserve">. Até certo ponto, as mudanças </w:t>
      </w:r>
      <w:r w:rsidR="001C0A61" w:rsidRPr="00D6213A">
        <w:rPr>
          <w:rFonts w:ascii="Times New Roman" w:eastAsia="Times New Roman" w:hAnsi="Times New Roman" w:cs="Times New Roman"/>
          <w:sz w:val="24"/>
          <w:szCs w:val="24"/>
        </w:rPr>
        <w:t>nos comandos jurídicos</w:t>
      </w:r>
      <w:r w:rsidRPr="00D6213A">
        <w:rPr>
          <w:rFonts w:ascii="Times New Roman" w:eastAsia="Times New Roman" w:hAnsi="Times New Roman" w:cs="Times New Roman"/>
          <w:sz w:val="24"/>
          <w:szCs w:val="24"/>
        </w:rPr>
        <w:t xml:space="preserve"> continuam a ser seguidas pelas mudanças na implantação, que são seguidas pelas mudanças na resposta. Ou seja, inovações políticas na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sequência clássica</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continuam </w:t>
      </w:r>
      <w:r w:rsidR="00E91335" w:rsidRPr="00D6213A">
        <w:rPr>
          <w:rFonts w:ascii="Times New Roman" w:eastAsia="Times New Roman" w:hAnsi="Times New Roman" w:cs="Times New Roman"/>
          <w:sz w:val="24"/>
          <w:szCs w:val="24"/>
        </w:rPr>
        <w:t>a ocorrer</w:t>
      </w:r>
      <w:r w:rsidRPr="00D6213A">
        <w:rPr>
          <w:rFonts w:ascii="Times New Roman" w:eastAsia="Times New Roman" w:hAnsi="Times New Roman" w:cs="Times New Roman"/>
          <w:sz w:val="24"/>
          <w:szCs w:val="24"/>
        </w:rPr>
        <w:t xml:space="preserve"> durante a implementação. Mas a sequência clássica está longe de ser a única. No caso de ocorrências simultâneas e independentes, o modelo pode ser melhor compreendido para sugerir os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elementos</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lastRenderedPageBreak/>
        <w:t xml:space="preserve">interacionais do processo de implementação, sem </w:t>
      </w:r>
      <w:r w:rsidR="00327359" w:rsidRPr="00D6213A">
        <w:rPr>
          <w:rFonts w:ascii="Times New Roman" w:eastAsia="Times New Roman" w:hAnsi="Times New Roman" w:cs="Times New Roman"/>
          <w:sz w:val="24"/>
          <w:szCs w:val="24"/>
        </w:rPr>
        <w:t xml:space="preserve">nada </w:t>
      </w:r>
      <w:r w:rsidRPr="00D6213A">
        <w:rPr>
          <w:rFonts w:ascii="Times New Roman" w:eastAsia="Times New Roman" w:hAnsi="Times New Roman" w:cs="Times New Roman"/>
          <w:sz w:val="24"/>
          <w:szCs w:val="24"/>
        </w:rPr>
        <w:t>especificar sobre a ordenação temporal ou causal.</w:t>
      </w:r>
    </w:p>
    <w:p w14:paraId="636E2200" w14:textId="77777777" w:rsidR="00375679" w:rsidRPr="00D6213A" w:rsidRDefault="00375679" w:rsidP="00D314A4">
      <w:pPr>
        <w:spacing w:line="360" w:lineRule="auto"/>
        <w:ind w:firstLine="851"/>
        <w:jc w:val="both"/>
        <w:rPr>
          <w:rFonts w:ascii="Times New Roman" w:eastAsia="Times New Roman" w:hAnsi="Times New Roman" w:cs="Times New Roman"/>
          <w:sz w:val="24"/>
          <w:szCs w:val="24"/>
        </w:rPr>
      </w:pPr>
    </w:p>
    <w:p w14:paraId="131B4826" w14:textId="0774ADA6" w:rsidR="00B2458C" w:rsidRPr="00D6213A" w:rsidRDefault="00D314A4" w:rsidP="00375679">
      <w:pPr>
        <w:pStyle w:val="Ttulo4"/>
        <w:jc w:val="left"/>
      </w:pPr>
      <w:bookmarkStart w:id="31" w:name="_Toc24823799"/>
      <w:bookmarkStart w:id="32" w:name="_Toc49110566"/>
      <w:r w:rsidRPr="00D6213A">
        <w:t xml:space="preserve">b. Graus de </w:t>
      </w:r>
      <w:r w:rsidR="004355C5" w:rsidRPr="00D6213A">
        <w:t>o</w:t>
      </w:r>
      <w:r w:rsidRPr="00D6213A">
        <w:t xml:space="preserve">rientação </w:t>
      </w:r>
      <w:r w:rsidR="004355C5" w:rsidRPr="00D6213A">
        <w:t>d</w:t>
      </w:r>
      <w:r w:rsidRPr="00D6213A">
        <w:t>escendente</w:t>
      </w:r>
      <w:r w:rsidRPr="00D6213A">
        <w:rPr>
          <w:b w:val="0"/>
          <w:vertAlign w:val="superscript"/>
        </w:rPr>
        <w:footnoteReference w:id="93"/>
      </w:r>
      <w:bookmarkEnd w:id="31"/>
      <w:bookmarkEnd w:id="32"/>
    </w:p>
    <w:p w14:paraId="18AB8DBC" w14:textId="317F8B58" w:rsidR="00B2458C" w:rsidRPr="00D6213A" w:rsidRDefault="00327359"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Certamente não se pode acusar o modelo de adotar </w:t>
      </w:r>
      <w:r w:rsidR="00D314A4" w:rsidRPr="00D6213A">
        <w:rPr>
          <w:rFonts w:ascii="Times New Roman" w:eastAsia="Times New Roman" w:hAnsi="Times New Roman" w:cs="Times New Roman"/>
          <w:sz w:val="24"/>
          <w:szCs w:val="24"/>
        </w:rPr>
        <w:t>uma orientação exclusivamente descendente</w:t>
      </w:r>
      <w:r w:rsidR="00D314A4" w:rsidRPr="00D6213A">
        <w:rPr>
          <w:rFonts w:ascii="Times New Roman" w:eastAsia="Times New Roman" w:hAnsi="Times New Roman" w:cs="Times New Roman"/>
          <w:sz w:val="24"/>
          <w:szCs w:val="24"/>
          <w:vertAlign w:val="superscript"/>
        </w:rPr>
        <w:footnoteReference w:id="94"/>
      </w:r>
      <w:r w:rsidR="00D314A4"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Ao contrário</w:t>
      </w:r>
      <w:r w:rsidR="00D314A4"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em grande parte, </w:t>
      </w:r>
      <w:r w:rsidR="00D314A4" w:rsidRPr="00D6213A">
        <w:rPr>
          <w:rFonts w:ascii="Times New Roman" w:eastAsia="Times New Roman" w:hAnsi="Times New Roman" w:cs="Times New Roman"/>
          <w:sz w:val="24"/>
          <w:szCs w:val="24"/>
        </w:rPr>
        <w:t xml:space="preserve">o modelo foi definido em contraste com uma perspectiva descendente, que tipicamente exclui atividades como influência ascendente e interações no nível de campo. </w:t>
      </w:r>
      <w:r w:rsidRPr="00D6213A">
        <w:rPr>
          <w:rFonts w:ascii="Times New Roman" w:eastAsia="Times New Roman" w:hAnsi="Times New Roman" w:cs="Times New Roman"/>
          <w:sz w:val="24"/>
          <w:szCs w:val="24"/>
        </w:rPr>
        <w:t xml:space="preserve">Todavia, o grau de </w:t>
      </w:r>
      <w:r w:rsidR="00D314A4" w:rsidRPr="00D6213A">
        <w:rPr>
          <w:rFonts w:ascii="Times New Roman" w:eastAsia="Times New Roman" w:hAnsi="Times New Roman" w:cs="Times New Roman"/>
          <w:sz w:val="24"/>
          <w:szCs w:val="24"/>
        </w:rPr>
        <w:t>variação da orientação descendente</w:t>
      </w:r>
      <w:r w:rsidRPr="00D6213A">
        <w:rPr>
          <w:rFonts w:ascii="Times New Roman" w:eastAsia="Times New Roman" w:hAnsi="Times New Roman" w:cs="Times New Roman"/>
          <w:sz w:val="24"/>
          <w:szCs w:val="24"/>
        </w:rPr>
        <w:t xml:space="preserve">, presente em </w:t>
      </w:r>
      <w:r w:rsidR="00D314A4" w:rsidRPr="00D6213A">
        <w:rPr>
          <w:rFonts w:ascii="Times New Roman" w:eastAsia="Times New Roman" w:hAnsi="Times New Roman" w:cs="Times New Roman"/>
          <w:sz w:val="24"/>
          <w:szCs w:val="24"/>
        </w:rPr>
        <w:t>implementações reais</w:t>
      </w:r>
      <w:r w:rsidR="0085332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D314A4" w:rsidRPr="00D6213A">
        <w:rPr>
          <w:rFonts w:ascii="Times New Roman" w:eastAsia="Times New Roman" w:hAnsi="Times New Roman" w:cs="Times New Roman"/>
          <w:sz w:val="24"/>
          <w:szCs w:val="24"/>
        </w:rPr>
        <w:t>foi omitid</w:t>
      </w:r>
      <w:r w:rsidRPr="00D6213A">
        <w:rPr>
          <w:rFonts w:ascii="Times New Roman" w:eastAsia="Times New Roman" w:hAnsi="Times New Roman" w:cs="Times New Roman"/>
          <w:sz w:val="24"/>
          <w:szCs w:val="24"/>
        </w:rPr>
        <w:t>o</w:t>
      </w:r>
      <w:r w:rsidR="00D314A4" w:rsidRPr="00D6213A">
        <w:rPr>
          <w:rFonts w:ascii="Times New Roman" w:eastAsia="Times New Roman" w:hAnsi="Times New Roman" w:cs="Times New Roman"/>
          <w:sz w:val="24"/>
          <w:szCs w:val="24"/>
        </w:rPr>
        <w:t xml:space="preserve"> do modelo.</w:t>
      </w:r>
    </w:p>
    <w:p w14:paraId="0869140E" w14:textId="2365C19E"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Em </w:t>
      </w:r>
      <w:r w:rsidR="00327359" w:rsidRPr="00D6213A">
        <w:rPr>
          <w:rFonts w:ascii="Times New Roman" w:eastAsia="Times New Roman" w:hAnsi="Times New Roman" w:cs="Times New Roman"/>
          <w:sz w:val="24"/>
          <w:szCs w:val="24"/>
        </w:rPr>
        <w:t>qualquer implementação</w:t>
      </w:r>
      <w:r w:rsidR="00892FC9" w:rsidRPr="00D6213A">
        <w:rPr>
          <w:rFonts w:ascii="Times New Roman" w:eastAsia="Times New Roman" w:hAnsi="Times New Roman" w:cs="Times New Roman"/>
          <w:sz w:val="24"/>
          <w:szCs w:val="24"/>
        </w:rPr>
        <w:t>,</w:t>
      </w:r>
      <w:r w:rsidR="00327359"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há um processo de decisões de políticas de nível superior que filtram e </w:t>
      </w:r>
      <w:r w:rsidR="00327359" w:rsidRPr="00D6213A">
        <w:rPr>
          <w:rFonts w:ascii="Times New Roman" w:eastAsia="Times New Roman" w:hAnsi="Times New Roman" w:cs="Times New Roman"/>
          <w:sz w:val="24"/>
          <w:szCs w:val="24"/>
        </w:rPr>
        <w:t xml:space="preserve">constrangem </w:t>
      </w:r>
      <w:r w:rsidRPr="00D6213A">
        <w:rPr>
          <w:rFonts w:ascii="Times New Roman" w:eastAsia="Times New Roman" w:hAnsi="Times New Roman" w:cs="Times New Roman"/>
          <w:sz w:val="24"/>
          <w:szCs w:val="24"/>
        </w:rPr>
        <w:t xml:space="preserve">a ação em nível de rua. </w:t>
      </w:r>
      <w:r w:rsidR="00327359" w:rsidRPr="00D6213A">
        <w:rPr>
          <w:rFonts w:ascii="Times New Roman" w:eastAsia="Times New Roman" w:hAnsi="Times New Roman" w:cs="Times New Roman"/>
          <w:sz w:val="24"/>
          <w:szCs w:val="24"/>
        </w:rPr>
        <w:t xml:space="preserve">Também se faz presente um </w:t>
      </w:r>
      <w:r w:rsidRPr="00D6213A">
        <w:rPr>
          <w:rFonts w:ascii="Times New Roman" w:eastAsia="Times New Roman" w:hAnsi="Times New Roman" w:cs="Times New Roman"/>
          <w:sz w:val="24"/>
          <w:szCs w:val="24"/>
        </w:rPr>
        <w:t xml:space="preserve">processo recíproco no qual </w:t>
      </w:r>
      <w:r w:rsidR="00327359" w:rsidRPr="00D6213A">
        <w:rPr>
          <w:rFonts w:ascii="Times New Roman" w:eastAsia="Times New Roman" w:hAnsi="Times New Roman" w:cs="Times New Roman"/>
          <w:sz w:val="24"/>
          <w:szCs w:val="24"/>
        </w:rPr>
        <w:t>autoridades do</w:t>
      </w:r>
      <w:r w:rsidRPr="00D6213A">
        <w:rPr>
          <w:rFonts w:ascii="Times New Roman" w:eastAsia="Times New Roman" w:hAnsi="Times New Roman" w:cs="Times New Roman"/>
          <w:sz w:val="24"/>
          <w:szCs w:val="24"/>
        </w:rPr>
        <w:t xml:space="preserve"> nível da rua definem uma zona de discricionariedade para </w:t>
      </w:r>
      <w:r w:rsidR="00327359" w:rsidRPr="00D6213A">
        <w:rPr>
          <w:rFonts w:ascii="Times New Roman" w:eastAsia="Times New Roman" w:hAnsi="Times New Roman" w:cs="Times New Roman"/>
          <w:sz w:val="24"/>
          <w:szCs w:val="24"/>
        </w:rPr>
        <w:t>si própri</w:t>
      </w:r>
      <w:r w:rsidR="0095686F" w:rsidRPr="00D6213A">
        <w:rPr>
          <w:rFonts w:ascii="Times New Roman" w:eastAsia="Times New Roman" w:hAnsi="Times New Roman" w:cs="Times New Roman"/>
          <w:sz w:val="24"/>
          <w:szCs w:val="24"/>
        </w:rPr>
        <w:t>a</w:t>
      </w:r>
      <w:r w:rsidR="00327359"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livres da política de nível superior. O pessoal de nível de rua, no entanto, é mais ou menos resistente ao controle de nível superior, </w:t>
      </w:r>
      <w:r w:rsidR="00327359" w:rsidRPr="00D6213A">
        <w:rPr>
          <w:rFonts w:ascii="Times New Roman" w:eastAsia="Times New Roman" w:hAnsi="Times New Roman" w:cs="Times New Roman"/>
          <w:sz w:val="24"/>
          <w:szCs w:val="24"/>
        </w:rPr>
        <w:t xml:space="preserve">a depender </w:t>
      </w:r>
      <w:r w:rsidRPr="00D6213A">
        <w:rPr>
          <w:rFonts w:ascii="Times New Roman" w:eastAsia="Times New Roman" w:hAnsi="Times New Roman" w:cs="Times New Roman"/>
          <w:sz w:val="24"/>
          <w:szCs w:val="24"/>
        </w:rPr>
        <w:t>do contexto legal e organizacional.</w:t>
      </w:r>
    </w:p>
    <w:p w14:paraId="42331DC0" w14:textId="67C91823"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 polícia é um bom exemplo de resistência</w:t>
      </w:r>
      <w:r w:rsidR="001C0A61" w:rsidRPr="00D6213A">
        <w:rPr>
          <w:rFonts w:ascii="Times New Roman" w:eastAsia="Times New Roman" w:hAnsi="Times New Roman" w:cs="Times New Roman"/>
          <w:sz w:val="24"/>
          <w:szCs w:val="24"/>
        </w:rPr>
        <w:t xml:space="preserve"> elevada</w:t>
      </w:r>
      <w:r w:rsidRPr="00D6213A">
        <w:rPr>
          <w:rFonts w:ascii="Times New Roman" w:eastAsia="Times New Roman" w:hAnsi="Times New Roman" w:cs="Times New Roman"/>
          <w:sz w:val="24"/>
          <w:szCs w:val="24"/>
        </w:rPr>
        <w:t xml:space="preserve">. </w:t>
      </w:r>
      <w:r w:rsidR="00327359" w:rsidRPr="00D6213A">
        <w:rPr>
          <w:rFonts w:ascii="Times New Roman" w:eastAsia="Times New Roman" w:hAnsi="Times New Roman" w:cs="Times New Roman"/>
          <w:sz w:val="24"/>
          <w:szCs w:val="24"/>
        </w:rPr>
        <w:t xml:space="preserve">Policiais </w:t>
      </w:r>
      <w:r w:rsidRPr="00D6213A">
        <w:rPr>
          <w:rFonts w:ascii="Times New Roman" w:eastAsia="Times New Roman" w:hAnsi="Times New Roman" w:cs="Times New Roman"/>
          <w:sz w:val="24"/>
          <w:szCs w:val="24"/>
        </w:rPr>
        <w:t>devem responder a uma multiplicidade de demandas que emanam da comunidade</w:t>
      </w:r>
      <w:r w:rsidR="00327359"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 não de oficiais superiores. Além disso, muitas funções policiais </w:t>
      </w:r>
      <w:r w:rsidR="001C0A61" w:rsidRPr="00D6213A">
        <w:rPr>
          <w:rFonts w:ascii="Times New Roman" w:eastAsia="Times New Roman" w:hAnsi="Times New Roman" w:cs="Times New Roman"/>
          <w:sz w:val="24"/>
          <w:szCs w:val="24"/>
        </w:rPr>
        <w:t>consistem em</w:t>
      </w:r>
      <w:r w:rsidRPr="00D6213A">
        <w:rPr>
          <w:rFonts w:ascii="Times New Roman" w:eastAsia="Times New Roman" w:hAnsi="Times New Roman" w:cs="Times New Roman"/>
          <w:sz w:val="24"/>
          <w:szCs w:val="24"/>
        </w:rPr>
        <w:t xml:space="preserve"> enfrentamentos variados e discricionários e, oficialmente, podem ser desaprovadas pela sociedade, que simultaneamente as requer</w:t>
      </w:r>
      <w:r w:rsidRPr="00D6213A">
        <w:rPr>
          <w:rFonts w:ascii="Times New Roman" w:eastAsia="Times New Roman" w:hAnsi="Times New Roman" w:cs="Times New Roman"/>
          <w:sz w:val="24"/>
          <w:szCs w:val="24"/>
          <w:vertAlign w:val="superscript"/>
        </w:rPr>
        <w:footnoteReference w:id="95"/>
      </w:r>
      <w:r w:rsidRPr="00D6213A">
        <w:rPr>
          <w:rFonts w:ascii="Times New Roman" w:eastAsia="Times New Roman" w:hAnsi="Times New Roman" w:cs="Times New Roman"/>
          <w:sz w:val="24"/>
          <w:szCs w:val="24"/>
        </w:rPr>
        <w:t xml:space="preserve">. Assim, em um sentido técnico puro, seria difícil exercer amplo controle sobre as ações policiais em nível de campo devido à natureza espontânea e imprevisível do trabalho policial. Além disso, o policial de rua tem uma cultura própria, um conjunto de normas horizontalmente comunicadas que definem como </w:t>
      </w:r>
      <w:r w:rsidR="00327359" w:rsidRPr="00D6213A">
        <w:rPr>
          <w:rFonts w:ascii="Times New Roman" w:eastAsia="Times New Roman" w:hAnsi="Times New Roman" w:cs="Times New Roman"/>
          <w:sz w:val="24"/>
          <w:szCs w:val="24"/>
        </w:rPr>
        <w:t xml:space="preserve">deve </w:t>
      </w:r>
      <w:r w:rsidRPr="00D6213A">
        <w:rPr>
          <w:rFonts w:ascii="Times New Roman" w:eastAsia="Times New Roman" w:hAnsi="Times New Roman" w:cs="Times New Roman"/>
          <w:sz w:val="24"/>
          <w:szCs w:val="24"/>
        </w:rPr>
        <w:t xml:space="preserve">se comportar. </w:t>
      </w:r>
      <w:r w:rsidR="00327359" w:rsidRPr="00D6213A">
        <w:rPr>
          <w:rFonts w:ascii="Times New Roman" w:eastAsia="Times New Roman" w:hAnsi="Times New Roman" w:cs="Times New Roman"/>
          <w:sz w:val="24"/>
          <w:szCs w:val="24"/>
        </w:rPr>
        <w:t xml:space="preserve">Parte </w:t>
      </w:r>
      <w:r w:rsidRPr="00D6213A">
        <w:rPr>
          <w:rFonts w:ascii="Times New Roman" w:eastAsia="Times New Roman" w:hAnsi="Times New Roman" w:cs="Times New Roman"/>
          <w:sz w:val="24"/>
          <w:szCs w:val="24"/>
        </w:rPr>
        <w:t xml:space="preserve">dessa cultura </w:t>
      </w:r>
      <w:r w:rsidR="00327359" w:rsidRPr="00D6213A">
        <w:rPr>
          <w:rFonts w:ascii="Times New Roman" w:eastAsia="Times New Roman" w:hAnsi="Times New Roman" w:cs="Times New Roman"/>
          <w:sz w:val="24"/>
          <w:szCs w:val="24"/>
        </w:rPr>
        <w:t xml:space="preserve">consiste em </w:t>
      </w:r>
      <w:r w:rsidRPr="00D6213A">
        <w:rPr>
          <w:rFonts w:ascii="Times New Roman" w:eastAsia="Times New Roman" w:hAnsi="Times New Roman" w:cs="Times New Roman"/>
          <w:sz w:val="24"/>
          <w:szCs w:val="24"/>
        </w:rPr>
        <w:t xml:space="preserve">um forte senso da irrelevância geral e da natureza injustificada do controle hierárquico (a síndrome do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policial de rua </w:t>
      </w:r>
      <w:r w:rsidRPr="00D6213A">
        <w:rPr>
          <w:rFonts w:ascii="Times New Roman" w:eastAsia="Times New Roman" w:hAnsi="Times New Roman" w:cs="Times New Roman"/>
          <w:i/>
          <w:sz w:val="24"/>
          <w:szCs w:val="24"/>
        </w:rPr>
        <w:t xml:space="preserve">versus </w:t>
      </w:r>
      <w:r w:rsidRPr="00D6213A">
        <w:rPr>
          <w:rFonts w:ascii="Times New Roman" w:eastAsia="Times New Roman" w:hAnsi="Times New Roman" w:cs="Times New Roman"/>
          <w:sz w:val="24"/>
          <w:szCs w:val="24"/>
        </w:rPr>
        <w:t>policial de funções administrativas</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96"/>
      </w:r>
      <w:r w:rsidRPr="00D6213A">
        <w:rPr>
          <w:rFonts w:ascii="Times New Roman" w:eastAsia="Times New Roman" w:hAnsi="Times New Roman" w:cs="Times New Roman"/>
          <w:sz w:val="24"/>
          <w:szCs w:val="24"/>
        </w:rPr>
        <w:t>).</w:t>
      </w:r>
    </w:p>
    <w:p w14:paraId="3E091F39"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dificuldade do controle descendente </w:t>
      </w:r>
      <w:r w:rsidR="00327359" w:rsidRPr="00D6213A">
        <w:rPr>
          <w:rFonts w:ascii="Times New Roman" w:eastAsia="Times New Roman" w:hAnsi="Times New Roman" w:cs="Times New Roman"/>
          <w:sz w:val="24"/>
          <w:szCs w:val="24"/>
        </w:rPr>
        <w:t>em relação ao</w:t>
      </w:r>
      <w:r w:rsidRPr="00D6213A">
        <w:rPr>
          <w:rFonts w:ascii="Times New Roman" w:eastAsia="Times New Roman" w:hAnsi="Times New Roman" w:cs="Times New Roman"/>
          <w:sz w:val="24"/>
          <w:szCs w:val="24"/>
        </w:rPr>
        <w:t xml:space="preserve"> trabalho da polícia pode ser contrastada com a relativa facilidade desse </w:t>
      </w:r>
      <w:r w:rsidR="0063395F" w:rsidRPr="00D6213A">
        <w:rPr>
          <w:rFonts w:ascii="Times New Roman" w:eastAsia="Times New Roman" w:hAnsi="Times New Roman" w:cs="Times New Roman"/>
          <w:sz w:val="24"/>
          <w:szCs w:val="24"/>
        </w:rPr>
        <w:t xml:space="preserve">controle sobre </w:t>
      </w:r>
      <w:r w:rsidRPr="00D6213A">
        <w:rPr>
          <w:rFonts w:ascii="Times New Roman" w:eastAsia="Times New Roman" w:hAnsi="Times New Roman" w:cs="Times New Roman"/>
          <w:sz w:val="24"/>
          <w:szCs w:val="24"/>
        </w:rPr>
        <w:t xml:space="preserve">o trabalho da promotoria, particularmente quando a persecução envolve alguns grandes casos, </w:t>
      </w:r>
      <w:r w:rsidR="0063395F" w:rsidRPr="00D6213A">
        <w:rPr>
          <w:rFonts w:ascii="Times New Roman" w:eastAsia="Times New Roman" w:hAnsi="Times New Roman" w:cs="Times New Roman"/>
          <w:sz w:val="24"/>
          <w:szCs w:val="24"/>
        </w:rPr>
        <w:t xml:space="preserve">em vez de </w:t>
      </w:r>
      <w:r w:rsidRPr="00D6213A">
        <w:rPr>
          <w:rFonts w:ascii="Times New Roman" w:eastAsia="Times New Roman" w:hAnsi="Times New Roman" w:cs="Times New Roman"/>
          <w:sz w:val="24"/>
          <w:szCs w:val="24"/>
        </w:rPr>
        <w:t xml:space="preserve">uma </w:t>
      </w:r>
      <w:r w:rsidR="0063395F" w:rsidRPr="00D6213A">
        <w:rPr>
          <w:rFonts w:ascii="Times New Roman" w:eastAsia="Times New Roman" w:hAnsi="Times New Roman" w:cs="Times New Roman"/>
          <w:sz w:val="24"/>
          <w:szCs w:val="24"/>
        </w:rPr>
        <w:t xml:space="preserve">multiplicidade </w:t>
      </w:r>
      <w:r w:rsidRPr="00D6213A">
        <w:rPr>
          <w:rFonts w:ascii="Times New Roman" w:eastAsia="Times New Roman" w:hAnsi="Times New Roman" w:cs="Times New Roman"/>
          <w:sz w:val="24"/>
          <w:szCs w:val="24"/>
        </w:rPr>
        <w:t xml:space="preserve">de acordos extrajudiciais. </w:t>
      </w:r>
      <w:r w:rsidR="0063395F" w:rsidRPr="00D6213A">
        <w:rPr>
          <w:rFonts w:ascii="Times New Roman" w:eastAsia="Times New Roman" w:hAnsi="Times New Roman" w:cs="Times New Roman"/>
          <w:sz w:val="24"/>
          <w:szCs w:val="24"/>
        </w:rPr>
        <w:t xml:space="preserve">Formuladores </w:t>
      </w:r>
      <w:r w:rsidRPr="00D6213A">
        <w:rPr>
          <w:rFonts w:ascii="Times New Roman" w:eastAsia="Times New Roman" w:hAnsi="Times New Roman" w:cs="Times New Roman"/>
          <w:sz w:val="24"/>
          <w:szCs w:val="24"/>
        </w:rPr>
        <w:t xml:space="preserve">de políticas de alto nível podem </w:t>
      </w:r>
      <w:r w:rsidRPr="00D6213A">
        <w:rPr>
          <w:rFonts w:ascii="Times New Roman" w:eastAsia="Times New Roman" w:hAnsi="Times New Roman" w:cs="Times New Roman"/>
          <w:sz w:val="24"/>
          <w:szCs w:val="24"/>
        </w:rPr>
        <w:lastRenderedPageBreak/>
        <w:t xml:space="preserve">selecionar e escolher os casos para processar e quando processá-los. Portanto, em uma organização amplamente preocupada em decidir quando </w:t>
      </w:r>
      <w:r w:rsidR="0063395F" w:rsidRPr="00D6213A">
        <w:rPr>
          <w:rFonts w:ascii="Times New Roman" w:eastAsia="Times New Roman" w:hAnsi="Times New Roman" w:cs="Times New Roman"/>
          <w:sz w:val="24"/>
          <w:szCs w:val="24"/>
        </w:rPr>
        <w:t xml:space="preserve">formular </w:t>
      </w:r>
      <w:r w:rsidRPr="00D6213A">
        <w:rPr>
          <w:rFonts w:ascii="Times New Roman" w:eastAsia="Times New Roman" w:hAnsi="Times New Roman" w:cs="Times New Roman"/>
          <w:sz w:val="24"/>
          <w:szCs w:val="24"/>
        </w:rPr>
        <w:t xml:space="preserve">denúncias, mudanças oficiais na definição de violações e na política de cumprimento podem ter um efeito muito maior do que diretivas análogas para policiais de rua </w:t>
      </w:r>
      <w:r w:rsidR="0063395F" w:rsidRPr="00D6213A">
        <w:rPr>
          <w:rFonts w:ascii="Times New Roman" w:eastAsia="Times New Roman" w:hAnsi="Times New Roman" w:cs="Times New Roman"/>
          <w:sz w:val="24"/>
          <w:szCs w:val="24"/>
        </w:rPr>
        <w:t xml:space="preserve">mudarem </w:t>
      </w:r>
      <w:r w:rsidRPr="00D6213A">
        <w:rPr>
          <w:rFonts w:ascii="Times New Roman" w:eastAsia="Times New Roman" w:hAnsi="Times New Roman" w:cs="Times New Roman"/>
          <w:sz w:val="24"/>
          <w:szCs w:val="24"/>
        </w:rPr>
        <w:t>seu estilo de execução da lei</w:t>
      </w:r>
      <w:r w:rsidRPr="00D6213A">
        <w:rPr>
          <w:rFonts w:ascii="Times New Roman" w:eastAsia="Times New Roman" w:hAnsi="Times New Roman" w:cs="Times New Roman"/>
          <w:sz w:val="24"/>
          <w:szCs w:val="24"/>
          <w:vertAlign w:val="superscript"/>
        </w:rPr>
        <w:footnoteReference w:id="97"/>
      </w:r>
      <w:r w:rsidRPr="00D6213A">
        <w:rPr>
          <w:rFonts w:ascii="Times New Roman" w:eastAsia="Times New Roman" w:hAnsi="Times New Roman" w:cs="Times New Roman"/>
          <w:sz w:val="24"/>
          <w:szCs w:val="24"/>
        </w:rPr>
        <w:t>.</w:t>
      </w:r>
    </w:p>
    <w:p w14:paraId="7EFFAAB1" w14:textId="77777777" w:rsidR="00375679" w:rsidRPr="00D6213A" w:rsidRDefault="00375679" w:rsidP="00D314A4">
      <w:pPr>
        <w:spacing w:line="360" w:lineRule="auto"/>
        <w:ind w:firstLine="851"/>
        <w:jc w:val="both"/>
        <w:rPr>
          <w:rFonts w:ascii="Times New Roman" w:eastAsia="Times New Roman" w:hAnsi="Times New Roman" w:cs="Times New Roman"/>
          <w:sz w:val="24"/>
          <w:szCs w:val="24"/>
        </w:rPr>
      </w:pPr>
    </w:p>
    <w:p w14:paraId="3144321A" w14:textId="77777777" w:rsidR="00B2458C" w:rsidRPr="00D6213A" w:rsidRDefault="00D314A4" w:rsidP="00375679">
      <w:pPr>
        <w:pStyle w:val="Ttulo4"/>
        <w:jc w:val="left"/>
      </w:pPr>
      <w:bookmarkStart w:id="33" w:name="_Toc24823800"/>
      <w:bookmarkStart w:id="34" w:name="_Toc49110567"/>
      <w:r w:rsidRPr="00D6213A">
        <w:t>c. Tendências</w:t>
      </w:r>
      <w:bookmarkEnd w:id="33"/>
      <w:bookmarkEnd w:id="34"/>
    </w:p>
    <w:p w14:paraId="2042D535" w14:textId="78986900"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Se os dois pontos anteriores sugerem menos ordem ou padrão </w:t>
      </w:r>
      <w:r w:rsidR="0063395F" w:rsidRPr="00D6213A">
        <w:rPr>
          <w:rFonts w:ascii="Times New Roman" w:eastAsia="Times New Roman" w:hAnsi="Times New Roman" w:cs="Times New Roman"/>
          <w:sz w:val="24"/>
          <w:szCs w:val="24"/>
        </w:rPr>
        <w:t>na</w:t>
      </w:r>
      <w:r w:rsidRPr="00D6213A">
        <w:rPr>
          <w:rFonts w:ascii="Times New Roman" w:eastAsia="Times New Roman" w:hAnsi="Times New Roman" w:cs="Times New Roman"/>
          <w:sz w:val="24"/>
          <w:szCs w:val="24"/>
        </w:rPr>
        <w:t xml:space="preserve"> realidade do que o sugerido pelo modelo, uma análise das tendências sugere que, em um sentido diferente, a realidade é mais ordenada. Elementos ou sequências interacionais n</w:t>
      </w:r>
      <w:r w:rsidR="0053762B" w:rsidRPr="00D6213A">
        <w:rPr>
          <w:rFonts w:ascii="Times New Roman" w:eastAsia="Times New Roman" w:hAnsi="Times New Roman" w:cs="Times New Roman"/>
          <w:sz w:val="24"/>
          <w:szCs w:val="24"/>
        </w:rPr>
        <w:t>ada</w:t>
      </w:r>
      <w:r w:rsidRPr="00D6213A">
        <w:rPr>
          <w:rFonts w:ascii="Times New Roman" w:eastAsia="Times New Roman" w:hAnsi="Times New Roman" w:cs="Times New Roman"/>
          <w:sz w:val="24"/>
          <w:szCs w:val="24"/>
        </w:rPr>
        <w:t xml:space="preserve"> dizem sobre desenvolvimentos estruturados de longo prazo. Num sentido, o modelo é um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instantâneo</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congelado </w:t>
      </w:r>
      <w:r w:rsidR="0063395F" w:rsidRPr="00D6213A">
        <w:rPr>
          <w:rFonts w:ascii="Times New Roman" w:eastAsia="Times New Roman" w:hAnsi="Times New Roman" w:cs="Times New Roman"/>
          <w:sz w:val="24"/>
          <w:szCs w:val="24"/>
        </w:rPr>
        <w:t xml:space="preserve">das formas </w:t>
      </w:r>
      <w:r w:rsidRPr="00D6213A">
        <w:rPr>
          <w:rFonts w:ascii="Times New Roman" w:eastAsia="Times New Roman" w:hAnsi="Times New Roman" w:cs="Times New Roman"/>
          <w:sz w:val="24"/>
          <w:szCs w:val="24"/>
        </w:rPr>
        <w:t xml:space="preserve">de interações que provavelmente ocorrerão em </w:t>
      </w:r>
      <w:r w:rsidR="0063395F" w:rsidRPr="00D6213A">
        <w:rPr>
          <w:rFonts w:ascii="Times New Roman" w:eastAsia="Times New Roman" w:hAnsi="Times New Roman" w:cs="Times New Roman"/>
          <w:sz w:val="24"/>
          <w:szCs w:val="24"/>
        </w:rPr>
        <w:t>algum ponto da</w:t>
      </w:r>
      <w:r w:rsidRPr="00D6213A">
        <w:rPr>
          <w:rFonts w:ascii="Times New Roman" w:eastAsia="Times New Roman" w:hAnsi="Times New Roman" w:cs="Times New Roman"/>
          <w:sz w:val="24"/>
          <w:szCs w:val="24"/>
        </w:rPr>
        <w:t xml:space="preserve"> implementação. Implementações reais tendem a exibir tendências ou etapas distintas. Ciclos ou feixes de interações em um estágio tornam-se o prelúdio de um novo tipo de interação que é o próximo estágio.</w:t>
      </w:r>
      <w:r w:rsidR="0063395F"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Em outras palavras, há </w:t>
      </w:r>
      <w:r w:rsidR="0063395F" w:rsidRPr="00D6213A">
        <w:rPr>
          <w:rFonts w:ascii="Times New Roman" w:eastAsia="Times New Roman" w:hAnsi="Times New Roman" w:cs="Times New Roman"/>
          <w:sz w:val="24"/>
          <w:szCs w:val="24"/>
        </w:rPr>
        <w:t xml:space="preserve">um </w:t>
      </w:r>
      <w:r w:rsidRPr="00D6213A">
        <w:rPr>
          <w:rFonts w:ascii="Times New Roman" w:eastAsia="Times New Roman" w:hAnsi="Times New Roman" w:cs="Times New Roman"/>
          <w:sz w:val="24"/>
          <w:szCs w:val="24"/>
        </w:rPr>
        <w:t xml:space="preserve">desenvolvimento </w:t>
      </w:r>
      <w:r w:rsidR="0063395F" w:rsidRPr="00D6213A">
        <w:rPr>
          <w:rFonts w:ascii="Times New Roman" w:eastAsia="Times New Roman" w:hAnsi="Times New Roman" w:cs="Times New Roman"/>
          <w:sz w:val="24"/>
          <w:szCs w:val="24"/>
        </w:rPr>
        <w:t>de</w:t>
      </w:r>
      <w:r w:rsidRPr="00D6213A">
        <w:rPr>
          <w:rFonts w:ascii="Times New Roman" w:eastAsia="Times New Roman" w:hAnsi="Times New Roman" w:cs="Times New Roman"/>
          <w:sz w:val="24"/>
          <w:szCs w:val="24"/>
        </w:rPr>
        <w:t xml:space="preserve"> longo prazo e as implementações, portanto, têm uma história de desenvolvimento. O desenvolvimento pode ser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evolucionário</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no sentido de que tentativa e erro levam à melhoria, </w:t>
      </w:r>
      <w:r w:rsidR="0063395F" w:rsidRPr="00D6213A">
        <w:rPr>
          <w:rFonts w:ascii="Times New Roman" w:eastAsia="Times New Roman" w:hAnsi="Times New Roman" w:cs="Times New Roman"/>
          <w:sz w:val="24"/>
          <w:szCs w:val="24"/>
        </w:rPr>
        <w:t xml:space="preserve">ao </w:t>
      </w:r>
      <w:r w:rsidRPr="00D6213A">
        <w:rPr>
          <w:rFonts w:ascii="Times New Roman" w:eastAsia="Times New Roman" w:hAnsi="Times New Roman" w:cs="Times New Roman"/>
          <w:sz w:val="24"/>
          <w:szCs w:val="24"/>
        </w:rPr>
        <w:t xml:space="preserve">refinamento, </w:t>
      </w:r>
      <w:r w:rsidR="0063395F" w:rsidRPr="00D6213A">
        <w:rPr>
          <w:rFonts w:ascii="Times New Roman" w:eastAsia="Times New Roman" w:hAnsi="Times New Roman" w:cs="Times New Roman"/>
          <w:sz w:val="24"/>
          <w:szCs w:val="24"/>
        </w:rPr>
        <w:t xml:space="preserve">à </w:t>
      </w:r>
      <w:r w:rsidRPr="00D6213A">
        <w:rPr>
          <w:rFonts w:ascii="Times New Roman" w:eastAsia="Times New Roman" w:hAnsi="Times New Roman" w:cs="Times New Roman"/>
          <w:sz w:val="24"/>
          <w:szCs w:val="24"/>
        </w:rPr>
        <w:t xml:space="preserve">eficácia máxima, </w:t>
      </w:r>
      <w:r w:rsidR="0063395F" w:rsidRPr="00D6213A">
        <w:rPr>
          <w:rFonts w:ascii="Times New Roman" w:eastAsia="Times New Roman" w:hAnsi="Times New Roman" w:cs="Times New Roman"/>
          <w:sz w:val="24"/>
          <w:szCs w:val="24"/>
        </w:rPr>
        <w:t xml:space="preserve">à </w:t>
      </w:r>
      <w:r w:rsidRPr="00D6213A">
        <w:rPr>
          <w:rFonts w:ascii="Times New Roman" w:eastAsia="Times New Roman" w:hAnsi="Times New Roman" w:cs="Times New Roman"/>
          <w:sz w:val="24"/>
          <w:szCs w:val="24"/>
        </w:rPr>
        <w:t xml:space="preserve">institucionalização ou, pelo menos, </w:t>
      </w:r>
      <w:r w:rsidR="0063395F"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um tipo de equilíbrio dinâmico</w:t>
      </w:r>
      <w:r w:rsidRPr="00D6213A">
        <w:rPr>
          <w:rFonts w:ascii="Times New Roman" w:eastAsia="Times New Roman" w:hAnsi="Times New Roman" w:cs="Times New Roman"/>
          <w:sz w:val="24"/>
          <w:szCs w:val="24"/>
          <w:vertAlign w:val="superscript"/>
        </w:rPr>
        <w:footnoteReference w:id="98"/>
      </w:r>
      <w:r w:rsidRPr="00D6213A">
        <w:rPr>
          <w:rFonts w:ascii="Times New Roman" w:eastAsia="Times New Roman" w:hAnsi="Times New Roman" w:cs="Times New Roman"/>
          <w:sz w:val="24"/>
          <w:szCs w:val="24"/>
        </w:rPr>
        <w:t>. Por outro lado, o desenvolvimento pode levar à morte da política por meio de reação, cooptação, atrito ou desuso</w:t>
      </w:r>
      <w:r w:rsidRPr="00D6213A">
        <w:rPr>
          <w:rFonts w:ascii="Times New Roman" w:eastAsia="Times New Roman" w:hAnsi="Times New Roman" w:cs="Times New Roman"/>
          <w:sz w:val="24"/>
          <w:szCs w:val="24"/>
          <w:vertAlign w:val="superscript"/>
        </w:rPr>
        <w:footnoteReference w:id="99"/>
      </w:r>
      <w:r w:rsidRPr="00D6213A">
        <w:rPr>
          <w:rFonts w:ascii="Times New Roman" w:eastAsia="Times New Roman" w:hAnsi="Times New Roman" w:cs="Times New Roman"/>
          <w:sz w:val="24"/>
          <w:szCs w:val="24"/>
        </w:rPr>
        <w:t>. Um padrão não desenvolvimentista é meramente cíclico: ondas de aplicação entusiasta seguidas por períodos de entropia, desilusão, sabotagem política e contenção</w:t>
      </w:r>
      <w:r w:rsidRPr="00D6213A">
        <w:rPr>
          <w:rFonts w:ascii="Times New Roman" w:eastAsia="Times New Roman" w:hAnsi="Times New Roman" w:cs="Times New Roman"/>
          <w:sz w:val="24"/>
          <w:szCs w:val="24"/>
          <w:vertAlign w:val="superscript"/>
        </w:rPr>
        <w:footnoteReference w:id="100"/>
      </w:r>
      <w:r w:rsidRPr="00D6213A">
        <w:rPr>
          <w:rFonts w:ascii="Times New Roman" w:eastAsia="Times New Roman" w:hAnsi="Times New Roman" w:cs="Times New Roman"/>
          <w:sz w:val="24"/>
          <w:szCs w:val="24"/>
        </w:rPr>
        <w:t>. O ponto aqui é indicar a existência de padrões longitudinais não representados pelo modelo, em vez de especificar os vários tipos de desenvolvimento. De fato, a investigação de tendências longitudinais é, em si mesma, um tipo de teoria e pesquisa sobre implementação.</w:t>
      </w:r>
    </w:p>
    <w:p w14:paraId="3EFA09DA" w14:textId="77777777" w:rsidR="00375679" w:rsidRPr="00D6213A" w:rsidRDefault="00375679" w:rsidP="00D314A4">
      <w:pPr>
        <w:spacing w:line="360" w:lineRule="auto"/>
        <w:ind w:firstLine="851"/>
        <w:jc w:val="both"/>
        <w:rPr>
          <w:rFonts w:ascii="Times New Roman" w:eastAsia="Times New Roman" w:hAnsi="Times New Roman" w:cs="Times New Roman"/>
          <w:sz w:val="24"/>
          <w:szCs w:val="24"/>
        </w:rPr>
      </w:pPr>
    </w:p>
    <w:p w14:paraId="1958C17F" w14:textId="72A9AC3D" w:rsidR="00B2458C" w:rsidRPr="00D6213A" w:rsidRDefault="00D314A4" w:rsidP="00375679">
      <w:pPr>
        <w:pStyle w:val="Ttulo4"/>
        <w:jc w:val="left"/>
      </w:pPr>
      <w:bookmarkStart w:id="35" w:name="_Toc24823801"/>
      <w:bookmarkStart w:id="36" w:name="_Toc49110568"/>
      <w:r w:rsidRPr="00D6213A">
        <w:lastRenderedPageBreak/>
        <w:t xml:space="preserve">d. Múltiplas </w:t>
      </w:r>
      <w:r w:rsidR="004355C5" w:rsidRPr="00D6213A">
        <w:t>i</w:t>
      </w:r>
      <w:r w:rsidRPr="00D6213A">
        <w:t>nstituições</w:t>
      </w:r>
      <w:bookmarkEnd w:id="35"/>
      <w:bookmarkEnd w:id="36"/>
    </w:p>
    <w:p w14:paraId="7D03DBAE" w14:textId="58F5A321"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modelo da Tabela 2 não é específico sobre quais ou quantas organizações reguladoras e reguladas participam da implementação. Embora a discussão anterior possa ter sugerido que todas as organizações reguladoras são semelhantes e que todas as organizações reguladas são similares, a realidade é mais complexa. No lado regulador, o padrão típico é que uma agência do governo tenha responsabilidade primária pela execução ou aplicação da lei. Conflitos de jurisdição são confusos. Mesmo quando a aplicação da lei é compartilhada, como na antiga organização sob a Ordem Executiva 11.246, </w:t>
      </w:r>
      <w:r w:rsidR="0063395F" w:rsidRPr="00D6213A">
        <w:rPr>
          <w:rFonts w:ascii="Times New Roman" w:eastAsia="Times New Roman" w:hAnsi="Times New Roman" w:cs="Times New Roman"/>
          <w:sz w:val="24"/>
          <w:szCs w:val="24"/>
        </w:rPr>
        <w:t>buscam-se</w:t>
      </w:r>
      <w:r w:rsidRPr="00D6213A">
        <w:rPr>
          <w:rFonts w:ascii="Times New Roman" w:eastAsia="Times New Roman" w:hAnsi="Times New Roman" w:cs="Times New Roman"/>
          <w:sz w:val="24"/>
          <w:szCs w:val="24"/>
        </w:rPr>
        <w:t xml:space="preserve"> subdivisões </w:t>
      </w:r>
      <w:r w:rsidR="0063395F" w:rsidRPr="00D6213A">
        <w:rPr>
          <w:rFonts w:ascii="Times New Roman" w:eastAsia="Times New Roman" w:hAnsi="Times New Roman" w:cs="Times New Roman"/>
          <w:sz w:val="24"/>
          <w:szCs w:val="24"/>
        </w:rPr>
        <w:t>de</w:t>
      </w:r>
      <w:r w:rsidRPr="00D6213A">
        <w:rPr>
          <w:rFonts w:ascii="Times New Roman" w:eastAsia="Times New Roman" w:hAnsi="Times New Roman" w:cs="Times New Roman"/>
          <w:sz w:val="24"/>
          <w:szCs w:val="24"/>
        </w:rPr>
        <w:t xml:space="preserve"> jurisdição em áreas </w:t>
      </w:r>
      <w:r w:rsidR="0063395F" w:rsidRPr="00D6213A">
        <w:rPr>
          <w:rFonts w:ascii="Times New Roman" w:eastAsia="Times New Roman" w:hAnsi="Times New Roman" w:cs="Times New Roman"/>
          <w:sz w:val="24"/>
          <w:szCs w:val="24"/>
        </w:rPr>
        <w:t>que se exclu</w:t>
      </w:r>
      <w:r w:rsidR="001D0930" w:rsidRPr="00D6213A">
        <w:rPr>
          <w:rFonts w:ascii="Times New Roman" w:eastAsia="Times New Roman" w:hAnsi="Times New Roman" w:cs="Times New Roman"/>
          <w:sz w:val="24"/>
          <w:szCs w:val="24"/>
        </w:rPr>
        <w:t>a</w:t>
      </w:r>
      <w:r w:rsidR="0063395F" w:rsidRPr="00D6213A">
        <w:rPr>
          <w:rFonts w:ascii="Times New Roman" w:eastAsia="Times New Roman" w:hAnsi="Times New Roman" w:cs="Times New Roman"/>
          <w:sz w:val="24"/>
          <w:szCs w:val="24"/>
        </w:rPr>
        <w:t xml:space="preserve">m </w:t>
      </w:r>
      <w:r w:rsidRPr="00D6213A">
        <w:rPr>
          <w:rFonts w:ascii="Times New Roman" w:eastAsia="Times New Roman" w:hAnsi="Times New Roman" w:cs="Times New Roman"/>
          <w:sz w:val="24"/>
          <w:szCs w:val="24"/>
        </w:rPr>
        <w:t>mutuamente</w:t>
      </w:r>
      <w:r w:rsidRPr="00D6213A">
        <w:rPr>
          <w:rFonts w:ascii="Times New Roman" w:eastAsia="Times New Roman" w:hAnsi="Times New Roman" w:cs="Times New Roman"/>
          <w:sz w:val="24"/>
          <w:szCs w:val="24"/>
          <w:vertAlign w:val="superscript"/>
        </w:rPr>
        <w:footnoteReference w:id="101"/>
      </w:r>
      <w:r w:rsidRPr="00D6213A">
        <w:rPr>
          <w:rFonts w:ascii="Times New Roman" w:eastAsia="Times New Roman" w:hAnsi="Times New Roman" w:cs="Times New Roman"/>
          <w:sz w:val="24"/>
          <w:szCs w:val="24"/>
        </w:rPr>
        <w:t>. Às vezes, a agência de aplicação primária não tem outras responsabilidades; às vezes</w:t>
      </w:r>
      <w:r w:rsidR="00B8180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tem muitas. Por exemplo, compare-se uma agência de propósito especial, como a Agência de Proteção Ambiental, com uma agência de propósito mais geral, como o Departamento do Trabalho ou, mais extremamente, a polícia.</w:t>
      </w:r>
    </w:p>
    <w:p w14:paraId="180FAB68"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Naturalmente, </w:t>
      </w:r>
      <w:r w:rsidR="007D4281" w:rsidRPr="00D6213A">
        <w:rPr>
          <w:rFonts w:ascii="Times New Roman" w:eastAsia="Times New Roman" w:hAnsi="Times New Roman" w:cs="Times New Roman"/>
          <w:sz w:val="24"/>
          <w:szCs w:val="24"/>
        </w:rPr>
        <w:t xml:space="preserve">os </w:t>
      </w:r>
      <w:r w:rsidRPr="00D6213A">
        <w:rPr>
          <w:rFonts w:ascii="Times New Roman" w:eastAsia="Times New Roman" w:hAnsi="Times New Roman" w:cs="Times New Roman"/>
          <w:sz w:val="24"/>
          <w:szCs w:val="24"/>
        </w:rPr>
        <w:t xml:space="preserve">recursos organizacionais e a eficácia da própria organização podem variar independentemente da responsabilidade formal das agências. </w:t>
      </w:r>
      <w:r w:rsidR="0063395F" w:rsidRPr="00D6213A">
        <w:rPr>
          <w:rFonts w:ascii="Times New Roman" w:eastAsia="Times New Roman" w:hAnsi="Times New Roman" w:cs="Times New Roman"/>
          <w:sz w:val="24"/>
          <w:szCs w:val="24"/>
        </w:rPr>
        <w:t xml:space="preserve">Agências </w:t>
      </w:r>
      <w:r w:rsidRPr="00D6213A">
        <w:rPr>
          <w:rFonts w:ascii="Times New Roman" w:eastAsia="Times New Roman" w:hAnsi="Times New Roman" w:cs="Times New Roman"/>
          <w:sz w:val="24"/>
          <w:szCs w:val="24"/>
        </w:rPr>
        <w:t xml:space="preserve">de propósito específico tendem a ser </w:t>
      </w:r>
      <w:r w:rsidR="0063395F" w:rsidRPr="00D6213A">
        <w:rPr>
          <w:rFonts w:ascii="Times New Roman" w:eastAsia="Times New Roman" w:hAnsi="Times New Roman" w:cs="Times New Roman"/>
          <w:sz w:val="24"/>
          <w:szCs w:val="24"/>
        </w:rPr>
        <w:t xml:space="preserve">implementadoras </w:t>
      </w:r>
      <w:r w:rsidRPr="00D6213A">
        <w:rPr>
          <w:rFonts w:ascii="Times New Roman" w:eastAsia="Times New Roman" w:hAnsi="Times New Roman" w:cs="Times New Roman"/>
          <w:sz w:val="24"/>
          <w:szCs w:val="24"/>
        </w:rPr>
        <w:t xml:space="preserve">mais </w:t>
      </w:r>
      <w:r w:rsidR="0063395F" w:rsidRPr="00D6213A">
        <w:rPr>
          <w:rFonts w:ascii="Times New Roman" w:eastAsia="Times New Roman" w:hAnsi="Times New Roman" w:cs="Times New Roman"/>
          <w:sz w:val="24"/>
          <w:szCs w:val="24"/>
        </w:rPr>
        <w:t xml:space="preserve">eficientes </w:t>
      </w:r>
      <w:r w:rsidRPr="00D6213A">
        <w:rPr>
          <w:rFonts w:ascii="Times New Roman" w:eastAsia="Times New Roman" w:hAnsi="Times New Roman" w:cs="Times New Roman"/>
          <w:sz w:val="24"/>
          <w:szCs w:val="24"/>
        </w:rPr>
        <w:t>do que agências de propósitos múltiplos</w:t>
      </w:r>
      <w:r w:rsidR="0063395F"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devido à garantia implícita d</w:t>
      </w:r>
      <w:r w:rsidR="0063395F" w:rsidRPr="00D6213A">
        <w:rPr>
          <w:rFonts w:ascii="Times New Roman" w:eastAsia="Times New Roman" w:hAnsi="Times New Roman" w:cs="Times New Roman"/>
          <w:sz w:val="24"/>
          <w:szCs w:val="24"/>
        </w:rPr>
        <w:t>e</w:t>
      </w:r>
      <w:r w:rsidRPr="00D6213A">
        <w:rPr>
          <w:rFonts w:ascii="Times New Roman" w:eastAsia="Times New Roman" w:hAnsi="Times New Roman" w:cs="Times New Roman"/>
          <w:sz w:val="24"/>
          <w:szCs w:val="24"/>
        </w:rPr>
        <w:t xml:space="preserve"> recursos para </w:t>
      </w:r>
      <w:r w:rsidR="0063395F"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execução de suas atividades; no entanto, não </w:t>
      </w:r>
      <w:r w:rsidR="0063395F" w:rsidRPr="00D6213A">
        <w:rPr>
          <w:rFonts w:ascii="Times New Roman" w:eastAsia="Times New Roman" w:hAnsi="Times New Roman" w:cs="Times New Roman"/>
          <w:sz w:val="24"/>
          <w:szCs w:val="24"/>
        </w:rPr>
        <w:t>se trata de uma verdade universal</w:t>
      </w:r>
      <w:r w:rsidRPr="00D6213A">
        <w:rPr>
          <w:rFonts w:ascii="Times New Roman" w:eastAsia="Times New Roman" w:hAnsi="Times New Roman" w:cs="Times New Roman"/>
          <w:sz w:val="24"/>
          <w:szCs w:val="24"/>
          <w:vertAlign w:val="superscript"/>
        </w:rPr>
        <w:footnoteReference w:id="102"/>
      </w:r>
      <w:r w:rsidRPr="00D6213A">
        <w:rPr>
          <w:rFonts w:ascii="Times New Roman" w:eastAsia="Times New Roman" w:hAnsi="Times New Roman" w:cs="Times New Roman"/>
          <w:sz w:val="24"/>
          <w:szCs w:val="24"/>
        </w:rPr>
        <w:t xml:space="preserve">. O Departamento do Trabalho pode ou não </w:t>
      </w:r>
      <w:r w:rsidR="0063395F" w:rsidRPr="00D6213A">
        <w:rPr>
          <w:rFonts w:ascii="Times New Roman" w:eastAsia="Times New Roman" w:hAnsi="Times New Roman" w:cs="Times New Roman"/>
          <w:sz w:val="24"/>
          <w:szCs w:val="24"/>
        </w:rPr>
        <w:t>contar com</w:t>
      </w:r>
      <w:r w:rsidRPr="00D6213A">
        <w:rPr>
          <w:rFonts w:ascii="Times New Roman" w:eastAsia="Times New Roman" w:hAnsi="Times New Roman" w:cs="Times New Roman"/>
          <w:sz w:val="24"/>
          <w:szCs w:val="24"/>
        </w:rPr>
        <w:t xml:space="preserve"> uma subequipe grande, ativa e </w:t>
      </w:r>
      <w:r w:rsidR="0063395F" w:rsidRPr="00D6213A">
        <w:rPr>
          <w:rFonts w:ascii="Times New Roman" w:eastAsia="Times New Roman" w:hAnsi="Times New Roman" w:cs="Times New Roman"/>
          <w:sz w:val="24"/>
          <w:szCs w:val="24"/>
        </w:rPr>
        <w:t xml:space="preserve">eficiente, </w:t>
      </w:r>
      <w:r w:rsidR="0073359F" w:rsidRPr="00D6213A">
        <w:rPr>
          <w:rFonts w:ascii="Times New Roman" w:eastAsia="Times New Roman" w:hAnsi="Times New Roman" w:cs="Times New Roman"/>
          <w:sz w:val="24"/>
          <w:szCs w:val="24"/>
        </w:rPr>
        <w:t>designada para a</w:t>
      </w:r>
      <w:r w:rsidRPr="00D6213A">
        <w:rPr>
          <w:rFonts w:ascii="Times New Roman" w:eastAsia="Times New Roman" w:hAnsi="Times New Roman" w:cs="Times New Roman"/>
          <w:sz w:val="24"/>
          <w:szCs w:val="24"/>
        </w:rPr>
        <w:t xml:space="preserve"> implementação de programas específicos. </w:t>
      </w:r>
      <w:r w:rsidR="007D4281" w:rsidRPr="00D6213A">
        <w:rPr>
          <w:rFonts w:ascii="Times New Roman" w:eastAsia="Times New Roman" w:hAnsi="Times New Roman" w:cs="Times New Roman"/>
          <w:sz w:val="24"/>
          <w:szCs w:val="24"/>
        </w:rPr>
        <w:t>T</w:t>
      </w:r>
      <w:r w:rsidRPr="00D6213A">
        <w:rPr>
          <w:rFonts w:ascii="Times New Roman" w:eastAsia="Times New Roman" w:hAnsi="Times New Roman" w:cs="Times New Roman"/>
          <w:sz w:val="24"/>
          <w:szCs w:val="24"/>
        </w:rPr>
        <w:t xml:space="preserve">ribunais são instituições </w:t>
      </w:r>
      <w:r w:rsidR="007D4281"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 xml:space="preserve">múltiplos propósitos; fazer com que um tribunal preste mais atenção a uma específica </w:t>
      </w:r>
      <w:r w:rsidR="007D4281" w:rsidRPr="00D6213A">
        <w:rPr>
          <w:rFonts w:ascii="Times New Roman" w:eastAsia="Times New Roman" w:hAnsi="Times New Roman" w:cs="Times New Roman"/>
          <w:sz w:val="24"/>
          <w:szCs w:val="24"/>
        </w:rPr>
        <w:t xml:space="preserve">implementação </w:t>
      </w:r>
      <w:r w:rsidRPr="00D6213A">
        <w:rPr>
          <w:rFonts w:ascii="Times New Roman" w:eastAsia="Times New Roman" w:hAnsi="Times New Roman" w:cs="Times New Roman"/>
          <w:sz w:val="24"/>
          <w:szCs w:val="24"/>
        </w:rPr>
        <w:t xml:space="preserve">pode ser um problema. Uma vez que o tribunal </w:t>
      </w:r>
      <w:r w:rsidR="007D4281" w:rsidRPr="00D6213A">
        <w:rPr>
          <w:rFonts w:ascii="Times New Roman" w:eastAsia="Times New Roman" w:hAnsi="Times New Roman" w:cs="Times New Roman"/>
          <w:sz w:val="24"/>
          <w:szCs w:val="24"/>
        </w:rPr>
        <w:t xml:space="preserve">admita </w:t>
      </w:r>
      <w:r w:rsidRPr="00D6213A">
        <w:rPr>
          <w:rFonts w:ascii="Times New Roman" w:eastAsia="Times New Roman" w:hAnsi="Times New Roman" w:cs="Times New Roman"/>
          <w:sz w:val="24"/>
          <w:szCs w:val="24"/>
        </w:rPr>
        <w:t xml:space="preserve">um caso e implemente uma decisão, há uma garantia implícita de recursos semelhantes aos de uma agência de propósito específico. Um problema </w:t>
      </w:r>
      <w:r w:rsidR="007E7240" w:rsidRPr="00D6213A">
        <w:rPr>
          <w:rFonts w:ascii="Times New Roman" w:eastAsia="Times New Roman" w:hAnsi="Times New Roman" w:cs="Times New Roman"/>
          <w:sz w:val="24"/>
          <w:szCs w:val="24"/>
        </w:rPr>
        <w:t xml:space="preserve">em relação à polícia é a </w:t>
      </w:r>
      <w:r w:rsidRPr="00D6213A">
        <w:rPr>
          <w:rFonts w:ascii="Times New Roman" w:eastAsia="Times New Roman" w:hAnsi="Times New Roman" w:cs="Times New Roman"/>
          <w:sz w:val="24"/>
          <w:szCs w:val="24"/>
        </w:rPr>
        <w:t xml:space="preserve">multiplicidade de responsabilidades de </w:t>
      </w:r>
      <w:r w:rsidR="007E7240" w:rsidRPr="00D6213A">
        <w:rPr>
          <w:rFonts w:ascii="Times New Roman" w:eastAsia="Times New Roman" w:hAnsi="Times New Roman" w:cs="Times New Roman"/>
          <w:sz w:val="24"/>
          <w:szCs w:val="24"/>
        </w:rPr>
        <w:t xml:space="preserve">execução, que </w:t>
      </w:r>
      <w:r w:rsidRPr="00D6213A">
        <w:rPr>
          <w:rFonts w:ascii="Times New Roman" w:eastAsia="Times New Roman" w:hAnsi="Times New Roman" w:cs="Times New Roman"/>
          <w:sz w:val="24"/>
          <w:szCs w:val="24"/>
        </w:rPr>
        <w:t xml:space="preserve">dificulta </w:t>
      </w:r>
      <w:r w:rsidR="007E7240" w:rsidRPr="00D6213A">
        <w:rPr>
          <w:rFonts w:ascii="Times New Roman" w:eastAsia="Times New Roman" w:hAnsi="Times New Roman" w:cs="Times New Roman"/>
          <w:sz w:val="24"/>
          <w:szCs w:val="24"/>
        </w:rPr>
        <w:t xml:space="preserve">que se concentre em implementar </w:t>
      </w:r>
      <w:r w:rsidRPr="00D6213A">
        <w:rPr>
          <w:rFonts w:ascii="Times New Roman" w:eastAsia="Times New Roman" w:hAnsi="Times New Roman" w:cs="Times New Roman"/>
          <w:sz w:val="24"/>
          <w:szCs w:val="24"/>
        </w:rPr>
        <w:t>qualquer política normatizada</w:t>
      </w:r>
      <w:r w:rsidRPr="00D6213A">
        <w:rPr>
          <w:rFonts w:ascii="Times New Roman" w:eastAsia="Times New Roman" w:hAnsi="Times New Roman" w:cs="Times New Roman"/>
          <w:sz w:val="24"/>
          <w:szCs w:val="24"/>
          <w:vertAlign w:val="superscript"/>
        </w:rPr>
        <w:footnoteReference w:id="103"/>
      </w:r>
      <w:r w:rsidRPr="00D6213A">
        <w:rPr>
          <w:rFonts w:ascii="Times New Roman" w:eastAsia="Times New Roman" w:hAnsi="Times New Roman" w:cs="Times New Roman"/>
          <w:sz w:val="24"/>
          <w:szCs w:val="24"/>
        </w:rPr>
        <w:t>.</w:t>
      </w:r>
    </w:p>
    <w:p w14:paraId="2C2F7EBD"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Embora a principal responsabilidade pela aplicação da lei caiba a uma agência, diversas outras organizações reguladoras podem se envolver regularmente com questões periféricas, </w:t>
      </w:r>
      <w:r w:rsidR="007E7240" w:rsidRPr="00D6213A">
        <w:rPr>
          <w:rFonts w:ascii="Times New Roman" w:eastAsia="Times New Roman" w:hAnsi="Times New Roman" w:cs="Times New Roman"/>
          <w:sz w:val="24"/>
          <w:szCs w:val="24"/>
        </w:rPr>
        <w:t xml:space="preserve">porém </w:t>
      </w:r>
      <w:r w:rsidRPr="00D6213A">
        <w:rPr>
          <w:rFonts w:ascii="Times New Roman" w:eastAsia="Times New Roman" w:hAnsi="Times New Roman" w:cs="Times New Roman"/>
          <w:sz w:val="24"/>
          <w:szCs w:val="24"/>
        </w:rPr>
        <w:t xml:space="preserve">importantes. </w:t>
      </w:r>
      <w:r w:rsidR="007E7240" w:rsidRPr="00D6213A">
        <w:rPr>
          <w:rFonts w:ascii="Times New Roman" w:eastAsia="Times New Roman" w:hAnsi="Times New Roman" w:cs="Times New Roman"/>
          <w:sz w:val="24"/>
          <w:szCs w:val="24"/>
        </w:rPr>
        <w:t>O</w:t>
      </w:r>
      <w:r w:rsidRPr="00D6213A">
        <w:rPr>
          <w:rFonts w:ascii="Times New Roman" w:eastAsia="Times New Roman" w:hAnsi="Times New Roman" w:cs="Times New Roman"/>
          <w:sz w:val="24"/>
          <w:szCs w:val="24"/>
        </w:rPr>
        <w:t xml:space="preserve"> padrão mais importante é </w:t>
      </w:r>
      <w:r w:rsidR="007E7240" w:rsidRPr="00D6213A">
        <w:rPr>
          <w:rFonts w:ascii="Times New Roman" w:eastAsia="Times New Roman" w:hAnsi="Times New Roman" w:cs="Times New Roman"/>
          <w:sz w:val="24"/>
          <w:szCs w:val="24"/>
        </w:rPr>
        <w:t xml:space="preserve">provavelmente </w:t>
      </w:r>
      <w:r w:rsidRPr="00D6213A">
        <w:rPr>
          <w:rFonts w:ascii="Times New Roman" w:eastAsia="Times New Roman" w:hAnsi="Times New Roman" w:cs="Times New Roman"/>
          <w:sz w:val="24"/>
          <w:szCs w:val="24"/>
        </w:rPr>
        <w:t>o envolvimento d</w:t>
      </w:r>
      <w:r w:rsidR="007E7240" w:rsidRPr="00D6213A">
        <w:rPr>
          <w:rFonts w:ascii="Times New Roman" w:eastAsia="Times New Roman" w:hAnsi="Times New Roman" w:cs="Times New Roman"/>
          <w:sz w:val="24"/>
          <w:szCs w:val="24"/>
        </w:rPr>
        <w:t>e</w:t>
      </w:r>
      <w:r w:rsidRPr="00D6213A">
        <w:rPr>
          <w:rFonts w:ascii="Times New Roman" w:eastAsia="Times New Roman" w:hAnsi="Times New Roman" w:cs="Times New Roman"/>
          <w:sz w:val="24"/>
          <w:szCs w:val="24"/>
        </w:rPr>
        <w:t xml:space="preserve"> tribunais na revisão das ações administrativas. </w:t>
      </w:r>
      <w:r w:rsidR="003E006B" w:rsidRPr="00D6213A">
        <w:rPr>
          <w:rFonts w:ascii="Times New Roman" w:eastAsia="Times New Roman" w:hAnsi="Times New Roman" w:cs="Times New Roman"/>
          <w:sz w:val="24"/>
          <w:szCs w:val="24"/>
        </w:rPr>
        <w:t xml:space="preserve">Mesmo quando </w:t>
      </w:r>
      <w:r w:rsidRPr="00D6213A">
        <w:rPr>
          <w:rFonts w:ascii="Times New Roman" w:eastAsia="Times New Roman" w:hAnsi="Times New Roman" w:cs="Times New Roman"/>
          <w:sz w:val="24"/>
          <w:szCs w:val="24"/>
        </w:rPr>
        <w:t xml:space="preserve">uma agência administrativa tem </w:t>
      </w:r>
      <w:r w:rsidRPr="00D6213A">
        <w:rPr>
          <w:rFonts w:ascii="Times New Roman" w:eastAsia="Times New Roman" w:hAnsi="Times New Roman" w:cs="Times New Roman"/>
          <w:sz w:val="24"/>
          <w:szCs w:val="24"/>
        </w:rPr>
        <w:lastRenderedPageBreak/>
        <w:t xml:space="preserve">a responsabilidade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principal</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e realmente toma grande parte das decisões importantes e preponderantes, pode haver um envolvimento contínuo ou episódico importante de tribunais sobre a mesma política ou políticas. Juristas regularmente procuram a revisão de ações específicas.</w:t>
      </w:r>
      <w:r w:rsidR="003E006B" w:rsidRPr="00D6213A">
        <w:rPr>
          <w:rFonts w:ascii="Times New Roman" w:eastAsia="Times New Roman" w:hAnsi="Times New Roman" w:cs="Times New Roman"/>
          <w:sz w:val="24"/>
          <w:szCs w:val="24"/>
        </w:rPr>
        <w:t xml:space="preserve"> O caso</w:t>
      </w:r>
      <w:r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i/>
          <w:sz w:val="24"/>
          <w:szCs w:val="24"/>
        </w:rPr>
        <w:t>Adams</w:t>
      </w:r>
      <w:r w:rsidRPr="00D6213A">
        <w:rPr>
          <w:rFonts w:ascii="Times New Roman" w:eastAsia="Times New Roman" w:hAnsi="Times New Roman" w:cs="Times New Roman"/>
          <w:sz w:val="24"/>
          <w:szCs w:val="24"/>
        </w:rPr>
        <w:t xml:space="preserve"> </w:t>
      </w:r>
      <w:r w:rsidR="003E006B" w:rsidRPr="00D6213A">
        <w:rPr>
          <w:rFonts w:ascii="Times New Roman" w:eastAsia="Times New Roman" w:hAnsi="Times New Roman" w:cs="Times New Roman"/>
          <w:i/>
          <w:sz w:val="24"/>
          <w:szCs w:val="24"/>
        </w:rPr>
        <w:t>versus</w:t>
      </w:r>
      <w:r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i/>
          <w:sz w:val="24"/>
          <w:szCs w:val="24"/>
        </w:rPr>
        <w:t>Richardson</w:t>
      </w:r>
      <w:r w:rsidRPr="00D6213A">
        <w:rPr>
          <w:rFonts w:ascii="Times New Roman" w:eastAsia="Times New Roman" w:hAnsi="Times New Roman" w:cs="Times New Roman"/>
          <w:sz w:val="24"/>
          <w:szCs w:val="24"/>
          <w:vertAlign w:val="superscript"/>
        </w:rPr>
        <w:footnoteReference w:id="104"/>
      </w:r>
      <w:r w:rsidRPr="00D6213A">
        <w:rPr>
          <w:rFonts w:ascii="Times New Roman" w:eastAsia="Times New Roman" w:hAnsi="Times New Roman" w:cs="Times New Roman"/>
          <w:sz w:val="24"/>
          <w:szCs w:val="24"/>
        </w:rPr>
        <w:t xml:space="preserve"> representa uma estrutura de execução </w:t>
      </w:r>
      <w:r w:rsidR="003E006B" w:rsidRPr="00D6213A">
        <w:rPr>
          <w:rFonts w:ascii="Times New Roman" w:eastAsia="Times New Roman" w:hAnsi="Times New Roman" w:cs="Times New Roman"/>
          <w:sz w:val="24"/>
          <w:szCs w:val="24"/>
        </w:rPr>
        <w:t>em</w:t>
      </w:r>
      <w:r w:rsidRPr="00D6213A">
        <w:rPr>
          <w:rFonts w:ascii="Times New Roman" w:eastAsia="Times New Roman" w:hAnsi="Times New Roman" w:cs="Times New Roman"/>
          <w:sz w:val="24"/>
          <w:szCs w:val="24"/>
        </w:rPr>
        <w:t xml:space="preserve">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duas camadas</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na qual </w:t>
      </w:r>
      <w:r w:rsidR="003E006B" w:rsidRPr="00D6213A">
        <w:rPr>
          <w:rFonts w:ascii="Times New Roman" w:eastAsia="Times New Roman" w:hAnsi="Times New Roman" w:cs="Times New Roman"/>
          <w:sz w:val="24"/>
          <w:szCs w:val="24"/>
        </w:rPr>
        <w:t>um</w:t>
      </w:r>
      <w:r w:rsidRPr="00D6213A">
        <w:rPr>
          <w:rFonts w:ascii="Times New Roman" w:eastAsia="Times New Roman" w:hAnsi="Times New Roman" w:cs="Times New Roman"/>
          <w:sz w:val="24"/>
          <w:szCs w:val="24"/>
        </w:rPr>
        <w:t xml:space="preserve"> tribunal </w:t>
      </w:r>
      <w:r w:rsidR="003E006B" w:rsidRPr="00D6213A">
        <w:rPr>
          <w:rFonts w:ascii="Times New Roman" w:eastAsia="Times New Roman" w:hAnsi="Times New Roman" w:cs="Times New Roman"/>
          <w:sz w:val="24"/>
          <w:szCs w:val="24"/>
        </w:rPr>
        <w:t xml:space="preserve">é </w:t>
      </w:r>
      <w:r w:rsidRPr="00D6213A">
        <w:rPr>
          <w:rFonts w:ascii="Times New Roman" w:eastAsia="Times New Roman" w:hAnsi="Times New Roman" w:cs="Times New Roman"/>
          <w:sz w:val="24"/>
          <w:szCs w:val="24"/>
        </w:rPr>
        <w:t>profundamente envolvid</w:t>
      </w:r>
      <w:r w:rsidR="0073359F" w:rsidRPr="00D6213A">
        <w:rPr>
          <w:rFonts w:ascii="Times New Roman" w:eastAsia="Times New Roman" w:hAnsi="Times New Roman" w:cs="Times New Roman"/>
          <w:sz w:val="24"/>
          <w:szCs w:val="24"/>
        </w:rPr>
        <w:t>o</w:t>
      </w:r>
      <w:r w:rsidRPr="00D6213A">
        <w:rPr>
          <w:rFonts w:ascii="Times New Roman" w:eastAsia="Times New Roman" w:hAnsi="Times New Roman" w:cs="Times New Roman"/>
          <w:sz w:val="24"/>
          <w:szCs w:val="24"/>
        </w:rPr>
        <w:t xml:space="preserve"> na supervisão </w:t>
      </w:r>
      <w:r w:rsidR="0073359F" w:rsidRPr="00D6213A">
        <w:rPr>
          <w:rFonts w:ascii="Times New Roman" w:eastAsia="Times New Roman" w:hAnsi="Times New Roman" w:cs="Times New Roman"/>
          <w:sz w:val="24"/>
          <w:szCs w:val="24"/>
        </w:rPr>
        <w:t xml:space="preserve">exercida por uma </w:t>
      </w:r>
      <w:r w:rsidRPr="00D6213A">
        <w:rPr>
          <w:rFonts w:ascii="Times New Roman" w:eastAsia="Times New Roman" w:hAnsi="Times New Roman" w:cs="Times New Roman"/>
          <w:sz w:val="24"/>
          <w:szCs w:val="24"/>
        </w:rPr>
        <w:t xml:space="preserve">agência </w:t>
      </w:r>
      <w:r w:rsidR="0073359F" w:rsidRPr="00D6213A">
        <w:rPr>
          <w:rFonts w:ascii="Times New Roman" w:eastAsia="Times New Roman" w:hAnsi="Times New Roman" w:cs="Times New Roman"/>
          <w:sz w:val="24"/>
          <w:szCs w:val="24"/>
        </w:rPr>
        <w:t xml:space="preserve">sobre </w:t>
      </w:r>
      <w:r w:rsidRPr="00D6213A">
        <w:rPr>
          <w:rFonts w:ascii="Times New Roman" w:eastAsia="Times New Roman" w:hAnsi="Times New Roman" w:cs="Times New Roman"/>
          <w:sz w:val="24"/>
          <w:szCs w:val="24"/>
        </w:rPr>
        <w:t xml:space="preserve">organizações reguladas. </w:t>
      </w:r>
      <w:r w:rsidR="003E006B" w:rsidRPr="00D6213A">
        <w:rPr>
          <w:rFonts w:ascii="Times New Roman" w:eastAsia="Times New Roman" w:hAnsi="Times New Roman" w:cs="Times New Roman"/>
          <w:sz w:val="24"/>
          <w:szCs w:val="24"/>
        </w:rPr>
        <w:t xml:space="preserve">Não são apenas os </w:t>
      </w:r>
      <w:r w:rsidRPr="00D6213A">
        <w:rPr>
          <w:rFonts w:ascii="Times New Roman" w:eastAsia="Times New Roman" w:hAnsi="Times New Roman" w:cs="Times New Roman"/>
          <w:sz w:val="24"/>
          <w:szCs w:val="24"/>
        </w:rPr>
        <w:t xml:space="preserve">tribunais </w:t>
      </w:r>
      <w:r w:rsidR="003E006B" w:rsidRPr="00D6213A">
        <w:rPr>
          <w:rFonts w:ascii="Times New Roman" w:eastAsia="Times New Roman" w:hAnsi="Times New Roman" w:cs="Times New Roman"/>
          <w:sz w:val="24"/>
          <w:szCs w:val="24"/>
        </w:rPr>
        <w:t xml:space="preserve">que por vezes </w:t>
      </w:r>
      <w:r w:rsidRPr="00D6213A">
        <w:rPr>
          <w:rFonts w:ascii="Times New Roman" w:eastAsia="Times New Roman" w:hAnsi="Times New Roman" w:cs="Times New Roman"/>
          <w:sz w:val="24"/>
          <w:szCs w:val="24"/>
        </w:rPr>
        <w:t xml:space="preserve">se envolvem em questões precipuamente legislativas ou administrativas, mas a recíproca é </w:t>
      </w:r>
      <w:r w:rsidR="003E006B" w:rsidRPr="00D6213A">
        <w:rPr>
          <w:rFonts w:ascii="Times New Roman" w:eastAsia="Times New Roman" w:hAnsi="Times New Roman" w:cs="Times New Roman"/>
          <w:sz w:val="24"/>
          <w:szCs w:val="24"/>
        </w:rPr>
        <w:t xml:space="preserve">igualmente </w:t>
      </w:r>
      <w:r w:rsidRPr="00D6213A">
        <w:rPr>
          <w:rFonts w:ascii="Times New Roman" w:eastAsia="Times New Roman" w:hAnsi="Times New Roman" w:cs="Times New Roman"/>
          <w:sz w:val="24"/>
          <w:szCs w:val="24"/>
        </w:rPr>
        <w:t>verdadeira. Ou seja, quando um tribunal tem a responsabilidade principal, legisladores e agências administrativas são frequentemente atraídos para a disputa</w:t>
      </w:r>
      <w:r w:rsidRPr="00D6213A">
        <w:rPr>
          <w:rFonts w:ascii="Times New Roman" w:eastAsia="Times New Roman" w:hAnsi="Times New Roman" w:cs="Times New Roman"/>
          <w:sz w:val="24"/>
          <w:szCs w:val="24"/>
          <w:vertAlign w:val="superscript"/>
        </w:rPr>
        <w:footnoteReference w:id="105"/>
      </w:r>
      <w:r w:rsidRPr="00D6213A">
        <w:rPr>
          <w:rFonts w:ascii="Times New Roman" w:eastAsia="Times New Roman" w:hAnsi="Times New Roman" w:cs="Times New Roman"/>
          <w:sz w:val="24"/>
          <w:szCs w:val="24"/>
        </w:rPr>
        <w:t>.</w:t>
      </w:r>
    </w:p>
    <w:p w14:paraId="351DD6DA"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Do lado das organizações reguladas</w:t>
      </w:r>
      <w:r w:rsidR="003E006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há um padrão </w:t>
      </w:r>
      <w:r w:rsidR="003E006B" w:rsidRPr="00D6213A">
        <w:rPr>
          <w:rFonts w:ascii="Times New Roman" w:eastAsia="Times New Roman" w:hAnsi="Times New Roman" w:cs="Times New Roman"/>
          <w:sz w:val="24"/>
          <w:szCs w:val="24"/>
        </w:rPr>
        <w:t>semelhante</w:t>
      </w:r>
      <w:r w:rsidRPr="00D6213A">
        <w:rPr>
          <w:rFonts w:ascii="Times New Roman" w:eastAsia="Times New Roman" w:hAnsi="Times New Roman" w:cs="Times New Roman"/>
          <w:sz w:val="24"/>
          <w:szCs w:val="24"/>
        </w:rPr>
        <w:t xml:space="preserve"> de foco primário em uma organização ou tipo de organização, com o envolvimento potencial de muitas organizações diferentes. Às vezes, uma única organização regulada está envolvida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uma prisão particular, por exemplo. Mais comumente, </w:t>
      </w:r>
      <w:r w:rsidRPr="00D6213A">
        <w:rPr>
          <w:rFonts w:ascii="Times New Roman" w:eastAsia="Times New Roman" w:hAnsi="Times New Roman" w:cs="Times New Roman"/>
          <w:i/>
          <w:sz w:val="24"/>
          <w:szCs w:val="24"/>
        </w:rPr>
        <w:t xml:space="preserve">tipos </w:t>
      </w:r>
      <w:r w:rsidRPr="00D6213A">
        <w:rPr>
          <w:rFonts w:ascii="Times New Roman" w:eastAsia="Times New Roman" w:hAnsi="Times New Roman" w:cs="Times New Roman"/>
          <w:sz w:val="24"/>
          <w:szCs w:val="24"/>
        </w:rPr>
        <w:t xml:space="preserve">semelhantes de organizações são regulados: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contratados do governo</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ou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corporações com mais de mil funcionários negociando em bolsas de valores públicas</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w:t>
      </w:r>
    </w:p>
    <w:p w14:paraId="54C839E4"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w:t>
      </w:r>
      <w:r w:rsidR="007A58B8" w:rsidRPr="00D6213A">
        <w:rPr>
          <w:rFonts w:ascii="Times New Roman" w:eastAsia="Times New Roman" w:hAnsi="Times New Roman" w:cs="Times New Roman"/>
          <w:sz w:val="24"/>
          <w:szCs w:val="24"/>
        </w:rPr>
        <w:t xml:space="preserve">objetivo </w:t>
      </w:r>
      <w:r w:rsidRPr="00D6213A">
        <w:rPr>
          <w:rFonts w:ascii="Times New Roman" w:eastAsia="Times New Roman" w:hAnsi="Times New Roman" w:cs="Times New Roman"/>
          <w:sz w:val="24"/>
          <w:szCs w:val="24"/>
        </w:rPr>
        <w:t>des</w:t>
      </w:r>
      <w:r w:rsidR="007A58B8" w:rsidRPr="00D6213A">
        <w:rPr>
          <w:rFonts w:ascii="Times New Roman" w:eastAsia="Times New Roman" w:hAnsi="Times New Roman" w:cs="Times New Roman"/>
          <w:sz w:val="24"/>
          <w:szCs w:val="24"/>
        </w:rPr>
        <w:t xml:space="preserve">sa advertência </w:t>
      </w:r>
      <w:r w:rsidRPr="00D6213A">
        <w:rPr>
          <w:rFonts w:ascii="Times New Roman" w:eastAsia="Times New Roman" w:hAnsi="Times New Roman" w:cs="Times New Roman"/>
          <w:sz w:val="24"/>
          <w:szCs w:val="24"/>
        </w:rPr>
        <w:t xml:space="preserve">sobre as múltiplas instituições é, novamente, que a simplicidade analítica do modelo não </w:t>
      </w:r>
      <w:r w:rsidR="007A58B8" w:rsidRPr="00D6213A">
        <w:rPr>
          <w:rFonts w:ascii="Times New Roman" w:eastAsia="Times New Roman" w:hAnsi="Times New Roman" w:cs="Times New Roman"/>
          <w:sz w:val="24"/>
          <w:szCs w:val="24"/>
        </w:rPr>
        <w:t xml:space="preserve">seja </w:t>
      </w:r>
      <w:r w:rsidRPr="00D6213A">
        <w:rPr>
          <w:rFonts w:ascii="Times New Roman" w:eastAsia="Times New Roman" w:hAnsi="Times New Roman" w:cs="Times New Roman"/>
          <w:sz w:val="24"/>
          <w:szCs w:val="24"/>
        </w:rPr>
        <w:t>tomada de forma muito literal. Para entender o processo é útil ter um esquema simplificado de seus atores e suas interações típicas. No entanto, as combinações de atores e ações que ocorrem na vida real são enormemente variadas.</w:t>
      </w:r>
    </w:p>
    <w:p w14:paraId="2061D1B9" w14:textId="77777777" w:rsidR="00375679" w:rsidRPr="00D6213A" w:rsidRDefault="00375679" w:rsidP="00D314A4">
      <w:pPr>
        <w:spacing w:line="360" w:lineRule="auto"/>
        <w:ind w:firstLine="851"/>
        <w:jc w:val="both"/>
        <w:rPr>
          <w:rFonts w:ascii="Times New Roman" w:eastAsia="Times New Roman" w:hAnsi="Times New Roman" w:cs="Times New Roman"/>
          <w:sz w:val="24"/>
          <w:szCs w:val="24"/>
        </w:rPr>
      </w:pPr>
    </w:p>
    <w:p w14:paraId="63B75D47" w14:textId="77777777" w:rsidR="00B2458C" w:rsidRPr="00D6213A" w:rsidRDefault="00D314A4" w:rsidP="004215B5">
      <w:pPr>
        <w:pStyle w:val="Ttulo1"/>
      </w:pPr>
      <w:bookmarkStart w:id="37" w:name="_Toc24823802"/>
      <w:bookmarkStart w:id="38" w:name="_Toc49110569"/>
      <w:r w:rsidRPr="00D6213A">
        <w:t>III. ALGUMAS IMPLICAÇÕES DO MODELO PARA POLÍTICAS PÚBLICAS E PESQUISA</w:t>
      </w:r>
      <w:bookmarkEnd w:id="37"/>
      <w:bookmarkEnd w:id="38"/>
    </w:p>
    <w:p w14:paraId="0C825A0B" w14:textId="387781CE"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Esta parte do </w:t>
      </w:r>
      <w:r w:rsidR="004355C5"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 xml:space="preserve">rtigo explora algumas das implicações relevantes do modelo político apresentado na parte II. A utilidade de um modelo consiste em afirmar um determinado número de proposições características sobre a realidade. Nesse sentido, as implicações não são apenas do modelo, mas, </w:t>
      </w:r>
      <w:r w:rsidR="00DC0ACE" w:rsidRPr="00D6213A">
        <w:rPr>
          <w:rFonts w:ascii="Times New Roman" w:eastAsia="Times New Roman" w:hAnsi="Times New Roman" w:cs="Times New Roman"/>
          <w:sz w:val="24"/>
          <w:szCs w:val="24"/>
        </w:rPr>
        <w:t xml:space="preserve">mais </w:t>
      </w:r>
      <w:r w:rsidRPr="00D6213A">
        <w:rPr>
          <w:rFonts w:ascii="Times New Roman" w:eastAsia="Times New Roman" w:hAnsi="Times New Roman" w:cs="Times New Roman"/>
          <w:sz w:val="24"/>
          <w:szCs w:val="24"/>
        </w:rPr>
        <w:t xml:space="preserve">precisamente, das proposições importantes ou características que o modelo assevera </w:t>
      </w:r>
      <w:r w:rsidR="004355C5" w:rsidRPr="00D6213A">
        <w:rPr>
          <w:rFonts w:ascii="Times New Roman" w:eastAsia="Times New Roman" w:hAnsi="Times New Roman" w:cs="Times New Roman"/>
          <w:sz w:val="24"/>
          <w:szCs w:val="24"/>
        </w:rPr>
        <w:t xml:space="preserve">a respeito da </w:t>
      </w:r>
      <w:r w:rsidRPr="00D6213A">
        <w:rPr>
          <w:rFonts w:ascii="Times New Roman" w:eastAsia="Times New Roman" w:hAnsi="Times New Roman" w:cs="Times New Roman"/>
          <w:sz w:val="24"/>
          <w:szCs w:val="24"/>
        </w:rPr>
        <w:t>realidade. Das características teóricas primárias do modelo apresentado na parte II, as características com mais implicações são estas: (a)</w:t>
      </w:r>
      <w:r w:rsidRPr="00D6213A">
        <w:rPr>
          <w:rFonts w:ascii="Times New Roman" w:eastAsia="Times New Roman" w:hAnsi="Times New Roman" w:cs="Times New Roman"/>
          <w:i/>
          <w:sz w:val="24"/>
          <w:szCs w:val="24"/>
        </w:rPr>
        <w:t xml:space="preserve"> Produção política reformista</w:t>
      </w:r>
      <w:r w:rsidRPr="00D6213A">
        <w:rPr>
          <w:rFonts w:ascii="Times New Roman" w:eastAsia="Times New Roman" w:hAnsi="Times New Roman" w:cs="Times New Roman"/>
          <w:sz w:val="24"/>
          <w:szCs w:val="24"/>
        </w:rPr>
        <w:t xml:space="preserve">. Todas as decisões importantes e estruturas envolvidas na implementação são </w:t>
      </w:r>
      <w:r w:rsidRPr="00D6213A">
        <w:rPr>
          <w:rFonts w:ascii="Times New Roman" w:eastAsia="Times New Roman" w:hAnsi="Times New Roman" w:cs="Times New Roman"/>
          <w:sz w:val="24"/>
          <w:szCs w:val="24"/>
        </w:rPr>
        <w:lastRenderedPageBreak/>
        <w:t xml:space="preserve">resultado de luta política e compromissos entre movimentos sociais e grupos de interesse, cujos comportamentos os movimentos sociais desejam mudar. (b) </w:t>
      </w:r>
      <w:proofErr w:type="spellStart"/>
      <w:r w:rsidRPr="00D6213A">
        <w:rPr>
          <w:rFonts w:ascii="Times New Roman" w:eastAsia="Times New Roman" w:hAnsi="Times New Roman" w:cs="Times New Roman"/>
          <w:i/>
          <w:sz w:val="24"/>
          <w:szCs w:val="24"/>
        </w:rPr>
        <w:t>Interacionismo</w:t>
      </w:r>
      <w:proofErr w:type="spellEnd"/>
      <w:r w:rsidRPr="00D6213A">
        <w:rPr>
          <w:rFonts w:ascii="Times New Roman" w:eastAsia="Times New Roman" w:hAnsi="Times New Roman" w:cs="Times New Roman"/>
          <w:i/>
          <w:sz w:val="24"/>
          <w:szCs w:val="24"/>
        </w:rPr>
        <w:t xml:space="preserve"> cibernético</w:t>
      </w:r>
      <w:r w:rsidRPr="00D6213A">
        <w:rPr>
          <w:rFonts w:ascii="Times New Roman" w:eastAsia="Times New Roman" w:hAnsi="Times New Roman" w:cs="Times New Roman"/>
          <w:sz w:val="24"/>
          <w:szCs w:val="24"/>
        </w:rPr>
        <w:t xml:space="preserve">. A implementação é um processo contínuo de ajuste mútuo entre organizações interessadas, à luz das informações que elas recebem sobre as ações umas das outras. (c) </w:t>
      </w:r>
      <w:r w:rsidRPr="00D6213A">
        <w:rPr>
          <w:rFonts w:ascii="Times New Roman" w:eastAsia="Times New Roman" w:hAnsi="Times New Roman" w:cs="Times New Roman"/>
          <w:i/>
          <w:sz w:val="24"/>
          <w:szCs w:val="24"/>
        </w:rPr>
        <w:t>Recursividade</w:t>
      </w:r>
      <w:r w:rsidRPr="00D6213A">
        <w:rPr>
          <w:rFonts w:ascii="Times New Roman" w:eastAsia="Times New Roman" w:hAnsi="Times New Roman" w:cs="Times New Roman"/>
          <w:sz w:val="24"/>
          <w:szCs w:val="24"/>
        </w:rPr>
        <w:t xml:space="preserve">. A implementação não é um processo unidirecional, com um ponto final. É um processo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circular</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(recorrente) que muda ao longo do tempo. As forças políticas que dão início à implementação continuam a interagir em todos os níveis da ação </w:t>
      </w:r>
      <w:proofErr w:type="spellStart"/>
      <w:r w:rsidRPr="00D6213A">
        <w:rPr>
          <w:rFonts w:ascii="Times New Roman" w:eastAsia="Times New Roman" w:hAnsi="Times New Roman" w:cs="Times New Roman"/>
          <w:sz w:val="24"/>
          <w:szCs w:val="24"/>
        </w:rPr>
        <w:t>sociojurídica</w:t>
      </w:r>
      <w:proofErr w:type="spellEnd"/>
      <w:r w:rsidRPr="00D6213A">
        <w:rPr>
          <w:rFonts w:ascii="Times New Roman" w:eastAsia="Times New Roman" w:hAnsi="Times New Roman" w:cs="Times New Roman"/>
          <w:sz w:val="24"/>
          <w:szCs w:val="24"/>
        </w:rPr>
        <w:t xml:space="preserve">, incluindo contínuas disputas sobre os termos da base jurídica. (d) </w:t>
      </w:r>
      <w:r w:rsidRPr="00D6213A">
        <w:rPr>
          <w:rFonts w:ascii="Times New Roman" w:eastAsia="Times New Roman" w:hAnsi="Times New Roman" w:cs="Times New Roman"/>
          <w:i/>
          <w:sz w:val="24"/>
          <w:szCs w:val="24"/>
        </w:rPr>
        <w:t>Evolução</w:t>
      </w:r>
      <w:r w:rsidRPr="00D6213A">
        <w:rPr>
          <w:rFonts w:ascii="Times New Roman" w:eastAsia="Times New Roman" w:hAnsi="Times New Roman" w:cs="Times New Roman"/>
          <w:sz w:val="24"/>
          <w:szCs w:val="24"/>
        </w:rPr>
        <w:t>. Não obstante o caráter aberto e manipulável da recursividade, a implementação geralmente enquadra-se em padrões característicos de longo prazo e pode alcançar um equilíbrio estável e dinâmico.</w:t>
      </w:r>
    </w:p>
    <w:p w14:paraId="7FC50506" w14:textId="5EFF7CE0"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As implicações do modelo enquadram-se em três categorias principais. Primeiro, as implicações para o desenho de políticas públicas incluem áreas de prescrições parciais, abstração </w:t>
      </w:r>
      <w:r w:rsidRPr="00D6213A">
        <w:rPr>
          <w:rFonts w:ascii="Times New Roman" w:eastAsia="Times New Roman" w:hAnsi="Times New Roman" w:cs="Times New Roman"/>
          <w:i/>
          <w:sz w:val="24"/>
          <w:szCs w:val="24"/>
        </w:rPr>
        <w:t xml:space="preserve">versus </w:t>
      </w:r>
      <w:r w:rsidRPr="00D6213A">
        <w:rPr>
          <w:rFonts w:ascii="Times New Roman" w:eastAsia="Times New Roman" w:hAnsi="Times New Roman" w:cs="Times New Roman"/>
          <w:sz w:val="24"/>
          <w:szCs w:val="24"/>
        </w:rPr>
        <w:t xml:space="preserve">contextualização, prescrições sistêmicas e avaliação. Segundo, as implicações para pesquisa incluem áreas de descrições longitudinais, previsões longitudinais e metodologia de pesquisa. Finalmente, o modelo contém muitas implicações para os papéis em transformação do direito e dos juristas. As implicações em relação às políticas públicas e </w:t>
      </w:r>
      <w:r w:rsidR="00DC0ACE" w:rsidRPr="00D6213A">
        <w:rPr>
          <w:rFonts w:ascii="Times New Roman" w:eastAsia="Times New Roman" w:hAnsi="Times New Roman" w:cs="Times New Roman"/>
          <w:sz w:val="24"/>
          <w:szCs w:val="24"/>
        </w:rPr>
        <w:t xml:space="preserve">à </w:t>
      </w:r>
      <w:r w:rsidRPr="00D6213A">
        <w:rPr>
          <w:rFonts w:ascii="Times New Roman" w:eastAsia="Times New Roman" w:hAnsi="Times New Roman" w:cs="Times New Roman"/>
          <w:sz w:val="24"/>
          <w:szCs w:val="24"/>
        </w:rPr>
        <w:t>pesquisa serão discutidas nesta parte</w:t>
      </w:r>
      <w:r w:rsidR="00B8180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as implicações para os papéis em transformação do direito e dos juristas serão discutidas na parte IV.</w:t>
      </w:r>
    </w:p>
    <w:p w14:paraId="445EBDC0" w14:textId="77777777" w:rsidR="00375679" w:rsidRPr="00D6213A" w:rsidRDefault="00375679" w:rsidP="00D314A4">
      <w:pPr>
        <w:spacing w:line="360" w:lineRule="auto"/>
        <w:ind w:firstLine="851"/>
        <w:jc w:val="both"/>
        <w:rPr>
          <w:rFonts w:ascii="Times New Roman" w:eastAsia="Times New Roman" w:hAnsi="Times New Roman" w:cs="Times New Roman"/>
          <w:sz w:val="24"/>
          <w:szCs w:val="24"/>
        </w:rPr>
      </w:pPr>
    </w:p>
    <w:p w14:paraId="01A25149" w14:textId="77777777" w:rsidR="00B2458C" w:rsidRPr="00D6213A" w:rsidRDefault="00D314A4" w:rsidP="00375679">
      <w:pPr>
        <w:pStyle w:val="Ttulo2"/>
        <w:jc w:val="left"/>
        <w:rPr>
          <w:highlight w:val="none"/>
        </w:rPr>
      </w:pPr>
      <w:bookmarkStart w:id="39" w:name="_Toc24823803"/>
      <w:bookmarkStart w:id="40" w:name="_Toc49110570"/>
      <w:r w:rsidRPr="00D6213A">
        <w:rPr>
          <w:highlight w:val="none"/>
        </w:rPr>
        <w:t xml:space="preserve">A. Prescrições </w:t>
      </w:r>
      <w:r w:rsidR="00721588" w:rsidRPr="00D6213A">
        <w:rPr>
          <w:highlight w:val="none"/>
        </w:rPr>
        <w:t>parciais e viés do ciclo descendente</w:t>
      </w:r>
      <w:bookmarkEnd w:id="39"/>
      <w:bookmarkEnd w:id="40"/>
    </w:p>
    <w:p w14:paraId="4B150B86" w14:textId="61679168"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maior categoria de pesquisa em implementação integra a chamada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teoria da sanção</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As teorias da sanção estabelecem uma relação entre</w:t>
      </w:r>
      <w:r w:rsidR="00DC0ACE" w:rsidRPr="00D6213A">
        <w:rPr>
          <w:rFonts w:ascii="Times New Roman" w:eastAsia="Times New Roman" w:hAnsi="Times New Roman" w:cs="Times New Roman"/>
          <w:sz w:val="24"/>
          <w:szCs w:val="24"/>
        </w:rPr>
        <w:t>, de um lado,</w:t>
      </w:r>
      <w:r w:rsidRPr="00D6213A">
        <w:rPr>
          <w:rFonts w:ascii="Times New Roman" w:eastAsia="Times New Roman" w:hAnsi="Times New Roman" w:cs="Times New Roman"/>
          <w:sz w:val="24"/>
          <w:szCs w:val="24"/>
        </w:rPr>
        <w:t xml:space="preserve"> o tipo e a intensidade da intervenção governamental e</w:t>
      </w:r>
      <w:r w:rsidR="00DC0ACE" w:rsidRPr="00D6213A">
        <w:rPr>
          <w:rFonts w:ascii="Times New Roman" w:eastAsia="Times New Roman" w:hAnsi="Times New Roman" w:cs="Times New Roman"/>
          <w:sz w:val="24"/>
          <w:szCs w:val="24"/>
        </w:rPr>
        <w:t>, de outro,</w:t>
      </w:r>
      <w:r w:rsidRPr="00D6213A">
        <w:rPr>
          <w:rFonts w:ascii="Times New Roman" w:eastAsia="Times New Roman" w:hAnsi="Times New Roman" w:cs="Times New Roman"/>
          <w:sz w:val="24"/>
          <w:szCs w:val="24"/>
        </w:rPr>
        <w:t xml:space="preserve"> o grau e o tipo de cumprimento ou descumprimento. Nesse sentido, tanto as teorias da regulação (que tipo de mecanismo jurídico funciona melhor) quanto as teorias de incentivos e dissuasão (o efeito de recompensas </w:t>
      </w:r>
      <w:r w:rsidRPr="00D6213A">
        <w:rPr>
          <w:rFonts w:ascii="Times New Roman" w:eastAsia="Times New Roman" w:hAnsi="Times New Roman" w:cs="Times New Roman"/>
          <w:i/>
          <w:sz w:val="24"/>
          <w:szCs w:val="24"/>
        </w:rPr>
        <w:t>versus</w:t>
      </w:r>
      <w:r w:rsidRPr="00D6213A">
        <w:rPr>
          <w:rFonts w:ascii="Times New Roman" w:eastAsia="Times New Roman" w:hAnsi="Times New Roman" w:cs="Times New Roman"/>
          <w:sz w:val="24"/>
          <w:szCs w:val="24"/>
        </w:rPr>
        <w:t xml:space="preserve"> o efeito de punições) são consideradas teorias </w:t>
      </w:r>
      <w:r w:rsidR="00DC0ACE" w:rsidRPr="00D6213A">
        <w:rPr>
          <w:rFonts w:ascii="Times New Roman" w:eastAsia="Times New Roman" w:hAnsi="Times New Roman" w:cs="Times New Roman"/>
          <w:sz w:val="24"/>
          <w:szCs w:val="24"/>
        </w:rPr>
        <w:t>da</w:t>
      </w:r>
      <w:r w:rsidRPr="00D6213A">
        <w:rPr>
          <w:rFonts w:ascii="Times New Roman" w:eastAsia="Times New Roman" w:hAnsi="Times New Roman" w:cs="Times New Roman"/>
          <w:sz w:val="24"/>
          <w:szCs w:val="24"/>
        </w:rPr>
        <w:t xml:space="preserve"> sanção. A relação geral explorada pelas teorias da sanção é aquela entre intervenções governamentais com características específicas e respostas de c</w:t>
      </w:r>
      <w:r w:rsidR="009E4FA3" w:rsidRPr="00D6213A">
        <w:rPr>
          <w:rFonts w:ascii="Times New Roman" w:eastAsia="Times New Roman" w:hAnsi="Times New Roman" w:cs="Times New Roman"/>
          <w:sz w:val="24"/>
          <w:szCs w:val="24"/>
        </w:rPr>
        <w:t xml:space="preserve">onformidade </w:t>
      </w:r>
      <w:r w:rsidR="00DC0ACE" w:rsidRPr="00D6213A">
        <w:rPr>
          <w:rFonts w:ascii="Times New Roman" w:eastAsia="Times New Roman" w:hAnsi="Times New Roman" w:cs="Times New Roman"/>
          <w:sz w:val="24"/>
          <w:szCs w:val="24"/>
        </w:rPr>
        <w:t xml:space="preserve">delas </w:t>
      </w:r>
      <w:r w:rsidRPr="00D6213A">
        <w:rPr>
          <w:rFonts w:ascii="Times New Roman" w:eastAsia="Times New Roman" w:hAnsi="Times New Roman" w:cs="Times New Roman"/>
          <w:sz w:val="24"/>
          <w:szCs w:val="24"/>
        </w:rPr>
        <w:t>resultantes</w:t>
      </w:r>
      <w:r w:rsidRPr="00D6213A">
        <w:rPr>
          <w:rFonts w:ascii="Times New Roman" w:eastAsia="Times New Roman" w:hAnsi="Times New Roman" w:cs="Times New Roman"/>
          <w:sz w:val="24"/>
          <w:szCs w:val="24"/>
          <w:vertAlign w:val="superscript"/>
        </w:rPr>
        <w:footnoteReference w:id="106"/>
      </w:r>
      <w:r w:rsidRPr="00D6213A">
        <w:rPr>
          <w:rFonts w:ascii="Times New Roman" w:eastAsia="Times New Roman" w:hAnsi="Times New Roman" w:cs="Times New Roman"/>
          <w:sz w:val="24"/>
          <w:szCs w:val="24"/>
        </w:rPr>
        <w:t>.</w:t>
      </w:r>
    </w:p>
    <w:p w14:paraId="016801C1"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lastRenderedPageBreak/>
        <w:t xml:space="preserve">Os aspectos interacionais e recursivos da implementação colocam duas dificuldades gerais para qualquer teoria da sanção. Em primeiro lugar, a existência ou inexistência de sanções efetivas </w:t>
      </w:r>
      <w:r w:rsidR="00940CDD" w:rsidRPr="00D6213A">
        <w:rPr>
          <w:rFonts w:ascii="Times New Roman" w:eastAsia="Times New Roman" w:hAnsi="Times New Roman" w:cs="Times New Roman"/>
          <w:sz w:val="24"/>
          <w:szCs w:val="24"/>
        </w:rPr>
        <w:t xml:space="preserve">está sujeita </w:t>
      </w:r>
      <w:r w:rsidRPr="00D6213A">
        <w:rPr>
          <w:rFonts w:ascii="Times New Roman" w:eastAsia="Times New Roman" w:hAnsi="Times New Roman" w:cs="Times New Roman"/>
          <w:sz w:val="24"/>
          <w:szCs w:val="24"/>
        </w:rPr>
        <w:t xml:space="preserve">a luta política. Que uma sanção específica seja eficaz não significa que será adotada; </w:t>
      </w:r>
      <w:r w:rsidR="00DC0ACE" w:rsidRPr="00D6213A">
        <w:rPr>
          <w:rFonts w:ascii="Times New Roman" w:eastAsia="Times New Roman" w:hAnsi="Times New Roman" w:cs="Times New Roman"/>
          <w:sz w:val="24"/>
          <w:szCs w:val="24"/>
        </w:rPr>
        <w:t>o exato oposto</w:t>
      </w:r>
      <w:r w:rsidRPr="00D6213A">
        <w:rPr>
          <w:rFonts w:ascii="Times New Roman" w:eastAsia="Times New Roman" w:hAnsi="Times New Roman" w:cs="Times New Roman"/>
          <w:sz w:val="24"/>
          <w:szCs w:val="24"/>
        </w:rPr>
        <w:t xml:space="preserve"> pode ser verdade. </w:t>
      </w:r>
      <w:r w:rsidR="00DC0ACE" w:rsidRPr="00D6213A">
        <w:rPr>
          <w:rFonts w:ascii="Times New Roman" w:eastAsia="Times New Roman" w:hAnsi="Times New Roman" w:cs="Times New Roman"/>
          <w:sz w:val="24"/>
          <w:szCs w:val="24"/>
        </w:rPr>
        <w:t>Ela pode</w:t>
      </w:r>
      <w:r w:rsidRPr="00D6213A">
        <w:rPr>
          <w:rFonts w:ascii="Times New Roman" w:eastAsia="Times New Roman" w:hAnsi="Times New Roman" w:cs="Times New Roman"/>
          <w:sz w:val="24"/>
          <w:szCs w:val="24"/>
        </w:rPr>
        <w:t xml:space="preserve"> não ser </w:t>
      </w:r>
      <w:r w:rsidR="00940CDD" w:rsidRPr="00D6213A">
        <w:rPr>
          <w:rFonts w:ascii="Times New Roman" w:eastAsia="Times New Roman" w:hAnsi="Times New Roman" w:cs="Times New Roman"/>
          <w:sz w:val="24"/>
          <w:szCs w:val="24"/>
        </w:rPr>
        <w:t xml:space="preserve">positivada </w:t>
      </w:r>
      <w:r w:rsidRPr="00D6213A">
        <w:rPr>
          <w:rFonts w:ascii="Times New Roman" w:eastAsia="Times New Roman" w:hAnsi="Times New Roman" w:cs="Times New Roman"/>
          <w:sz w:val="24"/>
          <w:szCs w:val="24"/>
        </w:rPr>
        <w:t xml:space="preserve">porque seria </w:t>
      </w:r>
      <w:r w:rsidRPr="00D6213A">
        <w:rPr>
          <w:rFonts w:ascii="Times New Roman" w:eastAsia="Times New Roman" w:hAnsi="Times New Roman" w:cs="Times New Roman"/>
          <w:i/>
          <w:sz w:val="24"/>
          <w:szCs w:val="24"/>
        </w:rPr>
        <w:t xml:space="preserve">muito </w:t>
      </w:r>
      <w:r w:rsidRPr="00D6213A">
        <w:rPr>
          <w:rFonts w:ascii="Times New Roman" w:eastAsia="Times New Roman" w:hAnsi="Times New Roman" w:cs="Times New Roman"/>
          <w:sz w:val="24"/>
          <w:szCs w:val="24"/>
        </w:rPr>
        <w:t>eficaz. A segunda dificuldade é que, mesmo quando sanções específicas são adotadas, elas não são necessariamente aplicadas</w:t>
      </w:r>
      <w:r w:rsidR="00CA440F"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CA440F" w:rsidRPr="00D6213A">
        <w:rPr>
          <w:rFonts w:ascii="Times New Roman" w:eastAsia="Times New Roman" w:hAnsi="Times New Roman" w:cs="Times New Roman"/>
          <w:sz w:val="24"/>
          <w:szCs w:val="24"/>
        </w:rPr>
        <w:t xml:space="preserve">na interação voltada para o cumprimento, </w:t>
      </w:r>
      <w:r w:rsidRPr="00D6213A">
        <w:rPr>
          <w:rFonts w:ascii="Times New Roman" w:eastAsia="Times New Roman" w:hAnsi="Times New Roman" w:cs="Times New Roman"/>
          <w:sz w:val="24"/>
          <w:szCs w:val="24"/>
        </w:rPr>
        <w:t>a invocação e a tolerância em relação às sanções são negociadas. A pena de morte, diz-se com razão, não é uma sanção eficaz para pequenos furtos</w:t>
      </w:r>
      <w:r w:rsidRPr="00D6213A">
        <w:rPr>
          <w:rFonts w:ascii="Times New Roman" w:eastAsia="Times New Roman" w:hAnsi="Times New Roman" w:cs="Times New Roman"/>
          <w:sz w:val="24"/>
          <w:szCs w:val="24"/>
          <w:vertAlign w:val="superscript"/>
        </w:rPr>
        <w:footnoteReference w:id="107"/>
      </w:r>
      <w:r w:rsidRPr="00D6213A">
        <w:rPr>
          <w:rFonts w:ascii="Times New Roman" w:eastAsia="Times New Roman" w:hAnsi="Times New Roman" w:cs="Times New Roman"/>
          <w:sz w:val="24"/>
          <w:szCs w:val="24"/>
        </w:rPr>
        <w:t xml:space="preserve">. Assim, porque omitem a dimensão política, as teorias de sanção são parciais. Elas devem ser entendidas para articular uma relação hipotética, contingente: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se isso fosse feito, aquilo ocorreria</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w:t>
      </w:r>
    </w:p>
    <w:p w14:paraId="0E18018A"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Essa parcialidade não é enganosa, contanto que seja reconhecida de alguma forma. O conhecimento sobre relações hipotéticas é útil, mesmo na política. O problema é o que pode ser chamado de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viés do ciclo descendente</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A literatura sobre implementação tende a ver o mundo </w:t>
      </w:r>
      <w:r w:rsidR="00917621" w:rsidRPr="00D6213A">
        <w:rPr>
          <w:rFonts w:ascii="Times New Roman" w:eastAsia="Times New Roman" w:hAnsi="Times New Roman" w:cs="Times New Roman"/>
          <w:sz w:val="24"/>
          <w:szCs w:val="24"/>
        </w:rPr>
        <w:t xml:space="preserve">sob </w:t>
      </w:r>
      <w:r w:rsidRPr="00D6213A">
        <w:rPr>
          <w:rFonts w:ascii="Times New Roman" w:eastAsia="Times New Roman" w:hAnsi="Times New Roman" w:cs="Times New Roman"/>
          <w:sz w:val="24"/>
          <w:szCs w:val="24"/>
        </w:rPr>
        <w:t xml:space="preserve">o ponto de vista do regulador e a </w:t>
      </w:r>
      <w:r w:rsidR="00DC0ACE" w:rsidRPr="00D6213A">
        <w:rPr>
          <w:rFonts w:ascii="Times New Roman" w:eastAsia="Times New Roman" w:hAnsi="Times New Roman" w:cs="Times New Roman"/>
          <w:sz w:val="24"/>
          <w:szCs w:val="24"/>
        </w:rPr>
        <w:t>supor</w:t>
      </w:r>
      <w:r w:rsidR="00A22CB8"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uma potencialidade para as sanções efetivas muito maior do que </w:t>
      </w:r>
      <w:r w:rsidR="00917621" w:rsidRPr="00D6213A">
        <w:rPr>
          <w:rFonts w:ascii="Times New Roman" w:eastAsia="Times New Roman" w:hAnsi="Times New Roman" w:cs="Times New Roman"/>
          <w:sz w:val="24"/>
          <w:szCs w:val="24"/>
        </w:rPr>
        <w:t xml:space="preserve">elas </w:t>
      </w:r>
      <w:r w:rsidRPr="00D6213A">
        <w:rPr>
          <w:rFonts w:ascii="Times New Roman" w:eastAsia="Times New Roman" w:hAnsi="Times New Roman" w:cs="Times New Roman"/>
          <w:sz w:val="24"/>
          <w:szCs w:val="24"/>
        </w:rPr>
        <w:t xml:space="preserve">realmente </w:t>
      </w:r>
      <w:r w:rsidR="00917621" w:rsidRPr="00D6213A">
        <w:rPr>
          <w:rFonts w:ascii="Times New Roman" w:eastAsia="Times New Roman" w:hAnsi="Times New Roman" w:cs="Times New Roman"/>
          <w:sz w:val="24"/>
          <w:szCs w:val="24"/>
        </w:rPr>
        <w:t>têm</w:t>
      </w:r>
      <w:r w:rsidRPr="00D6213A">
        <w:rPr>
          <w:rFonts w:ascii="Times New Roman" w:eastAsia="Times New Roman" w:hAnsi="Times New Roman" w:cs="Times New Roman"/>
          <w:sz w:val="24"/>
          <w:szCs w:val="24"/>
        </w:rPr>
        <w:t>.</w:t>
      </w:r>
      <w:r w:rsidR="00D92576" w:rsidRPr="00D6213A">
        <w:rPr>
          <w:rFonts w:ascii="Times New Roman" w:eastAsia="Times New Roman" w:hAnsi="Times New Roman" w:cs="Times New Roman"/>
          <w:sz w:val="24"/>
          <w:szCs w:val="24"/>
        </w:rPr>
        <w:t xml:space="preserve"> É difícil incorporar às teorias da sanção os c</w:t>
      </w:r>
      <w:r w:rsidR="00DC0ACE" w:rsidRPr="00D6213A">
        <w:rPr>
          <w:rFonts w:ascii="Times New Roman" w:eastAsia="Times New Roman" w:hAnsi="Times New Roman" w:cs="Times New Roman"/>
          <w:sz w:val="24"/>
          <w:szCs w:val="24"/>
        </w:rPr>
        <w:t xml:space="preserve">onstrangimentos </w:t>
      </w:r>
      <w:r w:rsidRPr="00D6213A">
        <w:rPr>
          <w:rFonts w:ascii="Times New Roman" w:eastAsia="Times New Roman" w:hAnsi="Times New Roman" w:cs="Times New Roman"/>
          <w:sz w:val="24"/>
          <w:szCs w:val="24"/>
        </w:rPr>
        <w:t xml:space="preserve">políticos e interacionais </w:t>
      </w:r>
      <w:r w:rsidR="00D92576" w:rsidRPr="00D6213A">
        <w:rPr>
          <w:rFonts w:ascii="Times New Roman" w:eastAsia="Times New Roman" w:hAnsi="Times New Roman" w:cs="Times New Roman"/>
          <w:sz w:val="24"/>
          <w:szCs w:val="24"/>
        </w:rPr>
        <w:t xml:space="preserve">às </w:t>
      </w:r>
      <w:r w:rsidRPr="00D6213A">
        <w:rPr>
          <w:rFonts w:ascii="Times New Roman" w:eastAsia="Times New Roman" w:hAnsi="Times New Roman" w:cs="Times New Roman"/>
          <w:sz w:val="24"/>
          <w:szCs w:val="24"/>
        </w:rPr>
        <w:t xml:space="preserve">sanções. Institucionalmente, essa característica existe porque juristas e analistas de políticas, como parte do grupo de elite que recomenda e impõe sanções, consideram contrário ao seu próprio interesse anunciar a manipulabilidade plástica de seus </w:t>
      </w:r>
      <w:r w:rsidRPr="00D6213A">
        <w:rPr>
          <w:rFonts w:ascii="Times New Roman" w:eastAsia="Times New Roman" w:hAnsi="Times New Roman" w:cs="Times New Roman"/>
          <w:sz w:val="24"/>
          <w:szCs w:val="24"/>
        </w:rPr>
        <w:lastRenderedPageBreak/>
        <w:t xml:space="preserve">ofícios. É difícil elaborar as regras e também admitir que as pessoas estão sempre </w:t>
      </w:r>
      <w:proofErr w:type="gramStart"/>
      <w:r w:rsidRPr="00D6213A">
        <w:rPr>
          <w:rFonts w:ascii="Times New Roman" w:eastAsia="Times New Roman" w:hAnsi="Times New Roman" w:cs="Times New Roman"/>
          <w:sz w:val="24"/>
          <w:szCs w:val="24"/>
        </w:rPr>
        <w:t>quebrando-as</w:t>
      </w:r>
      <w:proofErr w:type="gramEnd"/>
      <w:r w:rsidRPr="00D6213A">
        <w:rPr>
          <w:rFonts w:ascii="Times New Roman" w:eastAsia="Times New Roman" w:hAnsi="Times New Roman" w:cs="Times New Roman"/>
          <w:sz w:val="24"/>
          <w:szCs w:val="24"/>
        </w:rPr>
        <w:t xml:space="preserve"> e comprometendo-as. É melhor deixar isso acontecer por si só, sem encorajamento extra.</w:t>
      </w:r>
    </w:p>
    <w:p w14:paraId="49FFB5FE" w14:textId="573B0E14"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Um exemplo de viés de ciclo descendente é a avaliação docente. Várias características geralmente não encontradas nas escolas têm sido apontadas como importantes para um </w:t>
      </w:r>
      <w:r w:rsidR="009E4FA3" w:rsidRPr="00D6213A">
        <w:rPr>
          <w:rFonts w:ascii="Times New Roman" w:eastAsia="Times New Roman" w:hAnsi="Times New Roman" w:cs="Times New Roman"/>
          <w:sz w:val="24"/>
          <w:szCs w:val="24"/>
        </w:rPr>
        <w:t xml:space="preserve">efetivo </w:t>
      </w:r>
      <w:r w:rsidRPr="00D6213A">
        <w:rPr>
          <w:rFonts w:ascii="Times New Roman" w:eastAsia="Times New Roman" w:hAnsi="Times New Roman" w:cs="Times New Roman"/>
          <w:sz w:val="24"/>
          <w:szCs w:val="24"/>
        </w:rPr>
        <w:t xml:space="preserve">sistema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formativo</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de avaliação docente (um sistema projetado para ajudar o desenvolvimento de professores, em oposição a um sistema “</w:t>
      </w:r>
      <w:proofErr w:type="spellStart"/>
      <w:r w:rsidRPr="00D6213A">
        <w:rPr>
          <w:rFonts w:ascii="Times New Roman" w:eastAsia="Times New Roman" w:hAnsi="Times New Roman" w:cs="Times New Roman"/>
          <w:sz w:val="24"/>
          <w:szCs w:val="24"/>
        </w:rPr>
        <w:t>somativo</w:t>
      </w:r>
      <w:proofErr w:type="spellEnd"/>
      <w:r w:rsidRPr="00D6213A">
        <w:rPr>
          <w:rFonts w:ascii="Times New Roman" w:eastAsia="Times New Roman" w:hAnsi="Times New Roman" w:cs="Times New Roman"/>
          <w:sz w:val="24"/>
          <w:szCs w:val="24"/>
        </w:rPr>
        <w:t xml:space="preserve">”, projetado para avaliar o quadro docente). Essas características incluem: participação dos professores no desenvolvimento dos critérios de avaliação; um alto grau de validação consensual dos critérios; uma forte relação dos critérios com concepções compartilhadas de boa educação; um sistema de implementação, que inclui </w:t>
      </w:r>
      <w:r w:rsidRPr="00D6213A">
        <w:rPr>
          <w:rFonts w:ascii="Times New Roman" w:eastAsia="Times New Roman" w:hAnsi="Times New Roman" w:cs="Times New Roman"/>
          <w:i/>
          <w:sz w:val="24"/>
          <w:szCs w:val="24"/>
        </w:rPr>
        <w:t>feedback</w:t>
      </w:r>
      <w:r w:rsidRPr="00D6213A">
        <w:rPr>
          <w:rFonts w:ascii="Times New Roman" w:eastAsia="Times New Roman" w:hAnsi="Times New Roman" w:cs="Times New Roman"/>
          <w:sz w:val="24"/>
          <w:szCs w:val="24"/>
        </w:rPr>
        <w:t xml:space="preserve"> regular e confiável e seja mais motivador do que crítico; e provisões para diferenças individuais e adaptação a diferentes circunstâncias</w:t>
      </w:r>
      <w:r w:rsidRPr="00D6213A">
        <w:rPr>
          <w:rFonts w:ascii="Times New Roman" w:eastAsia="Times New Roman" w:hAnsi="Times New Roman" w:cs="Times New Roman"/>
          <w:sz w:val="24"/>
          <w:szCs w:val="24"/>
          <w:vertAlign w:val="superscript"/>
        </w:rPr>
        <w:footnoteReference w:id="108"/>
      </w:r>
      <w:r w:rsidRPr="00D6213A">
        <w:rPr>
          <w:rFonts w:ascii="Times New Roman" w:eastAsia="Times New Roman" w:hAnsi="Times New Roman" w:cs="Times New Roman"/>
          <w:sz w:val="24"/>
          <w:szCs w:val="24"/>
        </w:rPr>
        <w:t>.</w:t>
      </w:r>
    </w:p>
    <w:p w14:paraId="71F5B2B7"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Embora possa não parecer, esse sistema é um exemplo da chamada teoria da sanção. Suponha-se que as relações empíricas preconizadas sejam absolutamente verdadeiras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que o sistema descrito funcione maravilhosamente como um sistema formativo de avaliação. É possível, ainda, que o sistema seja política ou organizacionalmente irrealista. Sem fazer mais do que tangenciar o tópico, pode-se levantar as seguintes perguntas sobre o sistema sugerido: (1</w:t>
      </w:r>
      <w:proofErr w:type="gramStart"/>
      <w:r w:rsidRPr="00D6213A">
        <w:rPr>
          <w:rFonts w:ascii="Times New Roman" w:eastAsia="Times New Roman" w:hAnsi="Times New Roman" w:cs="Times New Roman"/>
          <w:sz w:val="24"/>
          <w:szCs w:val="24"/>
        </w:rPr>
        <w:t>) Dadas</w:t>
      </w:r>
      <w:proofErr w:type="gramEnd"/>
      <w:r w:rsidRPr="00D6213A">
        <w:rPr>
          <w:rFonts w:ascii="Times New Roman" w:eastAsia="Times New Roman" w:hAnsi="Times New Roman" w:cs="Times New Roman"/>
          <w:sz w:val="24"/>
          <w:szCs w:val="24"/>
        </w:rPr>
        <w:t xml:space="preserve"> as concepções autoritárias de gestão escolar, a participação efetiva dos professores é possível? A participação pode ser impedida tanto na fase de elaboração quanto de administração. (2) O sistema formativo poderia, com sucesso, ser isolado das funções </w:t>
      </w:r>
      <w:proofErr w:type="spellStart"/>
      <w:r w:rsidRPr="00D6213A">
        <w:rPr>
          <w:rFonts w:ascii="Times New Roman" w:eastAsia="Times New Roman" w:hAnsi="Times New Roman" w:cs="Times New Roman"/>
          <w:sz w:val="24"/>
          <w:szCs w:val="24"/>
        </w:rPr>
        <w:t>somativas</w:t>
      </w:r>
      <w:proofErr w:type="spellEnd"/>
      <w:r w:rsidRPr="00D6213A">
        <w:rPr>
          <w:rFonts w:ascii="Times New Roman" w:eastAsia="Times New Roman" w:hAnsi="Times New Roman" w:cs="Times New Roman"/>
          <w:sz w:val="24"/>
          <w:szCs w:val="24"/>
        </w:rPr>
        <w:t xml:space="preserve"> da escola? Se o sistema fosse usado para fins de julgamento, ele seria aplicado em direção a medições estatisticamente confiáveis, processualmente justas e objetivamente válidas (o exato oposto de um bom sistema formativo). Também se tornaria um ponto de atenção das negociações sobre gestão de mão-de-obra. </w:t>
      </w:r>
      <w:proofErr w:type="gramStart"/>
      <w:r w:rsidRPr="00D6213A">
        <w:rPr>
          <w:rFonts w:ascii="Times New Roman" w:eastAsia="Times New Roman" w:hAnsi="Times New Roman" w:cs="Times New Roman"/>
          <w:sz w:val="24"/>
          <w:szCs w:val="24"/>
        </w:rPr>
        <w:t>(3) É</w:t>
      </w:r>
      <w:proofErr w:type="gramEnd"/>
      <w:r w:rsidRPr="00D6213A">
        <w:rPr>
          <w:rFonts w:ascii="Times New Roman" w:eastAsia="Times New Roman" w:hAnsi="Times New Roman" w:cs="Times New Roman"/>
          <w:sz w:val="24"/>
          <w:szCs w:val="24"/>
        </w:rPr>
        <w:t xml:space="preserve"> possível ter um sistema de desenvolvimento e crescimento de professores elaborado internamente, dada a ampla utilização de material didático apostilado, completado </w:t>
      </w:r>
      <w:r w:rsidR="00DC0ACE" w:rsidRPr="00D6213A">
        <w:rPr>
          <w:rFonts w:ascii="Times New Roman" w:eastAsia="Times New Roman" w:hAnsi="Times New Roman" w:cs="Times New Roman"/>
          <w:sz w:val="24"/>
          <w:szCs w:val="24"/>
        </w:rPr>
        <w:t xml:space="preserve">por </w:t>
      </w:r>
      <w:r w:rsidRPr="00D6213A">
        <w:rPr>
          <w:rFonts w:ascii="Times New Roman" w:eastAsia="Times New Roman" w:hAnsi="Times New Roman" w:cs="Times New Roman"/>
          <w:sz w:val="24"/>
          <w:szCs w:val="24"/>
        </w:rPr>
        <w:t xml:space="preserve">testes padronizados de progresso dos alunos? Esse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currículo nacional informal</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pode, em grande medida, esvaziar a área de avaliação docente, porque o desempenho do professor é julgado pelos testes fornecidos com o material didático. Vale ressaltar que os próprios professores podem preferir a simplicidade e a clareza da abordagem padronizada, de modo que a resistência pode advir da cultura profissional e organizacional, bem como das restrições políticas externas.</w:t>
      </w:r>
    </w:p>
    <w:p w14:paraId="79D60C1D" w14:textId="77777777" w:rsidR="00375679" w:rsidRPr="00D6213A" w:rsidRDefault="00375679" w:rsidP="00D314A4">
      <w:pPr>
        <w:spacing w:line="360" w:lineRule="auto"/>
        <w:ind w:firstLine="851"/>
        <w:jc w:val="both"/>
        <w:rPr>
          <w:rFonts w:ascii="Times New Roman" w:eastAsia="Times New Roman" w:hAnsi="Times New Roman" w:cs="Times New Roman"/>
          <w:sz w:val="24"/>
          <w:szCs w:val="24"/>
        </w:rPr>
      </w:pPr>
    </w:p>
    <w:p w14:paraId="239BBBA2" w14:textId="77777777" w:rsidR="00B2458C" w:rsidRPr="00D6213A" w:rsidRDefault="00D314A4" w:rsidP="00375679">
      <w:pPr>
        <w:pStyle w:val="Ttulo2"/>
        <w:jc w:val="left"/>
        <w:rPr>
          <w:highlight w:val="none"/>
        </w:rPr>
      </w:pPr>
      <w:bookmarkStart w:id="41" w:name="_Toc24823804"/>
      <w:bookmarkStart w:id="42" w:name="_Toc49110571"/>
      <w:r w:rsidRPr="00D6213A">
        <w:rPr>
          <w:highlight w:val="none"/>
        </w:rPr>
        <w:lastRenderedPageBreak/>
        <w:t>B. Graus de abstração e contextualização</w:t>
      </w:r>
      <w:bookmarkEnd w:id="41"/>
      <w:bookmarkEnd w:id="42"/>
    </w:p>
    <w:p w14:paraId="2879FC83" w14:textId="29C07E61"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As teorias de sanção também são caracterizadas por um alto grau de abstração. A ideia de que incentivos funcionam melhor do que coerção</w:t>
      </w:r>
      <w:r w:rsidRPr="00D6213A">
        <w:rPr>
          <w:rFonts w:ascii="Times New Roman" w:eastAsia="Times New Roman" w:hAnsi="Times New Roman" w:cs="Times New Roman"/>
          <w:sz w:val="24"/>
          <w:szCs w:val="24"/>
          <w:vertAlign w:val="superscript"/>
        </w:rPr>
        <w:footnoteReference w:id="109"/>
      </w:r>
      <w:r w:rsidRPr="00D6213A">
        <w:rPr>
          <w:rFonts w:ascii="Times New Roman" w:eastAsia="Times New Roman" w:hAnsi="Times New Roman" w:cs="Times New Roman"/>
          <w:sz w:val="24"/>
          <w:szCs w:val="24"/>
        </w:rPr>
        <w:t xml:space="preserve">, por exemplo, pode ser tida como válida em todas as áreas do direito substantivo e em todos os contextos institucionais. Em teoria, há um </w:t>
      </w:r>
      <w:r w:rsidRPr="00D6213A">
        <w:rPr>
          <w:rFonts w:ascii="Times New Roman" w:eastAsia="Times New Roman" w:hAnsi="Times New Roman" w:cs="Times New Roman"/>
          <w:i/>
          <w:sz w:val="24"/>
          <w:szCs w:val="24"/>
        </w:rPr>
        <w:t xml:space="preserve">trade-off </w:t>
      </w:r>
      <w:r w:rsidRPr="00D6213A">
        <w:rPr>
          <w:rFonts w:ascii="Times New Roman" w:eastAsia="Times New Roman" w:hAnsi="Times New Roman" w:cs="Times New Roman"/>
          <w:sz w:val="24"/>
          <w:szCs w:val="24"/>
        </w:rPr>
        <w:t>neutro entre abstração e concretude. Teorias abstratas sacrificam o realismo e as avaliações contingentes sobre como elas se aplicam a circunstâncias particulares, mas elas proveem poder: podem ser generalizad</w:t>
      </w:r>
      <w:r w:rsidR="00B14290"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 xml:space="preserve">s e são facilmente comunicadas. Teorias altamente concretas são realistas e apropriadamente qualificadas para circunstâncias individuais; mas, por causa de sua idiossincrasia, podem fornecer pouco conhecimento </w:t>
      </w:r>
      <w:r w:rsidR="00DC0ACE" w:rsidRPr="00D6213A">
        <w:rPr>
          <w:rFonts w:ascii="Times New Roman" w:eastAsia="Times New Roman" w:hAnsi="Times New Roman" w:cs="Times New Roman"/>
          <w:sz w:val="24"/>
          <w:szCs w:val="24"/>
        </w:rPr>
        <w:t xml:space="preserve">geral </w:t>
      </w:r>
      <w:r w:rsidRPr="00D6213A">
        <w:rPr>
          <w:rFonts w:ascii="Times New Roman" w:eastAsia="Times New Roman" w:hAnsi="Times New Roman" w:cs="Times New Roman"/>
          <w:sz w:val="24"/>
          <w:szCs w:val="24"/>
        </w:rPr>
        <w:t>útil. O conhecimento altamente idiossincrático é essencialmente secreto.</w:t>
      </w:r>
    </w:p>
    <w:p w14:paraId="6AD8EC14" w14:textId="0235B32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Um pouco de sabedoria que se pode agregar a essa fonte de equívocos é a exortação a que se tenha consciência da escolha. Outra, é uma presunção em favor da concretude, porque o risco de negligenciar o contexto é o maior dos dois riscos. A estrutura das organizações reguladoras e reguladas quase sempre faz uma diferença profunda na natureza da implementação. Ao regulamentar </w:t>
      </w:r>
      <w:r w:rsidR="00B81803" w:rsidRPr="00D6213A">
        <w:rPr>
          <w:rFonts w:ascii="Times New Roman" w:eastAsia="Times New Roman" w:hAnsi="Times New Roman" w:cs="Times New Roman"/>
          <w:sz w:val="24"/>
          <w:szCs w:val="24"/>
        </w:rPr>
        <w:t xml:space="preserve">o acesso das </w:t>
      </w:r>
      <w:r w:rsidRPr="00D6213A">
        <w:rPr>
          <w:rFonts w:ascii="Times New Roman" w:eastAsia="Times New Roman" w:hAnsi="Times New Roman" w:cs="Times New Roman"/>
          <w:sz w:val="24"/>
          <w:szCs w:val="24"/>
        </w:rPr>
        <w:t>pessoas encarceradas à literatura pela via postal, deve-se entender que contrabando e armas frequentemente vêm com o material de leitura. Portanto, gastos significativos com inspeções são necessários para garantir a leitura com segurança</w:t>
      </w:r>
      <w:r w:rsidRPr="00D6213A">
        <w:rPr>
          <w:rFonts w:ascii="Times New Roman" w:eastAsia="Times New Roman" w:hAnsi="Times New Roman" w:cs="Times New Roman"/>
          <w:sz w:val="24"/>
          <w:szCs w:val="24"/>
          <w:vertAlign w:val="superscript"/>
        </w:rPr>
        <w:footnoteReference w:id="110"/>
      </w:r>
      <w:r w:rsidRPr="00D6213A">
        <w:rPr>
          <w:rFonts w:ascii="Times New Roman" w:eastAsia="Times New Roman" w:hAnsi="Times New Roman" w:cs="Times New Roman"/>
          <w:sz w:val="24"/>
          <w:szCs w:val="24"/>
        </w:rPr>
        <w:t xml:space="preserve">. A regulamentação das escolas deve </w:t>
      </w:r>
      <w:r w:rsidR="00D80001" w:rsidRPr="00D6213A">
        <w:rPr>
          <w:rFonts w:ascii="Times New Roman" w:eastAsia="Times New Roman" w:hAnsi="Times New Roman" w:cs="Times New Roman"/>
          <w:sz w:val="24"/>
          <w:szCs w:val="24"/>
        </w:rPr>
        <w:t xml:space="preserve">ocorrer </w:t>
      </w:r>
      <w:r w:rsidRPr="00D6213A">
        <w:rPr>
          <w:rFonts w:ascii="Times New Roman" w:eastAsia="Times New Roman" w:hAnsi="Times New Roman" w:cs="Times New Roman"/>
          <w:sz w:val="24"/>
          <w:szCs w:val="24"/>
        </w:rPr>
        <w:t>tendo-se conhecimento de que é raro que qualquer aspecto do ensino responda a instruções programáticas superiores</w:t>
      </w:r>
      <w:r w:rsidRPr="00D6213A">
        <w:rPr>
          <w:rFonts w:ascii="Times New Roman" w:eastAsia="Times New Roman" w:hAnsi="Times New Roman" w:cs="Times New Roman"/>
          <w:sz w:val="24"/>
          <w:szCs w:val="24"/>
          <w:vertAlign w:val="superscript"/>
        </w:rPr>
        <w:footnoteReference w:id="111"/>
      </w:r>
      <w:r w:rsidRPr="00D6213A">
        <w:rPr>
          <w:rFonts w:ascii="Times New Roman" w:eastAsia="Times New Roman" w:hAnsi="Times New Roman" w:cs="Times New Roman"/>
          <w:sz w:val="24"/>
          <w:szCs w:val="24"/>
        </w:rPr>
        <w:t>. Empregados privados e funcionários públicos respondem a incentivos diferentes</w:t>
      </w:r>
      <w:r w:rsidRPr="00D6213A">
        <w:rPr>
          <w:rFonts w:ascii="Times New Roman" w:eastAsia="Times New Roman" w:hAnsi="Times New Roman" w:cs="Times New Roman"/>
          <w:sz w:val="24"/>
          <w:szCs w:val="24"/>
          <w:vertAlign w:val="superscript"/>
        </w:rPr>
        <w:footnoteReference w:id="112"/>
      </w:r>
      <w:r w:rsidRPr="00D6213A">
        <w:rPr>
          <w:rFonts w:ascii="Times New Roman" w:eastAsia="Times New Roman" w:hAnsi="Times New Roman" w:cs="Times New Roman"/>
          <w:sz w:val="24"/>
          <w:szCs w:val="24"/>
        </w:rPr>
        <w:t xml:space="preserve">. Os tribunais federais se comportam de maneira diferente nos esforços de </w:t>
      </w:r>
      <w:proofErr w:type="spellStart"/>
      <w:r w:rsidRPr="00D6213A">
        <w:rPr>
          <w:rFonts w:ascii="Times New Roman" w:eastAsia="Times New Roman" w:hAnsi="Times New Roman" w:cs="Times New Roman"/>
          <w:sz w:val="24"/>
          <w:szCs w:val="24"/>
        </w:rPr>
        <w:t>dessegregação</w:t>
      </w:r>
      <w:proofErr w:type="spellEnd"/>
      <w:r w:rsidRPr="00D6213A">
        <w:rPr>
          <w:rFonts w:ascii="Times New Roman" w:eastAsia="Times New Roman" w:hAnsi="Times New Roman" w:cs="Times New Roman"/>
          <w:sz w:val="24"/>
          <w:szCs w:val="24"/>
        </w:rPr>
        <w:t xml:space="preserve"> escolar </w:t>
      </w:r>
      <w:r w:rsidR="004355C5" w:rsidRPr="00D6213A">
        <w:rPr>
          <w:rFonts w:ascii="Times New Roman" w:eastAsia="Times New Roman" w:hAnsi="Times New Roman" w:cs="Times New Roman"/>
          <w:sz w:val="24"/>
          <w:szCs w:val="24"/>
        </w:rPr>
        <w:t xml:space="preserve">em relação aos </w:t>
      </w:r>
      <w:r w:rsidRPr="00D6213A">
        <w:rPr>
          <w:rFonts w:ascii="Times New Roman" w:eastAsia="Times New Roman" w:hAnsi="Times New Roman" w:cs="Times New Roman"/>
          <w:sz w:val="24"/>
          <w:szCs w:val="24"/>
        </w:rPr>
        <w:t>legislativos estaduais</w:t>
      </w:r>
      <w:r w:rsidRPr="00D6213A">
        <w:rPr>
          <w:rFonts w:ascii="Times New Roman" w:eastAsia="Times New Roman" w:hAnsi="Times New Roman" w:cs="Times New Roman"/>
          <w:sz w:val="24"/>
          <w:szCs w:val="24"/>
          <w:vertAlign w:val="superscript"/>
        </w:rPr>
        <w:footnoteReference w:id="113"/>
      </w:r>
      <w:r w:rsidRPr="00D6213A">
        <w:rPr>
          <w:rFonts w:ascii="Times New Roman" w:eastAsia="Times New Roman" w:hAnsi="Times New Roman" w:cs="Times New Roman"/>
          <w:sz w:val="24"/>
          <w:szCs w:val="24"/>
        </w:rPr>
        <w:t>. A regulação da assistência à saúde deve confrontar as complexas equações de custos médicos</w:t>
      </w:r>
      <w:r w:rsidRPr="00D6213A">
        <w:rPr>
          <w:rFonts w:ascii="Times New Roman" w:eastAsia="Times New Roman" w:hAnsi="Times New Roman" w:cs="Times New Roman"/>
          <w:sz w:val="24"/>
          <w:szCs w:val="24"/>
          <w:vertAlign w:val="superscript"/>
        </w:rPr>
        <w:footnoteReference w:id="114"/>
      </w:r>
      <w:r w:rsidRPr="00D6213A">
        <w:rPr>
          <w:rFonts w:ascii="Times New Roman" w:eastAsia="Times New Roman" w:hAnsi="Times New Roman" w:cs="Times New Roman"/>
          <w:sz w:val="24"/>
          <w:szCs w:val="24"/>
        </w:rPr>
        <w:t>.</w:t>
      </w:r>
    </w:p>
    <w:p w14:paraId="1EE5A7D7"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Por outro lado, a boa teoria abstrata é extremamente útil. A teoria abstrata fornece uma perspectiva mais ampla e também faz generalizações a partir de pesquisas concretas para evitar estudos particularizados redundantes. Por exemplo, uma exposição </w:t>
      </w:r>
      <w:r w:rsidR="00D80001" w:rsidRPr="00D6213A">
        <w:rPr>
          <w:rFonts w:ascii="Times New Roman" w:eastAsia="Times New Roman" w:hAnsi="Times New Roman" w:cs="Times New Roman"/>
          <w:sz w:val="24"/>
          <w:szCs w:val="24"/>
        </w:rPr>
        <w:t>teórica</w:t>
      </w:r>
      <w:r w:rsidRPr="00D6213A">
        <w:rPr>
          <w:rFonts w:ascii="Times New Roman" w:eastAsia="Times New Roman" w:hAnsi="Times New Roman" w:cs="Times New Roman"/>
          <w:sz w:val="24"/>
          <w:szCs w:val="24"/>
        </w:rPr>
        <w:t xml:space="preserve"> como o ensaio de </w:t>
      </w:r>
      <w:r w:rsidRPr="00D6213A">
        <w:rPr>
          <w:rFonts w:ascii="Times New Roman" w:eastAsia="Times New Roman" w:hAnsi="Times New Roman" w:cs="Times New Roman"/>
          <w:sz w:val="24"/>
          <w:szCs w:val="24"/>
        </w:rPr>
        <w:lastRenderedPageBreak/>
        <w:t xml:space="preserve">Stephen </w:t>
      </w:r>
      <w:proofErr w:type="spellStart"/>
      <w:r w:rsidRPr="00D6213A">
        <w:rPr>
          <w:rFonts w:ascii="Times New Roman" w:eastAsia="Times New Roman" w:hAnsi="Times New Roman" w:cs="Times New Roman"/>
          <w:sz w:val="24"/>
          <w:szCs w:val="24"/>
        </w:rPr>
        <w:t>Breyer</w:t>
      </w:r>
      <w:proofErr w:type="spellEnd"/>
      <w:r w:rsidRPr="00D6213A">
        <w:rPr>
          <w:rFonts w:ascii="Times New Roman" w:eastAsia="Times New Roman" w:hAnsi="Times New Roman" w:cs="Times New Roman"/>
          <w:sz w:val="24"/>
          <w:szCs w:val="24"/>
        </w:rPr>
        <w:t xml:space="preserve"> sobre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falha regulatória</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nos ajuda a evitar a redescoberta infinita das limitações de várias abordagens regulatórias em um contexto concreto após o outro</w:t>
      </w:r>
      <w:r w:rsidRPr="00D6213A">
        <w:rPr>
          <w:rFonts w:ascii="Times New Roman" w:eastAsia="Times New Roman" w:hAnsi="Times New Roman" w:cs="Times New Roman"/>
          <w:sz w:val="24"/>
          <w:szCs w:val="24"/>
          <w:vertAlign w:val="superscript"/>
        </w:rPr>
        <w:footnoteReference w:id="115"/>
      </w:r>
      <w:r w:rsidRPr="00D6213A">
        <w:rPr>
          <w:rFonts w:ascii="Times New Roman" w:eastAsia="Times New Roman" w:hAnsi="Times New Roman" w:cs="Times New Roman"/>
          <w:sz w:val="24"/>
          <w:szCs w:val="24"/>
        </w:rPr>
        <w:t>.</w:t>
      </w:r>
    </w:p>
    <w:p w14:paraId="6B649E39" w14:textId="77777777" w:rsidR="00375679" w:rsidRPr="00D6213A" w:rsidRDefault="00375679" w:rsidP="00D314A4">
      <w:pPr>
        <w:spacing w:line="360" w:lineRule="auto"/>
        <w:ind w:firstLine="851"/>
        <w:jc w:val="both"/>
        <w:rPr>
          <w:rFonts w:ascii="Times New Roman" w:eastAsia="Times New Roman" w:hAnsi="Times New Roman" w:cs="Times New Roman"/>
          <w:sz w:val="24"/>
          <w:szCs w:val="24"/>
        </w:rPr>
      </w:pPr>
    </w:p>
    <w:p w14:paraId="0E16D69D" w14:textId="77777777" w:rsidR="00B2458C" w:rsidRPr="00D6213A" w:rsidRDefault="00D314A4" w:rsidP="00375679">
      <w:pPr>
        <w:pStyle w:val="Ttulo2"/>
        <w:jc w:val="left"/>
        <w:rPr>
          <w:highlight w:val="none"/>
        </w:rPr>
      </w:pPr>
      <w:bookmarkStart w:id="43" w:name="_Toc24823805"/>
      <w:bookmarkStart w:id="44" w:name="_Toc49110572"/>
      <w:r w:rsidRPr="00D6213A">
        <w:rPr>
          <w:highlight w:val="none"/>
        </w:rPr>
        <w:t>C. Prescrições sistêmicas</w:t>
      </w:r>
      <w:bookmarkEnd w:id="43"/>
      <w:bookmarkEnd w:id="44"/>
    </w:p>
    <w:p w14:paraId="1D33F9B6" w14:textId="4C08DED3"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Uma categoria de pesquisa sobre implementação pode ser chamada de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prescrição sistêmica</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Uma prescrição é uma asserção sobre como a implementação </w:t>
      </w:r>
      <w:r w:rsidRPr="00D6213A">
        <w:rPr>
          <w:rFonts w:ascii="Times New Roman" w:eastAsia="Times New Roman" w:hAnsi="Times New Roman" w:cs="Times New Roman"/>
          <w:i/>
          <w:sz w:val="24"/>
          <w:szCs w:val="24"/>
        </w:rPr>
        <w:t xml:space="preserve">deve </w:t>
      </w:r>
      <w:r w:rsidRPr="00D6213A">
        <w:rPr>
          <w:rFonts w:ascii="Times New Roman" w:eastAsia="Times New Roman" w:hAnsi="Times New Roman" w:cs="Times New Roman"/>
          <w:sz w:val="24"/>
          <w:szCs w:val="24"/>
        </w:rPr>
        <w:t xml:space="preserve">ser estruturada e gerida para ser efetiva. Uma prescrição sistêmica sugere as condições </w:t>
      </w:r>
      <w:r w:rsidR="00BF43F0" w:rsidRPr="00D6213A">
        <w:rPr>
          <w:rFonts w:ascii="Times New Roman" w:eastAsia="Times New Roman" w:hAnsi="Times New Roman" w:cs="Times New Roman"/>
          <w:sz w:val="24"/>
          <w:szCs w:val="24"/>
        </w:rPr>
        <w:t xml:space="preserve">para a efetiva </w:t>
      </w:r>
      <w:r w:rsidRPr="00D6213A">
        <w:rPr>
          <w:rFonts w:ascii="Times New Roman" w:eastAsia="Times New Roman" w:hAnsi="Times New Roman" w:cs="Times New Roman"/>
          <w:sz w:val="24"/>
          <w:szCs w:val="24"/>
        </w:rPr>
        <w:t xml:space="preserve">implementação em todo o sistema, incluindo os fatores políticos. De acordo com </w:t>
      </w:r>
      <w:proofErr w:type="spellStart"/>
      <w:r w:rsidRPr="00D6213A">
        <w:rPr>
          <w:rFonts w:ascii="Times New Roman" w:eastAsia="Times New Roman" w:hAnsi="Times New Roman" w:cs="Times New Roman"/>
          <w:sz w:val="24"/>
          <w:szCs w:val="24"/>
        </w:rPr>
        <w:t>Sabatier</w:t>
      </w:r>
      <w:proofErr w:type="spellEnd"/>
      <w:r w:rsidRPr="00D6213A">
        <w:rPr>
          <w:rFonts w:ascii="Times New Roman" w:eastAsia="Times New Roman" w:hAnsi="Times New Roman" w:cs="Times New Roman"/>
          <w:sz w:val="24"/>
          <w:szCs w:val="24"/>
        </w:rPr>
        <w:t xml:space="preserve"> e </w:t>
      </w:r>
      <w:proofErr w:type="spellStart"/>
      <w:r w:rsidRPr="00D6213A">
        <w:rPr>
          <w:rFonts w:ascii="Times New Roman" w:eastAsia="Times New Roman" w:hAnsi="Times New Roman" w:cs="Times New Roman"/>
          <w:sz w:val="24"/>
          <w:szCs w:val="24"/>
        </w:rPr>
        <w:t>Mazmanian</w:t>
      </w:r>
      <w:proofErr w:type="spellEnd"/>
      <w:r w:rsidRPr="00D6213A">
        <w:rPr>
          <w:rFonts w:ascii="Times New Roman" w:eastAsia="Times New Roman" w:hAnsi="Times New Roman" w:cs="Times New Roman"/>
          <w:sz w:val="24"/>
          <w:szCs w:val="24"/>
        </w:rPr>
        <w:t xml:space="preserve">, as condições para uma implementação efetiva incluem: padrões claros, recursos </w:t>
      </w:r>
      <w:r w:rsidR="00F31D43" w:rsidRPr="00D6213A">
        <w:rPr>
          <w:rFonts w:ascii="Times New Roman" w:eastAsia="Times New Roman" w:hAnsi="Times New Roman" w:cs="Times New Roman"/>
          <w:sz w:val="24"/>
          <w:szCs w:val="24"/>
        </w:rPr>
        <w:t>suficientes</w:t>
      </w:r>
      <w:r w:rsidR="003137D7" w:rsidRPr="00D6213A">
        <w:rPr>
          <w:rFonts w:ascii="Times New Roman" w:eastAsia="Times New Roman" w:hAnsi="Times New Roman" w:cs="Times New Roman"/>
          <w:sz w:val="24"/>
          <w:szCs w:val="24"/>
        </w:rPr>
        <w:t xml:space="preserve"> para a execução</w:t>
      </w:r>
      <w:r w:rsidRPr="00D6213A">
        <w:rPr>
          <w:rFonts w:ascii="Times New Roman" w:eastAsia="Times New Roman" w:hAnsi="Times New Roman" w:cs="Times New Roman"/>
          <w:sz w:val="24"/>
          <w:szCs w:val="24"/>
        </w:rPr>
        <w:t>, uma agência reguladora de apoio, poucas partes cujo consentimento seja necessário ou que tenham poder de veto, líderes habilidosos, apoio ativo de grupos</w:t>
      </w:r>
      <w:r w:rsidR="003C0744" w:rsidRPr="00D6213A">
        <w:rPr>
          <w:rFonts w:ascii="Times New Roman" w:eastAsia="Times New Roman" w:hAnsi="Times New Roman" w:cs="Times New Roman"/>
          <w:sz w:val="24"/>
          <w:szCs w:val="24"/>
        </w:rPr>
        <w:t xml:space="preserve"> </w:t>
      </w:r>
      <w:r w:rsidR="004E1F9E" w:rsidRPr="00D6213A">
        <w:rPr>
          <w:rFonts w:ascii="Times New Roman" w:eastAsia="Times New Roman" w:hAnsi="Times New Roman" w:cs="Times New Roman"/>
          <w:sz w:val="24"/>
          <w:szCs w:val="24"/>
        </w:rPr>
        <w:t xml:space="preserve">políticos </w:t>
      </w:r>
      <w:r w:rsidRPr="00D6213A">
        <w:rPr>
          <w:rFonts w:ascii="Times New Roman" w:eastAsia="Times New Roman" w:hAnsi="Times New Roman" w:cs="Times New Roman"/>
          <w:sz w:val="24"/>
          <w:szCs w:val="24"/>
        </w:rPr>
        <w:t>fortes e, por fim, ausência de conflito com outros programas ou outras condições socioeconômicas</w:t>
      </w:r>
      <w:r w:rsidRPr="00D6213A">
        <w:rPr>
          <w:rFonts w:ascii="Times New Roman" w:eastAsia="Times New Roman" w:hAnsi="Times New Roman" w:cs="Times New Roman"/>
          <w:sz w:val="24"/>
          <w:szCs w:val="24"/>
          <w:vertAlign w:val="superscript"/>
        </w:rPr>
        <w:footnoteReference w:id="116"/>
      </w:r>
      <w:r w:rsidRPr="00D6213A">
        <w:rPr>
          <w:rFonts w:ascii="Times New Roman" w:eastAsia="Times New Roman" w:hAnsi="Times New Roman" w:cs="Times New Roman"/>
          <w:sz w:val="24"/>
          <w:szCs w:val="24"/>
        </w:rPr>
        <w:t>.</w:t>
      </w:r>
    </w:p>
    <w:p w14:paraId="6DFF8931" w14:textId="4537CCAF"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Como uma descrição do que faz a implementação efetiva, essa lista é excelente. Mas, em alguma medida, as forças descritivas traduzem-se em fraquezas prescritivas. Nem todas as condições são igualmente suscetíveis </w:t>
      </w:r>
      <w:r w:rsidR="00D80001" w:rsidRPr="00D6213A">
        <w:rPr>
          <w:rFonts w:ascii="Times New Roman" w:eastAsia="Times New Roman" w:hAnsi="Times New Roman" w:cs="Times New Roman"/>
          <w:sz w:val="24"/>
          <w:szCs w:val="24"/>
        </w:rPr>
        <w:t>à manipulação</w:t>
      </w:r>
      <w:r w:rsidR="0055212D" w:rsidRPr="00D6213A">
        <w:rPr>
          <w:rFonts w:ascii="Times New Roman" w:eastAsia="Times New Roman" w:hAnsi="Times New Roman" w:cs="Times New Roman"/>
          <w:sz w:val="24"/>
          <w:szCs w:val="24"/>
        </w:rPr>
        <w:t xml:space="preserve"> pelas políticas públicas</w:t>
      </w:r>
      <w:r w:rsidRPr="00D6213A">
        <w:rPr>
          <w:rFonts w:ascii="Times New Roman" w:eastAsia="Times New Roman" w:hAnsi="Times New Roman" w:cs="Times New Roman"/>
          <w:sz w:val="24"/>
          <w:szCs w:val="24"/>
        </w:rPr>
        <w:t xml:space="preserve"> e nenhuma condição está completamente sob o poder dos formuladores de programas. Padrões claros frequentemente encontram resistências, os recursos devem ser penosamente obtidos no processo político e</w:t>
      </w:r>
      <w:r w:rsidR="006C126C" w:rsidRPr="00D6213A">
        <w:rPr>
          <w:rFonts w:ascii="Times New Roman" w:eastAsia="Times New Roman" w:hAnsi="Times New Roman" w:cs="Times New Roman"/>
          <w:sz w:val="24"/>
          <w:szCs w:val="24"/>
        </w:rPr>
        <w:t xml:space="preserve"> é difícil mobilizar</w:t>
      </w:r>
      <w:r w:rsidRPr="00D6213A">
        <w:rPr>
          <w:rFonts w:ascii="Times New Roman" w:eastAsia="Times New Roman" w:hAnsi="Times New Roman" w:cs="Times New Roman"/>
          <w:sz w:val="24"/>
          <w:szCs w:val="24"/>
        </w:rPr>
        <w:t xml:space="preserve"> os grupos </w:t>
      </w:r>
      <w:r w:rsidR="004E1F9E" w:rsidRPr="00D6213A">
        <w:rPr>
          <w:rFonts w:ascii="Times New Roman" w:eastAsia="Times New Roman" w:hAnsi="Times New Roman" w:cs="Times New Roman"/>
          <w:sz w:val="24"/>
          <w:szCs w:val="24"/>
        </w:rPr>
        <w:t xml:space="preserve">políticos </w:t>
      </w:r>
      <w:r w:rsidR="003C0744" w:rsidRPr="00D6213A">
        <w:rPr>
          <w:rFonts w:ascii="Times New Roman" w:eastAsia="Times New Roman" w:hAnsi="Times New Roman" w:cs="Times New Roman"/>
          <w:sz w:val="24"/>
          <w:szCs w:val="24"/>
        </w:rPr>
        <w:t>de apoio</w:t>
      </w:r>
      <w:r w:rsidRPr="00D6213A">
        <w:rPr>
          <w:rFonts w:ascii="Times New Roman" w:eastAsia="Times New Roman" w:hAnsi="Times New Roman" w:cs="Times New Roman"/>
          <w:sz w:val="24"/>
          <w:szCs w:val="24"/>
        </w:rPr>
        <w:t xml:space="preserve">. Assim, as condições existem ou </w:t>
      </w:r>
      <w:r w:rsidR="006C126C" w:rsidRPr="00D6213A">
        <w:rPr>
          <w:rFonts w:ascii="Times New Roman" w:eastAsia="Times New Roman" w:hAnsi="Times New Roman" w:cs="Times New Roman"/>
          <w:sz w:val="24"/>
          <w:szCs w:val="24"/>
        </w:rPr>
        <w:t>inexistem</w:t>
      </w:r>
      <w:r w:rsidRPr="00D6213A">
        <w:rPr>
          <w:rFonts w:ascii="Times New Roman" w:eastAsia="Times New Roman" w:hAnsi="Times New Roman" w:cs="Times New Roman"/>
          <w:sz w:val="24"/>
          <w:szCs w:val="24"/>
        </w:rPr>
        <w:t xml:space="preserve"> independentemente do desenho da política. Tomadas como uma totalidade, as condições são pouco significativas porque especificam o caso ideal, em que tantas condições essencialmente fortuitas favorecem a implementação</w:t>
      </w:r>
      <w:r w:rsidR="00B81803" w:rsidRPr="00D6213A">
        <w:rPr>
          <w:rFonts w:ascii="Times New Roman" w:eastAsia="Times New Roman" w:hAnsi="Times New Roman" w:cs="Times New Roman"/>
          <w:sz w:val="24"/>
          <w:szCs w:val="24"/>
        </w:rPr>
        <w:t xml:space="preserve"> que ela</w:t>
      </w:r>
      <w:r w:rsidR="004355C5" w:rsidRPr="00D6213A">
        <w:rPr>
          <w:rFonts w:ascii="Times New Roman" w:eastAsia="Times New Roman" w:hAnsi="Times New Roman" w:cs="Times New Roman"/>
          <w:sz w:val="24"/>
          <w:szCs w:val="24"/>
        </w:rPr>
        <w:t xml:space="preserve"> </w:t>
      </w:r>
      <w:r w:rsidR="006C126C" w:rsidRPr="00D6213A">
        <w:rPr>
          <w:rFonts w:ascii="Times New Roman" w:eastAsia="Times New Roman" w:hAnsi="Times New Roman" w:cs="Times New Roman"/>
          <w:sz w:val="24"/>
          <w:szCs w:val="24"/>
        </w:rPr>
        <w:t xml:space="preserve">dificilmente </w:t>
      </w:r>
      <w:r w:rsidRPr="00D6213A">
        <w:rPr>
          <w:rFonts w:ascii="Times New Roman" w:eastAsia="Times New Roman" w:hAnsi="Times New Roman" w:cs="Times New Roman"/>
          <w:sz w:val="24"/>
          <w:szCs w:val="24"/>
        </w:rPr>
        <w:t>falhar</w:t>
      </w:r>
      <w:r w:rsidR="00D80001" w:rsidRPr="00D6213A">
        <w:rPr>
          <w:rFonts w:ascii="Times New Roman" w:eastAsia="Times New Roman" w:hAnsi="Times New Roman" w:cs="Times New Roman"/>
          <w:sz w:val="24"/>
          <w:szCs w:val="24"/>
        </w:rPr>
        <w:t>ia</w:t>
      </w:r>
      <w:r w:rsidRPr="00D6213A">
        <w:rPr>
          <w:rFonts w:ascii="Times New Roman" w:eastAsia="Times New Roman" w:hAnsi="Times New Roman" w:cs="Times New Roman"/>
          <w:sz w:val="24"/>
          <w:szCs w:val="24"/>
          <w:vertAlign w:val="superscript"/>
        </w:rPr>
        <w:footnoteReference w:id="117"/>
      </w:r>
      <w:r w:rsidRPr="00D6213A">
        <w:rPr>
          <w:rFonts w:ascii="Times New Roman" w:eastAsia="Times New Roman" w:hAnsi="Times New Roman" w:cs="Times New Roman"/>
          <w:sz w:val="24"/>
          <w:szCs w:val="24"/>
        </w:rPr>
        <w:t xml:space="preserve">. Por outro lado, o artigo não distingue entre condições mais ou menos suscetíveis à manipulação política, nem entre condições mais ou menos importantes dados os níveis </w:t>
      </w:r>
      <w:proofErr w:type="spellStart"/>
      <w:r w:rsidRPr="00D6213A">
        <w:rPr>
          <w:rFonts w:ascii="Times New Roman" w:eastAsia="Times New Roman" w:hAnsi="Times New Roman" w:cs="Times New Roman"/>
          <w:sz w:val="24"/>
          <w:szCs w:val="24"/>
        </w:rPr>
        <w:t>subótimos</w:t>
      </w:r>
      <w:proofErr w:type="spellEnd"/>
      <w:r w:rsidRPr="00D6213A">
        <w:rPr>
          <w:rFonts w:ascii="Times New Roman" w:eastAsia="Times New Roman" w:hAnsi="Times New Roman" w:cs="Times New Roman"/>
          <w:sz w:val="24"/>
          <w:szCs w:val="24"/>
        </w:rPr>
        <w:t xml:space="preserve"> de outras condições.</w:t>
      </w:r>
    </w:p>
    <w:p w14:paraId="7F3F00FA" w14:textId="6C8EACC7" w:rsidR="00B2458C" w:rsidRPr="00D6213A" w:rsidRDefault="00D314A4" w:rsidP="00D314A4">
      <w:pPr>
        <w:spacing w:line="360" w:lineRule="auto"/>
        <w:ind w:firstLine="851"/>
        <w:jc w:val="both"/>
        <w:rPr>
          <w:rFonts w:ascii="Times New Roman" w:eastAsia="Times New Roman" w:hAnsi="Times New Roman" w:cs="Times New Roman"/>
          <w:color w:val="0070C0"/>
          <w:sz w:val="24"/>
          <w:szCs w:val="24"/>
        </w:rPr>
      </w:pPr>
      <w:r w:rsidRPr="00D6213A">
        <w:rPr>
          <w:rFonts w:ascii="Times New Roman" w:eastAsia="Times New Roman" w:hAnsi="Times New Roman" w:cs="Times New Roman"/>
          <w:sz w:val="24"/>
          <w:szCs w:val="24"/>
        </w:rPr>
        <w:t xml:space="preserve">É tentador argumentar que, se um programa correu bem, suas características deveriam ser </w:t>
      </w:r>
      <w:r w:rsidR="00D80001" w:rsidRPr="00D6213A">
        <w:rPr>
          <w:rFonts w:ascii="Times New Roman" w:eastAsia="Times New Roman" w:hAnsi="Times New Roman" w:cs="Times New Roman"/>
          <w:sz w:val="24"/>
          <w:szCs w:val="24"/>
        </w:rPr>
        <w:t>emuladas</w:t>
      </w:r>
      <w:r w:rsidRPr="00D6213A">
        <w:rPr>
          <w:rFonts w:ascii="Times New Roman" w:eastAsia="Times New Roman" w:hAnsi="Times New Roman" w:cs="Times New Roman"/>
          <w:sz w:val="24"/>
          <w:szCs w:val="24"/>
        </w:rPr>
        <w:t xml:space="preserve"> em outros programas. Se essas condições podem ser imitadas e, </w:t>
      </w:r>
      <w:r w:rsidR="006C126C" w:rsidRPr="00D6213A">
        <w:rPr>
          <w:rFonts w:ascii="Times New Roman" w:eastAsia="Times New Roman" w:hAnsi="Times New Roman" w:cs="Times New Roman"/>
          <w:sz w:val="24"/>
          <w:szCs w:val="24"/>
        </w:rPr>
        <w:t>em caso negativo</w:t>
      </w:r>
      <w:r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lastRenderedPageBreak/>
        <w:t xml:space="preserve">se é possível implementar um programa diferente são perguntas não respondidas diretamente pela abordagem da prescrição sistêmica. Curiosamente, essa lacuna aplica-se igualmente às prescrições sistêmicas negativas: </w:t>
      </w:r>
      <w:r w:rsidR="009A0F5D" w:rsidRPr="00D6213A">
        <w:rPr>
          <w:rFonts w:ascii="Times New Roman" w:eastAsia="Times New Roman" w:hAnsi="Times New Roman" w:cs="Times New Roman"/>
          <w:sz w:val="24"/>
          <w:szCs w:val="24"/>
        </w:rPr>
        <w:t>“</w:t>
      </w:r>
      <w:r w:rsidR="004355C5"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qui está tudo o que deu errado, portanto, não tente nada parecido no futuro</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118"/>
      </w:r>
      <w:r w:rsidRPr="00D6213A">
        <w:rPr>
          <w:rFonts w:ascii="Times New Roman" w:eastAsia="Times New Roman" w:hAnsi="Times New Roman" w:cs="Times New Roman"/>
          <w:sz w:val="24"/>
          <w:szCs w:val="24"/>
        </w:rPr>
        <w:t>.</w:t>
      </w:r>
      <w:r w:rsidRPr="00D6213A">
        <w:rPr>
          <w:rFonts w:ascii="Times New Roman" w:eastAsia="Times New Roman" w:hAnsi="Times New Roman" w:cs="Times New Roman"/>
          <w:color w:val="0070C0"/>
          <w:sz w:val="24"/>
          <w:szCs w:val="24"/>
        </w:rPr>
        <w:t xml:space="preserve"> </w:t>
      </w:r>
      <w:r w:rsidRPr="00D6213A">
        <w:rPr>
          <w:rFonts w:ascii="Times New Roman" w:eastAsia="Times New Roman" w:hAnsi="Times New Roman" w:cs="Times New Roman"/>
          <w:sz w:val="24"/>
          <w:szCs w:val="24"/>
        </w:rPr>
        <w:t>Um</w:t>
      </w:r>
      <w:r w:rsidR="003C0744" w:rsidRPr="00D6213A">
        <w:rPr>
          <w:rFonts w:ascii="Times New Roman" w:eastAsia="Times New Roman" w:hAnsi="Times New Roman" w:cs="Times New Roman"/>
          <w:sz w:val="24"/>
          <w:szCs w:val="24"/>
        </w:rPr>
        <w:t xml:space="preserve"> fracasso </w:t>
      </w:r>
      <w:r w:rsidRPr="00D6213A">
        <w:rPr>
          <w:rFonts w:ascii="Times New Roman" w:eastAsia="Times New Roman" w:hAnsi="Times New Roman" w:cs="Times New Roman"/>
          <w:sz w:val="24"/>
          <w:szCs w:val="24"/>
        </w:rPr>
        <w:t xml:space="preserve">total pode </w:t>
      </w:r>
      <w:r w:rsidR="006C126C" w:rsidRPr="00D6213A">
        <w:rPr>
          <w:rFonts w:ascii="Times New Roman" w:eastAsia="Times New Roman" w:hAnsi="Times New Roman" w:cs="Times New Roman"/>
          <w:sz w:val="24"/>
          <w:szCs w:val="24"/>
        </w:rPr>
        <w:t>estar a apenas um</w:t>
      </w:r>
      <w:r w:rsidR="004355C5" w:rsidRPr="00D6213A">
        <w:rPr>
          <w:rFonts w:ascii="Times New Roman" w:eastAsia="Times New Roman" w:hAnsi="Times New Roman" w:cs="Times New Roman"/>
          <w:sz w:val="24"/>
          <w:szCs w:val="24"/>
        </w:rPr>
        <w:t>a</w:t>
      </w:r>
      <w:r w:rsidR="006C126C" w:rsidRPr="00D6213A">
        <w:rPr>
          <w:rFonts w:ascii="Times New Roman" w:eastAsia="Times New Roman" w:hAnsi="Times New Roman" w:cs="Times New Roman"/>
          <w:sz w:val="24"/>
          <w:szCs w:val="24"/>
        </w:rPr>
        <w:t xml:space="preserve"> ou duas condições </w:t>
      </w:r>
      <w:r w:rsidRPr="00D6213A">
        <w:rPr>
          <w:rFonts w:ascii="Times New Roman" w:eastAsia="Times New Roman" w:hAnsi="Times New Roman" w:cs="Times New Roman"/>
          <w:sz w:val="24"/>
          <w:szCs w:val="24"/>
        </w:rPr>
        <w:t>manipuláve</w:t>
      </w:r>
      <w:r w:rsidR="006C126C" w:rsidRPr="00D6213A">
        <w:rPr>
          <w:rFonts w:ascii="Times New Roman" w:eastAsia="Times New Roman" w:hAnsi="Times New Roman" w:cs="Times New Roman"/>
          <w:sz w:val="24"/>
          <w:szCs w:val="24"/>
        </w:rPr>
        <w:t xml:space="preserve">is </w:t>
      </w:r>
      <w:r w:rsidRPr="00D6213A">
        <w:rPr>
          <w:rFonts w:ascii="Times New Roman" w:eastAsia="Times New Roman" w:hAnsi="Times New Roman" w:cs="Times New Roman"/>
          <w:sz w:val="24"/>
          <w:szCs w:val="24"/>
        </w:rPr>
        <w:t>de um sucesso substancial.</w:t>
      </w:r>
    </w:p>
    <w:p w14:paraId="2F15717B" w14:textId="77777777" w:rsidR="00375679" w:rsidRPr="00D6213A" w:rsidRDefault="00375679" w:rsidP="00D314A4">
      <w:pPr>
        <w:spacing w:line="360" w:lineRule="auto"/>
        <w:ind w:firstLine="851"/>
        <w:jc w:val="both"/>
        <w:rPr>
          <w:rFonts w:ascii="Times New Roman" w:eastAsia="Times New Roman" w:hAnsi="Times New Roman" w:cs="Times New Roman"/>
          <w:sz w:val="24"/>
          <w:szCs w:val="24"/>
        </w:rPr>
      </w:pPr>
    </w:p>
    <w:p w14:paraId="64AF3C7F" w14:textId="77777777" w:rsidR="00B2458C" w:rsidRPr="00D6213A" w:rsidRDefault="00D314A4" w:rsidP="00375679">
      <w:pPr>
        <w:pStyle w:val="Ttulo2"/>
        <w:jc w:val="left"/>
        <w:rPr>
          <w:highlight w:val="none"/>
        </w:rPr>
      </w:pPr>
      <w:bookmarkStart w:id="45" w:name="_Toc24823806"/>
      <w:bookmarkStart w:id="46" w:name="_Toc49110573"/>
      <w:r w:rsidRPr="00D6213A">
        <w:rPr>
          <w:highlight w:val="none"/>
        </w:rPr>
        <w:t xml:space="preserve">D. Descrições </w:t>
      </w:r>
      <w:r w:rsidR="00721588" w:rsidRPr="00D6213A">
        <w:rPr>
          <w:highlight w:val="none"/>
        </w:rPr>
        <w:t>longitudinais</w:t>
      </w:r>
      <w:bookmarkEnd w:id="45"/>
      <w:bookmarkEnd w:id="46"/>
    </w:p>
    <w:p w14:paraId="31B0B28C" w14:textId="77777777" w:rsidR="00B2458C" w:rsidRPr="00D6213A" w:rsidRDefault="00D80001"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Aceitar a</w:t>
      </w:r>
      <w:r w:rsidR="00D314A4" w:rsidRPr="00D6213A">
        <w:rPr>
          <w:rFonts w:ascii="Times New Roman" w:eastAsia="Times New Roman" w:hAnsi="Times New Roman" w:cs="Times New Roman"/>
          <w:sz w:val="24"/>
          <w:szCs w:val="24"/>
        </w:rPr>
        <w:t xml:space="preserve"> implementação como um processo político aberto e interativo levanta problemas sobre como descrevê-lo ao longo do tempo. Se as partes estão propensas a intervir em todos os níveis</w:t>
      </w:r>
      <w:r w:rsidR="002023EE"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durante todas as fases de implementação, e se o equilíbrio político pode mudar repentinamente, que estrutura pode ser visualizada em desenvolvimentos de longo prazo? Esse problema tem tanto um aspecto descritivo, discutido nesta seção do artigo, quanto um aspecto preditivo, discutido na próxima seção.</w:t>
      </w:r>
    </w:p>
    <w:p w14:paraId="62BE799A" w14:textId="41BC6E41"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problema descritivo é simplesmente sobre como </w:t>
      </w:r>
      <w:r w:rsidR="00D80001" w:rsidRPr="00D6213A">
        <w:rPr>
          <w:rFonts w:ascii="Times New Roman" w:eastAsia="Times New Roman" w:hAnsi="Times New Roman" w:cs="Times New Roman"/>
          <w:sz w:val="24"/>
          <w:szCs w:val="24"/>
        </w:rPr>
        <w:t>narrar</w:t>
      </w:r>
      <w:r w:rsidRPr="00D6213A">
        <w:rPr>
          <w:rFonts w:ascii="Times New Roman" w:eastAsia="Times New Roman" w:hAnsi="Times New Roman" w:cs="Times New Roman"/>
          <w:sz w:val="24"/>
          <w:szCs w:val="24"/>
        </w:rPr>
        <w:t xml:space="preserve"> uma história de implementação. Dadas as inúmeras interações que compõem uma implementação, em que pontos um narrador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para</w:t>
      </w:r>
      <w:r w:rsidR="002023EE" w:rsidRPr="00D6213A">
        <w:rPr>
          <w:rFonts w:ascii="Times New Roman" w:eastAsia="Times New Roman" w:hAnsi="Times New Roman" w:cs="Times New Roman"/>
          <w:sz w:val="24"/>
          <w:szCs w:val="24"/>
        </w:rPr>
        <w:t>lisa</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o sistema para construir um retrato coerente? Muitos estudos de caso de implementação são bastante coerentes, mas raramente ou nunca discutem como suas histórias foram construídas. A maioria dos narradores trabalha com dois tipos de conceitos organizadores: (1) análise das questões jurídicas em relação às forças p</w:t>
      </w:r>
      <w:r w:rsidR="0036096A" w:rsidRPr="00D6213A">
        <w:rPr>
          <w:rFonts w:ascii="Times New Roman" w:eastAsia="Times New Roman" w:hAnsi="Times New Roman" w:cs="Times New Roman"/>
          <w:sz w:val="24"/>
          <w:szCs w:val="24"/>
        </w:rPr>
        <w:t>olíticas que as criaram; e (2)</w:t>
      </w:r>
      <w:r w:rsidRPr="00D6213A">
        <w:rPr>
          <w:rFonts w:ascii="Times New Roman" w:eastAsia="Times New Roman" w:hAnsi="Times New Roman" w:cs="Times New Roman"/>
          <w:sz w:val="24"/>
          <w:szCs w:val="24"/>
        </w:rPr>
        <w:t xml:space="preserve"> criação de algum modelo d</w:t>
      </w:r>
      <w:r w:rsidR="0036096A" w:rsidRPr="00D6213A">
        <w:rPr>
          <w:rFonts w:ascii="Times New Roman" w:eastAsia="Times New Roman" w:hAnsi="Times New Roman" w:cs="Times New Roman"/>
          <w:sz w:val="24"/>
          <w:szCs w:val="24"/>
        </w:rPr>
        <w:t>e</w:t>
      </w:r>
      <w:r w:rsidRPr="00D6213A">
        <w:rPr>
          <w:rFonts w:ascii="Times New Roman" w:eastAsia="Times New Roman" w:hAnsi="Times New Roman" w:cs="Times New Roman"/>
          <w:sz w:val="24"/>
          <w:szCs w:val="24"/>
        </w:rPr>
        <w:t xml:space="preserve"> estágios e níveis de implementação.</w:t>
      </w:r>
    </w:p>
    <w:p w14:paraId="404BF37E" w14:textId="7858B5B2"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As questões jurídicas centrais de uma implementação podem ser pensadas em termos de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conflitos políticos</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divisores de águas</w:t>
      </w:r>
      <w:r w:rsidR="009A0F5D" w:rsidRPr="00D6213A">
        <w:rPr>
          <w:rFonts w:ascii="Times New Roman" w:eastAsia="Times New Roman" w:hAnsi="Times New Roman" w:cs="Times New Roman"/>
          <w:sz w:val="24"/>
          <w:szCs w:val="24"/>
        </w:rPr>
        <w:t>”</w:t>
      </w:r>
      <w:r w:rsidR="002023EE" w:rsidRPr="00D6213A">
        <w:rPr>
          <w:rStyle w:val="Refdenotaderodap"/>
          <w:rFonts w:ascii="Times New Roman" w:eastAsia="Times New Roman" w:hAnsi="Times New Roman" w:cs="Times New Roman"/>
          <w:sz w:val="24"/>
          <w:szCs w:val="24"/>
        </w:rPr>
        <w:footnoteReference w:id="119"/>
      </w:r>
      <w:r w:rsidR="002023E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e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evasivas</w:t>
      </w:r>
      <w:r w:rsidR="009A0F5D" w:rsidRPr="00D6213A">
        <w:rPr>
          <w:rFonts w:ascii="Times New Roman" w:eastAsia="Times New Roman" w:hAnsi="Times New Roman" w:cs="Times New Roman"/>
          <w:sz w:val="24"/>
          <w:szCs w:val="24"/>
        </w:rPr>
        <w:t>”</w:t>
      </w:r>
      <w:r w:rsidR="002023EE" w:rsidRPr="00D6213A">
        <w:rPr>
          <w:rStyle w:val="Refdenotaderodap"/>
          <w:rFonts w:ascii="Times New Roman" w:eastAsia="Times New Roman" w:hAnsi="Times New Roman" w:cs="Times New Roman"/>
          <w:sz w:val="24"/>
          <w:szCs w:val="24"/>
        </w:rPr>
        <w:footnoteReference w:id="120"/>
      </w:r>
      <w:r w:rsidRPr="00D6213A">
        <w:rPr>
          <w:rFonts w:ascii="Times New Roman" w:eastAsia="Times New Roman" w:hAnsi="Times New Roman" w:cs="Times New Roman"/>
          <w:sz w:val="24"/>
          <w:szCs w:val="24"/>
        </w:rPr>
        <w:t xml:space="preserve">. Conflitos políticos emergem das posições políticas intrinsecamente </w:t>
      </w:r>
      <w:r w:rsidR="002023EE" w:rsidRPr="00D6213A">
        <w:rPr>
          <w:rFonts w:ascii="Times New Roman" w:eastAsia="Times New Roman" w:hAnsi="Times New Roman" w:cs="Times New Roman"/>
          <w:sz w:val="24"/>
          <w:szCs w:val="24"/>
        </w:rPr>
        <w:t>envolvidas</w:t>
      </w:r>
      <w:r w:rsidRPr="00D6213A">
        <w:rPr>
          <w:rFonts w:ascii="Times New Roman" w:eastAsia="Times New Roman" w:hAnsi="Times New Roman" w:cs="Times New Roman"/>
          <w:sz w:val="24"/>
          <w:szCs w:val="24"/>
        </w:rPr>
        <w:t xml:space="preserve"> </w:t>
      </w:r>
      <w:r w:rsidR="002023EE" w:rsidRPr="00D6213A">
        <w:rPr>
          <w:rFonts w:ascii="Times New Roman" w:eastAsia="Times New Roman" w:hAnsi="Times New Roman" w:cs="Times New Roman"/>
          <w:sz w:val="24"/>
          <w:szCs w:val="24"/>
        </w:rPr>
        <w:t>em</w:t>
      </w:r>
      <w:r w:rsidRPr="00D6213A">
        <w:rPr>
          <w:rFonts w:ascii="Times New Roman" w:eastAsia="Times New Roman" w:hAnsi="Times New Roman" w:cs="Times New Roman"/>
          <w:sz w:val="24"/>
          <w:szCs w:val="24"/>
        </w:rPr>
        <w:t xml:space="preserve"> qualquer área de política social com objetivos específicos. Quando o </w:t>
      </w:r>
      <w:r w:rsidR="004355C5" w:rsidRPr="00D6213A">
        <w:rPr>
          <w:rFonts w:ascii="Times New Roman" w:eastAsia="Times New Roman" w:hAnsi="Times New Roman" w:cs="Times New Roman"/>
          <w:sz w:val="24"/>
          <w:szCs w:val="24"/>
        </w:rPr>
        <w:t xml:space="preserve">movimento social </w:t>
      </w:r>
      <w:r w:rsidRPr="00D6213A">
        <w:rPr>
          <w:rFonts w:ascii="Times New Roman" w:eastAsia="Times New Roman" w:hAnsi="Times New Roman" w:cs="Times New Roman"/>
          <w:i/>
          <w:sz w:val="24"/>
          <w:szCs w:val="24"/>
        </w:rPr>
        <w:t xml:space="preserve">A </w:t>
      </w:r>
      <w:r w:rsidRPr="00D6213A">
        <w:rPr>
          <w:rFonts w:ascii="Times New Roman" w:eastAsia="Times New Roman" w:hAnsi="Times New Roman" w:cs="Times New Roman"/>
          <w:sz w:val="24"/>
          <w:szCs w:val="24"/>
        </w:rPr>
        <w:t xml:space="preserve">deseja uma mudança social da </w:t>
      </w:r>
      <w:r w:rsidR="004355C5" w:rsidRPr="00D6213A">
        <w:rPr>
          <w:rFonts w:ascii="Times New Roman" w:eastAsia="Times New Roman" w:hAnsi="Times New Roman" w:cs="Times New Roman"/>
          <w:sz w:val="24"/>
          <w:szCs w:val="24"/>
        </w:rPr>
        <w:t>i</w:t>
      </w:r>
      <w:r w:rsidRPr="00D6213A">
        <w:rPr>
          <w:rFonts w:ascii="Times New Roman" w:eastAsia="Times New Roman" w:hAnsi="Times New Roman" w:cs="Times New Roman"/>
          <w:sz w:val="24"/>
          <w:szCs w:val="24"/>
        </w:rPr>
        <w:t xml:space="preserve">nstituição </w:t>
      </w:r>
      <w:r w:rsidRPr="00D6213A">
        <w:rPr>
          <w:rFonts w:ascii="Times New Roman" w:eastAsia="Times New Roman" w:hAnsi="Times New Roman" w:cs="Times New Roman"/>
          <w:i/>
          <w:sz w:val="24"/>
          <w:szCs w:val="24"/>
        </w:rPr>
        <w:t>B</w:t>
      </w:r>
      <w:r w:rsidRPr="00D6213A">
        <w:rPr>
          <w:rFonts w:ascii="Times New Roman" w:eastAsia="Times New Roman" w:hAnsi="Times New Roman" w:cs="Times New Roman"/>
          <w:sz w:val="24"/>
          <w:szCs w:val="24"/>
        </w:rPr>
        <w:t xml:space="preserve">, imediatamente surgem questões sobre até onde o direito pode ir para alcançar o comportamento desejado e que combinação de incentivos legais será selecionada para encorajar o cumprimento. O confronto político é implícito, e até previsível, em qualquer área de mudança </w:t>
      </w:r>
      <w:proofErr w:type="spellStart"/>
      <w:r w:rsidRPr="00D6213A">
        <w:rPr>
          <w:rFonts w:ascii="Times New Roman" w:eastAsia="Times New Roman" w:hAnsi="Times New Roman" w:cs="Times New Roman"/>
          <w:sz w:val="24"/>
          <w:szCs w:val="24"/>
        </w:rPr>
        <w:t>sociojurídica</w:t>
      </w:r>
      <w:proofErr w:type="spellEnd"/>
      <w:r w:rsidRPr="00D6213A">
        <w:rPr>
          <w:rFonts w:ascii="Times New Roman" w:eastAsia="Times New Roman" w:hAnsi="Times New Roman" w:cs="Times New Roman"/>
          <w:sz w:val="24"/>
          <w:szCs w:val="24"/>
        </w:rPr>
        <w:t xml:space="preserve">. Os </w:t>
      </w:r>
      <w:r w:rsidR="00F84D2E" w:rsidRPr="00D6213A">
        <w:rPr>
          <w:rFonts w:ascii="Times New Roman" w:eastAsia="Times New Roman" w:hAnsi="Times New Roman" w:cs="Times New Roman"/>
          <w:sz w:val="24"/>
          <w:szCs w:val="24"/>
        </w:rPr>
        <w:t xml:space="preserve">principais </w:t>
      </w:r>
      <w:r w:rsidRPr="00D6213A">
        <w:rPr>
          <w:rFonts w:ascii="Times New Roman" w:eastAsia="Times New Roman" w:hAnsi="Times New Roman" w:cs="Times New Roman"/>
          <w:sz w:val="24"/>
          <w:szCs w:val="24"/>
        </w:rPr>
        <w:t xml:space="preserve">interesses </w:t>
      </w:r>
      <w:r w:rsidR="00F84D2E" w:rsidRPr="00D6213A">
        <w:rPr>
          <w:rFonts w:ascii="Times New Roman" w:eastAsia="Times New Roman" w:hAnsi="Times New Roman" w:cs="Times New Roman"/>
          <w:sz w:val="24"/>
          <w:szCs w:val="24"/>
        </w:rPr>
        <w:t xml:space="preserve">divergentes </w:t>
      </w:r>
      <w:r w:rsidRPr="00D6213A">
        <w:rPr>
          <w:rFonts w:ascii="Times New Roman" w:eastAsia="Times New Roman" w:hAnsi="Times New Roman" w:cs="Times New Roman"/>
          <w:sz w:val="24"/>
          <w:szCs w:val="24"/>
        </w:rPr>
        <w:t xml:space="preserve">das partes afetadas não só podem ser vistos </w:t>
      </w:r>
      <w:r w:rsidRPr="00D6213A">
        <w:rPr>
          <w:rFonts w:ascii="Times New Roman" w:eastAsia="Times New Roman" w:hAnsi="Times New Roman" w:cs="Times New Roman"/>
          <w:sz w:val="24"/>
          <w:szCs w:val="24"/>
        </w:rPr>
        <w:lastRenderedPageBreak/>
        <w:t xml:space="preserve">com antecedência, </w:t>
      </w:r>
      <w:r w:rsidR="002023EE" w:rsidRPr="00D6213A">
        <w:rPr>
          <w:rFonts w:ascii="Times New Roman" w:eastAsia="Times New Roman" w:hAnsi="Times New Roman" w:cs="Times New Roman"/>
          <w:sz w:val="24"/>
          <w:szCs w:val="24"/>
        </w:rPr>
        <w:t xml:space="preserve">como </w:t>
      </w:r>
      <w:r w:rsidRPr="00D6213A">
        <w:rPr>
          <w:rFonts w:ascii="Times New Roman" w:eastAsia="Times New Roman" w:hAnsi="Times New Roman" w:cs="Times New Roman"/>
          <w:sz w:val="24"/>
          <w:szCs w:val="24"/>
        </w:rPr>
        <w:t>também serão inevitavelmente os principais determinantes da luta política</w:t>
      </w:r>
      <w:r w:rsidR="00B8180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tanto em relação à lei quanto à sua estrutura final de implementação.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Interesses</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2023EE" w:rsidRPr="00D6213A">
        <w:rPr>
          <w:rFonts w:ascii="Times New Roman" w:eastAsia="Times New Roman" w:hAnsi="Times New Roman" w:cs="Times New Roman"/>
          <w:sz w:val="24"/>
          <w:szCs w:val="24"/>
        </w:rPr>
        <w:t>são</w:t>
      </w:r>
      <w:r w:rsidRPr="00D6213A">
        <w:rPr>
          <w:rFonts w:ascii="Times New Roman" w:eastAsia="Times New Roman" w:hAnsi="Times New Roman" w:cs="Times New Roman"/>
          <w:sz w:val="24"/>
          <w:szCs w:val="24"/>
        </w:rPr>
        <w:t xml:space="preserve"> </w:t>
      </w:r>
      <w:r w:rsidR="00D80001" w:rsidRPr="00D6213A">
        <w:rPr>
          <w:rFonts w:ascii="Times New Roman" w:eastAsia="Times New Roman" w:hAnsi="Times New Roman" w:cs="Times New Roman"/>
          <w:sz w:val="24"/>
          <w:szCs w:val="24"/>
        </w:rPr>
        <w:t>outra denominação</w:t>
      </w:r>
      <w:r w:rsidRPr="00D6213A">
        <w:rPr>
          <w:rFonts w:ascii="Times New Roman" w:eastAsia="Times New Roman" w:hAnsi="Times New Roman" w:cs="Times New Roman"/>
          <w:sz w:val="24"/>
          <w:szCs w:val="24"/>
        </w:rPr>
        <w:t xml:space="preserve"> para o que é importante para as pessoas </w:t>
      </w:r>
      <w:r w:rsidR="002023E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e o que é importante motiva a ação.</w:t>
      </w:r>
    </w:p>
    <w:p w14:paraId="3CC90DDA"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Considere-se a ação afirmativa em matéria de emprego a partir de um ponto imaginário no tempo, </w:t>
      </w:r>
      <w:r w:rsidR="00FF051A" w:rsidRPr="00D6213A">
        <w:rPr>
          <w:rFonts w:ascii="Times New Roman" w:eastAsia="Times New Roman" w:hAnsi="Times New Roman" w:cs="Times New Roman"/>
          <w:sz w:val="24"/>
          <w:szCs w:val="24"/>
        </w:rPr>
        <w:t>anterior à produção da lei</w:t>
      </w:r>
      <w:r w:rsidRPr="00D6213A">
        <w:rPr>
          <w:rFonts w:ascii="Times New Roman" w:eastAsia="Times New Roman" w:hAnsi="Times New Roman" w:cs="Times New Roman"/>
          <w:sz w:val="24"/>
          <w:szCs w:val="24"/>
        </w:rPr>
        <w:t xml:space="preserve">. Qualquer campanha legalmente implementada para aumentar o número de trabalhadores do sexo feminino e de minorias pode comprometer e ameaçar certos grupos e instituições </w:t>
      </w:r>
      <w:r w:rsidR="00D80001" w:rsidRPr="00D6213A">
        <w:rPr>
          <w:rFonts w:ascii="Times New Roman" w:eastAsia="Times New Roman" w:hAnsi="Times New Roman" w:cs="Times New Roman"/>
          <w:sz w:val="24"/>
          <w:szCs w:val="24"/>
        </w:rPr>
        <w:t>facilmente</w:t>
      </w:r>
      <w:r w:rsidRPr="00D6213A">
        <w:rPr>
          <w:rFonts w:ascii="Times New Roman" w:eastAsia="Times New Roman" w:hAnsi="Times New Roman" w:cs="Times New Roman"/>
          <w:sz w:val="24"/>
          <w:szCs w:val="24"/>
        </w:rPr>
        <w:t xml:space="preserve"> identificáveis. Homens brancos têm um interesse distributivo inevitável e empregadores têm interesse em manter o controle sobre as decisões relativas à contratação de empregados. Novos grupos no local de trabalho presumivelmente desafiarão as culturas organizacionais informais desenvolvidas na sua ausência</w:t>
      </w:r>
      <w:r w:rsidRPr="00D6213A">
        <w:rPr>
          <w:rFonts w:ascii="Times New Roman" w:eastAsia="Times New Roman" w:hAnsi="Times New Roman" w:cs="Times New Roman"/>
          <w:sz w:val="24"/>
          <w:szCs w:val="24"/>
          <w:vertAlign w:val="superscript"/>
        </w:rPr>
        <w:footnoteReference w:id="121"/>
      </w:r>
      <w:r w:rsidRPr="00D6213A">
        <w:rPr>
          <w:rFonts w:ascii="Times New Roman" w:eastAsia="Times New Roman" w:hAnsi="Times New Roman" w:cs="Times New Roman"/>
          <w:sz w:val="24"/>
          <w:szCs w:val="24"/>
        </w:rPr>
        <w:t>. A elaboração e aplicação de uma lei de ação afirmativa, portanto, estruturar-se-á em torno dos conflitos políticos mais importantes para os grupos oponentes: dispositivos que produzirão o maior número de empregos para mulheres e minorias e dispositivos que causem menos problemas aos grupos adversários.</w:t>
      </w:r>
    </w:p>
    <w:p w14:paraId="08253F50" w14:textId="2048BD53" w:rsidR="00B2458C" w:rsidRPr="00D6213A" w:rsidRDefault="00FA2E3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O direito</w:t>
      </w:r>
      <w:r w:rsidR="00D314A4" w:rsidRPr="00D6213A">
        <w:rPr>
          <w:rFonts w:ascii="Times New Roman" w:eastAsia="Times New Roman" w:hAnsi="Times New Roman" w:cs="Times New Roman"/>
          <w:sz w:val="24"/>
          <w:szCs w:val="24"/>
        </w:rPr>
        <w:t xml:space="preserve">, como realmente </w:t>
      </w:r>
      <w:r w:rsidRPr="00D6213A">
        <w:rPr>
          <w:rFonts w:ascii="Times New Roman" w:eastAsia="Times New Roman" w:hAnsi="Times New Roman" w:cs="Times New Roman"/>
          <w:sz w:val="24"/>
          <w:szCs w:val="24"/>
        </w:rPr>
        <w:t>elaborado</w:t>
      </w:r>
      <w:r w:rsidR="00D314A4" w:rsidRPr="00D6213A">
        <w:rPr>
          <w:rFonts w:ascii="Times New Roman" w:eastAsia="Times New Roman" w:hAnsi="Times New Roman" w:cs="Times New Roman"/>
          <w:sz w:val="24"/>
          <w:szCs w:val="24"/>
        </w:rPr>
        <w:t>, é geralmente analisad</w:t>
      </w:r>
      <w:r w:rsidRPr="00D6213A">
        <w:rPr>
          <w:rFonts w:ascii="Times New Roman" w:eastAsia="Times New Roman" w:hAnsi="Times New Roman" w:cs="Times New Roman"/>
          <w:sz w:val="24"/>
          <w:szCs w:val="24"/>
        </w:rPr>
        <w:t>o</w:t>
      </w:r>
      <w:r w:rsidR="00D314A4" w:rsidRPr="00D6213A">
        <w:rPr>
          <w:rFonts w:ascii="Times New Roman" w:eastAsia="Times New Roman" w:hAnsi="Times New Roman" w:cs="Times New Roman"/>
          <w:sz w:val="24"/>
          <w:szCs w:val="24"/>
        </w:rPr>
        <w:t xml:space="preserve"> em termos do que se pode chamar de </w:t>
      </w:r>
      <w:r w:rsidR="009A0F5D"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divisores de águas</w:t>
      </w:r>
      <w:r w:rsidR="009A0F5D"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e </w:t>
      </w:r>
      <w:r w:rsidR="009A0F5D"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evasivas</w:t>
      </w:r>
      <w:r w:rsidR="009A0F5D"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Divisores de águas são resoluções de grandes conflitos políticos </w:t>
      </w:r>
      <w:r w:rsidR="00D11877"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decisões que delimitam uma maneira de fazer as coisas, ao invés de outras formas possíveis </w:t>
      </w:r>
      <w:r w:rsidR="00D11877"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com um resultado social diferente resultante da escolha. Na ação afirmativa, o divisor de águas crítico, de cunho substantivo, era impor cotas absolutas ou permitir justificativas de vári</w:t>
      </w:r>
      <w:r w:rsidR="009817ED" w:rsidRPr="00D6213A">
        <w:rPr>
          <w:rFonts w:ascii="Times New Roman" w:eastAsia="Times New Roman" w:hAnsi="Times New Roman" w:cs="Times New Roman"/>
          <w:sz w:val="24"/>
          <w:szCs w:val="24"/>
        </w:rPr>
        <w:t>a</w:t>
      </w:r>
      <w:r w:rsidR="00D314A4" w:rsidRPr="00D6213A">
        <w:rPr>
          <w:rFonts w:ascii="Times New Roman" w:eastAsia="Times New Roman" w:hAnsi="Times New Roman" w:cs="Times New Roman"/>
          <w:sz w:val="24"/>
          <w:szCs w:val="24"/>
        </w:rPr>
        <w:t xml:space="preserve">s </w:t>
      </w:r>
      <w:r w:rsidRPr="00D6213A">
        <w:rPr>
          <w:rFonts w:ascii="Times New Roman" w:eastAsia="Times New Roman" w:hAnsi="Times New Roman" w:cs="Times New Roman"/>
          <w:sz w:val="24"/>
          <w:szCs w:val="24"/>
        </w:rPr>
        <w:t>espécies</w:t>
      </w:r>
      <w:r w:rsidR="00D314A4" w:rsidRPr="00D6213A">
        <w:rPr>
          <w:rFonts w:ascii="Times New Roman" w:eastAsia="Times New Roman" w:hAnsi="Times New Roman" w:cs="Times New Roman"/>
          <w:sz w:val="24"/>
          <w:szCs w:val="24"/>
        </w:rPr>
        <w:t>, como indisponibilidade e esforço de boa-fé</w:t>
      </w:r>
      <w:r w:rsidR="00D314A4" w:rsidRPr="00D6213A">
        <w:rPr>
          <w:rFonts w:ascii="Times New Roman" w:eastAsia="Times New Roman" w:hAnsi="Times New Roman" w:cs="Times New Roman"/>
          <w:sz w:val="24"/>
          <w:szCs w:val="24"/>
          <w:vertAlign w:val="superscript"/>
        </w:rPr>
        <w:footnoteReference w:id="122"/>
      </w:r>
      <w:r w:rsidR="00D314A4"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Em matéria de execução, </w:t>
      </w:r>
      <w:r w:rsidR="00D314A4" w:rsidRPr="00D6213A">
        <w:rPr>
          <w:rFonts w:ascii="Times New Roman" w:eastAsia="Times New Roman" w:hAnsi="Times New Roman" w:cs="Times New Roman"/>
          <w:sz w:val="24"/>
          <w:szCs w:val="24"/>
        </w:rPr>
        <w:t xml:space="preserve">decisões-chave eram </w:t>
      </w:r>
      <w:r w:rsidRPr="00D6213A">
        <w:rPr>
          <w:rFonts w:ascii="Times New Roman" w:eastAsia="Times New Roman" w:hAnsi="Times New Roman" w:cs="Times New Roman"/>
          <w:sz w:val="24"/>
          <w:szCs w:val="24"/>
        </w:rPr>
        <w:t xml:space="preserve">adotar </w:t>
      </w:r>
      <w:r w:rsidR="00D314A4" w:rsidRPr="00D6213A">
        <w:rPr>
          <w:rFonts w:ascii="Times New Roman" w:eastAsia="Times New Roman" w:hAnsi="Times New Roman" w:cs="Times New Roman"/>
          <w:sz w:val="24"/>
          <w:szCs w:val="24"/>
        </w:rPr>
        <w:t xml:space="preserve">um sistema regulatório ou </w:t>
      </w:r>
      <w:r w:rsidR="0036096A" w:rsidRPr="00D6213A">
        <w:rPr>
          <w:rFonts w:ascii="Times New Roman" w:eastAsia="Times New Roman" w:hAnsi="Times New Roman" w:cs="Times New Roman"/>
          <w:sz w:val="24"/>
          <w:szCs w:val="24"/>
        </w:rPr>
        <w:t xml:space="preserve">um sistema </w:t>
      </w:r>
      <w:r w:rsidR="00D314A4" w:rsidRPr="00D6213A">
        <w:rPr>
          <w:rFonts w:ascii="Times New Roman" w:eastAsia="Times New Roman" w:hAnsi="Times New Roman" w:cs="Times New Roman"/>
          <w:sz w:val="24"/>
          <w:szCs w:val="24"/>
        </w:rPr>
        <w:t>acionado por reclamações</w:t>
      </w:r>
      <w:r w:rsidRPr="00D6213A">
        <w:rPr>
          <w:rFonts w:ascii="Times New Roman" w:eastAsia="Times New Roman" w:hAnsi="Times New Roman" w:cs="Times New Roman"/>
          <w:sz w:val="24"/>
          <w:szCs w:val="24"/>
        </w:rPr>
        <w:t xml:space="preserve">, bem como </w:t>
      </w:r>
      <w:r w:rsidR="00D314A4" w:rsidRPr="00D6213A">
        <w:rPr>
          <w:rFonts w:ascii="Times New Roman" w:eastAsia="Times New Roman" w:hAnsi="Times New Roman" w:cs="Times New Roman"/>
          <w:sz w:val="24"/>
          <w:szCs w:val="24"/>
        </w:rPr>
        <w:t xml:space="preserve">adotar um modelo de persuasão ou </w:t>
      </w:r>
      <w:r w:rsidR="0036096A" w:rsidRPr="00D6213A">
        <w:rPr>
          <w:rFonts w:ascii="Times New Roman" w:eastAsia="Times New Roman" w:hAnsi="Times New Roman" w:cs="Times New Roman"/>
          <w:sz w:val="24"/>
          <w:szCs w:val="24"/>
        </w:rPr>
        <w:t xml:space="preserve">um modelo </w:t>
      </w:r>
      <w:r w:rsidR="00D314A4" w:rsidRPr="00D6213A">
        <w:rPr>
          <w:rFonts w:ascii="Times New Roman" w:eastAsia="Times New Roman" w:hAnsi="Times New Roman" w:cs="Times New Roman"/>
          <w:sz w:val="24"/>
          <w:szCs w:val="24"/>
        </w:rPr>
        <w:t>de coerção</w:t>
      </w:r>
      <w:r w:rsidR="00D314A4" w:rsidRPr="00D6213A">
        <w:rPr>
          <w:rFonts w:ascii="Times New Roman" w:eastAsia="Times New Roman" w:hAnsi="Times New Roman" w:cs="Times New Roman"/>
          <w:sz w:val="24"/>
          <w:szCs w:val="24"/>
          <w:vertAlign w:val="superscript"/>
        </w:rPr>
        <w:footnoteReference w:id="123"/>
      </w:r>
      <w:r w:rsidR="00D314A4" w:rsidRPr="00D6213A">
        <w:rPr>
          <w:rFonts w:ascii="Times New Roman" w:eastAsia="Times New Roman" w:hAnsi="Times New Roman" w:cs="Times New Roman"/>
          <w:sz w:val="24"/>
          <w:szCs w:val="24"/>
        </w:rPr>
        <w:t>. Note-se que é essencial à análise de um divisor de águas considerar não apenas o que foi feito, mas o que poderia ter sido feito e não foi.</w:t>
      </w:r>
    </w:p>
    <w:p w14:paraId="17FA8EBF"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alternativa </w:t>
      </w:r>
      <w:r w:rsidR="00D80001" w:rsidRPr="00D6213A">
        <w:rPr>
          <w:rFonts w:ascii="Times New Roman" w:eastAsia="Times New Roman" w:hAnsi="Times New Roman" w:cs="Times New Roman"/>
          <w:sz w:val="24"/>
          <w:szCs w:val="24"/>
        </w:rPr>
        <w:t>aos</w:t>
      </w:r>
      <w:r w:rsidRPr="00D6213A">
        <w:rPr>
          <w:rFonts w:ascii="Times New Roman" w:eastAsia="Times New Roman" w:hAnsi="Times New Roman" w:cs="Times New Roman"/>
          <w:sz w:val="24"/>
          <w:szCs w:val="24"/>
        </w:rPr>
        <w:t xml:space="preserve"> divisores de águas </w:t>
      </w:r>
      <w:r w:rsidR="00D80001" w:rsidRPr="00D6213A">
        <w:rPr>
          <w:rFonts w:ascii="Times New Roman" w:eastAsia="Times New Roman" w:hAnsi="Times New Roman" w:cs="Times New Roman"/>
          <w:sz w:val="24"/>
          <w:szCs w:val="24"/>
        </w:rPr>
        <w:t>surge</w:t>
      </w:r>
      <w:r w:rsidRPr="00D6213A">
        <w:rPr>
          <w:rFonts w:ascii="Times New Roman" w:eastAsia="Times New Roman" w:hAnsi="Times New Roman" w:cs="Times New Roman"/>
          <w:sz w:val="24"/>
          <w:szCs w:val="24"/>
        </w:rPr>
        <w:t xml:space="preserve"> quando o processo de implementação deliberadamente evita decidir uma questão, deixando a solução para algum outro nível institucional ou veladamente aceitando o </w:t>
      </w:r>
      <w:r w:rsidRPr="00D6213A">
        <w:rPr>
          <w:rFonts w:ascii="Times New Roman" w:eastAsia="Times New Roman" w:hAnsi="Times New Roman" w:cs="Times New Roman"/>
          <w:i/>
          <w:sz w:val="24"/>
          <w:szCs w:val="24"/>
        </w:rPr>
        <w:t>status quo</w:t>
      </w:r>
      <w:r w:rsidRPr="00D6213A">
        <w:rPr>
          <w:rFonts w:ascii="Times New Roman" w:eastAsia="Times New Roman" w:hAnsi="Times New Roman" w:cs="Times New Roman"/>
          <w:sz w:val="24"/>
          <w:szCs w:val="24"/>
        </w:rPr>
        <w:t xml:space="preserve">. Qualquer lei que exija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não</w:t>
      </w:r>
      <w:r w:rsidR="00FA2E34"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discriminação</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 nada mais, por exemplo, está deixando uma imensa quantidade de não dito. </w:t>
      </w:r>
      <w:r w:rsidR="00D80001" w:rsidRPr="00D6213A">
        <w:rPr>
          <w:rFonts w:ascii="Times New Roman" w:eastAsia="Times New Roman" w:hAnsi="Times New Roman" w:cs="Times New Roman"/>
          <w:sz w:val="24"/>
          <w:szCs w:val="24"/>
        </w:rPr>
        <w:t>Esses</w:t>
      </w:r>
      <w:r w:rsidRPr="00D6213A">
        <w:rPr>
          <w:rFonts w:ascii="Times New Roman" w:eastAsia="Times New Roman" w:hAnsi="Times New Roman" w:cs="Times New Roman"/>
          <w:sz w:val="24"/>
          <w:szCs w:val="24"/>
        </w:rPr>
        <w:t xml:space="preserve"> subterfúgios </w:t>
      </w:r>
      <w:r w:rsidRPr="00D6213A">
        <w:rPr>
          <w:rFonts w:ascii="Times New Roman" w:eastAsia="Times New Roman" w:hAnsi="Times New Roman" w:cs="Times New Roman"/>
          <w:sz w:val="24"/>
          <w:szCs w:val="24"/>
        </w:rPr>
        <w:lastRenderedPageBreak/>
        <w:t xml:space="preserve">podem ser chamados de </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evasivas</w:t>
      </w:r>
      <w:r w:rsidR="009A0F5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O subterfúgio não é necessariamente ruim para o movimento social ou uma abdicação de responsabilidade. Às vezes, faz sentido deixar os detalhes a serem definidos por alguma outra instituição e processo</w:t>
      </w:r>
      <w:r w:rsidRPr="00D6213A">
        <w:rPr>
          <w:rFonts w:ascii="Times New Roman" w:eastAsia="Times New Roman" w:hAnsi="Times New Roman" w:cs="Times New Roman"/>
          <w:sz w:val="24"/>
          <w:szCs w:val="24"/>
          <w:vertAlign w:val="superscript"/>
        </w:rPr>
        <w:footnoteReference w:id="124"/>
      </w:r>
      <w:r w:rsidRPr="00D6213A">
        <w:rPr>
          <w:rFonts w:ascii="Times New Roman" w:eastAsia="Times New Roman" w:hAnsi="Times New Roman" w:cs="Times New Roman"/>
          <w:sz w:val="24"/>
          <w:szCs w:val="24"/>
        </w:rPr>
        <w:t>.</w:t>
      </w:r>
    </w:p>
    <w:p w14:paraId="0242EF16" w14:textId="65BB28D0"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Histórias de implementações, sob a perspectiva jurídica, tendem a ser contadas em termos de questões jurídicas </w:t>
      </w:r>
      <w:r w:rsidR="00D80001" w:rsidRPr="00D6213A">
        <w:rPr>
          <w:rFonts w:ascii="Times New Roman" w:eastAsia="Times New Roman" w:hAnsi="Times New Roman" w:cs="Times New Roman"/>
          <w:sz w:val="24"/>
          <w:szCs w:val="24"/>
        </w:rPr>
        <w:t>principais</w:t>
      </w:r>
      <w:r w:rsidRPr="00D6213A">
        <w:rPr>
          <w:rFonts w:ascii="Times New Roman" w:eastAsia="Times New Roman" w:hAnsi="Times New Roman" w:cs="Times New Roman"/>
          <w:sz w:val="24"/>
          <w:szCs w:val="24"/>
        </w:rPr>
        <w:t xml:space="preserve">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isto é, conflitos políticos, divisores de águas e evasivas. Um estudo de caso implicitamente </w:t>
      </w:r>
      <w:r w:rsidR="00904305" w:rsidRPr="00D6213A">
        <w:rPr>
          <w:rFonts w:ascii="Times New Roman" w:eastAsia="Times New Roman" w:hAnsi="Times New Roman" w:cs="Times New Roman"/>
          <w:sz w:val="24"/>
          <w:szCs w:val="24"/>
        </w:rPr>
        <w:t>“</w:t>
      </w:r>
      <w:r w:rsidR="00D80001" w:rsidRPr="00D6213A">
        <w:rPr>
          <w:rFonts w:ascii="Times New Roman" w:eastAsia="Times New Roman" w:hAnsi="Times New Roman" w:cs="Times New Roman"/>
          <w:sz w:val="24"/>
          <w:szCs w:val="24"/>
        </w:rPr>
        <w:t>paralisa</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o sistema para examinar o movimento quando algo importante acontece, inclusive quando uma questão é evitada, adiada ou delegada. Note-se que os manuais jurídicos de direito público costumam ser organizados da mesma maneira</w:t>
      </w:r>
      <w:r w:rsidRPr="00D6213A">
        <w:rPr>
          <w:rFonts w:ascii="Times New Roman" w:eastAsia="Times New Roman" w:hAnsi="Times New Roman" w:cs="Times New Roman"/>
          <w:sz w:val="24"/>
          <w:szCs w:val="24"/>
          <w:vertAlign w:val="superscript"/>
        </w:rPr>
        <w:footnoteReference w:id="125"/>
      </w:r>
      <w:r w:rsidRPr="00D6213A">
        <w:rPr>
          <w:rFonts w:ascii="Times New Roman" w:eastAsia="Times New Roman" w:hAnsi="Times New Roman" w:cs="Times New Roman"/>
          <w:sz w:val="24"/>
          <w:szCs w:val="24"/>
        </w:rPr>
        <w:t>, exceto pelo fato de que o senso de continuidade cronológica é diminuído e o contexto da tomada de decisões políticas e organizacionais é quase que totalmente ausente.</w:t>
      </w:r>
    </w:p>
    <w:p w14:paraId="5CDACD39" w14:textId="3345F8D9"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menção ao contexto político e organizacional leva ao outro dispositivo organizador principal das descrições de implementação, um senso de estágios e níveis de implementação. Uma característica dos divisores de águas é que essas decisões tendem a ser tomadas cedo, no que poderia ser chamado de </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estágio de mobilização</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Mesmo que não sejam tomadas cedo, são feitas por pessoas de alto escalão no processo de elaboração de políticas, como membros do Congresso, juízes e legisladores, em oposição aos chamados </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burocratas do nível da rua</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126"/>
      </w:r>
      <w:r w:rsidRPr="00D6213A">
        <w:rPr>
          <w:rFonts w:ascii="Times New Roman" w:eastAsia="Times New Roman" w:hAnsi="Times New Roman" w:cs="Times New Roman"/>
          <w:sz w:val="24"/>
          <w:szCs w:val="24"/>
        </w:rPr>
        <w:t xml:space="preserve">. Uma história completa da implementação deve continuar a análise além e abaixo dos divisores de águas na estrutura das organizações reguladoras e reguladas e na miríade de interações entre elas. Normalmente, divisores de águas afetam profundamente a natureza dessas interações, especialmente se os recursos e a ideologia são considerados divisores de águas, porque a estrutura jurídica básica define os limites externos do que pode ser feito. Porém, os níveis mais baixos e os estágios posteriores têm vida própria, e sua orientação exata em relação às questões jurídicas </w:t>
      </w:r>
      <w:r w:rsidR="005A31F2" w:rsidRPr="00D6213A">
        <w:rPr>
          <w:rFonts w:ascii="Times New Roman" w:eastAsia="Times New Roman" w:hAnsi="Times New Roman" w:cs="Times New Roman"/>
          <w:sz w:val="24"/>
          <w:szCs w:val="24"/>
        </w:rPr>
        <w:t xml:space="preserve">estruturais </w:t>
      </w:r>
      <w:r w:rsidRPr="00D6213A">
        <w:rPr>
          <w:rFonts w:ascii="Times New Roman" w:eastAsia="Times New Roman" w:hAnsi="Times New Roman" w:cs="Times New Roman"/>
          <w:sz w:val="24"/>
          <w:szCs w:val="24"/>
        </w:rPr>
        <w:t xml:space="preserve">é </w:t>
      </w:r>
      <w:r w:rsidRPr="00D6213A">
        <w:rPr>
          <w:rFonts w:ascii="Times New Roman" w:eastAsia="Times New Roman" w:hAnsi="Times New Roman" w:cs="Times New Roman"/>
          <w:i/>
          <w:sz w:val="24"/>
          <w:szCs w:val="24"/>
        </w:rPr>
        <w:t xml:space="preserve">a priori </w:t>
      </w:r>
      <w:r w:rsidRPr="00D6213A">
        <w:rPr>
          <w:rFonts w:ascii="Times New Roman" w:eastAsia="Times New Roman" w:hAnsi="Times New Roman" w:cs="Times New Roman"/>
          <w:sz w:val="24"/>
          <w:szCs w:val="24"/>
        </w:rPr>
        <w:t>obscura.</w:t>
      </w:r>
    </w:p>
    <w:p w14:paraId="50FFE052"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Os estudos de caso sobre a implementação </w:t>
      </w:r>
      <w:r w:rsidR="00477230" w:rsidRPr="00D6213A">
        <w:rPr>
          <w:rFonts w:ascii="Times New Roman" w:eastAsia="Times New Roman" w:hAnsi="Times New Roman" w:cs="Times New Roman"/>
          <w:sz w:val="24"/>
          <w:szCs w:val="24"/>
        </w:rPr>
        <w:t xml:space="preserve">completa </w:t>
      </w:r>
      <w:r w:rsidRPr="00D6213A">
        <w:rPr>
          <w:rFonts w:ascii="Times New Roman" w:eastAsia="Times New Roman" w:hAnsi="Times New Roman" w:cs="Times New Roman"/>
          <w:sz w:val="24"/>
          <w:szCs w:val="24"/>
        </w:rPr>
        <w:t xml:space="preserve">geralmente traçam divisores de águas a alguma distância </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em direção à rua</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mas é difícil descrever as decisões políticas maiores somadas às interações no nível da rua em um estudo de extensão factível. Por essa razão, os estudos no nível da rua tendem, com efeito, a para</w:t>
      </w:r>
      <w:r w:rsidR="00477230" w:rsidRPr="00D6213A">
        <w:rPr>
          <w:rFonts w:ascii="Times New Roman" w:eastAsia="Times New Roman" w:hAnsi="Times New Roman" w:cs="Times New Roman"/>
          <w:sz w:val="24"/>
          <w:szCs w:val="24"/>
        </w:rPr>
        <w:t>lisar</w:t>
      </w:r>
      <w:r w:rsidRPr="00D6213A">
        <w:rPr>
          <w:rFonts w:ascii="Times New Roman" w:eastAsia="Times New Roman" w:hAnsi="Times New Roman" w:cs="Times New Roman"/>
          <w:sz w:val="24"/>
          <w:szCs w:val="24"/>
        </w:rPr>
        <w:t xml:space="preserve"> o sistema em algum momento da implementação. Essa abordagem pode ser enganosa. Entre outras coisas, ela tende a exagerar </w:t>
      </w:r>
      <w:r w:rsidRPr="00D6213A">
        <w:rPr>
          <w:rFonts w:ascii="Times New Roman" w:eastAsia="Times New Roman" w:hAnsi="Times New Roman" w:cs="Times New Roman"/>
          <w:sz w:val="24"/>
          <w:szCs w:val="24"/>
        </w:rPr>
        <w:lastRenderedPageBreak/>
        <w:t>o escopo da discricionariedade, porque o pesquisador inconscientemente adota os limites da ação social estabelecida pelos divisores de águas como um dado</w:t>
      </w:r>
      <w:r w:rsidRPr="00D6213A">
        <w:rPr>
          <w:rFonts w:ascii="Times New Roman" w:eastAsia="Times New Roman" w:hAnsi="Times New Roman" w:cs="Times New Roman"/>
          <w:sz w:val="24"/>
          <w:szCs w:val="24"/>
          <w:vertAlign w:val="superscript"/>
        </w:rPr>
        <w:footnoteReference w:id="127"/>
      </w:r>
      <w:r w:rsidRPr="00D6213A">
        <w:rPr>
          <w:rFonts w:ascii="Times New Roman" w:eastAsia="Times New Roman" w:hAnsi="Times New Roman" w:cs="Times New Roman"/>
          <w:sz w:val="24"/>
          <w:szCs w:val="24"/>
        </w:rPr>
        <w:t>. Ainda mais claramente, falta-lhe um senso de tendências a longo prazo</w:t>
      </w:r>
      <w:r w:rsidRPr="00D6213A">
        <w:rPr>
          <w:rFonts w:ascii="Times New Roman" w:eastAsia="Times New Roman" w:hAnsi="Times New Roman" w:cs="Times New Roman"/>
          <w:sz w:val="24"/>
          <w:szCs w:val="24"/>
          <w:vertAlign w:val="superscript"/>
        </w:rPr>
        <w:footnoteReference w:id="128"/>
      </w:r>
      <w:r w:rsidRPr="00D6213A">
        <w:rPr>
          <w:rFonts w:ascii="Times New Roman" w:eastAsia="Times New Roman" w:hAnsi="Times New Roman" w:cs="Times New Roman"/>
          <w:sz w:val="24"/>
          <w:szCs w:val="24"/>
        </w:rPr>
        <w:t>.</w:t>
      </w:r>
    </w:p>
    <w:p w14:paraId="034D87C1" w14:textId="77777777" w:rsidR="00375679" w:rsidRPr="00D6213A" w:rsidRDefault="00375679" w:rsidP="00D314A4">
      <w:pPr>
        <w:spacing w:line="360" w:lineRule="auto"/>
        <w:ind w:firstLine="851"/>
        <w:jc w:val="both"/>
        <w:rPr>
          <w:rFonts w:ascii="Times New Roman" w:eastAsia="Times New Roman" w:hAnsi="Times New Roman" w:cs="Times New Roman"/>
          <w:sz w:val="24"/>
          <w:szCs w:val="24"/>
        </w:rPr>
      </w:pPr>
    </w:p>
    <w:p w14:paraId="505DA20C" w14:textId="77777777" w:rsidR="00B2458C" w:rsidRPr="00D6213A" w:rsidRDefault="00D314A4" w:rsidP="00375679">
      <w:pPr>
        <w:pStyle w:val="Ttulo2"/>
        <w:jc w:val="left"/>
        <w:rPr>
          <w:highlight w:val="none"/>
        </w:rPr>
      </w:pPr>
      <w:bookmarkStart w:id="47" w:name="_Toc24823807"/>
      <w:bookmarkStart w:id="48" w:name="_Toc49110574"/>
      <w:r w:rsidRPr="00D6213A">
        <w:rPr>
          <w:highlight w:val="none"/>
        </w:rPr>
        <w:t>E. Previsões longitudinais</w:t>
      </w:r>
      <w:bookmarkEnd w:id="47"/>
      <w:bookmarkEnd w:id="48"/>
    </w:p>
    <w:p w14:paraId="331E8346"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Mesmo a narrativa mais coerente pode ser inteiramente </w:t>
      </w:r>
      <w:r w:rsidRPr="00D6213A">
        <w:rPr>
          <w:rFonts w:ascii="Times New Roman" w:eastAsia="Times New Roman" w:hAnsi="Times New Roman" w:cs="Times New Roman"/>
          <w:i/>
          <w:sz w:val="24"/>
          <w:szCs w:val="24"/>
        </w:rPr>
        <w:t>post hoc</w:t>
      </w:r>
      <w:r w:rsidRPr="00D6213A">
        <w:rPr>
          <w:rFonts w:ascii="Times New Roman" w:eastAsia="Times New Roman" w:hAnsi="Times New Roman" w:cs="Times New Roman"/>
          <w:sz w:val="24"/>
          <w:szCs w:val="24"/>
        </w:rPr>
        <w:t xml:space="preserve">. A identificação das facetas importantes de uma implementação não significa que </w:t>
      </w:r>
      <w:r w:rsidR="00477230" w:rsidRPr="00D6213A">
        <w:rPr>
          <w:rFonts w:ascii="Times New Roman" w:eastAsia="Times New Roman" w:hAnsi="Times New Roman" w:cs="Times New Roman"/>
          <w:sz w:val="24"/>
          <w:szCs w:val="24"/>
        </w:rPr>
        <w:t>elas tenham sido</w:t>
      </w:r>
      <w:r w:rsidRPr="00D6213A">
        <w:rPr>
          <w:rFonts w:ascii="Times New Roman" w:eastAsia="Times New Roman" w:hAnsi="Times New Roman" w:cs="Times New Roman"/>
          <w:sz w:val="24"/>
          <w:szCs w:val="24"/>
        </w:rPr>
        <w:t xml:space="preserve"> de alguma forma previstas. Não obstante, o processo de identificar como descrever a realidade pode ser uma etapa necessária no processo preditivo. </w:t>
      </w:r>
      <w:r w:rsidR="00477230" w:rsidRPr="00D6213A">
        <w:rPr>
          <w:rFonts w:ascii="Times New Roman" w:eastAsia="Times New Roman" w:hAnsi="Times New Roman" w:cs="Times New Roman"/>
          <w:sz w:val="24"/>
          <w:szCs w:val="24"/>
        </w:rPr>
        <w:t xml:space="preserve">Divisores </w:t>
      </w:r>
      <w:r w:rsidRPr="00D6213A">
        <w:rPr>
          <w:rFonts w:ascii="Times New Roman" w:eastAsia="Times New Roman" w:hAnsi="Times New Roman" w:cs="Times New Roman"/>
          <w:sz w:val="24"/>
          <w:szCs w:val="24"/>
        </w:rPr>
        <w:t>de águas</w:t>
      </w:r>
      <w:r w:rsidR="00477230" w:rsidRPr="00D6213A">
        <w:rPr>
          <w:rFonts w:ascii="Times New Roman" w:eastAsia="Times New Roman" w:hAnsi="Times New Roman" w:cs="Times New Roman"/>
          <w:sz w:val="24"/>
          <w:szCs w:val="24"/>
        </w:rPr>
        <w:t>, por exemplo,</w:t>
      </w:r>
      <w:r w:rsidRPr="00D6213A">
        <w:rPr>
          <w:rFonts w:ascii="Times New Roman" w:eastAsia="Times New Roman" w:hAnsi="Times New Roman" w:cs="Times New Roman"/>
          <w:sz w:val="24"/>
          <w:szCs w:val="24"/>
        </w:rPr>
        <w:t xml:space="preserve"> podem se tornar parte da </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variável dependente</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de um modelo preditivo. </w:t>
      </w:r>
    </w:p>
    <w:p w14:paraId="349EE7E7" w14:textId="06B986E8" w:rsidR="00B2458C" w:rsidRPr="00D6213A" w:rsidRDefault="00D314A4" w:rsidP="003C0744">
      <w:pPr>
        <w:spacing w:line="360" w:lineRule="auto"/>
        <w:ind w:firstLine="851"/>
        <w:jc w:val="both"/>
        <w:rPr>
          <w:rFonts w:ascii="Times New Roman" w:eastAsia="Times New Roman" w:hAnsi="Times New Roman" w:cs="Times New Roman"/>
          <w:color w:val="0070C0"/>
          <w:sz w:val="24"/>
          <w:szCs w:val="24"/>
        </w:rPr>
      </w:pPr>
      <w:r w:rsidRPr="00D6213A">
        <w:rPr>
          <w:rFonts w:ascii="Times New Roman" w:eastAsia="Times New Roman" w:hAnsi="Times New Roman" w:cs="Times New Roman"/>
          <w:sz w:val="24"/>
          <w:szCs w:val="24"/>
        </w:rPr>
        <w:t xml:space="preserve">A pesquisa sobre implementação está longe de desenvolver teorias rigorosamente preditivas. Por outro lado, o trabalho geral mais interessante sobre implementação tende a ter elementos de previsão. </w:t>
      </w:r>
      <w:r w:rsidR="003C0744" w:rsidRPr="00D6213A">
        <w:rPr>
          <w:rFonts w:ascii="Times New Roman" w:eastAsia="Times New Roman" w:hAnsi="Times New Roman" w:cs="Times New Roman"/>
          <w:sz w:val="24"/>
          <w:szCs w:val="24"/>
        </w:rPr>
        <w:t xml:space="preserve">Quando se analisa a experiência de encontrar um trabalho de investigação interessante, geralmente </w:t>
      </w:r>
      <w:r w:rsidRPr="00D6213A">
        <w:rPr>
          <w:rFonts w:ascii="Times New Roman" w:eastAsia="Times New Roman" w:hAnsi="Times New Roman" w:cs="Times New Roman"/>
          <w:sz w:val="24"/>
          <w:szCs w:val="24"/>
        </w:rPr>
        <w:t xml:space="preserve">um elemento preditivo é </w:t>
      </w:r>
      <w:r w:rsidR="003C0744" w:rsidRPr="00D6213A">
        <w:rPr>
          <w:rFonts w:ascii="Times New Roman" w:eastAsia="Times New Roman" w:hAnsi="Times New Roman" w:cs="Times New Roman"/>
          <w:sz w:val="24"/>
          <w:szCs w:val="24"/>
        </w:rPr>
        <w:t>um atrativo</w:t>
      </w:r>
      <w:r w:rsidRPr="00D6213A">
        <w:rPr>
          <w:rFonts w:ascii="Times New Roman" w:eastAsia="Times New Roman" w:hAnsi="Times New Roman" w:cs="Times New Roman"/>
          <w:sz w:val="24"/>
          <w:szCs w:val="24"/>
        </w:rPr>
        <w:t xml:space="preserve">. </w:t>
      </w:r>
      <w:r w:rsidR="00477230" w:rsidRPr="00D6213A">
        <w:rPr>
          <w:rFonts w:ascii="Times New Roman" w:eastAsia="Times New Roman" w:hAnsi="Times New Roman" w:cs="Times New Roman"/>
          <w:sz w:val="24"/>
          <w:szCs w:val="24"/>
        </w:rPr>
        <w:t xml:space="preserve">Em </w:t>
      </w:r>
      <w:r w:rsidR="006315D1" w:rsidRPr="00D6213A">
        <w:rPr>
          <w:rFonts w:ascii="Times New Roman" w:eastAsia="Times New Roman" w:hAnsi="Times New Roman" w:cs="Times New Roman"/>
          <w:sz w:val="24"/>
          <w:szCs w:val="24"/>
        </w:rPr>
        <w:t xml:space="preserve">lugar </w:t>
      </w:r>
      <w:r w:rsidRPr="00D6213A">
        <w:rPr>
          <w:rFonts w:ascii="Times New Roman" w:eastAsia="Times New Roman" w:hAnsi="Times New Roman" w:cs="Times New Roman"/>
          <w:sz w:val="24"/>
          <w:szCs w:val="24"/>
        </w:rPr>
        <w:t>de tentar um inventário completo de elementos preditivos espalhados por vários tipos de pesquisa, este artigo sugere três das categorias mais óbvias: (a</w:t>
      </w:r>
      <w:proofErr w:type="gramStart"/>
      <w:r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i/>
          <w:sz w:val="24"/>
          <w:szCs w:val="24"/>
        </w:rPr>
        <w:t>Incentivos</w:t>
      </w:r>
      <w:proofErr w:type="gramEnd"/>
      <w:r w:rsidRPr="00D6213A">
        <w:rPr>
          <w:rFonts w:ascii="Times New Roman" w:eastAsia="Times New Roman" w:hAnsi="Times New Roman" w:cs="Times New Roman"/>
          <w:i/>
          <w:sz w:val="24"/>
          <w:szCs w:val="24"/>
        </w:rPr>
        <w:t xml:space="preserve"> organizacionais no curso da implementação</w:t>
      </w:r>
      <w:r w:rsidRPr="00D6213A">
        <w:rPr>
          <w:rFonts w:ascii="Times New Roman" w:eastAsia="Times New Roman" w:hAnsi="Times New Roman" w:cs="Times New Roman"/>
          <w:sz w:val="24"/>
          <w:szCs w:val="24"/>
        </w:rPr>
        <w:t>. Es</w:t>
      </w:r>
      <w:r w:rsidR="009817ED" w:rsidRPr="00D6213A">
        <w:rPr>
          <w:rFonts w:ascii="Times New Roman" w:eastAsia="Times New Roman" w:hAnsi="Times New Roman" w:cs="Times New Roman"/>
          <w:sz w:val="24"/>
          <w:szCs w:val="24"/>
        </w:rPr>
        <w:t>t</w:t>
      </w:r>
      <w:r w:rsidRPr="00D6213A">
        <w:rPr>
          <w:rFonts w:ascii="Times New Roman" w:eastAsia="Times New Roman" w:hAnsi="Times New Roman" w:cs="Times New Roman"/>
          <w:sz w:val="24"/>
          <w:szCs w:val="24"/>
        </w:rPr>
        <w:t xml:space="preserve">a categoria de pesquisa sobre implementação tenta identificar os incentivos estruturais para vários tipos de ações por diversas partes, durante o desenvolvimento da lei e </w:t>
      </w:r>
      <w:r w:rsidR="007F70AC" w:rsidRPr="00D6213A">
        <w:rPr>
          <w:rFonts w:ascii="Times New Roman" w:eastAsia="Times New Roman" w:hAnsi="Times New Roman" w:cs="Times New Roman"/>
          <w:sz w:val="24"/>
          <w:szCs w:val="24"/>
        </w:rPr>
        <w:t>su</w:t>
      </w:r>
      <w:r w:rsidRPr="00D6213A">
        <w:rPr>
          <w:rFonts w:ascii="Times New Roman" w:eastAsia="Times New Roman" w:hAnsi="Times New Roman" w:cs="Times New Roman"/>
          <w:sz w:val="24"/>
          <w:szCs w:val="24"/>
        </w:rPr>
        <w:t xml:space="preserve">a aplicação. Quando o interesse próprio das partes estrategicamente colocadas é entendido, a previsão é possível, pelo menos no sentido de identificar várias direções plausíveis que o processo pode tomar. (b) </w:t>
      </w:r>
      <w:r w:rsidRPr="00D6213A">
        <w:rPr>
          <w:rFonts w:ascii="Times New Roman" w:eastAsia="Times New Roman" w:hAnsi="Times New Roman" w:cs="Times New Roman"/>
          <w:i/>
          <w:sz w:val="24"/>
          <w:szCs w:val="24"/>
        </w:rPr>
        <w:t>Força política, recursos e posicionamento estratégico das partes interessadas</w:t>
      </w:r>
      <w:r w:rsidRPr="00D6213A">
        <w:rPr>
          <w:rFonts w:ascii="Times New Roman" w:eastAsia="Times New Roman" w:hAnsi="Times New Roman" w:cs="Times New Roman"/>
          <w:sz w:val="24"/>
          <w:szCs w:val="24"/>
        </w:rPr>
        <w:t>. Uma análise diferente, embora complementar, procura identificar o poder geral e a vantagem estratégica específica de vários tipos de partes interessadas</w:t>
      </w:r>
      <w:r w:rsidRPr="00D6213A">
        <w:rPr>
          <w:rFonts w:ascii="Times New Roman" w:eastAsia="Times New Roman" w:hAnsi="Times New Roman" w:cs="Times New Roman"/>
          <w:sz w:val="24"/>
          <w:szCs w:val="24"/>
          <w:vertAlign w:val="superscript"/>
        </w:rPr>
        <w:footnoteReference w:id="129"/>
      </w:r>
      <w:r w:rsidRPr="00D6213A">
        <w:rPr>
          <w:rFonts w:ascii="Times New Roman" w:eastAsia="Times New Roman" w:hAnsi="Times New Roman" w:cs="Times New Roman"/>
          <w:sz w:val="24"/>
          <w:szCs w:val="24"/>
        </w:rPr>
        <w:t xml:space="preserve">. (c) </w:t>
      </w:r>
      <w:r w:rsidRPr="00D6213A">
        <w:rPr>
          <w:rFonts w:ascii="Times New Roman" w:eastAsia="Times New Roman" w:hAnsi="Times New Roman" w:cs="Times New Roman"/>
          <w:i/>
          <w:sz w:val="24"/>
          <w:szCs w:val="24"/>
        </w:rPr>
        <w:t>Características estruturais da intervenção jurídica</w:t>
      </w:r>
      <w:r w:rsidRPr="00D6213A">
        <w:rPr>
          <w:rFonts w:ascii="Times New Roman" w:eastAsia="Times New Roman" w:hAnsi="Times New Roman" w:cs="Times New Roman"/>
          <w:sz w:val="24"/>
          <w:szCs w:val="24"/>
        </w:rPr>
        <w:t xml:space="preserve">. Uma vez que a fase inicial da luta política termina e que uma forma particular de intervenção jurídica é selecionada, frequentemente é possível identificar características que geralmente levam a um sucesso maior ou menor. Vale dizer, é possível falar de maneira significativa sobre o quão bem ou mal uma determinada forma jurídica </w:t>
      </w:r>
      <w:r w:rsidRPr="00D6213A">
        <w:rPr>
          <w:rFonts w:ascii="Times New Roman" w:eastAsia="Times New Roman" w:hAnsi="Times New Roman" w:cs="Times New Roman"/>
          <w:sz w:val="24"/>
          <w:szCs w:val="24"/>
        </w:rPr>
        <w:lastRenderedPageBreak/>
        <w:t xml:space="preserve">provavelmente produzirá resultados. A relação desta categoria com a </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teoria da sanção</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é óbvia</w:t>
      </w:r>
      <w:r w:rsidRPr="00D6213A">
        <w:rPr>
          <w:rFonts w:ascii="Times New Roman" w:eastAsia="Times New Roman" w:hAnsi="Times New Roman" w:cs="Times New Roman"/>
          <w:sz w:val="24"/>
          <w:szCs w:val="24"/>
          <w:vertAlign w:val="superscript"/>
        </w:rPr>
        <w:footnoteReference w:id="130"/>
      </w:r>
      <w:r w:rsidRPr="00D6213A">
        <w:rPr>
          <w:rFonts w:ascii="Times New Roman" w:eastAsia="Times New Roman" w:hAnsi="Times New Roman" w:cs="Times New Roman"/>
          <w:sz w:val="24"/>
          <w:szCs w:val="24"/>
        </w:rPr>
        <w:t>.</w:t>
      </w:r>
    </w:p>
    <w:p w14:paraId="4F3349BB"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Esses fatores não permitem uma verdadeira</w:t>
      </w:r>
      <w:r w:rsidR="00477230" w:rsidRPr="00D6213A">
        <w:rPr>
          <w:rFonts w:ascii="Times New Roman" w:eastAsia="Times New Roman" w:hAnsi="Times New Roman" w:cs="Times New Roman"/>
          <w:sz w:val="24"/>
          <w:szCs w:val="24"/>
        </w:rPr>
        <w:t xml:space="preserve"> previsão</w:t>
      </w:r>
      <w:r w:rsidRPr="00D6213A">
        <w:rPr>
          <w:rFonts w:ascii="Times New Roman" w:eastAsia="Times New Roman" w:hAnsi="Times New Roman" w:cs="Times New Roman"/>
          <w:sz w:val="24"/>
          <w:szCs w:val="24"/>
        </w:rPr>
        <w:t xml:space="preserve">. Eles nos permitem eliminar alguns resultados implausíveis e especificar uma gama de futuros plausíveis. Como a certeza tende a se acumular à medida que decisões imprevisíveis são tomadas de uma ou outra forma, nos aspectos mais importantes permanecemos na posição imprevisível e </w:t>
      </w:r>
      <w:r w:rsidRPr="00D6213A">
        <w:rPr>
          <w:rFonts w:ascii="Times New Roman" w:eastAsia="Times New Roman" w:hAnsi="Times New Roman" w:cs="Times New Roman"/>
          <w:i/>
          <w:sz w:val="24"/>
          <w:szCs w:val="24"/>
        </w:rPr>
        <w:t>post hoc</w:t>
      </w:r>
      <w:r w:rsidRPr="00D6213A">
        <w:rPr>
          <w:rFonts w:ascii="Times New Roman" w:eastAsia="Times New Roman" w:hAnsi="Times New Roman" w:cs="Times New Roman"/>
          <w:sz w:val="24"/>
          <w:szCs w:val="24"/>
        </w:rPr>
        <w:t>. As decisões de maior efeito, abrangendo as intervenções do sistema político mais amplo, como a legislatura conservadora de 1980, são as mais difíceis de prever.</w:t>
      </w:r>
    </w:p>
    <w:p w14:paraId="7DA06957" w14:textId="77777777" w:rsidR="00375679" w:rsidRPr="00D6213A" w:rsidRDefault="00375679" w:rsidP="00D314A4">
      <w:pPr>
        <w:spacing w:line="360" w:lineRule="auto"/>
        <w:ind w:firstLine="851"/>
        <w:jc w:val="both"/>
        <w:rPr>
          <w:rFonts w:ascii="Times New Roman" w:eastAsia="Times New Roman" w:hAnsi="Times New Roman" w:cs="Times New Roman"/>
          <w:color w:val="0070C0"/>
          <w:sz w:val="24"/>
          <w:szCs w:val="24"/>
        </w:rPr>
      </w:pPr>
    </w:p>
    <w:p w14:paraId="0DF629B7" w14:textId="77777777" w:rsidR="00B2458C" w:rsidRPr="00D6213A" w:rsidRDefault="00D314A4" w:rsidP="00375679">
      <w:pPr>
        <w:pStyle w:val="Ttulo2"/>
        <w:jc w:val="left"/>
        <w:rPr>
          <w:highlight w:val="none"/>
        </w:rPr>
      </w:pPr>
      <w:bookmarkStart w:id="49" w:name="_Toc24823808"/>
      <w:bookmarkStart w:id="50" w:name="_Toc49110575"/>
      <w:r w:rsidRPr="00D6213A">
        <w:rPr>
          <w:highlight w:val="none"/>
        </w:rPr>
        <w:t>F. Avaliação</w:t>
      </w:r>
      <w:bookmarkEnd w:id="49"/>
      <w:bookmarkEnd w:id="50"/>
    </w:p>
    <w:p w14:paraId="37AB15BE"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avaliação de implementações dificilmente poderia ser mais confusa. Uma tradição respeitável na sociologia do direito sustenta essencialmente que todas as implementações fracassam porque resultam </w:t>
      </w:r>
      <w:r w:rsidR="00721844" w:rsidRPr="00D6213A">
        <w:rPr>
          <w:rFonts w:ascii="Times New Roman" w:eastAsia="Times New Roman" w:hAnsi="Times New Roman" w:cs="Times New Roman"/>
          <w:sz w:val="24"/>
          <w:szCs w:val="24"/>
        </w:rPr>
        <w:t xml:space="preserve">em </w:t>
      </w:r>
      <w:r w:rsidRPr="00D6213A">
        <w:rPr>
          <w:rFonts w:ascii="Times New Roman" w:eastAsia="Times New Roman" w:hAnsi="Times New Roman" w:cs="Times New Roman"/>
          <w:sz w:val="24"/>
          <w:szCs w:val="24"/>
        </w:rPr>
        <w:t>compromissos e consequências inesperadas</w:t>
      </w:r>
      <w:r w:rsidRPr="00D6213A">
        <w:rPr>
          <w:rFonts w:ascii="Times New Roman" w:eastAsia="Times New Roman" w:hAnsi="Times New Roman" w:cs="Times New Roman"/>
          <w:sz w:val="24"/>
          <w:szCs w:val="24"/>
          <w:vertAlign w:val="superscript"/>
        </w:rPr>
        <w:footnoteReference w:id="131"/>
      </w:r>
      <w:r w:rsidRPr="00D6213A">
        <w:rPr>
          <w:rFonts w:ascii="Times New Roman" w:eastAsia="Times New Roman" w:hAnsi="Times New Roman" w:cs="Times New Roman"/>
          <w:sz w:val="24"/>
          <w:szCs w:val="24"/>
        </w:rPr>
        <w:t>. Outra tradição sustenta que todas são bem sucedidas, ao menos em dar apoio simbólico aos movimentos sociais</w:t>
      </w:r>
      <w:r w:rsidRPr="00D6213A">
        <w:rPr>
          <w:rFonts w:ascii="Times New Roman" w:eastAsia="Times New Roman" w:hAnsi="Times New Roman" w:cs="Times New Roman"/>
          <w:sz w:val="24"/>
          <w:szCs w:val="24"/>
          <w:vertAlign w:val="superscript"/>
        </w:rPr>
        <w:footnoteReference w:id="132"/>
      </w:r>
      <w:r w:rsidRPr="00D6213A">
        <w:rPr>
          <w:rFonts w:ascii="Times New Roman" w:eastAsia="Times New Roman" w:hAnsi="Times New Roman" w:cs="Times New Roman"/>
          <w:sz w:val="24"/>
          <w:szCs w:val="24"/>
        </w:rPr>
        <w:t>. Outra, ainda, nega que a avaliação seja possível, porque o sistema sempre produz exatamente o que se destinava a produzir</w:t>
      </w:r>
      <w:r w:rsidRPr="00D6213A">
        <w:rPr>
          <w:rFonts w:ascii="Times New Roman" w:eastAsia="Times New Roman" w:hAnsi="Times New Roman" w:cs="Times New Roman"/>
          <w:sz w:val="24"/>
          <w:szCs w:val="24"/>
          <w:vertAlign w:val="superscript"/>
        </w:rPr>
        <w:footnoteReference w:id="133"/>
      </w:r>
      <w:r w:rsidRPr="00D6213A">
        <w:rPr>
          <w:rFonts w:ascii="Times New Roman" w:eastAsia="Times New Roman" w:hAnsi="Times New Roman" w:cs="Times New Roman"/>
          <w:sz w:val="24"/>
          <w:szCs w:val="24"/>
        </w:rPr>
        <w:t xml:space="preserve">. Essas posições são um amálgama desnorteante de confusão analítica e </w:t>
      </w:r>
      <w:r w:rsidR="00721844"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 xml:space="preserve">diferenças sutis sobre </w:t>
      </w:r>
      <w:r w:rsidR="00721844" w:rsidRPr="00D6213A">
        <w:rPr>
          <w:rFonts w:ascii="Times New Roman" w:eastAsia="Times New Roman" w:hAnsi="Times New Roman" w:cs="Times New Roman"/>
          <w:sz w:val="24"/>
          <w:szCs w:val="24"/>
        </w:rPr>
        <w:t xml:space="preserve">a interpretação de </w:t>
      </w:r>
      <w:r w:rsidR="00477230" w:rsidRPr="00D6213A">
        <w:rPr>
          <w:rFonts w:ascii="Times New Roman" w:eastAsia="Times New Roman" w:hAnsi="Times New Roman" w:cs="Times New Roman"/>
          <w:sz w:val="24"/>
          <w:szCs w:val="24"/>
        </w:rPr>
        <w:t xml:space="preserve">resultados </w:t>
      </w:r>
      <w:r w:rsidR="00721844" w:rsidRPr="00D6213A">
        <w:rPr>
          <w:rFonts w:ascii="Times New Roman" w:eastAsia="Times New Roman" w:hAnsi="Times New Roman" w:cs="Times New Roman"/>
          <w:sz w:val="24"/>
          <w:szCs w:val="24"/>
        </w:rPr>
        <w:t>fáticos</w:t>
      </w:r>
      <w:r w:rsidRPr="00D6213A">
        <w:rPr>
          <w:rFonts w:ascii="Times New Roman" w:eastAsia="Times New Roman" w:hAnsi="Times New Roman" w:cs="Times New Roman"/>
          <w:sz w:val="24"/>
          <w:szCs w:val="24"/>
        </w:rPr>
        <w:t>.</w:t>
      </w:r>
    </w:p>
    <w:p w14:paraId="396DDFB5" w14:textId="77777777" w:rsidR="00B2458C" w:rsidRPr="00D6213A" w:rsidRDefault="0072184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Acadêmicos </w:t>
      </w:r>
      <w:r w:rsidR="00D314A4" w:rsidRPr="00D6213A">
        <w:rPr>
          <w:rFonts w:ascii="Times New Roman" w:eastAsia="Times New Roman" w:hAnsi="Times New Roman" w:cs="Times New Roman"/>
          <w:sz w:val="24"/>
          <w:szCs w:val="24"/>
        </w:rPr>
        <w:t xml:space="preserve">niilistas reúnem-se adotando o papel de desenganadores e iconoclastas. </w:t>
      </w:r>
      <w:r w:rsidRPr="00D6213A">
        <w:rPr>
          <w:rFonts w:ascii="Times New Roman" w:eastAsia="Times New Roman" w:hAnsi="Times New Roman" w:cs="Times New Roman"/>
          <w:sz w:val="24"/>
          <w:szCs w:val="24"/>
        </w:rPr>
        <w:t xml:space="preserve">Com um pouco de sociologia jurídica elementar, é fácil </w:t>
      </w:r>
      <w:r w:rsidR="00D314A4" w:rsidRPr="00D6213A">
        <w:rPr>
          <w:rFonts w:ascii="Times New Roman" w:eastAsia="Times New Roman" w:hAnsi="Times New Roman" w:cs="Times New Roman"/>
          <w:sz w:val="24"/>
          <w:szCs w:val="24"/>
        </w:rPr>
        <w:t>desempenhar</w:t>
      </w:r>
      <w:r w:rsidRPr="00D6213A">
        <w:rPr>
          <w:rFonts w:ascii="Times New Roman" w:eastAsia="Times New Roman" w:hAnsi="Times New Roman" w:cs="Times New Roman"/>
          <w:sz w:val="24"/>
          <w:szCs w:val="24"/>
        </w:rPr>
        <w:t xml:space="preserve"> esse papel</w:t>
      </w:r>
      <w:r w:rsidR="00D314A4" w:rsidRPr="00D6213A">
        <w:rPr>
          <w:rFonts w:ascii="Times New Roman" w:eastAsia="Times New Roman" w:hAnsi="Times New Roman" w:cs="Times New Roman"/>
          <w:sz w:val="24"/>
          <w:szCs w:val="24"/>
        </w:rPr>
        <w:t xml:space="preserve">, porque a única coisa de que podemos ter certeza e, portanto, não precisamos de pesquisa para demonstrar, é que nenhum dos lados de um conflito </w:t>
      </w:r>
      <w:proofErr w:type="spellStart"/>
      <w:r w:rsidR="00D314A4" w:rsidRPr="00D6213A">
        <w:rPr>
          <w:rFonts w:ascii="Times New Roman" w:eastAsia="Times New Roman" w:hAnsi="Times New Roman" w:cs="Times New Roman"/>
          <w:sz w:val="24"/>
          <w:szCs w:val="24"/>
        </w:rPr>
        <w:t>sociojurídico</w:t>
      </w:r>
      <w:proofErr w:type="spellEnd"/>
      <w:r w:rsidR="00D314A4" w:rsidRPr="00D6213A">
        <w:rPr>
          <w:rFonts w:ascii="Times New Roman" w:eastAsia="Times New Roman" w:hAnsi="Times New Roman" w:cs="Times New Roman"/>
          <w:sz w:val="24"/>
          <w:szCs w:val="24"/>
        </w:rPr>
        <w:t xml:space="preserve"> obtém tudo o que quer. </w:t>
      </w:r>
      <w:r w:rsidR="00904305" w:rsidRPr="00D6213A">
        <w:rPr>
          <w:rFonts w:ascii="Times New Roman" w:eastAsia="Times New Roman" w:hAnsi="Times New Roman" w:cs="Times New Roman"/>
          <w:sz w:val="24"/>
          <w:szCs w:val="24"/>
        </w:rPr>
        <w:t>“</w:t>
      </w:r>
      <w:r w:rsidR="00496AEE" w:rsidRPr="00D6213A">
        <w:rPr>
          <w:rFonts w:ascii="Times New Roman" w:eastAsia="Times New Roman" w:hAnsi="Times New Roman" w:cs="Times New Roman"/>
          <w:sz w:val="24"/>
          <w:szCs w:val="24"/>
        </w:rPr>
        <w:t>D</w:t>
      </w:r>
      <w:r w:rsidR="00D314A4" w:rsidRPr="00D6213A">
        <w:rPr>
          <w:rFonts w:ascii="Times New Roman" w:eastAsia="Times New Roman" w:hAnsi="Times New Roman" w:cs="Times New Roman"/>
          <w:sz w:val="24"/>
          <w:szCs w:val="24"/>
        </w:rPr>
        <w:t>escobertas</w:t>
      </w:r>
      <w:r w:rsidR="00904305"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de que nada é um sucesso ou um fracasso completo obscurecem a questão mais interessante, mas mais difícil de pesquisar, de relativo sucesso ou fracasso.</w:t>
      </w:r>
    </w:p>
    <w:p w14:paraId="472BF9BF" w14:textId="648B0B54"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As implementações variam enormemente ao longo da dimensão sucesso/fracasso. Algumas não são mais do que sinais</w:t>
      </w:r>
      <w:r w:rsidR="001F73B4"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 e</w:t>
      </w:r>
      <w:r w:rsidR="001F73B4"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dos fracos. Outr</w:t>
      </w:r>
      <w:r w:rsidR="009817ED"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s fazem progressos verdadeiramente surpreendentes à luz dos obstáculos. A tarefa essencial da avaliação é distinguir entre graus de relativo sucesso e fracasso. Para tanto, é necessário ter cuidado ao definir a</w:t>
      </w:r>
      <w:r w:rsidRPr="00D6213A">
        <w:rPr>
          <w:rFonts w:ascii="Times New Roman" w:eastAsia="Times New Roman" w:hAnsi="Times New Roman" w:cs="Times New Roman"/>
          <w:color w:val="0070C0"/>
          <w:sz w:val="24"/>
          <w:szCs w:val="24"/>
        </w:rPr>
        <w:t xml:space="preserve"> </w:t>
      </w:r>
      <w:r w:rsidRPr="00D6213A">
        <w:rPr>
          <w:rFonts w:ascii="Times New Roman" w:eastAsia="Times New Roman" w:hAnsi="Times New Roman" w:cs="Times New Roman"/>
          <w:sz w:val="24"/>
          <w:szCs w:val="24"/>
        </w:rPr>
        <w:t>questão avaliativa e equi</w:t>
      </w:r>
      <w:r w:rsidR="001F73B4" w:rsidRPr="00D6213A">
        <w:rPr>
          <w:rFonts w:ascii="Times New Roman" w:eastAsia="Times New Roman" w:hAnsi="Times New Roman" w:cs="Times New Roman"/>
          <w:sz w:val="24"/>
          <w:szCs w:val="24"/>
        </w:rPr>
        <w:t>lí</w:t>
      </w:r>
      <w:r w:rsidRPr="00D6213A">
        <w:rPr>
          <w:rFonts w:ascii="Times New Roman" w:eastAsia="Times New Roman" w:hAnsi="Times New Roman" w:cs="Times New Roman"/>
          <w:sz w:val="24"/>
          <w:szCs w:val="24"/>
        </w:rPr>
        <w:t>br</w:t>
      </w:r>
      <w:r w:rsidR="001F73B4" w:rsidRPr="00D6213A">
        <w:rPr>
          <w:rFonts w:ascii="Times New Roman" w:eastAsia="Times New Roman" w:hAnsi="Times New Roman" w:cs="Times New Roman"/>
          <w:sz w:val="24"/>
          <w:szCs w:val="24"/>
        </w:rPr>
        <w:t>i</w:t>
      </w:r>
      <w:r w:rsidRPr="00D6213A">
        <w:rPr>
          <w:rFonts w:ascii="Times New Roman" w:eastAsia="Times New Roman" w:hAnsi="Times New Roman" w:cs="Times New Roman"/>
          <w:sz w:val="24"/>
          <w:szCs w:val="24"/>
        </w:rPr>
        <w:t xml:space="preserve">o em sintetizar as evidências. Aparentemente, a maioria dos críticos prefere tacitamente colocar uma questão que clama por uma resposta preconcebida e então ignorar </w:t>
      </w:r>
      <w:r w:rsidRPr="00D6213A">
        <w:rPr>
          <w:rFonts w:ascii="Times New Roman" w:eastAsia="Times New Roman" w:hAnsi="Times New Roman" w:cs="Times New Roman"/>
          <w:sz w:val="24"/>
          <w:szCs w:val="24"/>
        </w:rPr>
        <w:lastRenderedPageBreak/>
        <w:t>sistematicamente o falseamento de evidências</w:t>
      </w:r>
      <w:r w:rsidRPr="00D6213A">
        <w:rPr>
          <w:rFonts w:ascii="Times New Roman" w:eastAsia="Times New Roman" w:hAnsi="Times New Roman" w:cs="Times New Roman"/>
          <w:sz w:val="24"/>
          <w:szCs w:val="24"/>
          <w:vertAlign w:val="superscript"/>
        </w:rPr>
        <w:footnoteReference w:id="134"/>
      </w:r>
      <w:r w:rsidRPr="00D6213A">
        <w:rPr>
          <w:rFonts w:ascii="Times New Roman" w:eastAsia="Times New Roman" w:hAnsi="Times New Roman" w:cs="Times New Roman"/>
          <w:sz w:val="24"/>
          <w:szCs w:val="24"/>
        </w:rPr>
        <w:t xml:space="preserve">. Uma análise de custo-benefício muito em voga, por exemplo, prospera com o </w:t>
      </w:r>
      <w:r w:rsidR="00207185" w:rsidRPr="00D6213A">
        <w:rPr>
          <w:rFonts w:ascii="Times New Roman" w:eastAsia="Times New Roman" w:hAnsi="Times New Roman" w:cs="Times New Roman"/>
          <w:sz w:val="24"/>
          <w:szCs w:val="24"/>
        </w:rPr>
        <w:t xml:space="preserve">infame </w:t>
      </w:r>
      <w:r w:rsidR="00477230" w:rsidRPr="00D6213A">
        <w:rPr>
          <w:rFonts w:ascii="Times New Roman" w:eastAsia="Times New Roman" w:hAnsi="Times New Roman" w:cs="Times New Roman"/>
          <w:sz w:val="24"/>
          <w:szCs w:val="24"/>
        </w:rPr>
        <w:t xml:space="preserve">método </w:t>
      </w:r>
      <w:r w:rsidRPr="00D6213A">
        <w:rPr>
          <w:rFonts w:ascii="Times New Roman" w:eastAsia="Times New Roman" w:hAnsi="Times New Roman" w:cs="Times New Roman"/>
          <w:sz w:val="24"/>
          <w:szCs w:val="24"/>
        </w:rPr>
        <w:t>de declarar custos excessivos sem mensurar, ou mesmo discutir, os benefícios</w:t>
      </w:r>
      <w:r w:rsidRPr="00D6213A">
        <w:rPr>
          <w:rFonts w:ascii="Times New Roman" w:eastAsia="Times New Roman" w:hAnsi="Times New Roman" w:cs="Times New Roman"/>
          <w:sz w:val="24"/>
          <w:szCs w:val="24"/>
          <w:vertAlign w:val="superscript"/>
        </w:rPr>
        <w:footnoteReference w:id="135"/>
      </w:r>
      <w:r w:rsidRPr="00D6213A">
        <w:rPr>
          <w:rFonts w:ascii="Times New Roman" w:eastAsia="Times New Roman" w:hAnsi="Times New Roman" w:cs="Times New Roman"/>
          <w:sz w:val="24"/>
          <w:szCs w:val="24"/>
        </w:rPr>
        <w:t>. A implementação é politicamente ativa e a avaliação é um exemplo extremo de viés normativo</w:t>
      </w:r>
      <w:r w:rsidRPr="00D6213A">
        <w:rPr>
          <w:rFonts w:ascii="Times New Roman" w:eastAsia="Times New Roman" w:hAnsi="Times New Roman" w:cs="Times New Roman"/>
          <w:sz w:val="24"/>
          <w:szCs w:val="24"/>
          <w:vertAlign w:val="superscript"/>
        </w:rPr>
        <w:footnoteReference w:id="136"/>
      </w:r>
      <w:r w:rsidRPr="00D6213A">
        <w:rPr>
          <w:rFonts w:ascii="Times New Roman" w:eastAsia="Times New Roman" w:hAnsi="Times New Roman" w:cs="Times New Roman"/>
          <w:sz w:val="24"/>
          <w:szCs w:val="24"/>
        </w:rPr>
        <w:t>.</w:t>
      </w:r>
    </w:p>
    <w:p w14:paraId="7D18E9CD" w14:textId="77777777" w:rsidR="00375679" w:rsidRPr="00D6213A" w:rsidRDefault="00375679" w:rsidP="00D314A4">
      <w:pPr>
        <w:spacing w:line="360" w:lineRule="auto"/>
        <w:ind w:firstLine="851"/>
        <w:jc w:val="both"/>
        <w:rPr>
          <w:rFonts w:ascii="Times New Roman" w:eastAsia="Times New Roman" w:hAnsi="Times New Roman" w:cs="Times New Roman"/>
          <w:color w:val="0070C0"/>
          <w:sz w:val="24"/>
          <w:szCs w:val="24"/>
        </w:rPr>
      </w:pPr>
    </w:p>
    <w:p w14:paraId="3FCE605F" w14:textId="77777777" w:rsidR="00B2458C" w:rsidRPr="00D6213A" w:rsidRDefault="00D314A4" w:rsidP="00375679">
      <w:pPr>
        <w:pStyle w:val="Ttulo3"/>
        <w:jc w:val="left"/>
        <w:rPr>
          <w:b/>
          <w:i w:val="0"/>
          <w:highlight w:val="none"/>
        </w:rPr>
      </w:pPr>
      <w:bookmarkStart w:id="51" w:name="_Toc24823809"/>
      <w:bookmarkStart w:id="52" w:name="_Toc49110576"/>
      <w:r w:rsidRPr="00D6213A">
        <w:rPr>
          <w:b/>
          <w:i w:val="0"/>
          <w:highlight w:val="none"/>
        </w:rPr>
        <w:t>1. Três padrões de sucesso relativo</w:t>
      </w:r>
      <w:bookmarkEnd w:id="51"/>
      <w:bookmarkEnd w:id="52"/>
    </w:p>
    <w:p w14:paraId="6B5402F0" w14:textId="65E831E2" w:rsidR="00B2458C" w:rsidRPr="00D6213A" w:rsidRDefault="00D314A4" w:rsidP="00D314A4">
      <w:pPr>
        <w:spacing w:line="360" w:lineRule="auto"/>
        <w:ind w:firstLine="851"/>
        <w:jc w:val="both"/>
        <w:rPr>
          <w:rFonts w:ascii="Times New Roman" w:eastAsia="Times New Roman" w:hAnsi="Times New Roman" w:cs="Times New Roman"/>
          <w:color w:val="0070C0"/>
          <w:sz w:val="24"/>
          <w:szCs w:val="24"/>
        </w:rPr>
      </w:pPr>
      <w:r w:rsidRPr="00D6213A">
        <w:rPr>
          <w:rFonts w:ascii="Times New Roman" w:eastAsia="Times New Roman" w:hAnsi="Times New Roman" w:cs="Times New Roman"/>
          <w:sz w:val="24"/>
          <w:szCs w:val="24"/>
        </w:rPr>
        <w:t xml:space="preserve">Quando se </w:t>
      </w:r>
      <w:r w:rsidR="00477230" w:rsidRPr="00D6213A">
        <w:rPr>
          <w:rFonts w:ascii="Times New Roman" w:eastAsia="Times New Roman" w:hAnsi="Times New Roman" w:cs="Times New Roman"/>
          <w:sz w:val="24"/>
          <w:szCs w:val="24"/>
        </w:rPr>
        <w:t>busca</w:t>
      </w:r>
      <w:r w:rsidRPr="00D6213A">
        <w:rPr>
          <w:rFonts w:ascii="Times New Roman" w:eastAsia="Times New Roman" w:hAnsi="Times New Roman" w:cs="Times New Roman"/>
          <w:sz w:val="24"/>
          <w:szCs w:val="24"/>
        </w:rPr>
        <w:t xml:space="preserve"> pensar claramente sobre avaliação, é útil isolar três situações prototípicas </w:t>
      </w:r>
      <w:r w:rsidR="00477230" w:rsidRPr="00D6213A">
        <w:rPr>
          <w:rFonts w:ascii="Times New Roman" w:eastAsia="Times New Roman" w:hAnsi="Times New Roman" w:cs="Times New Roman"/>
          <w:sz w:val="24"/>
          <w:szCs w:val="24"/>
        </w:rPr>
        <w:t xml:space="preserve">tais </w:t>
      </w:r>
      <w:r w:rsidRPr="00D6213A">
        <w:rPr>
          <w:rFonts w:ascii="Times New Roman" w:eastAsia="Times New Roman" w:hAnsi="Times New Roman" w:cs="Times New Roman"/>
          <w:sz w:val="24"/>
          <w:szCs w:val="24"/>
        </w:rPr>
        <w:t xml:space="preserve">como </w:t>
      </w:r>
      <w:r w:rsidR="00207185" w:rsidRPr="00D6213A">
        <w:rPr>
          <w:rFonts w:ascii="Times New Roman" w:eastAsia="Times New Roman" w:hAnsi="Times New Roman" w:cs="Times New Roman"/>
          <w:sz w:val="24"/>
          <w:szCs w:val="24"/>
        </w:rPr>
        <w:t xml:space="preserve">elas </w:t>
      </w:r>
      <w:r w:rsidRPr="00D6213A">
        <w:rPr>
          <w:rFonts w:ascii="Times New Roman" w:eastAsia="Times New Roman" w:hAnsi="Times New Roman" w:cs="Times New Roman"/>
          <w:sz w:val="24"/>
          <w:szCs w:val="24"/>
        </w:rPr>
        <w:t>ocorrem no mundo real. São elas, da menos para a mais bem</w:t>
      </w:r>
      <w:r w:rsidR="00485929"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sucedida: (a) a vitória simbólica; (b) o fracasso; (c) o compromisso.</w:t>
      </w:r>
    </w:p>
    <w:p w14:paraId="110196A5" w14:textId="6C59E444" w:rsidR="00B2458C" w:rsidRPr="00D6213A" w:rsidRDefault="00D314A4" w:rsidP="00D314A4">
      <w:pPr>
        <w:spacing w:line="360" w:lineRule="auto"/>
        <w:ind w:firstLine="851"/>
        <w:jc w:val="both"/>
        <w:rPr>
          <w:rFonts w:ascii="Times New Roman" w:eastAsia="Times New Roman" w:hAnsi="Times New Roman" w:cs="Times New Roman"/>
          <w:color w:val="0070C0"/>
          <w:sz w:val="24"/>
          <w:szCs w:val="24"/>
        </w:rPr>
      </w:pPr>
      <w:r w:rsidRPr="00D6213A">
        <w:rPr>
          <w:rFonts w:ascii="Times New Roman" w:eastAsia="Times New Roman" w:hAnsi="Times New Roman" w:cs="Times New Roman"/>
          <w:sz w:val="24"/>
          <w:szCs w:val="24"/>
        </w:rPr>
        <w:t>Como as implementações ocorrem tipicamente em áreas difíceis da política social, é bastante comum que o sistema apresente uma resolução puramente simbólica. Mesmo e</w:t>
      </w:r>
      <w:r w:rsidR="00A81C85" w:rsidRPr="00D6213A">
        <w:rPr>
          <w:rFonts w:ascii="Times New Roman" w:eastAsia="Times New Roman" w:hAnsi="Times New Roman" w:cs="Times New Roman"/>
          <w:sz w:val="24"/>
          <w:szCs w:val="24"/>
        </w:rPr>
        <w:t>st</w:t>
      </w:r>
      <w:r w:rsidR="009817ED" w:rsidRPr="00D6213A">
        <w:rPr>
          <w:rFonts w:ascii="Times New Roman" w:eastAsia="Times New Roman" w:hAnsi="Times New Roman" w:cs="Times New Roman"/>
          <w:sz w:val="24"/>
          <w:szCs w:val="24"/>
        </w:rPr>
        <w:t>as</w:t>
      </w:r>
      <w:r w:rsidRPr="00D6213A">
        <w:rPr>
          <w:rFonts w:ascii="Times New Roman" w:eastAsia="Times New Roman" w:hAnsi="Times New Roman" w:cs="Times New Roman"/>
          <w:sz w:val="24"/>
          <w:szCs w:val="24"/>
        </w:rPr>
        <w:t xml:space="preserve"> podem ser do interesse do movimento social que defende a causa e </w:t>
      </w:r>
      <w:r w:rsidR="00477230" w:rsidRPr="00D6213A">
        <w:rPr>
          <w:rFonts w:ascii="Times New Roman" w:eastAsia="Times New Roman" w:hAnsi="Times New Roman" w:cs="Times New Roman"/>
          <w:sz w:val="24"/>
          <w:szCs w:val="24"/>
        </w:rPr>
        <w:t>trazer</w:t>
      </w:r>
      <w:r w:rsidRPr="00D6213A">
        <w:rPr>
          <w:rFonts w:ascii="Times New Roman" w:eastAsia="Times New Roman" w:hAnsi="Times New Roman" w:cs="Times New Roman"/>
          <w:sz w:val="24"/>
          <w:szCs w:val="24"/>
        </w:rPr>
        <w:t xml:space="preserve"> recompensas diretas às elites do movimento, como publicidade e contribuições financeiras</w:t>
      </w:r>
      <w:r w:rsidRPr="00D6213A">
        <w:rPr>
          <w:rFonts w:ascii="Times New Roman" w:eastAsia="Times New Roman" w:hAnsi="Times New Roman" w:cs="Times New Roman"/>
          <w:sz w:val="24"/>
          <w:szCs w:val="24"/>
          <w:vertAlign w:val="superscript"/>
        </w:rPr>
        <w:footnoteReference w:id="137"/>
      </w:r>
      <w:r w:rsidRPr="00D6213A">
        <w:rPr>
          <w:rFonts w:ascii="Times New Roman" w:eastAsia="Times New Roman" w:hAnsi="Times New Roman" w:cs="Times New Roman"/>
          <w:sz w:val="24"/>
          <w:szCs w:val="24"/>
        </w:rPr>
        <w:t xml:space="preserve">. Um símbolo é melhor do que nada, </w:t>
      </w:r>
      <w:r w:rsidR="00477230" w:rsidRPr="00D6213A">
        <w:rPr>
          <w:rFonts w:ascii="Times New Roman" w:eastAsia="Times New Roman" w:hAnsi="Times New Roman" w:cs="Times New Roman"/>
          <w:sz w:val="24"/>
          <w:szCs w:val="24"/>
        </w:rPr>
        <w:t xml:space="preserve">ao </w:t>
      </w:r>
      <w:r w:rsidRPr="00D6213A">
        <w:rPr>
          <w:rFonts w:ascii="Times New Roman" w:eastAsia="Times New Roman" w:hAnsi="Times New Roman" w:cs="Times New Roman"/>
          <w:sz w:val="24"/>
          <w:szCs w:val="24"/>
        </w:rPr>
        <w:t xml:space="preserve">menos sob alguns pontos de vista. Um exemplo comum </w:t>
      </w:r>
      <w:r w:rsidR="00207185" w:rsidRPr="00D6213A">
        <w:rPr>
          <w:rFonts w:ascii="Times New Roman" w:eastAsia="Times New Roman" w:hAnsi="Times New Roman" w:cs="Times New Roman"/>
          <w:sz w:val="24"/>
          <w:szCs w:val="24"/>
        </w:rPr>
        <w:t>são comissões</w:t>
      </w:r>
      <w:r w:rsidRPr="00D6213A">
        <w:rPr>
          <w:rFonts w:ascii="Times New Roman" w:eastAsia="Times New Roman" w:hAnsi="Times New Roman" w:cs="Times New Roman"/>
          <w:sz w:val="24"/>
          <w:szCs w:val="24"/>
        </w:rPr>
        <w:t xml:space="preserve"> de estudo, a exemplo da </w:t>
      </w:r>
      <w:r w:rsidR="00477230" w:rsidRPr="00D6213A">
        <w:rPr>
          <w:rFonts w:ascii="Times New Roman" w:eastAsia="Times New Roman" w:hAnsi="Times New Roman" w:cs="Times New Roman"/>
          <w:sz w:val="24"/>
          <w:szCs w:val="24"/>
        </w:rPr>
        <w:t xml:space="preserve">Comissão Especial </w:t>
      </w:r>
      <w:r w:rsidRPr="00D6213A">
        <w:rPr>
          <w:rFonts w:ascii="Times New Roman" w:eastAsia="Times New Roman" w:hAnsi="Times New Roman" w:cs="Times New Roman"/>
          <w:sz w:val="24"/>
          <w:szCs w:val="24"/>
        </w:rPr>
        <w:t xml:space="preserve">de </w:t>
      </w:r>
      <w:r w:rsidR="00477230" w:rsidRPr="00D6213A">
        <w:rPr>
          <w:rFonts w:ascii="Times New Roman" w:eastAsia="Times New Roman" w:hAnsi="Times New Roman" w:cs="Times New Roman"/>
          <w:sz w:val="24"/>
          <w:szCs w:val="24"/>
        </w:rPr>
        <w:t>Excelência Educacional</w:t>
      </w:r>
      <w:r w:rsidRPr="00D6213A">
        <w:rPr>
          <w:rFonts w:ascii="Times New Roman" w:eastAsia="Times New Roman" w:hAnsi="Times New Roman" w:cs="Times New Roman"/>
          <w:sz w:val="24"/>
          <w:szCs w:val="24"/>
        </w:rPr>
        <w:t>, cujo contundente relatório foi divulgado em abril de 1983</w:t>
      </w:r>
      <w:r w:rsidRPr="00D6213A">
        <w:rPr>
          <w:rFonts w:ascii="Times New Roman" w:eastAsia="Times New Roman" w:hAnsi="Times New Roman" w:cs="Times New Roman"/>
          <w:sz w:val="24"/>
          <w:szCs w:val="24"/>
          <w:vertAlign w:val="superscript"/>
        </w:rPr>
        <w:footnoteReference w:id="138"/>
      </w:r>
      <w:r w:rsidRPr="00D6213A">
        <w:rPr>
          <w:rFonts w:ascii="Times New Roman" w:eastAsia="Times New Roman" w:hAnsi="Times New Roman" w:cs="Times New Roman"/>
          <w:sz w:val="24"/>
          <w:szCs w:val="24"/>
        </w:rPr>
        <w:t xml:space="preserve">. Não obstante a extensa cobertura da imprensa, é </w:t>
      </w:r>
      <w:r w:rsidR="00207185" w:rsidRPr="00D6213A">
        <w:rPr>
          <w:rFonts w:ascii="Times New Roman" w:eastAsia="Times New Roman" w:hAnsi="Times New Roman" w:cs="Times New Roman"/>
          <w:sz w:val="24"/>
          <w:szCs w:val="24"/>
        </w:rPr>
        <w:t xml:space="preserve">discutível </w:t>
      </w:r>
      <w:r w:rsidRPr="00D6213A">
        <w:rPr>
          <w:rFonts w:ascii="Times New Roman" w:eastAsia="Times New Roman" w:hAnsi="Times New Roman" w:cs="Times New Roman"/>
          <w:sz w:val="24"/>
          <w:szCs w:val="24"/>
        </w:rPr>
        <w:t>que</w:t>
      </w:r>
      <w:r w:rsidR="0020718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no nível federal</w:t>
      </w:r>
      <w:r w:rsidR="00207185" w:rsidRPr="00D6213A">
        <w:rPr>
          <w:rFonts w:ascii="Times New Roman" w:eastAsia="Times New Roman" w:hAnsi="Times New Roman" w:cs="Times New Roman"/>
          <w:sz w:val="24"/>
          <w:szCs w:val="24"/>
        </w:rPr>
        <w:t xml:space="preserve">, algo de substancial </w:t>
      </w:r>
      <w:r w:rsidRPr="00D6213A">
        <w:rPr>
          <w:rFonts w:ascii="Times New Roman" w:eastAsia="Times New Roman" w:hAnsi="Times New Roman" w:cs="Times New Roman"/>
          <w:sz w:val="24"/>
          <w:szCs w:val="24"/>
        </w:rPr>
        <w:t xml:space="preserve">resulte do relatório do comitê. </w:t>
      </w:r>
      <w:r w:rsidR="004F0575" w:rsidRPr="00D6213A">
        <w:rPr>
          <w:rFonts w:ascii="Times New Roman" w:eastAsia="Times New Roman" w:hAnsi="Times New Roman" w:cs="Times New Roman"/>
          <w:sz w:val="24"/>
          <w:szCs w:val="24"/>
        </w:rPr>
        <w:t xml:space="preserve">Realizar </w:t>
      </w:r>
      <w:r w:rsidRPr="00D6213A">
        <w:rPr>
          <w:rFonts w:ascii="Times New Roman" w:eastAsia="Times New Roman" w:hAnsi="Times New Roman" w:cs="Times New Roman"/>
          <w:sz w:val="24"/>
          <w:szCs w:val="24"/>
        </w:rPr>
        <w:t xml:space="preserve">alguma coisa de verdade quase certamente seria difícil e caro, atributos não consistentes com a visão do governo Reagan sobre o papel federal na área de educação. O governo federal provavelmente oferecerá aos estados </w:t>
      </w:r>
      <w:r w:rsidR="00477230" w:rsidRPr="00D6213A">
        <w:rPr>
          <w:rFonts w:ascii="Times New Roman" w:eastAsia="Times New Roman" w:hAnsi="Times New Roman" w:cs="Times New Roman"/>
          <w:sz w:val="24"/>
          <w:szCs w:val="24"/>
        </w:rPr>
        <w:t>prestações</w:t>
      </w:r>
      <w:r w:rsidRPr="00D6213A">
        <w:rPr>
          <w:rFonts w:ascii="Times New Roman" w:eastAsia="Times New Roman" w:hAnsi="Times New Roman" w:cs="Times New Roman"/>
          <w:sz w:val="24"/>
          <w:szCs w:val="24"/>
        </w:rPr>
        <w:t xml:space="preserve"> intangíveis, como liderança, apoio moral e assistência técnica. O que emergirá provavelmente será uma vitória moral.</w:t>
      </w:r>
    </w:p>
    <w:p w14:paraId="04FCE953"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fracasso é outro padrão de implementação comum. Muitos programas começam absurdamente fracos e fragmentados em relação ao problema que pretendem melhorar. </w:t>
      </w:r>
      <w:r w:rsidRPr="00D6213A">
        <w:rPr>
          <w:rFonts w:ascii="Times New Roman" w:eastAsia="Times New Roman" w:hAnsi="Times New Roman" w:cs="Times New Roman"/>
          <w:sz w:val="24"/>
          <w:szCs w:val="24"/>
        </w:rPr>
        <w:lastRenderedPageBreak/>
        <w:t xml:space="preserve">Características que poderiam ser efetivas frequentemente foram barganhadas no processo político, porque seriam muito caras ou muito controversas. Apesar disso, o programa não é puramente simbólico porque a implementação de </w:t>
      </w:r>
      <w:r w:rsidRPr="00D6213A">
        <w:rPr>
          <w:rFonts w:ascii="Times New Roman" w:eastAsia="Times New Roman" w:hAnsi="Times New Roman" w:cs="Times New Roman"/>
          <w:i/>
          <w:sz w:val="24"/>
          <w:szCs w:val="24"/>
        </w:rPr>
        <w:t>algo</w:t>
      </w:r>
      <w:r w:rsidRPr="00D6213A">
        <w:rPr>
          <w:rFonts w:ascii="Times New Roman" w:eastAsia="Times New Roman" w:hAnsi="Times New Roman" w:cs="Times New Roman"/>
          <w:sz w:val="24"/>
          <w:szCs w:val="24"/>
        </w:rPr>
        <w:t xml:space="preserve"> realmente ocorre. Recursos financeiros são gastos, pessoas são contratadas para executar diretrizes e regulamentos são expedidos. A falta de potencial pragmático pode ser resultado de idealismo ou cinismo</w:t>
      </w:r>
      <w:r w:rsidRPr="00D6213A">
        <w:rPr>
          <w:rFonts w:ascii="Times New Roman" w:eastAsia="Times New Roman" w:hAnsi="Times New Roman" w:cs="Times New Roman"/>
          <w:sz w:val="24"/>
          <w:szCs w:val="24"/>
          <w:vertAlign w:val="superscript"/>
        </w:rPr>
        <w:footnoteReference w:id="139"/>
      </w:r>
      <w:r w:rsidRPr="00D6213A">
        <w:rPr>
          <w:rFonts w:ascii="Times New Roman" w:eastAsia="Times New Roman" w:hAnsi="Times New Roman" w:cs="Times New Roman"/>
          <w:sz w:val="24"/>
          <w:szCs w:val="24"/>
        </w:rPr>
        <w:t>.</w:t>
      </w:r>
    </w:p>
    <w:p w14:paraId="758FBD29"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Um compromisso </w:t>
      </w:r>
      <w:r w:rsidR="009F7A8A" w:rsidRPr="00D6213A">
        <w:rPr>
          <w:rFonts w:ascii="Times New Roman" w:eastAsia="Times New Roman" w:hAnsi="Times New Roman" w:cs="Times New Roman"/>
          <w:sz w:val="24"/>
          <w:szCs w:val="24"/>
        </w:rPr>
        <w:t>entre</w:t>
      </w:r>
      <w:r w:rsidRPr="00D6213A">
        <w:rPr>
          <w:rFonts w:ascii="Times New Roman" w:eastAsia="Times New Roman" w:hAnsi="Times New Roman" w:cs="Times New Roman"/>
          <w:sz w:val="24"/>
          <w:szCs w:val="24"/>
        </w:rPr>
        <w:t xml:space="preserve"> valores e interesses concorrentes é o melhor resultado que </w:t>
      </w:r>
      <w:r w:rsidR="009F7A8A" w:rsidRPr="00D6213A">
        <w:rPr>
          <w:rFonts w:ascii="Times New Roman" w:eastAsia="Times New Roman" w:hAnsi="Times New Roman" w:cs="Times New Roman"/>
          <w:sz w:val="24"/>
          <w:szCs w:val="24"/>
        </w:rPr>
        <w:t xml:space="preserve">se pode alcançar </w:t>
      </w:r>
      <w:r w:rsidRPr="00D6213A">
        <w:rPr>
          <w:rFonts w:ascii="Times New Roman" w:eastAsia="Times New Roman" w:hAnsi="Times New Roman" w:cs="Times New Roman"/>
          <w:sz w:val="24"/>
          <w:szCs w:val="24"/>
        </w:rPr>
        <w:t xml:space="preserve">por uma implementação. Em tarefas </w:t>
      </w:r>
      <w:proofErr w:type="spellStart"/>
      <w:r w:rsidRPr="00D6213A">
        <w:rPr>
          <w:rFonts w:ascii="Times New Roman" w:eastAsia="Times New Roman" w:hAnsi="Times New Roman" w:cs="Times New Roman"/>
          <w:sz w:val="24"/>
          <w:szCs w:val="24"/>
        </w:rPr>
        <w:t>sociojurídicas</w:t>
      </w:r>
      <w:proofErr w:type="spellEnd"/>
      <w:r w:rsidRPr="00D6213A">
        <w:rPr>
          <w:rFonts w:ascii="Times New Roman" w:eastAsia="Times New Roman" w:hAnsi="Times New Roman" w:cs="Times New Roman"/>
          <w:sz w:val="24"/>
          <w:szCs w:val="24"/>
        </w:rPr>
        <w:t xml:space="preserve"> difíceis, o movimento social </w:t>
      </w:r>
      <w:r w:rsidR="00477230" w:rsidRPr="00D6213A">
        <w:rPr>
          <w:rFonts w:ascii="Times New Roman" w:eastAsia="Times New Roman" w:hAnsi="Times New Roman" w:cs="Times New Roman"/>
          <w:sz w:val="24"/>
          <w:szCs w:val="24"/>
        </w:rPr>
        <w:t>que</w:t>
      </w:r>
      <w:r w:rsidRPr="00D6213A">
        <w:rPr>
          <w:rFonts w:ascii="Times New Roman" w:eastAsia="Times New Roman" w:hAnsi="Times New Roman" w:cs="Times New Roman"/>
          <w:sz w:val="24"/>
          <w:szCs w:val="24"/>
        </w:rPr>
        <w:t xml:space="preserve"> busca </w:t>
      </w:r>
      <w:r w:rsidR="00477230"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mudança deve </w:t>
      </w:r>
      <w:r w:rsidR="00477230" w:rsidRPr="00D6213A">
        <w:rPr>
          <w:rFonts w:ascii="Times New Roman" w:eastAsia="Times New Roman" w:hAnsi="Times New Roman" w:cs="Times New Roman"/>
          <w:sz w:val="24"/>
          <w:szCs w:val="24"/>
        </w:rPr>
        <w:t xml:space="preserve">sempre </w:t>
      </w:r>
      <w:r w:rsidRPr="00D6213A">
        <w:rPr>
          <w:rFonts w:ascii="Times New Roman" w:eastAsia="Times New Roman" w:hAnsi="Times New Roman" w:cs="Times New Roman"/>
          <w:sz w:val="24"/>
          <w:szCs w:val="24"/>
        </w:rPr>
        <w:t xml:space="preserve">acomodar o </w:t>
      </w:r>
      <w:r w:rsidRPr="00D6213A">
        <w:rPr>
          <w:rFonts w:ascii="Times New Roman" w:eastAsia="Times New Roman" w:hAnsi="Times New Roman" w:cs="Times New Roman"/>
          <w:i/>
          <w:sz w:val="24"/>
          <w:szCs w:val="24"/>
        </w:rPr>
        <w:t>status quo</w:t>
      </w:r>
      <w:r w:rsidRPr="00D6213A">
        <w:rPr>
          <w:rFonts w:ascii="Times New Roman" w:eastAsia="Times New Roman" w:hAnsi="Times New Roman" w:cs="Times New Roman"/>
          <w:sz w:val="24"/>
          <w:szCs w:val="24"/>
        </w:rPr>
        <w:t xml:space="preserve">. O controle da poluição deve reconhecer os custos regulatórios, a </w:t>
      </w:r>
      <w:proofErr w:type="spellStart"/>
      <w:r w:rsidRPr="00D6213A">
        <w:rPr>
          <w:rFonts w:ascii="Times New Roman" w:eastAsia="Times New Roman" w:hAnsi="Times New Roman" w:cs="Times New Roman"/>
          <w:sz w:val="24"/>
          <w:szCs w:val="24"/>
        </w:rPr>
        <w:t>dessegregação</w:t>
      </w:r>
      <w:proofErr w:type="spellEnd"/>
      <w:r w:rsidRPr="00D6213A">
        <w:rPr>
          <w:rFonts w:ascii="Times New Roman" w:eastAsia="Times New Roman" w:hAnsi="Times New Roman" w:cs="Times New Roman"/>
          <w:sz w:val="24"/>
          <w:szCs w:val="24"/>
        </w:rPr>
        <w:t xml:space="preserve"> deve reconhecer a integridade do processo educacional e a ação afirmativa deve reconhecer a autonomia das instituições empregadoras. Conforme declarado em litígios, direitos fundamentais devem, em última análise, render-se a restrições fiscais</w:t>
      </w:r>
      <w:r w:rsidRPr="00D6213A">
        <w:rPr>
          <w:rFonts w:ascii="Times New Roman" w:eastAsia="Times New Roman" w:hAnsi="Times New Roman" w:cs="Times New Roman"/>
          <w:sz w:val="24"/>
          <w:szCs w:val="24"/>
          <w:vertAlign w:val="superscript"/>
        </w:rPr>
        <w:footnoteReference w:id="140"/>
      </w:r>
      <w:r w:rsidRPr="00D6213A">
        <w:rPr>
          <w:rFonts w:ascii="Times New Roman" w:eastAsia="Times New Roman" w:hAnsi="Times New Roman" w:cs="Times New Roman"/>
          <w:sz w:val="24"/>
          <w:szCs w:val="24"/>
        </w:rPr>
        <w:t>. No entanto, apesar da atmosfera de desventura associada à implementação</w:t>
      </w:r>
      <w:r w:rsidRPr="00D6213A">
        <w:rPr>
          <w:rFonts w:ascii="Times New Roman" w:eastAsia="Times New Roman" w:hAnsi="Times New Roman" w:cs="Times New Roman"/>
          <w:sz w:val="24"/>
          <w:szCs w:val="24"/>
          <w:vertAlign w:val="superscript"/>
        </w:rPr>
        <w:footnoteReference w:id="141"/>
      </w:r>
      <w:r w:rsidRPr="00D6213A">
        <w:rPr>
          <w:rFonts w:ascii="Times New Roman" w:eastAsia="Times New Roman" w:hAnsi="Times New Roman" w:cs="Times New Roman"/>
          <w:sz w:val="24"/>
          <w:szCs w:val="24"/>
        </w:rPr>
        <w:t xml:space="preserve">, resultados impressionantes foram obtidos em muitas áreas. A </w:t>
      </w:r>
      <w:proofErr w:type="spellStart"/>
      <w:r w:rsidRPr="00D6213A">
        <w:rPr>
          <w:rFonts w:ascii="Times New Roman" w:eastAsia="Times New Roman" w:hAnsi="Times New Roman" w:cs="Times New Roman"/>
          <w:sz w:val="24"/>
          <w:szCs w:val="24"/>
        </w:rPr>
        <w:t>dessegregação</w:t>
      </w:r>
      <w:proofErr w:type="spellEnd"/>
      <w:r w:rsidRPr="00D6213A">
        <w:rPr>
          <w:rFonts w:ascii="Times New Roman" w:eastAsia="Times New Roman" w:hAnsi="Times New Roman" w:cs="Times New Roman"/>
          <w:sz w:val="24"/>
          <w:szCs w:val="24"/>
        </w:rPr>
        <w:t xml:space="preserve"> acontece</w:t>
      </w:r>
      <w:r w:rsidRPr="00D6213A">
        <w:rPr>
          <w:rFonts w:ascii="Times New Roman" w:eastAsia="Times New Roman" w:hAnsi="Times New Roman" w:cs="Times New Roman"/>
          <w:sz w:val="24"/>
          <w:szCs w:val="24"/>
          <w:vertAlign w:val="superscript"/>
        </w:rPr>
        <w:footnoteReference w:id="142"/>
      </w:r>
      <w:r w:rsidRPr="00D6213A">
        <w:rPr>
          <w:rFonts w:ascii="Times New Roman" w:eastAsia="Times New Roman" w:hAnsi="Times New Roman" w:cs="Times New Roman"/>
          <w:sz w:val="24"/>
          <w:szCs w:val="24"/>
        </w:rPr>
        <w:t>. A qualidade do ar e da água melhora</w:t>
      </w:r>
      <w:r w:rsidRPr="00D6213A">
        <w:rPr>
          <w:rFonts w:ascii="Times New Roman" w:eastAsia="Times New Roman" w:hAnsi="Times New Roman" w:cs="Times New Roman"/>
          <w:sz w:val="24"/>
          <w:szCs w:val="24"/>
          <w:vertAlign w:val="superscript"/>
        </w:rPr>
        <w:footnoteReference w:id="143"/>
      </w:r>
      <w:r w:rsidRPr="00D6213A">
        <w:rPr>
          <w:rFonts w:ascii="Times New Roman" w:eastAsia="Times New Roman" w:hAnsi="Times New Roman" w:cs="Times New Roman"/>
          <w:sz w:val="24"/>
          <w:szCs w:val="24"/>
        </w:rPr>
        <w:t>. Sistemas correcionais e de saúde mental tornam-se mais humanos</w:t>
      </w:r>
      <w:r w:rsidRPr="00D6213A">
        <w:rPr>
          <w:rFonts w:ascii="Times New Roman" w:eastAsia="Times New Roman" w:hAnsi="Times New Roman" w:cs="Times New Roman"/>
          <w:sz w:val="24"/>
          <w:szCs w:val="24"/>
          <w:vertAlign w:val="superscript"/>
        </w:rPr>
        <w:footnoteReference w:id="144"/>
      </w:r>
      <w:r w:rsidRPr="00D6213A">
        <w:rPr>
          <w:rFonts w:ascii="Times New Roman" w:eastAsia="Times New Roman" w:hAnsi="Times New Roman" w:cs="Times New Roman"/>
          <w:sz w:val="24"/>
          <w:szCs w:val="24"/>
        </w:rPr>
        <w:t xml:space="preserve">. Crianças com deficiência que não </w:t>
      </w:r>
      <w:r w:rsidR="009F7A8A" w:rsidRPr="00D6213A">
        <w:rPr>
          <w:rFonts w:ascii="Times New Roman" w:eastAsia="Times New Roman" w:hAnsi="Times New Roman" w:cs="Times New Roman"/>
          <w:sz w:val="24"/>
          <w:szCs w:val="24"/>
        </w:rPr>
        <w:t xml:space="preserve">recebiam </w:t>
      </w:r>
      <w:r w:rsidRPr="00D6213A">
        <w:rPr>
          <w:rFonts w:ascii="Times New Roman" w:eastAsia="Times New Roman" w:hAnsi="Times New Roman" w:cs="Times New Roman"/>
          <w:sz w:val="24"/>
          <w:szCs w:val="24"/>
        </w:rPr>
        <w:t xml:space="preserve">educação pública </w:t>
      </w:r>
      <w:r w:rsidR="009F7A8A" w:rsidRPr="00D6213A">
        <w:rPr>
          <w:rFonts w:ascii="Times New Roman" w:eastAsia="Times New Roman" w:hAnsi="Times New Roman" w:cs="Times New Roman"/>
          <w:sz w:val="24"/>
          <w:szCs w:val="24"/>
        </w:rPr>
        <w:t>passam a recebê-la de alguma forma</w:t>
      </w:r>
      <w:r w:rsidRPr="00D6213A">
        <w:rPr>
          <w:rFonts w:ascii="Times New Roman" w:eastAsia="Times New Roman" w:hAnsi="Times New Roman" w:cs="Times New Roman"/>
          <w:sz w:val="24"/>
          <w:szCs w:val="24"/>
          <w:vertAlign w:val="superscript"/>
        </w:rPr>
        <w:footnoteReference w:id="145"/>
      </w:r>
      <w:r w:rsidRPr="00D6213A">
        <w:rPr>
          <w:rFonts w:ascii="Times New Roman" w:eastAsia="Times New Roman" w:hAnsi="Times New Roman" w:cs="Times New Roman"/>
          <w:sz w:val="24"/>
          <w:szCs w:val="24"/>
        </w:rPr>
        <w:t xml:space="preserve">. A reforma </w:t>
      </w:r>
      <w:r w:rsidR="009F7A8A" w:rsidRPr="00D6213A">
        <w:rPr>
          <w:rFonts w:ascii="Times New Roman" w:eastAsia="Times New Roman" w:hAnsi="Times New Roman" w:cs="Times New Roman"/>
          <w:sz w:val="24"/>
          <w:szCs w:val="24"/>
        </w:rPr>
        <w:t xml:space="preserve">do financiamento da educação </w:t>
      </w:r>
      <w:r w:rsidRPr="00D6213A">
        <w:rPr>
          <w:rFonts w:ascii="Times New Roman" w:eastAsia="Times New Roman" w:hAnsi="Times New Roman" w:cs="Times New Roman"/>
          <w:sz w:val="24"/>
          <w:szCs w:val="24"/>
        </w:rPr>
        <w:t>confere mais recursos aos distritos mais pobres</w:t>
      </w:r>
      <w:r w:rsidRPr="00D6213A">
        <w:rPr>
          <w:rFonts w:ascii="Times New Roman" w:eastAsia="Times New Roman" w:hAnsi="Times New Roman" w:cs="Times New Roman"/>
          <w:sz w:val="24"/>
          <w:szCs w:val="24"/>
          <w:vertAlign w:val="superscript"/>
        </w:rPr>
        <w:footnoteReference w:id="146"/>
      </w:r>
      <w:r w:rsidRPr="00D6213A">
        <w:rPr>
          <w:rFonts w:ascii="Times New Roman" w:eastAsia="Times New Roman" w:hAnsi="Times New Roman" w:cs="Times New Roman"/>
          <w:sz w:val="24"/>
          <w:szCs w:val="24"/>
        </w:rPr>
        <w:t>.</w:t>
      </w:r>
    </w:p>
    <w:p w14:paraId="2658CDF3" w14:textId="50966AFA"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lastRenderedPageBreak/>
        <w:t xml:space="preserve">Mesmo aqui, dúvidas de segunda ordem são apropriadas. A </w:t>
      </w:r>
      <w:proofErr w:type="spellStart"/>
      <w:r w:rsidRPr="00D6213A">
        <w:rPr>
          <w:rFonts w:ascii="Times New Roman" w:eastAsia="Times New Roman" w:hAnsi="Times New Roman" w:cs="Times New Roman"/>
          <w:sz w:val="24"/>
          <w:szCs w:val="24"/>
        </w:rPr>
        <w:t>dessegregação</w:t>
      </w:r>
      <w:proofErr w:type="spellEnd"/>
      <w:r w:rsidRPr="00D6213A">
        <w:rPr>
          <w:rFonts w:ascii="Times New Roman" w:eastAsia="Times New Roman" w:hAnsi="Times New Roman" w:cs="Times New Roman"/>
          <w:sz w:val="24"/>
          <w:szCs w:val="24"/>
        </w:rPr>
        <w:t xml:space="preserve"> resultou em melhor educação? O </w:t>
      </w:r>
      <w:r w:rsidR="0065015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êxodo branco</w:t>
      </w:r>
      <w:r w:rsidR="0065015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147"/>
      </w:r>
      <w:r w:rsidRPr="00D6213A">
        <w:rPr>
          <w:rFonts w:ascii="Times New Roman" w:eastAsia="Times New Roman" w:hAnsi="Times New Roman" w:cs="Times New Roman"/>
          <w:sz w:val="24"/>
          <w:szCs w:val="24"/>
        </w:rPr>
        <w:t xml:space="preserve"> implicará nova segregação nas escolas? O ar limpo vale a pena? A educação para pessoas com deficiência é muito cara? </w:t>
      </w:r>
      <w:r w:rsidR="009F7A8A" w:rsidRPr="00D6213A">
        <w:rPr>
          <w:rFonts w:ascii="Times New Roman" w:eastAsia="Times New Roman" w:hAnsi="Times New Roman" w:cs="Times New Roman"/>
          <w:sz w:val="24"/>
          <w:szCs w:val="24"/>
        </w:rPr>
        <w:t xml:space="preserve">Novos empregos foram gerados por </w:t>
      </w:r>
      <w:r w:rsidRPr="00D6213A">
        <w:rPr>
          <w:rFonts w:ascii="Times New Roman" w:eastAsia="Times New Roman" w:hAnsi="Times New Roman" w:cs="Times New Roman"/>
          <w:sz w:val="24"/>
          <w:szCs w:val="24"/>
        </w:rPr>
        <w:t xml:space="preserve">ação afirmativa, </w:t>
      </w:r>
      <w:r w:rsidR="009F7A8A" w:rsidRPr="00D6213A">
        <w:rPr>
          <w:rFonts w:ascii="Times New Roman" w:eastAsia="Times New Roman" w:hAnsi="Times New Roman" w:cs="Times New Roman"/>
          <w:sz w:val="24"/>
          <w:szCs w:val="24"/>
        </w:rPr>
        <w:t>por</w:t>
      </w:r>
      <w:r w:rsidRPr="00D6213A">
        <w:rPr>
          <w:rFonts w:ascii="Times New Roman" w:eastAsia="Times New Roman" w:hAnsi="Times New Roman" w:cs="Times New Roman"/>
          <w:sz w:val="24"/>
          <w:szCs w:val="24"/>
        </w:rPr>
        <w:t xml:space="preserve"> mudanças de valores ou </w:t>
      </w:r>
      <w:r w:rsidR="009F7A8A" w:rsidRPr="00D6213A">
        <w:rPr>
          <w:rFonts w:ascii="Times New Roman" w:eastAsia="Times New Roman" w:hAnsi="Times New Roman" w:cs="Times New Roman"/>
          <w:sz w:val="24"/>
          <w:szCs w:val="24"/>
        </w:rPr>
        <w:t>pel</w:t>
      </w:r>
      <w:r w:rsidRPr="00D6213A">
        <w:rPr>
          <w:rFonts w:ascii="Times New Roman" w:eastAsia="Times New Roman" w:hAnsi="Times New Roman" w:cs="Times New Roman"/>
          <w:sz w:val="24"/>
          <w:szCs w:val="24"/>
        </w:rPr>
        <w:t>o mercado</w:t>
      </w:r>
      <w:r w:rsidRPr="00D6213A">
        <w:rPr>
          <w:rFonts w:ascii="Times New Roman" w:eastAsia="Times New Roman" w:hAnsi="Times New Roman" w:cs="Times New Roman"/>
          <w:sz w:val="24"/>
          <w:szCs w:val="24"/>
          <w:vertAlign w:val="superscript"/>
        </w:rPr>
        <w:footnoteReference w:id="148"/>
      </w:r>
      <w:r w:rsidRPr="00D6213A">
        <w:rPr>
          <w:rFonts w:ascii="Times New Roman" w:eastAsia="Times New Roman" w:hAnsi="Times New Roman" w:cs="Times New Roman"/>
          <w:sz w:val="24"/>
          <w:szCs w:val="24"/>
        </w:rPr>
        <w:t xml:space="preserve">? O debate sobre a máxima efetividade da intervenção jurídica é interminável. O ponto aqui é simplesmente que, área após área, aparentemente houve progresso substancial na mudança das condições que foram definidas como objetivos dos movimentos de reforma social. O que os ativistas tentaram mudar realmente mudou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até certo ponto. Em outras palavras, pode haver dúvidas sobre as implementações mais bem-sucedidas, mas não são as mesmas dúvidas que se aplicam </w:t>
      </w:r>
      <w:r w:rsidR="00650153" w:rsidRPr="00D6213A">
        <w:rPr>
          <w:rFonts w:ascii="Times New Roman" w:eastAsia="Times New Roman" w:hAnsi="Times New Roman" w:cs="Times New Roman"/>
          <w:sz w:val="24"/>
          <w:szCs w:val="24"/>
        </w:rPr>
        <w:t>às</w:t>
      </w:r>
      <w:r w:rsidRPr="00D6213A">
        <w:rPr>
          <w:rFonts w:ascii="Times New Roman" w:eastAsia="Times New Roman" w:hAnsi="Times New Roman" w:cs="Times New Roman"/>
          <w:sz w:val="24"/>
          <w:szCs w:val="24"/>
        </w:rPr>
        <w:t xml:space="preserve"> vitórias ou aos fracassos simbólicos.</w:t>
      </w:r>
    </w:p>
    <w:p w14:paraId="37E1A717" w14:textId="77777777" w:rsidR="00375679" w:rsidRPr="00D6213A" w:rsidRDefault="00375679" w:rsidP="00D314A4">
      <w:pPr>
        <w:spacing w:line="360" w:lineRule="auto"/>
        <w:ind w:firstLine="851"/>
        <w:jc w:val="both"/>
        <w:rPr>
          <w:rFonts w:ascii="Times New Roman" w:eastAsia="Times New Roman" w:hAnsi="Times New Roman" w:cs="Times New Roman"/>
          <w:color w:val="0070C0"/>
          <w:sz w:val="24"/>
          <w:szCs w:val="24"/>
        </w:rPr>
      </w:pPr>
    </w:p>
    <w:p w14:paraId="66D3DF97" w14:textId="77777777" w:rsidR="00B2458C" w:rsidRPr="00D6213A" w:rsidRDefault="00D314A4" w:rsidP="00375679">
      <w:pPr>
        <w:pStyle w:val="Ttulo3"/>
        <w:jc w:val="left"/>
        <w:rPr>
          <w:b/>
          <w:i w:val="0"/>
          <w:highlight w:val="none"/>
        </w:rPr>
      </w:pPr>
      <w:bookmarkStart w:id="53" w:name="_Toc24823810"/>
      <w:bookmarkStart w:id="54" w:name="_Toc49110577"/>
      <w:r w:rsidRPr="00D6213A">
        <w:rPr>
          <w:b/>
          <w:i w:val="0"/>
          <w:highlight w:val="none"/>
        </w:rPr>
        <w:t xml:space="preserve">2. Avaliação dos </w:t>
      </w:r>
      <w:r w:rsidR="00721588" w:rsidRPr="00D6213A">
        <w:rPr>
          <w:b/>
          <w:i w:val="0"/>
          <w:highlight w:val="none"/>
        </w:rPr>
        <w:t>padrões em um ambiente politizado</w:t>
      </w:r>
      <w:bookmarkEnd w:id="53"/>
      <w:bookmarkEnd w:id="54"/>
    </w:p>
    <w:p w14:paraId="69359392" w14:textId="2859D799" w:rsidR="00B2458C" w:rsidRPr="00D6213A" w:rsidRDefault="00D314A4" w:rsidP="00D314A4">
      <w:pPr>
        <w:spacing w:line="360" w:lineRule="auto"/>
        <w:ind w:firstLine="851"/>
        <w:jc w:val="both"/>
        <w:rPr>
          <w:rFonts w:ascii="Times New Roman" w:eastAsia="Times New Roman" w:hAnsi="Times New Roman" w:cs="Times New Roman"/>
          <w:color w:val="0070C0"/>
          <w:sz w:val="24"/>
          <w:szCs w:val="24"/>
        </w:rPr>
      </w:pPr>
      <w:r w:rsidRPr="00D6213A">
        <w:rPr>
          <w:rFonts w:ascii="Times New Roman" w:eastAsia="Times New Roman" w:hAnsi="Times New Roman" w:cs="Times New Roman"/>
          <w:sz w:val="24"/>
          <w:szCs w:val="24"/>
        </w:rPr>
        <w:t>Contr</w:t>
      </w:r>
      <w:r w:rsidR="009F7A8A" w:rsidRPr="00D6213A">
        <w:rPr>
          <w:rFonts w:ascii="Times New Roman" w:eastAsia="Times New Roman" w:hAnsi="Times New Roman" w:cs="Times New Roman"/>
          <w:sz w:val="24"/>
          <w:szCs w:val="24"/>
        </w:rPr>
        <w:t xml:space="preserve">ariamente </w:t>
      </w:r>
      <w:r w:rsidRPr="00D6213A">
        <w:rPr>
          <w:rFonts w:ascii="Times New Roman" w:eastAsia="Times New Roman" w:hAnsi="Times New Roman" w:cs="Times New Roman"/>
          <w:sz w:val="24"/>
          <w:szCs w:val="24"/>
        </w:rPr>
        <w:t xml:space="preserve">à concepção de vários padrões de sucesso, a sociedade como um todo parece preocupada, </w:t>
      </w:r>
      <w:r w:rsidR="009F7A8A" w:rsidRPr="00D6213A">
        <w:rPr>
          <w:rFonts w:ascii="Times New Roman" w:eastAsia="Times New Roman" w:hAnsi="Times New Roman" w:cs="Times New Roman"/>
          <w:sz w:val="24"/>
          <w:szCs w:val="24"/>
        </w:rPr>
        <w:t xml:space="preserve">quiçá </w:t>
      </w:r>
      <w:r w:rsidRPr="00D6213A">
        <w:rPr>
          <w:rFonts w:ascii="Times New Roman" w:eastAsia="Times New Roman" w:hAnsi="Times New Roman" w:cs="Times New Roman"/>
          <w:sz w:val="24"/>
          <w:szCs w:val="24"/>
        </w:rPr>
        <w:t>obcecada, com uma perspectiva mais monolítica da avaliação. Por exemplo, o móvel das políticas neoconservadoras</w:t>
      </w:r>
      <w:r w:rsidR="009F7A8A" w:rsidRPr="00D6213A">
        <w:rPr>
          <w:rFonts w:ascii="Times New Roman" w:eastAsia="Times New Roman" w:hAnsi="Times New Roman" w:cs="Times New Roman"/>
          <w:sz w:val="24"/>
          <w:szCs w:val="24"/>
        </w:rPr>
        <w:t>, tanto</w:t>
      </w:r>
      <w:r w:rsidRPr="00D6213A">
        <w:rPr>
          <w:rFonts w:ascii="Times New Roman" w:eastAsia="Times New Roman" w:hAnsi="Times New Roman" w:cs="Times New Roman"/>
          <w:sz w:val="24"/>
          <w:szCs w:val="24"/>
        </w:rPr>
        <w:t xml:space="preserve"> quanto das neoliberais</w:t>
      </w:r>
      <w:r w:rsidR="009F7A8A"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é garantir a viabilidade de programas sociais e intervenções regulatórias. Aparentemente, muit</w:t>
      </w:r>
      <w:r w:rsidR="00485929" w:rsidRPr="00D6213A">
        <w:rPr>
          <w:rFonts w:ascii="Times New Roman" w:eastAsia="Times New Roman" w:hAnsi="Times New Roman" w:cs="Times New Roman"/>
          <w:sz w:val="24"/>
          <w:szCs w:val="24"/>
        </w:rPr>
        <w:t>as</w:t>
      </w:r>
      <w:r w:rsidRPr="00D6213A">
        <w:rPr>
          <w:rFonts w:ascii="Times New Roman" w:eastAsia="Times New Roman" w:hAnsi="Times New Roman" w:cs="Times New Roman"/>
          <w:sz w:val="24"/>
          <w:szCs w:val="24"/>
        </w:rPr>
        <w:t xml:space="preserve"> pessoas consideram relevante questionar se os programas políticos tiveram sucesso ou falharam em algum sentido absoluto.</w:t>
      </w:r>
    </w:p>
    <w:p w14:paraId="476B4193"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Todos os modelos políticos, inclu</w:t>
      </w:r>
      <w:r w:rsidR="0048280C" w:rsidRPr="00D6213A">
        <w:rPr>
          <w:rFonts w:ascii="Times New Roman" w:eastAsia="Times New Roman" w:hAnsi="Times New Roman" w:cs="Times New Roman"/>
          <w:sz w:val="24"/>
          <w:szCs w:val="24"/>
        </w:rPr>
        <w:t xml:space="preserve">sive </w:t>
      </w:r>
      <w:r w:rsidRPr="00D6213A">
        <w:rPr>
          <w:rFonts w:ascii="Times New Roman" w:eastAsia="Times New Roman" w:hAnsi="Times New Roman" w:cs="Times New Roman"/>
          <w:sz w:val="24"/>
          <w:szCs w:val="24"/>
        </w:rPr>
        <w:t>o sugerido neste artigo, complicam uma avaliação simples. Um olhar político hostil veria a consideração sobre sucesso ou fracasso como essencialmente sem sentido. Afinal, algumas pessoas aprovam até o programa mais inútil e</w:t>
      </w:r>
      <w:r w:rsidR="0048280C" w:rsidRPr="00D6213A">
        <w:rPr>
          <w:rFonts w:ascii="Times New Roman" w:eastAsia="Times New Roman" w:hAnsi="Times New Roman" w:cs="Times New Roman"/>
          <w:sz w:val="24"/>
          <w:szCs w:val="24"/>
        </w:rPr>
        <w:t>, independentemente do quão bem-sucedidas sejam,</w:t>
      </w:r>
      <w:r w:rsidRPr="00D6213A">
        <w:rPr>
          <w:rFonts w:ascii="Times New Roman" w:eastAsia="Times New Roman" w:hAnsi="Times New Roman" w:cs="Times New Roman"/>
          <w:sz w:val="24"/>
          <w:szCs w:val="24"/>
        </w:rPr>
        <w:t xml:space="preserve"> todas as implementações têm alguns inimigos mortais. Se muitas pessoas sempre apoiam ou </w:t>
      </w:r>
      <w:r w:rsidR="00A24C3D" w:rsidRPr="00D6213A">
        <w:rPr>
          <w:rFonts w:ascii="Times New Roman" w:eastAsia="Times New Roman" w:hAnsi="Times New Roman" w:cs="Times New Roman"/>
          <w:sz w:val="24"/>
          <w:szCs w:val="24"/>
        </w:rPr>
        <w:t xml:space="preserve">sempre </w:t>
      </w:r>
      <w:r w:rsidRPr="00D6213A">
        <w:rPr>
          <w:rFonts w:ascii="Times New Roman" w:eastAsia="Times New Roman" w:hAnsi="Times New Roman" w:cs="Times New Roman"/>
          <w:sz w:val="24"/>
          <w:szCs w:val="24"/>
        </w:rPr>
        <w:t xml:space="preserve">se opõem a todas as </w:t>
      </w:r>
      <w:r w:rsidRPr="00D6213A">
        <w:rPr>
          <w:rFonts w:ascii="Times New Roman" w:eastAsia="Times New Roman" w:hAnsi="Times New Roman" w:cs="Times New Roman"/>
          <w:sz w:val="24"/>
          <w:szCs w:val="24"/>
        </w:rPr>
        <w:lastRenderedPageBreak/>
        <w:t xml:space="preserve">implementações, não se justifica traçar distinções nítidas entre graus relativos de </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sucesso</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(definidos como a realização dos propósitos do movimento social).</w:t>
      </w:r>
    </w:p>
    <w:p w14:paraId="78BF6FB4" w14:textId="07096E9A"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Assim, o problema de avaliar compromissos políticos é que a avaliação de custos e benefícios depende </w:t>
      </w:r>
      <w:r w:rsidR="00A24C3D" w:rsidRPr="00D6213A">
        <w:rPr>
          <w:rFonts w:ascii="Times New Roman" w:eastAsia="Times New Roman" w:hAnsi="Times New Roman" w:cs="Times New Roman"/>
          <w:sz w:val="24"/>
          <w:szCs w:val="24"/>
        </w:rPr>
        <w:t xml:space="preserve">consideravelmente </w:t>
      </w:r>
      <w:r w:rsidRPr="00D6213A">
        <w:rPr>
          <w:rFonts w:ascii="Times New Roman" w:eastAsia="Times New Roman" w:hAnsi="Times New Roman" w:cs="Times New Roman"/>
          <w:sz w:val="24"/>
          <w:szCs w:val="24"/>
        </w:rPr>
        <w:t>de um</w:t>
      </w:r>
      <w:r w:rsidR="00F81412" w:rsidRPr="00D6213A">
        <w:rPr>
          <w:rFonts w:ascii="Times New Roman" w:eastAsia="Times New Roman" w:hAnsi="Times New Roman" w:cs="Times New Roman"/>
          <w:sz w:val="24"/>
          <w:szCs w:val="24"/>
        </w:rPr>
        <w:t xml:space="preserve">a perspectiva </w:t>
      </w:r>
      <w:r w:rsidRPr="00D6213A">
        <w:rPr>
          <w:rFonts w:ascii="Times New Roman" w:eastAsia="Times New Roman" w:hAnsi="Times New Roman" w:cs="Times New Roman"/>
          <w:sz w:val="24"/>
          <w:szCs w:val="24"/>
        </w:rPr>
        <w:t xml:space="preserve">pessoal. Um exemplo desse problema é a ação afirmativa em matéria de empregos. Uma pessoa fortemente solidária à situação das minorias e das mulheres provavelmente examinará as desvantagens da intervenção legal de maneira bem diferente da pessoa antipática ou indiferente. A dificuldade de demonstrar que a ação afirmativa cria empregos provavelmente será vista como um problema de alocação de riscos, e o simpatizante perguntará por que os vulneráveis deveriam suportar o risco </w:t>
      </w:r>
      <w:r w:rsidR="00650153" w:rsidRPr="00D6213A">
        <w:rPr>
          <w:rFonts w:ascii="Times New Roman" w:eastAsia="Times New Roman" w:hAnsi="Times New Roman" w:cs="Times New Roman"/>
          <w:sz w:val="24"/>
          <w:szCs w:val="24"/>
        </w:rPr>
        <w:t>da</w:t>
      </w:r>
      <w:r w:rsidRPr="00D6213A">
        <w:rPr>
          <w:rFonts w:ascii="Times New Roman" w:eastAsia="Times New Roman" w:hAnsi="Times New Roman" w:cs="Times New Roman"/>
          <w:sz w:val="24"/>
          <w:szCs w:val="24"/>
        </w:rPr>
        <w:t xml:space="preserve"> incerteza. Em outros termos, o emprego para grupos excluídos parece ser o produto de uma variedade de causas em interação, incluindo forças de mercado, mudança de atitudes e intervenções jurídicas. Para o partidário</w:t>
      </w:r>
      <w:r w:rsidR="00F81412" w:rsidRPr="00D6213A">
        <w:rPr>
          <w:rFonts w:ascii="Times New Roman" w:eastAsia="Times New Roman" w:hAnsi="Times New Roman" w:cs="Times New Roman"/>
          <w:sz w:val="24"/>
          <w:szCs w:val="24"/>
        </w:rPr>
        <w:t xml:space="preserve"> da medida</w:t>
      </w:r>
      <w:r w:rsidRPr="00D6213A">
        <w:rPr>
          <w:rFonts w:ascii="Times New Roman" w:eastAsia="Times New Roman" w:hAnsi="Times New Roman" w:cs="Times New Roman"/>
          <w:sz w:val="24"/>
          <w:szCs w:val="24"/>
        </w:rPr>
        <w:t>, mesmo que a lei não faça muita diferença, cada tentativa de melhorar a posição daqueles que sofreram discriminação é justificada. Para o não</w:t>
      </w:r>
      <w:r w:rsidR="00650153"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partidário, a qualidade incerta e o pequeno ganho são mais salientes.</w:t>
      </w:r>
    </w:p>
    <w:p w14:paraId="632D3B48" w14:textId="2F5C7C40"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ponto de vista é mais decisivo na questão dos custos financeiros da intervenção. Todos podem concordar que recursos são escassos e deveriam ser gastos com sabedoria. Mas para os partidários, o dinheiro gasto </w:t>
      </w:r>
      <w:r w:rsidR="00687A0D" w:rsidRPr="00D6213A">
        <w:rPr>
          <w:rFonts w:ascii="Times New Roman" w:eastAsia="Times New Roman" w:hAnsi="Times New Roman" w:cs="Times New Roman"/>
          <w:sz w:val="24"/>
          <w:szCs w:val="24"/>
        </w:rPr>
        <w:t xml:space="preserve">em prol de </w:t>
      </w:r>
      <w:r w:rsidRPr="00D6213A">
        <w:rPr>
          <w:rFonts w:ascii="Times New Roman" w:eastAsia="Times New Roman" w:hAnsi="Times New Roman" w:cs="Times New Roman"/>
          <w:sz w:val="24"/>
          <w:szCs w:val="24"/>
        </w:rPr>
        <w:t xml:space="preserve">pequenos ganhos para minorias e mulheres </w:t>
      </w:r>
      <w:r w:rsidRPr="00D6213A">
        <w:rPr>
          <w:rFonts w:ascii="Times New Roman" w:eastAsia="Times New Roman" w:hAnsi="Times New Roman" w:cs="Times New Roman"/>
          <w:i/>
          <w:sz w:val="24"/>
          <w:szCs w:val="24"/>
        </w:rPr>
        <w:t>são</w:t>
      </w:r>
      <w:r w:rsidRPr="00D6213A">
        <w:rPr>
          <w:rFonts w:ascii="Times New Roman" w:eastAsia="Times New Roman" w:hAnsi="Times New Roman" w:cs="Times New Roman"/>
          <w:sz w:val="24"/>
          <w:szCs w:val="24"/>
        </w:rPr>
        <w:t xml:space="preserve"> gastos com sabedoria. Ser um simpatizante significa que a causa social está no topo da lista de prioridades. </w:t>
      </w:r>
      <w:r w:rsidR="00A24C3D" w:rsidRPr="00D6213A">
        <w:rPr>
          <w:rFonts w:ascii="Times New Roman" w:eastAsia="Times New Roman" w:hAnsi="Times New Roman" w:cs="Times New Roman"/>
          <w:sz w:val="24"/>
          <w:szCs w:val="24"/>
        </w:rPr>
        <w:t xml:space="preserve">O não apoiador </w:t>
      </w:r>
      <w:r w:rsidRPr="00D6213A">
        <w:rPr>
          <w:rFonts w:ascii="Times New Roman" w:eastAsia="Times New Roman" w:hAnsi="Times New Roman" w:cs="Times New Roman"/>
          <w:sz w:val="24"/>
          <w:szCs w:val="24"/>
        </w:rPr>
        <w:t xml:space="preserve">provavelmente </w:t>
      </w:r>
      <w:r w:rsidR="00A24C3D" w:rsidRPr="00D6213A">
        <w:rPr>
          <w:rFonts w:ascii="Times New Roman" w:eastAsia="Times New Roman" w:hAnsi="Times New Roman" w:cs="Times New Roman"/>
          <w:sz w:val="24"/>
          <w:szCs w:val="24"/>
        </w:rPr>
        <w:t>considerará</w:t>
      </w:r>
      <w:r w:rsidR="00F81412" w:rsidRPr="00D6213A">
        <w:rPr>
          <w:rFonts w:ascii="Times New Roman" w:eastAsia="Times New Roman" w:hAnsi="Times New Roman" w:cs="Times New Roman"/>
          <w:sz w:val="24"/>
          <w:szCs w:val="24"/>
        </w:rPr>
        <w:t xml:space="preserve"> que</w:t>
      </w:r>
      <w:r w:rsidR="00A24C3D" w:rsidRPr="00D6213A">
        <w:rPr>
          <w:rFonts w:ascii="Times New Roman" w:eastAsia="Times New Roman" w:hAnsi="Times New Roman" w:cs="Times New Roman"/>
          <w:sz w:val="24"/>
          <w:szCs w:val="24"/>
        </w:rPr>
        <w:t xml:space="preserve"> cada emprego gerado </w:t>
      </w:r>
      <w:r w:rsidR="00F81412" w:rsidRPr="00D6213A">
        <w:rPr>
          <w:rFonts w:ascii="Times New Roman" w:eastAsia="Times New Roman" w:hAnsi="Times New Roman" w:cs="Times New Roman"/>
          <w:sz w:val="24"/>
          <w:szCs w:val="24"/>
        </w:rPr>
        <w:t xml:space="preserve">é </w:t>
      </w:r>
      <w:r w:rsidR="00A24C3D" w:rsidRPr="00D6213A">
        <w:rPr>
          <w:rFonts w:ascii="Times New Roman" w:eastAsia="Times New Roman" w:hAnsi="Times New Roman" w:cs="Times New Roman"/>
          <w:sz w:val="24"/>
          <w:szCs w:val="24"/>
        </w:rPr>
        <w:t>muito oneroso</w:t>
      </w:r>
      <w:r w:rsidRPr="00D6213A">
        <w:rPr>
          <w:rFonts w:ascii="Times New Roman" w:eastAsia="Times New Roman" w:hAnsi="Times New Roman" w:cs="Times New Roman"/>
          <w:sz w:val="24"/>
          <w:szCs w:val="24"/>
        </w:rPr>
        <w:t>.</w:t>
      </w:r>
    </w:p>
    <w:p w14:paraId="594832C3" w14:textId="0F208F2C"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Assim, a crítica política da avaliação é convincente; mas, num sentido diferente, parece </w:t>
      </w:r>
      <w:r w:rsidR="00A24C3D" w:rsidRPr="00D6213A">
        <w:rPr>
          <w:rFonts w:ascii="Times New Roman" w:eastAsia="Times New Roman" w:hAnsi="Times New Roman" w:cs="Times New Roman"/>
          <w:sz w:val="24"/>
          <w:szCs w:val="24"/>
        </w:rPr>
        <w:t xml:space="preserve">gritantemente </w:t>
      </w:r>
      <w:r w:rsidRPr="00D6213A">
        <w:rPr>
          <w:rFonts w:ascii="Times New Roman" w:eastAsia="Times New Roman" w:hAnsi="Times New Roman" w:cs="Times New Roman"/>
          <w:sz w:val="24"/>
          <w:szCs w:val="24"/>
        </w:rPr>
        <w:t xml:space="preserve">incompleta. Por mais tolo que seja argumentar a favor de um padrão de avaliação universalmente válido, é ainda mais tolo afirmar que não há julgamentos amplamente compartilhados sobre sucesso relativo e fracasso. A política não se limita a transferências de </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renda</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entre grupos cujos interesses </w:t>
      </w:r>
      <w:r w:rsidR="00687A0D" w:rsidRPr="00D6213A">
        <w:rPr>
          <w:rFonts w:ascii="Times New Roman" w:eastAsia="Times New Roman" w:hAnsi="Times New Roman" w:cs="Times New Roman"/>
          <w:sz w:val="24"/>
          <w:szCs w:val="24"/>
        </w:rPr>
        <w:t xml:space="preserve">se excluem </w:t>
      </w:r>
      <w:r w:rsidRPr="00D6213A">
        <w:rPr>
          <w:rFonts w:ascii="Times New Roman" w:eastAsia="Times New Roman" w:hAnsi="Times New Roman" w:cs="Times New Roman"/>
          <w:sz w:val="24"/>
          <w:szCs w:val="24"/>
        </w:rPr>
        <w:t>mutuamente</w:t>
      </w:r>
      <w:r w:rsidRPr="00D6213A">
        <w:rPr>
          <w:rFonts w:ascii="Times New Roman" w:eastAsia="Times New Roman" w:hAnsi="Times New Roman" w:cs="Times New Roman"/>
          <w:sz w:val="24"/>
          <w:szCs w:val="24"/>
          <w:vertAlign w:val="superscript"/>
        </w:rPr>
        <w:footnoteReference w:id="149"/>
      </w:r>
      <w:r w:rsidRPr="00D6213A">
        <w:rPr>
          <w:rFonts w:ascii="Times New Roman" w:eastAsia="Times New Roman" w:hAnsi="Times New Roman" w:cs="Times New Roman"/>
          <w:sz w:val="24"/>
          <w:szCs w:val="24"/>
        </w:rPr>
        <w:t xml:space="preserve">. </w:t>
      </w:r>
      <w:r w:rsidR="00650153" w:rsidRPr="00D6213A">
        <w:rPr>
          <w:rFonts w:ascii="Times New Roman" w:eastAsia="Times New Roman" w:hAnsi="Times New Roman" w:cs="Times New Roman"/>
          <w:sz w:val="24"/>
          <w:szCs w:val="24"/>
        </w:rPr>
        <w:t>O s</w:t>
      </w:r>
      <w:r w:rsidRPr="00D6213A">
        <w:rPr>
          <w:rFonts w:ascii="Times New Roman" w:eastAsia="Times New Roman" w:hAnsi="Times New Roman" w:cs="Times New Roman"/>
          <w:sz w:val="24"/>
          <w:szCs w:val="24"/>
        </w:rPr>
        <w:t xml:space="preserve">ucesso é mais do que a </w:t>
      </w:r>
      <w:proofErr w:type="spellStart"/>
      <w:r w:rsidRPr="00D6213A">
        <w:rPr>
          <w:rFonts w:ascii="Times New Roman" w:eastAsia="Times New Roman" w:hAnsi="Times New Roman" w:cs="Times New Roman"/>
          <w:sz w:val="24"/>
          <w:szCs w:val="24"/>
        </w:rPr>
        <w:t>reificação</w:t>
      </w:r>
      <w:proofErr w:type="spellEnd"/>
      <w:r w:rsidRPr="00D6213A">
        <w:rPr>
          <w:rFonts w:ascii="Times New Roman" w:eastAsia="Times New Roman" w:hAnsi="Times New Roman" w:cs="Times New Roman"/>
          <w:sz w:val="24"/>
          <w:szCs w:val="24"/>
        </w:rPr>
        <w:t xml:space="preserve"> de uma </w:t>
      </w:r>
      <w:proofErr w:type="spellStart"/>
      <w:r w:rsidRPr="00D6213A">
        <w:rPr>
          <w:rFonts w:ascii="Times New Roman" w:eastAsia="Times New Roman" w:hAnsi="Times New Roman" w:cs="Times New Roman"/>
          <w:i/>
          <w:sz w:val="24"/>
          <w:szCs w:val="24"/>
        </w:rPr>
        <w:t>ratio</w:t>
      </w:r>
      <w:proofErr w:type="spellEnd"/>
      <w:r w:rsidRPr="00D6213A">
        <w:rPr>
          <w:rFonts w:ascii="Times New Roman" w:eastAsia="Times New Roman" w:hAnsi="Times New Roman" w:cs="Times New Roman"/>
          <w:i/>
          <w:sz w:val="24"/>
          <w:szCs w:val="24"/>
        </w:rPr>
        <w:t xml:space="preserve"> </w:t>
      </w:r>
      <w:r w:rsidRPr="00D6213A">
        <w:rPr>
          <w:rFonts w:ascii="Times New Roman" w:eastAsia="Times New Roman" w:hAnsi="Times New Roman" w:cs="Times New Roman"/>
          <w:sz w:val="24"/>
          <w:szCs w:val="24"/>
        </w:rPr>
        <w:t>fria e pluralista entre benefícios internos e custos externos. Como, então, reconcilia</w:t>
      </w:r>
      <w:r w:rsidR="00A24C3D" w:rsidRPr="00D6213A">
        <w:rPr>
          <w:rFonts w:ascii="Times New Roman" w:eastAsia="Times New Roman" w:hAnsi="Times New Roman" w:cs="Times New Roman"/>
          <w:sz w:val="24"/>
          <w:szCs w:val="24"/>
        </w:rPr>
        <w:t xml:space="preserve">r </w:t>
      </w:r>
      <w:r w:rsidRPr="00D6213A">
        <w:rPr>
          <w:rFonts w:ascii="Times New Roman" w:eastAsia="Times New Roman" w:hAnsi="Times New Roman" w:cs="Times New Roman"/>
          <w:sz w:val="24"/>
          <w:szCs w:val="24"/>
        </w:rPr>
        <w:t xml:space="preserve">opiniões </w:t>
      </w:r>
      <w:r w:rsidR="00316794" w:rsidRPr="00D6213A">
        <w:rPr>
          <w:rFonts w:ascii="Times New Roman" w:eastAsia="Times New Roman" w:hAnsi="Times New Roman" w:cs="Times New Roman"/>
          <w:sz w:val="24"/>
          <w:szCs w:val="24"/>
        </w:rPr>
        <w:t xml:space="preserve">partidárias </w:t>
      </w:r>
      <w:r w:rsidRPr="00D6213A">
        <w:rPr>
          <w:rFonts w:ascii="Times New Roman" w:eastAsia="Times New Roman" w:hAnsi="Times New Roman" w:cs="Times New Roman"/>
          <w:sz w:val="24"/>
          <w:szCs w:val="24"/>
        </w:rPr>
        <w:t xml:space="preserve">e consensuais sobre a avaliação? Se, como o modelo sugere, a avaliação deve ser analisada como um processo político </w:t>
      </w:r>
      <w:r w:rsidR="009575E0"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e</w:t>
      </w:r>
      <w:r w:rsidR="009575E0"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não como um processo filosófico</w:t>
      </w:r>
      <w:r w:rsidR="009575E0"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 três interpretações políticas distintas sobre avaliação são possíveis, das quais apenas uma é estritamente </w:t>
      </w:r>
      <w:r w:rsidR="00316794" w:rsidRPr="00D6213A">
        <w:rPr>
          <w:rFonts w:ascii="Times New Roman" w:eastAsia="Times New Roman" w:hAnsi="Times New Roman" w:cs="Times New Roman"/>
          <w:sz w:val="24"/>
          <w:szCs w:val="24"/>
        </w:rPr>
        <w:t>tendenciosa</w:t>
      </w:r>
      <w:r w:rsidRPr="00D6213A">
        <w:rPr>
          <w:rFonts w:ascii="Times New Roman" w:eastAsia="Times New Roman" w:hAnsi="Times New Roman" w:cs="Times New Roman"/>
          <w:sz w:val="24"/>
          <w:szCs w:val="24"/>
        </w:rPr>
        <w:t>.</w:t>
      </w:r>
    </w:p>
    <w:p w14:paraId="41D05B79" w14:textId="461D106C"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interpretação estritamente partidária da avaliação é retórica política. Pessoas insatisfeitas com um compromisso político podem </w:t>
      </w:r>
      <w:r w:rsidR="00650153" w:rsidRPr="00D6213A">
        <w:rPr>
          <w:rFonts w:ascii="Times New Roman" w:eastAsia="Times New Roman" w:hAnsi="Times New Roman" w:cs="Times New Roman"/>
          <w:sz w:val="24"/>
          <w:szCs w:val="24"/>
        </w:rPr>
        <w:t xml:space="preserve">simplesmente </w:t>
      </w:r>
      <w:r w:rsidRPr="00D6213A">
        <w:rPr>
          <w:rFonts w:ascii="Times New Roman" w:eastAsia="Times New Roman" w:hAnsi="Times New Roman" w:cs="Times New Roman"/>
          <w:sz w:val="24"/>
          <w:szCs w:val="24"/>
        </w:rPr>
        <w:t xml:space="preserve">se recusar a aceitá-lo. </w:t>
      </w:r>
      <w:r w:rsidRPr="00D6213A">
        <w:rPr>
          <w:rFonts w:ascii="Times New Roman" w:eastAsia="Times New Roman" w:hAnsi="Times New Roman" w:cs="Times New Roman"/>
          <w:sz w:val="24"/>
          <w:szCs w:val="24"/>
        </w:rPr>
        <w:lastRenderedPageBreak/>
        <w:t xml:space="preserve">Naturalmente, a rejeição total de um compromisso pode ser principalmente destinada ao público. Na verdade, </w:t>
      </w:r>
      <w:r w:rsidR="009575E0" w:rsidRPr="00D6213A">
        <w:rPr>
          <w:rFonts w:ascii="Times New Roman" w:eastAsia="Times New Roman" w:hAnsi="Times New Roman" w:cs="Times New Roman"/>
          <w:sz w:val="24"/>
          <w:szCs w:val="24"/>
        </w:rPr>
        <w:t xml:space="preserve">com frequência, </w:t>
      </w:r>
      <w:r w:rsidRPr="00D6213A">
        <w:rPr>
          <w:rFonts w:ascii="Times New Roman" w:eastAsia="Times New Roman" w:hAnsi="Times New Roman" w:cs="Times New Roman"/>
          <w:sz w:val="24"/>
          <w:szCs w:val="24"/>
        </w:rPr>
        <w:t>os defensores</w:t>
      </w:r>
      <w:r w:rsidR="008217AB" w:rsidRPr="00D6213A">
        <w:rPr>
          <w:rFonts w:ascii="Times New Roman" w:eastAsia="Times New Roman" w:hAnsi="Times New Roman" w:cs="Times New Roman"/>
          <w:sz w:val="24"/>
          <w:szCs w:val="24"/>
        </w:rPr>
        <w:t xml:space="preserve"> de uma proposta</w:t>
      </w:r>
      <w:r w:rsidRPr="00D6213A">
        <w:rPr>
          <w:rFonts w:ascii="Times New Roman" w:eastAsia="Times New Roman" w:hAnsi="Times New Roman" w:cs="Times New Roman"/>
          <w:sz w:val="24"/>
          <w:szCs w:val="24"/>
        </w:rPr>
        <w:t xml:space="preserve"> ficam secretamente satisfeitos em aceitar o que podem obter. Por outro lado, todos temos visto muitos idealistas amargamente desapontados, pessoas que se sentem ofendidas por qualquer coisa aquém dos objetivos puros de um movimento de reforma ou de uma plataforma reacionária.</w:t>
      </w:r>
    </w:p>
    <w:p w14:paraId="71521BBA" w14:textId="37754419" w:rsidR="00B2458C" w:rsidRPr="00D6213A" w:rsidRDefault="00D314A4" w:rsidP="00D314A4">
      <w:pPr>
        <w:spacing w:line="360" w:lineRule="auto"/>
        <w:ind w:firstLine="851"/>
        <w:jc w:val="both"/>
        <w:rPr>
          <w:rFonts w:ascii="Times New Roman" w:eastAsia="Times New Roman" w:hAnsi="Times New Roman" w:cs="Times New Roman"/>
          <w:color w:val="0070C0"/>
          <w:sz w:val="24"/>
          <w:szCs w:val="24"/>
        </w:rPr>
      </w:pPr>
      <w:r w:rsidRPr="00D6213A">
        <w:rPr>
          <w:rFonts w:ascii="Times New Roman" w:eastAsia="Times New Roman" w:hAnsi="Times New Roman" w:cs="Times New Roman"/>
          <w:sz w:val="24"/>
          <w:szCs w:val="24"/>
        </w:rPr>
        <w:t xml:space="preserve">Uma interpretação política mais consensual da avaliação é pragmatismo. Tanto </w:t>
      </w:r>
      <w:r w:rsidR="009575E0" w:rsidRPr="00D6213A">
        <w:rPr>
          <w:rFonts w:ascii="Times New Roman" w:eastAsia="Times New Roman" w:hAnsi="Times New Roman" w:cs="Times New Roman"/>
          <w:sz w:val="24"/>
          <w:szCs w:val="24"/>
        </w:rPr>
        <w:t xml:space="preserve">os envolvidos em uma disputa política quanto os que estão de fora </w:t>
      </w:r>
      <w:r w:rsidRPr="00D6213A">
        <w:rPr>
          <w:rFonts w:ascii="Times New Roman" w:eastAsia="Times New Roman" w:hAnsi="Times New Roman" w:cs="Times New Roman"/>
          <w:sz w:val="24"/>
          <w:szCs w:val="24"/>
        </w:rPr>
        <w:t xml:space="preserve">podem tentar avaliar o compromisso </w:t>
      </w:r>
      <w:r w:rsidRPr="00D6213A">
        <w:rPr>
          <w:rFonts w:ascii="Times New Roman" w:eastAsia="Times New Roman" w:hAnsi="Times New Roman" w:cs="Times New Roman"/>
          <w:i/>
          <w:sz w:val="24"/>
          <w:szCs w:val="24"/>
        </w:rPr>
        <w:t xml:space="preserve">como </w:t>
      </w:r>
      <w:r w:rsidRPr="00D6213A">
        <w:rPr>
          <w:rFonts w:ascii="Times New Roman" w:eastAsia="Times New Roman" w:hAnsi="Times New Roman" w:cs="Times New Roman"/>
          <w:sz w:val="24"/>
          <w:szCs w:val="24"/>
        </w:rPr>
        <w:t xml:space="preserve">um compromisso. Se ambos os lados obtiverem algo importante e significativo </w:t>
      </w:r>
      <w:r w:rsidR="009575E0" w:rsidRPr="00D6213A">
        <w:rPr>
          <w:rFonts w:ascii="Times New Roman" w:eastAsia="Times New Roman" w:hAnsi="Times New Roman" w:cs="Times New Roman"/>
          <w:sz w:val="24"/>
          <w:szCs w:val="24"/>
        </w:rPr>
        <w:t xml:space="preserve">nesse </w:t>
      </w:r>
      <w:r w:rsidRPr="00D6213A">
        <w:rPr>
          <w:rFonts w:ascii="Times New Roman" w:eastAsia="Times New Roman" w:hAnsi="Times New Roman" w:cs="Times New Roman"/>
          <w:sz w:val="24"/>
          <w:szCs w:val="24"/>
        </w:rPr>
        <w:t xml:space="preserve">processo, </w:t>
      </w:r>
      <w:r w:rsidR="00F81412" w:rsidRPr="00D6213A">
        <w:rPr>
          <w:rFonts w:ascii="Times New Roman" w:eastAsia="Times New Roman" w:hAnsi="Times New Roman" w:cs="Times New Roman"/>
          <w:sz w:val="24"/>
          <w:szCs w:val="24"/>
        </w:rPr>
        <w:t xml:space="preserve">cada um dos lados considera </w:t>
      </w:r>
      <w:r w:rsidRPr="00D6213A">
        <w:rPr>
          <w:rFonts w:ascii="Times New Roman" w:eastAsia="Times New Roman" w:hAnsi="Times New Roman" w:cs="Times New Roman"/>
          <w:sz w:val="24"/>
          <w:szCs w:val="24"/>
        </w:rPr>
        <w:t xml:space="preserve">o compromisso um sucesso. Uma falha nesses termos é um compromisso que não deixa quase ninguém feliz, como um programa caro que fracassa ou um compromisso extremamente tendencioso para um </w:t>
      </w:r>
      <w:r w:rsidR="001253F5" w:rsidRPr="00D6213A">
        <w:rPr>
          <w:rFonts w:ascii="Times New Roman" w:eastAsia="Times New Roman" w:hAnsi="Times New Roman" w:cs="Times New Roman"/>
          <w:sz w:val="24"/>
          <w:szCs w:val="24"/>
        </w:rPr>
        <w:t>dos lados</w:t>
      </w:r>
      <w:r w:rsidRPr="00D6213A">
        <w:rPr>
          <w:rFonts w:ascii="Times New Roman" w:eastAsia="Times New Roman" w:hAnsi="Times New Roman" w:cs="Times New Roman"/>
          <w:sz w:val="24"/>
          <w:szCs w:val="24"/>
        </w:rPr>
        <w:t xml:space="preserve">. Compromissos </w:t>
      </w:r>
      <w:r w:rsidR="001253F5" w:rsidRPr="00D6213A">
        <w:rPr>
          <w:rFonts w:ascii="Times New Roman" w:eastAsia="Times New Roman" w:hAnsi="Times New Roman" w:cs="Times New Roman"/>
          <w:sz w:val="24"/>
          <w:szCs w:val="24"/>
        </w:rPr>
        <w:t xml:space="preserve">muito </w:t>
      </w:r>
      <w:r w:rsidRPr="00D6213A">
        <w:rPr>
          <w:rFonts w:ascii="Times New Roman" w:eastAsia="Times New Roman" w:hAnsi="Times New Roman" w:cs="Times New Roman"/>
          <w:sz w:val="24"/>
          <w:szCs w:val="24"/>
        </w:rPr>
        <w:t xml:space="preserve">tendenciosos </w:t>
      </w:r>
      <w:r w:rsidR="001253F5" w:rsidRPr="00D6213A">
        <w:rPr>
          <w:rFonts w:ascii="Times New Roman" w:eastAsia="Times New Roman" w:hAnsi="Times New Roman" w:cs="Times New Roman"/>
          <w:sz w:val="24"/>
          <w:szCs w:val="24"/>
        </w:rPr>
        <w:t xml:space="preserve">costumam </w:t>
      </w:r>
      <w:r w:rsidRPr="00D6213A">
        <w:rPr>
          <w:rFonts w:ascii="Times New Roman" w:eastAsia="Times New Roman" w:hAnsi="Times New Roman" w:cs="Times New Roman"/>
          <w:sz w:val="24"/>
          <w:szCs w:val="24"/>
        </w:rPr>
        <w:t>aumentar a insatisfação na sociedade, violando, assim, o senso pragmático de ganhos politicamente disponíveis no bem-estar líquido.</w:t>
      </w:r>
    </w:p>
    <w:p w14:paraId="75FEA88D" w14:textId="78384F0B" w:rsidR="00B2458C" w:rsidRPr="00D6213A" w:rsidRDefault="001253F5"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Nem mesmo </w:t>
      </w:r>
      <w:r w:rsidR="00D314A4" w:rsidRPr="00D6213A">
        <w:rPr>
          <w:rFonts w:ascii="Times New Roman" w:eastAsia="Times New Roman" w:hAnsi="Times New Roman" w:cs="Times New Roman"/>
          <w:sz w:val="24"/>
          <w:szCs w:val="24"/>
        </w:rPr>
        <w:t xml:space="preserve">a abordagem pragmática escapa </w:t>
      </w:r>
      <w:r w:rsidRPr="00D6213A">
        <w:rPr>
          <w:rFonts w:ascii="Times New Roman" w:eastAsia="Times New Roman" w:hAnsi="Times New Roman" w:cs="Times New Roman"/>
          <w:sz w:val="24"/>
          <w:szCs w:val="24"/>
        </w:rPr>
        <w:t xml:space="preserve">do </w:t>
      </w:r>
      <w:r w:rsidR="00D314A4" w:rsidRPr="00D6213A">
        <w:rPr>
          <w:rFonts w:ascii="Times New Roman" w:eastAsia="Times New Roman" w:hAnsi="Times New Roman" w:cs="Times New Roman"/>
          <w:sz w:val="24"/>
          <w:szCs w:val="24"/>
        </w:rPr>
        <w:t>problema utilitarista d</w:t>
      </w:r>
      <w:r w:rsidRPr="00D6213A">
        <w:rPr>
          <w:rFonts w:ascii="Times New Roman" w:eastAsia="Times New Roman" w:hAnsi="Times New Roman" w:cs="Times New Roman"/>
          <w:sz w:val="24"/>
          <w:szCs w:val="24"/>
        </w:rPr>
        <w:t xml:space="preserve">a total ausência </w:t>
      </w:r>
      <w:r w:rsidR="00D314A4" w:rsidRPr="00D6213A">
        <w:rPr>
          <w:rFonts w:ascii="Times New Roman" w:eastAsia="Times New Roman" w:hAnsi="Times New Roman" w:cs="Times New Roman"/>
          <w:sz w:val="24"/>
          <w:szCs w:val="24"/>
        </w:rPr>
        <w:t xml:space="preserve">de significação moral coletiva. Para muitos de nós, programas sociais como integração racial e seguros </w:t>
      </w:r>
      <w:r w:rsidR="00316794" w:rsidRPr="00D6213A">
        <w:rPr>
          <w:rFonts w:ascii="Times New Roman" w:eastAsia="Times New Roman" w:hAnsi="Times New Roman" w:cs="Times New Roman"/>
          <w:sz w:val="24"/>
          <w:szCs w:val="24"/>
        </w:rPr>
        <w:t xml:space="preserve">de </w:t>
      </w:r>
      <w:r w:rsidR="00D314A4" w:rsidRPr="00D6213A">
        <w:rPr>
          <w:rFonts w:ascii="Times New Roman" w:eastAsia="Times New Roman" w:hAnsi="Times New Roman" w:cs="Times New Roman"/>
          <w:sz w:val="24"/>
          <w:szCs w:val="24"/>
        </w:rPr>
        <w:t xml:space="preserve">acidentes de trabalho não parecem ser compromissos políticos frios. </w:t>
      </w:r>
      <w:r w:rsidRPr="00D6213A">
        <w:rPr>
          <w:rFonts w:ascii="Times New Roman" w:eastAsia="Times New Roman" w:hAnsi="Times New Roman" w:cs="Times New Roman"/>
          <w:sz w:val="24"/>
          <w:szCs w:val="24"/>
        </w:rPr>
        <w:t xml:space="preserve">Ainda </w:t>
      </w:r>
      <w:r w:rsidR="00D314A4" w:rsidRPr="00D6213A">
        <w:rPr>
          <w:rFonts w:ascii="Times New Roman" w:eastAsia="Times New Roman" w:hAnsi="Times New Roman" w:cs="Times New Roman"/>
          <w:sz w:val="24"/>
          <w:szCs w:val="24"/>
        </w:rPr>
        <w:t xml:space="preserve">que não estejamos diretamente envolvidos, </w:t>
      </w:r>
      <w:r w:rsidR="00650153" w:rsidRPr="00D6213A">
        <w:rPr>
          <w:rFonts w:ascii="Times New Roman" w:eastAsia="Times New Roman" w:hAnsi="Times New Roman" w:cs="Times New Roman"/>
          <w:sz w:val="24"/>
          <w:szCs w:val="24"/>
        </w:rPr>
        <w:t>esses</w:t>
      </w:r>
      <w:r w:rsidR="00D314A4" w:rsidRPr="00D6213A">
        <w:rPr>
          <w:rFonts w:ascii="Times New Roman" w:eastAsia="Times New Roman" w:hAnsi="Times New Roman" w:cs="Times New Roman"/>
          <w:sz w:val="24"/>
          <w:szCs w:val="24"/>
        </w:rPr>
        <w:t xml:space="preserve"> programas são intrinsecamente satisfatórios. Como reconciliamos esse sentimento moral com um modelo político? </w:t>
      </w:r>
      <w:r w:rsidRPr="00D6213A">
        <w:rPr>
          <w:rFonts w:ascii="Times New Roman" w:eastAsia="Times New Roman" w:hAnsi="Times New Roman" w:cs="Times New Roman"/>
          <w:sz w:val="24"/>
          <w:szCs w:val="24"/>
        </w:rPr>
        <w:t xml:space="preserve">Trata-se de mera projeção de </w:t>
      </w:r>
      <w:r w:rsidR="00D314A4" w:rsidRPr="00D6213A">
        <w:rPr>
          <w:rFonts w:ascii="Times New Roman" w:eastAsia="Times New Roman" w:hAnsi="Times New Roman" w:cs="Times New Roman"/>
          <w:sz w:val="24"/>
          <w:szCs w:val="24"/>
        </w:rPr>
        <w:t>nossa própria política?</w:t>
      </w:r>
    </w:p>
    <w:p w14:paraId="45951E56" w14:textId="65ED9EC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Este artigo não </w:t>
      </w:r>
      <w:r w:rsidR="001253F5" w:rsidRPr="00D6213A">
        <w:rPr>
          <w:rFonts w:ascii="Times New Roman" w:eastAsia="Times New Roman" w:hAnsi="Times New Roman" w:cs="Times New Roman"/>
          <w:sz w:val="24"/>
          <w:szCs w:val="24"/>
        </w:rPr>
        <w:t xml:space="preserve">se </w:t>
      </w:r>
      <w:r w:rsidRPr="00D6213A">
        <w:rPr>
          <w:rFonts w:ascii="Times New Roman" w:eastAsia="Times New Roman" w:hAnsi="Times New Roman" w:cs="Times New Roman"/>
          <w:sz w:val="24"/>
          <w:szCs w:val="24"/>
        </w:rPr>
        <w:t>preocupa</w:t>
      </w:r>
      <w:r w:rsidR="001253F5"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com o problema filosófico </w:t>
      </w:r>
      <w:r w:rsidR="001253F5" w:rsidRPr="00D6213A">
        <w:rPr>
          <w:rFonts w:ascii="Times New Roman" w:eastAsia="Times New Roman" w:hAnsi="Times New Roman" w:cs="Times New Roman"/>
          <w:sz w:val="24"/>
          <w:szCs w:val="24"/>
        </w:rPr>
        <w:t>dos</w:t>
      </w:r>
      <w:r w:rsidRPr="00D6213A">
        <w:rPr>
          <w:rFonts w:ascii="Times New Roman" w:eastAsia="Times New Roman" w:hAnsi="Times New Roman" w:cs="Times New Roman"/>
          <w:sz w:val="24"/>
          <w:szCs w:val="24"/>
        </w:rPr>
        <w:t xml:space="preserve"> julgamentos morais válidos. </w:t>
      </w:r>
      <w:r w:rsidR="001253F5" w:rsidRPr="00D6213A">
        <w:rPr>
          <w:rFonts w:ascii="Times New Roman" w:eastAsia="Times New Roman" w:hAnsi="Times New Roman" w:cs="Times New Roman"/>
          <w:sz w:val="24"/>
          <w:szCs w:val="24"/>
        </w:rPr>
        <w:t>Porém, há</w:t>
      </w:r>
      <w:r w:rsidRPr="00D6213A">
        <w:rPr>
          <w:rFonts w:ascii="Times New Roman" w:eastAsia="Times New Roman" w:hAnsi="Times New Roman" w:cs="Times New Roman"/>
          <w:sz w:val="24"/>
          <w:szCs w:val="24"/>
        </w:rPr>
        <w:t xml:space="preserve"> uma terceira interpretação política da avaliação</w:t>
      </w:r>
      <w:r w:rsidR="004E66F8"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que lança luzes sobre a questão: a avaliação como desenvolvimento de consenso moral. Os movimentos sociais são bem-sucedidos na medida em que atraem um público além dos beneficiários-alvo; em outras palavras, são bem-sucedidos quando recorrem a valores prevalentes. O grande poder do movimento </w:t>
      </w:r>
      <w:r w:rsidR="004E66F8" w:rsidRPr="00D6213A">
        <w:rPr>
          <w:rFonts w:ascii="Times New Roman" w:eastAsia="Times New Roman" w:hAnsi="Times New Roman" w:cs="Times New Roman"/>
          <w:sz w:val="24"/>
          <w:szCs w:val="24"/>
        </w:rPr>
        <w:t>pel</w:t>
      </w:r>
      <w:r w:rsidRPr="00D6213A">
        <w:rPr>
          <w:rFonts w:ascii="Times New Roman" w:eastAsia="Times New Roman" w:hAnsi="Times New Roman" w:cs="Times New Roman"/>
          <w:sz w:val="24"/>
          <w:szCs w:val="24"/>
        </w:rPr>
        <w:t xml:space="preserve">os direitos civis foi fazer o </w:t>
      </w:r>
      <w:proofErr w:type="spellStart"/>
      <w:r w:rsidRPr="00D6213A">
        <w:rPr>
          <w:rFonts w:ascii="Times New Roman" w:eastAsia="Times New Roman" w:hAnsi="Times New Roman" w:cs="Times New Roman"/>
          <w:i/>
          <w:sz w:val="24"/>
          <w:szCs w:val="24"/>
        </w:rPr>
        <w:t>mainstream</w:t>
      </w:r>
      <w:proofErr w:type="spellEnd"/>
      <w:r w:rsidRPr="00D6213A">
        <w:rPr>
          <w:rFonts w:ascii="Times New Roman" w:eastAsia="Times New Roman" w:hAnsi="Times New Roman" w:cs="Times New Roman"/>
          <w:i/>
          <w:sz w:val="24"/>
          <w:szCs w:val="24"/>
        </w:rPr>
        <w:t xml:space="preserve"> </w:t>
      </w:r>
      <w:r w:rsidRPr="00D6213A">
        <w:rPr>
          <w:rFonts w:ascii="Times New Roman" w:eastAsia="Times New Roman" w:hAnsi="Times New Roman" w:cs="Times New Roman"/>
          <w:sz w:val="24"/>
          <w:szCs w:val="24"/>
        </w:rPr>
        <w:t xml:space="preserve">acreditar na justiça racial. Inversamente, quando </w:t>
      </w:r>
      <w:r w:rsidR="00926E10" w:rsidRPr="00D6213A">
        <w:rPr>
          <w:rFonts w:ascii="Times New Roman" w:eastAsia="Times New Roman" w:hAnsi="Times New Roman" w:cs="Times New Roman"/>
          <w:sz w:val="24"/>
          <w:szCs w:val="24"/>
        </w:rPr>
        <w:t xml:space="preserve">falham em alcançar o </w:t>
      </w:r>
      <w:proofErr w:type="spellStart"/>
      <w:r w:rsidR="00926E10" w:rsidRPr="00D6213A">
        <w:rPr>
          <w:rFonts w:ascii="Times New Roman" w:eastAsia="Times New Roman" w:hAnsi="Times New Roman" w:cs="Times New Roman"/>
          <w:i/>
          <w:sz w:val="24"/>
          <w:szCs w:val="24"/>
        </w:rPr>
        <w:t>mainstream</w:t>
      </w:r>
      <w:proofErr w:type="spellEnd"/>
      <w:r w:rsidR="00926E10"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os movimentos sociais não são bem-sucedidos. Os movimentos são menos efetivos quando o </w:t>
      </w:r>
      <w:proofErr w:type="spellStart"/>
      <w:r w:rsidRPr="00D6213A">
        <w:rPr>
          <w:rFonts w:ascii="Times New Roman" w:eastAsia="Times New Roman" w:hAnsi="Times New Roman" w:cs="Times New Roman"/>
          <w:i/>
          <w:sz w:val="24"/>
          <w:szCs w:val="24"/>
        </w:rPr>
        <w:t>mainstream</w:t>
      </w:r>
      <w:proofErr w:type="spellEnd"/>
      <w:r w:rsidRPr="00D6213A">
        <w:rPr>
          <w:rFonts w:ascii="Times New Roman" w:eastAsia="Times New Roman" w:hAnsi="Times New Roman" w:cs="Times New Roman"/>
          <w:i/>
          <w:sz w:val="24"/>
          <w:szCs w:val="24"/>
        </w:rPr>
        <w:t xml:space="preserve"> </w:t>
      </w:r>
      <w:r w:rsidRPr="00D6213A">
        <w:rPr>
          <w:rFonts w:ascii="Times New Roman" w:eastAsia="Times New Roman" w:hAnsi="Times New Roman" w:cs="Times New Roman"/>
          <w:sz w:val="24"/>
          <w:szCs w:val="24"/>
        </w:rPr>
        <w:t xml:space="preserve">acredita que os ativistas do movimento estão criando problemas </w:t>
      </w:r>
      <w:r w:rsidR="00926E10" w:rsidRPr="00D6213A">
        <w:rPr>
          <w:rFonts w:ascii="Times New Roman" w:eastAsia="Times New Roman" w:hAnsi="Times New Roman" w:cs="Times New Roman"/>
          <w:sz w:val="24"/>
          <w:szCs w:val="24"/>
        </w:rPr>
        <w:t xml:space="preserve">por </w:t>
      </w:r>
      <w:r w:rsidRPr="00D6213A">
        <w:rPr>
          <w:rFonts w:ascii="Times New Roman" w:eastAsia="Times New Roman" w:hAnsi="Times New Roman" w:cs="Times New Roman"/>
          <w:sz w:val="24"/>
          <w:szCs w:val="24"/>
        </w:rPr>
        <w:t xml:space="preserve">puro </w:t>
      </w:r>
      <w:r w:rsidR="00650153" w:rsidRPr="00D6213A">
        <w:rPr>
          <w:rFonts w:ascii="Times New Roman" w:eastAsia="Times New Roman" w:hAnsi="Times New Roman" w:cs="Times New Roman"/>
          <w:sz w:val="24"/>
          <w:szCs w:val="24"/>
        </w:rPr>
        <w:t xml:space="preserve">egoísmo </w:t>
      </w:r>
      <w:r w:rsidRPr="00D6213A">
        <w:rPr>
          <w:rFonts w:ascii="Times New Roman" w:eastAsia="Times New Roman" w:hAnsi="Times New Roman" w:cs="Times New Roman"/>
          <w:sz w:val="24"/>
          <w:szCs w:val="24"/>
        </w:rPr>
        <w:t xml:space="preserve">(desejo de fama, poder, dinheiro). Movimentos sociais também são </w:t>
      </w:r>
      <w:proofErr w:type="spellStart"/>
      <w:r w:rsidRPr="00D6213A">
        <w:rPr>
          <w:rFonts w:ascii="Times New Roman" w:eastAsia="Times New Roman" w:hAnsi="Times New Roman" w:cs="Times New Roman"/>
          <w:sz w:val="24"/>
          <w:szCs w:val="24"/>
        </w:rPr>
        <w:t>inefetivos</w:t>
      </w:r>
      <w:proofErr w:type="spellEnd"/>
      <w:r w:rsidRPr="00D6213A">
        <w:rPr>
          <w:rFonts w:ascii="Times New Roman" w:eastAsia="Times New Roman" w:hAnsi="Times New Roman" w:cs="Times New Roman"/>
          <w:sz w:val="24"/>
          <w:szCs w:val="24"/>
        </w:rPr>
        <w:t xml:space="preserve"> quando percebidos como grupos de interesses especiais, fanáticos e intransigentes.</w:t>
      </w:r>
    </w:p>
    <w:p w14:paraId="04B99F7D" w14:textId="36A461DE"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Parte da dramaturgia social das implementações </w:t>
      </w:r>
      <w:proofErr w:type="spellStart"/>
      <w:r w:rsidRPr="00D6213A">
        <w:rPr>
          <w:rFonts w:ascii="Times New Roman" w:eastAsia="Times New Roman" w:hAnsi="Times New Roman" w:cs="Times New Roman"/>
          <w:sz w:val="24"/>
          <w:szCs w:val="24"/>
        </w:rPr>
        <w:t>é</w:t>
      </w:r>
      <w:proofErr w:type="spellEnd"/>
      <w:r w:rsidRPr="00D6213A">
        <w:rPr>
          <w:rFonts w:ascii="Times New Roman" w:eastAsia="Times New Roman" w:hAnsi="Times New Roman" w:cs="Times New Roman"/>
          <w:sz w:val="24"/>
          <w:szCs w:val="24"/>
        </w:rPr>
        <w:t xml:space="preserve"> um diálogo de confiança e desconfiança entre </w:t>
      </w:r>
      <w:proofErr w:type="spellStart"/>
      <w:r w:rsidRPr="00D6213A">
        <w:rPr>
          <w:rFonts w:ascii="Times New Roman" w:eastAsia="Times New Roman" w:hAnsi="Times New Roman" w:cs="Times New Roman"/>
          <w:i/>
          <w:sz w:val="24"/>
          <w:szCs w:val="24"/>
        </w:rPr>
        <w:t>mainstream</w:t>
      </w:r>
      <w:proofErr w:type="spellEnd"/>
      <w:r w:rsidRPr="00D6213A">
        <w:rPr>
          <w:rFonts w:ascii="Times New Roman" w:eastAsia="Times New Roman" w:hAnsi="Times New Roman" w:cs="Times New Roman"/>
          <w:i/>
          <w:sz w:val="24"/>
          <w:szCs w:val="24"/>
        </w:rPr>
        <w:t xml:space="preserve"> </w:t>
      </w:r>
      <w:r w:rsidRPr="00D6213A">
        <w:rPr>
          <w:rFonts w:ascii="Times New Roman" w:eastAsia="Times New Roman" w:hAnsi="Times New Roman" w:cs="Times New Roman"/>
          <w:sz w:val="24"/>
          <w:szCs w:val="24"/>
        </w:rPr>
        <w:t xml:space="preserve">e ativistas: Jesse Jackson está realmente fazendo algo de bom </w:t>
      </w:r>
      <w:r w:rsidRPr="00D6213A">
        <w:rPr>
          <w:rFonts w:ascii="Times New Roman" w:eastAsia="Times New Roman" w:hAnsi="Times New Roman" w:cs="Times New Roman"/>
          <w:sz w:val="24"/>
          <w:szCs w:val="24"/>
        </w:rPr>
        <w:lastRenderedPageBreak/>
        <w:t>ou está apenas em uma empreitada megalomaníaca</w:t>
      </w:r>
      <w:r w:rsidR="00926E10" w:rsidRPr="00D6213A">
        <w:rPr>
          <w:rStyle w:val="Refdenotaderodap"/>
          <w:rFonts w:ascii="Times New Roman" w:eastAsia="Times New Roman" w:hAnsi="Times New Roman" w:cs="Times New Roman"/>
          <w:sz w:val="24"/>
          <w:szCs w:val="24"/>
        </w:rPr>
        <w:footnoteReference w:id="150"/>
      </w:r>
      <w:r w:rsidRPr="00D6213A">
        <w:rPr>
          <w:rFonts w:ascii="Times New Roman" w:eastAsia="Times New Roman" w:hAnsi="Times New Roman" w:cs="Times New Roman"/>
          <w:sz w:val="24"/>
          <w:szCs w:val="24"/>
        </w:rPr>
        <w:t xml:space="preserve">? </w:t>
      </w:r>
      <w:r w:rsidR="00926E10"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 xml:space="preserve">mbientalistas podem </w:t>
      </w:r>
      <w:r w:rsidR="00B94124" w:rsidRPr="00D6213A">
        <w:rPr>
          <w:rFonts w:ascii="Times New Roman" w:eastAsia="Times New Roman" w:hAnsi="Times New Roman" w:cs="Times New Roman"/>
          <w:sz w:val="24"/>
          <w:szCs w:val="24"/>
        </w:rPr>
        <w:t xml:space="preserve">seguir as regras do jogo </w:t>
      </w:r>
      <w:r w:rsidRPr="00D6213A">
        <w:rPr>
          <w:rFonts w:ascii="Times New Roman" w:eastAsia="Times New Roman" w:hAnsi="Times New Roman" w:cs="Times New Roman"/>
          <w:sz w:val="24"/>
          <w:szCs w:val="24"/>
        </w:rPr>
        <w:t>e chegar a compromissos pragmáticos ou</w:t>
      </w:r>
      <w:r w:rsidR="004E66F8" w:rsidRPr="00D6213A">
        <w:rPr>
          <w:rFonts w:ascii="Times New Roman" w:eastAsia="Times New Roman" w:hAnsi="Times New Roman" w:cs="Times New Roman"/>
          <w:sz w:val="24"/>
          <w:szCs w:val="24"/>
        </w:rPr>
        <w:t xml:space="preserve">, independentemente do custo para o restante da sociedade, </w:t>
      </w:r>
      <w:r w:rsidRPr="00D6213A">
        <w:rPr>
          <w:rFonts w:ascii="Times New Roman" w:eastAsia="Times New Roman" w:hAnsi="Times New Roman" w:cs="Times New Roman"/>
          <w:sz w:val="24"/>
          <w:szCs w:val="24"/>
        </w:rPr>
        <w:t>recorrer</w:t>
      </w:r>
      <w:r w:rsidR="0088391F" w:rsidRPr="00D6213A">
        <w:rPr>
          <w:rFonts w:ascii="Times New Roman" w:eastAsia="Times New Roman" w:hAnsi="Times New Roman" w:cs="Times New Roman"/>
          <w:sz w:val="24"/>
          <w:szCs w:val="24"/>
        </w:rPr>
        <w:t>ão</w:t>
      </w:r>
      <w:r w:rsidRPr="00D6213A">
        <w:rPr>
          <w:rFonts w:ascii="Times New Roman" w:eastAsia="Times New Roman" w:hAnsi="Times New Roman" w:cs="Times New Roman"/>
          <w:sz w:val="24"/>
          <w:szCs w:val="24"/>
        </w:rPr>
        <w:t xml:space="preserve"> a manobras legalistas diante da menor questão ambiental? Pode-se confiar no </w:t>
      </w:r>
      <w:r w:rsidRPr="00D6213A">
        <w:rPr>
          <w:rFonts w:ascii="Times New Roman" w:eastAsia="Times New Roman" w:hAnsi="Times New Roman" w:cs="Times New Roman"/>
          <w:i/>
          <w:sz w:val="24"/>
          <w:szCs w:val="24"/>
        </w:rPr>
        <w:t xml:space="preserve">establishment </w:t>
      </w:r>
      <w:r w:rsidRPr="00D6213A">
        <w:rPr>
          <w:rFonts w:ascii="Times New Roman" w:eastAsia="Times New Roman" w:hAnsi="Times New Roman" w:cs="Times New Roman"/>
          <w:sz w:val="24"/>
          <w:szCs w:val="24"/>
        </w:rPr>
        <w:t>para uma barganha justa ou os ativistas deve</w:t>
      </w:r>
      <w:r w:rsidR="0088391F" w:rsidRPr="00D6213A">
        <w:rPr>
          <w:rFonts w:ascii="Times New Roman" w:eastAsia="Times New Roman" w:hAnsi="Times New Roman" w:cs="Times New Roman"/>
          <w:sz w:val="24"/>
          <w:szCs w:val="24"/>
        </w:rPr>
        <w:t>ria</w:t>
      </w:r>
      <w:r w:rsidRPr="00D6213A">
        <w:rPr>
          <w:rFonts w:ascii="Times New Roman" w:eastAsia="Times New Roman" w:hAnsi="Times New Roman" w:cs="Times New Roman"/>
          <w:sz w:val="24"/>
          <w:szCs w:val="24"/>
        </w:rPr>
        <w:t xml:space="preserve">m </w:t>
      </w:r>
      <w:r w:rsidR="0088391F" w:rsidRPr="00D6213A">
        <w:rPr>
          <w:rFonts w:ascii="Times New Roman" w:eastAsia="Times New Roman" w:hAnsi="Times New Roman" w:cs="Times New Roman"/>
          <w:sz w:val="24"/>
          <w:szCs w:val="24"/>
        </w:rPr>
        <w:t xml:space="preserve">pressupor </w:t>
      </w:r>
      <w:r w:rsidRPr="00D6213A">
        <w:rPr>
          <w:rFonts w:ascii="Times New Roman" w:eastAsia="Times New Roman" w:hAnsi="Times New Roman" w:cs="Times New Roman"/>
          <w:sz w:val="24"/>
          <w:szCs w:val="24"/>
        </w:rPr>
        <w:t>o pior e lutar a cada passo do caminho? As acusações de fanatismo são de boa-fé ou são esforços cínicos para desacreditar o movimento?</w:t>
      </w:r>
    </w:p>
    <w:p w14:paraId="60283482"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Como movimentos sociais e instituições estabelecidas lidam com o problema da desconfiança é uma área extremamente interessante de pesquisa e de políticas públicas. Uma face do problema, levantada pelo exemplo de Jesse Jackson, é a possível discrepância entre o bem-estar dos membros de base e a psicologia da liderança do movimento</w:t>
      </w:r>
      <w:r w:rsidRPr="00D6213A">
        <w:rPr>
          <w:rFonts w:ascii="Times New Roman" w:eastAsia="Times New Roman" w:hAnsi="Times New Roman" w:cs="Times New Roman"/>
          <w:sz w:val="24"/>
          <w:szCs w:val="24"/>
          <w:vertAlign w:val="superscript"/>
        </w:rPr>
        <w:footnoteReference w:id="151"/>
      </w:r>
      <w:r w:rsidRPr="00D6213A">
        <w:rPr>
          <w:rFonts w:ascii="Times New Roman" w:eastAsia="Times New Roman" w:hAnsi="Times New Roman" w:cs="Times New Roman"/>
          <w:sz w:val="24"/>
          <w:szCs w:val="24"/>
        </w:rPr>
        <w:t xml:space="preserve">. Durante o período inicial em que o movimento luta por um reconhecimento mínimo, táticas de confronto e princípios rígidos podem servir adequadamente a seus membros. Depois que o movimento está melhor estabelecido, compromisso e pragmatismo podem ser mais produtivos. A liderança pode se adaptar? </w:t>
      </w:r>
    </w:p>
    <w:p w14:paraId="01733E9D" w14:textId="1A3EAE60"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Outra face do problema é a importância, para a liderança do movimento e de seus membros, de vitórias simbólicas e de superioridade moral, em oposição ao sucesso tangível. Nesse sentido, o movimento </w:t>
      </w:r>
      <w:r w:rsidR="006622C1" w:rsidRPr="00D6213A">
        <w:rPr>
          <w:rFonts w:ascii="Times New Roman" w:eastAsia="Times New Roman" w:hAnsi="Times New Roman" w:cs="Times New Roman"/>
          <w:sz w:val="24"/>
          <w:szCs w:val="24"/>
        </w:rPr>
        <w:t xml:space="preserve">pelos </w:t>
      </w:r>
      <w:r w:rsidRPr="00D6213A">
        <w:rPr>
          <w:rFonts w:ascii="Times New Roman" w:eastAsia="Times New Roman" w:hAnsi="Times New Roman" w:cs="Times New Roman"/>
          <w:sz w:val="24"/>
          <w:szCs w:val="24"/>
        </w:rPr>
        <w:t>direitos civis</w:t>
      </w:r>
      <w:r w:rsidR="0088391F" w:rsidRPr="00D6213A">
        <w:rPr>
          <w:rFonts w:ascii="Times New Roman" w:eastAsia="Times New Roman" w:hAnsi="Times New Roman" w:cs="Times New Roman"/>
          <w:sz w:val="24"/>
          <w:szCs w:val="24"/>
        </w:rPr>
        <w:t xml:space="preserve"> </w:t>
      </w:r>
      <w:r w:rsidR="006622C1" w:rsidRPr="00D6213A">
        <w:rPr>
          <w:rFonts w:ascii="Times New Roman" w:eastAsia="Times New Roman" w:hAnsi="Times New Roman" w:cs="Times New Roman"/>
          <w:sz w:val="24"/>
          <w:szCs w:val="24"/>
        </w:rPr>
        <w:t>da população negra</w:t>
      </w:r>
      <w:r w:rsidRPr="00D6213A">
        <w:rPr>
          <w:rFonts w:ascii="Times New Roman" w:eastAsia="Times New Roman" w:hAnsi="Times New Roman" w:cs="Times New Roman"/>
          <w:sz w:val="24"/>
          <w:szCs w:val="24"/>
        </w:rPr>
        <w:t xml:space="preserve"> tem sido consistentemente pragmático, </w:t>
      </w:r>
      <w:r w:rsidR="00682715" w:rsidRPr="00D6213A">
        <w:rPr>
          <w:rFonts w:ascii="Times New Roman" w:eastAsia="Times New Roman" w:hAnsi="Times New Roman" w:cs="Times New Roman"/>
          <w:sz w:val="24"/>
          <w:szCs w:val="24"/>
        </w:rPr>
        <w:t xml:space="preserve">ao passo que </w:t>
      </w:r>
      <w:r w:rsidRPr="00D6213A">
        <w:rPr>
          <w:rFonts w:ascii="Times New Roman" w:eastAsia="Times New Roman" w:hAnsi="Times New Roman" w:cs="Times New Roman"/>
          <w:sz w:val="24"/>
          <w:szCs w:val="24"/>
        </w:rPr>
        <w:t xml:space="preserve">movimentos ambientais e consumeristas </w:t>
      </w:r>
      <w:r w:rsidR="00682715" w:rsidRPr="00D6213A">
        <w:rPr>
          <w:rFonts w:ascii="Times New Roman" w:eastAsia="Times New Roman" w:hAnsi="Times New Roman" w:cs="Times New Roman"/>
          <w:sz w:val="24"/>
          <w:szCs w:val="24"/>
        </w:rPr>
        <w:t xml:space="preserve">incluíram </w:t>
      </w:r>
      <w:r w:rsidRPr="00D6213A">
        <w:rPr>
          <w:rFonts w:ascii="Times New Roman" w:eastAsia="Times New Roman" w:hAnsi="Times New Roman" w:cs="Times New Roman"/>
          <w:sz w:val="24"/>
          <w:szCs w:val="24"/>
        </w:rPr>
        <w:t>componentes ideológicos e pragmáticos. O ativismo ideológico é indiferente</w:t>
      </w:r>
      <w:r w:rsidR="007026A1" w:rsidRPr="00D6213A">
        <w:rPr>
          <w:rFonts w:ascii="Times New Roman" w:eastAsia="Times New Roman" w:hAnsi="Times New Roman" w:cs="Times New Roman"/>
          <w:sz w:val="24"/>
          <w:szCs w:val="24"/>
        </w:rPr>
        <w:t xml:space="preserve"> ao sucesso tangível – </w:t>
      </w:r>
      <w:r w:rsidRPr="00D6213A">
        <w:rPr>
          <w:rFonts w:ascii="Times New Roman" w:eastAsia="Times New Roman" w:hAnsi="Times New Roman" w:cs="Times New Roman"/>
          <w:sz w:val="24"/>
          <w:szCs w:val="24"/>
        </w:rPr>
        <w:t>ou</w:t>
      </w:r>
      <w:r w:rsidR="007026A1"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mesmo incompatível</w:t>
      </w:r>
      <w:r w:rsidR="007026A1" w:rsidRPr="00D6213A">
        <w:rPr>
          <w:rFonts w:ascii="Times New Roman" w:eastAsia="Times New Roman" w:hAnsi="Times New Roman" w:cs="Times New Roman"/>
          <w:sz w:val="24"/>
          <w:szCs w:val="24"/>
        </w:rPr>
        <w:t xml:space="preserve"> com ele</w:t>
      </w:r>
      <w:r w:rsidRPr="00D6213A">
        <w:rPr>
          <w:rFonts w:ascii="Times New Roman" w:eastAsia="Times New Roman" w:hAnsi="Times New Roman" w:cs="Times New Roman"/>
          <w:sz w:val="24"/>
          <w:szCs w:val="24"/>
        </w:rPr>
        <w:t xml:space="preserve">. Se o princípio é o único fator levado em consideração, o </w:t>
      </w:r>
      <w:proofErr w:type="spellStart"/>
      <w:r w:rsidRPr="00D6213A">
        <w:rPr>
          <w:rFonts w:ascii="Times New Roman" w:eastAsia="Times New Roman" w:hAnsi="Times New Roman" w:cs="Times New Roman"/>
          <w:i/>
          <w:sz w:val="24"/>
          <w:szCs w:val="24"/>
        </w:rPr>
        <w:t>mainstream</w:t>
      </w:r>
      <w:proofErr w:type="spellEnd"/>
      <w:r w:rsidRPr="00D6213A">
        <w:rPr>
          <w:rFonts w:ascii="Times New Roman" w:eastAsia="Times New Roman" w:hAnsi="Times New Roman" w:cs="Times New Roman"/>
          <w:i/>
          <w:sz w:val="24"/>
          <w:szCs w:val="24"/>
        </w:rPr>
        <w:t xml:space="preserve"> </w:t>
      </w:r>
      <w:r w:rsidRPr="00D6213A">
        <w:rPr>
          <w:rFonts w:ascii="Times New Roman" w:eastAsia="Times New Roman" w:hAnsi="Times New Roman" w:cs="Times New Roman"/>
          <w:sz w:val="24"/>
          <w:szCs w:val="24"/>
        </w:rPr>
        <w:t xml:space="preserve">é irrelevante. De fato, ofender o </w:t>
      </w:r>
      <w:proofErr w:type="spellStart"/>
      <w:r w:rsidRPr="00D6213A">
        <w:rPr>
          <w:rFonts w:ascii="Times New Roman" w:eastAsia="Times New Roman" w:hAnsi="Times New Roman" w:cs="Times New Roman"/>
          <w:i/>
          <w:sz w:val="24"/>
          <w:szCs w:val="24"/>
        </w:rPr>
        <w:t>mainstream</w:t>
      </w:r>
      <w:proofErr w:type="spellEnd"/>
      <w:r w:rsidRPr="00D6213A">
        <w:rPr>
          <w:rFonts w:ascii="Times New Roman" w:eastAsia="Times New Roman" w:hAnsi="Times New Roman" w:cs="Times New Roman"/>
          <w:sz w:val="24"/>
          <w:szCs w:val="24"/>
        </w:rPr>
        <w:t xml:space="preserve"> pode ser desejável. A superioridade moral é melhor alcançada, tornando impossível para o outro lado receber o crédito por um compromisso razoável. No entanto, um certo grau de aprovação pelo </w:t>
      </w:r>
      <w:proofErr w:type="spellStart"/>
      <w:r w:rsidRPr="00D6213A">
        <w:rPr>
          <w:rFonts w:ascii="Times New Roman" w:eastAsia="Times New Roman" w:hAnsi="Times New Roman" w:cs="Times New Roman"/>
          <w:i/>
          <w:sz w:val="24"/>
          <w:szCs w:val="24"/>
        </w:rPr>
        <w:t>mainstream</w:t>
      </w:r>
      <w:proofErr w:type="spellEnd"/>
      <w:r w:rsidRPr="00D6213A">
        <w:rPr>
          <w:rFonts w:ascii="Times New Roman" w:eastAsia="Times New Roman" w:hAnsi="Times New Roman" w:cs="Times New Roman"/>
          <w:i/>
          <w:sz w:val="24"/>
          <w:szCs w:val="24"/>
        </w:rPr>
        <w:t xml:space="preserve"> </w:t>
      </w:r>
      <w:r w:rsidRPr="00D6213A">
        <w:rPr>
          <w:rFonts w:ascii="Times New Roman" w:eastAsia="Times New Roman" w:hAnsi="Times New Roman" w:cs="Times New Roman"/>
          <w:sz w:val="24"/>
          <w:szCs w:val="24"/>
        </w:rPr>
        <w:t xml:space="preserve">é essencial até para o ativista mais </w:t>
      </w:r>
      <w:r w:rsidR="00682715" w:rsidRPr="00D6213A">
        <w:rPr>
          <w:rFonts w:ascii="Times New Roman" w:eastAsia="Times New Roman" w:hAnsi="Times New Roman" w:cs="Times New Roman"/>
          <w:sz w:val="24"/>
          <w:szCs w:val="24"/>
        </w:rPr>
        <w:t>hipócrita</w:t>
      </w:r>
      <w:r w:rsidRPr="00D6213A">
        <w:rPr>
          <w:rFonts w:ascii="Times New Roman" w:eastAsia="Times New Roman" w:hAnsi="Times New Roman" w:cs="Times New Roman"/>
          <w:sz w:val="24"/>
          <w:szCs w:val="24"/>
        </w:rPr>
        <w:t xml:space="preserve">. Um colapso total do apoio do </w:t>
      </w:r>
      <w:proofErr w:type="spellStart"/>
      <w:r w:rsidRPr="00D6213A">
        <w:rPr>
          <w:rFonts w:ascii="Times New Roman" w:eastAsia="Times New Roman" w:hAnsi="Times New Roman" w:cs="Times New Roman"/>
          <w:i/>
          <w:sz w:val="24"/>
          <w:szCs w:val="24"/>
        </w:rPr>
        <w:t>mainstream</w:t>
      </w:r>
      <w:proofErr w:type="spellEnd"/>
      <w:r w:rsidRPr="00D6213A">
        <w:rPr>
          <w:rFonts w:ascii="Times New Roman" w:eastAsia="Times New Roman" w:hAnsi="Times New Roman" w:cs="Times New Roman"/>
          <w:i/>
          <w:sz w:val="24"/>
          <w:szCs w:val="24"/>
        </w:rPr>
        <w:t xml:space="preserve"> </w:t>
      </w:r>
      <w:r w:rsidRPr="00D6213A">
        <w:rPr>
          <w:rFonts w:ascii="Times New Roman" w:eastAsia="Times New Roman" w:hAnsi="Times New Roman" w:cs="Times New Roman"/>
          <w:sz w:val="24"/>
          <w:szCs w:val="24"/>
        </w:rPr>
        <w:t xml:space="preserve">levanta questões sobre a ideologia. É difícil manter a superioridade moral </w:t>
      </w:r>
      <w:r w:rsidR="00682715" w:rsidRPr="00D6213A">
        <w:rPr>
          <w:rFonts w:ascii="Times New Roman" w:eastAsia="Times New Roman" w:hAnsi="Times New Roman" w:cs="Times New Roman"/>
          <w:sz w:val="24"/>
          <w:szCs w:val="24"/>
        </w:rPr>
        <w:t xml:space="preserve">quando </w:t>
      </w:r>
      <w:r w:rsidRPr="00D6213A">
        <w:rPr>
          <w:rFonts w:ascii="Times New Roman" w:eastAsia="Times New Roman" w:hAnsi="Times New Roman" w:cs="Times New Roman"/>
          <w:sz w:val="24"/>
          <w:szCs w:val="24"/>
        </w:rPr>
        <w:t xml:space="preserve">se é universalmente ridicularizado como um fanático não realista e </w:t>
      </w:r>
      <w:r w:rsidR="00650153" w:rsidRPr="00D6213A">
        <w:rPr>
          <w:rFonts w:ascii="Times New Roman" w:eastAsia="Times New Roman" w:hAnsi="Times New Roman" w:cs="Times New Roman"/>
          <w:sz w:val="24"/>
          <w:szCs w:val="24"/>
        </w:rPr>
        <w:t>ineficiente</w:t>
      </w:r>
      <w:r w:rsidRPr="00D6213A">
        <w:rPr>
          <w:rFonts w:ascii="Times New Roman" w:eastAsia="Times New Roman" w:hAnsi="Times New Roman" w:cs="Times New Roman"/>
          <w:sz w:val="24"/>
          <w:szCs w:val="24"/>
        </w:rPr>
        <w:t xml:space="preserve">. Assim, ativistas ideológicos devem manter um equilíbrio desconfortável </w:t>
      </w:r>
      <w:r w:rsidR="007026A1" w:rsidRPr="00D6213A">
        <w:rPr>
          <w:rFonts w:ascii="Times New Roman" w:eastAsia="Times New Roman" w:hAnsi="Times New Roman" w:cs="Times New Roman"/>
          <w:sz w:val="24"/>
          <w:szCs w:val="24"/>
        </w:rPr>
        <w:t>entre pragmatismo e simbolismo.</w:t>
      </w:r>
    </w:p>
    <w:p w14:paraId="3D35C947" w14:textId="77777777" w:rsidR="00B2458C" w:rsidRPr="00D6213A" w:rsidRDefault="00650153"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Pode-se dramatizar a </w:t>
      </w:r>
      <w:r w:rsidR="00D314A4" w:rsidRPr="00D6213A">
        <w:rPr>
          <w:rFonts w:ascii="Times New Roman" w:eastAsia="Times New Roman" w:hAnsi="Times New Roman" w:cs="Times New Roman"/>
          <w:sz w:val="24"/>
          <w:szCs w:val="24"/>
        </w:rPr>
        <w:t xml:space="preserve">ideia de que a implementação é um processo de apelo ao </w:t>
      </w:r>
      <w:proofErr w:type="spellStart"/>
      <w:r w:rsidR="00D314A4" w:rsidRPr="00D6213A">
        <w:rPr>
          <w:rFonts w:ascii="Times New Roman" w:eastAsia="Times New Roman" w:hAnsi="Times New Roman" w:cs="Times New Roman"/>
          <w:i/>
          <w:sz w:val="24"/>
          <w:szCs w:val="24"/>
        </w:rPr>
        <w:t>mainstream</w:t>
      </w:r>
      <w:proofErr w:type="spellEnd"/>
      <w:r w:rsidR="00D314A4" w:rsidRPr="00D6213A">
        <w:rPr>
          <w:rFonts w:ascii="Times New Roman" w:eastAsia="Times New Roman" w:hAnsi="Times New Roman" w:cs="Times New Roman"/>
          <w:sz w:val="24"/>
          <w:szCs w:val="24"/>
        </w:rPr>
        <w:t xml:space="preserve"> pensando-se sobre a outra maneira de lidar com o </w:t>
      </w:r>
      <w:r w:rsidR="00D314A4" w:rsidRPr="00D6213A">
        <w:rPr>
          <w:rFonts w:ascii="Times New Roman" w:eastAsia="Times New Roman" w:hAnsi="Times New Roman" w:cs="Times New Roman"/>
          <w:i/>
          <w:sz w:val="24"/>
          <w:szCs w:val="24"/>
        </w:rPr>
        <w:t xml:space="preserve">status </w:t>
      </w:r>
      <w:r w:rsidR="00D314A4" w:rsidRPr="00D6213A">
        <w:rPr>
          <w:rFonts w:ascii="Times New Roman" w:eastAsia="Times New Roman" w:hAnsi="Times New Roman" w:cs="Times New Roman"/>
          <w:sz w:val="24"/>
          <w:szCs w:val="24"/>
        </w:rPr>
        <w:t xml:space="preserve">de minoria. Muitos movimentos </w:t>
      </w:r>
      <w:proofErr w:type="spellStart"/>
      <w:r w:rsidR="00D314A4" w:rsidRPr="00D6213A">
        <w:rPr>
          <w:rFonts w:ascii="Times New Roman" w:eastAsia="Times New Roman" w:hAnsi="Times New Roman" w:cs="Times New Roman"/>
          <w:sz w:val="24"/>
          <w:szCs w:val="24"/>
        </w:rPr>
        <w:t>contraculturais</w:t>
      </w:r>
      <w:proofErr w:type="spellEnd"/>
      <w:r w:rsidR="00D314A4" w:rsidRPr="00D6213A">
        <w:rPr>
          <w:rFonts w:ascii="Times New Roman" w:eastAsia="Times New Roman" w:hAnsi="Times New Roman" w:cs="Times New Roman"/>
          <w:sz w:val="24"/>
          <w:szCs w:val="24"/>
        </w:rPr>
        <w:t xml:space="preserve"> não recorrem ao direito como um meio de mudança social. Como </w:t>
      </w:r>
      <w:r w:rsidR="00D314A4" w:rsidRPr="00D6213A">
        <w:rPr>
          <w:rFonts w:ascii="Times New Roman" w:eastAsia="Times New Roman" w:hAnsi="Times New Roman" w:cs="Times New Roman"/>
          <w:sz w:val="24"/>
          <w:szCs w:val="24"/>
        </w:rPr>
        <w:lastRenderedPageBreak/>
        <w:t xml:space="preserve">com os </w:t>
      </w:r>
      <w:proofErr w:type="spellStart"/>
      <w:r w:rsidR="00D314A4" w:rsidRPr="00D6213A">
        <w:rPr>
          <w:rFonts w:ascii="Times New Roman" w:eastAsia="Times New Roman" w:hAnsi="Times New Roman" w:cs="Times New Roman"/>
          <w:i/>
          <w:sz w:val="24"/>
          <w:szCs w:val="24"/>
        </w:rPr>
        <w:t>Amish</w:t>
      </w:r>
      <w:proofErr w:type="spellEnd"/>
      <w:r w:rsidR="00D314A4" w:rsidRPr="00D6213A">
        <w:rPr>
          <w:rFonts w:ascii="Times New Roman" w:eastAsia="Times New Roman" w:hAnsi="Times New Roman" w:cs="Times New Roman"/>
          <w:sz w:val="24"/>
          <w:szCs w:val="24"/>
        </w:rPr>
        <w:t xml:space="preserve">, a </w:t>
      </w:r>
      <w:r w:rsidR="00904305"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saída</w:t>
      </w:r>
      <w:r w:rsidR="00904305"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ou o isolamento podem ser </w:t>
      </w:r>
      <w:r w:rsidRPr="00D6213A">
        <w:rPr>
          <w:rFonts w:ascii="Times New Roman" w:eastAsia="Times New Roman" w:hAnsi="Times New Roman" w:cs="Times New Roman"/>
          <w:sz w:val="24"/>
          <w:szCs w:val="24"/>
        </w:rPr>
        <w:t xml:space="preserve">a forma </w:t>
      </w:r>
      <w:r w:rsidR="00D314A4" w:rsidRPr="00D6213A">
        <w:rPr>
          <w:rFonts w:ascii="Times New Roman" w:eastAsia="Times New Roman" w:hAnsi="Times New Roman" w:cs="Times New Roman"/>
          <w:sz w:val="24"/>
          <w:szCs w:val="24"/>
        </w:rPr>
        <w:t xml:space="preserve">de lidar com valores contrários aos do </w:t>
      </w:r>
      <w:proofErr w:type="spellStart"/>
      <w:r w:rsidR="00D314A4" w:rsidRPr="00D6213A">
        <w:rPr>
          <w:rFonts w:ascii="Times New Roman" w:eastAsia="Times New Roman" w:hAnsi="Times New Roman" w:cs="Times New Roman"/>
          <w:i/>
          <w:sz w:val="24"/>
          <w:szCs w:val="24"/>
        </w:rPr>
        <w:t>mainstream</w:t>
      </w:r>
      <w:proofErr w:type="spellEnd"/>
      <w:r w:rsidR="00D314A4" w:rsidRPr="00D6213A">
        <w:rPr>
          <w:rFonts w:ascii="Times New Roman" w:eastAsia="Times New Roman" w:hAnsi="Times New Roman" w:cs="Times New Roman"/>
          <w:sz w:val="24"/>
          <w:szCs w:val="24"/>
          <w:vertAlign w:val="superscript"/>
        </w:rPr>
        <w:footnoteReference w:id="152"/>
      </w:r>
      <w:r w:rsidR="00D314A4" w:rsidRPr="00D6213A">
        <w:rPr>
          <w:rFonts w:ascii="Times New Roman" w:eastAsia="Times New Roman" w:hAnsi="Times New Roman" w:cs="Times New Roman"/>
          <w:sz w:val="24"/>
          <w:szCs w:val="24"/>
        </w:rPr>
        <w:t xml:space="preserve">. Nessa situação, remédios jurídicos são buscados principalmente como um meio de proteger a privacidade, não de atingir uma mudança social positiva. Finalmente, como ficou </w:t>
      </w:r>
      <w:r w:rsidRPr="00D6213A">
        <w:rPr>
          <w:rFonts w:ascii="Times New Roman" w:eastAsia="Times New Roman" w:hAnsi="Times New Roman" w:cs="Times New Roman"/>
          <w:sz w:val="24"/>
          <w:szCs w:val="24"/>
        </w:rPr>
        <w:t xml:space="preserve">claro </w:t>
      </w:r>
      <w:r w:rsidR="00D314A4" w:rsidRPr="00D6213A">
        <w:rPr>
          <w:rFonts w:ascii="Times New Roman" w:eastAsia="Times New Roman" w:hAnsi="Times New Roman" w:cs="Times New Roman"/>
          <w:sz w:val="24"/>
          <w:szCs w:val="24"/>
        </w:rPr>
        <w:t xml:space="preserve">nos exemplos, o consenso geralmente não significa apoio unânime e </w:t>
      </w:r>
      <w:r w:rsidRPr="00D6213A">
        <w:rPr>
          <w:rFonts w:ascii="Times New Roman" w:eastAsia="Times New Roman" w:hAnsi="Times New Roman" w:cs="Times New Roman"/>
          <w:sz w:val="24"/>
          <w:szCs w:val="24"/>
        </w:rPr>
        <w:t>entusiasmado</w:t>
      </w:r>
      <w:r w:rsidR="00D314A4" w:rsidRPr="00D6213A">
        <w:rPr>
          <w:rFonts w:ascii="Times New Roman" w:eastAsia="Times New Roman" w:hAnsi="Times New Roman" w:cs="Times New Roman"/>
          <w:sz w:val="24"/>
          <w:szCs w:val="24"/>
        </w:rPr>
        <w:t xml:space="preserve">. O apelo externo de implementações varia enormemente, desde o forte apoio de alguns membros do </w:t>
      </w:r>
      <w:proofErr w:type="spellStart"/>
      <w:r w:rsidR="00D314A4" w:rsidRPr="00D6213A">
        <w:rPr>
          <w:rFonts w:ascii="Times New Roman" w:eastAsia="Times New Roman" w:hAnsi="Times New Roman" w:cs="Times New Roman"/>
          <w:i/>
          <w:sz w:val="24"/>
          <w:szCs w:val="24"/>
        </w:rPr>
        <w:t>mainstream</w:t>
      </w:r>
      <w:proofErr w:type="spellEnd"/>
      <w:r w:rsidR="00D314A4" w:rsidRPr="00D6213A">
        <w:rPr>
          <w:rFonts w:ascii="Times New Roman" w:eastAsia="Times New Roman" w:hAnsi="Times New Roman" w:cs="Times New Roman"/>
          <w:sz w:val="24"/>
          <w:szCs w:val="24"/>
        </w:rPr>
        <w:t xml:space="preserve"> a uma </w:t>
      </w:r>
      <w:r w:rsidRPr="00D6213A">
        <w:rPr>
          <w:rFonts w:ascii="Times New Roman" w:eastAsia="Times New Roman" w:hAnsi="Times New Roman" w:cs="Times New Roman"/>
          <w:sz w:val="24"/>
          <w:szCs w:val="24"/>
        </w:rPr>
        <w:t xml:space="preserve">discreta </w:t>
      </w:r>
      <w:r w:rsidR="00D314A4" w:rsidRPr="00D6213A">
        <w:rPr>
          <w:rFonts w:ascii="Times New Roman" w:eastAsia="Times New Roman" w:hAnsi="Times New Roman" w:cs="Times New Roman"/>
          <w:sz w:val="24"/>
          <w:szCs w:val="24"/>
        </w:rPr>
        <w:t>minoria, como na política racial, até o fraco apoio a ativistas do movimento por praticamente todos na sociedade, como na política de ar limpo.</w:t>
      </w:r>
    </w:p>
    <w:p w14:paraId="53778422" w14:textId="2FC264E1"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O consenso moral aplica</w:t>
      </w:r>
      <w:r w:rsidR="00650153" w:rsidRPr="00D6213A">
        <w:rPr>
          <w:rFonts w:ascii="Times New Roman" w:eastAsia="Times New Roman" w:hAnsi="Times New Roman" w:cs="Times New Roman"/>
          <w:sz w:val="24"/>
          <w:szCs w:val="24"/>
        </w:rPr>
        <w:t>-se</w:t>
      </w:r>
      <w:r w:rsidRPr="00D6213A">
        <w:rPr>
          <w:rFonts w:ascii="Times New Roman" w:eastAsia="Times New Roman" w:hAnsi="Times New Roman" w:cs="Times New Roman"/>
          <w:sz w:val="24"/>
          <w:szCs w:val="24"/>
        </w:rPr>
        <w:t xml:space="preserve"> de forma diferente a cada um dos três padrões de avaliação. Compromissos que beneficiem os dois lados são mais propensos a serem aceitos porque concretizam valores de ambos, aprovados pela sociedade em geral. A controvérsia sobre compromissos, portanto, é quase exclusivamente sobre custos, ou, mais precisamente, sobre a relação entre custos e benefícios. O compromisso que parece ruim tende a parecer muito </w:t>
      </w:r>
      <w:r w:rsidR="00485929" w:rsidRPr="00D6213A">
        <w:rPr>
          <w:rFonts w:ascii="Times New Roman" w:eastAsia="Times New Roman" w:hAnsi="Times New Roman" w:cs="Times New Roman"/>
          <w:sz w:val="24"/>
          <w:szCs w:val="24"/>
        </w:rPr>
        <w:t xml:space="preserve">oneroso frente aos </w:t>
      </w:r>
      <w:r w:rsidRPr="00D6213A">
        <w:rPr>
          <w:rFonts w:ascii="Times New Roman" w:eastAsia="Times New Roman" w:hAnsi="Times New Roman" w:cs="Times New Roman"/>
          <w:sz w:val="24"/>
          <w:szCs w:val="24"/>
        </w:rPr>
        <w:t>benefícios relativamente pequenos</w:t>
      </w:r>
      <w:r w:rsidR="00485929" w:rsidRPr="00D6213A">
        <w:rPr>
          <w:rFonts w:ascii="Times New Roman" w:eastAsia="Times New Roman" w:hAnsi="Times New Roman" w:cs="Times New Roman"/>
          <w:sz w:val="24"/>
          <w:szCs w:val="24"/>
        </w:rPr>
        <w:t xml:space="preserve"> que provê</w:t>
      </w:r>
      <w:r w:rsidRPr="00D6213A">
        <w:rPr>
          <w:rFonts w:ascii="Times New Roman" w:eastAsia="Times New Roman" w:hAnsi="Times New Roman" w:cs="Times New Roman"/>
          <w:sz w:val="24"/>
          <w:szCs w:val="24"/>
        </w:rPr>
        <w:t xml:space="preserve">. É pouco provável que fracassos pareçam atraentes ao </w:t>
      </w:r>
      <w:proofErr w:type="spellStart"/>
      <w:r w:rsidRPr="00D6213A">
        <w:rPr>
          <w:rFonts w:ascii="Times New Roman" w:eastAsia="Times New Roman" w:hAnsi="Times New Roman" w:cs="Times New Roman"/>
          <w:i/>
          <w:sz w:val="24"/>
          <w:szCs w:val="24"/>
        </w:rPr>
        <w:t>mainstream</w:t>
      </w:r>
      <w:proofErr w:type="spellEnd"/>
      <w:r w:rsidRPr="00D6213A">
        <w:rPr>
          <w:rFonts w:ascii="Times New Roman" w:eastAsia="Times New Roman" w:hAnsi="Times New Roman" w:cs="Times New Roman"/>
          <w:sz w:val="24"/>
          <w:szCs w:val="24"/>
        </w:rPr>
        <w:t xml:space="preserve">. Eles não alcançam os valores que o grupo minoritário está defendendo e são caros. Vitórias simbólicas são mais aceitáveis para o </w:t>
      </w:r>
      <w:proofErr w:type="spellStart"/>
      <w:r w:rsidRPr="00D6213A">
        <w:rPr>
          <w:rFonts w:ascii="Times New Roman" w:eastAsia="Times New Roman" w:hAnsi="Times New Roman" w:cs="Times New Roman"/>
          <w:i/>
          <w:sz w:val="24"/>
          <w:szCs w:val="24"/>
        </w:rPr>
        <w:t>mainstream</w:t>
      </w:r>
      <w:proofErr w:type="spellEnd"/>
      <w:r w:rsidRPr="00D6213A">
        <w:rPr>
          <w:rFonts w:ascii="Times New Roman" w:eastAsia="Times New Roman" w:hAnsi="Times New Roman" w:cs="Times New Roman"/>
          <w:sz w:val="24"/>
          <w:szCs w:val="24"/>
        </w:rPr>
        <w:t xml:space="preserve"> porque são baratas. Embora seja improvável que grupos minoritários </w:t>
      </w:r>
      <w:r w:rsidR="00650153" w:rsidRPr="00D6213A">
        <w:rPr>
          <w:rFonts w:ascii="Times New Roman" w:eastAsia="Times New Roman" w:hAnsi="Times New Roman" w:cs="Times New Roman"/>
          <w:sz w:val="24"/>
          <w:szCs w:val="24"/>
        </w:rPr>
        <w:t xml:space="preserve">se satisfaçam </w:t>
      </w:r>
      <w:r w:rsidRPr="00D6213A">
        <w:rPr>
          <w:rFonts w:ascii="Times New Roman" w:eastAsia="Times New Roman" w:hAnsi="Times New Roman" w:cs="Times New Roman"/>
          <w:sz w:val="24"/>
          <w:szCs w:val="24"/>
        </w:rPr>
        <w:t xml:space="preserve">com símbolos, às vezes processos simbólicos são mutuamente tranquilizadores, uma espécie de troca barata de boa vontade entre </w:t>
      </w:r>
      <w:r w:rsidRPr="00D6213A">
        <w:rPr>
          <w:rFonts w:ascii="Times New Roman" w:eastAsia="Times New Roman" w:hAnsi="Times New Roman" w:cs="Times New Roman"/>
          <w:i/>
          <w:sz w:val="24"/>
          <w:szCs w:val="24"/>
        </w:rPr>
        <w:t>outsiders</w:t>
      </w:r>
      <w:r w:rsidRPr="00D6213A">
        <w:rPr>
          <w:rFonts w:ascii="Times New Roman" w:eastAsia="Times New Roman" w:hAnsi="Times New Roman" w:cs="Times New Roman"/>
          <w:sz w:val="24"/>
          <w:szCs w:val="24"/>
        </w:rPr>
        <w:t xml:space="preserve"> e </w:t>
      </w:r>
      <w:proofErr w:type="spellStart"/>
      <w:r w:rsidRPr="00D6213A">
        <w:rPr>
          <w:rFonts w:ascii="Times New Roman" w:eastAsia="Times New Roman" w:hAnsi="Times New Roman" w:cs="Times New Roman"/>
          <w:i/>
          <w:sz w:val="24"/>
          <w:szCs w:val="24"/>
        </w:rPr>
        <w:t>insiders</w:t>
      </w:r>
      <w:proofErr w:type="spellEnd"/>
      <w:r w:rsidRPr="00D6213A">
        <w:rPr>
          <w:rFonts w:ascii="Times New Roman" w:eastAsia="Times New Roman" w:hAnsi="Times New Roman" w:cs="Times New Roman"/>
          <w:sz w:val="24"/>
          <w:szCs w:val="24"/>
        </w:rPr>
        <w:t>.</w:t>
      </w:r>
    </w:p>
    <w:p w14:paraId="2B14DB67"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Seguramente o aspecto mais interessante do desenvolvimento de consenso moral é o processo pelo qual os valores das minorias passam a ser aceitos por públicos mais amplos. Visto pela perspectiva do modelo político, mesmo as implementações com maior êxito moral devem ser avaliadas politicamente. Ou seja, as implementações devem ser avaliadas por meio de alguma estrutura de comunicação e de resolução de disputas. É comum que grupos e causas inicialmente detestados obtenham respeito moral ao final.</w:t>
      </w:r>
    </w:p>
    <w:p w14:paraId="5A31CA18" w14:textId="75232FFE"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Comentaristas desapaixonados e pesquisadores podem tentar manter os fatos corretos e os argumentos, honestos; mas o processo político impõe </w:t>
      </w:r>
      <w:r w:rsidR="00485929" w:rsidRPr="00D6213A">
        <w:rPr>
          <w:rFonts w:ascii="Times New Roman" w:eastAsia="Times New Roman" w:hAnsi="Times New Roman" w:cs="Times New Roman"/>
          <w:sz w:val="24"/>
          <w:szCs w:val="24"/>
        </w:rPr>
        <w:t>sua própria</w:t>
      </w:r>
      <w:r w:rsidRPr="00D6213A">
        <w:rPr>
          <w:rFonts w:ascii="Times New Roman" w:eastAsia="Times New Roman" w:hAnsi="Times New Roman" w:cs="Times New Roman"/>
          <w:sz w:val="24"/>
          <w:szCs w:val="24"/>
        </w:rPr>
        <w:t xml:space="preserve"> honestidade. Os</w:t>
      </w:r>
      <w:r w:rsidRPr="00D6213A">
        <w:rPr>
          <w:rFonts w:ascii="Times New Roman" w:eastAsia="Times New Roman" w:hAnsi="Times New Roman" w:cs="Times New Roman"/>
          <w:sz w:val="24"/>
          <w:szCs w:val="24"/>
          <w:u w:val="single"/>
        </w:rPr>
        <w:t xml:space="preserve"> </w:t>
      </w:r>
      <w:r w:rsidRPr="00D6213A">
        <w:rPr>
          <w:rFonts w:ascii="Times New Roman" w:eastAsia="Times New Roman" w:hAnsi="Times New Roman" w:cs="Times New Roman"/>
          <w:sz w:val="24"/>
          <w:szCs w:val="24"/>
        </w:rPr>
        <w:t xml:space="preserve">defensores devem alocar recursos políticos nos programas que considerem mais valiosos e convencer os céticos da intensidade de suas reivindicações. Por outro lado, a boa-fé dos céticos pode ser testada. O papel da mídia </w:t>
      </w:r>
      <w:r w:rsidR="00485929" w:rsidRPr="00D6213A">
        <w:rPr>
          <w:rFonts w:ascii="Times New Roman" w:eastAsia="Times New Roman" w:hAnsi="Times New Roman" w:cs="Times New Roman"/>
          <w:sz w:val="24"/>
          <w:szCs w:val="24"/>
        </w:rPr>
        <w:t xml:space="preserve">em relação a </w:t>
      </w:r>
      <w:r w:rsidRPr="00D6213A">
        <w:rPr>
          <w:rFonts w:ascii="Times New Roman" w:eastAsia="Times New Roman" w:hAnsi="Times New Roman" w:cs="Times New Roman"/>
          <w:sz w:val="24"/>
          <w:szCs w:val="24"/>
        </w:rPr>
        <w:t xml:space="preserve">assuntos </w:t>
      </w:r>
      <w:r w:rsidR="00316794" w:rsidRPr="00D6213A">
        <w:rPr>
          <w:rFonts w:ascii="Times New Roman" w:eastAsia="Times New Roman" w:hAnsi="Times New Roman" w:cs="Times New Roman"/>
          <w:sz w:val="24"/>
          <w:szCs w:val="24"/>
        </w:rPr>
        <w:t>mal interpretados</w:t>
      </w:r>
      <w:r w:rsidRPr="00D6213A">
        <w:rPr>
          <w:rFonts w:ascii="Times New Roman" w:eastAsia="Times New Roman" w:hAnsi="Times New Roman" w:cs="Times New Roman"/>
          <w:sz w:val="24"/>
          <w:szCs w:val="24"/>
        </w:rPr>
        <w:t xml:space="preserve">, trazendo à tona novos pontos de vista e prevenindo subterfúgios óbvios, é uma das características interessantes das implementações. Em alguns casos, os tribunais podem vir em auxílio de grupos particularmente desprotegidos. Em outros casos, as cortes podem proteger o próprio processo. </w:t>
      </w:r>
      <w:r w:rsidRPr="00D6213A">
        <w:rPr>
          <w:rFonts w:ascii="Times New Roman" w:eastAsia="Times New Roman" w:hAnsi="Times New Roman" w:cs="Times New Roman"/>
          <w:sz w:val="24"/>
          <w:szCs w:val="24"/>
        </w:rPr>
        <w:lastRenderedPageBreak/>
        <w:t>Proteger a possibilidade de persuasão moral das minorias é claramente o principal, e talvez o único, propósito significativo da Primeira Emenda. Uma das questões factuais testadas pelo debate público é se determinados programas foram sucessos ou fracassos. Es</w:t>
      </w:r>
      <w:r w:rsidR="009817ED" w:rsidRPr="00D6213A">
        <w:rPr>
          <w:rFonts w:ascii="Times New Roman" w:eastAsia="Times New Roman" w:hAnsi="Times New Roman" w:cs="Times New Roman"/>
          <w:sz w:val="24"/>
          <w:szCs w:val="24"/>
        </w:rPr>
        <w:t>t</w:t>
      </w:r>
      <w:r w:rsidRPr="00D6213A">
        <w:rPr>
          <w:rFonts w:ascii="Times New Roman" w:eastAsia="Times New Roman" w:hAnsi="Times New Roman" w:cs="Times New Roman"/>
          <w:sz w:val="24"/>
          <w:szCs w:val="24"/>
        </w:rPr>
        <w:t xml:space="preserve">a importante </w:t>
      </w:r>
      <w:r w:rsidR="00F1746C" w:rsidRPr="00D6213A">
        <w:rPr>
          <w:rFonts w:ascii="Times New Roman" w:eastAsia="Times New Roman" w:hAnsi="Times New Roman" w:cs="Times New Roman"/>
          <w:sz w:val="24"/>
          <w:szCs w:val="24"/>
        </w:rPr>
        <w:t xml:space="preserve">questão </w:t>
      </w:r>
      <w:r w:rsidRPr="00D6213A">
        <w:rPr>
          <w:rFonts w:ascii="Times New Roman" w:eastAsia="Times New Roman" w:hAnsi="Times New Roman" w:cs="Times New Roman"/>
          <w:sz w:val="24"/>
          <w:szCs w:val="24"/>
        </w:rPr>
        <w:t xml:space="preserve">merece discussão em uma subseção </w:t>
      </w:r>
      <w:r w:rsidR="00F1746C" w:rsidRPr="00D6213A">
        <w:rPr>
          <w:rFonts w:ascii="Times New Roman" w:eastAsia="Times New Roman" w:hAnsi="Times New Roman" w:cs="Times New Roman"/>
          <w:sz w:val="24"/>
          <w:szCs w:val="24"/>
        </w:rPr>
        <w:t>à parte</w:t>
      </w:r>
      <w:r w:rsidRPr="00D6213A">
        <w:rPr>
          <w:rFonts w:ascii="Times New Roman" w:eastAsia="Times New Roman" w:hAnsi="Times New Roman" w:cs="Times New Roman"/>
          <w:sz w:val="24"/>
          <w:szCs w:val="24"/>
        </w:rPr>
        <w:t>.</w:t>
      </w:r>
    </w:p>
    <w:p w14:paraId="4322E617" w14:textId="77777777" w:rsidR="00375679" w:rsidRPr="00D6213A" w:rsidRDefault="00375679" w:rsidP="00D314A4">
      <w:pPr>
        <w:spacing w:line="360" w:lineRule="auto"/>
        <w:ind w:firstLine="851"/>
        <w:jc w:val="both"/>
        <w:rPr>
          <w:rFonts w:ascii="Times New Roman" w:eastAsia="Times New Roman" w:hAnsi="Times New Roman" w:cs="Times New Roman"/>
          <w:color w:val="0070C0"/>
          <w:sz w:val="24"/>
          <w:szCs w:val="24"/>
          <w:u w:val="single"/>
        </w:rPr>
      </w:pPr>
    </w:p>
    <w:p w14:paraId="2CE1E55C" w14:textId="77777777" w:rsidR="00B2458C" w:rsidRPr="00D6213A" w:rsidRDefault="00D314A4" w:rsidP="00375679">
      <w:pPr>
        <w:pStyle w:val="Ttulo3"/>
        <w:jc w:val="left"/>
        <w:rPr>
          <w:b/>
          <w:i w:val="0"/>
          <w:highlight w:val="none"/>
        </w:rPr>
      </w:pPr>
      <w:bookmarkStart w:id="55" w:name="_Toc24823811"/>
      <w:bookmarkStart w:id="56" w:name="_Toc49110578"/>
      <w:r w:rsidRPr="00D6213A">
        <w:rPr>
          <w:b/>
          <w:i w:val="0"/>
          <w:highlight w:val="none"/>
        </w:rPr>
        <w:t xml:space="preserve">3. Discordâncias factuais sobre </w:t>
      </w:r>
      <w:r w:rsidR="00AB15BF" w:rsidRPr="00D6213A">
        <w:rPr>
          <w:b/>
          <w:i w:val="0"/>
          <w:highlight w:val="none"/>
        </w:rPr>
        <w:t>que</w:t>
      </w:r>
      <w:r w:rsidRPr="00D6213A">
        <w:rPr>
          <w:b/>
          <w:i w:val="0"/>
          <w:highlight w:val="none"/>
        </w:rPr>
        <w:t xml:space="preserve"> padrão está presente</w:t>
      </w:r>
      <w:bookmarkEnd w:id="55"/>
      <w:bookmarkEnd w:id="56"/>
    </w:p>
    <w:p w14:paraId="7128CE90" w14:textId="19EA6948"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Compondo a dificuldade normativa de lidar com os compromissos </w:t>
      </w:r>
      <w:r w:rsidR="00936098" w:rsidRPr="00D6213A">
        <w:rPr>
          <w:rFonts w:ascii="Times New Roman" w:eastAsia="Times New Roman" w:hAnsi="Times New Roman" w:cs="Times New Roman"/>
          <w:sz w:val="24"/>
          <w:szCs w:val="24"/>
        </w:rPr>
        <w:t>t</w:t>
      </w:r>
      <w:r w:rsidR="00AB15BF" w:rsidRPr="00D6213A">
        <w:rPr>
          <w:rFonts w:ascii="Times New Roman" w:eastAsia="Times New Roman" w:hAnsi="Times New Roman" w:cs="Times New Roman"/>
          <w:sz w:val="24"/>
          <w:szCs w:val="24"/>
        </w:rPr>
        <w:t>ê</w:t>
      </w:r>
      <w:r w:rsidR="00936098" w:rsidRPr="00D6213A">
        <w:rPr>
          <w:rFonts w:ascii="Times New Roman" w:eastAsia="Times New Roman" w:hAnsi="Times New Roman" w:cs="Times New Roman"/>
          <w:sz w:val="24"/>
          <w:szCs w:val="24"/>
        </w:rPr>
        <w:t xml:space="preserve">m-se </w:t>
      </w:r>
      <w:r w:rsidRPr="00D6213A">
        <w:rPr>
          <w:rFonts w:ascii="Times New Roman" w:eastAsia="Times New Roman" w:hAnsi="Times New Roman" w:cs="Times New Roman"/>
          <w:sz w:val="24"/>
          <w:szCs w:val="24"/>
        </w:rPr>
        <w:t xml:space="preserve">discordâncias, genuínas ou taticamente fabricadas, sobre </w:t>
      </w:r>
      <w:r w:rsidR="00AB15BF" w:rsidRPr="00D6213A">
        <w:rPr>
          <w:rFonts w:ascii="Times New Roman" w:eastAsia="Times New Roman" w:hAnsi="Times New Roman" w:cs="Times New Roman"/>
          <w:sz w:val="24"/>
          <w:szCs w:val="24"/>
        </w:rPr>
        <w:t>que</w:t>
      </w:r>
      <w:r w:rsidRPr="00D6213A">
        <w:rPr>
          <w:rFonts w:ascii="Times New Roman" w:eastAsia="Times New Roman" w:hAnsi="Times New Roman" w:cs="Times New Roman"/>
          <w:sz w:val="24"/>
          <w:szCs w:val="24"/>
        </w:rPr>
        <w:t xml:space="preserve"> padrão está presente. Um programa em particular é um fracasso ou um compromisso? </w:t>
      </w:r>
      <w:r w:rsidR="00DA47F3" w:rsidRPr="00D6213A">
        <w:rPr>
          <w:rFonts w:ascii="Times New Roman" w:eastAsia="Times New Roman" w:hAnsi="Times New Roman" w:cs="Times New Roman"/>
          <w:sz w:val="24"/>
          <w:szCs w:val="24"/>
        </w:rPr>
        <w:t>Sabê-lo quase nunca é fácil</w:t>
      </w:r>
      <w:r w:rsidRPr="00D6213A">
        <w:rPr>
          <w:rFonts w:ascii="Times New Roman" w:eastAsia="Times New Roman" w:hAnsi="Times New Roman" w:cs="Times New Roman"/>
          <w:sz w:val="24"/>
          <w:szCs w:val="24"/>
        </w:rPr>
        <w:t>. E não é só isso</w:t>
      </w:r>
      <w:r w:rsidR="006660D2"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os defensores e oponentes do programa aparecem em lados inesperados da discussão e às vezes ocultam suas verdadeiras percepções.</w:t>
      </w:r>
    </w:p>
    <w:p w14:paraId="458969D7" w14:textId="12253FC8"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educação bilíngue é um exemplo. </w:t>
      </w:r>
      <w:r w:rsidR="00AB15BF" w:rsidRPr="00D6213A">
        <w:rPr>
          <w:rFonts w:ascii="Times New Roman" w:eastAsia="Times New Roman" w:hAnsi="Times New Roman" w:cs="Times New Roman"/>
          <w:sz w:val="24"/>
          <w:szCs w:val="24"/>
        </w:rPr>
        <w:t>Frequentemente, ouvem-se c</w:t>
      </w:r>
      <w:r w:rsidRPr="00D6213A">
        <w:rPr>
          <w:rFonts w:ascii="Times New Roman" w:eastAsia="Times New Roman" w:hAnsi="Times New Roman" w:cs="Times New Roman"/>
          <w:sz w:val="24"/>
          <w:szCs w:val="24"/>
        </w:rPr>
        <w:t xml:space="preserve">ríticos da educação bilíngue dizendo que o investimento existente não melhorou as habilidades verbais das crianças. Os defensores do programa </w:t>
      </w:r>
      <w:r w:rsidR="00936098" w:rsidRPr="00D6213A">
        <w:rPr>
          <w:rFonts w:ascii="Times New Roman" w:eastAsia="Times New Roman" w:hAnsi="Times New Roman" w:cs="Times New Roman"/>
          <w:sz w:val="24"/>
          <w:szCs w:val="24"/>
        </w:rPr>
        <w:t>amiúde</w:t>
      </w:r>
      <w:r w:rsidRPr="00D6213A">
        <w:rPr>
          <w:rFonts w:ascii="Times New Roman" w:eastAsia="Times New Roman" w:hAnsi="Times New Roman" w:cs="Times New Roman"/>
          <w:sz w:val="24"/>
          <w:szCs w:val="24"/>
        </w:rPr>
        <w:t xml:space="preserve"> respondem que a educação bilíngue, como o cristianismo, não falhou porque não foi tentada. Ou seja, os programas existentes têm sido tão subfinanciados, hesitantes, diluídos e comprometidos que não se pode esperar sucesso; a resposta </w:t>
      </w:r>
      <w:r w:rsidR="00936098" w:rsidRPr="00D6213A">
        <w:rPr>
          <w:rFonts w:ascii="Times New Roman" w:eastAsia="Times New Roman" w:hAnsi="Times New Roman" w:cs="Times New Roman"/>
          <w:sz w:val="24"/>
          <w:szCs w:val="24"/>
        </w:rPr>
        <w:t xml:space="preserve">seria </w:t>
      </w:r>
      <w:r w:rsidRPr="00D6213A">
        <w:rPr>
          <w:rFonts w:ascii="Times New Roman" w:eastAsia="Times New Roman" w:hAnsi="Times New Roman" w:cs="Times New Roman"/>
          <w:i/>
          <w:sz w:val="24"/>
          <w:szCs w:val="24"/>
        </w:rPr>
        <w:t xml:space="preserve">mais </w:t>
      </w:r>
      <w:r w:rsidRPr="00D6213A">
        <w:rPr>
          <w:rFonts w:ascii="Times New Roman" w:eastAsia="Times New Roman" w:hAnsi="Times New Roman" w:cs="Times New Roman"/>
          <w:sz w:val="24"/>
          <w:szCs w:val="24"/>
        </w:rPr>
        <w:t>financiamento</w:t>
      </w:r>
      <w:r w:rsidR="00936098"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não menos. Assim, defensores do programa podem aceitar a caracterização </w:t>
      </w:r>
      <w:r w:rsidR="00936098" w:rsidRPr="00D6213A">
        <w:rPr>
          <w:rFonts w:ascii="Times New Roman" w:eastAsia="Times New Roman" w:hAnsi="Times New Roman" w:cs="Times New Roman"/>
          <w:sz w:val="24"/>
          <w:szCs w:val="24"/>
        </w:rPr>
        <w:t>de</w:t>
      </w:r>
      <w:r w:rsidR="00AB15BF" w:rsidRPr="00D6213A">
        <w:rPr>
          <w:rFonts w:ascii="Times New Roman" w:eastAsia="Times New Roman" w:hAnsi="Times New Roman" w:cs="Times New Roman"/>
          <w:sz w:val="24"/>
          <w:szCs w:val="24"/>
        </w:rPr>
        <w:t>le</w:t>
      </w:r>
      <w:r w:rsidR="00936098"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como um fracasso pré-ordenado. Se essa caracterização é justa e se a conclusão </w:t>
      </w:r>
      <w:r w:rsidR="00AB15BF" w:rsidRPr="00D6213A">
        <w:rPr>
          <w:rFonts w:ascii="Times New Roman" w:eastAsia="Times New Roman" w:hAnsi="Times New Roman" w:cs="Times New Roman"/>
          <w:sz w:val="24"/>
          <w:szCs w:val="24"/>
        </w:rPr>
        <w:t xml:space="preserve">em prol </w:t>
      </w:r>
      <w:r w:rsidRPr="00D6213A">
        <w:rPr>
          <w:rFonts w:ascii="Times New Roman" w:eastAsia="Times New Roman" w:hAnsi="Times New Roman" w:cs="Times New Roman"/>
          <w:sz w:val="24"/>
          <w:szCs w:val="24"/>
        </w:rPr>
        <w:t xml:space="preserve">de mais financiamento decorre disso são questões separadas. Por exemplo, muitas das </w:t>
      </w:r>
      <w:r w:rsidR="00936098" w:rsidRPr="00D6213A">
        <w:rPr>
          <w:rFonts w:ascii="Times New Roman" w:eastAsia="Times New Roman" w:hAnsi="Times New Roman" w:cs="Times New Roman"/>
          <w:sz w:val="24"/>
          <w:szCs w:val="24"/>
        </w:rPr>
        <w:t>fragilidades</w:t>
      </w:r>
      <w:r w:rsidRPr="00D6213A">
        <w:rPr>
          <w:rFonts w:ascii="Times New Roman" w:eastAsia="Times New Roman" w:hAnsi="Times New Roman" w:cs="Times New Roman"/>
          <w:sz w:val="24"/>
          <w:szCs w:val="24"/>
        </w:rPr>
        <w:t xml:space="preserve"> estruturalmente determinadas dos programas bilíngues podem ser politicamente inevitáveis. </w:t>
      </w:r>
      <w:r w:rsidR="006660D2" w:rsidRPr="00D6213A">
        <w:rPr>
          <w:rFonts w:ascii="Times New Roman" w:eastAsia="Times New Roman" w:hAnsi="Times New Roman" w:cs="Times New Roman"/>
          <w:sz w:val="24"/>
          <w:szCs w:val="24"/>
        </w:rPr>
        <w:t xml:space="preserve">Ainda </w:t>
      </w:r>
      <w:r w:rsidRPr="00D6213A">
        <w:rPr>
          <w:rFonts w:ascii="Times New Roman" w:eastAsia="Times New Roman" w:hAnsi="Times New Roman" w:cs="Times New Roman"/>
          <w:sz w:val="24"/>
          <w:szCs w:val="24"/>
        </w:rPr>
        <w:t xml:space="preserve">que </w:t>
      </w:r>
      <w:r w:rsidR="006660D2" w:rsidRPr="00D6213A">
        <w:rPr>
          <w:rFonts w:ascii="Times New Roman" w:eastAsia="Times New Roman" w:hAnsi="Times New Roman" w:cs="Times New Roman"/>
          <w:sz w:val="24"/>
          <w:szCs w:val="24"/>
        </w:rPr>
        <w:t xml:space="preserve">os </w:t>
      </w:r>
      <w:r w:rsidRPr="00D6213A">
        <w:rPr>
          <w:rFonts w:ascii="Times New Roman" w:eastAsia="Times New Roman" w:hAnsi="Times New Roman" w:cs="Times New Roman"/>
          <w:sz w:val="24"/>
          <w:szCs w:val="24"/>
        </w:rPr>
        <w:t xml:space="preserve">falantes da mesma língua e com mesma origem social das crianças sejam os melhores professores, o sistema educacional, com suas estruturas de certificação de professores e valorização da antiguidade, permitirá que essas pessoas ingressem </w:t>
      </w:r>
      <w:r w:rsidR="00DA47F3" w:rsidRPr="00D6213A">
        <w:rPr>
          <w:rFonts w:ascii="Times New Roman" w:eastAsia="Times New Roman" w:hAnsi="Times New Roman" w:cs="Times New Roman"/>
          <w:sz w:val="24"/>
          <w:szCs w:val="24"/>
        </w:rPr>
        <w:t xml:space="preserve">na docência </w:t>
      </w:r>
      <w:r w:rsidR="00AB15BF" w:rsidRPr="00D6213A">
        <w:rPr>
          <w:rFonts w:ascii="Times New Roman" w:eastAsia="Times New Roman" w:hAnsi="Times New Roman" w:cs="Times New Roman"/>
          <w:sz w:val="24"/>
          <w:szCs w:val="24"/>
        </w:rPr>
        <w:t xml:space="preserve">em </w:t>
      </w:r>
      <w:r w:rsidR="00DA47F3" w:rsidRPr="00D6213A">
        <w:rPr>
          <w:rFonts w:ascii="Times New Roman" w:eastAsia="Times New Roman" w:hAnsi="Times New Roman" w:cs="Times New Roman"/>
          <w:sz w:val="24"/>
          <w:szCs w:val="24"/>
        </w:rPr>
        <w:t>grande</w:t>
      </w:r>
      <w:r w:rsidR="00AB15BF" w:rsidRPr="00D6213A">
        <w:rPr>
          <w:rFonts w:ascii="Times New Roman" w:eastAsia="Times New Roman" w:hAnsi="Times New Roman" w:cs="Times New Roman"/>
          <w:sz w:val="24"/>
          <w:szCs w:val="24"/>
        </w:rPr>
        <w:t xml:space="preserve"> escala</w:t>
      </w:r>
      <w:r w:rsidRPr="00D6213A">
        <w:rPr>
          <w:rFonts w:ascii="Times New Roman" w:eastAsia="Times New Roman" w:hAnsi="Times New Roman" w:cs="Times New Roman"/>
          <w:sz w:val="24"/>
          <w:szCs w:val="24"/>
        </w:rPr>
        <w:t xml:space="preserve">? Falando em termos práticos, se devemos nos relacionar bem com nosso atual corpo docente, talvez o potencial para a educação bilíngue deva ser avaliado sob essa luz. Observe-se, no entanto, que uma das últimas coisas que os defensores estão dispostos a aceitar é a inevitabilidade desses aspectos arraigados do </w:t>
      </w:r>
      <w:r w:rsidRPr="00D6213A">
        <w:rPr>
          <w:rFonts w:ascii="Times New Roman" w:eastAsia="Times New Roman" w:hAnsi="Times New Roman" w:cs="Times New Roman"/>
          <w:i/>
          <w:sz w:val="24"/>
          <w:szCs w:val="24"/>
        </w:rPr>
        <w:t>status quo</w:t>
      </w:r>
      <w:r w:rsidR="002A473C"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que operam contra seus clientes.</w:t>
      </w:r>
    </w:p>
    <w:p w14:paraId="43AE3CF0" w14:textId="49212FEB"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Um exemplo um pouco diferente é o Título I</w:t>
      </w:r>
      <w:r w:rsidRPr="00D6213A">
        <w:rPr>
          <w:rFonts w:ascii="Times New Roman" w:eastAsia="Times New Roman" w:hAnsi="Times New Roman" w:cs="Times New Roman"/>
          <w:sz w:val="24"/>
          <w:szCs w:val="24"/>
          <w:vertAlign w:val="superscript"/>
        </w:rPr>
        <w:footnoteReference w:id="153"/>
      </w:r>
      <w:r w:rsidRPr="00D6213A">
        <w:rPr>
          <w:rFonts w:ascii="Times New Roman" w:eastAsia="Times New Roman" w:hAnsi="Times New Roman" w:cs="Times New Roman"/>
          <w:sz w:val="24"/>
          <w:szCs w:val="24"/>
        </w:rPr>
        <w:t xml:space="preserve">. Supostamente, solicitou-se </w:t>
      </w:r>
      <w:r w:rsidR="00936098" w:rsidRPr="00D6213A">
        <w:rPr>
          <w:rFonts w:ascii="Times New Roman" w:eastAsia="Times New Roman" w:hAnsi="Times New Roman" w:cs="Times New Roman"/>
          <w:sz w:val="24"/>
          <w:szCs w:val="24"/>
        </w:rPr>
        <w:t xml:space="preserve">a membros </w:t>
      </w:r>
      <w:r w:rsidRPr="00D6213A">
        <w:rPr>
          <w:rFonts w:ascii="Times New Roman" w:eastAsia="Times New Roman" w:hAnsi="Times New Roman" w:cs="Times New Roman"/>
          <w:sz w:val="24"/>
          <w:szCs w:val="24"/>
        </w:rPr>
        <w:t>do Depa</w:t>
      </w:r>
      <w:r w:rsidR="006660D2" w:rsidRPr="00D6213A">
        <w:rPr>
          <w:rFonts w:ascii="Times New Roman" w:eastAsia="Times New Roman" w:hAnsi="Times New Roman" w:cs="Times New Roman"/>
          <w:sz w:val="24"/>
          <w:szCs w:val="24"/>
        </w:rPr>
        <w:t>rtamento de Educação encarregado</w:t>
      </w:r>
      <w:r w:rsidRPr="00D6213A">
        <w:rPr>
          <w:rFonts w:ascii="Times New Roman" w:eastAsia="Times New Roman" w:hAnsi="Times New Roman" w:cs="Times New Roman"/>
          <w:sz w:val="24"/>
          <w:szCs w:val="24"/>
        </w:rPr>
        <w:t>s da avaliação do Título I que</w:t>
      </w:r>
      <w:r w:rsidR="00936098"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em seu relatório ao Congresso</w:t>
      </w:r>
      <w:r w:rsidR="00936098"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936098" w:rsidRPr="00D6213A">
        <w:rPr>
          <w:rFonts w:ascii="Times New Roman" w:eastAsia="Times New Roman" w:hAnsi="Times New Roman" w:cs="Times New Roman"/>
          <w:sz w:val="24"/>
          <w:szCs w:val="24"/>
        </w:rPr>
        <w:t xml:space="preserve">omitissem </w:t>
      </w:r>
      <w:r w:rsidRPr="00D6213A">
        <w:rPr>
          <w:rFonts w:ascii="Times New Roman" w:eastAsia="Times New Roman" w:hAnsi="Times New Roman" w:cs="Times New Roman"/>
          <w:sz w:val="24"/>
          <w:szCs w:val="24"/>
        </w:rPr>
        <w:t xml:space="preserve">achados negativos sobre efeitos de longo prazo e enfatizassem os achados positivos sobre efeitos de curto prazo. A melhor justificativa para esse pedido foi a </w:t>
      </w:r>
      <w:r w:rsidRPr="00D6213A">
        <w:rPr>
          <w:rFonts w:ascii="Times New Roman" w:eastAsia="Times New Roman" w:hAnsi="Times New Roman" w:cs="Times New Roman"/>
          <w:sz w:val="24"/>
          <w:szCs w:val="24"/>
        </w:rPr>
        <w:lastRenderedPageBreak/>
        <w:t>con</w:t>
      </w:r>
      <w:r w:rsidR="009E7020" w:rsidRPr="00D6213A">
        <w:rPr>
          <w:rFonts w:ascii="Times New Roman" w:eastAsia="Times New Roman" w:hAnsi="Times New Roman" w:cs="Times New Roman"/>
          <w:sz w:val="24"/>
          <w:szCs w:val="24"/>
        </w:rPr>
        <w:t xml:space="preserve">vicção </w:t>
      </w:r>
      <w:r w:rsidRPr="00D6213A">
        <w:rPr>
          <w:rFonts w:ascii="Times New Roman" w:eastAsia="Times New Roman" w:hAnsi="Times New Roman" w:cs="Times New Roman"/>
          <w:sz w:val="24"/>
          <w:szCs w:val="24"/>
        </w:rPr>
        <w:t xml:space="preserve">da equipe de que o programa do Título I </w:t>
      </w:r>
      <w:r w:rsidR="00936098" w:rsidRPr="00D6213A">
        <w:rPr>
          <w:rFonts w:ascii="Times New Roman" w:eastAsia="Times New Roman" w:hAnsi="Times New Roman" w:cs="Times New Roman"/>
          <w:sz w:val="24"/>
          <w:szCs w:val="24"/>
        </w:rPr>
        <w:t xml:space="preserve">fora </w:t>
      </w:r>
      <w:r w:rsidRPr="00D6213A">
        <w:rPr>
          <w:rFonts w:ascii="Times New Roman" w:eastAsia="Times New Roman" w:hAnsi="Times New Roman" w:cs="Times New Roman"/>
          <w:sz w:val="24"/>
          <w:szCs w:val="24"/>
        </w:rPr>
        <w:t xml:space="preserve">continuamente </w:t>
      </w:r>
      <w:r w:rsidR="00936098" w:rsidRPr="00D6213A">
        <w:rPr>
          <w:rFonts w:ascii="Times New Roman" w:eastAsia="Times New Roman" w:hAnsi="Times New Roman" w:cs="Times New Roman"/>
          <w:sz w:val="24"/>
          <w:szCs w:val="24"/>
        </w:rPr>
        <w:t xml:space="preserve">aprimorado </w:t>
      </w:r>
      <w:r w:rsidRPr="00D6213A">
        <w:rPr>
          <w:rFonts w:ascii="Times New Roman" w:eastAsia="Times New Roman" w:hAnsi="Times New Roman" w:cs="Times New Roman"/>
          <w:sz w:val="24"/>
          <w:szCs w:val="24"/>
        </w:rPr>
        <w:t xml:space="preserve">desde seu início e não </w:t>
      </w:r>
      <w:r w:rsidR="00936098" w:rsidRPr="00D6213A">
        <w:rPr>
          <w:rFonts w:ascii="Times New Roman" w:eastAsia="Times New Roman" w:hAnsi="Times New Roman" w:cs="Times New Roman"/>
          <w:sz w:val="24"/>
          <w:szCs w:val="24"/>
        </w:rPr>
        <w:t>fo</w:t>
      </w:r>
      <w:r w:rsidR="009E7020" w:rsidRPr="00D6213A">
        <w:rPr>
          <w:rFonts w:ascii="Times New Roman" w:eastAsia="Times New Roman" w:hAnsi="Times New Roman" w:cs="Times New Roman"/>
          <w:sz w:val="24"/>
          <w:szCs w:val="24"/>
        </w:rPr>
        <w:t>ra</w:t>
      </w:r>
      <w:r w:rsidR="00936098"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gerido suficientemente bem no início para produzir efeitos de longo prazo que pudessem ser observados no momento da elaboração do relatório. Embora </w:t>
      </w:r>
      <w:r w:rsidR="00936098" w:rsidRPr="00D6213A">
        <w:rPr>
          <w:rFonts w:ascii="Times New Roman" w:eastAsia="Times New Roman" w:hAnsi="Times New Roman" w:cs="Times New Roman"/>
          <w:sz w:val="24"/>
          <w:szCs w:val="24"/>
        </w:rPr>
        <w:t xml:space="preserve">inicialmente </w:t>
      </w:r>
      <w:r w:rsidRPr="00D6213A">
        <w:rPr>
          <w:rFonts w:ascii="Times New Roman" w:eastAsia="Times New Roman" w:hAnsi="Times New Roman" w:cs="Times New Roman"/>
          <w:sz w:val="24"/>
          <w:szCs w:val="24"/>
        </w:rPr>
        <w:t>visto como um fracasso, mais recentemente</w:t>
      </w:r>
      <w:r w:rsidR="002A473C" w:rsidRPr="00D6213A">
        <w:rPr>
          <w:rFonts w:ascii="Times New Roman" w:eastAsia="Times New Roman" w:hAnsi="Times New Roman" w:cs="Times New Roman"/>
          <w:sz w:val="24"/>
          <w:szCs w:val="24"/>
        </w:rPr>
        <w:t xml:space="preserve"> o programa foi tido </w:t>
      </w:r>
      <w:r w:rsidRPr="00D6213A">
        <w:rPr>
          <w:rFonts w:ascii="Times New Roman" w:eastAsia="Times New Roman" w:hAnsi="Times New Roman" w:cs="Times New Roman"/>
          <w:sz w:val="24"/>
          <w:szCs w:val="24"/>
        </w:rPr>
        <w:t>como um experimento social promissor a longo prazo. Essa justificativa não responde à pergunta sobre por que não se poderia confiar toda a verdade ao Congresso. Os defensores do programa indubitavelmente estavam desconfortáveis em permitir que nuances de evidências das ciências sociais dominassem o debate político. Não obstante, a tendência dos gestores de programas de proteger os programas ocultando evidências negativas deve ser reconhecida como uma ocorrência regular. Existem exemplos mais flagrantes do que o Título I</w:t>
      </w:r>
      <w:r w:rsidRPr="00D6213A">
        <w:rPr>
          <w:rFonts w:ascii="Times New Roman" w:eastAsia="Times New Roman" w:hAnsi="Times New Roman" w:cs="Times New Roman"/>
          <w:sz w:val="24"/>
          <w:szCs w:val="24"/>
          <w:vertAlign w:val="superscript"/>
        </w:rPr>
        <w:footnoteReference w:id="154"/>
      </w:r>
      <w:r w:rsidRPr="00D6213A">
        <w:rPr>
          <w:rFonts w:ascii="Times New Roman" w:eastAsia="Times New Roman" w:hAnsi="Times New Roman" w:cs="Times New Roman"/>
          <w:sz w:val="24"/>
          <w:szCs w:val="24"/>
        </w:rPr>
        <w:t>.</w:t>
      </w:r>
    </w:p>
    <w:p w14:paraId="0E64A93E" w14:textId="42957F1C"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dificuldade de encontrar a verdade na avaliação é desanimadora. Um premiado </w:t>
      </w:r>
      <w:r w:rsidR="00936098" w:rsidRPr="00D6213A">
        <w:rPr>
          <w:rFonts w:ascii="Times New Roman" w:eastAsia="Times New Roman" w:hAnsi="Times New Roman" w:cs="Times New Roman"/>
          <w:sz w:val="24"/>
          <w:szCs w:val="24"/>
        </w:rPr>
        <w:t xml:space="preserve">livro </w:t>
      </w:r>
      <w:r w:rsidRPr="00D6213A">
        <w:rPr>
          <w:rFonts w:ascii="Times New Roman" w:eastAsia="Times New Roman" w:hAnsi="Times New Roman" w:cs="Times New Roman"/>
          <w:sz w:val="24"/>
          <w:szCs w:val="24"/>
        </w:rPr>
        <w:t>de um ilustre autor</w:t>
      </w:r>
      <w:r w:rsidRPr="00D6213A">
        <w:rPr>
          <w:rFonts w:ascii="Times New Roman" w:eastAsia="Times New Roman" w:hAnsi="Times New Roman" w:cs="Times New Roman"/>
          <w:sz w:val="24"/>
          <w:szCs w:val="24"/>
          <w:vertAlign w:val="superscript"/>
        </w:rPr>
        <w:footnoteReference w:id="155"/>
      </w:r>
      <w:r w:rsidRPr="00D6213A">
        <w:rPr>
          <w:rFonts w:ascii="Times New Roman" w:eastAsia="Times New Roman" w:hAnsi="Times New Roman" w:cs="Times New Roman"/>
          <w:sz w:val="24"/>
          <w:szCs w:val="24"/>
        </w:rPr>
        <w:t>, na minha opinião, nada mais é do que uma destruição obstinada de provas em uma direção pré-concebida. Por outro lado, esse livro pelo menos contém evidências. Muitos trabalhos condenando a eficácia d</w:t>
      </w:r>
      <w:r w:rsidR="009E7020" w:rsidRPr="00D6213A">
        <w:rPr>
          <w:rFonts w:ascii="Times New Roman" w:eastAsia="Times New Roman" w:hAnsi="Times New Roman" w:cs="Times New Roman"/>
          <w:sz w:val="24"/>
          <w:szCs w:val="24"/>
        </w:rPr>
        <w:t>e</w:t>
      </w:r>
      <w:r w:rsidRPr="00D6213A">
        <w:rPr>
          <w:rFonts w:ascii="Times New Roman" w:eastAsia="Times New Roman" w:hAnsi="Times New Roman" w:cs="Times New Roman"/>
          <w:sz w:val="24"/>
          <w:szCs w:val="24"/>
        </w:rPr>
        <w:t xml:space="preserve"> programas</w:t>
      </w:r>
      <w:r w:rsidRPr="00D6213A">
        <w:rPr>
          <w:rFonts w:ascii="Times New Roman" w:eastAsia="Times New Roman" w:hAnsi="Times New Roman" w:cs="Times New Roman"/>
          <w:sz w:val="24"/>
          <w:szCs w:val="24"/>
          <w:vertAlign w:val="superscript"/>
        </w:rPr>
        <w:footnoteReference w:id="156"/>
      </w:r>
      <w:r w:rsidRPr="00D6213A">
        <w:rPr>
          <w:rFonts w:ascii="Times New Roman" w:eastAsia="Times New Roman" w:hAnsi="Times New Roman" w:cs="Times New Roman"/>
          <w:sz w:val="24"/>
          <w:szCs w:val="24"/>
        </w:rPr>
        <w:t xml:space="preserve"> são retórica </w:t>
      </w:r>
      <w:r w:rsidR="00936098" w:rsidRPr="00D6213A">
        <w:rPr>
          <w:rFonts w:ascii="Times New Roman" w:eastAsia="Times New Roman" w:hAnsi="Times New Roman" w:cs="Times New Roman"/>
          <w:sz w:val="24"/>
          <w:szCs w:val="24"/>
        </w:rPr>
        <w:t>vazia</w:t>
      </w:r>
      <w:r w:rsidRPr="00D6213A">
        <w:rPr>
          <w:rFonts w:ascii="Times New Roman" w:eastAsia="Times New Roman" w:hAnsi="Times New Roman" w:cs="Times New Roman"/>
          <w:sz w:val="24"/>
          <w:szCs w:val="24"/>
        </w:rPr>
        <w:t xml:space="preserve">. Talvez a avaliação da implementação seja algo como direito penal: há </w:t>
      </w:r>
      <w:r w:rsidR="00936098" w:rsidRPr="00D6213A">
        <w:rPr>
          <w:rFonts w:ascii="Times New Roman" w:eastAsia="Times New Roman" w:hAnsi="Times New Roman" w:cs="Times New Roman"/>
          <w:sz w:val="24"/>
          <w:szCs w:val="24"/>
        </w:rPr>
        <w:t xml:space="preserve">tanto </w:t>
      </w:r>
      <w:r w:rsidRPr="00D6213A">
        <w:rPr>
          <w:rFonts w:ascii="Times New Roman" w:eastAsia="Times New Roman" w:hAnsi="Times New Roman" w:cs="Times New Roman"/>
          <w:sz w:val="24"/>
          <w:szCs w:val="24"/>
        </w:rPr>
        <w:t xml:space="preserve">em jogo e </w:t>
      </w:r>
      <w:r w:rsidR="00936098" w:rsidRPr="00D6213A">
        <w:rPr>
          <w:rFonts w:ascii="Times New Roman" w:eastAsia="Times New Roman" w:hAnsi="Times New Roman" w:cs="Times New Roman"/>
          <w:sz w:val="24"/>
          <w:szCs w:val="24"/>
        </w:rPr>
        <w:t xml:space="preserve">o </w:t>
      </w:r>
      <w:r w:rsidRPr="00D6213A">
        <w:rPr>
          <w:rFonts w:ascii="Times New Roman" w:eastAsia="Times New Roman" w:hAnsi="Times New Roman" w:cs="Times New Roman"/>
          <w:sz w:val="24"/>
          <w:szCs w:val="24"/>
        </w:rPr>
        <w:t xml:space="preserve">potencial de viés </w:t>
      </w:r>
      <w:r w:rsidR="00936098" w:rsidRPr="00D6213A">
        <w:rPr>
          <w:rFonts w:ascii="Times New Roman" w:eastAsia="Times New Roman" w:hAnsi="Times New Roman" w:cs="Times New Roman"/>
          <w:sz w:val="24"/>
          <w:szCs w:val="24"/>
        </w:rPr>
        <w:t xml:space="preserve">é </w:t>
      </w:r>
      <w:r w:rsidRPr="00D6213A">
        <w:rPr>
          <w:rFonts w:ascii="Times New Roman" w:eastAsia="Times New Roman" w:hAnsi="Times New Roman" w:cs="Times New Roman"/>
          <w:sz w:val="24"/>
          <w:szCs w:val="24"/>
        </w:rPr>
        <w:t xml:space="preserve">tão grande que um processo </w:t>
      </w:r>
      <w:proofErr w:type="spellStart"/>
      <w:r w:rsidRPr="00D6213A">
        <w:rPr>
          <w:rFonts w:ascii="Times New Roman" w:eastAsia="Times New Roman" w:hAnsi="Times New Roman" w:cs="Times New Roman"/>
          <w:sz w:val="24"/>
          <w:szCs w:val="24"/>
        </w:rPr>
        <w:t>adversarial</w:t>
      </w:r>
      <w:proofErr w:type="spellEnd"/>
      <w:r w:rsidRPr="00D6213A">
        <w:rPr>
          <w:rFonts w:ascii="Times New Roman" w:eastAsia="Times New Roman" w:hAnsi="Times New Roman" w:cs="Times New Roman"/>
          <w:sz w:val="24"/>
          <w:szCs w:val="24"/>
        </w:rPr>
        <w:t xml:space="preserve"> deve</w:t>
      </w:r>
      <w:r w:rsidR="002A473C" w:rsidRPr="00D6213A">
        <w:rPr>
          <w:rFonts w:ascii="Times New Roman" w:eastAsia="Times New Roman" w:hAnsi="Times New Roman" w:cs="Times New Roman"/>
          <w:sz w:val="24"/>
          <w:szCs w:val="24"/>
        </w:rPr>
        <w:t>ria</w:t>
      </w:r>
      <w:r w:rsidRPr="00D6213A">
        <w:rPr>
          <w:rFonts w:ascii="Times New Roman" w:eastAsia="Times New Roman" w:hAnsi="Times New Roman" w:cs="Times New Roman"/>
          <w:sz w:val="24"/>
          <w:szCs w:val="24"/>
        </w:rPr>
        <w:t xml:space="preserve"> ser incentivado. Como políticos, os membros do Congresso são indubitavelmente sensíveis ao elemento político da avaliação e </w:t>
      </w:r>
      <w:r w:rsidR="009119F5" w:rsidRPr="00D6213A">
        <w:rPr>
          <w:rFonts w:ascii="Times New Roman" w:eastAsia="Times New Roman" w:hAnsi="Times New Roman" w:cs="Times New Roman"/>
          <w:sz w:val="24"/>
          <w:szCs w:val="24"/>
        </w:rPr>
        <w:t>como forma de contrabalanceamento abrem esse</w:t>
      </w:r>
      <w:r w:rsidRPr="00D6213A">
        <w:rPr>
          <w:rFonts w:ascii="Times New Roman" w:eastAsia="Times New Roman" w:hAnsi="Times New Roman" w:cs="Times New Roman"/>
          <w:sz w:val="24"/>
          <w:szCs w:val="24"/>
        </w:rPr>
        <w:t xml:space="preserve"> processo a </w:t>
      </w:r>
      <w:r w:rsidR="002A473C" w:rsidRPr="00D6213A">
        <w:rPr>
          <w:rFonts w:ascii="Times New Roman" w:eastAsia="Times New Roman" w:hAnsi="Times New Roman" w:cs="Times New Roman"/>
          <w:sz w:val="24"/>
          <w:szCs w:val="24"/>
        </w:rPr>
        <w:t xml:space="preserve">quem quer </w:t>
      </w:r>
      <w:r w:rsidRPr="00D6213A">
        <w:rPr>
          <w:rFonts w:ascii="Times New Roman" w:eastAsia="Times New Roman" w:hAnsi="Times New Roman" w:cs="Times New Roman"/>
          <w:sz w:val="24"/>
          <w:szCs w:val="24"/>
        </w:rPr>
        <w:t xml:space="preserve">que </w:t>
      </w:r>
      <w:r w:rsidR="002A473C" w:rsidRPr="00D6213A">
        <w:rPr>
          <w:rFonts w:ascii="Times New Roman" w:eastAsia="Times New Roman" w:hAnsi="Times New Roman" w:cs="Times New Roman"/>
          <w:sz w:val="24"/>
          <w:szCs w:val="24"/>
        </w:rPr>
        <w:t>seja</w:t>
      </w:r>
      <w:r w:rsidRPr="00D6213A">
        <w:rPr>
          <w:rFonts w:ascii="Times New Roman" w:eastAsia="Times New Roman" w:hAnsi="Times New Roman" w:cs="Times New Roman"/>
          <w:sz w:val="24"/>
          <w:szCs w:val="24"/>
        </w:rPr>
        <w:t>. Também ajudaria consideravelmente se mais acadêmicos tentassem ser objetivos, não no sentido de serem politicamente neutros, mas no sentido de esclarecer</w:t>
      </w:r>
      <w:r w:rsidR="009119F5" w:rsidRPr="00D6213A">
        <w:rPr>
          <w:rFonts w:ascii="Times New Roman" w:eastAsia="Times New Roman" w:hAnsi="Times New Roman" w:cs="Times New Roman"/>
          <w:sz w:val="24"/>
          <w:szCs w:val="24"/>
        </w:rPr>
        <w:t>em</w:t>
      </w:r>
      <w:r w:rsidRPr="00D6213A">
        <w:rPr>
          <w:rFonts w:ascii="Times New Roman" w:eastAsia="Times New Roman" w:hAnsi="Times New Roman" w:cs="Times New Roman"/>
          <w:sz w:val="24"/>
          <w:szCs w:val="24"/>
        </w:rPr>
        <w:t xml:space="preserve"> como seu ponto de vista se insere no argumento e de ser</w:t>
      </w:r>
      <w:r w:rsidR="009119F5" w:rsidRPr="00D6213A">
        <w:rPr>
          <w:rFonts w:ascii="Times New Roman" w:eastAsia="Times New Roman" w:hAnsi="Times New Roman" w:cs="Times New Roman"/>
          <w:sz w:val="24"/>
          <w:szCs w:val="24"/>
        </w:rPr>
        <w:t>em</w:t>
      </w:r>
      <w:r w:rsidRPr="00D6213A">
        <w:rPr>
          <w:rFonts w:ascii="Times New Roman" w:eastAsia="Times New Roman" w:hAnsi="Times New Roman" w:cs="Times New Roman"/>
          <w:sz w:val="24"/>
          <w:szCs w:val="24"/>
        </w:rPr>
        <w:t xml:space="preserve"> justo</w:t>
      </w:r>
      <w:r w:rsidR="009119F5"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com as evidências. Por fim, </w:t>
      </w:r>
      <w:r w:rsidR="009119F5" w:rsidRPr="00D6213A">
        <w:rPr>
          <w:rFonts w:ascii="Times New Roman" w:eastAsia="Times New Roman" w:hAnsi="Times New Roman" w:cs="Times New Roman"/>
          <w:sz w:val="24"/>
          <w:szCs w:val="24"/>
        </w:rPr>
        <w:t xml:space="preserve">mesmo aqueles que advogam uma proposta </w:t>
      </w:r>
      <w:r w:rsidRPr="00D6213A">
        <w:rPr>
          <w:rFonts w:ascii="Times New Roman" w:eastAsia="Times New Roman" w:hAnsi="Times New Roman" w:cs="Times New Roman"/>
          <w:sz w:val="24"/>
          <w:szCs w:val="24"/>
        </w:rPr>
        <w:t xml:space="preserve">fariam bem em moderar seus instintos mais </w:t>
      </w:r>
      <w:r w:rsidR="00DA47F3" w:rsidRPr="00D6213A">
        <w:rPr>
          <w:rFonts w:ascii="Times New Roman" w:eastAsia="Times New Roman" w:hAnsi="Times New Roman" w:cs="Times New Roman"/>
          <w:sz w:val="24"/>
          <w:szCs w:val="24"/>
        </w:rPr>
        <w:t>oportunistas</w:t>
      </w:r>
      <w:r w:rsidRPr="00D6213A">
        <w:rPr>
          <w:rFonts w:ascii="Times New Roman" w:eastAsia="Times New Roman" w:hAnsi="Times New Roman" w:cs="Times New Roman"/>
          <w:sz w:val="24"/>
          <w:szCs w:val="24"/>
        </w:rPr>
        <w:t>. Sempre me pareceu que uma das principais razões do sucesso do movimento p</w:t>
      </w:r>
      <w:r w:rsidR="00343A59" w:rsidRPr="00D6213A">
        <w:rPr>
          <w:rFonts w:ascii="Times New Roman" w:eastAsia="Times New Roman" w:hAnsi="Times New Roman" w:cs="Times New Roman"/>
          <w:sz w:val="24"/>
          <w:szCs w:val="24"/>
        </w:rPr>
        <w:t xml:space="preserve">elos </w:t>
      </w:r>
      <w:r w:rsidRPr="00D6213A">
        <w:rPr>
          <w:rFonts w:ascii="Times New Roman" w:eastAsia="Times New Roman" w:hAnsi="Times New Roman" w:cs="Times New Roman"/>
          <w:sz w:val="24"/>
          <w:szCs w:val="24"/>
        </w:rPr>
        <w:t xml:space="preserve">direitos civis e </w:t>
      </w:r>
      <w:r w:rsidR="00DA47F3" w:rsidRPr="00D6213A">
        <w:rPr>
          <w:rFonts w:ascii="Times New Roman" w:eastAsia="Times New Roman" w:hAnsi="Times New Roman" w:cs="Times New Roman"/>
          <w:sz w:val="24"/>
          <w:szCs w:val="24"/>
        </w:rPr>
        <w:t xml:space="preserve">do movimento </w:t>
      </w:r>
      <w:r w:rsidRPr="00D6213A">
        <w:rPr>
          <w:rFonts w:ascii="Times New Roman" w:eastAsia="Times New Roman" w:hAnsi="Times New Roman" w:cs="Times New Roman"/>
          <w:sz w:val="24"/>
          <w:szCs w:val="24"/>
        </w:rPr>
        <w:t xml:space="preserve">contra a </w:t>
      </w:r>
      <w:r w:rsidR="009817ED" w:rsidRPr="00D6213A">
        <w:rPr>
          <w:rFonts w:ascii="Times New Roman" w:eastAsia="Times New Roman" w:hAnsi="Times New Roman" w:cs="Times New Roman"/>
          <w:sz w:val="24"/>
          <w:szCs w:val="24"/>
        </w:rPr>
        <w:t>G</w:t>
      </w:r>
      <w:r w:rsidRPr="00D6213A">
        <w:rPr>
          <w:rFonts w:ascii="Times New Roman" w:eastAsia="Times New Roman" w:hAnsi="Times New Roman" w:cs="Times New Roman"/>
          <w:sz w:val="24"/>
          <w:szCs w:val="24"/>
        </w:rPr>
        <w:t xml:space="preserve">uerra do Vietnã foi a insistência deles em dizer a verdade sobre os fatos sociais e abalar ilusões </w:t>
      </w:r>
      <w:r w:rsidRPr="00D6213A">
        <w:rPr>
          <w:rFonts w:ascii="Times New Roman" w:eastAsia="Times New Roman" w:hAnsi="Times New Roman" w:cs="Times New Roman"/>
          <w:sz w:val="24"/>
          <w:szCs w:val="24"/>
        </w:rPr>
        <w:lastRenderedPageBreak/>
        <w:t xml:space="preserve">sociais convenientes. Mais uma vez, os movimentos sociais são bem-sucedidos apelando para algo no </w:t>
      </w:r>
      <w:proofErr w:type="spellStart"/>
      <w:r w:rsidRPr="00D6213A">
        <w:rPr>
          <w:rFonts w:ascii="Times New Roman" w:eastAsia="Times New Roman" w:hAnsi="Times New Roman" w:cs="Times New Roman"/>
          <w:i/>
          <w:sz w:val="24"/>
          <w:szCs w:val="24"/>
        </w:rPr>
        <w:t>mainstream</w:t>
      </w:r>
      <w:proofErr w:type="spellEnd"/>
      <w:r w:rsidRPr="00D6213A">
        <w:rPr>
          <w:rFonts w:ascii="Times New Roman" w:eastAsia="Times New Roman" w:hAnsi="Times New Roman" w:cs="Times New Roman"/>
          <w:sz w:val="24"/>
          <w:szCs w:val="24"/>
        </w:rPr>
        <w:t xml:space="preserve"> da sociedade. Nesse sentido, a verdade, assim como a mentira, tem um tremendo poder e atratividade.</w:t>
      </w:r>
    </w:p>
    <w:p w14:paraId="46BD7222" w14:textId="77777777" w:rsidR="00375679" w:rsidRPr="00D6213A" w:rsidRDefault="00375679" w:rsidP="00D314A4">
      <w:pPr>
        <w:spacing w:line="360" w:lineRule="auto"/>
        <w:ind w:firstLine="851"/>
        <w:jc w:val="both"/>
        <w:rPr>
          <w:rFonts w:ascii="Times New Roman" w:eastAsia="Times New Roman" w:hAnsi="Times New Roman" w:cs="Times New Roman"/>
          <w:color w:val="0070C0"/>
          <w:sz w:val="24"/>
          <w:szCs w:val="24"/>
          <w:u w:val="single"/>
        </w:rPr>
      </w:pPr>
    </w:p>
    <w:p w14:paraId="6CD06E8C" w14:textId="77777777" w:rsidR="00B2458C" w:rsidRPr="00D6213A" w:rsidRDefault="00D314A4" w:rsidP="00375679">
      <w:pPr>
        <w:pStyle w:val="Ttulo2"/>
        <w:jc w:val="left"/>
        <w:rPr>
          <w:highlight w:val="none"/>
        </w:rPr>
      </w:pPr>
      <w:bookmarkStart w:id="57" w:name="_Toc24823812"/>
      <w:bookmarkStart w:id="58" w:name="_Toc49110579"/>
      <w:r w:rsidRPr="00D6213A">
        <w:rPr>
          <w:highlight w:val="none"/>
        </w:rPr>
        <w:t xml:space="preserve">G. Metodologia de </w:t>
      </w:r>
      <w:r w:rsidR="00721588" w:rsidRPr="00D6213A">
        <w:rPr>
          <w:highlight w:val="none"/>
        </w:rPr>
        <w:t>p</w:t>
      </w:r>
      <w:r w:rsidRPr="00D6213A">
        <w:rPr>
          <w:highlight w:val="none"/>
        </w:rPr>
        <w:t>esquisa</w:t>
      </w:r>
      <w:bookmarkEnd w:id="57"/>
      <w:bookmarkEnd w:id="58"/>
    </w:p>
    <w:p w14:paraId="132DD5CA" w14:textId="74348B0A" w:rsidR="00B2458C" w:rsidRPr="00D6213A" w:rsidRDefault="00D314A4" w:rsidP="00D314A4">
      <w:pPr>
        <w:spacing w:line="360" w:lineRule="auto"/>
        <w:ind w:firstLine="851"/>
        <w:jc w:val="both"/>
        <w:rPr>
          <w:rFonts w:ascii="Times New Roman" w:eastAsia="Times New Roman" w:hAnsi="Times New Roman" w:cs="Times New Roman"/>
          <w:color w:val="0070C0"/>
          <w:sz w:val="24"/>
          <w:szCs w:val="24"/>
        </w:rPr>
      </w:pPr>
      <w:r w:rsidRPr="00D6213A">
        <w:rPr>
          <w:rFonts w:ascii="Times New Roman" w:eastAsia="Times New Roman" w:hAnsi="Times New Roman" w:cs="Times New Roman"/>
          <w:sz w:val="24"/>
          <w:szCs w:val="24"/>
        </w:rPr>
        <w:t xml:space="preserve">O modelo de implementação apresentado neste </w:t>
      </w:r>
      <w:r w:rsidR="009817ED"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 xml:space="preserve">rtigo tem implicações importantes para a metodologia de pesquisa. Em geral, pode-se pensar em três aspectos de um projeto de pesquisa que influenciam a metodologia: o tema, a teoria que o sustenta e a questão </w:t>
      </w:r>
      <w:r w:rsidR="009119F5" w:rsidRPr="00D6213A">
        <w:rPr>
          <w:rFonts w:ascii="Times New Roman" w:eastAsia="Times New Roman" w:hAnsi="Times New Roman" w:cs="Times New Roman"/>
          <w:sz w:val="24"/>
          <w:szCs w:val="24"/>
        </w:rPr>
        <w:t xml:space="preserve">dos </w:t>
      </w:r>
      <w:r w:rsidRPr="00D6213A">
        <w:rPr>
          <w:rFonts w:ascii="Times New Roman" w:eastAsia="Times New Roman" w:hAnsi="Times New Roman" w:cs="Times New Roman"/>
          <w:sz w:val="24"/>
          <w:szCs w:val="24"/>
        </w:rPr>
        <w:t>procedimentos ou técnicas confiáveis e válidas</w:t>
      </w:r>
      <w:r w:rsidRPr="00D6213A">
        <w:rPr>
          <w:rFonts w:ascii="Times New Roman" w:eastAsia="Times New Roman" w:hAnsi="Times New Roman" w:cs="Times New Roman"/>
          <w:sz w:val="24"/>
          <w:szCs w:val="24"/>
          <w:vertAlign w:val="superscript"/>
        </w:rPr>
        <w:footnoteReference w:id="157"/>
      </w:r>
      <w:r w:rsidRPr="00D6213A">
        <w:rPr>
          <w:rFonts w:ascii="Times New Roman" w:eastAsia="Times New Roman" w:hAnsi="Times New Roman" w:cs="Times New Roman"/>
          <w:sz w:val="24"/>
          <w:szCs w:val="24"/>
        </w:rPr>
        <w:t xml:space="preserve">. A ideia de metodologia é frequentemente equiparada a técnica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como projetar um instrumento de pesquisa, </w:t>
      </w:r>
      <w:r w:rsidR="00936098" w:rsidRPr="00D6213A">
        <w:rPr>
          <w:rFonts w:ascii="Times New Roman" w:eastAsia="Times New Roman" w:hAnsi="Times New Roman" w:cs="Times New Roman"/>
          <w:sz w:val="24"/>
          <w:szCs w:val="24"/>
        </w:rPr>
        <w:t>extrair</w:t>
      </w:r>
      <w:r w:rsidRPr="00D6213A">
        <w:rPr>
          <w:rFonts w:ascii="Times New Roman" w:eastAsia="Times New Roman" w:hAnsi="Times New Roman" w:cs="Times New Roman"/>
          <w:sz w:val="24"/>
          <w:szCs w:val="24"/>
        </w:rPr>
        <w:t xml:space="preserve"> amostras estatisticamente confiáveis e conduzir entrevistas abertas. Embora as preocupações com a técnica sejam bastante importantes, </w:t>
      </w:r>
      <w:r w:rsidR="009119F5" w:rsidRPr="00D6213A">
        <w:rPr>
          <w:rFonts w:ascii="Times New Roman" w:eastAsia="Times New Roman" w:hAnsi="Times New Roman" w:cs="Times New Roman"/>
          <w:sz w:val="24"/>
          <w:szCs w:val="24"/>
        </w:rPr>
        <w:t xml:space="preserve">elas </w:t>
      </w:r>
      <w:r w:rsidRPr="00D6213A">
        <w:rPr>
          <w:rFonts w:ascii="Times New Roman" w:eastAsia="Times New Roman" w:hAnsi="Times New Roman" w:cs="Times New Roman"/>
          <w:sz w:val="24"/>
          <w:szCs w:val="24"/>
        </w:rPr>
        <w:t xml:space="preserve">provavelmente são as </w:t>
      </w:r>
      <w:r w:rsidR="00936098" w:rsidRPr="00D6213A">
        <w:rPr>
          <w:rFonts w:ascii="Times New Roman" w:eastAsia="Times New Roman" w:hAnsi="Times New Roman" w:cs="Times New Roman"/>
          <w:sz w:val="24"/>
          <w:szCs w:val="24"/>
        </w:rPr>
        <w:t xml:space="preserve">menos importantes </w:t>
      </w:r>
      <w:r w:rsidRPr="00D6213A">
        <w:rPr>
          <w:rFonts w:ascii="Times New Roman" w:eastAsia="Times New Roman" w:hAnsi="Times New Roman" w:cs="Times New Roman"/>
          <w:sz w:val="24"/>
          <w:szCs w:val="24"/>
        </w:rPr>
        <w:t>das três. Tema e teoria têm um impacto muito maior sobre a metodologia, porque afetam a escolha do método de pesquisa, e não apenas a execução apropriada de um método</w:t>
      </w:r>
      <w:r w:rsidR="009C5736" w:rsidRPr="00D6213A">
        <w:rPr>
          <w:rFonts w:ascii="Times New Roman" w:eastAsia="Times New Roman" w:hAnsi="Times New Roman" w:cs="Times New Roman"/>
          <w:sz w:val="24"/>
          <w:szCs w:val="24"/>
        </w:rPr>
        <w:t xml:space="preserve"> já selecionado</w:t>
      </w:r>
      <w:r w:rsidRPr="00D6213A">
        <w:rPr>
          <w:rFonts w:ascii="Times New Roman" w:eastAsia="Times New Roman" w:hAnsi="Times New Roman" w:cs="Times New Roman"/>
          <w:color w:val="0070C0"/>
          <w:sz w:val="24"/>
          <w:szCs w:val="24"/>
        </w:rPr>
        <w:t xml:space="preserve">. </w:t>
      </w:r>
      <w:r w:rsidRPr="00D6213A">
        <w:rPr>
          <w:rFonts w:ascii="Times New Roman" w:eastAsia="Times New Roman" w:hAnsi="Times New Roman" w:cs="Times New Roman"/>
          <w:sz w:val="24"/>
          <w:szCs w:val="24"/>
        </w:rPr>
        <w:t xml:space="preserve">Além disso, é difícil articular aspectos metodológicos da teoria e </w:t>
      </w:r>
      <w:r w:rsidR="009119F5" w:rsidRPr="00D6213A">
        <w:rPr>
          <w:rFonts w:ascii="Times New Roman" w:eastAsia="Times New Roman" w:hAnsi="Times New Roman" w:cs="Times New Roman"/>
          <w:sz w:val="24"/>
          <w:szCs w:val="24"/>
        </w:rPr>
        <w:t>d</w:t>
      </w:r>
      <w:r w:rsidRPr="00D6213A">
        <w:rPr>
          <w:rFonts w:ascii="Times New Roman" w:eastAsia="Times New Roman" w:hAnsi="Times New Roman" w:cs="Times New Roman"/>
          <w:sz w:val="24"/>
          <w:szCs w:val="24"/>
        </w:rPr>
        <w:t xml:space="preserve">o tema; as decisões sobre eles podem ser tomadas intuitivamente, subconscientemente ou por padrão. Finalmente, a maioria das implicações importantes do modelo </w:t>
      </w:r>
      <w:r w:rsidR="00936098" w:rsidRPr="00D6213A">
        <w:rPr>
          <w:rFonts w:ascii="Times New Roman" w:eastAsia="Times New Roman" w:hAnsi="Times New Roman" w:cs="Times New Roman"/>
          <w:sz w:val="24"/>
          <w:szCs w:val="24"/>
        </w:rPr>
        <w:t>em relação</w:t>
      </w:r>
      <w:r w:rsidR="009C5736" w:rsidRPr="00D6213A">
        <w:rPr>
          <w:rFonts w:ascii="Times New Roman" w:eastAsia="Times New Roman" w:hAnsi="Times New Roman" w:cs="Times New Roman"/>
          <w:sz w:val="24"/>
          <w:szCs w:val="24"/>
        </w:rPr>
        <w:t xml:space="preserve"> </w:t>
      </w:r>
      <w:r w:rsidR="00936098" w:rsidRPr="00D6213A">
        <w:rPr>
          <w:rFonts w:ascii="Times New Roman" w:eastAsia="Times New Roman" w:hAnsi="Times New Roman" w:cs="Times New Roman"/>
          <w:sz w:val="24"/>
          <w:szCs w:val="24"/>
        </w:rPr>
        <w:t xml:space="preserve">à </w:t>
      </w:r>
      <w:r w:rsidRPr="00D6213A">
        <w:rPr>
          <w:rFonts w:ascii="Times New Roman" w:eastAsia="Times New Roman" w:hAnsi="Times New Roman" w:cs="Times New Roman"/>
          <w:sz w:val="24"/>
          <w:szCs w:val="24"/>
        </w:rPr>
        <w:t xml:space="preserve">metodologia </w:t>
      </w:r>
      <w:r w:rsidR="009C5736" w:rsidRPr="00D6213A">
        <w:rPr>
          <w:rFonts w:ascii="Times New Roman" w:eastAsia="Times New Roman" w:hAnsi="Times New Roman" w:cs="Times New Roman"/>
          <w:sz w:val="24"/>
          <w:szCs w:val="24"/>
        </w:rPr>
        <w:t>diz respeito ao tema e à teoria.</w:t>
      </w:r>
    </w:p>
    <w:p w14:paraId="606F73A2"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Em relação ao tema, o modelo demonstra que todo o processo de implementação envolve </w:t>
      </w:r>
      <w:r w:rsidR="009119F5" w:rsidRPr="00D6213A">
        <w:rPr>
          <w:rFonts w:ascii="Times New Roman" w:eastAsia="Times New Roman" w:hAnsi="Times New Roman" w:cs="Times New Roman"/>
          <w:sz w:val="24"/>
          <w:szCs w:val="24"/>
        </w:rPr>
        <w:t xml:space="preserve">tipos de </w:t>
      </w:r>
      <w:r w:rsidRPr="00D6213A">
        <w:rPr>
          <w:rFonts w:ascii="Times New Roman" w:eastAsia="Times New Roman" w:hAnsi="Times New Roman" w:cs="Times New Roman"/>
          <w:sz w:val="24"/>
          <w:szCs w:val="24"/>
        </w:rPr>
        <w:t>atividades</w:t>
      </w:r>
      <w:r w:rsidR="00936098" w:rsidRPr="00D6213A">
        <w:rPr>
          <w:rFonts w:ascii="Times New Roman" w:eastAsia="Times New Roman" w:hAnsi="Times New Roman" w:cs="Times New Roman"/>
          <w:sz w:val="24"/>
          <w:szCs w:val="24"/>
        </w:rPr>
        <w:t xml:space="preserve"> muito diferentes</w:t>
      </w:r>
      <w:r w:rsidRPr="00D6213A">
        <w:rPr>
          <w:rFonts w:ascii="Times New Roman" w:eastAsia="Times New Roman" w:hAnsi="Times New Roman" w:cs="Times New Roman"/>
          <w:sz w:val="24"/>
          <w:szCs w:val="24"/>
        </w:rPr>
        <w:t xml:space="preserve">, como a história dos movimentos sociais, sua influência sobre a legislação, os detalhes das regulações, as interações em nível de campo entre </w:t>
      </w:r>
      <w:r w:rsidR="00F449D1" w:rsidRPr="00D6213A">
        <w:rPr>
          <w:rFonts w:ascii="Times New Roman" w:eastAsia="Times New Roman" w:hAnsi="Times New Roman" w:cs="Times New Roman"/>
          <w:sz w:val="24"/>
          <w:szCs w:val="24"/>
        </w:rPr>
        <w:t xml:space="preserve">a fiscalização </w:t>
      </w:r>
      <w:r w:rsidRPr="00D6213A">
        <w:rPr>
          <w:rFonts w:ascii="Times New Roman" w:eastAsia="Times New Roman" w:hAnsi="Times New Roman" w:cs="Times New Roman"/>
          <w:sz w:val="24"/>
          <w:szCs w:val="24"/>
        </w:rPr>
        <w:t xml:space="preserve">e </w:t>
      </w:r>
      <w:r w:rsidR="00F449D1" w:rsidRPr="00D6213A">
        <w:rPr>
          <w:rFonts w:ascii="Times New Roman" w:eastAsia="Times New Roman" w:hAnsi="Times New Roman" w:cs="Times New Roman"/>
          <w:sz w:val="24"/>
          <w:szCs w:val="24"/>
        </w:rPr>
        <w:t xml:space="preserve">as </w:t>
      </w:r>
      <w:r w:rsidRPr="00D6213A">
        <w:rPr>
          <w:rFonts w:ascii="Times New Roman" w:eastAsia="Times New Roman" w:hAnsi="Times New Roman" w:cs="Times New Roman"/>
          <w:sz w:val="24"/>
          <w:szCs w:val="24"/>
        </w:rPr>
        <w:t>organizações reguladas e</w:t>
      </w:r>
      <w:r w:rsidR="00F449D1" w:rsidRPr="00D6213A">
        <w:rPr>
          <w:rFonts w:ascii="Times New Roman" w:eastAsia="Times New Roman" w:hAnsi="Times New Roman" w:cs="Times New Roman"/>
          <w:sz w:val="24"/>
          <w:szCs w:val="24"/>
        </w:rPr>
        <w:t>, ainda,</w:t>
      </w:r>
      <w:r w:rsidRPr="00D6213A">
        <w:rPr>
          <w:rFonts w:ascii="Times New Roman" w:eastAsia="Times New Roman" w:hAnsi="Times New Roman" w:cs="Times New Roman"/>
          <w:sz w:val="24"/>
          <w:szCs w:val="24"/>
        </w:rPr>
        <w:t xml:space="preserve"> as características-chave estruturais de vários tipos de organizações reguladas. Pode não haver </w:t>
      </w:r>
      <w:r w:rsidR="00F449D1" w:rsidRPr="00D6213A">
        <w:rPr>
          <w:rFonts w:ascii="Times New Roman" w:eastAsia="Times New Roman" w:hAnsi="Times New Roman" w:cs="Times New Roman"/>
          <w:sz w:val="24"/>
          <w:szCs w:val="24"/>
        </w:rPr>
        <w:t xml:space="preserve">uma </w:t>
      </w:r>
      <w:r w:rsidRPr="00D6213A">
        <w:rPr>
          <w:rFonts w:ascii="Times New Roman" w:eastAsia="Times New Roman" w:hAnsi="Times New Roman" w:cs="Times New Roman"/>
          <w:sz w:val="24"/>
          <w:szCs w:val="24"/>
        </w:rPr>
        <w:t xml:space="preserve">ligação invariável entre </w:t>
      </w:r>
      <w:r w:rsidR="00F449D1"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atividade e o método de pesquisa usado para estudá-la. Apesar disso, os raciocínios </w:t>
      </w:r>
      <w:r w:rsidR="009119F5" w:rsidRPr="00D6213A">
        <w:rPr>
          <w:rFonts w:ascii="Times New Roman" w:eastAsia="Times New Roman" w:hAnsi="Times New Roman" w:cs="Times New Roman"/>
          <w:sz w:val="24"/>
          <w:szCs w:val="24"/>
        </w:rPr>
        <w:t>empregados</w:t>
      </w:r>
      <w:r w:rsidRPr="00D6213A">
        <w:rPr>
          <w:rFonts w:ascii="Times New Roman" w:eastAsia="Times New Roman" w:hAnsi="Times New Roman" w:cs="Times New Roman"/>
          <w:sz w:val="24"/>
          <w:szCs w:val="24"/>
        </w:rPr>
        <w:t xml:space="preserve"> para analisar algumas atividades, como a influência histórica, parecem bastante diferentes dos utilizados para outras, como o significado dos regulamentos legais.</w:t>
      </w:r>
      <w:r w:rsidRPr="00D6213A">
        <w:rPr>
          <w:rFonts w:ascii="Times New Roman" w:eastAsia="Times New Roman" w:hAnsi="Times New Roman" w:cs="Times New Roman"/>
          <w:color w:val="0070C0"/>
          <w:sz w:val="24"/>
          <w:szCs w:val="24"/>
        </w:rPr>
        <w:t xml:space="preserve"> </w:t>
      </w:r>
      <w:r w:rsidR="00FF6E70" w:rsidRPr="00D6213A">
        <w:rPr>
          <w:rFonts w:ascii="Times New Roman" w:eastAsia="Times New Roman" w:hAnsi="Times New Roman" w:cs="Times New Roman"/>
          <w:sz w:val="24"/>
          <w:szCs w:val="24"/>
        </w:rPr>
        <w:t xml:space="preserve">A prática </w:t>
      </w:r>
      <w:r w:rsidRPr="00D6213A">
        <w:rPr>
          <w:rFonts w:ascii="Times New Roman" w:eastAsia="Times New Roman" w:hAnsi="Times New Roman" w:cs="Times New Roman"/>
          <w:sz w:val="24"/>
          <w:szCs w:val="24"/>
        </w:rPr>
        <w:t>acadêmic</w:t>
      </w:r>
      <w:r w:rsidR="00FF6E70"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 xml:space="preserve"> convencional reflete e reforça essas diferenças metodológicas, definindo história e direito como disciplinas separadas. </w:t>
      </w:r>
    </w:p>
    <w:p w14:paraId="2EB3F21B" w14:textId="0F4D9BFA"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 natureza da atividade estudada tem uma influência mais sutil sobre o método do que a disciplina acadêmica envolvida. Uma técnica de pesquisa pode ser mais adequada para investigar um aspecto particular do que outr</w:t>
      </w:r>
      <w:r w:rsidR="00DD7249"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 xml:space="preserve">s. Por exemplo, se alguém quiser uma visão geral </w:t>
      </w:r>
      <w:r w:rsidRPr="00D6213A">
        <w:rPr>
          <w:rFonts w:ascii="Times New Roman" w:eastAsia="Times New Roman" w:hAnsi="Times New Roman" w:cs="Times New Roman"/>
          <w:sz w:val="24"/>
          <w:szCs w:val="24"/>
        </w:rPr>
        <w:lastRenderedPageBreak/>
        <w:t xml:space="preserve">de como o processo funciona, pode ser útil organizar entrevistas abertas com membros de elite das instituições participantes. Essas pessoas são excepcionalmente bem situadas em termos de funcionamento do sistema em um nível geral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elas são </w:t>
      </w:r>
      <w:proofErr w:type="spellStart"/>
      <w:r w:rsidRPr="00D6213A">
        <w:rPr>
          <w:rFonts w:ascii="Times New Roman" w:eastAsia="Times New Roman" w:hAnsi="Times New Roman" w:cs="Times New Roman"/>
          <w:i/>
          <w:sz w:val="24"/>
          <w:szCs w:val="24"/>
        </w:rPr>
        <w:t>insiders</w:t>
      </w:r>
      <w:proofErr w:type="spellEnd"/>
      <w:r w:rsidRPr="00D6213A">
        <w:rPr>
          <w:rFonts w:ascii="Times New Roman" w:eastAsia="Times New Roman" w:hAnsi="Times New Roman" w:cs="Times New Roman"/>
          <w:sz w:val="24"/>
          <w:szCs w:val="24"/>
        </w:rPr>
        <w:t xml:space="preserve">. Por outro lado, se </w:t>
      </w:r>
      <w:r w:rsidR="00936098" w:rsidRPr="00D6213A">
        <w:rPr>
          <w:rFonts w:ascii="Times New Roman" w:eastAsia="Times New Roman" w:hAnsi="Times New Roman" w:cs="Times New Roman"/>
          <w:sz w:val="24"/>
          <w:szCs w:val="24"/>
        </w:rPr>
        <w:t xml:space="preserve">se </w:t>
      </w:r>
      <w:r w:rsidRPr="00D6213A">
        <w:rPr>
          <w:rFonts w:ascii="Times New Roman" w:eastAsia="Times New Roman" w:hAnsi="Times New Roman" w:cs="Times New Roman"/>
          <w:sz w:val="24"/>
          <w:szCs w:val="24"/>
        </w:rPr>
        <w:t xml:space="preserve">deseja entender os reais compromissos </w:t>
      </w:r>
      <w:r w:rsidR="00936098" w:rsidRPr="00D6213A">
        <w:rPr>
          <w:rFonts w:ascii="Times New Roman" w:eastAsia="Times New Roman" w:hAnsi="Times New Roman" w:cs="Times New Roman"/>
          <w:sz w:val="24"/>
          <w:szCs w:val="24"/>
        </w:rPr>
        <w:t xml:space="preserve">assumidos </w:t>
      </w:r>
      <w:r w:rsidRPr="00D6213A">
        <w:rPr>
          <w:rFonts w:ascii="Times New Roman" w:eastAsia="Times New Roman" w:hAnsi="Times New Roman" w:cs="Times New Roman"/>
          <w:sz w:val="24"/>
          <w:szCs w:val="24"/>
        </w:rPr>
        <w:t xml:space="preserve">por esses </w:t>
      </w:r>
      <w:proofErr w:type="spellStart"/>
      <w:r w:rsidRPr="00D6213A">
        <w:rPr>
          <w:rFonts w:ascii="Times New Roman" w:eastAsia="Times New Roman" w:hAnsi="Times New Roman" w:cs="Times New Roman"/>
          <w:i/>
          <w:sz w:val="24"/>
          <w:szCs w:val="24"/>
        </w:rPr>
        <w:t>insiders</w:t>
      </w:r>
      <w:proofErr w:type="spellEnd"/>
      <w:r w:rsidRPr="00D6213A">
        <w:rPr>
          <w:rFonts w:ascii="Times New Roman" w:eastAsia="Times New Roman" w:hAnsi="Times New Roman" w:cs="Times New Roman"/>
          <w:sz w:val="24"/>
          <w:szCs w:val="24"/>
        </w:rPr>
        <w:t xml:space="preserve">, os acordos firmados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ao invés de uma visão geral do processo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ou parte significativa desses processos reais no nível de campo, provavelmente </w:t>
      </w:r>
      <w:r w:rsidR="00936098" w:rsidRPr="00D6213A">
        <w:rPr>
          <w:rFonts w:ascii="Times New Roman" w:eastAsia="Times New Roman" w:hAnsi="Times New Roman" w:cs="Times New Roman"/>
          <w:sz w:val="24"/>
          <w:szCs w:val="24"/>
        </w:rPr>
        <w:t>será</w:t>
      </w:r>
      <w:r w:rsidRPr="00D6213A">
        <w:rPr>
          <w:rFonts w:ascii="Times New Roman" w:eastAsia="Times New Roman" w:hAnsi="Times New Roman" w:cs="Times New Roman"/>
          <w:sz w:val="24"/>
          <w:szCs w:val="24"/>
        </w:rPr>
        <w:t xml:space="preserve"> necessário dedicar algum tempo à observação etnográfica. Os </w:t>
      </w:r>
      <w:proofErr w:type="spellStart"/>
      <w:r w:rsidRPr="00D6213A">
        <w:rPr>
          <w:rFonts w:ascii="Times New Roman" w:eastAsia="Times New Roman" w:hAnsi="Times New Roman" w:cs="Times New Roman"/>
          <w:i/>
          <w:sz w:val="24"/>
          <w:szCs w:val="24"/>
        </w:rPr>
        <w:t>insiders</w:t>
      </w:r>
      <w:proofErr w:type="spellEnd"/>
      <w:r w:rsidRPr="00D6213A">
        <w:rPr>
          <w:rFonts w:ascii="Times New Roman" w:eastAsia="Times New Roman" w:hAnsi="Times New Roman" w:cs="Times New Roman"/>
          <w:sz w:val="24"/>
          <w:szCs w:val="24"/>
        </w:rPr>
        <w:t xml:space="preserve"> de elite tendem a oferecer uma visão </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reconstruída</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da realidade, </w:t>
      </w:r>
      <w:r w:rsidR="00936098" w:rsidRPr="00D6213A">
        <w:rPr>
          <w:rFonts w:ascii="Times New Roman" w:eastAsia="Times New Roman" w:hAnsi="Times New Roman" w:cs="Times New Roman"/>
          <w:sz w:val="24"/>
          <w:szCs w:val="24"/>
        </w:rPr>
        <w:t xml:space="preserve">na </w:t>
      </w:r>
      <w:r w:rsidRPr="00D6213A">
        <w:rPr>
          <w:rFonts w:ascii="Times New Roman" w:eastAsia="Times New Roman" w:hAnsi="Times New Roman" w:cs="Times New Roman"/>
          <w:sz w:val="24"/>
          <w:szCs w:val="24"/>
        </w:rPr>
        <w:t xml:space="preserve">qual as variantes ideologicamente inaceitáveis ​​de sua própria conduta são censuradas. Eles também tendem a falar em um nível bastante alto de abstração, e não em termos de interações no nível de campo. Em outras palavras, mantidos os demais fatores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especialmente o custo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não confie no “ouvir dizer”; se você deseja relatar descobertas sobre uma atividade, observe-a diretamente.</w:t>
      </w:r>
    </w:p>
    <w:p w14:paraId="485BD0FF" w14:textId="77777777" w:rsidR="00611E96" w:rsidRPr="00D6213A" w:rsidRDefault="00611E96" w:rsidP="00611E96">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Na escolha do método de pesquisa, a teoria desempenha um papel tão importante quanto o tema. Teoria é aquilo que especifica o que é interessante ou significativo sobre a realidade. Para propósitos práticos, a realidade é infinitamente complexa, e a mente humana pode pensar sobre a realidade de inúmeras formas. Qualquer apresentação coerente envolve necessariamente algum sistema de seleção, simplificação e ordenação. Esse sistema é chamado de teoria, embora às vezes a palavra seja aplicada de maneira mais limitada aos sistemas formais. Nesse sentido, a teoria não é acadêmica ou esotérica; é simplesmente inevitável, embora possa ser feita inconscientemente ou </w:t>
      </w:r>
      <w:proofErr w:type="gramStart"/>
      <w:r w:rsidRPr="00D6213A">
        <w:rPr>
          <w:rFonts w:ascii="Times New Roman" w:eastAsia="Times New Roman" w:hAnsi="Times New Roman" w:cs="Times New Roman"/>
          <w:sz w:val="24"/>
          <w:szCs w:val="24"/>
        </w:rPr>
        <w:t>mal feita</w:t>
      </w:r>
      <w:proofErr w:type="gramEnd"/>
      <w:r w:rsidRPr="00D6213A">
        <w:rPr>
          <w:rFonts w:ascii="Times New Roman" w:eastAsia="Times New Roman" w:hAnsi="Times New Roman" w:cs="Times New Roman"/>
          <w:sz w:val="24"/>
          <w:szCs w:val="24"/>
        </w:rPr>
        <w:t>.</w:t>
      </w:r>
    </w:p>
    <w:p w14:paraId="056DA2A7" w14:textId="273519FA"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importância da teoria para o método pode ser ilustrada pela comparação </w:t>
      </w:r>
      <w:r w:rsidR="00BC0364" w:rsidRPr="00D6213A">
        <w:rPr>
          <w:rFonts w:ascii="Times New Roman" w:eastAsia="Times New Roman" w:hAnsi="Times New Roman" w:cs="Times New Roman"/>
          <w:sz w:val="24"/>
          <w:szCs w:val="24"/>
        </w:rPr>
        <w:t>entre</w:t>
      </w:r>
      <w:r w:rsidRPr="00D6213A">
        <w:rPr>
          <w:rFonts w:ascii="Times New Roman" w:eastAsia="Times New Roman" w:hAnsi="Times New Roman" w:cs="Times New Roman"/>
          <w:sz w:val="24"/>
          <w:szCs w:val="24"/>
        </w:rPr>
        <w:t xml:space="preserve"> dois tipos de projetos de pesquisa. O primeiro é a teoria da sanção quantitativamente orientada. Esta pesquisa tenta estabelecer uma estimativa do volume de </w:t>
      </w:r>
      <w:r w:rsidR="00DD7249" w:rsidRPr="00D6213A">
        <w:rPr>
          <w:rFonts w:ascii="Times New Roman" w:eastAsia="Times New Roman" w:hAnsi="Times New Roman" w:cs="Times New Roman"/>
          <w:sz w:val="24"/>
          <w:szCs w:val="24"/>
        </w:rPr>
        <w:t>conformidade</w:t>
      </w:r>
      <w:r w:rsidRPr="00D6213A">
        <w:rPr>
          <w:rFonts w:ascii="Times New Roman" w:eastAsia="Times New Roman" w:hAnsi="Times New Roman" w:cs="Times New Roman"/>
          <w:sz w:val="24"/>
          <w:szCs w:val="24"/>
        </w:rPr>
        <w:t xml:space="preserve"> produzido por sanções de diferentes </w:t>
      </w:r>
      <w:r w:rsidR="00936098" w:rsidRPr="00D6213A">
        <w:rPr>
          <w:rFonts w:ascii="Times New Roman" w:eastAsia="Times New Roman" w:hAnsi="Times New Roman" w:cs="Times New Roman"/>
          <w:sz w:val="24"/>
          <w:szCs w:val="24"/>
        </w:rPr>
        <w:t xml:space="preserve">espécies </w:t>
      </w:r>
      <w:r w:rsidRPr="00D6213A">
        <w:rPr>
          <w:rFonts w:ascii="Times New Roman" w:eastAsia="Times New Roman" w:hAnsi="Times New Roman" w:cs="Times New Roman"/>
          <w:sz w:val="24"/>
          <w:szCs w:val="24"/>
        </w:rPr>
        <w:t>e intensidades. Pesquisas sobre o efeito dissuasório da ação policial ou sobre efeito</w:t>
      </w:r>
      <w:r w:rsidR="00936098"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cumulativos de subvenções são bons exemplos</w:t>
      </w:r>
      <w:r w:rsidRPr="00D6213A">
        <w:rPr>
          <w:rFonts w:ascii="Times New Roman" w:eastAsia="Times New Roman" w:hAnsi="Times New Roman" w:cs="Times New Roman"/>
          <w:sz w:val="24"/>
          <w:szCs w:val="24"/>
          <w:vertAlign w:val="superscript"/>
        </w:rPr>
        <w:footnoteReference w:id="158"/>
      </w:r>
      <w:r w:rsidRPr="00D6213A">
        <w:rPr>
          <w:rFonts w:ascii="Times New Roman" w:eastAsia="Times New Roman" w:hAnsi="Times New Roman" w:cs="Times New Roman"/>
          <w:sz w:val="24"/>
          <w:szCs w:val="24"/>
        </w:rPr>
        <w:t xml:space="preserve">. O segundo tipo de pesquisa é o estudo de caso sobre implementação. Como previamente discutido neste </w:t>
      </w:r>
      <w:r w:rsidR="00BC0364"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rtigo, estudos de caso geralmente desenvolvem-se pela descrição dos chamados “divisores de águas”</w:t>
      </w:r>
      <w:r w:rsidRPr="00D6213A">
        <w:rPr>
          <w:rFonts w:ascii="Times New Roman" w:eastAsia="Times New Roman" w:hAnsi="Times New Roman" w:cs="Times New Roman"/>
          <w:sz w:val="24"/>
          <w:szCs w:val="24"/>
          <w:vertAlign w:val="superscript"/>
        </w:rPr>
        <w:footnoteReference w:id="159"/>
      </w:r>
      <w:r w:rsidRPr="00D6213A">
        <w:rPr>
          <w:rFonts w:ascii="Times New Roman" w:eastAsia="Times New Roman" w:hAnsi="Times New Roman" w:cs="Times New Roman"/>
          <w:sz w:val="24"/>
          <w:szCs w:val="24"/>
        </w:rPr>
        <w:t xml:space="preserve">. Divisores de águas são decisões de realizar ou não </w:t>
      </w:r>
      <w:r w:rsidR="00936098" w:rsidRPr="00D6213A">
        <w:rPr>
          <w:rFonts w:ascii="Times New Roman" w:eastAsia="Times New Roman" w:hAnsi="Times New Roman" w:cs="Times New Roman"/>
          <w:sz w:val="24"/>
          <w:szCs w:val="24"/>
        </w:rPr>
        <w:t xml:space="preserve">realizar </w:t>
      </w:r>
      <w:r w:rsidRPr="00D6213A">
        <w:rPr>
          <w:rFonts w:ascii="Times New Roman" w:eastAsia="Times New Roman" w:hAnsi="Times New Roman" w:cs="Times New Roman"/>
          <w:sz w:val="24"/>
          <w:szCs w:val="24"/>
        </w:rPr>
        <w:t xml:space="preserve">determinados aspectos de uma intervenção jurídica, decisões </w:t>
      </w:r>
      <w:r w:rsidR="00936098" w:rsidRPr="00D6213A">
        <w:rPr>
          <w:rFonts w:ascii="Times New Roman" w:eastAsia="Times New Roman" w:hAnsi="Times New Roman" w:cs="Times New Roman"/>
          <w:sz w:val="24"/>
          <w:szCs w:val="24"/>
        </w:rPr>
        <w:t xml:space="preserve">essas </w:t>
      </w:r>
      <w:r w:rsidRPr="00D6213A">
        <w:rPr>
          <w:rFonts w:ascii="Times New Roman" w:eastAsia="Times New Roman" w:hAnsi="Times New Roman" w:cs="Times New Roman"/>
          <w:sz w:val="24"/>
          <w:szCs w:val="24"/>
        </w:rPr>
        <w:t xml:space="preserve">que afetam substancialmente os resultados da intervenção </w:t>
      </w:r>
      <w:r w:rsidRPr="00D6213A">
        <w:rPr>
          <w:rFonts w:ascii="Times New Roman" w:eastAsia="Times New Roman" w:hAnsi="Times New Roman" w:cs="Times New Roman"/>
          <w:i/>
          <w:sz w:val="24"/>
          <w:szCs w:val="24"/>
        </w:rPr>
        <w:t>vis-à-vis</w:t>
      </w:r>
      <w:r w:rsidRPr="00D6213A">
        <w:rPr>
          <w:rFonts w:ascii="Times New Roman" w:eastAsia="Times New Roman" w:hAnsi="Times New Roman" w:cs="Times New Roman"/>
          <w:sz w:val="24"/>
          <w:szCs w:val="24"/>
        </w:rPr>
        <w:t xml:space="preserve"> os propósitos sociais </w:t>
      </w:r>
      <w:r w:rsidR="00BC0364" w:rsidRPr="00D6213A">
        <w:rPr>
          <w:rFonts w:ascii="Times New Roman" w:eastAsia="Times New Roman" w:hAnsi="Times New Roman" w:cs="Times New Roman"/>
          <w:sz w:val="24"/>
          <w:szCs w:val="24"/>
        </w:rPr>
        <w:t>que a informam</w:t>
      </w:r>
      <w:r w:rsidRPr="00D6213A">
        <w:rPr>
          <w:rFonts w:ascii="Times New Roman" w:eastAsia="Times New Roman" w:hAnsi="Times New Roman" w:cs="Times New Roman"/>
          <w:sz w:val="24"/>
          <w:szCs w:val="24"/>
        </w:rPr>
        <w:t xml:space="preserve">. Metodologicamente falando, aqueles que narram o histórico </w:t>
      </w:r>
      <w:r w:rsidRPr="00D6213A">
        <w:rPr>
          <w:rFonts w:ascii="Times New Roman" w:eastAsia="Times New Roman" w:hAnsi="Times New Roman" w:cs="Times New Roman"/>
          <w:sz w:val="24"/>
          <w:szCs w:val="24"/>
        </w:rPr>
        <w:lastRenderedPageBreak/>
        <w:t xml:space="preserve">de casos tentam, consciente ou inconscientemente, identificar os divisores cruciais, ou pontos de inflexão, e organizar o histórico do caso em torno desses eventos. </w:t>
      </w:r>
    </w:p>
    <w:p w14:paraId="5A05963E" w14:textId="04498BEC"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Os métodos de pesquisa que complementam esses dois tipos de teorias são profundamente diferentes. A teoria quantitativa da sanção normalmente requer o desenvolvimento de um modelo matemático como </w:t>
      </w:r>
      <w:r w:rsidR="00936098" w:rsidRPr="00D6213A">
        <w:rPr>
          <w:rFonts w:ascii="Times New Roman" w:eastAsia="Times New Roman" w:hAnsi="Times New Roman" w:cs="Times New Roman"/>
          <w:sz w:val="24"/>
          <w:szCs w:val="24"/>
        </w:rPr>
        <w:t xml:space="preserve">forma </w:t>
      </w:r>
      <w:r w:rsidRPr="00D6213A">
        <w:rPr>
          <w:rFonts w:ascii="Times New Roman" w:eastAsia="Times New Roman" w:hAnsi="Times New Roman" w:cs="Times New Roman"/>
          <w:sz w:val="24"/>
          <w:szCs w:val="24"/>
        </w:rPr>
        <w:t>de comparar e mensurar a influência relativa das sanções e outros fatores que podem influenciar o comportamento. Como consequência, o mundo da ação legalmente orientada deve ser simplificado e reduzido a categorias que podem ser enumeradas (por exemplo, cumprimento e não cumprimento).</w:t>
      </w:r>
      <w:r w:rsidRPr="00D6213A">
        <w:rPr>
          <w:rFonts w:ascii="Times New Roman" w:eastAsia="Times New Roman" w:hAnsi="Times New Roman" w:cs="Times New Roman"/>
          <w:color w:val="0070C0"/>
          <w:sz w:val="24"/>
          <w:szCs w:val="24"/>
        </w:rPr>
        <w:t xml:space="preserve"> </w:t>
      </w:r>
      <w:r w:rsidRPr="00D6213A">
        <w:rPr>
          <w:rFonts w:ascii="Times New Roman" w:eastAsia="Times New Roman" w:hAnsi="Times New Roman" w:cs="Times New Roman"/>
          <w:sz w:val="24"/>
          <w:szCs w:val="24"/>
        </w:rPr>
        <w:t xml:space="preserve">O processo de simplificação e quantificação é tanto altamente formal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 portanto, </w:t>
      </w:r>
      <w:r w:rsidR="00904305" w:rsidRPr="00D6213A">
        <w:rPr>
          <w:rFonts w:ascii="Times New Roman" w:eastAsia="Times New Roman" w:hAnsi="Times New Roman" w:cs="Times New Roman"/>
          <w:sz w:val="24"/>
          <w:szCs w:val="24"/>
        </w:rPr>
        <w:t>“</w:t>
      </w:r>
      <w:r w:rsidR="00DD7249" w:rsidRPr="00D6213A">
        <w:rPr>
          <w:rFonts w:ascii="Times New Roman" w:eastAsia="Times New Roman" w:hAnsi="Times New Roman" w:cs="Times New Roman"/>
          <w:sz w:val="24"/>
          <w:szCs w:val="24"/>
        </w:rPr>
        <w:t>censurável</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quanto excessivamente simplificado.</w:t>
      </w:r>
    </w:p>
    <w:p w14:paraId="23619D7F" w14:textId="696A4B6B"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Em contraste, estudos </w:t>
      </w:r>
      <w:r w:rsidR="00343A59" w:rsidRPr="00D6213A">
        <w:rPr>
          <w:rFonts w:ascii="Times New Roman" w:eastAsia="Times New Roman" w:hAnsi="Times New Roman" w:cs="Times New Roman"/>
          <w:sz w:val="24"/>
          <w:szCs w:val="24"/>
        </w:rPr>
        <w:t>de</w:t>
      </w:r>
      <w:r w:rsidRPr="00D6213A">
        <w:rPr>
          <w:rFonts w:ascii="Times New Roman" w:eastAsia="Times New Roman" w:hAnsi="Times New Roman" w:cs="Times New Roman"/>
          <w:sz w:val="24"/>
          <w:szCs w:val="24"/>
        </w:rPr>
        <w:t xml:space="preserve"> caso</w:t>
      </w:r>
      <w:r w:rsidR="009817ED"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w:t>
      </w:r>
      <w:r w:rsidR="00343A59" w:rsidRPr="00D6213A">
        <w:rPr>
          <w:rFonts w:ascii="Times New Roman" w:eastAsia="Times New Roman" w:hAnsi="Times New Roman" w:cs="Times New Roman"/>
          <w:sz w:val="24"/>
          <w:szCs w:val="24"/>
        </w:rPr>
        <w:t>sobre</w:t>
      </w:r>
      <w:r w:rsidRPr="00D6213A">
        <w:rPr>
          <w:rFonts w:ascii="Times New Roman" w:eastAsia="Times New Roman" w:hAnsi="Times New Roman" w:cs="Times New Roman"/>
          <w:sz w:val="24"/>
          <w:szCs w:val="24"/>
        </w:rPr>
        <w:t xml:space="preserve"> implementação parecem envolver um processo analítico altamente impressionista, geralmente desarticulado, que inclui identificar forças sociais importantes e combiná-las com os principais avanços legais. A identificação dos principais avanços legais envolve uma operação metodológica tácita. Presumivelmente, um desenvolvimento ou não desenvolvimento jurídico é importante </w:t>
      </w:r>
      <w:r w:rsidR="005531CD" w:rsidRPr="00D6213A">
        <w:rPr>
          <w:rFonts w:ascii="Times New Roman" w:eastAsia="Times New Roman" w:hAnsi="Times New Roman" w:cs="Times New Roman"/>
          <w:sz w:val="24"/>
          <w:szCs w:val="24"/>
        </w:rPr>
        <w:t xml:space="preserve">pelas </w:t>
      </w:r>
      <w:r w:rsidRPr="00D6213A">
        <w:rPr>
          <w:rFonts w:ascii="Times New Roman" w:eastAsia="Times New Roman" w:hAnsi="Times New Roman" w:cs="Times New Roman"/>
          <w:sz w:val="24"/>
          <w:szCs w:val="24"/>
        </w:rPr>
        <w:t xml:space="preserve">consequências que produziu ou poderia ter produzido. Assim, a identificação de marcos relevantes implica uma afirmação intuitiva sobre as relações causais entre direito e mudança social. A força dos estudos de caso deve-se à imagem intuitivamente satisfatória e abrangente que eles podem fornecer do sistema integrado de forças sociais. A parte frustrante dos estudos de caso é a inacessibilidade das avaliações que contribuíram para a seleção dos principais eventos. </w:t>
      </w:r>
      <w:r w:rsidR="00AC27E9" w:rsidRPr="00D6213A">
        <w:rPr>
          <w:rFonts w:ascii="Times New Roman" w:eastAsia="Times New Roman" w:hAnsi="Times New Roman" w:cs="Times New Roman"/>
          <w:sz w:val="24"/>
          <w:szCs w:val="24"/>
        </w:rPr>
        <w:t xml:space="preserve">Na falta de </w:t>
      </w:r>
      <w:r w:rsidRPr="00D6213A">
        <w:rPr>
          <w:rFonts w:ascii="Times New Roman" w:eastAsia="Times New Roman" w:hAnsi="Times New Roman" w:cs="Times New Roman"/>
          <w:sz w:val="24"/>
          <w:szCs w:val="24"/>
        </w:rPr>
        <w:t xml:space="preserve">uma descrição formal de como se determinou </w:t>
      </w:r>
      <w:r w:rsidR="00AC27E9" w:rsidRPr="00D6213A">
        <w:rPr>
          <w:rFonts w:ascii="Times New Roman" w:eastAsia="Times New Roman" w:hAnsi="Times New Roman" w:cs="Times New Roman"/>
          <w:sz w:val="24"/>
          <w:szCs w:val="24"/>
        </w:rPr>
        <w:t xml:space="preserve">que certos </w:t>
      </w:r>
      <w:r w:rsidRPr="00D6213A">
        <w:rPr>
          <w:rFonts w:ascii="Times New Roman" w:eastAsia="Times New Roman" w:hAnsi="Times New Roman" w:cs="Times New Roman"/>
          <w:sz w:val="24"/>
          <w:szCs w:val="24"/>
        </w:rPr>
        <w:t xml:space="preserve">eventos </w:t>
      </w:r>
      <w:r w:rsidR="00AC27E9" w:rsidRPr="00D6213A">
        <w:rPr>
          <w:rFonts w:ascii="Times New Roman" w:eastAsia="Times New Roman" w:hAnsi="Times New Roman" w:cs="Times New Roman"/>
          <w:sz w:val="24"/>
          <w:szCs w:val="24"/>
        </w:rPr>
        <w:t xml:space="preserve">tiveram </w:t>
      </w:r>
      <w:r w:rsidRPr="00D6213A">
        <w:rPr>
          <w:rFonts w:ascii="Times New Roman" w:eastAsia="Times New Roman" w:hAnsi="Times New Roman" w:cs="Times New Roman"/>
          <w:sz w:val="24"/>
          <w:szCs w:val="24"/>
        </w:rPr>
        <w:t>consequências, geralmente ficamos com perguntas incômodas sobre o que não foi observado e explicado.</w:t>
      </w:r>
    </w:p>
    <w:p w14:paraId="72E3C3DC"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ponto importante aqui não tem a ver com as vantagens relativas dos dois métodos de pesquisa. Pelo contrário, a comparação foi feita para ilustrar como a natureza da teoria pode forçar um pesquisador a pensar sobre a realidade de maneiras completamente diferentes e a observar e relatar coisas totalmente diversas. A teoria tem uma influência profunda </w:t>
      </w:r>
      <w:r w:rsidR="005531CD" w:rsidRPr="00D6213A">
        <w:rPr>
          <w:rFonts w:ascii="Times New Roman" w:eastAsia="Times New Roman" w:hAnsi="Times New Roman" w:cs="Times New Roman"/>
          <w:sz w:val="24"/>
          <w:szCs w:val="24"/>
        </w:rPr>
        <w:t xml:space="preserve">sobre </w:t>
      </w:r>
      <w:r w:rsidRPr="00D6213A">
        <w:rPr>
          <w:rFonts w:ascii="Times New Roman" w:eastAsia="Times New Roman" w:hAnsi="Times New Roman" w:cs="Times New Roman"/>
          <w:sz w:val="24"/>
          <w:szCs w:val="24"/>
        </w:rPr>
        <w:t>o método.</w:t>
      </w:r>
    </w:p>
    <w:p w14:paraId="26DDCE01"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Tendo considerado a influência do tema e da teoria sobre o método, chegamos à técnica. Se a observação participante em nível de campo for selecionada, </w:t>
      </w:r>
      <w:r w:rsidR="00BB25A6" w:rsidRPr="00D6213A">
        <w:rPr>
          <w:rFonts w:ascii="Times New Roman" w:eastAsia="Times New Roman" w:hAnsi="Times New Roman" w:cs="Times New Roman"/>
          <w:sz w:val="24"/>
          <w:szCs w:val="24"/>
        </w:rPr>
        <w:t xml:space="preserve">permanece </w:t>
      </w:r>
      <w:r w:rsidRPr="00D6213A">
        <w:rPr>
          <w:rFonts w:ascii="Times New Roman" w:eastAsia="Times New Roman" w:hAnsi="Times New Roman" w:cs="Times New Roman"/>
          <w:sz w:val="24"/>
          <w:szCs w:val="24"/>
        </w:rPr>
        <w:t>a questão de como fazê-l</w:t>
      </w:r>
      <w:r w:rsidR="005531CD"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 xml:space="preserve"> corretamente. As entrevistas com a elite dos participantes podem ser bem ou </w:t>
      </w:r>
      <w:proofErr w:type="gramStart"/>
      <w:r w:rsidRPr="00D6213A">
        <w:rPr>
          <w:rFonts w:ascii="Times New Roman" w:eastAsia="Times New Roman" w:hAnsi="Times New Roman" w:cs="Times New Roman"/>
          <w:sz w:val="24"/>
          <w:szCs w:val="24"/>
        </w:rPr>
        <w:t>mal feitas</w:t>
      </w:r>
      <w:proofErr w:type="gramEnd"/>
      <w:r w:rsidRPr="00D6213A">
        <w:rPr>
          <w:rFonts w:ascii="Times New Roman" w:eastAsia="Times New Roman" w:hAnsi="Times New Roman" w:cs="Times New Roman"/>
          <w:sz w:val="24"/>
          <w:szCs w:val="24"/>
        </w:rPr>
        <w:t>. A aferição de cumprimento/descumprimento, ainda que bem definida, requer habilidade e cuidado, assim como a matemática que estima a influência relativa de diferentes fatores.</w:t>
      </w:r>
    </w:p>
    <w:p w14:paraId="2634B23D"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lastRenderedPageBreak/>
        <w:t xml:space="preserve">De forma geral, o modelo apresentado neste </w:t>
      </w:r>
      <w:r w:rsidR="005531CD" w:rsidRPr="00D6213A">
        <w:rPr>
          <w:rFonts w:ascii="Times New Roman" w:eastAsia="Times New Roman" w:hAnsi="Times New Roman" w:cs="Times New Roman"/>
          <w:sz w:val="24"/>
          <w:szCs w:val="24"/>
        </w:rPr>
        <w:t xml:space="preserve">artigo </w:t>
      </w:r>
      <w:r w:rsidRPr="00D6213A">
        <w:rPr>
          <w:rFonts w:ascii="Times New Roman" w:eastAsia="Times New Roman" w:hAnsi="Times New Roman" w:cs="Times New Roman"/>
          <w:sz w:val="24"/>
          <w:szCs w:val="24"/>
        </w:rPr>
        <w:t>não tem implicações especiais para a técnica no sentido de métodos</w:t>
      </w:r>
      <w:r w:rsidR="005531CD" w:rsidRPr="00D6213A">
        <w:rPr>
          <w:rFonts w:ascii="Times New Roman" w:eastAsia="Times New Roman" w:hAnsi="Times New Roman" w:cs="Times New Roman"/>
          <w:sz w:val="24"/>
          <w:szCs w:val="24"/>
        </w:rPr>
        <w:t>-padrão</w:t>
      </w:r>
      <w:r w:rsidRPr="00D6213A">
        <w:rPr>
          <w:rFonts w:ascii="Times New Roman" w:eastAsia="Times New Roman" w:hAnsi="Times New Roman" w:cs="Times New Roman"/>
          <w:sz w:val="24"/>
          <w:szCs w:val="24"/>
        </w:rPr>
        <w:t xml:space="preserve"> de pesquisa. O modelo mostra claramente, no entanto, que muitos tipos de pesquisa-padrão sobre implementação, como o estudo de caso, envolvem técnicas não convencionais e, portanto, majoritariamente não analisadas. Existem tratamentos úteis de processos metodológicos análogos, como a teoria fundamentada e a reconstrução etnográfica</w:t>
      </w:r>
      <w:r w:rsidRPr="00D6213A">
        <w:rPr>
          <w:rFonts w:ascii="Times New Roman" w:eastAsia="Times New Roman" w:hAnsi="Times New Roman" w:cs="Times New Roman"/>
          <w:sz w:val="24"/>
          <w:szCs w:val="24"/>
          <w:vertAlign w:val="superscript"/>
        </w:rPr>
        <w:footnoteReference w:id="160"/>
      </w:r>
      <w:r w:rsidRPr="00D6213A">
        <w:rPr>
          <w:rFonts w:ascii="Times New Roman" w:eastAsia="Times New Roman" w:hAnsi="Times New Roman" w:cs="Times New Roman"/>
          <w:sz w:val="24"/>
          <w:szCs w:val="24"/>
        </w:rPr>
        <w:t xml:space="preserve">. </w:t>
      </w:r>
      <w:r w:rsidR="005531CD" w:rsidRPr="00D6213A">
        <w:rPr>
          <w:rFonts w:ascii="Times New Roman" w:eastAsia="Times New Roman" w:hAnsi="Times New Roman" w:cs="Times New Roman"/>
          <w:sz w:val="24"/>
          <w:szCs w:val="24"/>
        </w:rPr>
        <w:t xml:space="preserve">No entanto, como </w:t>
      </w:r>
      <w:r w:rsidRPr="00D6213A">
        <w:rPr>
          <w:rFonts w:ascii="Times New Roman" w:eastAsia="Times New Roman" w:hAnsi="Times New Roman" w:cs="Times New Roman"/>
          <w:sz w:val="24"/>
          <w:szCs w:val="24"/>
        </w:rPr>
        <w:t xml:space="preserve">a interação do direito com os sistemas sociais envolve processos sociais e vínculos únicos, as questões metodológicas são distintas. O espaço aqui sequer </w:t>
      </w:r>
      <w:r w:rsidR="005531CD" w:rsidRPr="00D6213A">
        <w:rPr>
          <w:rFonts w:ascii="Times New Roman" w:eastAsia="Times New Roman" w:hAnsi="Times New Roman" w:cs="Times New Roman"/>
          <w:sz w:val="24"/>
          <w:szCs w:val="24"/>
        </w:rPr>
        <w:t xml:space="preserve">pode </w:t>
      </w:r>
      <w:r w:rsidRPr="00D6213A">
        <w:rPr>
          <w:rFonts w:ascii="Times New Roman" w:eastAsia="Times New Roman" w:hAnsi="Times New Roman" w:cs="Times New Roman"/>
          <w:sz w:val="24"/>
          <w:szCs w:val="24"/>
        </w:rPr>
        <w:t xml:space="preserve">começar a explorar essa importante questão. Como amostra do território a ser explorado, o leitor pode considerar novamente como é elaborado um típico manual de direito em uma área de direito público. Quais são os critérios de </w:t>
      </w:r>
      <w:r w:rsidR="00F72CB9" w:rsidRPr="00D6213A">
        <w:rPr>
          <w:rFonts w:ascii="Times New Roman" w:eastAsia="Times New Roman" w:hAnsi="Times New Roman" w:cs="Times New Roman"/>
          <w:sz w:val="24"/>
          <w:szCs w:val="24"/>
        </w:rPr>
        <w:t>relevância</w:t>
      </w:r>
      <w:r w:rsidRPr="00D6213A">
        <w:rPr>
          <w:rFonts w:ascii="Times New Roman" w:eastAsia="Times New Roman" w:hAnsi="Times New Roman" w:cs="Times New Roman"/>
          <w:sz w:val="24"/>
          <w:szCs w:val="24"/>
        </w:rPr>
        <w:t xml:space="preserve"> que orientam a inclusão e exclusão de </w:t>
      </w:r>
      <w:r w:rsidR="0090152E" w:rsidRPr="00D6213A">
        <w:rPr>
          <w:rFonts w:ascii="Times New Roman" w:eastAsia="Times New Roman" w:hAnsi="Times New Roman" w:cs="Times New Roman"/>
          <w:sz w:val="24"/>
          <w:szCs w:val="24"/>
        </w:rPr>
        <w:t>matérias</w:t>
      </w:r>
      <w:r w:rsidRPr="00D6213A">
        <w:rPr>
          <w:rFonts w:ascii="Times New Roman" w:eastAsia="Times New Roman" w:hAnsi="Times New Roman" w:cs="Times New Roman"/>
          <w:sz w:val="24"/>
          <w:szCs w:val="24"/>
        </w:rPr>
        <w:t xml:space="preserve">? Se um </w:t>
      </w:r>
      <w:r w:rsidR="00F72CB9" w:rsidRPr="00D6213A">
        <w:rPr>
          <w:rFonts w:ascii="Times New Roman" w:eastAsia="Times New Roman" w:hAnsi="Times New Roman" w:cs="Times New Roman"/>
          <w:sz w:val="24"/>
          <w:szCs w:val="24"/>
        </w:rPr>
        <w:t xml:space="preserve">dos </w:t>
      </w:r>
      <w:r w:rsidRPr="00D6213A">
        <w:rPr>
          <w:rFonts w:ascii="Times New Roman" w:eastAsia="Times New Roman" w:hAnsi="Times New Roman" w:cs="Times New Roman"/>
          <w:sz w:val="24"/>
          <w:szCs w:val="24"/>
        </w:rPr>
        <w:t>critério</w:t>
      </w:r>
      <w:r w:rsidR="00F72CB9"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é </w:t>
      </w:r>
      <w:r w:rsidR="00F72CB9" w:rsidRPr="00D6213A">
        <w:rPr>
          <w:rFonts w:ascii="Times New Roman" w:eastAsia="Times New Roman" w:hAnsi="Times New Roman" w:cs="Times New Roman"/>
          <w:sz w:val="24"/>
          <w:szCs w:val="24"/>
        </w:rPr>
        <w:t xml:space="preserve">o </w:t>
      </w:r>
      <w:r w:rsidRPr="00D6213A">
        <w:rPr>
          <w:rFonts w:ascii="Times New Roman" w:eastAsia="Times New Roman" w:hAnsi="Times New Roman" w:cs="Times New Roman"/>
          <w:sz w:val="24"/>
          <w:szCs w:val="24"/>
        </w:rPr>
        <w:t>efeito sobre interesses sociais concorrentes ou sobre a sociedade como um todo, como os autores de livro sobre casos sabem sobre esses efeitos?</w:t>
      </w:r>
    </w:p>
    <w:p w14:paraId="4EA698A3" w14:textId="16FAA4FD" w:rsidR="00B2458C" w:rsidRPr="00D6213A" w:rsidRDefault="00D314A4" w:rsidP="00375679">
      <w:pPr>
        <w:spacing w:line="360" w:lineRule="auto"/>
        <w:ind w:firstLine="851"/>
        <w:jc w:val="both"/>
        <w:rPr>
          <w:rFonts w:ascii="Times New Roman" w:eastAsia="Times New Roman" w:hAnsi="Times New Roman" w:cs="Times New Roman"/>
          <w:sz w:val="24"/>
          <w:szCs w:val="24"/>
          <w:u w:val="single"/>
        </w:rPr>
      </w:pPr>
      <w:r w:rsidRPr="00D6213A">
        <w:rPr>
          <w:rFonts w:ascii="Times New Roman" w:eastAsia="Times New Roman" w:hAnsi="Times New Roman" w:cs="Times New Roman"/>
          <w:sz w:val="24"/>
          <w:szCs w:val="24"/>
        </w:rPr>
        <w:t>Uma palavra final precisa ser dita sobre o desafio interdisciplinar da pesquisa sobre implementação. A pesquisa que aborda qualquer descrição razoavelmente abrangente da implementação deve envolver não apenas métodos de pesquisa distintos e até agora não analisados, mas também uma série de métodos tradicionais cujos especialistas ocupam diferentes disciplinas acadêmicas. Como consequência, esse tipo de pesquisa comumente carece do rigor da pesquisa</w:t>
      </w:r>
      <w:r w:rsidR="00DD7249"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definido por uma metodologia especializada</w:t>
      </w:r>
      <w:r w:rsidR="00DD7249"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 os pesquisadores profissionais frequentemente se sentem hesitantes e inseguros sobre o que fazer. Infelizmente, não existe uma resposta fácil ou confortável para o desafio. Muitas vezes, é essencial estudar o processo como um todo e não como subpartes metodologicamente convenientes. Certamente não queremos desencorajar variedades vitais de pesquisa</w:t>
      </w:r>
      <w:r w:rsidR="00343A59"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90152E" w:rsidRPr="00D6213A">
        <w:rPr>
          <w:rFonts w:ascii="Times New Roman" w:eastAsia="Times New Roman" w:hAnsi="Times New Roman" w:cs="Times New Roman"/>
          <w:sz w:val="24"/>
          <w:szCs w:val="24"/>
        </w:rPr>
        <w:t xml:space="preserve">até </w:t>
      </w:r>
      <w:r w:rsidRPr="00D6213A">
        <w:rPr>
          <w:rFonts w:ascii="Times New Roman" w:eastAsia="Times New Roman" w:hAnsi="Times New Roman" w:cs="Times New Roman"/>
          <w:sz w:val="24"/>
          <w:szCs w:val="24"/>
        </w:rPr>
        <w:t xml:space="preserve">porque os generalistas metodológicos são raros. No entanto, a permissividade geral tampouco é a resposta, porque muitas pesquisas bem-intencionadas tornam-se inúteis por metodologia deficiente. As abordagens prevalentes </w:t>
      </w:r>
      <w:r w:rsidR="00097FB3" w:rsidRPr="00D6213A">
        <w:rPr>
          <w:rFonts w:ascii="Times New Roman" w:eastAsia="Times New Roman" w:hAnsi="Times New Roman" w:cs="Times New Roman"/>
          <w:sz w:val="24"/>
          <w:szCs w:val="24"/>
        </w:rPr>
        <w:t>da</w:t>
      </w:r>
      <w:r w:rsidRPr="00D6213A">
        <w:rPr>
          <w:rFonts w:ascii="Times New Roman" w:eastAsia="Times New Roman" w:hAnsi="Times New Roman" w:cs="Times New Roman"/>
          <w:sz w:val="24"/>
          <w:szCs w:val="24"/>
        </w:rPr>
        <w:t xml:space="preserve"> pesquisa interdisciplinar parecem ser </w:t>
      </w:r>
      <w:r w:rsidR="00097FB3" w:rsidRPr="00D6213A">
        <w:rPr>
          <w:rFonts w:ascii="Times New Roman" w:eastAsia="Times New Roman" w:hAnsi="Times New Roman" w:cs="Times New Roman"/>
          <w:sz w:val="24"/>
          <w:szCs w:val="24"/>
        </w:rPr>
        <w:t xml:space="preserve">as </w:t>
      </w:r>
      <w:r w:rsidRPr="00D6213A">
        <w:rPr>
          <w:rFonts w:ascii="Times New Roman" w:eastAsia="Times New Roman" w:hAnsi="Times New Roman" w:cs="Times New Roman"/>
          <w:sz w:val="24"/>
          <w:szCs w:val="24"/>
        </w:rPr>
        <w:t xml:space="preserve">mais produtivas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a formação interdisciplinar de pesquisadores (formais ou práticos), </w:t>
      </w:r>
      <w:r w:rsidR="005531CD"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colaboração, </w:t>
      </w:r>
      <w:r w:rsidR="005531CD"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consultoria seletiva e </w:t>
      </w:r>
      <w:r w:rsidR="005531CD"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revisão da pesquisa por equipes interdisciplinares capazes de identificar descuidos metodológicos. Além disso, devemos manter vivo o sonho da formação específica em </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estudos jurídicos</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161"/>
      </w:r>
      <w:r w:rsidRPr="00D6213A">
        <w:rPr>
          <w:rFonts w:ascii="Times New Roman" w:eastAsia="Times New Roman" w:hAnsi="Times New Roman" w:cs="Times New Roman"/>
          <w:sz w:val="24"/>
          <w:szCs w:val="24"/>
        </w:rPr>
        <w:t>.</w:t>
      </w:r>
    </w:p>
    <w:p w14:paraId="683A942E" w14:textId="77777777" w:rsidR="00B2458C" w:rsidRPr="00D6213A" w:rsidRDefault="00B2458C" w:rsidP="00D314A4">
      <w:pPr>
        <w:spacing w:line="360" w:lineRule="auto"/>
        <w:ind w:firstLine="851"/>
        <w:jc w:val="both"/>
        <w:rPr>
          <w:rFonts w:ascii="Times New Roman" w:eastAsia="Times New Roman" w:hAnsi="Times New Roman" w:cs="Times New Roman"/>
          <w:sz w:val="24"/>
          <w:szCs w:val="24"/>
        </w:rPr>
      </w:pPr>
    </w:p>
    <w:p w14:paraId="2A53A94A" w14:textId="77777777" w:rsidR="00B2458C" w:rsidRPr="00D6213A" w:rsidRDefault="00D314A4" w:rsidP="00D90ED4">
      <w:pPr>
        <w:pStyle w:val="Ttulo1"/>
        <w:jc w:val="left"/>
      </w:pPr>
      <w:bookmarkStart w:id="59" w:name="_1ksv4uv" w:colFirst="0" w:colLast="0"/>
      <w:bookmarkStart w:id="60" w:name="_Toc24823813"/>
      <w:bookmarkStart w:id="61" w:name="_Toc49110580"/>
      <w:bookmarkEnd w:id="59"/>
      <w:r w:rsidRPr="00D6213A">
        <w:t>IV. ALTERAÇÃO DE PAPEL DO DIREITO E DOS JURISTAS</w:t>
      </w:r>
      <w:bookmarkEnd w:id="60"/>
      <w:bookmarkEnd w:id="61"/>
    </w:p>
    <w:p w14:paraId="66924A08" w14:textId="5C46DB8A"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As consequências do modelo para mudanças no papel do direito e dos juristas decorrem do fato de que a implementação é a forma característica </w:t>
      </w:r>
      <w:r w:rsidR="005531CD" w:rsidRPr="00D6213A">
        <w:rPr>
          <w:rFonts w:ascii="Times New Roman" w:eastAsia="Times New Roman" w:hAnsi="Times New Roman" w:cs="Times New Roman"/>
          <w:sz w:val="24"/>
          <w:szCs w:val="24"/>
        </w:rPr>
        <w:t xml:space="preserve">do direito </w:t>
      </w:r>
      <w:r w:rsidRPr="00D6213A">
        <w:rPr>
          <w:rFonts w:ascii="Times New Roman" w:eastAsia="Times New Roman" w:hAnsi="Times New Roman" w:cs="Times New Roman"/>
          <w:sz w:val="24"/>
          <w:szCs w:val="24"/>
        </w:rPr>
        <w:t>modern</w:t>
      </w:r>
      <w:r w:rsidR="005531CD" w:rsidRPr="00D6213A">
        <w:rPr>
          <w:rFonts w:ascii="Times New Roman" w:eastAsia="Times New Roman" w:hAnsi="Times New Roman" w:cs="Times New Roman"/>
          <w:sz w:val="24"/>
          <w:szCs w:val="24"/>
        </w:rPr>
        <w:t>o</w:t>
      </w:r>
      <w:r w:rsidRPr="00D6213A">
        <w:rPr>
          <w:rFonts w:ascii="Times New Roman" w:eastAsia="Times New Roman" w:hAnsi="Times New Roman" w:cs="Times New Roman"/>
          <w:sz w:val="24"/>
          <w:szCs w:val="24"/>
        </w:rPr>
        <w:t xml:space="preserve"> ou pós-</w:t>
      </w:r>
      <w:r w:rsidR="005531CD" w:rsidRPr="00D6213A">
        <w:rPr>
          <w:rFonts w:ascii="Times New Roman" w:eastAsia="Times New Roman" w:hAnsi="Times New Roman" w:cs="Times New Roman"/>
          <w:sz w:val="24"/>
          <w:szCs w:val="24"/>
        </w:rPr>
        <w:t>moderno</w:t>
      </w:r>
      <w:r w:rsidRPr="00D6213A">
        <w:rPr>
          <w:rFonts w:ascii="Times New Roman" w:eastAsia="Times New Roman" w:hAnsi="Times New Roman" w:cs="Times New Roman"/>
          <w:sz w:val="24"/>
          <w:szCs w:val="24"/>
          <w:vertAlign w:val="superscript"/>
        </w:rPr>
        <w:footnoteReference w:id="162"/>
      </w:r>
      <w:r w:rsidRPr="00D6213A">
        <w:rPr>
          <w:rFonts w:ascii="Times New Roman" w:eastAsia="Times New Roman" w:hAnsi="Times New Roman" w:cs="Times New Roman"/>
          <w:sz w:val="24"/>
          <w:szCs w:val="24"/>
        </w:rPr>
        <w:t xml:space="preserve">. Consideradas separadamente, implementações constituem o </w:t>
      </w:r>
      <w:proofErr w:type="spellStart"/>
      <w:r w:rsidRPr="00D6213A">
        <w:rPr>
          <w:rFonts w:ascii="Times New Roman" w:eastAsia="Times New Roman" w:hAnsi="Times New Roman" w:cs="Times New Roman"/>
          <w:sz w:val="24"/>
          <w:szCs w:val="24"/>
        </w:rPr>
        <w:t>micronível</w:t>
      </w:r>
      <w:proofErr w:type="spellEnd"/>
      <w:r w:rsidRPr="00D6213A">
        <w:rPr>
          <w:rFonts w:ascii="Times New Roman" w:eastAsia="Times New Roman" w:hAnsi="Times New Roman" w:cs="Times New Roman"/>
          <w:sz w:val="24"/>
          <w:szCs w:val="24"/>
        </w:rPr>
        <w:t xml:space="preserve"> d</w:t>
      </w:r>
      <w:r w:rsidR="005531CD" w:rsidRPr="00D6213A">
        <w:rPr>
          <w:rFonts w:ascii="Times New Roman" w:eastAsia="Times New Roman" w:hAnsi="Times New Roman" w:cs="Times New Roman"/>
          <w:sz w:val="24"/>
          <w:szCs w:val="24"/>
        </w:rPr>
        <w:t>o direito moderno</w:t>
      </w:r>
      <w:r w:rsidRPr="00D6213A">
        <w:rPr>
          <w:rFonts w:ascii="Times New Roman" w:eastAsia="Times New Roman" w:hAnsi="Times New Roman" w:cs="Times New Roman"/>
          <w:sz w:val="24"/>
          <w:szCs w:val="24"/>
        </w:rPr>
        <w:t xml:space="preserve">, as interações entre organizações sobre determinados programas sociais. Novas funções para o direito e para os juristas normalmente se mostram nesse nível: no nível de ação intencional e de conflito político. Tomadas coletivamente, as implementações constituem o Estado moderno. Multiplique-se qualquer implementação específica nas diversas áreas de políticas públicas por dez mil e o resultado é o Estado regulador e de bem-estar social. As implementações são o processo formativo aluvial do Estado </w:t>
      </w:r>
      <w:r w:rsidR="00FF0F6C" w:rsidRPr="00D6213A">
        <w:rPr>
          <w:rFonts w:ascii="Times New Roman" w:eastAsia="Times New Roman" w:hAnsi="Times New Roman" w:cs="Times New Roman"/>
          <w:sz w:val="24"/>
          <w:szCs w:val="24"/>
        </w:rPr>
        <w:t xml:space="preserve">moderno </w:t>
      </w:r>
      <w:r w:rsidRPr="00D6213A">
        <w:rPr>
          <w:rFonts w:ascii="Times New Roman" w:eastAsia="Times New Roman" w:hAnsi="Times New Roman" w:cs="Times New Roman"/>
          <w:sz w:val="24"/>
          <w:szCs w:val="24"/>
        </w:rPr>
        <w:t xml:space="preserve">e o direito do Estado é a soma total das estruturas e interações contínuas deixadas como depósitos por uma infinidade de implementações separadas. O direito no </w:t>
      </w:r>
      <w:r w:rsidR="00FF0F6C" w:rsidRPr="00D6213A">
        <w:rPr>
          <w:rFonts w:ascii="Times New Roman" w:eastAsia="Times New Roman" w:hAnsi="Times New Roman" w:cs="Times New Roman"/>
          <w:sz w:val="24"/>
          <w:szCs w:val="24"/>
        </w:rPr>
        <w:t xml:space="preserve">Estado </w:t>
      </w:r>
      <w:r w:rsidRPr="00D6213A">
        <w:rPr>
          <w:rFonts w:ascii="Times New Roman" w:eastAsia="Times New Roman" w:hAnsi="Times New Roman" w:cs="Times New Roman"/>
          <w:sz w:val="24"/>
          <w:szCs w:val="24"/>
        </w:rPr>
        <w:t xml:space="preserve">moderno consiste em organizações que se confrontam em setores normatizados de políticas públicas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setores do governo interagindo com governos-sombra criados para lidar com eles. Como o direito moderno no nível macro diz respeito à coordenação e </w:t>
      </w:r>
      <w:r w:rsidR="00343A59" w:rsidRPr="00D6213A">
        <w:rPr>
          <w:rFonts w:ascii="Times New Roman" w:eastAsia="Times New Roman" w:hAnsi="Times New Roman" w:cs="Times New Roman"/>
          <w:sz w:val="24"/>
          <w:szCs w:val="24"/>
        </w:rPr>
        <w:t xml:space="preserve">à </w:t>
      </w:r>
      <w:r w:rsidRPr="00D6213A">
        <w:rPr>
          <w:rFonts w:ascii="Times New Roman" w:eastAsia="Times New Roman" w:hAnsi="Times New Roman" w:cs="Times New Roman"/>
          <w:sz w:val="24"/>
          <w:szCs w:val="24"/>
        </w:rPr>
        <w:t>legitimação dessa legião de interações substantivas, novos papéis jurídicos no nível macro geralmente são</w:t>
      </w:r>
      <w:r w:rsidRPr="00D6213A">
        <w:rPr>
          <w:rFonts w:ascii="Times New Roman" w:eastAsia="Times New Roman" w:hAnsi="Times New Roman" w:cs="Times New Roman"/>
          <w:color w:val="0070C0"/>
          <w:sz w:val="24"/>
          <w:szCs w:val="24"/>
        </w:rPr>
        <w:t xml:space="preserve"> </w:t>
      </w:r>
      <w:r w:rsidR="00FF0F6C" w:rsidRPr="00D6213A">
        <w:rPr>
          <w:rFonts w:ascii="Times New Roman" w:eastAsia="Times New Roman" w:hAnsi="Times New Roman" w:cs="Times New Roman"/>
          <w:sz w:val="24"/>
          <w:szCs w:val="24"/>
        </w:rPr>
        <w:t>percebidos</w:t>
      </w:r>
      <w:r w:rsidRPr="00D6213A">
        <w:rPr>
          <w:rFonts w:ascii="Times New Roman" w:eastAsia="Times New Roman" w:hAnsi="Times New Roman" w:cs="Times New Roman"/>
          <w:sz w:val="24"/>
          <w:szCs w:val="24"/>
        </w:rPr>
        <w:t xml:space="preserve"> por representantes políticos e </w:t>
      </w:r>
      <w:r w:rsidR="00EB095D" w:rsidRPr="00D6213A">
        <w:rPr>
          <w:rFonts w:ascii="Times New Roman" w:eastAsia="Times New Roman" w:hAnsi="Times New Roman" w:cs="Times New Roman"/>
          <w:sz w:val="24"/>
          <w:szCs w:val="24"/>
        </w:rPr>
        <w:t>magistrados de alto escalão</w:t>
      </w:r>
      <w:r w:rsidRPr="00D6213A">
        <w:rPr>
          <w:rFonts w:ascii="Times New Roman" w:eastAsia="Times New Roman" w:hAnsi="Times New Roman" w:cs="Times New Roman"/>
          <w:sz w:val="24"/>
          <w:szCs w:val="24"/>
        </w:rPr>
        <w:t>, bem como por elites informacionais</w:t>
      </w:r>
      <w:r w:rsidRPr="00D6213A">
        <w:rPr>
          <w:rFonts w:ascii="Times New Roman" w:eastAsia="Times New Roman" w:hAnsi="Times New Roman" w:cs="Times New Roman"/>
          <w:sz w:val="24"/>
          <w:szCs w:val="24"/>
          <w:vertAlign w:val="superscript"/>
        </w:rPr>
        <w:footnoteReference w:id="163"/>
      </w:r>
      <w:r w:rsidRPr="00D6213A">
        <w:rPr>
          <w:rFonts w:ascii="Times New Roman" w:eastAsia="Times New Roman" w:hAnsi="Times New Roman" w:cs="Times New Roman"/>
          <w:sz w:val="24"/>
          <w:szCs w:val="24"/>
        </w:rPr>
        <w:t xml:space="preserve">. No restante desta discussão, será conveniente considerar primeiro algumas mudanças importantes no direito moderno, relacionadas </w:t>
      </w:r>
      <w:r w:rsidR="00EB095D" w:rsidRPr="00D6213A">
        <w:rPr>
          <w:rFonts w:ascii="Times New Roman" w:eastAsia="Times New Roman" w:hAnsi="Times New Roman" w:cs="Times New Roman"/>
          <w:sz w:val="24"/>
          <w:szCs w:val="24"/>
        </w:rPr>
        <w:t>essencialmente com a</w:t>
      </w:r>
      <w:r w:rsidRPr="00D6213A">
        <w:rPr>
          <w:rFonts w:ascii="Times New Roman" w:eastAsia="Times New Roman" w:hAnsi="Times New Roman" w:cs="Times New Roman"/>
          <w:sz w:val="24"/>
          <w:szCs w:val="24"/>
        </w:rPr>
        <w:t xml:space="preserve"> natureza da implementação, conforme descrito neste artigo, e depois o tópico</w:t>
      </w:r>
      <w:r w:rsidRPr="00D6213A">
        <w:rPr>
          <w:rFonts w:ascii="Times New Roman" w:eastAsia="Times New Roman" w:hAnsi="Times New Roman" w:cs="Times New Roman"/>
          <w:color w:val="0070C0"/>
          <w:sz w:val="24"/>
          <w:szCs w:val="24"/>
        </w:rPr>
        <w:t xml:space="preserve"> </w:t>
      </w:r>
      <w:r w:rsidR="00A2748B" w:rsidRPr="00D6213A">
        <w:rPr>
          <w:rFonts w:ascii="Times New Roman" w:eastAsia="Times New Roman" w:hAnsi="Times New Roman" w:cs="Times New Roman"/>
          <w:sz w:val="24"/>
          <w:szCs w:val="24"/>
        </w:rPr>
        <w:t xml:space="preserve">dele derivado, </w:t>
      </w:r>
      <w:r w:rsidRPr="00D6213A">
        <w:rPr>
          <w:rFonts w:ascii="Times New Roman" w:eastAsia="Times New Roman" w:hAnsi="Times New Roman" w:cs="Times New Roman"/>
          <w:sz w:val="24"/>
          <w:szCs w:val="24"/>
        </w:rPr>
        <w:t>relacionado</w:t>
      </w:r>
      <w:r w:rsidR="00EB095D" w:rsidRPr="00D6213A">
        <w:rPr>
          <w:rFonts w:ascii="Times New Roman" w:eastAsia="Times New Roman" w:hAnsi="Times New Roman" w:cs="Times New Roman"/>
          <w:sz w:val="24"/>
          <w:szCs w:val="24"/>
        </w:rPr>
        <w:t xml:space="preserve"> com</w:t>
      </w:r>
      <w:r w:rsidRPr="00D6213A">
        <w:rPr>
          <w:rFonts w:ascii="Times New Roman" w:eastAsia="Times New Roman" w:hAnsi="Times New Roman" w:cs="Times New Roman"/>
          <w:sz w:val="24"/>
          <w:szCs w:val="24"/>
        </w:rPr>
        <w:t xml:space="preserve"> </w:t>
      </w:r>
      <w:r w:rsidR="00EB095D" w:rsidRPr="00D6213A">
        <w:rPr>
          <w:rFonts w:ascii="Times New Roman" w:eastAsia="Times New Roman" w:hAnsi="Times New Roman" w:cs="Times New Roman"/>
          <w:sz w:val="24"/>
          <w:szCs w:val="24"/>
        </w:rPr>
        <w:t xml:space="preserve">as </w:t>
      </w:r>
      <w:r w:rsidRPr="00D6213A">
        <w:rPr>
          <w:rFonts w:ascii="Times New Roman" w:eastAsia="Times New Roman" w:hAnsi="Times New Roman" w:cs="Times New Roman"/>
          <w:sz w:val="24"/>
          <w:szCs w:val="24"/>
        </w:rPr>
        <w:t xml:space="preserve">novas funções </w:t>
      </w:r>
      <w:r w:rsidR="00EB095D" w:rsidRPr="00D6213A">
        <w:rPr>
          <w:rFonts w:ascii="Times New Roman" w:eastAsia="Times New Roman" w:hAnsi="Times New Roman" w:cs="Times New Roman"/>
          <w:sz w:val="24"/>
          <w:szCs w:val="24"/>
        </w:rPr>
        <w:t>d</w:t>
      </w:r>
      <w:r w:rsidRPr="00D6213A">
        <w:rPr>
          <w:rFonts w:ascii="Times New Roman" w:eastAsia="Times New Roman" w:hAnsi="Times New Roman" w:cs="Times New Roman"/>
          <w:sz w:val="24"/>
          <w:szCs w:val="24"/>
        </w:rPr>
        <w:t>os profissionais do direito.</w:t>
      </w:r>
    </w:p>
    <w:p w14:paraId="152F000F" w14:textId="77777777" w:rsidR="00B2458C" w:rsidRPr="00D6213A" w:rsidRDefault="00B2458C" w:rsidP="00D314A4">
      <w:pPr>
        <w:spacing w:line="360" w:lineRule="auto"/>
        <w:ind w:firstLine="851"/>
        <w:jc w:val="both"/>
        <w:rPr>
          <w:rFonts w:ascii="Times New Roman" w:eastAsia="Times New Roman" w:hAnsi="Times New Roman" w:cs="Times New Roman"/>
          <w:sz w:val="24"/>
          <w:szCs w:val="24"/>
        </w:rPr>
      </w:pPr>
    </w:p>
    <w:p w14:paraId="4721E92F" w14:textId="77777777" w:rsidR="00B2458C" w:rsidRPr="00D6213A" w:rsidRDefault="00D314A4" w:rsidP="00375679">
      <w:pPr>
        <w:pStyle w:val="Ttulo2"/>
        <w:jc w:val="left"/>
        <w:rPr>
          <w:highlight w:val="none"/>
        </w:rPr>
      </w:pPr>
      <w:bookmarkStart w:id="62" w:name="_Toc24823814"/>
      <w:bookmarkStart w:id="63" w:name="_Toc49110581"/>
      <w:r w:rsidRPr="00D6213A">
        <w:rPr>
          <w:highlight w:val="none"/>
        </w:rPr>
        <w:t>A. Sentido diminuído da autonomia do direito</w:t>
      </w:r>
      <w:bookmarkEnd w:id="62"/>
      <w:bookmarkEnd w:id="63"/>
    </w:p>
    <w:p w14:paraId="603CF0F6" w14:textId="77777777" w:rsidR="00DD7249"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Como visto atualmente, a característica dominante do direito pré-moderno era um senso de autonomia. O direito parecia ser tanto uma fonte de valores para a solução de </w:t>
      </w:r>
      <w:r w:rsidRPr="00D6213A">
        <w:rPr>
          <w:rFonts w:ascii="Times New Roman" w:eastAsia="Times New Roman" w:hAnsi="Times New Roman" w:cs="Times New Roman"/>
          <w:sz w:val="24"/>
          <w:szCs w:val="24"/>
        </w:rPr>
        <w:lastRenderedPageBreak/>
        <w:t xml:space="preserve">problemas quanto uma fonte de novos valores. Advogados e juízes tinham um tipo especial de </w:t>
      </w:r>
      <w:r w:rsidRPr="00D6213A">
        <w:rPr>
          <w:rFonts w:ascii="Times New Roman" w:eastAsia="Times New Roman" w:hAnsi="Times New Roman" w:cs="Times New Roman"/>
          <w:i/>
          <w:sz w:val="24"/>
          <w:szCs w:val="24"/>
        </w:rPr>
        <w:t>expertise</w:t>
      </w:r>
      <w:r w:rsidRPr="00D6213A">
        <w:rPr>
          <w:rFonts w:ascii="Times New Roman" w:eastAsia="Times New Roman" w:hAnsi="Times New Roman" w:cs="Times New Roman"/>
          <w:sz w:val="24"/>
          <w:szCs w:val="24"/>
        </w:rPr>
        <w:t xml:space="preserve"> normativa </w:t>
      </w:r>
      <w:r w:rsidR="00A2748B" w:rsidRPr="00D6213A">
        <w:rPr>
          <w:rFonts w:ascii="Times New Roman" w:eastAsia="Times New Roman" w:hAnsi="Times New Roman" w:cs="Times New Roman"/>
          <w:sz w:val="24"/>
          <w:szCs w:val="24"/>
        </w:rPr>
        <w:t xml:space="preserve">advinda </w:t>
      </w:r>
      <w:r w:rsidRPr="00D6213A">
        <w:rPr>
          <w:rFonts w:ascii="Times New Roman" w:eastAsia="Times New Roman" w:hAnsi="Times New Roman" w:cs="Times New Roman"/>
          <w:sz w:val="24"/>
          <w:szCs w:val="24"/>
        </w:rPr>
        <w:t xml:space="preserve">desse direito autônomo, a habilidade de aplicar o direito a novas situações. O direito também era uma forma de autoridade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uma fonte de segurança. Um direito </w:t>
      </w:r>
      <w:r w:rsidR="00160486" w:rsidRPr="00D6213A">
        <w:rPr>
          <w:rFonts w:ascii="Times New Roman" w:eastAsia="Times New Roman" w:hAnsi="Times New Roman" w:cs="Times New Roman"/>
          <w:sz w:val="24"/>
          <w:szCs w:val="24"/>
        </w:rPr>
        <w:t>previsto em lei</w:t>
      </w:r>
      <w:r w:rsidR="00FF0F6C"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era </w:t>
      </w:r>
      <w:r w:rsidR="00FF0F6C" w:rsidRPr="00D6213A">
        <w:rPr>
          <w:rFonts w:ascii="Times New Roman" w:eastAsia="Times New Roman" w:hAnsi="Times New Roman" w:cs="Times New Roman"/>
          <w:sz w:val="24"/>
          <w:szCs w:val="24"/>
        </w:rPr>
        <w:t>duradouro</w:t>
      </w:r>
      <w:r w:rsidRPr="00D6213A">
        <w:rPr>
          <w:rFonts w:ascii="Times New Roman" w:eastAsia="Times New Roman" w:hAnsi="Times New Roman" w:cs="Times New Roman"/>
          <w:sz w:val="24"/>
          <w:szCs w:val="24"/>
        </w:rPr>
        <w:t>, permanente; a única maneira de perdê-lo era renunciando</w:t>
      </w:r>
      <w:r w:rsidR="00A2748B" w:rsidRPr="00D6213A">
        <w:rPr>
          <w:rFonts w:ascii="Times New Roman" w:eastAsia="Times New Roman" w:hAnsi="Times New Roman" w:cs="Times New Roman"/>
          <w:sz w:val="24"/>
          <w:szCs w:val="24"/>
        </w:rPr>
        <w:t>-lhe</w:t>
      </w:r>
      <w:r w:rsidRPr="00D6213A">
        <w:rPr>
          <w:rFonts w:ascii="Times New Roman" w:eastAsia="Times New Roman" w:hAnsi="Times New Roman" w:cs="Times New Roman"/>
          <w:sz w:val="24"/>
          <w:szCs w:val="24"/>
        </w:rPr>
        <w:t xml:space="preserve">. Direitos legalmente garantidos eram direitos adquiridos. </w:t>
      </w:r>
    </w:p>
    <w:p w14:paraId="7AFB9094" w14:textId="5BCD23AC"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 próxima subseção discutirá as características do direito moderno identificad</w:t>
      </w:r>
      <w:r w:rsidR="00A2748B" w:rsidRPr="00D6213A">
        <w:rPr>
          <w:rFonts w:ascii="Times New Roman" w:eastAsia="Times New Roman" w:hAnsi="Times New Roman" w:cs="Times New Roman"/>
          <w:sz w:val="24"/>
          <w:szCs w:val="24"/>
        </w:rPr>
        <w:t>as</w:t>
      </w:r>
      <w:r w:rsidRPr="00D6213A">
        <w:rPr>
          <w:rFonts w:ascii="Times New Roman" w:eastAsia="Times New Roman" w:hAnsi="Times New Roman" w:cs="Times New Roman"/>
          <w:sz w:val="24"/>
          <w:szCs w:val="24"/>
        </w:rPr>
        <w:t xml:space="preserve"> pelo modelo que diminui esse senso de autonomia jurídica. As subseções seguintes trarão exemplos de uma autonomia reduzida do direito como fonte de valores e de segurança</w:t>
      </w:r>
      <w:r w:rsidR="00DD7249" w:rsidRPr="00D6213A">
        <w:rPr>
          <w:rFonts w:ascii="Times New Roman" w:eastAsia="Times New Roman" w:hAnsi="Times New Roman" w:cs="Times New Roman"/>
          <w:sz w:val="24"/>
          <w:szCs w:val="24"/>
        </w:rPr>
        <w:t>. A</w:t>
      </w:r>
      <w:r w:rsidRPr="00D6213A">
        <w:rPr>
          <w:rFonts w:ascii="Times New Roman" w:eastAsia="Times New Roman" w:hAnsi="Times New Roman" w:cs="Times New Roman"/>
          <w:sz w:val="24"/>
          <w:szCs w:val="24"/>
        </w:rPr>
        <w:t xml:space="preserve"> discussão final abordará as novas e remanescentes fontes de autonomia jurídica.</w:t>
      </w:r>
    </w:p>
    <w:p w14:paraId="1FE67C2C" w14:textId="77777777" w:rsidR="00B2458C" w:rsidRPr="00D6213A" w:rsidRDefault="00B2458C" w:rsidP="00D314A4">
      <w:pPr>
        <w:spacing w:line="360" w:lineRule="auto"/>
        <w:ind w:firstLine="851"/>
        <w:jc w:val="both"/>
        <w:rPr>
          <w:rFonts w:ascii="Times New Roman" w:eastAsia="Times New Roman" w:hAnsi="Times New Roman" w:cs="Times New Roman"/>
          <w:color w:val="0070C0"/>
          <w:sz w:val="24"/>
          <w:szCs w:val="24"/>
        </w:rPr>
      </w:pPr>
    </w:p>
    <w:p w14:paraId="683667F1" w14:textId="77777777" w:rsidR="00B2458C" w:rsidRPr="00D6213A" w:rsidRDefault="00D314A4" w:rsidP="00375679">
      <w:pPr>
        <w:pStyle w:val="Ttulo3"/>
        <w:jc w:val="left"/>
        <w:rPr>
          <w:b/>
          <w:i w:val="0"/>
          <w:highlight w:val="none"/>
        </w:rPr>
      </w:pPr>
      <w:bookmarkStart w:id="64" w:name="_Toc24823815"/>
      <w:bookmarkStart w:id="65" w:name="_Toc49110582"/>
      <w:r w:rsidRPr="00D6213A">
        <w:rPr>
          <w:b/>
          <w:i w:val="0"/>
          <w:highlight w:val="none"/>
        </w:rPr>
        <w:t>1. Atributos do direito moderno que diminuem a autonomia</w:t>
      </w:r>
      <w:bookmarkEnd w:id="64"/>
      <w:bookmarkEnd w:id="65"/>
    </w:p>
    <w:p w14:paraId="0A3E7F17" w14:textId="2326E7B5" w:rsidR="00B2458C" w:rsidRPr="00D6213A" w:rsidRDefault="00FF0F6C"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Conforme </w:t>
      </w:r>
      <w:r w:rsidR="00D314A4" w:rsidRPr="00D6213A">
        <w:rPr>
          <w:rFonts w:ascii="Times New Roman" w:eastAsia="Times New Roman" w:hAnsi="Times New Roman" w:cs="Times New Roman"/>
          <w:sz w:val="24"/>
          <w:szCs w:val="24"/>
        </w:rPr>
        <w:t>descrit</w:t>
      </w:r>
      <w:r w:rsidR="00A2748B" w:rsidRPr="00D6213A">
        <w:rPr>
          <w:rFonts w:ascii="Times New Roman" w:eastAsia="Times New Roman" w:hAnsi="Times New Roman" w:cs="Times New Roman"/>
          <w:sz w:val="24"/>
          <w:szCs w:val="24"/>
        </w:rPr>
        <w:t>o</w:t>
      </w:r>
      <w:r w:rsidR="00D314A4" w:rsidRPr="00D6213A">
        <w:rPr>
          <w:rFonts w:ascii="Times New Roman" w:eastAsia="Times New Roman" w:hAnsi="Times New Roman" w:cs="Times New Roman"/>
          <w:sz w:val="24"/>
          <w:szCs w:val="24"/>
        </w:rPr>
        <w:t xml:space="preserve"> pelo modelo apresentado, </w:t>
      </w:r>
      <w:r w:rsidRPr="00D6213A">
        <w:rPr>
          <w:rFonts w:ascii="Times New Roman" w:eastAsia="Times New Roman" w:hAnsi="Times New Roman" w:cs="Times New Roman"/>
          <w:sz w:val="24"/>
          <w:szCs w:val="24"/>
        </w:rPr>
        <w:t xml:space="preserve">quatro características do direito moderno </w:t>
      </w:r>
      <w:r w:rsidR="00D314A4" w:rsidRPr="00D6213A">
        <w:rPr>
          <w:rFonts w:ascii="Times New Roman" w:eastAsia="Times New Roman" w:hAnsi="Times New Roman" w:cs="Times New Roman"/>
          <w:sz w:val="24"/>
          <w:szCs w:val="24"/>
        </w:rPr>
        <w:t xml:space="preserve">operam para diminuir o senso de autonomia </w:t>
      </w:r>
      <w:r w:rsidRPr="00D6213A">
        <w:rPr>
          <w:rFonts w:ascii="Times New Roman" w:eastAsia="Times New Roman" w:hAnsi="Times New Roman" w:cs="Times New Roman"/>
          <w:sz w:val="24"/>
          <w:szCs w:val="24"/>
        </w:rPr>
        <w:t>do direito</w:t>
      </w:r>
      <w:r w:rsidR="00D314A4" w:rsidRPr="00D6213A">
        <w:rPr>
          <w:rFonts w:ascii="Times New Roman" w:eastAsia="Times New Roman" w:hAnsi="Times New Roman" w:cs="Times New Roman"/>
          <w:sz w:val="24"/>
          <w:szCs w:val="24"/>
        </w:rPr>
        <w:t xml:space="preserve">: </w:t>
      </w:r>
      <w:proofErr w:type="spellStart"/>
      <w:r w:rsidR="00D314A4" w:rsidRPr="00D6213A">
        <w:rPr>
          <w:rFonts w:ascii="Times New Roman" w:eastAsia="Times New Roman" w:hAnsi="Times New Roman" w:cs="Times New Roman"/>
          <w:sz w:val="24"/>
          <w:szCs w:val="24"/>
        </w:rPr>
        <w:t>consequencialismo</w:t>
      </w:r>
      <w:proofErr w:type="spellEnd"/>
      <w:r w:rsidR="00D314A4" w:rsidRPr="00D6213A">
        <w:rPr>
          <w:rFonts w:ascii="Times New Roman" w:eastAsia="Times New Roman" w:hAnsi="Times New Roman" w:cs="Times New Roman"/>
          <w:sz w:val="24"/>
          <w:szCs w:val="24"/>
        </w:rPr>
        <w:t xml:space="preserve"> (ou racionalidade substantiva), origens políticas, comprometimento e </w:t>
      </w:r>
      <w:proofErr w:type="spellStart"/>
      <w:r w:rsidR="00D314A4" w:rsidRPr="00D6213A">
        <w:rPr>
          <w:rFonts w:ascii="Times New Roman" w:eastAsia="Times New Roman" w:hAnsi="Times New Roman" w:cs="Times New Roman"/>
          <w:sz w:val="24"/>
          <w:szCs w:val="24"/>
        </w:rPr>
        <w:t>renegociabilidade</w:t>
      </w:r>
      <w:proofErr w:type="spellEnd"/>
      <w:r w:rsidR="00D314A4"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O </w:t>
      </w:r>
      <w:r w:rsidR="007F1DBB" w:rsidRPr="00D6213A">
        <w:rPr>
          <w:rFonts w:ascii="Times New Roman" w:eastAsia="Times New Roman" w:hAnsi="Times New Roman" w:cs="Times New Roman"/>
          <w:sz w:val="24"/>
          <w:szCs w:val="24"/>
        </w:rPr>
        <w:t>primeiro</w:t>
      </w:r>
      <w:r w:rsidR="00D314A4"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o </w:t>
      </w:r>
      <w:proofErr w:type="spellStart"/>
      <w:r w:rsidR="00D314A4" w:rsidRPr="00D6213A">
        <w:rPr>
          <w:rFonts w:ascii="Times New Roman" w:eastAsia="Times New Roman" w:hAnsi="Times New Roman" w:cs="Times New Roman"/>
          <w:sz w:val="24"/>
          <w:szCs w:val="24"/>
        </w:rPr>
        <w:t>consequencialismo</w:t>
      </w:r>
      <w:proofErr w:type="spellEnd"/>
      <w:r w:rsidR="00D314A4" w:rsidRPr="00D6213A">
        <w:rPr>
          <w:rFonts w:ascii="Times New Roman" w:eastAsia="Times New Roman" w:hAnsi="Times New Roman" w:cs="Times New Roman"/>
          <w:sz w:val="24"/>
          <w:szCs w:val="24"/>
        </w:rPr>
        <w:t xml:space="preserve">, ou </w:t>
      </w:r>
      <w:r w:rsidRPr="00D6213A">
        <w:rPr>
          <w:rFonts w:ascii="Times New Roman" w:eastAsia="Times New Roman" w:hAnsi="Times New Roman" w:cs="Times New Roman"/>
          <w:sz w:val="24"/>
          <w:szCs w:val="24"/>
        </w:rPr>
        <w:t xml:space="preserve">a </w:t>
      </w:r>
      <w:r w:rsidR="00D314A4" w:rsidRPr="00D6213A">
        <w:rPr>
          <w:rFonts w:ascii="Times New Roman" w:eastAsia="Times New Roman" w:hAnsi="Times New Roman" w:cs="Times New Roman"/>
          <w:sz w:val="24"/>
          <w:szCs w:val="24"/>
        </w:rPr>
        <w:t xml:space="preserve">racionalidade substantiva, é a ideia de que o direito deve ser usado para resolver problemas sociais. É a ideia do direito como </w:t>
      </w:r>
      <w:r w:rsidR="00904305"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engenharia social</w:t>
      </w:r>
      <w:r w:rsidR="00904305"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vertAlign w:val="superscript"/>
        </w:rPr>
        <w:footnoteReference w:id="164"/>
      </w:r>
      <w:r w:rsidR="00D314A4" w:rsidRPr="00D6213A">
        <w:rPr>
          <w:rFonts w:ascii="Times New Roman" w:eastAsia="Times New Roman" w:hAnsi="Times New Roman" w:cs="Times New Roman"/>
          <w:sz w:val="24"/>
          <w:szCs w:val="24"/>
        </w:rPr>
        <w:t xml:space="preserve">. O </w:t>
      </w:r>
      <w:proofErr w:type="spellStart"/>
      <w:r w:rsidR="00D314A4" w:rsidRPr="00D6213A">
        <w:rPr>
          <w:rFonts w:ascii="Times New Roman" w:eastAsia="Times New Roman" w:hAnsi="Times New Roman" w:cs="Times New Roman"/>
          <w:sz w:val="24"/>
          <w:szCs w:val="24"/>
        </w:rPr>
        <w:t>consequencialismo</w:t>
      </w:r>
      <w:proofErr w:type="spellEnd"/>
      <w:r w:rsidR="00D314A4" w:rsidRPr="00D6213A">
        <w:rPr>
          <w:rFonts w:ascii="Times New Roman" w:eastAsia="Times New Roman" w:hAnsi="Times New Roman" w:cs="Times New Roman"/>
          <w:sz w:val="24"/>
          <w:szCs w:val="24"/>
        </w:rPr>
        <w:t xml:space="preserve"> é </w:t>
      </w:r>
      <w:r w:rsidRPr="00D6213A">
        <w:rPr>
          <w:rFonts w:ascii="Times New Roman" w:eastAsia="Times New Roman" w:hAnsi="Times New Roman" w:cs="Times New Roman"/>
          <w:sz w:val="24"/>
          <w:szCs w:val="24"/>
        </w:rPr>
        <w:t xml:space="preserve">incompatível </w:t>
      </w:r>
      <w:r w:rsidR="00D314A4" w:rsidRPr="00D6213A">
        <w:rPr>
          <w:rFonts w:ascii="Times New Roman" w:eastAsia="Times New Roman" w:hAnsi="Times New Roman" w:cs="Times New Roman"/>
          <w:sz w:val="24"/>
          <w:szCs w:val="24"/>
        </w:rPr>
        <w:t>com a autonomia, porque, segundo ele, o direito é apenas uma ferramenta</w:t>
      </w:r>
      <w:r w:rsidR="00D314A4" w:rsidRPr="00D6213A">
        <w:rPr>
          <w:rFonts w:ascii="Times New Roman" w:eastAsia="Times New Roman" w:hAnsi="Times New Roman" w:cs="Times New Roman"/>
          <w:sz w:val="24"/>
          <w:szCs w:val="24"/>
          <w:vertAlign w:val="superscript"/>
        </w:rPr>
        <w:footnoteReference w:id="165"/>
      </w:r>
      <w:r w:rsidR="00D314A4" w:rsidRPr="00D6213A">
        <w:rPr>
          <w:rFonts w:ascii="Times New Roman" w:eastAsia="Times New Roman" w:hAnsi="Times New Roman" w:cs="Times New Roman"/>
          <w:sz w:val="24"/>
          <w:szCs w:val="24"/>
        </w:rPr>
        <w:t xml:space="preserve">. Se os problemas não estiverem sendo resolvidos por normas autônomas, ou se surgirem problemas mais importantes, a lei poderá ser alterada. Observe-se também a ênfase coletiva e legislativa </w:t>
      </w:r>
      <w:r w:rsidRPr="00D6213A">
        <w:rPr>
          <w:rFonts w:ascii="Times New Roman" w:eastAsia="Times New Roman" w:hAnsi="Times New Roman" w:cs="Times New Roman"/>
          <w:sz w:val="24"/>
          <w:szCs w:val="24"/>
        </w:rPr>
        <w:t xml:space="preserve">aos </w:t>
      </w:r>
      <w:r w:rsidR="00904305"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problemas sociais</w:t>
      </w:r>
      <w:r w:rsidR="00904305"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o </w:t>
      </w:r>
      <w:r w:rsidR="00D314A4" w:rsidRPr="00D6213A">
        <w:rPr>
          <w:rFonts w:ascii="Times New Roman" w:eastAsia="Times New Roman" w:hAnsi="Times New Roman" w:cs="Times New Roman"/>
          <w:sz w:val="24"/>
          <w:szCs w:val="24"/>
        </w:rPr>
        <w:t xml:space="preserve">direito com um senso de segurança implicava direitos </w:t>
      </w:r>
      <w:r w:rsidR="00D314A4" w:rsidRPr="00D6213A">
        <w:rPr>
          <w:rFonts w:ascii="Times New Roman" w:eastAsia="Times New Roman" w:hAnsi="Times New Roman" w:cs="Times New Roman"/>
          <w:i/>
          <w:sz w:val="24"/>
          <w:szCs w:val="24"/>
        </w:rPr>
        <w:t>individuais</w:t>
      </w:r>
      <w:r w:rsidR="00D314A4" w:rsidRPr="00D6213A">
        <w:rPr>
          <w:rFonts w:ascii="Times New Roman" w:eastAsia="Times New Roman" w:hAnsi="Times New Roman" w:cs="Times New Roman"/>
          <w:sz w:val="24"/>
          <w:szCs w:val="24"/>
        </w:rPr>
        <w:t>.</w:t>
      </w:r>
    </w:p>
    <w:p w14:paraId="1A9E5679" w14:textId="066F6B5D"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Segundo, a origem do direito decorrente da atividade política </w:t>
      </w:r>
      <w:r w:rsidR="000F0A07"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 xml:space="preserve">grupos de interesse é óbvia para as pessoas modernas. </w:t>
      </w:r>
      <w:r w:rsidR="0016334C" w:rsidRPr="00D6213A">
        <w:rPr>
          <w:rFonts w:ascii="Times New Roman" w:eastAsia="Times New Roman" w:hAnsi="Times New Roman" w:cs="Times New Roman"/>
          <w:sz w:val="24"/>
          <w:szCs w:val="24"/>
        </w:rPr>
        <w:t>V</w:t>
      </w:r>
      <w:r w:rsidRPr="00D6213A">
        <w:rPr>
          <w:rFonts w:ascii="Times New Roman" w:eastAsia="Times New Roman" w:hAnsi="Times New Roman" w:cs="Times New Roman"/>
          <w:sz w:val="24"/>
          <w:szCs w:val="24"/>
        </w:rPr>
        <w:t xml:space="preserve">alores </w:t>
      </w:r>
      <w:r w:rsidR="0016334C" w:rsidRPr="00D6213A">
        <w:rPr>
          <w:rFonts w:ascii="Times New Roman" w:eastAsia="Times New Roman" w:hAnsi="Times New Roman" w:cs="Times New Roman"/>
          <w:sz w:val="24"/>
          <w:szCs w:val="24"/>
        </w:rPr>
        <w:t xml:space="preserve">têm origem </w:t>
      </w:r>
      <w:r w:rsidRPr="00D6213A">
        <w:rPr>
          <w:rFonts w:ascii="Times New Roman" w:eastAsia="Times New Roman" w:hAnsi="Times New Roman" w:cs="Times New Roman"/>
          <w:sz w:val="24"/>
          <w:szCs w:val="24"/>
        </w:rPr>
        <w:t>nas proposições substantivas dos grupos sociais e são transformados em lei por meio de um processo de compromisso político. Obviamente, uma vez atingido, cada compromisso político torna</w:t>
      </w:r>
      <w:r w:rsidR="00343A59" w:rsidRPr="00D6213A">
        <w:rPr>
          <w:rFonts w:ascii="Times New Roman" w:eastAsia="Times New Roman" w:hAnsi="Times New Roman" w:cs="Times New Roman"/>
          <w:sz w:val="24"/>
          <w:szCs w:val="24"/>
        </w:rPr>
        <w:t>-se</w:t>
      </w:r>
      <w:r w:rsidRPr="00D6213A">
        <w:rPr>
          <w:rFonts w:ascii="Times New Roman" w:eastAsia="Times New Roman" w:hAnsi="Times New Roman" w:cs="Times New Roman"/>
          <w:sz w:val="24"/>
          <w:szCs w:val="24"/>
        </w:rPr>
        <w:t xml:space="preserve"> </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a norma</w:t>
      </w:r>
      <w:r w:rsidR="0090430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 nesse sentido, </w:t>
      </w:r>
      <w:r w:rsidR="00343A59" w:rsidRPr="00D6213A">
        <w:rPr>
          <w:rFonts w:ascii="Times New Roman" w:eastAsia="Times New Roman" w:hAnsi="Times New Roman" w:cs="Times New Roman"/>
          <w:sz w:val="24"/>
          <w:szCs w:val="24"/>
        </w:rPr>
        <w:t xml:space="preserve">é </w:t>
      </w:r>
      <w:r w:rsidRPr="00D6213A">
        <w:rPr>
          <w:rFonts w:ascii="Times New Roman" w:eastAsia="Times New Roman" w:hAnsi="Times New Roman" w:cs="Times New Roman"/>
          <w:sz w:val="24"/>
          <w:szCs w:val="24"/>
        </w:rPr>
        <w:t xml:space="preserve">uma fonte de valores. Mas esse senso é limitado e transitório em comparação com a ideia de que respostas para novas situações sociais podem ser encontradas no direito existente ou em suas operações. Por esse motivo, mesmo </w:t>
      </w:r>
      <w:r w:rsidR="00343A59" w:rsidRPr="00D6213A">
        <w:rPr>
          <w:rFonts w:ascii="Times New Roman" w:eastAsia="Times New Roman" w:hAnsi="Times New Roman" w:cs="Times New Roman"/>
          <w:sz w:val="24"/>
          <w:szCs w:val="24"/>
        </w:rPr>
        <w:t xml:space="preserve">uma demanda </w:t>
      </w:r>
      <w:r w:rsidRPr="00D6213A">
        <w:rPr>
          <w:rFonts w:ascii="Times New Roman" w:eastAsia="Times New Roman" w:hAnsi="Times New Roman" w:cs="Times New Roman"/>
          <w:sz w:val="24"/>
          <w:szCs w:val="24"/>
        </w:rPr>
        <w:t xml:space="preserve">moralmente convincente, como a </w:t>
      </w:r>
      <w:proofErr w:type="spellStart"/>
      <w:r w:rsidRPr="00D6213A">
        <w:rPr>
          <w:rFonts w:ascii="Times New Roman" w:eastAsia="Times New Roman" w:hAnsi="Times New Roman" w:cs="Times New Roman"/>
          <w:sz w:val="24"/>
          <w:szCs w:val="24"/>
        </w:rPr>
        <w:t>dessegregação</w:t>
      </w:r>
      <w:proofErr w:type="spellEnd"/>
      <w:r w:rsidR="00343A59"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pode parecer </w:t>
      </w:r>
      <w:r w:rsidR="009817E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política</w:t>
      </w:r>
      <w:r w:rsidR="009817E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demais</w:t>
      </w:r>
      <w:r w:rsidRPr="00D6213A">
        <w:rPr>
          <w:rFonts w:ascii="Times New Roman" w:eastAsia="Times New Roman" w:hAnsi="Times New Roman" w:cs="Times New Roman"/>
          <w:sz w:val="24"/>
          <w:szCs w:val="24"/>
          <w:vertAlign w:val="superscript"/>
        </w:rPr>
        <w:footnoteReference w:id="166"/>
      </w:r>
      <w:r w:rsidRPr="00D6213A">
        <w:rPr>
          <w:rFonts w:ascii="Times New Roman" w:eastAsia="Times New Roman" w:hAnsi="Times New Roman" w:cs="Times New Roman"/>
          <w:sz w:val="24"/>
          <w:szCs w:val="24"/>
        </w:rPr>
        <w:t>.</w:t>
      </w:r>
    </w:p>
    <w:p w14:paraId="47680D83" w14:textId="6EACB000" w:rsidR="00B2458C" w:rsidRPr="00D6213A" w:rsidRDefault="00D314A4" w:rsidP="00D314A4">
      <w:pPr>
        <w:spacing w:line="360" w:lineRule="auto"/>
        <w:ind w:firstLine="851"/>
        <w:jc w:val="both"/>
        <w:rPr>
          <w:rFonts w:ascii="Times New Roman" w:eastAsia="Times New Roman" w:hAnsi="Times New Roman" w:cs="Times New Roman"/>
          <w:color w:val="0070C0"/>
          <w:sz w:val="24"/>
          <w:szCs w:val="24"/>
        </w:rPr>
      </w:pPr>
      <w:r w:rsidRPr="00D6213A">
        <w:rPr>
          <w:rFonts w:ascii="Times New Roman" w:eastAsia="Times New Roman" w:hAnsi="Times New Roman" w:cs="Times New Roman"/>
          <w:sz w:val="24"/>
          <w:szCs w:val="24"/>
        </w:rPr>
        <w:lastRenderedPageBreak/>
        <w:t>Terceiro</w:t>
      </w:r>
      <w:r w:rsidR="00343A59" w:rsidRPr="00D6213A">
        <w:rPr>
          <w:rFonts w:ascii="Times New Roman" w:eastAsia="Times New Roman" w:hAnsi="Times New Roman" w:cs="Times New Roman"/>
          <w:sz w:val="24"/>
          <w:szCs w:val="24"/>
        </w:rPr>
        <w:t>, como resultado final de grupos de interesse que chegam a acordos,</w:t>
      </w:r>
      <w:r w:rsidRPr="00D6213A">
        <w:rPr>
          <w:rFonts w:ascii="Times New Roman" w:eastAsia="Times New Roman" w:hAnsi="Times New Roman" w:cs="Times New Roman"/>
          <w:sz w:val="24"/>
          <w:szCs w:val="24"/>
        </w:rPr>
        <w:t xml:space="preserve"> o direito parece altamente comprometido. Os acordos não são fontes sagradas de valores e não são especialmente duráveis. Finalmente, </w:t>
      </w:r>
      <w:r w:rsidR="0016334C" w:rsidRPr="00D6213A">
        <w:rPr>
          <w:rFonts w:ascii="Times New Roman" w:eastAsia="Times New Roman" w:hAnsi="Times New Roman" w:cs="Times New Roman"/>
          <w:sz w:val="24"/>
          <w:szCs w:val="24"/>
        </w:rPr>
        <w:t>o direito</w:t>
      </w:r>
      <w:r w:rsidRPr="00D6213A">
        <w:rPr>
          <w:rFonts w:ascii="Times New Roman" w:eastAsia="Times New Roman" w:hAnsi="Times New Roman" w:cs="Times New Roman"/>
          <w:sz w:val="24"/>
          <w:szCs w:val="24"/>
        </w:rPr>
        <w:t xml:space="preserve"> é obviamente renegociável: se os </w:t>
      </w:r>
      <w:r w:rsidR="0067111F" w:rsidRPr="00D6213A">
        <w:rPr>
          <w:rFonts w:ascii="Times New Roman" w:eastAsia="Times New Roman" w:hAnsi="Times New Roman" w:cs="Times New Roman"/>
          <w:sz w:val="24"/>
          <w:szCs w:val="24"/>
        </w:rPr>
        <w:t xml:space="preserve">subsídios </w:t>
      </w:r>
      <w:r w:rsidRPr="00D6213A">
        <w:rPr>
          <w:rFonts w:ascii="Times New Roman" w:eastAsia="Times New Roman" w:hAnsi="Times New Roman" w:cs="Times New Roman"/>
          <w:sz w:val="24"/>
          <w:szCs w:val="24"/>
        </w:rPr>
        <w:t>não forem suficientemente bons es</w:t>
      </w:r>
      <w:r w:rsidR="009817ED" w:rsidRPr="00D6213A">
        <w:rPr>
          <w:rFonts w:ascii="Times New Roman" w:eastAsia="Times New Roman" w:hAnsi="Times New Roman" w:cs="Times New Roman"/>
          <w:sz w:val="24"/>
          <w:szCs w:val="24"/>
        </w:rPr>
        <w:t>t</w:t>
      </w:r>
      <w:r w:rsidRPr="00D6213A">
        <w:rPr>
          <w:rFonts w:ascii="Times New Roman" w:eastAsia="Times New Roman" w:hAnsi="Times New Roman" w:cs="Times New Roman"/>
          <w:sz w:val="24"/>
          <w:szCs w:val="24"/>
        </w:rPr>
        <w:t xml:space="preserve">e ano, cria-se um </w:t>
      </w:r>
      <w:r w:rsidRPr="00D6213A">
        <w:rPr>
          <w:rFonts w:ascii="Times New Roman" w:eastAsia="Times New Roman" w:hAnsi="Times New Roman" w:cs="Times New Roman"/>
          <w:i/>
          <w:sz w:val="24"/>
          <w:szCs w:val="24"/>
        </w:rPr>
        <w:t>lobby</w:t>
      </w:r>
      <w:r w:rsidRPr="00D6213A">
        <w:rPr>
          <w:rFonts w:ascii="Times New Roman" w:eastAsia="Times New Roman" w:hAnsi="Times New Roman" w:cs="Times New Roman"/>
          <w:sz w:val="24"/>
          <w:szCs w:val="24"/>
        </w:rPr>
        <w:t xml:space="preserve"> para alterá-los no próximo ano. Se uma ação afirmativa for incômoda, opta-se pela desregulamentação. A seguridade social é um direito adquirido? Isso depende de como os políticos lidam com a atual crise de solvência.</w:t>
      </w:r>
    </w:p>
    <w:p w14:paraId="7DDB4536" w14:textId="77777777" w:rsidR="00375679" w:rsidRPr="00D6213A" w:rsidRDefault="00375679" w:rsidP="00D314A4">
      <w:pPr>
        <w:spacing w:line="360" w:lineRule="auto"/>
        <w:ind w:firstLine="851"/>
        <w:jc w:val="both"/>
        <w:rPr>
          <w:rFonts w:ascii="Times New Roman" w:eastAsia="Times New Roman" w:hAnsi="Times New Roman" w:cs="Times New Roman"/>
          <w:sz w:val="24"/>
          <w:szCs w:val="24"/>
        </w:rPr>
      </w:pPr>
    </w:p>
    <w:p w14:paraId="5FFB14AA" w14:textId="77777777" w:rsidR="00B2458C" w:rsidRPr="00D6213A" w:rsidRDefault="00D314A4" w:rsidP="00340DDA">
      <w:pPr>
        <w:pStyle w:val="Ttulo3"/>
        <w:jc w:val="both"/>
        <w:rPr>
          <w:b/>
          <w:i w:val="0"/>
          <w:highlight w:val="none"/>
        </w:rPr>
      </w:pPr>
      <w:bookmarkStart w:id="66" w:name="_Toc24823816"/>
      <w:bookmarkStart w:id="67" w:name="_Toc49110583"/>
      <w:r w:rsidRPr="00D6213A">
        <w:rPr>
          <w:b/>
          <w:i w:val="0"/>
          <w:highlight w:val="none"/>
        </w:rPr>
        <w:t xml:space="preserve">2. Exemplo </w:t>
      </w:r>
      <w:r w:rsidR="00721588" w:rsidRPr="00D6213A">
        <w:rPr>
          <w:b/>
          <w:i w:val="0"/>
          <w:highlight w:val="none"/>
        </w:rPr>
        <w:t>do declínio da autonomia do direito como fonte de valores: a indústria de defesa judicial</w:t>
      </w:r>
      <w:bookmarkEnd w:id="66"/>
      <w:bookmarkEnd w:id="67"/>
    </w:p>
    <w:p w14:paraId="3E5494E6" w14:textId="217D0BA4"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melhor exemplo </w:t>
      </w:r>
      <w:r w:rsidR="000F0A07" w:rsidRPr="00D6213A">
        <w:rPr>
          <w:rFonts w:ascii="Times New Roman" w:eastAsia="Times New Roman" w:hAnsi="Times New Roman" w:cs="Times New Roman"/>
          <w:sz w:val="24"/>
          <w:szCs w:val="24"/>
        </w:rPr>
        <w:t>da</w:t>
      </w:r>
      <w:r w:rsidRPr="00D6213A">
        <w:rPr>
          <w:rFonts w:ascii="Times New Roman" w:eastAsia="Times New Roman" w:hAnsi="Times New Roman" w:cs="Times New Roman"/>
          <w:sz w:val="24"/>
          <w:szCs w:val="24"/>
        </w:rPr>
        <w:t xml:space="preserve"> preocupação com o direito como fonte de valores é o que pode ser chamado de </w:t>
      </w:r>
      <w:r w:rsidR="0016334C"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indústria da defesa judicial</w:t>
      </w:r>
      <w:r w:rsidR="0016334C"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Em um ritmo frenético, juristas estão produzindo artigos e livros com o objetivo de mostrar que </w:t>
      </w:r>
      <w:r w:rsidR="000F0A07" w:rsidRPr="00D6213A">
        <w:rPr>
          <w:rFonts w:ascii="Times New Roman" w:eastAsia="Times New Roman" w:hAnsi="Times New Roman" w:cs="Times New Roman"/>
          <w:sz w:val="24"/>
          <w:szCs w:val="24"/>
        </w:rPr>
        <w:t>há</w:t>
      </w:r>
      <w:r w:rsidRPr="00D6213A">
        <w:rPr>
          <w:rFonts w:ascii="Times New Roman" w:eastAsia="Times New Roman" w:hAnsi="Times New Roman" w:cs="Times New Roman"/>
          <w:sz w:val="24"/>
          <w:szCs w:val="24"/>
        </w:rPr>
        <w:t xml:space="preserve"> um método legítimo </w:t>
      </w:r>
      <w:r w:rsidR="000F0A07" w:rsidRPr="00D6213A">
        <w:rPr>
          <w:rFonts w:ascii="Times New Roman" w:eastAsia="Times New Roman" w:hAnsi="Times New Roman" w:cs="Times New Roman"/>
          <w:sz w:val="24"/>
          <w:szCs w:val="24"/>
        </w:rPr>
        <w:t xml:space="preserve">por meio do </w:t>
      </w:r>
      <w:r w:rsidRPr="00D6213A">
        <w:rPr>
          <w:rFonts w:ascii="Times New Roman" w:eastAsia="Times New Roman" w:hAnsi="Times New Roman" w:cs="Times New Roman"/>
          <w:sz w:val="24"/>
          <w:szCs w:val="24"/>
        </w:rPr>
        <w:t xml:space="preserve">qual os juízes podem descobrir valores a partir da cognição. Ao mesmo tempo, as autoridades estão em conflito </w:t>
      </w:r>
      <w:r w:rsidR="000F0A07" w:rsidRPr="00D6213A">
        <w:rPr>
          <w:rFonts w:ascii="Times New Roman" w:eastAsia="Times New Roman" w:hAnsi="Times New Roman" w:cs="Times New Roman"/>
          <w:sz w:val="24"/>
          <w:szCs w:val="24"/>
        </w:rPr>
        <w:t>entre si</w:t>
      </w:r>
      <w:r w:rsidRPr="00D6213A">
        <w:rPr>
          <w:rFonts w:ascii="Times New Roman" w:eastAsia="Times New Roman" w:hAnsi="Times New Roman" w:cs="Times New Roman"/>
          <w:sz w:val="24"/>
          <w:szCs w:val="24"/>
        </w:rPr>
        <w:t xml:space="preserve">, desacreditando os esforços </w:t>
      </w:r>
      <w:r w:rsidR="0016334C" w:rsidRPr="00D6213A">
        <w:rPr>
          <w:rFonts w:ascii="Times New Roman" w:eastAsia="Times New Roman" w:hAnsi="Times New Roman" w:cs="Times New Roman"/>
          <w:sz w:val="24"/>
          <w:szCs w:val="24"/>
        </w:rPr>
        <w:t>umas das</w:t>
      </w:r>
      <w:r w:rsidRPr="00D6213A">
        <w:rPr>
          <w:rFonts w:ascii="Times New Roman" w:eastAsia="Times New Roman" w:hAnsi="Times New Roman" w:cs="Times New Roman"/>
          <w:sz w:val="24"/>
          <w:szCs w:val="24"/>
        </w:rPr>
        <w:t xml:space="preserve"> outra</w:t>
      </w:r>
      <w:r w:rsidR="00011CC8"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w:t>
      </w:r>
      <w:r w:rsidR="000F0A07" w:rsidRPr="00D6213A">
        <w:rPr>
          <w:rFonts w:ascii="Times New Roman" w:eastAsia="Times New Roman" w:hAnsi="Times New Roman" w:cs="Times New Roman"/>
          <w:sz w:val="24"/>
          <w:szCs w:val="24"/>
        </w:rPr>
        <w:t>Inclui</w:t>
      </w:r>
      <w:r w:rsidRPr="00D6213A">
        <w:rPr>
          <w:rFonts w:ascii="Times New Roman" w:eastAsia="Times New Roman" w:hAnsi="Times New Roman" w:cs="Times New Roman"/>
          <w:sz w:val="24"/>
          <w:szCs w:val="24"/>
        </w:rPr>
        <w:t xml:space="preserve">-se </w:t>
      </w:r>
      <w:r w:rsidR="000F0A07" w:rsidRPr="00D6213A">
        <w:rPr>
          <w:rFonts w:ascii="Times New Roman" w:eastAsia="Times New Roman" w:hAnsi="Times New Roman" w:cs="Times New Roman"/>
          <w:sz w:val="24"/>
          <w:szCs w:val="24"/>
        </w:rPr>
        <w:t xml:space="preserve">aqui </w:t>
      </w:r>
      <w:r w:rsidRPr="00D6213A">
        <w:rPr>
          <w:rFonts w:ascii="Times New Roman" w:eastAsia="Times New Roman" w:hAnsi="Times New Roman" w:cs="Times New Roman"/>
          <w:sz w:val="24"/>
          <w:szCs w:val="24"/>
        </w:rPr>
        <w:t>o impressionante debate em curso sobre a legitimidade da revisão judicial em matéria constitucional</w:t>
      </w:r>
      <w:r w:rsidRPr="00D6213A">
        <w:rPr>
          <w:rFonts w:ascii="Times New Roman" w:eastAsia="Times New Roman" w:hAnsi="Times New Roman" w:cs="Times New Roman"/>
          <w:sz w:val="24"/>
          <w:szCs w:val="24"/>
          <w:vertAlign w:val="superscript"/>
        </w:rPr>
        <w:footnoteReference w:id="167"/>
      </w:r>
      <w:r w:rsidRPr="00D6213A">
        <w:rPr>
          <w:rFonts w:ascii="Times New Roman" w:eastAsia="Times New Roman" w:hAnsi="Times New Roman" w:cs="Times New Roman"/>
          <w:sz w:val="24"/>
          <w:szCs w:val="24"/>
        </w:rPr>
        <w:t xml:space="preserve">, bem como o debate sobre o próprio </w:t>
      </w:r>
      <w:r w:rsidRPr="00D6213A">
        <w:rPr>
          <w:rFonts w:ascii="Times New Roman" w:eastAsia="Times New Roman" w:hAnsi="Times New Roman" w:cs="Times New Roman"/>
          <w:i/>
          <w:sz w:val="24"/>
          <w:szCs w:val="24"/>
        </w:rPr>
        <w:t xml:space="preserve">common </w:t>
      </w:r>
      <w:proofErr w:type="spellStart"/>
      <w:r w:rsidRPr="00D6213A">
        <w:rPr>
          <w:rFonts w:ascii="Times New Roman" w:eastAsia="Times New Roman" w:hAnsi="Times New Roman" w:cs="Times New Roman"/>
          <w:i/>
          <w:sz w:val="24"/>
          <w:szCs w:val="24"/>
        </w:rPr>
        <w:t>law</w:t>
      </w:r>
      <w:proofErr w:type="spellEnd"/>
      <w:r w:rsidRPr="00D6213A">
        <w:rPr>
          <w:rFonts w:ascii="Times New Roman" w:eastAsia="Times New Roman" w:hAnsi="Times New Roman" w:cs="Times New Roman"/>
          <w:sz w:val="24"/>
          <w:szCs w:val="24"/>
          <w:vertAlign w:val="superscript"/>
        </w:rPr>
        <w:footnoteReference w:id="168"/>
      </w:r>
      <w:r w:rsidRPr="00D6213A">
        <w:rPr>
          <w:rFonts w:ascii="Times New Roman" w:eastAsia="Times New Roman" w:hAnsi="Times New Roman" w:cs="Times New Roman"/>
          <w:sz w:val="24"/>
          <w:szCs w:val="24"/>
        </w:rPr>
        <w:t>.</w:t>
      </w:r>
    </w:p>
    <w:p w14:paraId="4DE11EE9" w14:textId="0BC3586B"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lastRenderedPageBreak/>
        <w:t xml:space="preserve">Um exemplo específico emerge das considerações concorrentes no debate sobre o papel judicial na implementação de políticas sociais. Disputas sobre o financiamento da educação, </w:t>
      </w:r>
      <w:r w:rsidR="000F0A07" w:rsidRPr="00D6213A">
        <w:rPr>
          <w:rFonts w:ascii="Times New Roman" w:eastAsia="Times New Roman" w:hAnsi="Times New Roman" w:cs="Times New Roman"/>
          <w:sz w:val="24"/>
          <w:szCs w:val="24"/>
        </w:rPr>
        <w:t>como</w:t>
      </w:r>
      <w:r w:rsidRPr="00D6213A">
        <w:rPr>
          <w:rFonts w:ascii="Times New Roman" w:eastAsia="Times New Roman" w:hAnsi="Times New Roman" w:cs="Times New Roman"/>
          <w:sz w:val="24"/>
          <w:szCs w:val="24"/>
        </w:rPr>
        <w:t xml:space="preserve"> ótimo exemplo de litígio institucional, encaixam-se perfeitamente no modelo de implementação deste artigo</w:t>
      </w:r>
      <w:r w:rsidRPr="00D6213A">
        <w:rPr>
          <w:rFonts w:ascii="Times New Roman" w:eastAsia="Times New Roman" w:hAnsi="Times New Roman" w:cs="Times New Roman"/>
          <w:sz w:val="24"/>
          <w:szCs w:val="24"/>
          <w:vertAlign w:val="superscript"/>
        </w:rPr>
        <w:footnoteReference w:id="169"/>
      </w:r>
      <w:r w:rsidRPr="00D6213A">
        <w:rPr>
          <w:rFonts w:ascii="Times New Roman" w:eastAsia="Times New Roman" w:hAnsi="Times New Roman" w:cs="Times New Roman"/>
          <w:sz w:val="24"/>
          <w:szCs w:val="24"/>
        </w:rPr>
        <w:t xml:space="preserve">. A dificuldade que juízes e advogados experimentam, </w:t>
      </w:r>
      <w:r w:rsidR="00340DDA" w:rsidRPr="00D6213A">
        <w:rPr>
          <w:rFonts w:ascii="Times New Roman" w:eastAsia="Times New Roman" w:hAnsi="Times New Roman" w:cs="Times New Roman"/>
          <w:sz w:val="24"/>
          <w:szCs w:val="24"/>
        </w:rPr>
        <w:t>assim como</w:t>
      </w:r>
      <w:r w:rsidRPr="00D6213A">
        <w:rPr>
          <w:rFonts w:ascii="Times New Roman" w:eastAsia="Times New Roman" w:hAnsi="Times New Roman" w:cs="Times New Roman"/>
          <w:sz w:val="24"/>
          <w:szCs w:val="24"/>
        </w:rPr>
        <w:t xml:space="preserve"> a forte tendência d</w:t>
      </w:r>
      <w:r w:rsidR="000F0A07"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 xml:space="preserve"> doutrina </w:t>
      </w:r>
      <w:r w:rsidR="000F0A07"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se tornar politizada, podem ser percebidas a partir da posição dos tribunais nesse tipo de litígio.</w:t>
      </w:r>
    </w:p>
    <w:p w14:paraId="506BA4F0" w14:textId="60243DE1" w:rsidR="00B2458C" w:rsidRPr="00D6213A" w:rsidRDefault="00D314A4" w:rsidP="00D314A4">
      <w:pPr>
        <w:spacing w:line="360" w:lineRule="auto"/>
        <w:ind w:firstLine="851"/>
        <w:jc w:val="both"/>
        <w:rPr>
          <w:rFonts w:ascii="Times New Roman" w:eastAsia="Times New Roman" w:hAnsi="Times New Roman" w:cs="Times New Roman"/>
          <w:color w:val="0070C0"/>
          <w:sz w:val="24"/>
          <w:szCs w:val="24"/>
        </w:rPr>
      </w:pPr>
      <w:r w:rsidRPr="00D6213A">
        <w:rPr>
          <w:rFonts w:ascii="Times New Roman" w:eastAsia="Times New Roman" w:hAnsi="Times New Roman" w:cs="Times New Roman"/>
          <w:sz w:val="24"/>
          <w:szCs w:val="24"/>
        </w:rPr>
        <w:t xml:space="preserve">Uma demanda foi </w:t>
      </w:r>
      <w:r w:rsidR="000F0A07" w:rsidRPr="00D6213A">
        <w:rPr>
          <w:rFonts w:ascii="Times New Roman" w:eastAsia="Times New Roman" w:hAnsi="Times New Roman" w:cs="Times New Roman"/>
          <w:sz w:val="24"/>
          <w:szCs w:val="24"/>
        </w:rPr>
        <w:t>proposta</w:t>
      </w:r>
      <w:r w:rsidRPr="00D6213A">
        <w:rPr>
          <w:rFonts w:ascii="Times New Roman" w:eastAsia="Times New Roman" w:hAnsi="Times New Roman" w:cs="Times New Roman"/>
          <w:sz w:val="24"/>
          <w:szCs w:val="24"/>
        </w:rPr>
        <w:t xml:space="preserve"> contra o Estado de Wisconsin que, se bem-sucedida, exigiria mais de um bilhão de dólares em novas receitas para educação</w:t>
      </w:r>
      <w:r w:rsidRPr="00D6213A">
        <w:rPr>
          <w:rFonts w:ascii="Times New Roman" w:eastAsia="Times New Roman" w:hAnsi="Times New Roman" w:cs="Times New Roman"/>
          <w:sz w:val="24"/>
          <w:szCs w:val="24"/>
          <w:vertAlign w:val="superscript"/>
        </w:rPr>
        <w:footnoteReference w:id="170"/>
      </w:r>
      <w:r w:rsidRPr="00D6213A">
        <w:rPr>
          <w:rFonts w:ascii="Times New Roman" w:eastAsia="Times New Roman" w:hAnsi="Times New Roman" w:cs="Times New Roman"/>
          <w:sz w:val="24"/>
          <w:szCs w:val="24"/>
        </w:rPr>
        <w:t>. Na teoria constitucional, um tribunal apenas deveria avaliar se a Constituição de Wisconsin prevê a medida pleiteada. Questões orçamentárias deveriam entrar na equação como, no máximo, mero limite à exequibilidade da decisão, afinal um tribunal não pode fabricar dinheiro</w:t>
      </w:r>
      <w:r w:rsidRPr="00D6213A">
        <w:rPr>
          <w:rFonts w:ascii="Times New Roman" w:eastAsia="Times New Roman" w:hAnsi="Times New Roman" w:cs="Times New Roman"/>
          <w:sz w:val="24"/>
          <w:szCs w:val="24"/>
          <w:vertAlign w:val="superscript"/>
        </w:rPr>
        <w:footnoteReference w:id="171"/>
      </w:r>
      <w:r w:rsidRPr="00D6213A">
        <w:rPr>
          <w:rFonts w:ascii="Times New Roman" w:eastAsia="Times New Roman" w:hAnsi="Times New Roman" w:cs="Times New Roman"/>
          <w:sz w:val="24"/>
          <w:szCs w:val="24"/>
        </w:rPr>
        <w:t>.</w:t>
      </w:r>
      <w:r w:rsidRPr="00D6213A">
        <w:rPr>
          <w:rFonts w:ascii="Times New Roman" w:eastAsia="Times New Roman" w:hAnsi="Times New Roman" w:cs="Times New Roman"/>
          <w:color w:val="0070C0"/>
          <w:sz w:val="24"/>
          <w:szCs w:val="24"/>
        </w:rPr>
        <w:t xml:space="preserve"> </w:t>
      </w:r>
      <w:r w:rsidR="00C755BB" w:rsidRPr="00D6213A">
        <w:rPr>
          <w:rFonts w:ascii="Times New Roman" w:eastAsia="Times New Roman" w:hAnsi="Times New Roman" w:cs="Times New Roman"/>
          <w:sz w:val="24"/>
          <w:szCs w:val="24"/>
        </w:rPr>
        <w:t xml:space="preserve">Colocam-se as questões de saber </w:t>
      </w:r>
      <w:r w:rsidRPr="00D6213A">
        <w:rPr>
          <w:rFonts w:ascii="Times New Roman" w:eastAsia="Times New Roman" w:hAnsi="Times New Roman" w:cs="Times New Roman"/>
          <w:sz w:val="24"/>
          <w:szCs w:val="24"/>
        </w:rPr>
        <w:t>se os tribunais podem permanecer alheios à situação orçamentária e o que aconteceria com o conceito de direito se juízes começa</w:t>
      </w:r>
      <w:r w:rsidR="00C755BB" w:rsidRPr="00D6213A">
        <w:rPr>
          <w:rFonts w:ascii="Times New Roman" w:eastAsia="Times New Roman" w:hAnsi="Times New Roman" w:cs="Times New Roman"/>
          <w:sz w:val="24"/>
          <w:szCs w:val="24"/>
        </w:rPr>
        <w:t>ssem</w:t>
      </w:r>
      <w:r w:rsidRPr="00D6213A">
        <w:rPr>
          <w:rFonts w:ascii="Times New Roman" w:eastAsia="Times New Roman" w:hAnsi="Times New Roman" w:cs="Times New Roman"/>
          <w:sz w:val="24"/>
          <w:szCs w:val="24"/>
        </w:rPr>
        <w:t xml:space="preserve"> a levar em conta consequências orçamentárias.</w:t>
      </w:r>
    </w:p>
    <w:p w14:paraId="4CA3724A" w14:textId="18C87FB1" w:rsidR="00B2458C" w:rsidRPr="00D6213A" w:rsidRDefault="00F43EE2"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Aspectos orçamentários </w:t>
      </w:r>
      <w:r w:rsidR="00D314A4" w:rsidRPr="00D6213A">
        <w:rPr>
          <w:rFonts w:ascii="Times New Roman" w:eastAsia="Times New Roman" w:hAnsi="Times New Roman" w:cs="Times New Roman"/>
          <w:sz w:val="24"/>
          <w:szCs w:val="24"/>
        </w:rPr>
        <w:t xml:space="preserve">mais </w:t>
      </w:r>
      <w:r w:rsidRPr="00D6213A">
        <w:rPr>
          <w:rFonts w:ascii="Times New Roman" w:eastAsia="Times New Roman" w:hAnsi="Times New Roman" w:cs="Times New Roman"/>
          <w:sz w:val="24"/>
          <w:szCs w:val="24"/>
        </w:rPr>
        <w:t xml:space="preserve">amplos </w:t>
      </w:r>
      <w:r w:rsidR="00D314A4" w:rsidRPr="00D6213A">
        <w:rPr>
          <w:rFonts w:ascii="Times New Roman" w:eastAsia="Times New Roman" w:hAnsi="Times New Roman" w:cs="Times New Roman"/>
          <w:sz w:val="24"/>
          <w:szCs w:val="24"/>
        </w:rPr>
        <w:t>vão muito além do tema educação. O estado de Wisconsin atualmente está cortando programas sociais em larga escala, realizando trocas dolorosas e extremamente cuidadosas entre os vários programas sociais. Faz sentido</w:t>
      </w:r>
      <w:r w:rsidR="00C755BB" w:rsidRPr="00D6213A">
        <w:rPr>
          <w:rFonts w:ascii="Times New Roman" w:eastAsia="Times New Roman" w:hAnsi="Times New Roman" w:cs="Times New Roman"/>
          <w:sz w:val="24"/>
          <w:szCs w:val="24"/>
        </w:rPr>
        <w:t xml:space="preserve">, nesse caso, que um tribunal ordene </w:t>
      </w:r>
      <w:r w:rsidR="00D314A4" w:rsidRPr="00D6213A">
        <w:rPr>
          <w:rFonts w:ascii="Times New Roman" w:eastAsia="Times New Roman" w:hAnsi="Times New Roman" w:cs="Times New Roman"/>
          <w:sz w:val="24"/>
          <w:szCs w:val="24"/>
        </w:rPr>
        <w:t xml:space="preserve">um bilhão de dólares </w:t>
      </w:r>
      <w:r w:rsidR="00C755BB" w:rsidRPr="00D6213A">
        <w:rPr>
          <w:rFonts w:ascii="Times New Roman" w:eastAsia="Times New Roman" w:hAnsi="Times New Roman" w:cs="Times New Roman"/>
          <w:sz w:val="24"/>
          <w:szCs w:val="24"/>
        </w:rPr>
        <w:t xml:space="preserve">em </w:t>
      </w:r>
      <w:r w:rsidR="00D314A4" w:rsidRPr="00D6213A">
        <w:rPr>
          <w:rFonts w:ascii="Times New Roman" w:eastAsia="Times New Roman" w:hAnsi="Times New Roman" w:cs="Times New Roman"/>
          <w:sz w:val="24"/>
          <w:szCs w:val="24"/>
        </w:rPr>
        <w:t xml:space="preserve">novas receitas para o ensino fundamental e médio, tendo por base não uma avaliação legislativa das prioridades, mas um direito autônomo expresso ambiguamente em uma constituição escrita </w:t>
      </w:r>
      <w:r w:rsidR="005A5E31" w:rsidRPr="00D6213A">
        <w:rPr>
          <w:rFonts w:ascii="Times New Roman" w:eastAsia="Times New Roman" w:hAnsi="Times New Roman" w:cs="Times New Roman"/>
          <w:sz w:val="24"/>
          <w:szCs w:val="24"/>
        </w:rPr>
        <w:t xml:space="preserve">há </w:t>
      </w:r>
      <w:r w:rsidR="00D314A4" w:rsidRPr="00D6213A">
        <w:rPr>
          <w:rFonts w:ascii="Times New Roman" w:eastAsia="Times New Roman" w:hAnsi="Times New Roman" w:cs="Times New Roman"/>
          <w:sz w:val="24"/>
          <w:szCs w:val="24"/>
        </w:rPr>
        <w:t xml:space="preserve">cem anos? Talvez algumas cortes pensassem assim, mas as pressões em outra direção são imensas. Uma vez que um tribunal se envolve seriamente na questão sobre o quanto novas receitas devam realisticamente ser direcionadas ao ensino fundamental e médio, boa parte do </w:t>
      </w:r>
      <w:r w:rsidR="00F400EE" w:rsidRPr="00D6213A">
        <w:rPr>
          <w:rFonts w:ascii="Times New Roman" w:eastAsia="Times New Roman" w:hAnsi="Times New Roman" w:cs="Times New Roman"/>
          <w:sz w:val="24"/>
          <w:szCs w:val="24"/>
        </w:rPr>
        <w:t xml:space="preserve">sentido da lei </w:t>
      </w:r>
      <w:r w:rsidR="00340DDA" w:rsidRPr="00D6213A">
        <w:rPr>
          <w:rFonts w:ascii="Times New Roman" w:eastAsia="Times New Roman" w:hAnsi="Times New Roman" w:cs="Times New Roman"/>
          <w:sz w:val="24"/>
          <w:szCs w:val="24"/>
        </w:rPr>
        <w:t xml:space="preserve">como </w:t>
      </w:r>
      <w:r w:rsidR="00D314A4" w:rsidRPr="00D6213A">
        <w:rPr>
          <w:rFonts w:ascii="Times New Roman" w:eastAsia="Times New Roman" w:hAnsi="Times New Roman" w:cs="Times New Roman"/>
          <w:sz w:val="24"/>
          <w:szCs w:val="24"/>
        </w:rPr>
        <w:t>fonte autônoma de direitos terá sido perdida. É possível, e de fato apropriado, que os tribunais adotem o novo papel político do direito; o processo, no entanto, pode ser pouco familiar e desconfortável.</w:t>
      </w:r>
    </w:p>
    <w:p w14:paraId="35645853" w14:textId="77777777" w:rsidR="00375679" w:rsidRPr="00D6213A" w:rsidRDefault="00375679" w:rsidP="00D314A4">
      <w:pPr>
        <w:spacing w:line="360" w:lineRule="auto"/>
        <w:ind w:firstLine="851"/>
        <w:jc w:val="both"/>
        <w:rPr>
          <w:rFonts w:ascii="Times New Roman" w:eastAsia="Times New Roman" w:hAnsi="Times New Roman" w:cs="Times New Roman"/>
          <w:sz w:val="24"/>
          <w:szCs w:val="24"/>
        </w:rPr>
      </w:pPr>
    </w:p>
    <w:p w14:paraId="659D4104" w14:textId="77777777" w:rsidR="00B2458C" w:rsidRPr="00D6213A" w:rsidRDefault="00D314A4" w:rsidP="00375679">
      <w:pPr>
        <w:pStyle w:val="Ttulo3"/>
        <w:jc w:val="left"/>
        <w:rPr>
          <w:b/>
          <w:i w:val="0"/>
          <w:highlight w:val="none"/>
        </w:rPr>
      </w:pPr>
      <w:bookmarkStart w:id="68" w:name="_Toc24823817"/>
      <w:bookmarkStart w:id="69" w:name="_Toc49110584"/>
      <w:r w:rsidRPr="00D6213A">
        <w:rPr>
          <w:b/>
          <w:i w:val="0"/>
          <w:highlight w:val="none"/>
        </w:rPr>
        <w:lastRenderedPageBreak/>
        <w:t>3. Declínio da autonomia do direito como fonte de segurança</w:t>
      </w:r>
      <w:bookmarkEnd w:id="68"/>
      <w:bookmarkEnd w:id="69"/>
    </w:p>
    <w:p w14:paraId="5CD420A0" w14:textId="21D2FF13"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direito moderno também contém </w:t>
      </w:r>
      <w:r w:rsidR="00AE5417" w:rsidRPr="00D6213A">
        <w:rPr>
          <w:rFonts w:ascii="Times New Roman" w:eastAsia="Times New Roman" w:hAnsi="Times New Roman" w:cs="Times New Roman"/>
          <w:sz w:val="24"/>
          <w:szCs w:val="24"/>
        </w:rPr>
        <w:t xml:space="preserve">um sentido diminuído do </w:t>
      </w:r>
      <w:r w:rsidRPr="00D6213A">
        <w:rPr>
          <w:rFonts w:ascii="Times New Roman" w:eastAsia="Times New Roman" w:hAnsi="Times New Roman" w:cs="Times New Roman"/>
          <w:sz w:val="24"/>
          <w:szCs w:val="24"/>
        </w:rPr>
        <w:t xml:space="preserve">direito </w:t>
      </w:r>
      <w:r w:rsidR="005A5E31" w:rsidRPr="00D6213A">
        <w:rPr>
          <w:rFonts w:ascii="Times New Roman" w:eastAsia="Times New Roman" w:hAnsi="Times New Roman" w:cs="Times New Roman"/>
          <w:sz w:val="24"/>
          <w:szCs w:val="24"/>
        </w:rPr>
        <w:t>como</w:t>
      </w:r>
      <w:r w:rsidRPr="00D6213A">
        <w:rPr>
          <w:rFonts w:ascii="Times New Roman" w:eastAsia="Times New Roman" w:hAnsi="Times New Roman" w:cs="Times New Roman"/>
          <w:sz w:val="24"/>
          <w:szCs w:val="24"/>
        </w:rPr>
        <w:t xml:space="preserve"> fonte de segurança e comprometimento (ou garantia). Em última análise, a ideia de que um direito é </w:t>
      </w:r>
      <w:r w:rsidR="005A5E31" w:rsidRPr="00D6213A">
        <w:rPr>
          <w:rFonts w:ascii="Times New Roman" w:eastAsia="Times New Roman" w:hAnsi="Times New Roman" w:cs="Times New Roman"/>
          <w:sz w:val="24"/>
          <w:szCs w:val="24"/>
        </w:rPr>
        <w:t>assegurado</w:t>
      </w:r>
      <w:r w:rsidRPr="00D6213A">
        <w:rPr>
          <w:rFonts w:ascii="Times New Roman" w:eastAsia="Times New Roman" w:hAnsi="Times New Roman" w:cs="Times New Roman"/>
          <w:sz w:val="24"/>
          <w:szCs w:val="24"/>
        </w:rPr>
        <w:t xml:space="preserve"> porque a lei assim diz é obviamente dependente de uma certa </w:t>
      </w:r>
      <w:r w:rsidR="00F400EE" w:rsidRPr="00D6213A">
        <w:rPr>
          <w:rFonts w:ascii="Times New Roman" w:eastAsia="Times New Roman" w:hAnsi="Times New Roman" w:cs="Times New Roman"/>
          <w:sz w:val="24"/>
          <w:szCs w:val="24"/>
        </w:rPr>
        <w:t xml:space="preserve">dose </w:t>
      </w:r>
      <w:r w:rsidRPr="00D6213A">
        <w:rPr>
          <w:rFonts w:ascii="Times New Roman" w:eastAsia="Times New Roman" w:hAnsi="Times New Roman" w:cs="Times New Roman"/>
          <w:sz w:val="24"/>
          <w:szCs w:val="24"/>
        </w:rPr>
        <w:t>de força autônoma. No entanto, uma das características centrais da implementação, conforme descrito neste artigo, é o sentido de rediscussão do direito.</w:t>
      </w:r>
    </w:p>
    <w:p w14:paraId="50F482B9" w14:textId="45A055B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Um bom exemplo da relação entre autonomia e garantia pode ser visto no direito de propriedade, tanto em seus aspectos constitucionais quanto não constitucionais. Nos primórdios do direito constitucional, era importante que a propriedade tivesse um </w:t>
      </w:r>
      <w:r w:rsidRPr="00D6213A">
        <w:rPr>
          <w:rFonts w:ascii="Times New Roman" w:eastAsia="Times New Roman" w:hAnsi="Times New Roman" w:cs="Times New Roman"/>
          <w:i/>
          <w:sz w:val="24"/>
          <w:szCs w:val="24"/>
        </w:rPr>
        <w:t>status</w:t>
      </w:r>
      <w:r w:rsidRPr="00D6213A">
        <w:rPr>
          <w:rFonts w:ascii="Times New Roman" w:eastAsia="Times New Roman" w:hAnsi="Times New Roman" w:cs="Times New Roman"/>
          <w:sz w:val="24"/>
          <w:szCs w:val="24"/>
        </w:rPr>
        <w:t xml:space="preserve"> constitucionalmente definido, protegido contra interferências estatais. Mudanças históricas graduais quase inverteram os pressupostos dos</w:t>
      </w:r>
      <w:r w:rsidRPr="00D6213A">
        <w:rPr>
          <w:rFonts w:ascii="Times New Roman" w:eastAsia="Times New Roman" w:hAnsi="Times New Roman" w:cs="Times New Roman"/>
          <w:color w:val="0070C0"/>
          <w:sz w:val="24"/>
          <w:szCs w:val="24"/>
        </w:rPr>
        <w:t xml:space="preserve"> </w:t>
      </w:r>
      <w:r w:rsidR="00F400EE" w:rsidRPr="00D6213A">
        <w:rPr>
          <w:rFonts w:ascii="Times New Roman" w:eastAsia="Times New Roman" w:hAnsi="Times New Roman" w:cs="Times New Roman"/>
          <w:sz w:val="24"/>
          <w:szCs w:val="24"/>
        </w:rPr>
        <w:t>f</w:t>
      </w:r>
      <w:r w:rsidRPr="00D6213A">
        <w:rPr>
          <w:rFonts w:ascii="Times New Roman" w:eastAsia="Times New Roman" w:hAnsi="Times New Roman" w:cs="Times New Roman"/>
          <w:sz w:val="24"/>
          <w:szCs w:val="24"/>
        </w:rPr>
        <w:t xml:space="preserve">undadores </w:t>
      </w:r>
      <w:r w:rsidR="00F400EE" w:rsidRPr="00D6213A">
        <w:rPr>
          <w:rFonts w:ascii="Times New Roman" w:eastAsia="Times New Roman" w:hAnsi="Times New Roman" w:cs="Times New Roman"/>
          <w:sz w:val="24"/>
          <w:szCs w:val="24"/>
        </w:rPr>
        <w:t>dos Estados Unidos</w:t>
      </w:r>
      <w:r w:rsidRPr="00D6213A">
        <w:rPr>
          <w:rFonts w:ascii="Times New Roman" w:eastAsia="Times New Roman" w:hAnsi="Times New Roman" w:cs="Times New Roman"/>
          <w:sz w:val="24"/>
          <w:szCs w:val="24"/>
        </w:rPr>
        <w:t xml:space="preserve"> sobre a relação entre propriedade e Estado</w:t>
      </w:r>
      <w:r w:rsidRPr="00D6213A">
        <w:rPr>
          <w:rFonts w:ascii="Times New Roman" w:eastAsia="Times New Roman" w:hAnsi="Times New Roman" w:cs="Times New Roman"/>
          <w:sz w:val="24"/>
          <w:szCs w:val="24"/>
          <w:vertAlign w:val="superscript"/>
        </w:rPr>
        <w:footnoteReference w:id="172"/>
      </w:r>
      <w:r w:rsidRPr="00D6213A">
        <w:rPr>
          <w:rFonts w:ascii="Times New Roman" w:eastAsia="Times New Roman" w:hAnsi="Times New Roman" w:cs="Times New Roman"/>
          <w:sz w:val="24"/>
          <w:szCs w:val="24"/>
        </w:rPr>
        <w:t xml:space="preserve">. A propriedade em sentido moderno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color w:val="0070C0"/>
          <w:sz w:val="24"/>
          <w:szCs w:val="24"/>
        </w:rPr>
        <w:t xml:space="preserve"> </w:t>
      </w:r>
      <w:r w:rsidR="005A5E31" w:rsidRPr="00D6213A">
        <w:rPr>
          <w:rFonts w:ascii="Times New Roman" w:eastAsia="Times New Roman" w:hAnsi="Times New Roman" w:cs="Times New Roman"/>
          <w:sz w:val="24"/>
          <w:szCs w:val="24"/>
        </w:rPr>
        <w:t>itens</w:t>
      </w:r>
      <w:r w:rsidRPr="00D6213A">
        <w:rPr>
          <w:rFonts w:ascii="Times New Roman" w:eastAsia="Times New Roman" w:hAnsi="Times New Roman" w:cs="Times New Roman"/>
          <w:sz w:val="24"/>
          <w:szCs w:val="24"/>
        </w:rPr>
        <w:t xml:space="preserve"> como </w:t>
      </w:r>
      <w:r w:rsidR="00F400EE" w:rsidRPr="00D6213A">
        <w:rPr>
          <w:rFonts w:ascii="Times New Roman" w:eastAsia="Times New Roman" w:hAnsi="Times New Roman" w:cs="Times New Roman"/>
          <w:sz w:val="24"/>
          <w:szCs w:val="24"/>
        </w:rPr>
        <w:t xml:space="preserve">garantia parcial de renda </w:t>
      </w:r>
      <w:r w:rsidRPr="00D6213A">
        <w:rPr>
          <w:rFonts w:ascii="Times New Roman" w:eastAsia="Times New Roman" w:hAnsi="Times New Roman" w:cs="Times New Roman"/>
          <w:sz w:val="24"/>
          <w:szCs w:val="24"/>
        </w:rPr>
        <w:t xml:space="preserve">e benefícios sociais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tende a ser uma experiência fluida, sem proteções e dramaticamente dependente </w:t>
      </w:r>
      <w:r w:rsidRPr="00D6213A">
        <w:rPr>
          <w:rFonts w:ascii="Times New Roman" w:eastAsia="Times New Roman" w:hAnsi="Times New Roman" w:cs="Times New Roman"/>
          <w:i/>
          <w:sz w:val="24"/>
          <w:szCs w:val="24"/>
        </w:rPr>
        <w:t>do</w:t>
      </w:r>
      <w:r w:rsidRPr="00D6213A">
        <w:rPr>
          <w:rFonts w:ascii="Times New Roman" w:eastAsia="Times New Roman" w:hAnsi="Times New Roman" w:cs="Times New Roman"/>
          <w:sz w:val="24"/>
          <w:szCs w:val="24"/>
        </w:rPr>
        <w:t xml:space="preserve"> Estado, em vez de representar uma liberdade </w:t>
      </w:r>
      <w:r w:rsidRPr="00D6213A">
        <w:rPr>
          <w:rFonts w:ascii="Times New Roman" w:eastAsia="Times New Roman" w:hAnsi="Times New Roman" w:cs="Times New Roman"/>
          <w:i/>
          <w:sz w:val="24"/>
          <w:szCs w:val="24"/>
        </w:rPr>
        <w:t>contra</w:t>
      </w:r>
      <w:r w:rsidRPr="00D6213A">
        <w:rPr>
          <w:rFonts w:ascii="Times New Roman" w:eastAsia="Times New Roman" w:hAnsi="Times New Roman" w:cs="Times New Roman"/>
          <w:sz w:val="24"/>
          <w:szCs w:val="24"/>
        </w:rPr>
        <w:t xml:space="preserve"> o Estado.</w:t>
      </w:r>
    </w:p>
    <w:p w14:paraId="4F47E2ED" w14:textId="5E7DA53D" w:rsidR="00B2458C" w:rsidRPr="00D6213A" w:rsidRDefault="00D314A4" w:rsidP="008B384D">
      <w:pPr>
        <w:spacing w:line="360" w:lineRule="auto"/>
        <w:ind w:firstLine="851"/>
        <w:jc w:val="both"/>
        <w:rPr>
          <w:rFonts w:ascii="Times New Roman" w:eastAsia="Times New Roman" w:hAnsi="Times New Roman" w:cs="Times New Roman"/>
          <w:color w:val="0070C0"/>
          <w:sz w:val="24"/>
          <w:szCs w:val="24"/>
        </w:rPr>
      </w:pPr>
      <w:r w:rsidRPr="00D6213A">
        <w:rPr>
          <w:rFonts w:ascii="Times New Roman" w:eastAsia="Times New Roman" w:hAnsi="Times New Roman" w:cs="Times New Roman"/>
          <w:sz w:val="24"/>
          <w:szCs w:val="24"/>
        </w:rPr>
        <w:t>Mesmo o protótipo de propriedade, a propriedade imobiliária desembaraçad</w:t>
      </w:r>
      <w:r w:rsidR="00340DDA" w:rsidRPr="00D6213A">
        <w:rPr>
          <w:rFonts w:ascii="Times New Roman" w:eastAsia="Times New Roman" w:hAnsi="Times New Roman" w:cs="Times New Roman"/>
          <w:sz w:val="24"/>
          <w:szCs w:val="24"/>
        </w:rPr>
        <w:t>a de uma cas</w:t>
      </w:r>
      <w:r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vertAlign w:val="superscript"/>
        </w:rPr>
        <w:footnoteReference w:id="173"/>
      </w:r>
      <w:r w:rsidRPr="00D6213A">
        <w:rPr>
          <w:rFonts w:ascii="Times New Roman" w:eastAsia="Times New Roman" w:hAnsi="Times New Roman" w:cs="Times New Roman"/>
          <w:sz w:val="24"/>
          <w:szCs w:val="24"/>
        </w:rPr>
        <w:t xml:space="preserve">, não está imune às incursões do direito moderno. Em nossa sociedade, a situação financeira de uma pessoa com relação à casa própria é dramaticamente </w:t>
      </w:r>
      <w:r w:rsidR="00340DDA" w:rsidRPr="00D6213A">
        <w:rPr>
          <w:rFonts w:ascii="Times New Roman" w:eastAsia="Times New Roman" w:hAnsi="Times New Roman" w:cs="Times New Roman"/>
          <w:sz w:val="24"/>
          <w:szCs w:val="24"/>
        </w:rPr>
        <w:t xml:space="preserve">afetada </w:t>
      </w:r>
      <w:r w:rsidRPr="00D6213A">
        <w:rPr>
          <w:rFonts w:ascii="Times New Roman" w:eastAsia="Times New Roman" w:hAnsi="Times New Roman" w:cs="Times New Roman"/>
          <w:sz w:val="24"/>
          <w:szCs w:val="24"/>
        </w:rPr>
        <w:t>p</w:t>
      </w:r>
      <w:r w:rsidR="00340DDA" w:rsidRPr="00D6213A">
        <w:rPr>
          <w:rFonts w:ascii="Times New Roman" w:eastAsia="Times New Roman" w:hAnsi="Times New Roman" w:cs="Times New Roman"/>
          <w:sz w:val="24"/>
          <w:szCs w:val="24"/>
        </w:rPr>
        <w:t>ela</w:t>
      </w:r>
      <w:r w:rsidRPr="00D6213A">
        <w:rPr>
          <w:rFonts w:ascii="Times New Roman" w:eastAsia="Times New Roman" w:hAnsi="Times New Roman" w:cs="Times New Roman"/>
          <w:sz w:val="24"/>
          <w:szCs w:val="24"/>
        </w:rPr>
        <w:t xml:space="preserve"> sua idade. Uma pessoa com cerca de </w:t>
      </w:r>
      <w:r w:rsidR="005A5E31" w:rsidRPr="00D6213A">
        <w:rPr>
          <w:rFonts w:ascii="Times New Roman" w:eastAsia="Times New Roman" w:hAnsi="Times New Roman" w:cs="Times New Roman"/>
          <w:sz w:val="24"/>
          <w:szCs w:val="24"/>
        </w:rPr>
        <w:t xml:space="preserve">50 </w:t>
      </w:r>
      <w:r w:rsidRPr="00D6213A">
        <w:rPr>
          <w:rFonts w:ascii="Times New Roman" w:eastAsia="Times New Roman" w:hAnsi="Times New Roman" w:cs="Times New Roman"/>
          <w:sz w:val="24"/>
          <w:szCs w:val="24"/>
        </w:rPr>
        <w:t xml:space="preserve">anos </w:t>
      </w:r>
      <w:r w:rsidR="005A5E31" w:rsidRPr="00D6213A">
        <w:rPr>
          <w:rFonts w:ascii="Times New Roman" w:eastAsia="Times New Roman" w:hAnsi="Times New Roman" w:cs="Times New Roman"/>
          <w:sz w:val="24"/>
          <w:szCs w:val="24"/>
        </w:rPr>
        <w:t xml:space="preserve">de idade </w:t>
      </w:r>
      <w:r w:rsidRPr="00D6213A">
        <w:rPr>
          <w:rFonts w:ascii="Times New Roman" w:eastAsia="Times New Roman" w:hAnsi="Times New Roman" w:cs="Times New Roman"/>
          <w:sz w:val="24"/>
          <w:szCs w:val="24"/>
        </w:rPr>
        <w:t xml:space="preserve">pode estar pagando US$ 150 ou menos por mês por imóvel com valor de mercado na ordem de US$ 150.000 ou mais. Uma pessoa de 40 anos tende a pagar US$ 600 por mês pela mesma casa e deve ser grata por isso, </w:t>
      </w:r>
      <w:r w:rsidR="005A5E31" w:rsidRPr="00D6213A">
        <w:rPr>
          <w:rFonts w:ascii="Times New Roman" w:eastAsia="Times New Roman" w:hAnsi="Times New Roman" w:cs="Times New Roman"/>
          <w:sz w:val="24"/>
          <w:szCs w:val="24"/>
        </w:rPr>
        <w:t xml:space="preserve">pois </w:t>
      </w:r>
      <w:r w:rsidRPr="00D6213A">
        <w:rPr>
          <w:rFonts w:ascii="Times New Roman" w:eastAsia="Times New Roman" w:hAnsi="Times New Roman" w:cs="Times New Roman"/>
          <w:sz w:val="24"/>
          <w:szCs w:val="24"/>
        </w:rPr>
        <w:t>um jovem de 25 anos deve pagar mais de US$ 1.200. O que explica essa diferença de quase dez vezes? Nada além de</w:t>
      </w:r>
      <w:r w:rsidR="0069211F" w:rsidRPr="00D6213A">
        <w:rPr>
          <w:rFonts w:ascii="Times New Roman" w:eastAsia="Times New Roman" w:hAnsi="Times New Roman" w:cs="Times New Roman"/>
          <w:sz w:val="24"/>
          <w:szCs w:val="24"/>
        </w:rPr>
        <w:t xml:space="preserve"> direitos </w:t>
      </w:r>
      <w:r w:rsidR="007D1BB9" w:rsidRPr="00D6213A">
        <w:rPr>
          <w:rFonts w:ascii="Times New Roman" w:eastAsia="Times New Roman" w:hAnsi="Times New Roman" w:cs="Times New Roman"/>
          <w:sz w:val="24"/>
          <w:szCs w:val="24"/>
        </w:rPr>
        <w:t>adquiridos</w:t>
      </w:r>
      <w:r w:rsidR="00AE5417" w:rsidRPr="00D6213A">
        <w:rPr>
          <w:rFonts w:ascii="Times New Roman" w:eastAsia="Times New Roman" w:hAnsi="Times New Roman" w:cs="Times New Roman"/>
          <w:sz w:val="24"/>
          <w:szCs w:val="24"/>
        </w:rPr>
        <w:t>,</w:t>
      </w:r>
      <w:r w:rsidR="007D1BB9"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hipoteca</w:t>
      </w:r>
      <w:r w:rsidR="0069211F"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ou outr</w:t>
      </w:r>
      <w:r w:rsidR="008B384D" w:rsidRPr="00D6213A">
        <w:rPr>
          <w:rFonts w:ascii="Times New Roman" w:eastAsia="Times New Roman" w:hAnsi="Times New Roman" w:cs="Times New Roman"/>
          <w:sz w:val="24"/>
          <w:szCs w:val="24"/>
        </w:rPr>
        <w:t xml:space="preserve">os contratos </w:t>
      </w:r>
      <w:r w:rsidRPr="00D6213A">
        <w:rPr>
          <w:rFonts w:ascii="Times New Roman" w:eastAsia="Times New Roman" w:hAnsi="Times New Roman" w:cs="Times New Roman"/>
          <w:sz w:val="24"/>
          <w:szCs w:val="24"/>
        </w:rPr>
        <w:t>imobiliári</w:t>
      </w:r>
      <w:r w:rsidR="007E381B" w:rsidRPr="00D6213A">
        <w:rPr>
          <w:rFonts w:ascii="Times New Roman" w:eastAsia="Times New Roman" w:hAnsi="Times New Roman" w:cs="Times New Roman"/>
          <w:sz w:val="24"/>
          <w:szCs w:val="24"/>
        </w:rPr>
        <w:t>os</w:t>
      </w:r>
      <w:r w:rsidRPr="00D6213A">
        <w:rPr>
          <w:rFonts w:ascii="Times New Roman" w:eastAsia="Times New Roman" w:hAnsi="Times New Roman" w:cs="Times New Roman"/>
          <w:sz w:val="24"/>
          <w:szCs w:val="24"/>
        </w:rPr>
        <w:t>, afetad</w:t>
      </w:r>
      <w:r w:rsidR="005A5E31" w:rsidRPr="00D6213A">
        <w:rPr>
          <w:rFonts w:ascii="Times New Roman" w:eastAsia="Times New Roman" w:hAnsi="Times New Roman" w:cs="Times New Roman"/>
          <w:sz w:val="24"/>
          <w:szCs w:val="24"/>
        </w:rPr>
        <w:t>os</w:t>
      </w:r>
      <w:r w:rsidRPr="00D6213A">
        <w:rPr>
          <w:rFonts w:ascii="Times New Roman" w:eastAsia="Times New Roman" w:hAnsi="Times New Roman" w:cs="Times New Roman"/>
          <w:sz w:val="24"/>
          <w:szCs w:val="24"/>
        </w:rPr>
        <w:t xml:space="preserve"> por prolongad</w:t>
      </w:r>
      <w:r w:rsidR="005A5E31" w:rsidRPr="00D6213A">
        <w:rPr>
          <w:rFonts w:ascii="Times New Roman" w:eastAsia="Times New Roman" w:hAnsi="Times New Roman" w:cs="Times New Roman"/>
          <w:sz w:val="24"/>
          <w:szCs w:val="24"/>
        </w:rPr>
        <w:t>os</w:t>
      </w:r>
      <w:r w:rsidRPr="00D6213A">
        <w:rPr>
          <w:rFonts w:ascii="Times New Roman" w:eastAsia="Times New Roman" w:hAnsi="Times New Roman" w:cs="Times New Roman"/>
          <w:sz w:val="24"/>
          <w:szCs w:val="24"/>
        </w:rPr>
        <w:t xml:space="preserve"> e inesperados processos inflacionários.</w:t>
      </w:r>
    </w:p>
    <w:p w14:paraId="13D97145" w14:textId="4258C713"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Na mídia, começaram a surgir matérias questionando a justiça dessa situação. Suas críticas tendem a ser fundamentadas na ideia de racionalidade do </w:t>
      </w:r>
      <w:r w:rsidR="00B016CB" w:rsidRPr="00D6213A">
        <w:rPr>
          <w:rFonts w:ascii="Times New Roman" w:eastAsia="Times New Roman" w:hAnsi="Times New Roman" w:cs="Times New Roman"/>
          <w:sz w:val="24"/>
          <w:szCs w:val="24"/>
        </w:rPr>
        <w:t xml:space="preserve">Estado </w:t>
      </w:r>
      <w:r w:rsidRPr="00D6213A">
        <w:rPr>
          <w:rFonts w:ascii="Times New Roman" w:eastAsia="Times New Roman" w:hAnsi="Times New Roman" w:cs="Times New Roman"/>
          <w:sz w:val="24"/>
          <w:szCs w:val="24"/>
        </w:rPr>
        <w:t>de bem-estar</w:t>
      </w:r>
      <w:r w:rsidR="009B48E1" w:rsidRPr="00D6213A">
        <w:rPr>
          <w:rFonts w:ascii="Times New Roman" w:eastAsia="Times New Roman" w:hAnsi="Times New Roman" w:cs="Times New Roman"/>
          <w:sz w:val="24"/>
          <w:szCs w:val="24"/>
        </w:rPr>
        <w:t xml:space="preserve"> social</w:t>
      </w:r>
      <w:r w:rsidRPr="00D6213A">
        <w:rPr>
          <w:rFonts w:ascii="Times New Roman" w:eastAsia="Times New Roman" w:hAnsi="Times New Roman" w:cs="Times New Roman"/>
          <w:sz w:val="24"/>
          <w:szCs w:val="24"/>
        </w:rPr>
        <w:t xml:space="preserve"> moderno. </w:t>
      </w:r>
      <w:r w:rsidR="005A5E31" w:rsidRPr="00D6213A">
        <w:rPr>
          <w:rFonts w:ascii="Times New Roman" w:eastAsia="Times New Roman" w:hAnsi="Times New Roman" w:cs="Times New Roman"/>
          <w:sz w:val="24"/>
          <w:szCs w:val="24"/>
        </w:rPr>
        <w:t xml:space="preserve">Do </w:t>
      </w:r>
      <w:r w:rsidRPr="00D6213A">
        <w:rPr>
          <w:rFonts w:ascii="Times New Roman" w:eastAsia="Times New Roman" w:hAnsi="Times New Roman" w:cs="Times New Roman"/>
          <w:sz w:val="24"/>
          <w:szCs w:val="24"/>
        </w:rPr>
        <w:t xml:space="preserve">ponto de vista de uma política nacional de habitação, </w:t>
      </w:r>
      <w:r w:rsidR="005A5E31" w:rsidRPr="00D6213A">
        <w:rPr>
          <w:rFonts w:ascii="Times New Roman" w:eastAsia="Times New Roman" w:hAnsi="Times New Roman" w:cs="Times New Roman"/>
          <w:sz w:val="24"/>
          <w:szCs w:val="24"/>
        </w:rPr>
        <w:t xml:space="preserve">que sentido faz </w:t>
      </w:r>
      <w:r w:rsidRPr="00D6213A">
        <w:rPr>
          <w:rFonts w:ascii="Times New Roman" w:eastAsia="Times New Roman" w:hAnsi="Times New Roman" w:cs="Times New Roman"/>
          <w:sz w:val="24"/>
          <w:szCs w:val="24"/>
        </w:rPr>
        <w:t>que jovens com piores rendimentos paguem</w:t>
      </w:r>
      <w:r w:rsidR="004772A7" w:rsidRPr="00D6213A">
        <w:rPr>
          <w:rFonts w:ascii="Times New Roman" w:eastAsia="Times New Roman" w:hAnsi="Times New Roman" w:cs="Times New Roman"/>
          <w:sz w:val="24"/>
          <w:szCs w:val="24"/>
        </w:rPr>
        <w:t>, por imóveis equivalentes,</w:t>
      </w:r>
      <w:r w:rsidRPr="00D6213A">
        <w:rPr>
          <w:rFonts w:ascii="Times New Roman" w:eastAsia="Times New Roman" w:hAnsi="Times New Roman" w:cs="Times New Roman"/>
          <w:sz w:val="24"/>
          <w:szCs w:val="24"/>
        </w:rPr>
        <w:t xml:space="preserve"> dez vezes mais do que aqueles mais velhos e com melhor renda? Dessa perspectiva, a resposta de que os direitos de propriedade foram historicamente garantidos parece quase exótica. A garantia decorre da autonomia do direito e não de uma racionalidade substantiva.</w:t>
      </w:r>
    </w:p>
    <w:p w14:paraId="4EB5180B" w14:textId="1EAFCD20"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lastRenderedPageBreak/>
        <w:t xml:space="preserve">Como no exemplo do financiamento escolar, a pressão é exercida sobre o Estado a partir de fontes orçamentárias </w:t>
      </w:r>
      <w:r w:rsidR="005A5E31" w:rsidRPr="00D6213A">
        <w:rPr>
          <w:rFonts w:ascii="Times New Roman" w:eastAsia="Times New Roman" w:hAnsi="Times New Roman" w:cs="Times New Roman"/>
          <w:sz w:val="24"/>
          <w:szCs w:val="24"/>
        </w:rPr>
        <w:t>externas</w:t>
      </w:r>
      <w:r w:rsidRPr="00D6213A">
        <w:rPr>
          <w:rFonts w:ascii="Times New Roman" w:eastAsia="Times New Roman" w:hAnsi="Times New Roman" w:cs="Times New Roman"/>
          <w:sz w:val="24"/>
          <w:szCs w:val="24"/>
        </w:rPr>
        <w:t xml:space="preserve">. Por </w:t>
      </w:r>
      <w:r w:rsidR="005A5E31" w:rsidRPr="00D6213A">
        <w:rPr>
          <w:rFonts w:ascii="Times New Roman" w:eastAsia="Times New Roman" w:hAnsi="Times New Roman" w:cs="Times New Roman"/>
          <w:sz w:val="24"/>
          <w:szCs w:val="24"/>
        </w:rPr>
        <w:t>isso</w:t>
      </w:r>
      <w:r w:rsidRPr="00D6213A">
        <w:rPr>
          <w:rFonts w:ascii="Times New Roman" w:eastAsia="Times New Roman" w:hAnsi="Times New Roman" w:cs="Times New Roman"/>
          <w:sz w:val="24"/>
          <w:szCs w:val="24"/>
        </w:rPr>
        <w:t xml:space="preserve">, privilégios relacionados à idade do comprador do imóvel não podem ser </w:t>
      </w:r>
      <w:r w:rsidR="004772A7" w:rsidRPr="00D6213A">
        <w:rPr>
          <w:rFonts w:ascii="Times New Roman" w:eastAsia="Times New Roman" w:hAnsi="Times New Roman" w:cs="Times New Roman"/>
          <w:sz w:val="24"/>
          <w:szCs w:val="24"/>
        </w:rPr>
        <w:t xml:space="preserve">isolados </w:t>
      </w:r>
      <w:r w:rsidRPr="00D6213A">
        <w:rPr>
          <w:rFonts w:ascii="Times New Roman" w:eastAsia="Times New Roman" w:hAnsi="Times New Roman" w:cs="Times New Roman"/>
          <w:sz w:val="24"/>
          <w:szCs w:val="24"/>
        </w:rPr>
        <w:t>como uma amostra idiossincrática de privilégio</w:t>
      </w:r>
      <w:r w:rsidR="004772A7"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w:t>
      </w:r>
      <w:r w:rsidR="005A5E31" w:rsidRPr="00D6213A">
        <w:rPr>
          <w:rFonts w:ascii="Times New Roman" w:eastAsia="Times New Roman" w:hAnsi="Times New Roman" w:cs="Times New Roman"/>
          <w:sz w:val="24"/>
          <w:szCs w:val="24"/>
        </w:rPr>
        <w:t>arraigado</w:t>
      </w:r>
      <w:r w:rsidR="004772A7"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O Estado será demandado a fazer algo </w:t>
      </w:r>
      <w:r w:rsidR="005A5E31" w:rsidRPr="00D6213A">
        <w:rPr>
          <w:rFonts w:ascii="Times New Roman" w:eastAsia="Times New Roman" w:hAnsi="Times New Roman" w:cs="Times New Roman"/>
          <w:sz w:val="24"/>
          <w:szCs w:val="24"/>
        </w:rPr>
        <w:t>pela</w:t>
      </w:r>
      <w:r w:rsidRPr="00D6213A">
        <w:rPr>
          <w:rFonts w:ascii="Times New Roman" w:eastAsia="Times New Roman" w:hAnsi="Times New Roman" w:cs="Times New Roman"/>
          <w:sz w:val="24"/>
          <w:szCs w:val="24"/>
        </w:rPr>
        <w:t xml:space="preserve"> situação dos jovens que tentam adquirir casas próprias. Se </w:t>
      </w:r>
      <w:r w:rsidR="00833683" w:rsidRPr="00D6213A">
        <w:rPr>
          <w:rFonts w:ascii="Times New Roman" w:eastAsia="Times New Roman" w:hAnsi="Times New Roman" w:cs="Times New Roman"/>
          <w:sz w:val="24"/>
          <w:szCs w:val="24"/>
        </w:rPr>
        <w:t xml:space="preserve">forem disponibilizados </w:t>
      </w:r>
      <w:r w:rsidR="005A5E31" w:rsidRPr="00D6213A">
        <w:rPr>
          <w:rFonts w:ascii="Times New Roman" w:eastAsia="Times New Roman" w:hAnsi="Times New Roman" w:cs="Times New Roman"/>
          <w:sz w:val="24"/>
          <w:szCs w:val="24"/>
        </w:rPr>
        <w:t xml:space="preserve">subsídios governamentais </w:t>
      </w:r>
      <w:r w:rsidRPr="00D6213A">
        <w:rPr>
          <w:rFonts w:ascii="Times New Roman" w:eastAsia="Times New Roman" w:hAnsi="Times New Roman" w:cs="Times New Roman"/>
          <w:sz w:val="24"/>
          <w:szCs w:val="24"/>
        </w:rPr>
        <w:t xml:space="preserve">em favor </w:t>
      </w:r>
      <w:r w:rsidR="005A5E31" w:rsidRPr="00D6213A">
        <w:rPr>
          <w:rFonts w:ascii="Times New Roman" w:eastAsia="Times New Roman" w:hAnsi="Times New Roman" w:cs="Times New Roman"/>
          <w:sz w:val="24"/>
          <w:szCs w:val="24"/>
        </w:rPr>
        <w:t>de</w:t>
      </w:r>
      <w:r w:rsidRPr="00D6213A">
        <w:rPr>
          <w:rFonts w:ascii="Times New Roman" w:eastAsia="Times New Roman" w:hAnsi="Times New Roman" w:cs="Times New Roman"/>
          <w:sz w:val="24"/>
          <w:szCs w:val="24"/>
        </w:rPr>
        <w:t xml:space="preserve"> proprietários de imóveis, da indústria da construção civil ou de agentes de financiamento imobiliário</w:t>
      </w:r>
      <w:r w:rsidR="005A5E31"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pode </w:t>
      </w:r>
      <w:r w:rsidR="005A5E31" w:rsidRPr="00D6213A">
        <w:rPr>
          <w:rFonts w:ascii="Times New Roman" w:eastAsia="Times New Roman" w:hAnsi="Times New Roman" w:cs="Times New Roman"/>
          <w:sz w:val="24"/>
          <w:szCs w:val="24"/>
        </w:rPr>
        <w:t>haver</w:t>
      </w:r>
      <w:r w:rsidRPr="00D6213A">
        <w:rPr>
          <w:rFonts w:ascii="Times New Roman" w:eastAsia="Times New Roman" w:hAnsi="Times New Roman" w:cs="Times New Roman"/>
          <w:sz w:val="24"/>
          <w:szCs w:val="24"/>
        </w:rPr>
        <w:t xml:space="preserve"> uma redistribuição indireta de renda dos mais ricos para os menos favorecidos. A redistribuição direta ocorreria por meio da revogação </w:t>
      </w:r>
      <w:r w:rsidR="005A5E31"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 xml:space="preserve">direitos adquiridos. Por que não "renegociar" essas hipotecas favoráveis? Quando todos os outros estão suportando uma parcela justa da política nacional de habitação, por que esse grupo específico deveria obter um lucro fabuloso? Deveríamos permitir o colapso de instituições financeiras vitais para o bem-estar da comunidade? Certamente, o processo pelo qual o </w:t>
      </w:r>
      <w:r w:rsidR="0071470B" w:rsidRPr="00D6213A">
        <w:rPr>
          <w:rFonts w:ascii="Times New Roman" w:eastAsia="Times New Roman" w:hAnsi="Times New Roman" w:cs="Times New Roman"/>
          <w:sz w:val="24"/>
          <w:szCs w:val="24"/>
        </w:rPr>
        <w:t xml:space="preserve">direito de propriedade, antigamente com um </w:t>
      </w:r>
      <w:r w:rsidRPr="00D6213A">
        <w:rPr>
          <w:rFonts w:ascii="Times New Roman" w:eastAsia="Times New Roman" w:hAnsi="Times New Roman" w:cs="Times New Roman"/>
          <w:i/>
          <w:sz w:val="24"/>
          <w:szCs w:val="24"/>
        </w:rPr>
        <w:t>status</w:t>
      </w:r>
      <w:r w:rsidRPr="00D6213A">
        <w:rPr>
          <w:rFonts w:ascii="Times New Roman" w:eastAsia="Times New Roman" w:hAnsi="Times New Roman" w:cs="Times New Roman"/>
          <w:sz w:val="24"/>
          <w:szCs w:val="24"/>
        </w:rPr>
        <w:t xml:space="preserve"> sagrado</w:t>
      </w:r>
      <w:r w:rsidR="0071470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pode ser visto como dotado de irracionalidades ocorre precisamente </w:t>
      </w:r>
      <w:r w:rsidR="00340DDA" w:rsidRPr="00D6213A">
        <w:rPr>
          <w:rFonts w:ascii="Times New Roman" w:eastAsia="Times New Roman" w:hAnsi="Times New Roman" w:cs="Times New Roman"/>
          <w:sz w:val="24"/>
          <w:szCs w:val="24"/>
        </w:rPr>
        <w:t xml:space="preserve">pela </w:t>
      </w:r>
      <w:r w:rsidRPr="00D6213A">
        <w:rPr>
          <w:rFonts w:ascii="Times New Roman" w:eastAsia="Times New Roman" w:hAnsi="Times New Roman" w:cs="Times New Roman"/>
          <w:sz w:val="24"/>
          <w:szCs w:val="24"/>
        </w:rPr>
        <w:t xml:space="preserve">transformação histórica do direito autônomo em direito moderno, substancialmente racional. O ponto central para </w:t>
      </w:r>
      <w:r w:rsidR="0071470B" w:rsidRPr="00D6213A">
        <w:rPr>
          <w:rFonts w:ascii="Times New Roman" w:eastAsia="Times New Roman" w:hAnsi="Times New Roman" w:cs="Times New Roman"/>
          <w:sz w:val="24"/>
          <w:szCs w:val="24"/>
        </w:rPr>
        <w:t>ess</w:t>
      </w:r>
      <w:r w:rsidRPr="00D6213A">
        <w:rPr>
          <w:rFonts w:ascii="Times New Roman" w:eastAsia="Times New Roman" w:hAnsi="Times New Roman" w:cs="Times New Roman"/>
          <w:sz w:val="24"/>
          <w:szCs w:val="24"/>
        </w:rPr>
        <w:t xml:space="preserve">a transformação é a agregação, por um longo período, de </w:t>
      </w:r>
      <w:r w:rsidR="005A5E31" w:rsidRPr="00D6213A">
        <w:rPr>
          <w:rFonts w:ascii="Times New Roman" w:eastAsia="Times New Roman" w:hAnsi="Times New Roman" w:cs="Times New Roman"/>
          <w:sz w:val="24"/>
          <w:szCs w:val="24"/>
        </w:rPr>
        <w:t>diversos</w:t>
      </w:r>
      <w:r w:rsidRPr="00D6213A">
        <w:rPr>
          <w:rFonts w:ascii="Times New Roman" w:eastAsia="Times New Roman" w:hAnsi="Times New Roman" w:cs="Times New Roman"/>
          <w:sz w:val="24"/>
          <w:szCs w:val="24"/>
        </w:rPr>
        <w:t xml:space="preserve"> programas sociais implementados que podem ser chamados de </w:t>
      </w:r>
      <w:r w:rsidR="0071470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política nacional de habitação</w:t>
      </w:r>
      <w:r w:rsidR="0071470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Em outras palavras, a nova forma do direito exerce uma pressão gradual </w:t>
      </w:r>
      <w:r w:rsidR="005A5E31" w:rsidRPr="00D6213A">
        <w:rPr>
          <w:rFonts w:ascii="Times New Roman" w:eastAsia="Times New Roman" w:hAnsi="Times New Roman" w:cs="Times New Roman"/>
          <w:sz w:val="24"/>
          <w:szCs w:val="24"/>
        </w:rPr>
        <w:t>no sentido</w:t>
      </w:r>
      <w:r w:rsidRPr="00D6213A">
        <w:rPr>
          <w:rFonts w:ascii="Times New Roman" w:eastAsia="Times New Roman" w:hAnsi="Times New Roman" w:cs="Times New Roman"/>
          <w:sz w:val="24"/>
          <w:szCs w:val="24"/>
        </w:rPr>
        <w:t xml:space="preserve"> de absorver </w:t>
      </w:r>
      <w:r w:rsidR="005A5E31" w:rsidRPr="00D6213A">
        <w:rPr>
          <w:rFonts w:ascii="Times New Roman" w:eastAsia="Times New Roman" w:hAnsi="Times New Roman" w:cs="Times New Roman"/>
          <w:sz w:val="24"/>
          <w:szCs w:val="24"/>
        </w:rPr>
        <w:t xml:space="preserve">a antiga </w:t>
      </w:r>
      <w:r w:rsidRPr="00D6213A">
        <w:rPr>
          <w:rFonts w:ascii="Times New Roman" w:eastAsia="Times New Roman" w:hAnsi="Times New Roman" w:cs="Times New Roman"/>
          <w:sz w:val="24"/>
          <w:szCs w:val="24"/>
        </w:rPr>
        <w:t>e, consequentemente, tem sua forma própria e moderna de autonomia</w:t>
      </w:r>
      <w:r w:rsidRPr="00D6213A">
        <w:rPr>
          <w:rFonts w:ascii="Times New Roman" w:eastAsia="Times New Roman" w:hAnsi="Times New Roman" w:cs="Times New Roman"/>
          <w:sz w:val="24"/>
          <w:szCs w:val="24"/>
          <w:vertAlign w:val="superscript"/>
        </w:rPr>
        <w:footnoteReference w:id="174"/>
      </w:r>
      <w:r w:rsidRPr="00D6213A">
        <w:rPr>
          <w:rFonts w:ascii="Times New Roman" w:eastAsia="Times New Roman" w:hAnsi="Times New Roman" w:cs="Times New Roman"/>
          <w:sz w:val="24"/>
          <w:szCs w:val="24"/>
        </w:rPr>
        <w:t>.</w:t>
      </w:r>
    </w:p>
    <w:p w14:paraId="25131A56" w14:textId="77777777" w:rsidR="0071470B" w:rsidRPr="00D6213A" w:rsidRDefault="0071470B" w:rsidP="00D314A4">
      <w:pPr>
        <w:spacing w:line="360" w:lineRule="auto"/>
        <w:ind w:firstLine="851"/>
        <w:jc w:val="both"/>
        <w:rPr>
          <w:rFonts w:ascii="Times New Roman" w:eastAsia="Times New Roman" w:hAnsi="Times New Roman" w:cs="Times New Roman"/>
          <w:sz w:val="24"/>
          <w:szCs w:val="24"/>
        </w:rPr>
      </w:pPr>
    </w:p>
    <w:p w14:paraId="1468313F" w14:textId="77777777" w:rsidR="00B2458C" w:rsidRPr="00D6213A" w:rsidRDefault="00D314A4" w:rsidP="00030D2A">
      <w:pPr>
        <w:pStyle w:val="Ttulo3"/>
        <w:jc w:val="both"/>
        <w:rPr>
          <w:b/>
          <w:i w:val="0"/>
          <w:highlight w:val="none"/>
        </w:rPr>
      </w:pPr>
      <w:bookmarkStart w:id="70" w:name="_Toc49110585"/>
      <w:r w:rsidRPr="00D6213A">
        <w:rPr>
          <w:b/>
          <w:i w:val="0"/>
          <w:highlight w:val="none"/>
        </w:rPr>
        <w:t>4. Uma nota sobre a sobrevivência e as novas fontes de autonomia e o problema do reducionismo</w:t>
      </w:r>
      <w:bookmarkEnd w:id="70"/>
    </w:p>
    <w:p w14:paraId="7C35E9CB"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Se o direito não fosse mais do que o mais recente acordo político, ele não teria autonomia e não poderia ser diferenciado da política</w:t>
      </w:r>
      <w:r w:rsidRPr="00D6213A">
        <w:rPr>
          <w:rFonts w:ascii="Times New Roman" w:eastAsia="Times New Roman" w:hAnsi="Times New Roman" w:cs="Times New Roman"/>
          <w:sz w:val="24"/>
          <w:szCs w:val="24"/>
          <w:vertAlign w:val="superscript"/>
        </w:rPr>
        <w:footnoteReference w:id="175"/>
      </w:r>
      <w:r w:rsidRPr="00D6213A">
        <w:rPr>
          <w:rFonts w:ascii="Times New Roman" w:eastAsia="Times New Roman" w:hAnsi="Times New Roman" w:cs="Times New Roman"/>
          <w:sz w:val="24"/>
          <w:szCs w:val="24"/>
        </w:rPr>
        <w:t xml:space="preserve">. Esse problema às vezes é chamado de "reducionismo". Embora a maioria das características do direito aqui </w:t>
      </w:r>
      <w:r w:rsidR="00F83153" w:rsidRPr="00D6213A">
        <w:rPr>
          <w:rFonts w:ascii="Times New Roman" w:eastAsia="Times New Roman" w:hAnsi="Times New Roman" w:cs="Times New Roman"/>
          <w:sz w:val="24"/>
          <w:szCs w:val="24"/>
        </w:rPr>
        <w:t xml:space="preserve">discutidas </w:t>
      </w:r>
      <w:r w:rsidRPr="00D6213A">
        <w:rPr>
          <w:rFonts w:ascii="Times New Roman" w:eastAsia="Times New Roman" w:hAnsi="Times New Roman" w:cs="Times New Roman"/>
          <w:sz w:val="24"/>
          <w:szCs w:val="24"/>
        </w:rPr>
        <w:t>tenda a militar contra a sua autonomia, este artigo não deve ser entendido como uma tomada de posição reducionista extrema. Embora cada página do Diário Oficial</w:t>
      </w:r>
      <w:r w:rsidRPr="00D6213A">
        <w:rPr>
          <w:rFonts w:ascii="Times New Roman" w:eastAsia="Times New Roman" w:hAnsi="Times New Roman" w:cs="Times New Roman"/>
          <w:sz w:val="24"/>
          <w:szCs w:val="24"/>
          <w:vertAlign w:val="superscript"/>
        </w:rPr>
        <w:footnoteReference w:id="176"/>
      </w:r>
      <w:r w:rsidRPr="00D6213A">
        <w:rPr>
          <w:rFonts w:ascii="Times New Roman" w:eastAsia="Times New Roman" w:hAnsi="Times New Roman" w:cs="Times New Roman"/>
          <w:sz w:val="24"/>
          <w:szCs w:val="24"/>
        </w:rPr>
        <w:t xml:space="preserve"> possa ser basicamente o registro de uma negociação entre grupos de interesse, essa leitura demanda urgentemente alguns esclarecimentos. A política é a norma, mas a autonomia do direito modifica a política.</w:t>
      </w:r>
    </w:p>
    <w:p w14:paraId="3B56FB85" w14:textId="41729566"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Como este artigo não trata da autonomia do direito no Estado moderno, o assunto não será tratado com grande sofisticação ou </w:t>
      </w:r>
      <w:r w:rsidR="00F83153" w:rsidRPr="00D6213A">
        <w:rPr>
          <w:rFonts w:ascii="Times New Roman" w:eastAsia="Times New Roman" w:hAnsi="Times New Roman" w:cs="Times New Roman"/>
          <w:sz w:val="24"/>
          <w:szCs w:val="24"/>
        </w:rPr>
        <w:t>detalhamento</w:t>
      </w:r>
      <w:r w:rsidRPr="00D6213A">
        <w:rPr>
          <w:rFonts w:ascii="Times New Roman" w:eastAsia="Times New Roman" w:hAnsi="Times New Roman" w:cs="Times New Roman"/>
          <w:sz w:val="24"/>
          <w:szCs w:val="24"/>
          <w:vertAlign w:val="superscript"/>
        </w:rPr>
        <w:footnoteReference w:id="177"/>
      </w:r>
      <w:r w:rsidRPr="00D6213A">
        <w:rPr>
          <w:rFonts w:ascii="Times New Roman" w:eastAsia="Times New Roman" w:hAnsi="Times New Roman" w:cs="Times New Roman"/>
          <w:sz w:val="24"/>
          <w:szCs w:val="24"/>
        </w:rPr>
        <w:t xml:space="preserve">. Para ajudar a dissipar a falácia </w:t>
      </w:r>
      <w:r w:rsidRPr="00D6213A">
        <w:rPr>
          <w:rFonts w:ascii="Times New Roman" w:eastAsia="Times New Roman" w:hAnsi="Times New Roman" w:cs="Times New Roman"/>
          <w:sz w:val="24"/>
          <w:szCs w:val="24"/>
        </w:rPr>
        <w:lastRenderedPageBreak/>
        <w:t xml:space="preserve">reducionista, basta uma lista concisa das razões pelas quais o direito exige autonomia em relação à política. Primeiro, o próprio processo de negociação política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isto é, o envolvimento de grupos de interesse com os meandros do legislativo, </w:t>
      </w:r>
      <w:r w:rsidR="00340DDA" w:rsidRPr="00D6213A">
        <w:rPr>
          <w:rFonts w:ascii="Times New Roman" w:eastAsia="Times New Roman" w:hAnsi="Times New Roman" w:cs="Times New Roman"/>
          <w:sz w:val="24"/>
          <w:szCs w:val="24"/>
        </w:rPr>
        <w:t xml:space="preserve">dos </w:t>
      </w:r>
      <w:r w:rsidRPr="00D6213A">
        <w:rPr>
          <w:rFonts w:ascii="Times New Roman" w:eastAsia="Times New Roman" w:hAnsi="Times New Roman" w:cs="Times New Roman"/>
          <w:sz w:val="24"/>
          <w:szCs w:val="24"/>
        </w:rPr>
        <w:t xml:space="preserve">tribunais e </w:t>
      </w:r>
      <w:r w:rsidR="00340DDA" w:rsidRPr="00D6213A">
        <w:rPr>
          <w:rFonts w:ascii="Times New Roman" w:eastAsia="Times New Roman" w:hAnsi="Times New Roman" w:cs="Times New Roman"/>
          <w:sz w:val="24"/>
          <w:szCs w:val="24"/>
        </w:rPr>
        <w:t xml:space="preserve">das </w:t>
      </w:r>
      <w:r w:rsidRPr="00D6213A">
        <w:rPr>
          <w:rFonts w:ascii="Times New Roman" w:eastAsia="Times New Roman" w:hAnsi="Times New Roman" w:cs="Times New Roman"/>
          <w:sz w:val="24"/>
          <w:szCs w:val="24"/>
        </w:rPr>
        <w:t xml:space="preserve">agências administrativas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molda o conteúdo e a estrutura dos acordos políticos. Segundo, a </w:t>
      </w:r>
      <w:r w:rsidR="0071470B" w:rsidRPr="00D6213A">
        <w:rPr>
          <w:rFonts w:ascii="Times New Roman" w:eastAsia="Times New Roman" w:hAnsi="Times New Roman" w:cs="Times New Roman"/>
          <w:sz w:val="24"/>
          <w:szCs w:val="24"/>
        </w:rPr>
        <w:t xml:space="preserve">ampla </w:t>
      </w:r>
      <w:r w:rsidRPr="00D6213A">
        <w:rPr>
          <w:rFonts w:ascii="Times New Roman" w:eastAsia="Times New Roman" w:hAnsi="Times New Roman" w:cs="Times New Roman"/>
          <w:sz w:val="24"/>
          <w:szCs w:val="24"/>
        </w:rPr>
        <w:t xml:space="preserve">discricionariedade é criada pela indeterminação do sistema jurídico, incluindo desde a necessidade de julgar casos singulares até a discricionariedade </w:t>
      </w:r>
      <w:r w:rsidR="0071470B" w:rsidRPr="00D6213A">
        <w:rPr>
          <w:rFonts w:ascii="Times New Roman" w:eastAsia="Times New Roman" w:hAnsi="Times New Roman" w:cs="Times New Roman"/>
          <w:sz w:val="24"/>
          <w:szCs w:val="24"/>
        </w:rPr>
        <w:t xml:space="preserve">desvigiada </w:t>
      </w:r>
      <w:r w:rsidRPr="00D6213A">
        <w:rPr>
          <w:rFonts w:ascii="Times New Roman" w:eastAsia="Times New Roman" w:hAnsi="Times New Roman" w:cs="Times New Roman"/>
          <w:sz w:val="24"/>
          <w:szCs w:val="24"/>
        </w:rPr>
        <w:t xml:space="preserve">de agentes administrativos de campo. Terceiro, existem algumas normas </w:t>
      </w:r>
      <w:r w:rsidR="00EA3154" w:rsidRPr="00D6213A">
        <w:rPr>
          <w:rFonts w:ascii="Times New Roman" w:eastAsia="Times New Roman" w:hAnsi="Times New Roman" w:cs="Times New Roman"/>
          <w:sz w:val="24"/>
          <w:szCs w:val="24"/>
        </w:rPr>
        <w:t xml:space="preserve">jurídicas </w:t>
      </w:r>
      <w:r w:rsidRPr="00D6213A">
        <w:rPr>
          <w:rFonts w:ascii="Times New Roman" w:eastAsia="Times New Roman" w:hAnsi="Times New Roman" w:cs="Times New Roman"/>
          <w:sz w:val="24"/>
          <w:szCs w:val="24"/>
        </w:rPr>
        <w:t xml:space="preserve">dotadas de autonomia, tais como consistência e igualdade. Quarto, grandes compromissos políticos, como o </w:t>
      </w:r>
      <w:proofErr w:type="spellStart"/>
      <w:r w:rsidRPr="00D6213A">
        <w:rPr>
          <w:rFonts w:ascii="Times New Roman" w:eastAsia="Times New Roman" w:hAnsi="Times New Roman" w:cs="Times New Roman"/>
          <w:i/>
          <w:sz w:val="24"/>
          <w:szCs w:val="24"/>
        </w:rPr>
        <w:t>National</w:t>
      </w:r>
      <w:proofErr w:type="spellEnd"/>
      <w:r w:rsidRPr="00D6213A">
        <w:rPr>
          <w:rFonts w:ascii="Times New Roman" w:eastAsia="Times New Roman" w:hAnsi="Times New Roman" w:cs="Times New Roman"/>
          <w:i/>
          <w:sz w:val="24"/>
          <w:szCs w:val="24"/>
        </w:rPr>
        <w:t xml:space="preserve"> Labor </w:t>
      </w:r>
      <w:proofErr w:type="spellStart"/>
      <w:r w:rsidRPr="00D6213A">
        <w:rPr>
          <w:rFonts w:ascii="Times New Roman" w:eastAsia="Times New Roman" w:hAnsi="Times New Roman" w:cs="Times New Roman"/>
          <w:i/>
          <w:sz w:val="24"/>
          <w:szCs w:val="24"/>
        </w:rPr>
        <w:t>Relations</w:t>
      </w:r>
      <w:proofErr w:type="spellEnd"/>
      <w:r w:rsidRPr="00D6213A">
        <w:rPr>
          <w:rFonts w:ascii="Times New Roman" w:eastAsia="Times New Roman" w:hAnsi="Times New Roman" w:cs="Times New Roman"/>
          <w:i/>
          <w:sz w:val="24"/>
          <w:szCs w:val="24"/>
        </w:rPr>
        <w:t xml:space="preserve"> </w:t>
      </w:r>
      <w:proofErr w:type="spellStart"/>
      <w:r w:rsidRPr="00D6213A">
        <w:rPr>
          <w:rFonts w:ascii="Times New Roman" w:eastAsia="Times New Roman" w:hAnsi="Times New Roman" w:cs="Times New Roman"/>
          <w:i/>
          <w:sz w:val="24"/>
          <w:szCs w:val="24"/>
        </w:rPr>
        <w:t>Act</w:t>
      </w:r>
      <w:proofErr w:type="spellEnd"/>
      <w:r w:rsidRPr="00D6213A">
        <w:rPr>
          <w:rFonts w:ascii="Times New Roman" w:eastAsia="Times New Roman" w:hAnsi="Times New Roman" w:cs="Times New Roman"/>
          <w:sz w:val="24"/>
          <w:szCs w:val="24"/>
          <w:vertAlign w:val="superscript"/>
        </w:rPr>
        <w:footnoteReference w:id="178"/>
      </w:r>
      <w:r w:rsidRPr="00D6213A">
        <w:rPr>
          <w:rFonts w:ascii="Times New Roman" w:eastAsia="Times New Roman" w:hAnsi="Times New Roman" w:cs="Times New Roman"/>
          <w:sz w:val="24"/>
          <w:szCs w:val="24"/>
        </w:rPr>
        <w:t>, têm imensa estabilidade inercial. Melhores compromissos podem ser possíveis, mas um novo compromisso básico seria proibitivamente caro para ser negociado. Quinto, uma liberdade normativa radical associada a um sistema politizado leva a uma sensação, por parte dos atores jurídicos, de que eles são normativamente livres para desenvolver soluções mais justas, criativas e estáveis do que aquelas sugeridas por grupos de interesses políticos. Sexto, existe uma elite, em associação com atores puramente altruístas, para quem alguma forma de solução estável e de longo prazo tem precedência sobre interesses políticos mais estreitos</w:t>
      </w:r>
      <w:r w:rsidRPr="00D6213A">
        <w:rPr>
          <w:rFonts w:ascii="Times New Roman" w:eastAsia="Times New Roman" w:hAnsi="Times New Roman" w:cs="Times New Roman"/>
          <w:sz w:val="24"/>
          <w:szCs w:val="24"/>
          <w:vertAlign w:val="superscript"/>
        </w:rPr>
        <w:footnoteReference w:id="179"/>
      </w:r>
      <w:r w:rsidRPr="00D6213A">
        <w:rPr>
          <w:rFonts w:ascii="Times New Roman" w:eastAsia="Times New Roman" w:hAnsi="Times New Roman" w:cs="Times New Roman"/>
          <w:sz w:val="24"/>
          <w:szCs w:val="24"/>
        </w:rPr>
        <w:t xml:space="preserve">. Por último, desenvolve-se um senso de legitimidade do próprio processo político, a ideia de que a democracia é a única maneira </w:t>
      </w:r>
      <w:r w:rsidR="00F22EA0" w:rsidRPr="00D6213A">
        <w:rPr>
          <w:rFonts w:ascii="Times New Roman" w:eastAsia="Times New Roman" w:hAnsi="Times New Roman" w:cs="Times New Roman"/>
          <w:sz w:val="24"/>
          <w:szCs w:val="24"/>
        </w:rPr>
        <w:t>justa</w:t>
      </w:r>
      <w:r w:rsidRPr="00D6213A">
        <w:rPr>
          <w:rFonts w:ascii="Times New Roman" w:eastAsia="Times New Roman" w:hAnsi="Times New Roman" w:cs="Times New Roman"/>
          <w:sz w:val="24"/>
          <w:szCs w:val="24"/>
        </w:rPr>
        <w:t xml:space="preserve"> de co</w:t>
      </w:r>
      <w:r w:rsidR="00F22EA0" w:rsidRPr="00D6213A">
        <w:rPr>
          <w:rFonts w:ascii="Times New Roman" w:eastAsia="Times New Roman" w:hAnsi="Times New Roman" w:cs="Times New Roman"/>
          <w:sz w:val="24"/>
          <w:szCs w:val="24"/>
        </w:rPr>
        <w:t xml:space="preserve">nciliar </w:t>
      </w:r>
      <w:r w:rsidRPr="00D6213A">
        <w:rPr>
          <w:rFonts w:ascii="Times New Roman" w:eastAsia="Times New Roman" w:hAnsi="Times New Roman" w:cs="Times New Roman"/>
          <w:sz w:val="24"/>
          <w:szCs w:val="24"/>
        </w:rPr>
        <w:t>valores fundamentalmente irreconciliáveis.</w:t>
      </w:r>
    </w:p>
    <w:p w14:paraId="12FBF104" w14:textId="25A5FF44"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exemplo mais conhecido do problema do reducionismo é a questão </w:t>
      </w:r>
      <w:r w:rsidR="005E177F" w:rsidRPr="00D6213A">
        <w:rPr>
          <w:rFonts w:ascii="Times New Roman" w:eastAsia="Times New Roman" w:hAnsi="Times New Roman" w:cs="Times New Roman"/>
          <w:sz w:val="24"/>
          <w:szCs w:val="24"/>
        </w:rPr>
        <w:t xml:space="preserve">da legitimidade procedimental, judicial ou legislativa, </w:t>
      </w:r>
      <w:r w:rsidRPr="00D6213A">
        <w:rPr>
          <w:rFonts w:ascii="Times New Roman" w:eastAsia="Times New Roman" w:hAnsi="Times New Roman" w:cs="Times New Roman"/>
          <w:sz w:val="24"/>
          <w:szCs w:val="24"/>
        </w:rPr>
        <w:t xml:space="preserve">há pouco mencionada. O que os juízes estão fazendo, se não "achar" o direito de maneira imparcial por meio do exercício de análise judicial? A resposta óbvia é que eles estão respondendo a sérias demandas de grupos de interesses legítimos, com base em valores que </w:t>
      </w:r>
      <w:r w:rsidRPr="00D6213A">
        <w:rPr>
          <w:rFonts w:ascii="Times New Roman" w:eastAsia="Times New Roman" w:hAnsi="Times New Roman" w:cs="Times New Roman"/>
          <w:i/>
          <w:sz w:val="24"/>
          <w:szCs w:val="24"/>
        </w:rPr>
        <w:t xml:space="preserve">estão </w:t>
      </w:r>
      <w:r w:rsidRPr="00D6213A">
        <w:rPr>
          <w:rFonts w:ascii="Times New Roman" w:eastAsia="Times New Roman" w:hAnsi="Times New Roman" w:cs="Times New Roman"/>
          <w:sz w:val="24"/>
          <w:szCs w:val="24"/>
        </w:rPr>
        <w:t>estabelecidos na Constituição. O direito pode ser considerado legítimo na medida em que é aberto a reivindicações moralmente legítimas fundadas na Constituição ou em outras leis</w:t>
      </w:r>
      <w:r w:rsidRPr="00D6213A">
        <w:rPr>
          <w:rFonts w:ascii="Times New Roman" w:eastAsia="Times New Roman" w:hAnsi="Times New Roman" w:cs="Times New Roman"/>
          <w:sz w:val="24"/>
          <w:szCs w:val="24"/>
          <w:vertAlign w:val="superscript"/>
        </w:rPr>
        <w:footnoteReference w:id="180"/>
      </w:r>
      <w:r w:rsidRPr="00D6213A">
        <w:rPr>
          <w:rFonts w:ascii="Times New Roman" w:eastAsia="Times New Roman" w:hAnsi="Times New Roman" w:cs="Times New Roman"/>
          <w:sz w:val="24"/>
          <w:szCs w:val="24"/>
        </w:rPr>
        <w:t xml:space="preserve">. A esse respeito, a </w:t>
      </w:r>
      <w:proofErr w:type="spellStart"/>
      <w:r w:rsidRPr="00D6213A">
        <w:rPr>
          <w:rFonts w:ascii="Times New Roman" w:eastAsia="Times New Roman" w:hAnsi="Times New Roman" w:cs="Times New Roman"/>
          <w:sz w:val="24"/>
          <w:szCs w:val="24"/>
        </w:rPr>
        <w:t>responsividade</w:t>
      </w:r>
      <w:proofErr w:type="spellEnd"/>
      <w:r w:rsidRPr="00D6213A">
        <w:rPr>
          <w:rFonts w:ascii="Times New Roman" w:eastAsia="Times New Roman" w:hAnsi="Times New Roman" w:cs="Times New Roman"/>
          <w:sz w:val="24"/>
          <w:szCs w:val="24"/>
        </w:rPr>
        <w:t xml:space="preserve"> política da implementação é uma fonte de legitimidade</w:t>
      </w:r>
      <w:r w:rsidR="00DD7249"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não uma falha. A essência da implementação é que dois ou mais grupos moralmente legítimos competem por reconhecimento por meio do direito. A legitimidade moral é definida aqui em termos de valores sociais prevalentes: muitos membros </w:t>
      </w:r>
      <w:r w:rsidRPr="00D6213A">
        <w:rPr>
          <w:rFonts w:ascii="Times New Roman" w:eastAsia="Times New Roman" w:hAnsi="Times New Roman" w:cs="Times New Roman"/>
          <w:sz w:val="24"/>
          <w:szCs w:val="24"/>
        </w:rPr>
        <w:lastRenderedPageBreak/>
        <w:t xml:space="preserve">da sociedade acreditam que o </w:t>
      </w:r>
      <w:r w:rsidRPr="00D6213A">
        <w:rPr>
          <w:rFonts w:ascii="Times New Roman" w:eastAsia="Times New Roman" w:hAnsi="Times New Roman" w:cs="Times New Roman"/>
          <w:i/>
          <w:sz w:val="24"/>
          <w:szCs w:val="24"/>
        </w:rPr>
        <w:t>status quo</w:t>
      </w:r>
      <w:r w:rsidRPr="00D6213A">
        <w:rPr>
          <w:rFonts w:ascii="Times New Roman" w:eastAsia="Times New Roman" w:hAnsi="Times New Roman" w:cs="Times New Roman"/>
          <w:sz w:val="24"/>
          <w:szCs w:val="24"/>
        </w:rPr>
        <w:t xml:space="preserve"> deve ser mudado, enquanto </w:t>
      </w:r>
      <w:r w:rsidR="005E177F" w:rsidRPr="00D6213A">
        <w:rPr>
          <w:rFonts w:ascii="Times New Roman" w:eastAsia="Times New Roman" w:hAnsi="Times New Roman" w:cs="Times New Roman"/>
          <w:sz w:val="24"/>
          <w:szCs w:val="24"/>
        </w:rPr>
        <w:t xml:space="preserve">outros </w:t>
      </w:r>
      <w:r w:rsidRPr="00D6213A">
        <w:rPr>
          <w:rFonts w:ascii="Times New Roman" w:eastAsia="Times New Roman" w:hAnsi="Times New Roman" w:cs="Times New Roman"/>
          <w:sz w:val="24"/>
          <w:szCs w:val="24"/>
        </w:rPr>
        <w:t xml:space="preserve">acreditam que deve haver resistência </w:t>
      </w:r>
      <w:r w:rsidR="00F22EA0"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 xml:space="preserve"> mudança</w:t>
      </w:r>
      <w:r w:rsidR="00011114"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w:t>
      </w:r>
    </w:p>
    <w:p w14:paraId="6659D5CE" w14:textId="4E32D6BB"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 moderna visão de legitimidade substantiva é uma combinação de substância e processo</w:t>
      </w:r>
      <w:r w:rsidRPr="00D6213A">
        <w:rPr>
          <w:rFonts w:ascii="Times New Roman" w:eastAsia="Times New Roman" w:hAnsi="Times New Roman" w:cs="Times New Roman"/>
          <w:sz w:val="24"/>
          <w:szCs w:val="24"/>
          <w:vertAlign w:val="superscript"/>
        </w:rPr>
        <w:footnoteReference w:id="181"/>
      </w:r>
      <w:r w:rsidRPr="00D6213A">
        <w:rPr>
          <w:rFonts w:ascii="Times New Roman" w:eastAsia="Times New Roman" w:hAnsi="Times New Roman" w:cs="Times New Roman"/>
          <w:sz w:val="24"/>
          <w:szCs w:val="24"/>
        </w:rPr>
        <w:t>. Em situações de conflito social, antes das trocas</w:t>
      </w:r>
      <w:r w:rsidR="00F22EA0" w:rsidRPr="00D6213A">
        <w:rPr>
          <w:rFonts w:ascii="Times New Roman" w:eastAsia="Times New Roman" w:hAnsi="Times New Roman" w:cs="Times New Roman"/>
          <w:sz w:val="24"/>
          <w:szCs w:val="24"/>
        </w:rPr>
        <w:t xml:space="preserve"> política</w:t>
      </w:r>
      <w:r w:rsidR="00340DDA"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nenhum resultado claro e substantivo pode ser identificado como justo. Mesmo os defensores de posições concorrentes geralmente admitem que algum ajuste ao ponto de vista </w:t>
      </w:r>
      <w:r w:rsidR="00F22EA0" w:rsidRPr="00D6213A">
        <w:rPr>
          <w:rFonts w:ascii="Times New Roman" w:eastAsia="Times New Roman" w:hAnsi="Times New Roman" w:cs="Times New Roman"/>
          <w:sz w:val="24"/>
          <w:szCs w:val="24"/>
        </w:rPr>
        <w:t xml:space="preserve">do oponente </w:t>
      </w:r>
      <w:r w:rsidRPr="00D6213A">
        <w:rPr>
          <w:rFonts w:ascii="Times New Roman" w:eastAsia="Times New Roman" w:hAnsi="Times New Roman" w:cs="Times New Roman"/>
          <w:sz w:val="24"/>
          <w:szCs w:val="24"/>
        </w:rPr>
        <w:t xml:space="preserve">pode ser justificado, e uma pluralidade de ajustes pode ser aceitável. Nesse sentido, o processo de discussão e compromisso é, ele próprio, fonte de legitimidade. Por outro lado, nem todo processo político é considerado legítimo. O processo deve enfrentar os problemas de maneira justa e será julgado de acordo com a seriedade com que as reivindicações forem consideradas e com o conteúdo do resultado final. Tanto um processo superficial quanto um resultado tendencioso podem polarizar os participantes e desagradar os observadores. Em certo sentido, a visão moderna da legitimidade analisa como o sistema lida com um problema. </w:t>
      </w:r>
      <w:r w:rsidR="008242C3" w:rsidRPr="00D6213A">
        <w:rPr>
          <w:rFonts w:ascii="Times New Roman" w:eastAsia="Times New Roman" w:hAnsi="Times New Roman" w:cs="Times New Roman"/>
          <w:sz w:val="24"/>
          <w:szCs w:val="24"/>
        </w:rPr>
        <w:t>Se o sistema se comporta de maneira responsável, c</w:t>
      </w:r>
      <w:r w:rsidRPr="00D6213A">
        <w:rPr>
          <w:rFonts w:ascii="Times New Roman" w:eastAsia="Times New Roman" w:hAnsi="Times New Roman" w:cs="Times New Roman"/>
          <w:sz w:val="24"/>
          <w:szCs w:val="24"/>
        </w:rPr>
        <w:t>omo no caso do</w:t>
      </w:r>
      <w:r w:rsidR="008242C3" w:rsidRPr="00D6213A">
        <w:rPr>
          <w:rFonts w:ascii="Times New Roman" w:eastAsia="Times New Roman" w:hAnsi="Times New Roman" w:cs="Times New Roman"/>
          <w:sz w:val="24"/>
          <w:szCs w:val="24"/>
        </w:rPr>
        <w:t xml:space="preserve"> movimento </w:t>
      </w:r>
      <w:r w:rsidR="00FE4BB1" w:rsidRPr="00D6213A">
        <w:rPr>
          <w:rFonts w:ascii="Times New Roman" w:eastAsia="Times New Roman" w:hAnsi="Times New Roman" w:cs="Times New Roman"/>
          <w:sz w:val="24"/>
          <w:szCs w:val="24"/>
        </w:rPr>
        <w:t>pel</w:t>
      </w:r>
      <w:r w:rsidR="008242C3" w:rsidRPr="00D6213A">
        <w:rPr>
          <w:rFonts w:ascii="Times New Roman" w:eastAsia="Times New Roman" w:hAnsi="Times New Roman" w:cs="Times New Roman"/>
          <w:sz w:val="24"/>
          <w:szCs w:val="24"/>
        </w:rPr>
        <w:t>o</w:t>
      </w:r>
      <w:r w:rsidRPr="00D6213A">
        <w:rPr>
          <w:rFonts w:ascii="Times New Roman" w:eastAsia="Times New Roman" w:hAnsi="Times New Roman" w:cs="Times New Roman"/>
          <w:sz w:val="24"/>
          <w:szCs w:val="24"/>
        </w:rPr>
        <w:t xml:space="preserve">s direitos civis e </w:t>
      </w:r>
      <w:r w:rsidR="008242C3" w:rsidRPr="00D6213A">
        <w:rPr>
          <w:rFonts w:ascii="Times New Roman" w:eastAsia="Times New Roman" w:hAnsi="Times New Roman" w:cs="Times New Roman"/>
          <w:sz w:val="24"/>
          <w:szCs w:val="24"/>
        </w:rPr>
        <w:t>em</w:t>
      </w:r>
      <w:r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i/>
          <w:sz w:val="24"/>
          <w:szCs w:val="24"/>
        </w:rPr>
        <w:t>Watergate</w:t>
      </w:r>
      <w:r w:rsidRPr="00D6213A">
        <w:rPr>
          <w:rFonts w:ascii="Times New Roman" w:eastAsia="Times New Roman" w:hAnsi="Times New Roman" w:cs="Times New Roman"/>
          <w:sz w:val="24"/>
          <w:szCs w:val="24"/>
        </w:rPr>
        <w:t xml:space="preserve">, obtém-se um senso geral de legitimidade. Essa legitimidade </w:t>
      </w:r>
      <w:r w:rsidR="00FE4BB1" w:rsidRPr="00D6213A">
        <w:rPr>
          <w:rFonts w:ascii="Times New Roman" w:eastAsia="Times New Roman" w:hAnsi="Times New Roman" w:cs="Times New Roman"/>
          <w:sz w:val="24"/>
          <w:szCs w:val="24"/>
        </w:rPr>
        <w:t xml:space="preserve">exsurge apesar de </w:t>
      </w:r>
      <w:r w:rsidRPr="00D6213A">
        <w:rPr>
          <w:rFonts w:ascii="Times New Roman" w:eastAsia="Times New Roman" w:hAnsi="Times New Roman" w:cs="Times New Roman"/>
          <w:sz w:val="24"/>
          <w:szCs w:val="24"/>
        </w:rPr>
        <w:t xml:space="preserve">algumas falhas no procedimento e no resultado, </w:t>
      </w:r>
      <w:r w:rsidR="00FE4BB1" w:rsidRPr="00D6213A">
        <w:rPr>
          <w:rFonts w:ascii="Times New Roman" w:eastAsia="Times New Roman" w:hAnsi="Times New Roman" w:cs="Times New Roman"/>
          <w:sz w:val="24"/>
          <w:szCs w:val="24"/>
        </w:rPr>
        <w:t>falhas essas existentes</w:t>
      </w:r>
      <w:r w:rsidR="0067111F"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mesmo no mais </w:t>
      </w:r>
      <w:r w:rsidR="00FE4BB1" w:rsidRPr="00D6213A">
        <w:rPr>
          <w:rFonts w:ascii="Times New Roman" w:eastAsia="Times New Roman" w:hAnsi="Times New Roman" w:cs="Times New Roman"/>
          <w:sz w:val="24"/>
          <w:szCs w:val="24"/>
        </w:rPr>
        <w:t xml:space="preserve">idôneo </w:t>
      </w:r>
      <w:r w:rsidRPr="00D6213A">
        <w:rPr>
          <w:rFonts w:ascii="Times New Roman" w:eastAsia="Times New Roman" w:hAnsi="Times New Roman" w:cs="Times New Roman"/>
          <w:sz w:val="24"/>
          <w:szCs w:val="24"/>
        </w:rPr>
        <w:t>dos processos. As pessoas não esperam perfeição da luta.</w:t>
      </w:r>
    </w:p>
    <w:p w14:paraId="1F6C383F" w14:textId="77777777" w:rsidR="00375679" w:rsidRPr="00D6213A" w:rsidRDefault="00375679" w:rsidP="00D314A4">
      <w:pPr>
        <w:spacing w:line="360" w:lineRule="auto"/>
        <w:ind w:firstLine="851"/>
        <w:jc w:val="both"/>
        <w:rPr>
          <w:rFonts w:ascii="Times New Roman" w:eastAsia="Times New Roman" w:hAnsi="Times New Roman" w:cs="Times New Roman"/>
          <w:sz w:val="24"/>
          <w:szCs w:val="24"/>
        </w:rPr>
      </w:pPr>
    </w:p>
    <w:p w14:paraId="15B69EC2" w14:textId="77777777" w:rsidR="00B2458C" w:rsidRPr="00D6213A" w:rsidRDefault="00D314A4" w:rsidP="00375679">
      <w:pPr>
        <w:pStyle w:val="Ttulo2"/>
        <w:jc w:val="left"/>
        <w:rPr>
          <w:highlight w:val="none"/>
        </w:rPr>
      </w:pPr>
      <w:bookmarkStart w:id="71" w:name="_Toc24823818"/>
      <w:bookmarkStart w:id="72" w:name="_Toc49110586"/>
      <w:r w:rsidRPr="00D6213A">
        <w:rPr>
          <w:highlight w:val="none"/>
        </w:rPr>
        <w:t>B. Conflito entre racionalidade substantiva e participação política: tendências positivas e contradições no direito moderno</w:t>
      </w:r>
      <w:bookmarkEnd w:id="71"/>
      <w:bookmarkEnd w:id="72"/>
    </w:p>
    <w:p w14:paraId="19F53219" w14:textId="30E27394"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segunda principal característica do direito moderno que pode </w:t>
      </w:r>
      <w:r w:rsidR="00011114" w:rsidRPr="00D6213A">
        <w:rPr>
          <w:rFonts w:ascii="Times New Roman" w:eastAsia="Times New Roman" w:hAnsi="Times New Roman" w:cs="Times New Roman"/>
          <w:sz w:val="24"/>
          <w:szCs w:val="24"/>
        </w:rPr>
        <w:t xml:space="preserve">ser </w:t>
      </w:r>
      <w:r w:rsidR="00FE4BB1" w:rsidRPr="00D6213A">
        <w:rPr>
          <w:rFonts w:ascii="Times New Roman" w:eastAsia="Times New Roman" w:hAnsi="Times New Roman" w:cs="Times New Roman"/>
          <w:sz w:val="24"/>
          <w:szCs w:val="24"/>
        </w:rPr>
        <w:t xml:space="preserve">inferida </w:t>
      </w:r>
      <w:r w:rsidRPr="00D6213A">
        <w:rPr>
          <w:rFonts w:ascii="Times New Roman" w:eastAsia="Times New Roman" w:hAnsi="Times New Roman" w:cs="Times New Roman"/>
          <w:sz w:val="24"/>
          <w:szCs w:val="24"/>
        </w:rPr>
        <w:t xml:space="preserve">do modelo apresentado é um conflito implícito entre racionalidade substantiva e participação política, levando a tendências positivas e </w:t>
      </w:r>
      <w:r w:rsidR="005E177F"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contradições. As características dominantes do direito moderno são o finalismo substantivo e a fragmentação política. O finalismo substantivo </w:t>
      </w:r>
      <w:r w:rsidRPr="00D6213A">
        <w:rPr>
          <w:rFonts w:ascii="Times New Roman" w:eastAsia="Times New Roman" w:hAnsi="Times New Roman" w:cs="Times New Roman"/>
          <w:sz w:val="24"/>
          <w:szCs w:val="24"/>
        </w:rPr>
        <w:lastRenderedPageBreak/>
        <w:t>aproxima</w:t>
      </w:r>
      <w:r w:rsidR="005E177F" w:rsidRPr="00D6213A">
        <w:rPr>
          <w:rFonts w:ascii="Times New Roman" w:eastAsia="Times New Roman" w:hAnsi="Times New Roman" w:cs="Times New Roman"/>
          <w:sz w:val="24"/>
          <w:szCs w:val="24"/>
        </w:rPr>
        <w:t>-se</w:t>
      </w:r>
      <w:r w:rsidRPr="00D6213A">
        <w:rPr>
          <w:rFonts w:ascii="Times New Roman" w:eastAsia="Times New Roman" w:hAnsi="Times New Roman" w:cs="Times New Roman"/>
          <w:sz w:val="24"/>
          <w:szCs w:val="24"/>
        </w:rPr>
        <w:t xml:space="preserve"> da racionalidade substantiva de Max Weber</w:t>
      </w:r>
      <w:r w:rsidRPr="00D6213A">
        <w:rPr>
          <w:rFonts w:ascii="Times New Roman" w:eastAsia="Times New Roman" w:hAnsi="Times New Roman" w:cs="Times New Roman"/>
          <w:sz w:val="24"/>
          <w:szCs w:val="24"/>
          <w:vertAlign w:val="superscript"/>
        </w:rPr>
        <w:footnoteReference w:id="182"/>
      </w:r>
      <w:r w:rsidRPr="00D6213A">
        <w:rPr>
          <w:rFonts w:ascii="Times New Roman" w:eastAsia="Times New Roman" w:hAnsi="Times New Roman" w:cs="Times New Roman"/>
          <w:sz w:val="24"/>
          <w:szCs w:val="24"/>
        </w:rPr>
        <w:t>, porque o direito é concebido como meio para alcançar objetivos sociais positivos. A busca consciente de objetivos por meio do direito foi definida ao longo deste artigo como a essência da implementação</w:t>
      </w:r>
      <w:r w:rsidRPr="00D6213A">
        <w:rPr>
          <w:rFonts w:ascii="Times New Roman" w:eastAsia="Times New Roman" w:hAnsi="Times New Roman" w:cs="Times New Roman"/>
          <w:sz w:val="24"/>
          <w:szCs w:val="24"/>
          <w:vertAlign w:val="superscript"/>
        </w:rPr>
        <w:footnoteReference w:id="183"/>
      </w:r>
      <w:r w:rsidRPr="00D6213A">
        <w:rPr>
          <w:rFonts w:ascii="Times New Roman" w:eastAsia="Times New Roman" w:hAnsi="Times New Roman" w:cs="Times New Roman"/>
          <w:sz w:val="24"/>
          <w:szCs w:val="24"/>
        </w:rPr>
        <w:t xml:space="preserve">. A racionalidade substantiva de Weber, no entanto, assumiu uma única fonte de propósitos. </w:t>
      </w:r>
      <w:r w:rsidR="00873EE4" w:rsidRPr="00D6213A">
        <w:rPr>
          <w:rFonts w:ascii="Times New Roman" w:eastAsia="Times New Roman" w:hAnsi="Times New Roman" w:cs="Times New Roman"/>
          <w:sz w:val="24"/>
          <w:szCs w:val="24"/>
        </w:rPr>
        <w:t xml:space="preserve">Em um sentido coerente, </w:t>
      </w:r>
      <w:r w:rsidRPr="00D6213A">
        <w:rPr>
          <w:rFonts w:ascii="Times New Roman" w:eastAsia="Times New Roman" w:hAnsi="Times New Roman" w:cs="Times New Roman"/>
          <w:sz w:val="24"/>
          <w:szCs w:val="24"/>
        </w:rPr>
        <w:t>o Estado</w:t>
      </w:r>
      <w:r w:rsidR="00873EE4"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foi substancialmente racional em todas as suas empreitadas. A segunda característica do direito moderno, a fragmentação política, anula qualquer senso de propósito substantivo coordenado. Em vez disso, uma multiplicidade de propósitos diferentes e frequentemente conflitivos interagem politicamente da maneira apontada neste artigo. A participação política é uma questão fundamental devido à multiplicidade de grupos, os quais devem se comunicar e negociar entre si para serem efetivos. </w:t>
      </w:r>
      <w:r w:rsidR="00E84350" w:rsidRPr="00D6213A">
        <w:rPr>
          <w:rFonts w:ascii="Times New Roman" w:eastAsia="Times New Roman" w:hAnsi="Times New Roman" w:cs="Times New Roman"/>
          <w:sz w:val="24"/>
          <w:szCs w:val="24"/>
        </w:rPr>
        <w:t xml:space="preserve">A ampliação de </w:t>
      </w:r>
      <w:r w:rsidRPr="00D6213A">
        <w:rPr>
          <w:rFonts w:ascii="Times New Roman" w:eastAsia="Times New Roman" w:hAnsi="Times New Roman" w:cs="Times New Roman"/>
          <w:sz w:val="24"/>
          <w:szCs w:val="24"/>
        </w:rPr>
        <w:t>objetivo</w:t>
      </w:r>
      <w:r w:rsidR="00E84350"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w:t>
      </w:r>
      <w:r w:rsidR="00011CC8" w:rsidRPr="00D6213A">
        <w:rPr>
          <w:rFonts w:ascii="Times New Roman" w:eastAsia="Times New Roman" w:hAnsi="Times New Roman" w:cs="Times New Roman"/>
          <w:sz w:val="24"/>
          <w:szCs w:val="24"/>
        </w:rPr>
        <w:t xml:space="preserve">de cunho </w:t>
      </w:r>
      <w:r w:rsidRPr="00D6213A">
        <w:rPr>
          <w:rFonts w:ascii="Times New Roman" w:eastAsia="Times New Roman" w:hAnsi="Times New Roman" w:cs="Times New Roman"/>
          <w:sz w:val="24"/>
          <w:szCs w:val="24"/>
        </w:rPr>
        <w:t xml:space="preserve">substantivo </w:t>
      </w:r>
      <w:r w:rsidR="00E84350" w:rsidRPr="00D6213A">
        <w:rPr>
          <w:rFonts w:ascii="Times New Roman" w:eastAsia="Times New Roman" w:hAnsi="Times New Roman" w:cs="Times New Roman"/>
          <w:sz w:val="24"/>
          <w:szCs w:val="24"/>
        </w:rPr>
        <w:t>é</w:t>
      </w:r>
      <w:r w:rsidRPr="00D6213A">
        <w:rPr>
          <w:rFonts w:ascii="Times New Roman" w:eastAsia="Times New Roman" w:hAnsi="Times New Roman" w:cs="Times New Roman"/>
          <w:sz w:val="24"/>
          <w:szCs w:val="24"/>
        </w:rPr>
        <w:t xml:space="preserve"> referid</w:t>
      </w:r>
      <w:r w:rsidR="00E84350"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 xml:space="preserve"> pelos teóricos sociais europeus como a </w:t>
      </w:r>
      <w:r w:rsidR="00011114" w:rsidRPr="00D6213A">
        <w:rPr>
          <w:rFonts w:ascii="Times New Roman" w:eastAsia="Times New Roman" w:hAnsi="Times New Roman" w:cs="Times New Roman"/>
          <w:sz w:val="24"/>
          <w:szCs w:val="24"/>
        </w:rPr>
        <w:t>“</w:t>
      </w:r>
      <w:proofErr w:type="spellStart"/>
      <w:r w:rsidRPr="00D6213A">
        <w:rPr>
          <w:rFonts w:ascii="Times New Roman" w:eastAsia="Times New Roman" w:hAnsi="Times New Roman" w:cs="Times New Roman"/>
          <w:sz w:val="24"/>
          <w:szCs w:val="24"/>
        </w:rPr>
        <w:t>rematerialização</w:t>
      </w:r>
      <w:proofErr w:type="spellEnd"/>
      <w:r w:rsidR="00011114"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do direito. A fragmentação política é vista como uma tendência conflitiva por causa de sua ênfase procedimental</w:t>
      </w:r>
      <w:r w:rsidRPr="00D6213A">
        <w:rPr>
          <w:rFonts w:ascii="Times New Roman" w:eastAsia="Times New Roman" w:hAnsi="Times New Roman" w:cs="Times New Roman"/>
          <w:sz w:val="24"/>
          <w:szCs w:val="24"/>
          <w:vertAlign w:val="superscript"/>
        </w:rPr>
        <w:footnoteReference w:id="184"/>
      </w:r>
      <w:r w:rsidRPr="00D6213A">
        <w:rPr>
          <w:rFonts w:ascii="Times New Roman" w:eastAsia="Times New Roman" w:hAnsi="Times New Roman" w:cs="Times New Roman"/>
          <w:sz w:val="24"/>
          <w:szCs w:val="24"/>
        </w:rPr>
        <w:t>.</w:t>
      </w:r>
    </w:p>
    <w:p w14:paraId="6E8FB6B5" w14:textId="4036F46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w:t>
      </w:r>
      <w:r w:rsidR="00E84350" w:rsidRPr="00D6213A">
        <w:rPr>
          <w:rFonts w:ascii="Times New Roman" w:eastAsia="Times New Roman" w:hAnsi="Times New Roman" w:cs="Times New Roman"/>
          <w:sz w:val="24"/>
          <w:szCs w:val="24"/>
        </w:rPr>
        <w:t xml:space="preserve">chegada </w:t>
      </w:r>
      <w:r w:rsidRPr="00D6213A">
        <w:rPr>
          <w:rFonts w:ascii="Times New Roman" w:eastAsia="Times New Roman" w:hAnsi="Times New Roman" w:cs="Times New Roman"/>
          <w:sz w:val="24"/>
          <w:szCs w:val="24"/>
        </w:rPr>
        <w:t>da implementação como um</w:t>
      </w:r>
      <w:r w:rsidR="00C313A3" w:rsidRPr="00D6213A">
        <w:rPr>
          <w:rFonts w:ascii="Times New Roman" w:eastAsia="Times New Roman" w:hAnsi="Times New Roman" w:cs="Times New Roman"/>
          <w:sz w:val="24"/>
          <w:szCs w:val="24"/>
        </w:rPr>
        <w:t>a forma regular de ação</w:t>
      </w:r>
      <w:r w:rsidRPr="00D6213A">
        <w:rPr>
          <w:rFonts w:ascii="Times New Roman" w:eastAsia="Times New Roman" w:hAnsi="Times New Roman" w:cs="Times New Roman"/>
          <w:color w:val="0070C0"/>
          <w:sz w:val="24"/>
          <w:szCs w:val="24"/>
        </w:rPr>
        <w:t xml:space="preserve"> </w:t>
      </w:r>
      <w:r w:rsidRPr="00D6213A">
        <w:rPr>
          <w:rFonts w:ascii="Times New Roman" w:eastAsia="Times New Roman" w:hAnsi="Times New Roman" w:cs="Times New Roman"/>
          <w:sz w:val="24"/>
          <w:szCs w:val="24"/>
        </w:rPr>
        <w:t xml:space="preserve">criou um conjunto característico de experiências positivas e negativas. Esses bens e males do direito moderno emergem diretamente do conflito entre </w:t>
      </w:r>
      <w:r w:rsidR="00FE4BB1" w:rsidRPr="00D6213A">
        <w:rPr>
          <w:rFonts w:ascii="Times New Roman" w:eastAsia="Times New Roman" w:hAnsi="Times New Roman" w:cs="Times New Roman"/>
          <w:sz w:val="24"/>
          <w:szCs w:val="24"/>
        </w:rPr>
        <w:t xml:space="preserve">finalismo substantivo </w:t>
      </w:r>
      <w:r w:rsidRPr="00D6213A">
        <w:rPr>
          <w:rFonts w:ascii="Times New Roman" w:eastAsia="Times New Roman" w:hAnsi="Times New Roman" w:cs="Times New Roman"/>
          <w:sz w:val="24"/>
          <w:szCs w:val="24"/>
        </w:rPr>
        <w:t xml:space="preserve">e fragmentação política. Eles são </w:t>
      </w:r>
      <w:proofErr w:type="spellStart"/>
      <w:r w:rsidRPr="00D6213A">
        <w:rPr>
          <w:rFonts w:ascii="Times New Roman" w:eastAsia="Times New Roman" w:hAnsi="Times New Roman" w:cs="Times New Roman"/>
          <w:sz w:val="24"/>
          <w:szCs w:val="24"/>
        </w:rPr>
        <w:t>experienciados</w:t>
      </w:r>
      <w:proofErr w:type="spellEnd"/>
      <w:r w:rsidRPr="00D6213A">
        <w:rPr>
          <w:rFonts w:ascii="Times New Roman" w:eastAsia="Times New Roman" w:hAnsi="Times New Roman" w:cs="Times New Roman"/>
          <w:sz w:val="24"/>
          <w:szCs w:val="24"/>
        </w:rPr>
        <w:t xml:space="preserve"> diretamente; não são construções especulativas da teoria social. Nada é mais comum </w:t>
      </w:r>
      <w:r w:rsidR="00C313A3" w:rsidRPr="00D6213A">
        <w:rPr>
          <w:rFonts w:ascii="Times New Roman" w:eastAsia="Times New Roman" w:hAnsi="Times New Roman" w:cs="Times New Roman"/>
          <w:sz w:val="24"/>
          <w:szCs w:val="24"/>
        </w:rPr>
        <w:t xml:space="preserve">na </w:t>
      </w:r>
      <w:r w:rsidRPr="00D6213A">
        <w:rPr>
          <w:rFonts w:ascii="Times New Roman" w:eastAsia="Times New Roman" w:hAnsi="Times New Roman" w:cs="Times New Roman"/>
          <w:sz w:val="24"/>
          <w:szCs w:val="24"/>
        </w:rPr>
        <w:t xml:space="preserve">experiência </w:t>
      </w:r>
      <w:r w:rsidR="00C313A3" w:rsidRPr="00D6213A">
        <w:rPr>
          <w:rFonts w:ascii="Times New Roman" w:eastAsia="Times New Roman" w:hAnsi="Times New Roman" w:cs="Times New Roman"/>
          <w:sz w:val="24"/>
          <w:szCs w:val="24"/>
        </w:rPr>
        <w:t>subjetiva da</w:t>
      </w:r>
      <w:r w:rsidRPr="00D6213A">
        <w:rPr>
          <w:rFonts w:ascii="Times New Roman" w:eastAsia="Times New Roman" w:hAnsi="Times New Roman" w:cs="Times New Roman"/>
          <w:sz w:val="24"/>
          <w:szCs w:val="24"/>
        </w:rPr>
        <w:t xml:space="preserve"> implementação, como participante ou como pesquisador, do que a esquizofrênica percepção de grande potencial prático combinada com resultados irracionalmente baixos. Problemas </w:t>
      </w:r>
      <w:r w:rsidR="00C313A3" w:rsidRPr="00D6213A">
        <w:rPr>
          <w:rFonts w:ascii="Times New Roman" w:eastAsia="Times New Roman" w:hAnsi="Times New Roman" w:cs="Times New Roman"/>
          <w:sz w:val="24"/>
          <w:szCs w:val="24"/>
        </w:rPr>
        <w:t>como</w:t>
      </w:r>
      <w:r w:rsidRPr="00D6213A">
        <w:rPr>
          <w:rFonts w:ascii="Times New Roman" w:eastAsia="Times New Roman" w:hAnsi="Times New Roman" w:cs="Times New Roman"/>
          <w:sz w:val="24"/>
          <w:szCs w:val="24"/>
        </w:rPr>
        <w:t xml:space="preserve"> legalismo excessivo e falta de razoabilidade regulatória, por exemplo, são desconcertantes precisamente porque parecem teoricamente desnecessários, embora praticamente onipresentes. Esses pontos de conflito frequentemente encontrados são uma indicação d</w:t>
      </w:r>
      <w:r w:rsidR="00E84350" w:rsidRPr="00D6213A">
        <w:rPr>
          <w:rFonts w:ascii="Times New Roman" w:eastAsia="Times New Roman" w:hAnsi="Times New Roman" w:cs="Times New Roman"/>
          <w:sz w:val="24"/>
          <w:szCs w:val="24"/>
        </w:rPr>
        <w:t>os</w:t>
      </w:r>
      <w:r w:rsidRPr="00D6213A">
        <w:rPr>
          <w:rFonts w:ascii="Times New Roman" w:eastAsia="Times New Roman" w:hAnsi="Times New Roman" w:cs="Times New Roman"/>
          <w:sz w:val="24"/>
          <w:szCs w:val="24"/>
        </w:rPr>
        <w:t xml:space="preserve"> limit</w:t>
      </w:r>
      <w:r w:rsidR="00E84350" w:rsidRPr="00D6213A">
        <w:rPr>
          <w:rFonts w:ascii="Times New Roman" w:eastAsia="Times New Roman" w:hAnsi="Times New Roman" w:cs="Times New Roman"/>
          <w:sz w:val="24"/>
          <w:szCs w:val="24"/>
        </w:rPr>
        <w:t xml:space="preserve">es </w:t>
      </w:r>
      <w:r w:rsidRPr="00D6213A">
        <w:rPr>
          <w:rFonts w:ascii="Times New Roman" w:eastAsia="Times New Roman" w:hAnsi="Times New Roman" w:cs="Times New Roman"/>
          <w:sz w:val="24"/>
          <w:szCs w:val="24"/>
        </w:rPr>
        <w:t>que a cultura impõe às políticas.</w:t>
      </w:r>
    </w:p>
    <w:p w14:paraId="1A611E7D"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lastRenderedPageBreak/>
        <w:t>A Tabela 3 é um resumo gráfico desses problemas no nível de “varejo” da implementação, representando as interações entre o governo e as organizações reguladas:</w:t>
      </w:r>
    </w:p>
    <w:p w14:paraId="1ADB6812" w14:textId="77777777" w:rsidR="00B2458C" w:rsidRPr="00D6213A" w:rsidRDefault="00B2458C" w:rsidP="00D314A4">
      <w:pPr>
        <w:spacing w:line="360" w:lineRule="auto"/>
        <w:ind w:firstLine="851"/>
        <w:jc w:val="both"/>
        <w:rPr>
          <w:rFonts w:ascii="Times New Roman" w:eastAsia="Times New Roman" w:hAnsi="Times New Roman" w:cs="Times New Roman"/>
          <w:color w:val="0070C0"/>
          <w:sz w:val="24"/>
          <w:szCs w:val="24"/>
        </w:rPr>
      </w:pPr>
    </w:p>
    <w:tbl>
      <w:tblPr>
        <w:tblStyle w:val="a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2835"/>
        <w:gridCol w:w="2835"/>
      </w:tblGrid>
      <w:tr w:rsidR="00634D5A" w:rsidRPr="00D6213A" w14:paraId="43462F5B" w14:textId="77777777">
        <w:trPr>
          <w:trHeight w:val="440"/>
        </w:trPr>
        <w:tc>
          <w:tcPr>
            <w:tcW w:w="8504" w:type="dxa"/>
            <w:gridSpan w:val="3"/>
            <w:shd w:val="clear" w:color="auto" w:fill="auto"/>
            <w:tcMar>
              <w:top w:w="100" w:type="dxa"/>
              <w:left w:w="100" w:type="dxa"/>
              <w:bottom w:w="100" w:type="dxa"/>
              <w:right w:w="100" w:type="dxa"/>
            </w:tcMar>
          </w:tcPr>
          <w:p w14:paraId="6E343907"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TABELA 3</w:t>
            </w:r>
          </w:p>
          <w:p w14:paraId="647CAE1D" w14:textId="77777777" w:rsidR="00B2458C" w:rsidRPr="00D6213A" w:rsidRDefault="00D314A4">
            <w:pPr>
              <w:spacing w:line="360" w:lineRule="auto"/>
              <w:jc w:val="center"/>
              <w:rPr>
                <w:rFonts w:ascii="Times New Roman" w:eastAsia="Times New Roman" w:hAnsi="Times New Roman" w:cs="Times New Roman"/>
                <w:b/>
                <w:sz w:val="24"/>
                <w:szCs w:val="24"/>
              </w:rPr>
            </w:pPr>
            <w:r w:rsidRPr="00D6213A">
              <w:rPr>
                <w:rFonts w:ascii="Times New Roman" w:eastAsia="Times New Roman" w:hAnsi="Times New Roman" w:cs="Times New Roman"/>
                <w:b/>
                <w:sz w:val="24"/>
                <w:szCs w:val="24"/>
              </w:rPr>
              <w:t>TENDÊNCIAS POSITIVAS E CONTRADIÇÕES NO DIREITO MODERNO</w:t>
            </w:r>
          </w:p>
          <w:p w14:paraId="1E307005" w14:textId="2201FCC4" w:rsidR="00B2458C" w:rsidRPr="00D6213A" w:rsidRDefault="00D314A4" w:rsidP="00EF3351">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(Nível “Varejo”: </w:t>
            </w:r>
            <w:r w:rsidR="00EF3351"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 xml:space="preserve">ção </w:t>
            </w:r>
            <w:proofErr w:type="spellStart"/>
            <w:r w:rsidR="00EF3351" w:rsidRPr="00D6213A">
              <w:rPr>
                <w:rFonts w:ascii="Times New Roman" w:eastAsia="Times New Roman" w:hAnsi="Times New Roman" w:cs="Times New Roman"/>
                <w:sz w:val="24"/>
                <w:szCs w:val="24"/>
              </w:rPr>
              <w:t>i</w:t>
            </w:r>
            <w:r w:rsidRPr="00D6213A">
              <w:rPr>
                <w:rFonts w:ascii="Times New Roman" w:eastAsia="Times New Roman" w:hAnsi="Times New Roman" w:cs="Times New Roman"/>
                <w:sz w:val="24"/>
                <w:szCs w:val="24"/>
              </w:rPr>
              <w:t>nterorganizacional</w:t>
            </w:r>
            <w:proofErr w:type="spellEnd"/>
            <w:r w:rsidRPr="00D6213A">
              <w:rPr>
                <w:rFonts w:ascii="Times New Roman" w:eastAsia="Times New Roman" w:hAnsi="Times New Roman" w:cs="Times New Roman"/>
                <w:sz w:val="24"/>
                <w:szCs w:val="24"/>
              </w:rPr>
              <w:t>)</w:t>
            </w:r>
          </w:p>
        </w:tc>
      </w:tr>
      <w:tr w:rsidR="00634D5A" w:rsidRPr="00D6213A" w14:paraId="1FEDF4DD" w14:textId="77777777">
        <w:trPr>
          <w:trHeight w:val="440"/>
        </w:trPr>
        <w:tc>
          <w:tcPr>
            <w:tcW w:w="2834" w:type="dxa"/>
            <w:shd w:val="clear" w:color="auto" w:fill="auto"/>
            <w:tcMar>
              <w:top w:w="100" w:type="dxa"/>
              <w:left w:w="100" w:type="dxa"/>
              <w:bottom w:w="100" w:type="dxa"/>
              <w:right w:w="100" w:type="dxa"/>
            </w:tcMar>
          </w:tcPr>
          <w:p w14:paraId="76939118"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QUALIDADE DO DIREITO MODERNO</w:t>
            </w:r>
          </w:p>
        </w:tc>
        <w:tc>
          <w:tcPr>
            <w:tcW w:w="5670" w:type="dxa"/>
            <w:gridSpan w:val="2"/>
            <w:shd w:val="clear" w:color="auto" w:fill="auto"/>
            <w:tcMar>
              <w:top w:w="100" w:type="dxa"/>
              <w:left w:w="100" w:type="dxa"/>
              <w:bottom w:w="100" w:type="dxa"/>
              <w:right w:w="100" w:type="dxa"/>
            </w:tcMar>
          </w:tcPr>
          <w:p w14:paraId="16323A29" w14:textId="6CBFAA3E" w:rsidR="00B2458C" w:rsidRPr="00D6213A" w:rsidRDefault="00D314A4" w:rsidP="00C313A3">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DIREÇÃO D</w:t>
            </w:r>
            <w:r w:rsidR="00C313A3"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 xml:space="preserve"> TENDÊNCIA</w:t>
            </w:r>
          </w:p>
        </w:tc>
      </w:tr>
      <w:tr w:rsidR="00634D5A" w:rsidRPr="00D6213A" w14:paraId="6E32A6EA" w14:textId="77777777">
        <w:tc>
          <w:tcPr>
            <w:tcW w:w="2834" w:type="dxa"/>
            <w:shd w:val="clear" w:color="auto" w:fill="auto"/>
            <w:tcMar>
              <w:top w:w="100" w:type="dxa"/>
              <w:left w:w="100" w:type="dxa"/>
              <w:bottom w:w="100" w:type="dxa"/>
              <w:right w:w="100" w:type="dxa"/>
            </w:tcMar>
          </w:tcPr>
          <w:p w14:paraId="06D77E15" w14:textId="77777777" w:rsidR="00B2458C" w:rsidRPr="00D6213A" w:rsidRDefault="00B2458C">
            <w:pPr>
              <w:widowControl w:val="0"/>
              <w:spacing w:line="360" w:lineRule="auto"/>
              <w:rPr>
                <w:rFonts w:ascii="Times New Roman" w:eastAsia="Times New Roman" w:hAnsi="Times New Roman" w:cs="Times New Roman"/>
                <w:sz w:val="24"/>
                <w:szCs w:val="24"/>
              </w:rPr>
            </w:pPr>
          </w:p>
        </w:tc>
        <w:tc>
          <w:tcPr>
            <w:tcW w:w="2835" w:type="dxa"/>
            <w:shd w:val="clear" w:color="auto" w:fill="auto"/>
            <w:tcMar>
              <w:top w:w="100" w:type="dxa"/>
              <w:left w:w="100" w:type="dxa"/>
              <w:bottom w:w="100" w:type="dxa"/>
              <w:right w:w="100" w:type="dxa"/>
            </w:tcMar>
          </w:tcPr>
          <w:p w14:paraId="140C9D29" w14:textId="77777777" w:rsidR="00B2458C" w:rsidRPr="00D6213A" w:rsidRDefault="00D314A4" w:rsidP="00DD7249">
            <w:pPr>
              <w:widowControl w:val="0"/>
              <w:spacing w:line="360" w:lineRule="auto"/>
              <w:jc w:val="center"/>
              <w:rPr>
                <w:rFonts w:ascii="Times New Roman" w:eastAsia="Times New Roman" w:hAnsi="Times New Roman" w:cs="Times New Roman"/>
                <w:i/>
                <w:sz w:val="24"/>
                <w:szCs w:val="24"/>
              </w:rPr>
            </w:pPr>
            <w:r w:rsidRPr="00D6213A">
              <w:rPr>
                <w:rFonts w:ascii="Times New Roman" w:eastAsia="Times New Roman" w:hAnsi="Times New Roman" w:cs="Times New Roman"/>
                <w:i/>
                <w:sz w:val="24"/>
                <w:szCs w:val="24"/>
              </w:rPr>
              <w:t>Tendência positiva</w:t>
            </w:r>
          </w:p>
        </w:tc>
        <w:tc>
          <w:tcPr>
            <w:tcW w:w="2835" w:type="dxa"/>
            <w:shd w:val="clear" w:color="auto" w:fill="auto"/>
            <w:tcMar>
              <w:top w:w="100" w:type="dxa"/>
              <w:left w:w="100" w:type="dxa"/>
              <w:bottom w:w="100" w:type="dxa"/>
              <w:right w:w="100" w:type="dxa"/>
            </w:tcMar>
          </w:tcPr>
          <w:p w14:paraId="42F5E3D8" w14:textId="77777777" w:rsidR="00B2458C" w:rsidRPr="00D6213A" w:rsidRDefault="00D314A4" w:rsidP="00DD7249">
            <w:pPr>
              <w:spacing w:line="360" w:lineRule="auto"/>
              <w:jc w:val="center"/>
              <w:rPr>
                <w:rFonts w:ascii="Times New Roman" w:eastAsia="Times New Roman" w:hAnsi="Times New Roman" w:cs="Times New Roman"/>
                <w:i/>
                <w:sz w:val="24"/>
                <w:szCs w:val="24"/>
              </w:rPr>
            </w:pPr>
            <w:r w:rsidRPr="00D6213A">
              <w:rPr>
                <w:rFonts w:ascii="Times New Roman" w:eastAsia="Times New Roman" w:hAnsi="Times New Roman" w:cs="Times New Roman"/>
                <w:i/>
                <w:sz w:val="24"/>
                <w:szCs w:val="24"/>
              </w:rPr>
              <w:t>Contradição</w:t>
            </w:r>
          </w:p>
        </w:tc>
      </w:tr>
      <w:tr w:rsidR="00634D5A" w:rsidRPr="00D6213A" w14:paraId="2B93A007" w14:textId="77777777">
        <w:tc>
          <w:tcPr>
            <w:tcW w:w="2834" w:type="dxa"/>
            <w:shd w:val="clear" w:color="auto" w:fill="auto"/>
            <w:tcMar>
              <w:top w:w="100" w:type="dxa"/>
              <w:left w:w="100" w:type="dxa"/>
              <w:bottom w:w="100" w:type="dxa"/>
              <w:right w:w="100" w:type="dxa"/>
            </w:tcMar>
          </w:tcPr>
          <w:p w14:paraId="283A49DB" w14:textId="0BDAB01F" w:rsidR="00B2458C" w:rsidRPr="00D6213A" w:rsidRDefault="00D314A4">
            <w:pPr>
              <w:spacing w:line="360" w:lineRule="auto"/>
              <w:jc w:val="both"/>
              <w:rPr>
                <w:rFonts w:ascii="Times New Roman" w:eastAsia="Times New Roman" w:hAnsi="Times New Roman" w:cs="Times New Roman"/>
                <w:i/>
                <w:sz w:val="24"/>
                <w:szCs w:val="24"/>
              </w:rPr>
            </w:pPr>
            <w:r w:rsidRPr="00D6213A">
              <w:rPr>
                <w:rFonts w:ascii="Times New Roman" w:eastAsia="Times New Roman" w:hAnsi="Times New Roman" w:cs="Times New Roman"/>
                <w:i/>
                <w:sz w:val="24"/>
                <w:szCs w:val="24"/>
              </w:rPr>
              <w:t xml:space="preserve">Aspecto </w:t>
            </w:r>
            <w:r w:rsidR="00FE4BB1" w:rsidRPr="00D6213A">
              <w:rPr>
                <w:rFonts w:ascii="Times New Roman" w:eastAsia="Times New Roman" w:hAnsi="Times New Roman" w:cs="Times New Roman"/>
                <w:i/>
                <w:sz w:val="24"/>
                <w:szCs w:val="24"/>
              </w:rPr>
              <w:t>s</w:t>
            </w:r>
            <w:r w:rsidRPr="00D6213A">
              <w:rPr>
                <w:rFonts w:ascii="Times New Roman" w:eastAsia="Times New Roman" w:hAnsi="Times New Roman" w:cs="Times New Roman"/>
                <w:i/>
                <w:sz w:val="24"/>
                <w:szCs w:val="24"/>
              </w:rPr>
              <w:t xml:space="preserve">ubstancial: </w:t>
            </w:r>
          </w:p>
          <w:p w14:paraId="5F30314C" w14:textId="5BC61436" w:rsidR="00B2458C" w:rsidRPr="00D6213A" w:rsidRDefault="00011114">
            <w:pPr>
              <w:spacing w:line="360" w:lineRule="auto"/>
              <w:jc w:val="both"/>
              <w:rPr>
                <w:rFonts w:ascii="Times New Roman" w:eastAsia="Times New Roman" w:hAnsi="Times New Roman" w:cs="Times New Roman"/>
                <w:i/>
                <w:sz w:val="24"/>
                <w:szCs w:val="24"/>
              </w:rPr>
            </w:pPr>
            <w:r w:rsidRPr="00D6213A">
              <w:rPr>
                <w:rFonts w:ascii="Times New Roman" w:eastAsia="Times New Roman" w:hAnsi="Times New Roman" w:cs="Times New Roman"/>
                <w:i/>
                <w:sz w:val="24"/>
                <w:szCs w:val="24"/>
              </w:rPr>
              <w:t>racionalidade substantiva fragmentada</w:t>
            </w:r>
          </w:p>
        </w:tc>
        <w:tc>
          <w:tcPr>
            <w:tcW w:w="2835" w:type="dxa"/>
            <w:shd w:val="clear" w:color="auto" w:fill="auto"/>
            <w:tcMar>
              <w:top w:w="100" w:type="dxa"/>
              <w:left w:w="100" w:type="dxa"/>
              <w:bottom w:w="100" w:type="dxa"/>
              <w:right w:w="100" w:type="dxa"/>
            </w:tcMar>
          </w:tcPr>
          <w:p w14:paraId="56E0092C" w14:textId="5D6F6ABB" w:rsidR="00B2458C" w:rsidRPr="00D6213A" w:rsidRDefault="00D314A4" w:rsidP="00FE4BB1">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Pragmática, fragmentada, </w:t>
            </w:r>
            <w:r w:rsidR="00FE4BB1" w:rsidRPr="00D6213A">
              <w:rPr>
                <w:rFonts w:ascii="Times New Roman" w:eastAsia="Times New Roman" w:hAnsi="Times New Roman" w:cs="Times New Roman"/>
                <w:sz w:val="24"/>
                <w:szCs w:val="24"/>
              </w:rPr>
              <w:t xml:space="preserve">solucionadora </w:t>
            </w:r>
            <w:r w:rsidRPr="00D6213A">
              <w:rPr>
                <w:rFonts w:ascii="Times New Roman" w:eastAsia="Times New Roman" w:hAnsi="Times New Roman" w:cs="Times New Roman"/>
                <w:sz w:val="24"/>
                <w:szCs w:val="24"/>
              </w:rPr>
              <w:t xml:space="preserve">de problemas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realismo.</w:t>
            </w:r>
          </w:p>
        </w:tc>
        <w:tc>
          <w:tcPr>
            <w:tcW w:w="2835" w:type="dxa"/>
            <w:shd w:val="clear" w:color="auto" w:fill="auto"/>
            <w:tcMar>
              <w:top w:w="100" w:type="dxa"/>
              <w:left w:w="100" w:type="dxa"/>
              <w:bottom w:w="100" w:type="dxa"/>
              <w:right w:w="100" w:type="dxa"/>
            </w:tcMar>
          </w:tcPr>
          <w:p w14:paraId="6BCCD1A5"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Substância conflitiva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comprometimento, diluição e desvios.</w:t>
            </w:r>
          </w:p>
        </w:tc>
      </w:tr>
      <w:tr w:rsidR="00634D5A" w:rsidRPr="00D6213A" w14:paraId="46000A26" w14:textId="77777777">
        <w:tc>
          <w:tcPr>
            <w:tcW w:w="2834" w:type="dxa"/>
            <w:shd w:val="clear" w:color="auto" w:fill="auto"/>
            <w:tcMar>
              <w:top w:w="100" w:type="dxa"/>
              <w:left w:w="100" w:type="dxa"/>
              <w:bottom w:w="100" w:type="dxa"/>
              <w:right w:w="100" w:type="dxa"/>
            </w:tcMar>
          </w:tcPr>
          <w:p w14:paraId="596EF466" w14:textId="77777777" w:rsidR="00B2458C" w:rsidRPr="00D6213A" w:rsidRDefault="00D314A4">
            <w:pPr>
              <w:spacing w:line="360" w:lineRule="auto"/>
              <w:jc w:val="both"/>
              <w:rPr>
                <w:rFonts w:ascii="Times New Roman" w:eastAsia="Times New Roman" w:hAnsi="Times New Roman" w:cs="Times New Roman"/>
                <w:i/>
                <w:sz w:val="24"/>
                <w:szCs w:val="24"/>
              </w:rPr>
            </w:pPr>
            <w:r w:rsidRPr="00D6213A">
              <w:rPr>
                <w:rFonts w:ascii="Times New Roman" w:eastAsia="Times New Roman" w:hAnsi="Times New Roman" w:cs="Times New Roman"/>
                <w:i/>
                <w:sz w:val="24"/>
                <w:szCs w:val="24"/>
              </w:rPr>
              <w:t>Aspecto formal:</w:t>
            </w:r>
          </w:p>
          <w:p w14:paraId="10A2CE51" w14:textId="2BF041FF" w:rsidR="00B2458C" w:rsidRPr="00D6213A" w:rsidRDefault="00011114" w:rsidP="00011114">
            <w:pPr>
              <w:spacing w:line="360" w:lineRule="auto"/>
              <w:jc w:val="both"/>
              <w:rPr>
                <w:rFonts w:ascii="Times New Roman" w:eastAsia="Times New Roman" w:hAnsi="Times New Roman" w:cs="Times New Roman"/>
                <w:i/>
                <w:sz w:val="24"/>
                <w:szCs w:val="24"/>
              </w:rPr>
            </w:pPr>
            <w:r w:rsidRPr="00D6213A">
              <w:rPr>
                <w:rFonts w:ascii="Times New Roman" w:eastAsia="Times New Roman" w:hAnsi="Times New Roman" w:cs="Times New Roman"/>
                <w:i/>
                <w:sz w:val="24"/>
                <w:szCs w:val="24"/>
              </w:rPr>
              <w:t>d</w:t>
            </w:r>
            <w:r w:rsidR="00D314A4" w:rsidRPr="00D6213A">
              <w:rPr>
                <w:rFonts w:ascii="Times New Roman" w:eastAsia="Times New Roman" w:hAnsi="Times New Roman" w:cs="Times New Roman"/>
                <w:i/>
                <w:sz w:val="24"/>
                <w:szCs w:val="24"/>
              </w:rPr>
              <w:t xml:space="preserve">ireito como política </w:t>
            </w:r>
          </w:p>
        </w:tc>
        <w:tc>
          <w:tcPr>
            <w:tcW w:w="2835" w:type="dxa"/>
            <w:shd w:val="clear" w:color="auto" w:fill="auto"/>
            <w:tcMar>
              <w:top w:w="100" w:type="dxa"/>
              <w:left w:w="100" w:type="dxa"/>
              <w:bottom w:w="100" w:type="dxa"/>
              <w:right w:w="100" w:type="dxa"/>
            </w:tcMar>
          </w:tcPr>
          <w:p w14:paraId="50D1A40F"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Direito “responsivo”, desenho institucional.</w:t>
            </w:r>
          </w:p>
        </w:tc>
        <w:tc>
          <w:tcPr>
            <w:tcW w:w="2835" w:type="dxa"/>
            <w:shd w:val="clear" w:color="auto" w:fill="auto"/>
            <w:tcMar>
              <w:top w:w="100" w:type="dxa"/>
              <w:left w:w="100" w:type="dxa"/>
              <w:bottom w:w="100" w:type="dxa"/>
              <w:right w:w="100" w:type="dxa"/>
            </w:tcMar>
          </w:tcPr>
          <w:p w14:paraId="158FBADA" w14:textId="6E4BEE15"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Conflito político, desconfiança, legalismo, duplicidade, </w:t>
            </w:r>
            <w:proofErr w:type="spellStart"/>
            <w:r w:rsidRPr="00D6213A">
              <w:rPr>
                <w:rFonts w:ascii="Times New Roman" w:eastAsia="Times New Roman" w:hAnsi="Times New Roman" w:cs="Times New Roman"/>
                <w:sz w:val="24"/>
                <w:szCs w:val="24"/>
              </w:rPr>
              <w:t>sociopatia</w:t>
            </w:r>
            <w:proofErr w:type="spellEnd"/>
            <w:r w:rsidRPr="00D6213A">
              <w:rPr>
                <w:rFonts w:ascii="Times New Roman" w:eastAsia="Times New Roman" w:hAnsi="Times New Roman" w:cs="Times New Roman"/>
                <w:sz w:val="24"/>
                <w:szCs w:val="24"/>
              </w:rPr>
              <w:t xml:space="preserve">, manipulação, perda </w:t>
            </w:r>
            <w:r w:rsidR="00CA0752" w:rsidRPr="00D6213A">
              <w:rPr>
                <w:rFonts w:ascii="Times New Roman" w:eastAsia="Times New Roman" w:hAnsi="Times New Roman" w:cs="Times New Roman"/>
                <w:sz w:val="24"/>
                <w:szCs w:val="24"/>
              </w:rPr>
              <w:t xml:space="preserve">de autonomia ocupacional e </w:t>
            </w:r>
            <w:r w:rsidR="00EF3351" w:rsidRPr="00D6213A">
              <w:rPr>
                <w:rFonts w:ascii="Times New Roman" w:eastAsia="Times New Roman" w:hAnsi="Times New Roman" w:cs="Times New Roman"/>
                <w:sz w:val="24"/>
                <w:szCs w:val="24"/>
              </w:rPr>
              <w:t xml:space="preserve">de </w:t>
            </w:r>
            <w:r w:rsidR="00CA0752" w:rsidRPr="00D6213A">
              <w:rPr>
                <w:rFonts w:ascii="Times New Roman" w:eastAsia="Times New Roman" w:hAnsi="Times New Roman" w:cs="Times New Roman"/>
                <w:sz w:val="24"/>
                <w:szCs w:val="24"/>
              </w:rPr>
              <w:t>auto</w:t>
            </w:r>
            <w:r w:rsidRPr="00D6213A">
              <w:rPr>
                <w:rFonts w:ascii="Times New Roman" w:eastAsia="Times New Roman" w:hAnsi="Times New Roman" w:cs="Times New Roman"/>
                <w:sz w:val="24"/>
                <w:szCs w:val="24"/>
              </w:rPr>
              <w:t>estima.</w:t>
            </w:r>
          </w:p>
        </w:tc>
      </w:tr>
    </w:tbl>
    <w:p w14:paraId="0A921C30" w14:textId="77777777" w:rsidR="00B2458C" w:rsidRPr="00D6213A" w:rsidRDefault="00B2458C" w:rsidP="00D314A4">
      <w:pPr>
        <w:spacing w:line="360" w:lineRule="auto"/>
        <w:ind w:firstLine="851"/>
        <w:jc w:val="both"/>
        <w:rPr>
          <w:rFonts w:ascii="Times New Roman" w:eastAsia="Times New Roman" w:hAnsi="Times New Roman" w:cs="Times New Roman"/>
          <w:color w:val="0070C0"/>
          <w:sz w:val="24"/>
          <w:szCs w:val="24"/>
        </w:rPr>
      </w:pPr>
    </w:p>
    <w:p w14:paraId="225022C0" w14:textId="7923E455"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Como a Tabela 3 indica, cada </w:t>
      </w:r>
      <w:r w:rsidR="00FE4BB1" w:rsidRPr="00D6213A">
        <w:rPr>
          <w:rFonts w:ascii="Times New Roman" w:eastAsia="Times New Roman" w:hAnsi="Times New Roman" w:cs="Times New Roman"/>
          <w:sz w:val="24"/>
          <w:szCs w:val="24"/>
        </w:rPr>
        <w:t xml:space="preserve">atributo </w:t>
      </w:r>
      <w:r w:rsidRPr="00D6213A">
        <w:rPr>
          <w:rFonts w:ascii="Times New Roman" w:eastAsia="Times New Roman" w:hAnsi="Times New Roman" w:cs="Times New Roman"/>
          <w:sz w:val="24"/>
          <w:szCs w:val="24"/>
        </w:rPr>
        <w:t>essencial do direito moderno</w:t>
      </w:r>
      <w:r w:rsidR="00C30B1D" w:rsidRPr="00D6213A">
        <w:rPr>
          <w:rFonts w:ascii="Times New Roman" w:eastAsia="Times New Roman" w:hAnsi="Times New Roman" w:cs="Times New Roman"/>
          <w:sz w:val="24"/>
          <w:szCs w:val="24"/>
        </w:rPr>
        <w:t xml:space="preserve"> característico da implementação </w:t>
      </w:r>
      <w:r w:rsidRPr="00D6213A">
        <w:rPr>
          <w:rFonts w:ascii="Times New Roman" w:eastAsia="Times New Roman" w:hAnsi="Times New Roman" w:cs="Times New Roman"/>
          <w:sz w:val="24"/>
          <w:szCs w:val="24"/>
        </w:rPr>
        <w:t>está associad</w:t>
      </w:r>
      <w:r w:rsidR="00DD7249" w:rsidRPr="00D6213A">
        <w:rPr>
          <w:rFonts w:ascii="Times New Roman" w:eastAsia="Times New Roman" w:hAnsi="Times New Roman" w:cs="Times New Roman"/>
          <w:sz w:val="24"/>
          <w:szCs w:val="24"/>
        </w:rPr>
        <w:t>o</w:t>
      </w:r>
      <w:r w:rsidRPr="00D6213A">
        <w:rPr>
          <w:rFonts w:ascii="Times New Roman" w:eastAsia="Times New Roman" w:hAnsi="Times New Roman" w:cs="Times New Roman"/>
          <w:sz w:val="24"/>
          <w:szCs w:val="24"/>
        </w:rPr>
        <w:t xml:space="preserve"> a uma tendência positiva e a uma contradição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um</w:t>
      </w:r>
      <w:r w:rsidR="00C30B1D" w:rsidRPr="00D6213A">
        <w:rPr>
          <w:rFonts w:ascii="Times New Roman" w:eastAsia="Times New Roman" w:hAnsi="Times New Roman" w:cs="Times New Roman"/>
          <w:sz w:val="24"/>
          <w:szCs w:val="24"/>
        </w:rPr>
        <w:t xml:space="preserve"> tipo específico de </w:t>
      </w:r>
      <w:r w:rsidRPr="00D6213A">
        <w:rPr>
          <w:rFonts w:ascii="Times New Roman" w:eastAsia="Times New Roman" w:hAnsi="Times New Roman" w:cs="Times New Roman"/>
          <w:sz w:val="24"/>
          <w:szCs w:val="24"/>
        </w:rPr>
        <w:t xml:space="preserve">característica negativa que impede a tendência positiva </w:t>
      </w:r>
      <w:r w:rsidR="00551F7C" w:rsidRPr="00D6213A">
        <w:rPr>
          <w:rFonts w:ascii="Times New Roman" w:eastAsia="Times New Roman" w:hAnsi="Times New Roman" w:cs="Times New Roman"/>
          <w:sz w:val="24"/>
          <w:szCs w:val="24"/>
        </w:rPr>
        <w:t>de se realizar</w:t>
      </w:r>
      <w:r w:rsidRPr="00D6213A">
        <w:rPr>
          <w:rFonts w:ascii="Times New Roman" w:eastAsia="Times New Roman" w:hAnsi="Times New Roman" w:cs="Times New Roman"/>
          <w:sz w:val="24"/>
          <w:szCs w:val="24"/>
        </w:rPr>
        <w:t xml:space="preserve"> plenamente. A primeira característica é a racionalidade substantiva fragmentada. A racionalidade substantiva é responsável pela tendência positiva. Racionalidade substantiva significa que a lei é utilizada para fins sociais positivos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propósitos de bem-estar social. Essa abordagem produz um tipo de realismo saudável no direito e resulta, sob circunstâncias apropriadas, na resolução pragmática </w:t>
      </w:r>
      <w:r w:rsidR="00CB1C8E" w:rsidRPr="00D6213A">
        <w:rPr>
          <w:rFonts w:ascii="Times New Roman" w:eastAsia="Times New Roman" w:hAnsi="Times New Roman" w:cs="Times New Roman"/>
          <w:sz w:val="24"/>
          <w:szCs w:val="24"/>
        </w:rPr>
        <w:t xml:space="preserve">e pontual </w:t>
      </w:r>
      <w:r w:rsidRPr="00D6213A">
        <w:rPr>
          <w:rFonts w:ascii="Times New Roman" w:eastAsia="Times New Roman" w:hAnsi="Times New Roman" w:cs="Times New Roman"/>
          <w:sz w:val="24"/>
          <w:szCs w:val="24"/>
        </w:rPr>
        <w:t xml:space="preserve">de problemas. Mas a racionalidade substantiva também é fragmentada. A implementação consiste em grupos com objetivos sociais positivos opostos em uma situação de conflito social. A contradição decorre dessa tendência de oposição. O pragmatismo é </w:t>
      </w:r>
      <w:r w:rsidR="00551F7C" w:rsidRPr="00D6213A">
        <w:rPr>
          <w:rFonts w:ascii="Times New Roman" w:eastAsia="Times New Roman" w:hAnsi="Times New Roman" w:cs="Times New Roman"/>
          <w:sz w:val="24"/>
          <w:szCs w:val="24"/>
        </w:rPr>
        <w:t xml:space="preserve">geralmente </w:t>
      </w:r>
      <w:r w:rsidRPr="00D6213A">
        <w:rPr>
          <w:rFonts w:ascii="Times New Roman" w:eastAsia="Times New Roman" w:hAnsi="Times New Roman" w:cs="Times New Roman"/>
          <w:sz w:val="24"/>
          <w:szCs w:val="24"/>
        </w:rPr>
        <w:t xml:space="preserve">frustrado pelos resultados da luta política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conflitos substantivos, compromissos, enfraquecimento e desvio de metas.</w:t>
      </w:r>
    </w:p>
    <w:p w14:paraId="7751D3E6" w14:textId="3CE485A0"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lastRenderedPageBreak/>
        <w:t xml:space="preserve">A segunda característica do direito moderno é o direito como política. </w:t>
      </w:r>
      <w:r w:rsidR="00C30B1D" w:rsidRPr="00D6213A">
        <w:rPr>
          <w:rFonts w:ascii="Times New Roman" w:eastAsia="Times New Roman" w:hAnsi="Times New Roman" w:cs="Times New Roman"/>
          <w:sz w:val="24"/>
          <w:szCs w:val="24"/>
        </w:rPr>
        <w:t>A p</w:t>
      </w:r>
      <w:r w:rsidRPr="00D6213A">
        <w:rPr>
          <w:rFonts w:ascii="Times New Roman" w:eastAsia="Times New Roman" w:hAnsi="Times New Roman" w:cs="Times New Roman"/>
          <w:sz w:val="24"/>
          <w:szCs w:val="24"/>
        </w:rPr>
        <w:t xml:space="preserve">olítica é </w:t>
      </w:r>
      <w:r w:rsidR="00C30B1D"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recursividade, </w:t>
      </w:r>
      <w:r w:rsidR="00C30B1D"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negociabilidade e </w:t>
      </w:r>
      <w:r w:rsidR="00C30B1D" w:rsidRPr="00D6213A">
        <w:rPr>
          <w:rFonts w:ascii="Times New Roman" w:eastAsia="Times New Roman" w:hAnsi="Times New Roman" w:cs="Times New Roman"/>
          <w:sz w:val="24"/>
          <w:szCs w:val="24"/>
        </w:rPr>
        <w:t xml:space="preserve">a </w:t>
      </w:r>
      <w:proofErr w:type="spellStart"/>
      <w:r w:rsidRPr="00D6213A">
        <w:rPr>
          <w:rFonts w:ascii="Times New Roman" w:eastAsia="Times New Roman" w:hAnsi="Times New Roman" w:cs="Times New Roman"/>
          <w:sz w:val="24"/>
          <w:szCs w:val="24"/>
        </w:rPr>
        <w:t>renegociabilidade</w:t>
      </w:r>
      <w:proofErr w:type="spellEnd"/>
      <w:r w:rsidRPr="00D6213A">
        <w:rPr>
          <w:rFonts w:ascii="Times New Roman" w:eastAsia="Times New Roman" w:hAnsi="Times New Roman" w:cs="Times New Roman"/>
          <w:sz w:val="24"/>
          <w:szCs w:val="24"/>
        </w:rPr>
        <w:t xml:space="preserve"> da lei, bem como </w:t>
      </w:r>
      <w:r w:rsidR="00C30B1D" w:rsidRPr="00D6213A">
        <w:rPr>
          <w:rFonts w:ascii="Times New Roman" w:eastAsia="Times New Roman" w:hAnsi="Times New Roman" w:cs="Times New Roman"/>
          <w:sz w:val="24"/>
          <w:szCs w:val="24"/>
        </w:rPr>
        <w:t xml:space="preserve">as </w:t>
      </w:r>
      <w:r w:rsidRPr="00D6213A">
        <w:rPr>
          <w:rFonts w:ascii="Times New Roman" w:eastAsia="Times New Roman" w:hAnsi="Times New Roman" w:cs="Times New Roman"/>
          <w:sz w:val="24"/>
          <w:szCs w:val="24"/>
        </w:rPr>
        <w:t>estruturas e rotinas institucionais que</w:t>
      </w:r>
      <w:r w:rsidR="00C30B1D"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na</w:t>
      </w:r>
      <w:r w:rsidR="00C30B1D" w:rsidRPr="00D6213A">
        <w:rPr>
          <w:rFonts w:ascii="Times New Roman" w:eastAsia="Times New Roman" w:hAnsi="Times New Roman" w:cs="Times New Roman"/>
          <w:sz w:val="24"/>
          <w:szCs w:val="24"/>
        </w:rPr>
        <w:t xml:space="preserve"> configuração da </w:t>
      </w:r>
      <w:r w:rsidRPr="00D6213A">
        <w:rPr>
          <w:rFonts w:ascii="Times New Roman" w:eastAsia="Times New Roman" w:hAnsi="Times New Roman" w:cs="Times New Roman"/>
          <w:sz w:val="24"/>
          <w:szCs w:val="24"/>
        </w:rPr>
        <w:t>implementação</w:t>
      </w:r>
      <w:r w:rsidR="00C30B1D" w:rsidRPr="00D6213A">
        <w:rPr>
          <w:rFonts w:ascii="Times New Roman" w:eastAsia="Times New Roman" w:hAnsi="Times New Roman" w:cs="Times New Roman"/>
          <w:sz w:val="24"/>
          <w:szCs w:val="24"/>
        </w:rPr>
        <w:t>, surgem</w:t>
      </w:r>
      <w:r w:rsidRPr="00D6213A">
        <w:rPr>
          <w:rFonts w:ascii="Times New Roman" w:eastAsia="Times New Roman" w:hAnsi="Times New Roman" w:cs="Times New Roman"/>
          <w:sz w:val="24"/>
          <w:szCs w:val="24"/>
        </w:rPr>
        <w:t xml:space="preserve"> para acomodar negociações. Sob circunstâncias positivas, o caráter político do direito culmina em </w:t>
      </w:r>
      <w:r w:rsidR="00C30B1D" w:rsidRPr="00D6213A">
        <w:rPr>
          <w:rFonts w:ascii="Times New Roman" w:eastAsia="Times New Roman" w:hAnsi="Times New Roman" w:cs="Times New Roman"/>
          <w:sz w:val="24"/>
          <w:szCs w:val="24"/>
        </w:rPr>
        <w:t xml:space="preserve">um </w:t>
      </w:r>
      <w:r w:rsidRPr="00D6213A">
        <w:rPr>
          <w:rFonts w:ascii="Times New Roman" w:eastAsia="Times New Roman" w:hAnsi="Times New Roman" w:cs="Times New Roman"/>
          <w:sz w:val="24"/>
          <w:szCs w:val="24"/>
        </w:rPr>
        <w:t>direito "reflexivo" ou "responsivo"</w:t>
      </w:r>
      <w:r w:rsidRPr="00D6213A">
        <w:rPr>
          <w:rFonts w:ascii="Times New Roman" w:eastAsia="Times New Roman" w:hAnsi="Times New Roman" w:cs="Times New Roman"/>
          <w:sz w:val="24"/>
          <w:szCs w:val="24"/>
          <w:vertAlign w:val="superscript"/>
        </w:rPr>
        <w:footnoteReference w:id="185"/>
      </w:r>
      <w:r w:rsidRPr="00D6213A">
        <w:rPr>
          <w:rFonts w:ascii="Times New Roman" w:eastAsia="Times New Roman" w:hAnsi="Times New Roman" w:cs="Times New Roman"/>
          <w:sz w:val="24"/>
          <w:szCs w:val="24"/>
        </w:rPr>
        <w:t xml:space="preserve">. Um exemplo de lei responsiva é a negociação de </w:t>
      </w:r>
      <w:r w:rsidR="00551F7C" w:rsidRPr="00D6213A">
        <w:rPr>
          <w:rFonts w:ascii="Times New Roman" w:eastAsia="Times New Roman" w:hAnsi="Times New Roman" w:cs="Times New Roman"/>
          <w:sz w:val="24"/>
          <w:szCs w:val="24"/>
        </w:rPr>
        <w:t>boa-</w:t>
      </w:r>
      <w:r w:rsidRPr="00D6213A">
        <w:rPr>
          <w:rFonts w:ascii="Times New Roman" w:eastAsia="Times New Roman" w:hAnsi="Times New Roman" w:cs="Times New Roman"/>
          <w:sz w:val="24"/>
          <w:szCs w:val="24"/>
        </w:rPr>
        <w:t xml:space="preserve">fé: em uma estrutura institucional madura, partes com visões e interesses opostos negociam de maneira pacífica e produtiva. A contradição deriva da alienação da política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a tendência de ver o lado </w:t>
      </w:r>
      <w:r w:rsidR="00551F7C" w:rsidRPr="00D6213A">
        <w:rPr>
          <w:rFonts w:ascii="Times New Roman" w:eastAsia="Times New Roman" w:hAnsi="Times New Roman" w:cs="Times New Roman"/>
          <w:sz w:val="24"/>
          <w:szCs w:val="24"/>
        </w:rPr>
        <w:t xml:space="preserve">oposto </w:t>
      </w:r>
      <w:r w:rsidRPr="00D6213A">
        <w:rPr>
          <w:rFonts w:ascii="Times New Roman" w:eastAsia="Times New Roman" w:hAnsi="Times New Roman" w:cs="Times New Roman"/>
          <w:sz w:val="24"/>
          <w:szCs w:val="24"/>
        </w:rPr>
        <w:t xml:space="preserve">como um objeto a ser manipulado </w:t>
      </w:r>
      <w:r w:rsidR="00C30B1D" w:rsidRPr="00D6213A">
        <w:rPr>
          <w:rFonts w:ascii="Times New Roman" w:eastAsia="Times New Roman" w:hAnsi="Times New Roman" w:cs="Times New Roman"/>
          <w:sz w:val="24"/>
          <w:szCs w:val="24"/>
        </w:rPr>
        <w:t>em proveito próprio</w:t>
      </w:r>
      <w:r w:rsidRPr="00D6213A">
        <w:rPr>
          <w:rFonts w:ascii="Times New Roman" w:eastAsia="Times New Roman" w:hAnsi="Times New Roman" w:cs="Times New Roman"/>
          <w:sz w:val="24"/>
          <w:szCs w:val="24"/>
        </w:rPr>
        <w:t xml:space="preserve">. O </w:t>
      </w:r>
      <w:r w:rsidR="00551F7C" w:rsidRPr="00D6213A">
        <w:rPr>
          <w:rFonts w:ascii="Times New Roman" w:eastAsia="Times New Roman" w:hAnsi="Times New Roman" w:cs="Times New Roman"/>
          <w:sz w:val="24"/>
          <w:szCs w:val="24"/>
        </w:rPr>
        <w:t>aspecto</w:t>
      </w:r>
      <w:r w:rsidRPr="00D6213A">
        <w:rPr>
          <w:rFonts w:ascii="Times New Roman" w:eastAsia="Times New Roman" w:hAnsi="Times New Roman" w:cs="Times New Roman"/>
          <w:sz w:val="24"/>
          <w:szCs w:val="24"/>
        </w:rPr>
        <w:t xml:space="preserve"> contraditório do direito como política é experimentado profunda e intensamente pelos participantes na implementação. </w:t>
      </w:r>
      <w:r w:rsidR="00C30B1D" w:rsidRPr="00D6213A">
        <w:rPr>
          <w:rFonts w:ascii="Times New Roman" w:eastAsia="Times New Roman" w:hAnsi="Times New Roman" w:cs="Times New Roman"/>
          <w:sz w:val="24"/>
          <w:szCs w:val="24"/>
        </w:rPr>
        <w:t>Aqueles que participam da implementação formulam grande q</w:t>
      </w:r>
      <w:r w:rsidRPr="00D6213A">
        <w:rPr>
          <w:rFonts w:ascii="Times New Roman" w:eastAsia="Times New Roman" w:hAnsi="Times New Roman" w:cs="Times New Roman"/>
          <w:sz w:val="24"/>
          <w:szCs w:val="24"/>
        </w:rPr>
        <w:t>uantidade</w:t>
      </w:r>
      <w:r w:rsidR="00C30B1D"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de reclamações sobre a relação de desconfiança subjacente a comportamentos como legalismo excessivo, </w:t>
      </w:r>
      <w:r w:rsidR="00C30B1D" w:rsidRPr="00D6213A">
        <w:rPr>
          <w:rFonts w:ascii="Times New Roman" w:eastAsia="Times New Roman" w:hAnsi="Times New Roman" w:cs="Times New Roman"/>
          <w:sz w:val="24"/>
          <w:szCs w:val="24"/>
        </w:rPr>
        <w:t>ardis</w:t>
      </w:r>
      <w:r w:rsidRPr="00D6213A">
        <w:rPr>
          <w:rFonts w:ascii="Times New Roman" w:eastAsia="Times New Roman" w:hAnsi="Times New Roman" w:cs="Times New Roman"/>
          <w:sz w:val="24"/>
          <w:szCs w:val="24"/>
        </w:rPr>
        <w:t xml:space="preserve">, manipulação (às vezes beirando a </w:t>
      </w:r>
      <w:proofErr w:type="spellStart"/>
      <w:r w:rsidRPr="00D6213A">
        <w:rPr>
          <w:rFonts w:ascii="Times New Roman" w:eastAsia="Times New Roman" w:hAnsi="Times New Roman" w:cs="Times New Roman"/>
          <w:sz w:val="24"/>
          <w:szCs w:val="24"/>
        </w:rPr>
        <w:t>sociopatia</w:t>
      </w:r>
      <w:proofErr w:type="spellEnd"/>
      <w:r w:rsidRPr="00D6213A">
        <w:rPr>
          <w:rFonts w:ascii="Times New Roman" w:eastAsia="Times New Roman" w:hAnsi="Times New Roman" w:cs="Times New Roman"/>
          <w:sz w:val="24"/>
          <w:szCs w:val="24"/>
        </w:rPr>
        <w:t xml:space="preserve">) e a perda de autonomia ocupacional e autoestima resultantes de desconfiança, manipulação e </w:t>
      </w:r>
      <w:r w:rsidR="009434BF" w:rsidRPr="00D6213A">
        <w:rPr>
          <w:rFonts w:ascii="Times New Roman" w:eastAsia="Times New Roman" w:hAnsi="Times New Roman" w:cs="Times New Roman"/>
          <w:sz w:val="24"/>
          <w:szCs w:val="24"/>
        </w:rPr>
        <w:t xml:space="preserve">do excesso de </w:t>
      </w:r>
      <w:r w:rsidRPr="00D6213A">
        <w:rPr>
          <w:rFonts w:ascii="Times New Roman" w:eastAsia="Times New Roman" w:hAnsi="Times New Roman" w:cs="Times New Roman"/>
          <w:sz w:val="24"/>
          <w:szCs w:val="24"/>
        </w:rPr>
        <w:t>regulação</w:t>
      </w:r>
      <w:r w:rsidRPr="00D6213A">
        <w:rPr>
          <w:rFonts w:ascii="Times New Roman" w:eastAsia="Times New Roman" w:hAnsi="Times New Roman" w:cs="Times New Roman"/>
          <w:sz w:val="24"/>
          <w:szCs w:val="24"/>
          <w:vertAlign w:val="superscript"/>
        </w:rPr>
        <w:footnoteReference w:id="186"/>
      </w:r>
      <w:r w:rsidRPr="00D6213A">
        <w:rPr>
          <w:rFonts w:ascii="Times New Roman" w:eastAsia="Times New Roman" w:hAnsi="Times New Roman" w:cs="Times New Roman"/>
          <w:sz w:val="24"/>
          <w:szCs w:val="24"/>
        </w:rPr>
        <w:t>.</w:t>
      </w:r>
    </w:p>
    <w:p w14:paraId="193B0895" w14:textId="57E19462"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Em suma, o direito moderno produz </w:t>
      </w:r>
      <w:r w:rsidR="00551F7C" w:rsidRPr="00D6213A">
        <w:rPr>
          <w:rFonts w:ascii="Times New Roman" w:eastAsia="Times New Roman" w:hAnsi="Times New Roman" w:cs="Times New Roman"/>
          <w:sz w:val="24"/>
          <w:szCs w:val="24"/>
        </w:rPr>
        <w:t xml:space="preserve">resultados </w:t>
      </w:r>
      <w:r w:rsidRPr="00D6213A">
        <w:rPr>
          <w:rFonts w:ascii="Times New Roman" w:eastAsia="Times New Roman" w:hAnsi="Times New Roman" w:cs="Times New Roman"/>
          <w:sz w:val="24"/>
          <w:szCs w:val="24"/>
        </w:rPr>
        <w:t xml:space="preserve">bons e </w:t>
      </w:r>
      <w:r w:rsidR="00551F7C" w:rsidRPr="00D6213A">
        <w:rPr>
          <w:rFonts w:ascii="Times New Roman" w:eastAsia="Times New Roman" w:hAnsi="Times New Roman" w:cs="Times New Roman"/>
          <w:sz w:val="24"/>
          <w:szCs w:val="24"/>
        </w:rPr>
        <w:t xml:space="preserve">ruins </w:t>
      </w:r>
      <w:r w:rsidRPr="00D6213A">
        <w:rPr>
          <w:rFonts w:ascii="Times New Roman" w:eastAsia="Times New Roman" w:hAnsi="Times New Roman" w:cs="Times New Roman"/>
          <w:sz w:val="24"/>
          <w:szCs w:val="24"/>
        </w:rPr>
        <w:t>(o aspecto substantivo), bem como bons e maus relacionamentos (o aspecto formal). Os teóricos sociais que preveem uma evolução em direção a tendências puramente positivas do direito moderno parecem irrealistas</w:t>
      </w:r>
      <w:r w:rsidRPr="00D6213A">
        <w:rPr>
          <w:rFonts w:ascii="Times New Roman" w:eastAsia="Times New Roman" w:hAnsi="Times New Roman" w:cs="Times New Roman"/>
          <w:sz w:val="24"/>
          <w:szCs w:val="24"/>
          <w:vertAlign w:val="superscript"/>
        </w:rPr>
        <w:footnoteReference w:id="187"/>
      </w:r>
      <w:r w:rsidRPr="00D6213A">
        <w:rPr>
          <w:rFonts w:ascii="Times New Roman" w:eastAsia="Times New Roman" w:hAnsi="Times New Roman" w:cs="Times New Roman"/>
          <w:sz w:val="24"/>
          <w:szCs w:val="24"/>
        </w:rPr>
        <w:t xml:space="preserve">. A questão mais realista é se </w:t>
      </w:r>
      <w:r w:rsidR="009434BF" w:rsidRPr="00D6213A">
        <w:rPr>
          <w:rFonts w:ascii="Times New Roman" w:eastAsia="Times New Roman" w:hAnsi="Times New Roman" w:cs="Times New Roman"/>
          <w:sz w:val="24"/>
          <w:szCs w:val="24"/>
        </w:rPr>
        <w:t>ess</w:t>
      </w:r>
      <w:r w:rsidRPr="00D6213A">
        <w:rPr>
          <w:rFonts w:ascii="Times New Roman" w:eastAsia="Times New Roman" w:hAnsi="Times New Roman" w:cs="Times New Roman"/>
          <w:sz w:val="24"/>
          <w:szCs w:val="24"/>
        </w:rPr>
        <w:t xml:space="preserve">a condição de tendência positiva e contradição podem persistir, em uma espécie de combinação levemente infeliz e improvável </w:t>
      </w:r>
      <w:r w:rsidR="00551F7C" w:rsidRPr="00D6213A">
        <w:rPr>
          <w:rFonts w:ascii="Times New Roman" w:eastAsia="Times New Roman" w:hAnsi="Times New Roman" w:cs="Times New Roman"/>
          <w:sz w:val="24"/>
          <w:szCs w:val="24"/>
        </w:rPr>
        <w:t xml:space="preserve">entre </w:t>
      </w:r>
      <w:r w:rsidRPr="00D6213A">
        <w:rPr>
          <w:rFonts w:ascii="Times New Roman" w:eastAsia="Times New Roman" w:hAnsi="Times New Roman" w:cs="Times New Roman"/>
          <w:sz w:val="24"/>
          <w:szCs w:val="24"/>
        </w:rPr>
        <w:t>objetivos substantivos e programas desconectados, ou se atingirá uma condição insuportável de entropia e confusão</w:t>
      </w:r>
      <w:r w:rsidRPr="00D6213A">
        <w:rPr>
          <w:rFonts w:ascii="Times New Roman" w:eastAsia="Times New Roman" w:hAnsi="Times New Roman" w:cs="Times New Roman"/>
          <w:sz w:val="24"/>
          <w:szCs w:val="24"/>
          <w:vertAlign w:val="superscript"/>
        </w:rPr>
        <w:footnoteReference w:id="188"/>
      </w:r>
      <w:r w:rsidRPr="00D6213A">
        <w:rPr>
          <w:rFonts w:ascii="Times New Roman" w:eastAsia="Times New Roman" w:hAnsi="Times New Roman" w:cs="Times New Roman"/>
          <w:sz w:val="24"/>
          <w:szCs w:val="24"/>
        </w:rPr>
        <w:t xml:space="preserve">. Essa questão, no entanto, não existe no nível de varejo da implementação (o nível no qual o processo de implementação geralmente parece viável), mas existe no nível de atacado ou social. Para </w:t>
      </w:r>
      <w:r w:rsidR="00551F7C" w:rsidRPr="00D6213A">
        <w:rPr>
          <w:rFonts w:ascii="Times New Roman" w:eastAsia="Times New Roman" w:hAnsi="Times New Roman" w:cs="Times New Roman"/>
          <w:sz w:val="24"/>
          <w:szCs w:val="24"/>
        </w:rPr>
        <w:t xml:space="preserve">uma rápida visualização das </w:t>
      </w:r>
      <w:r w:rsidRPr="00D6213A">
        <w:rPr>
          <w:rFonts w:ascii="Times New Roman" w:eastAsia="Times New Roman" w:hAnsi="Times New Roman" w:cs="Times New Roman"/>
          <w:sz w:val="24"/>
          <w:szCs w:val="24"/>
        </w:rPr>
        <w:t>tendências positivas do direito moderno nesse nível, a Tabela 4 será útil:</w:t>
      </w:r>
    </w:p>
    <w:p w14:paraId="08C4F082" w14:textId="77777777" w:rsidR="00B2458C" w:rsidRPr="00D6213A" w:rsidRDefault="00B2458C" w:rsidP="00D314A4">
      <w:pPr>
        <w:spacing w:line="360" w:lineRule="auto"/>
        <w:ind w:firstLine="851"/>
        <w:jc w:val="both"/>
        <w:rPr>
          <w:rFonts w:ascii="Times New Roman" w:eastAsia="Times New Roman" w:hAnsi="Times New Roman" w:cs="Times New Roman"/>
          <w:sz w:val="24"/>
          <w:szCs w:val="24"/>
        </w:rPr>
      </w:pPr>
    </w:p>
    <w:tbl>
      <w:tblPr>
        <w:tblStyle w:val="a3"/>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4"/>
        <w:gridCol w:w="2850"/>
        <w:gridCol w:w="2790"/>
      </w:tblGrid>
      <w:tr w:rsidR="00634D5A" w:rsidRPr="00D6213A" w14:paraId="1DED61AC" w14:textId="77777777">
        <w:trPr>
          <w:trHeight w:val="440"/>
        </w:trPr>
        <w:tc>
          <w:tcPr>
            <w:tcW w:w="8504" w:type="dxa"/>
            <w:gridSpan w:val="3"/>
            <w:shd w:val="clear" w:color="auto" w:fill="auto"/>
            <w:tcMar>
              <w:top w:w="100" w:type="dxa"/>
              <w:left w:w="100" w:type="dxa"/>
              <w:bottom w:w="100" w:type="dxa"/>
              <w:right w:w="100" w:type="dxa"/>
            </w:tcMar>
          </w:tcPr>
          <w:p w14:paraId="064B5D6F"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TABELA 4</w:t>
            </w:r>
          </w:p>
          <w:p w14:paraId="144C1344" w14:textId="77777777" w:rsidR="00B2458C" w:rsidRPr="00D6213A" w:rsidRDefault="00D314A4">
            <w:pPr>
              <w:spacing w:line="360" w:lineRule="auto"/>
              <w:jc w:val="center"/>
              <w:rPr>
                <w:rFonts w:ascii="Times New Roman" w:eastAsia="Times New Roman" w:hAnsi="Times New Roman" w:cs="Times New Roman"/>
                <w:b/>
                <w:sz w:val="24"/>
                <w:szCs w:val="24"/>
              </w:rPr>
            </w:pPr>
            <w:r w:rsidRPr="00D6213A">
              <w:rPr>
                <w:rFonts w:ascii="Times New Roman" w:eastAsia="Times New Roman" w:hAnsi="Times New Roman" w:cs="Times New Roman"/>
                <w:b/>
                <w:sz w:val="24"/>
                <w:szCs w:val="24"/>
              </w:rPr>
              <w:t>TENDÊNCIAS POSITIVAS E CONTRADIÇÕES NO DIREITO MODERNO</w:t>
            </w:r>
          </w:p>
          <w:p w14:paraId="458BC410" w14:textId="782508E1" w:rsidR="00B2458C" w:rsidRPr="00D6213A" w:rsidRDefault="00D314A4" w:rsidP="0001111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lastRenderedPageBreak/>
              <w:t xml:space="preserve">(Nível </w:t>
            </w:r>
            <w:r w:rsidR="00011114"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Atacado</w:t>
            </w:r>
            <w:r w:rsidR="00011114"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w:t>
            </w:r>
          </w:p>
        </w:tc>
      </w:tr>
      <w:tr w:rsidR="00634D5A" w:rsidRPr="00D6213A" w14:paraId="524E027A" w14:textId="77777777">
        <w:trPr>
          <w:trHeight w:val="440"/>
        </w:trPr>
        <w:tc>
          <w:tcPr>
            <w:tcW w:w="2864" w:type="dxa"/>
            <w:shd w:val="clear" w:color="auto" w:fill="auto"/>
            <w:tcMar>
              <w:top w:w="100" w:type="dxa"/>
              <w:left w:w="100" w:type="dxa"/>
              <w:bottom w:w="100" w:type="dxa"/>
              <w:right w:w="100" w:type="dxa"/>
            </w:tcMar>
          </w:tcPr>
          <w:p w14:paraId="36C8BE61"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lastRenderedPageBreak/>
              <w:t>FUNÇÃO DO SISTEMA</w:t>
            </w:r>
          </w:p>
        </w:tc>
        <w:tc>
          <w:tcPr>
            <w:tcW w:w="5640" w:type="dxa"/>
            <w:gridSpan w:val="2"/>
            <w:shd w:val="clear" w:color="auto" w:fill="auto"/>
            <w:tcMar>
              <w:top w:w="100" w:type="dxa"/>
              <w:left w:w="100" w:type="dxa"/>
              <w:bottom w:w="100" w:type="dxa"/>
              <w:right w:w="100" w:type="dxa"/>
            </w:tcMar>
          </w:tcPr>
          <w:p w14:paraId="4E3C603C" w14:textId="16DAFC5D"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DIREÇÃO D</w:t>
            </w:r>
            <w:r w:rsidR="00EF3351"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 xml:space="preserve"> TENDÊNCIA</w:t>
            </w:r>
          </w:p>
          <w:p w14:paraId="7D44C532" w14:textId="77777777" w:rsidR="00B2458C" w:rsidRPr="00D6213A" w:rsidRDefault="00B2458C">
            <w:pPr>
              <w:spacing w:line="360" w:lineRule="auto"/>
              <w:jc w:val="center"/>
              <w:rPr>
                <w:rFonts w:ascii="Times New Roman" w:eastAsia="Times New Roman" w:hAnsi="Times New Roman" w:cs="Times New Roman"/>
                <w:sz w:val="24"/>
                <w:szCs w:val="24"/>
              </w:rPr>
            </w:pPr>
          </w:p>
        </w:tc>
      </w:tr>
      <w:tr w:rsidR="00634D5A" w:rsidRPr="00D6213A" w14:paraId="3439492D" w14:textId="77777777">
        <w:tc>
          <w:tcPr>
            <w:tcW w:w="2864" w:type="dxa"/>
            <w:shd w:val="clear" w:color="auto" w:fill="auto"/>
            <w:tcMar>
              <w:top w:w="100" w:type="dxa"/>
              <w:left w:w="100" w:type="dxa"/>
              <w:bottom w:w="100" w:type="dxa"/>
              <w:right w:w="100" w:type="dxa"/>
            </w:tcMar>
          </w:tcPr>
          <w:p w14:paraId="15C1F124" w14:textId="77777777" w:rsidR="00B2458C" w:rsidRPr="00D6213A" w:rsidRDefault="00B2458C">
            <w:pPr>
              <w:widowControl w:val="0"/>
              <w:spacing w:line="360" w:lineRule="auto"/>
              <w:jc w:val="center"/>
              <w:rPr>
                <w:rFonts w:ascii="Times New Roman" w:eastAsia="Times New Roman" w:hAnsi="Times New Roman" w:cs="Times New Roman"/>
                <w:sz w:val="24"/>
                <w:szCs w:val="24"/>
              </w:rPr>
            </w:pPr>
          </w:p>
        </w:tc>
        <w:tc>
          <w:tcPr>
            <w:tcW w:w="2850" w:type="dxa"/>
            <w:shd w:val="clear" w:color="auto" w:fill="auto"/>
            <w:tcMar>
              <w:top w:w="100" w:type="dxa"/>
              <w:left w:w="100" w:type="dxa"/>
              <w:bottom w:w="100" w:type="dxa"/>
              <w:right w:w="100" w:type="dxa"/>
            </w:tcMar>
          </w:tcPr>
          <w:p w14:paraId="4C4CBE5B" w14:textId="77777777" w:rsidR="00B2458C" w:rsidRPr="00D6213A" w:rsidRDefault="00D314A4">
            <w:pPr>
              <w:widowControl w:val="0"/>
              <w:spacing w:line="360" w:lineRule="auto"/>
              <w:jc w:val="center"/>
              <w:rPr>
                <w:rFonts w:ascii="Times New Roman" w:eastAsia="Times New Roman" w:hAnsi="Times New Roman" w:cs="Times New Roman"/>
                <w:i/>
                <w:sz w:val="24"/>
                <w:szCs w:val="24"/>
              </w:rPr>
            </w:pPr>
            <w:r w:rsidRPr="00D6213A">
              <w:rPr>
                <w:rFonts w:ascii="Times New Roman" w:eastAsia="Times New Roman" w:hAnsi="Times New Roman" w:cs="Times New Roman"/>
                <w:i/>
                <w:sz w:val="24"/>
                <w:szCs w:val="24"/>
              </w:rPr>
              <w:t>Tendência positiva</w:t>
            </w:r>
          </w:p>
        </w:tc>
        <w:tc>
          <w:tcPr>
            <w:tcW w:w="2790" w:type="dxa"/>
            <w:shd w:val="clear" w:color="auto" w:fill="auto"/>
            <w:tcMar>
              <w:top w:w="100" w:type="dxa"/>
              <w:left w:w="100" w:type="dxa"/>
              <w:bottom w:w="100" w:type="dxa"/>
              <w:right w:w="100" w:type="dxa"/>
            </w:tcMar>
          </w:tcPr>
          <w:p w14:paraId="372F7F74" w14:textId="77777777" w:rsidR="00B2458C" w:rsidRPr="00D6213A" w:rsidRDefault="00D314A4">
            <w:pPr>
              <w:spacing w:line="360" w:lineRule="auto"/>
              <w:jc w:val="center"/>
              <w:rPr>
                <w:rFonts w:ascii="Times New Roman" w:eastAsia="Times New Roman" w:hAnsi="Times New Roman" w:cs="Times New Roman"/>
                <w:i/>
                <w:sz w:val="24"/>
                <w:szCs w:val="24"/>
              </w:rPr>
            </w:pPr>
            <w:r w:rsidRPr="00D6213A">
              <w:rPr>
                <w:rFonts w:ascii="Times New Roman" w:eastAsia="Times New Roman" w:hAnsi="Times New Roman" w:cs="Times New Roman"/>
                <w:i/>
                <w:sz w:val="24"/>
                <w:szCs w:val="24"/>
              </w:rPr>
              <w:t>Contradição</w:t>
            </w:r>
          </w:p>
        </w:tc>
      </w:tr>
      <w:tr w:rsidR="00634D5A" w:rsidRPr="00D6213A" w14:paraId="346D063D" w14:textId="77777777">
        <w:tc>
          <w:tcPr>
            <w:tcW w:w="2864" w:type="dxa"/>
            <w:shd w:val="clear" w:color="auto" w:fill="auto"/>
            <w:tcMar>
              <w:top w:w="100" w:type="dxa"/>
              <w:left w:w="100" w:type="dxa"/>
              <w:bottom w:w="100" w:type="dxa"/>
              <w:right w:w="100" w:type="dxa"/>
            </w:tcMar>
          </w:tcPr>
          <w:p w14:paraId="14B91A7E" w14:textId="77777777" w:rsidR="00B2458C" w:rsidRPr="00D6213A" w:rsidRDefault="00D314A4">
            <w:pPr>
              <w:spacing w:line="360" w:lineRule="auto"/>
              <w:jc w:val="both"/>
              <w:rPr>
                <w:rFonts w:ascii="Times New Roman" w:eastAsia="Times New Roman" w:hAnsi="Times New Roman" w:cs="Times New Roman"/>
                <w:i/>
                <w:sz w:val="24"/>
                <w:szCs w:val="24"/>
              </w:rPr>
            </w:pPr>
            <w:r w:rsidRPr="00D6213A">
              <w:rPr>
                <w:rFonts w:ascii="Times New Roman" w:eastAsia="Times New Roman" w:hAnsi="Times New Roman" w:cs="Times New Roman"/>
                <w:i/>
                <w:sz w:val="24"/>
                <w:szCs w:val="24"/>
              </w:rPr>
              <w:t>Integração do sistema</w:t>
            </w:r>
          </w:p>
        </w:tc>
        <w:tc>
          <w:tcPr>
            <w:tcW w:w="2850" w:type="dxa"/>
            <w:shd w:val="clear" w:color="auto" w:fill="auto"/>
            <w:tcMar>
              <w:top w:w="100" w:type="dxa"/>
              <w:left w:w="100" w:type="dxa"/>
              <w:bottom w:w="100" w:type="dxa"/>
              <w:right w:w="100" w:type="dxa"/>
            </w:tcMar>
          </w:tcPr>
          <w:p w14:paraId="1C3A10C5" w14:textId="4FC2C553"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Estado de bem-estar</w:t>
            </w:r>
            <w:r w:rsidR="009B48E1" w:rsidRPr="00D6213A">
              <w:rPr>
                <w:rFonts w:ascii="Times New Roman" w:eastAsia="Times New Roman" w:hAnsi="Times New Roman" w:cs="Times New Roman"/>
                <w:sz w:val="24"/>
                <w:szCs w:val="24"/>
              </w:rPr>
              <w:t xml:space="preserve"> social</w:t>
            </w:r>
            <w:r w:rsidRPr="00D6213A">
              <w:rPr>
                <w:rFonts w:ascii="Times New Roman" w:eastAsia="Times New Roman" w:hAnsi="Times New Roman" w:cs="Times New Roman"/>
                <w:sz w:val="24"/>
                <w:szCs w:val="24"/>
              </w:rPr>
              <w:t xml:space="preserve"> exitoso</w:t>
            </w:r>
          </w:p>
        </w:tc>
        <w:tc>
          <w:tcPr>
            <w:tcW w:w="2790" w:type="dxa"/>
            <w:shd w:val="clear" w:color="auto" w:fill="auto"/>
            <w:tcMar>
              <w:top w:w="100" w:type="dxa"/>
              <w:left w:w="100" w:type="dxa"/>
              <w:bottom w:w="100" w:type="dxa"/>
              <w:right w:w="100" w:type="dxa"/>
            </w:tcMar>
          </w:tcPr>
          <w:p w14:paraId="7AA2037F"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Problemas de coordenação: orçamento, programas conflitantes</w:t>
            </w:r>
          </w:p>
        </w:tc>
      </w:tr>
      <w:tr w:rsidR="00634D5A" w:rsidRPr="00D6213A" w14:paraId="66ED111C" w14:textId="77777777">
        <w:tc>
          <w:tcPr>
            <w:tcW w:w="2864" w:type="dxa"/>
            <w:shd w:val="clear" w:color="auto" w:fill="auto"/>
            <w:tcMar>
              <w:top w:w="100" w:type="dxa"/>
              <w:left w:w="100" w:type="dxa"/>
              <w:bottom w:w="100" w:type="dxa"/>
              <w:right w:w="100" w:type="dxa"/>
            </w:tcMar>
          </w:tcPr>
          <w:p w14:paraId="5595299A" w14:textId="77777777" w:rsidR="00B2458C" w:rsidRPr="00D6213A" w:rsidRDefault="00D314A4">
            <w:pPr>
              <w:spacing w:line="360" w:lineRule="auto"/>
              <w:jc w:val="both"/>
              <w:rPr>
                <w:rFonts w:ascii="Times New Roman" w:eastAsia="Times New Roman" w:hAnsi="Times New Roman" w:cs="Times New Roman"/>
                <w:i/>
                <w:sz w:val="24"/>
                <w:szCs w:val="24"/>
              </w:rPr>
            </w:pPr>
            <w:r w:rsidRPr="00D6213A">
              <w:rPr>
                <w:rFonts w:ascii="Times New Roman" w:eastAsia="Times New Roman" w:hAnsi="Times New Roman" w:cs="Times New Roman"/>
                <w:i/>
                <w:sz w:val="24"/>
                <w:szCs w:val="24"/>
              </w:rPr>
              <w:t>Justificação do sistema</w:t>
            </w:r>
          </w:p>
        </w:tc>
        <w:tc>
          <w:tcPr>
            <w:tcW w:w="2850" w:type="dxa"/>
            <w:shd w:val="clear" w:color="auto" w:fill="auto"/>
            <w:tcMar>
              <w:top w:w="100" w:type="dxa"/>
              <w:left w:w="100" w:type="dxa"/>
              <w:bottom w:w="100" w:type="dxa"/>
              <w:right w:w="100" w:type="dxa"/>
            </w:tcMar>
          </w:tcPr>
          <w:p w14:paraId="5669D1CF"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Imagem do provedor</w:t>
            </w:r>
          </w:p>
        </w:tc>
        <w:tc>
          <w:tcPr>
            <w:tcW w:w="2790" w:type="dxa"/>
            <w:shd w:val="clear" w:color="auto" w:fill="auto"/>
            <w:tcMar>
              <w:top w:w="100" w:type="dxa"/>
              <w:left w:w="100" w:type="dxa"/>
              <w:bottom w:w="100" w:type="dxa"/>
              <w:right w:w="100" w:type="dxa"/>
            </w:tcMar>
          </w:tcPr>
          <w:p w14:paraId="34A2DC60"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Imagem fraca, de contemporização; ou imagem simplória, fanática.</w:t>
            </w:r>
          </w:p>
        </w:tc>
      </w:tr>
    </w:tbl>
    <w:p w14:paraId="2FB64EE4" w14:textId="77777777" w:rsidR="00B2458C" w:rsidRPr="00D6213A" w:rsidRDefault="00B2458C">
      <w:pPr>
        <w:spacing w:line="360" w:lineRule="auto"/>
        <w:jc w:val="both"/>
        <w:rPr>
          <w:rFonts w:ascii="Times New Roman" w:eastAsia="Times New Roman" w:hAnsi="Times New Roman" w:cs="Times New Roman"/>
          <w:color w:val="0070C0"/>
          <w:sz w:val="24"/>
          <w:szCs w:val="24"/>
        </w:rPr>
      </w:pPr>
    </w:p>
    <w:p w14:paraId="7FFD53FF" w14:textId="26799DB9"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nível </w:t>
      </w:r>
      <w:r w:rsidR="00551F7C" w:rsidRPr="00D6213A">
        <w:rPr>
          <w:rFonts w:ascii="Times New Roman" w:eastAsia="Times New Roman" w:hAnsi="Times New Roman" w:cs="Times New Roman"/>
          <w:sz w:val="24"/>
          <w:szCs w:val="24"/>
        </w:rPr>
        <w:t xml:space="preserve">de </w:t>
      </w:r>
      <w:r w:rsidR="004C4DDE" w:rsidRPr="00D6213A">
        <w:rPr>
          <w:rFonts w:ascii="Times New Roman" w:eastAsia="Times New Roman" w:hAnsi="Times New Roman" w:cs="Times New Roman"/>
          <w:sz w:val="24"/>
          <w:szCs w:val="24"/>
        </w:rPr>
        <w:t>“</w:t>
      </w:r>
      <w:r w:rsidR="00551F7C" w:rsidRPr="00D6213A">
        <w:rPr>
          <w:rFonts w:ascii="Times New Roman" w:eastAsia="Times New Roman" w:hAnsi="Times New Roman" w:cs="Times New Roman"/>
          <w:sz w:val="24"/>
          <w:szCs w:val="24"/>
        </w:rPr>
        <w:t>atacado</w:t>
      </w:r>
      <w:r w:rsidR="004C4DD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ou </w:t>
      </w:r>
      <w:r w:rsidR="004C4DDE" w:rsidRPr="00D6213A">
        <w:rPr>
          <w:rFonts w:ascii="Times New Roman" w:eastAsia="Times New Roman" w:hAnsi="Times New Roman" w:cs="Times New Roman"/>
          <w:sz w:val="24"/>
          <w:szCs w:val="24"/>
        </w:rPr>
        <w:t xml:space="preserve">nível </w:t>
      </w:r>
      <w:proofErr w:type="spellStart"/>
      <w:r w:rsidRPr="00D6213A">
        <w:rPr>
          <w:rFonts w:ascii="Times New Roman" w:eastAsia="Times New Roman" w:hAnsi="Times New Roman" w:cs="Times New Roman"/>
          <w:sz w:val="24"/>
          <w:szCs w:val="24"/>
        </w:rPr>
        <w:t>soci</w:t>
      </w:r>
      <w:r w:rsidR="004C4DDE" w:rsidRPr="00D6213A">
        <w:rPr>
          <w:rFonts w:ascii="Times New Roman" w:eastAsia="Times New Roman" w:hAnsi="Times New Roman" w:cs="Times New Roman"/>
          <w:sz w:val="24"/>
          <w:szCs w:val="24"/>
        </w:rPr>
        <w:t>et</w:t>
      </w:r>
      <w:r w:rsidRPr="00D6213A">
        <w:rPr>
          <w:rFonts w:ascii="Times New Roman" w:eastAsia="Times New Roman" w:hAnsi="Times New Roman" w:cs="Times New Roman"/>
          <w:sz w:val="24"/>
          <w:szCs w:val="24"/>
        </w:rPr>
        <w:t>al</w:t>
      </w:r>
      <w:proofErr w:type="spellEnd"/>
      <w:r w:rsidRPr="00D6213A">
        <w:rPr>
          <w:rFonts w:ascii="Times New Roman" w:eastAsia="Times New Roman" w:hAnsi="Times New Roman" w:cs="Times New Roman"/>
          <w:sz w:val="24"/>
          <w:szCs w:val="24"/>
        </w:rPr>
        <w:t xml:space="preserve"> do Estado moderno é o nível acima de todas as implementações particulares. As implementações são interações relativamente limitadas a grupos com objetivos relativamente específicos, e existem milhares dessas interações. Alguém ou algo deve se preocupar sobre como todas essas interações se relacionam (por exemplo, se há recursos suficientes para ir adiante). Assim, uma característica essencial do direito moderno no nível </w:t>
      </w:r>
      <w:proofErr w:type="spellStart"/>
      <w:r w:rsidRPr="00D6213A">
        <w:rPr>
          <w:rFonts w:ascii="Times New Roman" w:eastAsia="Times New Roman" w:hAnsi="Times New Roman" w:cs="Times New Roman"/>
          <w:sz w:val="24"/>
          <w:szCs w:val="24"/>
        </w:rPr>
        <w:t>soci</w:t>
      </w:r>
      <w:r w:rsidR="006D5014" w:rsidRPr="00D6213A">
        <w:rPr>
          <w:rFonts w:ascii="Times New Roman" w:eastAsia="Times New Roman" w:hAnsi="Times New Roman" w:cs="Times New Roman"/>
          <w:sz w:val="24"/>
          <w:szCs w:val="24"/>
        </w:rPr>
        <w:t>et</w:t>
      </w:r>
      <w:r w:rsidRPr="00D6213A">
        <w:rPr>
          <w:rFonts w:ascii="Times New Roman" w:eastAsia="Times New Roman" w:hAnsi="Times New Roman" w:cs="Times New Roman"/>
          <w:sz w:val="24"/>
          <w:szCs w:val="24"/>
        </w:rPr>
        <w:t>al</w:t>
      </w:r>
      <w:proofErr w:type="spellEnd"/>
      <w:r w:rsidRPr="00D6213A">
        <w:rPr>
          <w:rFonts w:ascii="Times New Roman" w:eastAsia="Times New Roman" w:hAnsi="Times New Roman" w:cs="Times New Roman"/>
          <w:sz w:val="24"/>
          <w:szCs w:val="24"/>
        </w:rPr>
        <w:t xml:space="preserve"> é a coordenação sistêmica</w:t>
      </w:r>
      <w:r w:rsidRPr="00D6213A">
        <w:rPr>
          <w:rFonts w:ascii="Times New Roman" w:eastAsia="Times New Roman" w:hAnsi="Times New Roman" w:cs="Times New Roman"/>
          <w:sz w:val="24"/>
          <w:szCs w:val="24"/>
          <w:vertAlign w:val="superscript"/>
        </w:rPr>
        <w:footnoteReference w:id="189"/>
      </w:r>
      <w:r w:rsidR="00011114"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Quando a coordenação está funcionando bem, o bem-estar social floresce: </w:t>
      </w:r>
      <w:proofErr w:type="gramStart"/>
      <w:r w:rsidRPr="00D6213A">
        <w:rPr>
          <w:rFonts w:ascii="Times New Roman" w:eastAsia="Times New Roman" w:hAnsi="Times New Roman" w:cs="Times New Roman"/>
          <w:sz w:val="24"/>
          <w:szCs w:val="24"/>
        </w:rPr>
        <w:t>muitos</w:t>
      </w:r>
      <w:r w:rsidRPr="00D6213A">
        <w:rPr>
          <w:rFonts w:ascii="Times New Roman" w:eastAsia="Times New Roman" w:hAnsi="Times New Roman" w:cs="Times New Roman"/>
          <w:i/>
          <w:sz w:val="24"/>
          <w:szCs w:val="24"/>
        </w:rPr>
        <w:t xml:space="preserve"> trade</w:t>
      </w:r>
      <w:proofErr w:type="gramEnd"/>
      <w:r w:rsidRPr="00D6213A">
        <w:rPr>
          <w:rFonts w:ascii="Times New Roman" w:eastAsia="Times New Roman" w:hAnsi="Times New Roman" w:cs="Times New Roman"/>
          <w:i/>
          <w:sz w:val="24"/>
          <w:szCs w:val="24"/>
        </w:rPr>
        <w:t>-</w:t>
      </w:r>
      <w:proofErr w:type="spellStart"/>
      <w:r w:rsidRPr="00D6213A">
        <w:rPr>
          <w:rFonts w:ascii="Times New Roman" w:eastAsia="Times New Roman" w:hAnsi="Times New Roman" w:cs="Times New Roman"/>
          <w:i/>
          <w:sz w:val="24"/>
          <w:szCs w:val="24"/>
        </w:rPr>
        <w:t>offs</w:t>
      </w:r>
      <w:proofErr w:type="spellEnd"/>
      <w:r w:rsidR="00CB1C8E" w:rsidRPr="00D6213A">
        <w:rPr>
          <w:rFonts w:ascii="Times New Roman" w:eastAsia="Times New Roman" w:hAnsi="Times New Roman" w:cs="Times New Roman"/>
          <w:i/>
          <w:sz w:val="24"/>
          <w:szCs w:val="24"/>
        </w:rPr>
        <w:t xml:space="preserve"> </w:t>
      </w:r>
      <w:r w:rsidR="00CB1C8E" w:rsidRPr="00D6213A">
        <w:rPr>
          <w:rFonts w:ascii="Times New Roman" w:eastAsia="Times New Roman" w:hAnsi="Times New Roman" w:cs="Times New Roman"/>
          <w:sz w:val="24"/>
          <w:szCs w:val="24"/>
        </w:rPr>
        <w:t>penosos</w:t>
      </w:r>
      <w:r w:rsidR="00551F7C"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mas um compromisso viável ao final. Quando a coordenação falha, isso tende a ocorrer em uma crise orçamentária ou programática. Uma crise orçamentária ocorre quando os compromissos elaborados por milhares de implementações isoladas são simplesmente muito caros e torna</w:t>
      </w:r>
      <w:r w:rsidR="00551F7C" w:rsidRPr="00D6213A">
        <w:rPr>
          <w:rFonts w:ascii="Times New Roman" w:eastAsia="Times New Roman" w:hAnsi="Times New Roman" w:cs="Times New Roman"/>
          <w:sz w:val="24"/>
          <w:szCs w:val="24"/>
        </w:rPr>
        <w:t>-se</w:t>
      </w:r>
      <w:r w:rsidRPr="00D6213A">
        <w:rPr>
          <w:rFonts w:ascii="Times New Roman" w:eastAsia="Times New Roman" w:hAnsi="Times New Roman" w:cs="Times New Roman"/>
          <w:sz w:val="24"/>
          <w:szCs w:val="24"/>
        </w:rPr>
        <w:t xml:space="preserve"> muito difícil </w:t>
      </w:r>
      <w:r w:rsidR="00551F7C" w:rsidRPr="00D6213A">
        <w:rPr>
          <w:rFonts w:ascii="Times New Roman" w:eastAsia="Times New Roman" w:hAnsi="Times New Roman" w:cs="Times New Roman"/>
          <w:sz w:val="24"/>
          <w:szCs w:val="24"/>
        </w:rPr>
        <w:t xml:space="preserve">para </w:t>
      </w:r>
      <w:r w:rsidRPr="00D6213A">
        <w:rPr>
          <w:rFonts w:ascii="Times New Roman" w:eastAsia="Times New Roman" w:hAnsi="Times New Roman" w:cs="Times New Roman"/>
          <w:sz w:val="24"/>
          <w:szCs w:val="24"/>
        </w:rPr>
        <w:t xml:space="preserve">o sistema identificar </w:t>
      </w:r>
      <w:r w:rsidRPr="00D6213A">
        <w:rPr>
          <w:rFonts w:ascii="Times New Roman" w:eastAsia="Times New Roman" w:hAnsi="Times New Roman" w:cs="Times New Roman"/>
          <w:i/>
          <w:sz w:val="24"/>
          <w:szCs w:val="24"/>
        </w:rPr>
        <w:t>trade-</w:t>
      </w:r>
      <w:proofErr w:type="spellStart"/>
      <w:r w:rsidRPr="00D6213A">
        <w:rPr>
          <w:rFonts w:ascii="Times New Roman" w:eastAsia="Times New Roman" w:hAnsi="Times New Roman" w:cs="Times New Roman"/>
          <w:i/>
          <w:sz w:val="24"/>
          <w:szCs w:val="24"/>
        </w:rPr>
        <w:t>offs</w:t>
      </w:r>
      <w:proofErr w:type="spellEnd"/>
      <w:r w:rsidRPr="00D6213A">
        <w:rPr>
          <w:rFonts w:ascii="Times New Roman" w:eastAsia="Times New Roman" w:hAnsi="Times New Roman" w:cs="Times New Roman"/>
          <w:sz w:val="24"/>
          <w:szCs w:val="24"/>
        </w:rPr>
        <w:t xml:space="preserve"> aceitáveis. Uma crise programática ocorre quando os objetivos de um conjunto de implementações são inconsistentes com os objetivos de outro (por exemplo, energia e pleno emprego </w:t>
      </w:r>
      <w:r w:rsidRPr="00D6213A">
        <w:rPr>
          <w:rFonts w:ascii="Times New Roman" w:eastAsia="Times New Roman" w:hAnsi="Times New Roman" w:cs="Times New Roman"/>
          <w:i/>
          <w:sz w:val="24"/>
          <w:szCs w:val="24"/>
        </w:rPr>
        <w:t>versus</w:t>
      </w:r>
      <w:r w:rsidRPr="00D6213A">
        <w:rPr>
          <w:rFonts w:ascii="Times New Roman" w:eastAsia="Times New Roman" w:hAnsi="Times New Roman" w:cs="Times New Roman"/>
          <w:sz w:val="24"/>
          <w:szCs w:val="24"/>
        </w:rPr>
        <w:t xml:space="preserve"> uma economia estabilizada e um ambiente limpo).</w:t>
      </w:r>
    </w:p>
    <w:p w14:paraId="348C4F4E" w14:textId="3DA4E9F6"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outra característica essencial do direito moderno no nível </w:t>
      </w:r>
      <w:proofErr w:type="spellStart"/>
      <w:r w:rsidRPr="00D6213A">
        <w:rPr>
          <w:rFonts w:ascii="Times New Roman" w:eastAsia="Times New Roman" w:hAnsi="Times New Roman" w:cs="Times New Roman"/>
          <w:sz w:val="24"/>
          <w:szCs w:val="24"/>
        </w:rPr>
        <w:t>soci</w:t>
      </w:r>
      <w:r w:rsidR="00CB1C8E" w:rsidRPr="00D6213A">
        <w:rPr>
          <w:rFonts w:ascii="Times New Roman" w:eastAsia="Times New Roman" w:hAnsi="Times New Roman" w:cs="Times New Roman"/>
          <w:sz w:val="24"/>
          <w:szCs w:val="24"/>
        </w:rPr>
        <w:t>et</w:t>
      </w:r>
      <w:r w:rsidRPr="00D6213A">
        <w:rPr>
          <w:rFonts w:ascii="Times New Roman" w:eastAsia="Times New Roman" w:hAnsi="Times New Roman" w:cs="Times New Roman"/>
          <w:sz w:val="24"/>
          <w:szCs w:val="24"/>
        </w:rPr>
        <w:t>al</w:t>
      </w:r>
      <w:proofErr w:type="spellEnd"/>
      <w:r w:rsidRPr="00D6213A">
        <w:rPr>
          <w:rFonts w:ascii="Times New Roman" w:eastAsia="Times New Roman" w:hAnsi="Times New Roman" w:cs="Times New Roman"/>
          <w:sz w:val="24"/>
          <w:szCs w:val="24"/>
        </w:rPr>
        <w:t xml:space="preserve"> é a justificação do sistema. Em certo sentido, dificuldades com a coordenação do sistema só se tornam problemas </w:t>
      </w:r>
      <w:r w:rsidRPr="00D6213A">
        <w:rPr>
          <w:rFonts w:ascii="Times New Roman" w:eastAsia="Times New Roman" w:hAnsi="Times New Roman" w:cs="Times New Roman"/>
          <w:sz w:val="24"/>
          <w:szCs w:val="24"/>
        </w:rPr>
        <w:lastRenderedPageBreak/>
        <w:t xml:space="preserve">genuínos quando evoluem para dificuldades com a justificação do sistema, haja vista que muitos compromissos são teoricamente possíveis para qualquer dificuldade na coordenação; o problema é vender politicamente os compromissos. Quando a justificação do sistema está funcionando bem, o Estado de bem-estar </w:t>
      </w:r>
      <w:r w:rsidR="009B48E1" w:rsidRPr="00D6213A">
        <w:rPr>
          <w:rFonts w:ascii="Times New Roman" w:eastAsia="Times New Roman" w:hAnsi="Times New Roman" w:cs="Times New Roman"/>
          <w:sz w:val="24"/>
          <w:szCs w:val="24"/>
        </w:rPr>
        <w:t xml:space="preserve">social </w:t>
      </w:r>
      <w:r w:rsidRPr="00D6213A">
        <w:rPr>
          <w:rFonts w:ascii="Times New Roman" w:eastAsia="Times New Roman" w:hAnsi="Times New Roman" w:cs="Times New Roman"/>
          <w:sz w:val="24"/>
          <w:szCs w:val="24"/>
        </w:rPr>
        <w:t xml:space="preserve">moderno obtém uma imagem de </w:t>
      </w:r>
      <w:r w:rsidR="004C4F4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provedor</w:t>
      </w:r>
      <w:r w:rsidR="004C4F4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551F7C" w:rsidRPr="00D6213A">
        <w:rPr>
          <w:rFonts w:ascii="Times New Roman" w:eastAsia="Times New Roman" w:hAnsi="Times New Roman" w:cs="Times New Roman"/>
          <w:sz w:val="24"/>
          <w:szCs w:val="24"/>
        </w:rPr>
        <w:t xml:space="preserve">que </w:t>
      </w:r>
      <w:r w:rsidRPr="00D6213A">
        <w:rPr>
          <w:rFonts w:ascii="Times New Roman" w:eastAsia="Times New Roman" w:hAnsi="Times New Roman" w:cs="Times New Roman"/>
          <w:sz w:val="24"/>
          <w:szCs w:val="24"/>
        </w:rPr>
        <w:t xml:space="preserve">os americanos tendem a personificar em Franklin Delano Roosevelt). Quando a justificação do sistema se quebra, duas imagens negativas diferentes são possíveis: o </w:t>
      </w:r>
      <w:r w:rsidR="00551F7C" w:rsidRPr="00D6213A">
        <w:rPr>
          <w:rFonts w:ascii="Times New Roman" w:eastAsia="Times New Roman" w:hAnsi="Times New Roman" w:cs="Times New Roman"/>
          <w:sz w:val="24"/>
          <w:szCs w:val="24"/>
        </w:rPr>
        <w:t>con</w:t>
      </w:r>
      <w:r w:rsidRPr="00D6213A">
        <w:rPr>
          <w:rFonts w:ascii="Times New Roman" w:eastAsia="Times New Roman" w:hAnsi="Times New Roman" w:cs="Times New Roman"/>
          <w:sz w:val="24"/>
          <w:szCs w:val="24"/>
        </w:rPr>
        <w:t>temporizador</w:t>
      </w:r>
      <w:r w:rsidR="0062191C" w:rsidRPr="00D6213A">
        <w:rPr>
          <w:rStyle w:val="Refdenotaderodap"/>
          <w:rFonts w:ascii="Times New Roman" w:eastAsia="Times New Roman" w:hAnsi="Times New Roman" w:cs="Times New Roman"/>
          <w:sz w:val="24"/>
          <w:szCs w:val="24"/>
        </w:rPr>
        <w:footnoteReference w:id="190"/>
      </w:r>
      <w:r w:rsidRPr="00D6213A">
        <w:rPr>
          <w:rFonts w:ascii="Times New Roman" w:eastAsia="Times New Roman" w:hAnsi="Times New Roman" w:cs="Times New Roman"/>
          <w:sz w:val="24"/>
          <w:szCs w:val="24"/>
        </w:rPr>
        <w:t xml:space="preserve"> e o fanático. O </w:t>
      </w:r>
      <w:r w:rsidR="00551F7C" w:rsidRPr="00D6213A">
        <w:rPr>
          <w:rFonts w:ascii="Times New Roman" w:eastAsia="Times New Roman" w:hAnsi="Times New Roman" w:cs="Times New Roman"/>
          <w:sz w:val="24"/>
          <w:szCs w:val="24"/>
        </w:rPr>
        <w:t>contemporizador</w:t>
      </w:r>
      <w:r w:rsidRPr="00D6213A">
        <w:rPr>
          <w:rFonts w:ascii="Times New Roman" w:eastAsia="Times New Roman" w:hAnsi="Times New Roman" w:cs="Times New Roman"/>
          <w:sz w:val="24"/>
          <w:szCs w:val="24"/>
        </w:rPr>
        <w:t xml:space="preserve"> é uma pessoa excessivamente conveniente que, aparentemente sem princípios ou objetivos, vai de um setor implementado a outro tentando impedir o seu colapso por meio </w:t>
      </w:r>
      <w:r w:rsidR="00011114"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 xml:space="preserve">barganhas temporárias, apenas para enfrentar problemas cada vez piores </w:t>
      </w:r>
      <w:r w:rsidR="0049260B" w:rsidRPr="00D6213A">
        <w:rPr>
          <w:rFonts w:ascii="Times New Roman" w:eastAsia="Times New Roman" w:hAnsi="Times New Roman" w:cs="Times New Roman"/>
          <w:sz w:val="24"/>
          <w:szCs w:val="24"/>
        </w:rPr>
        <w:t xml:space="preserve">conforme </w:t>
      </w:r>
      <w:r w:rsidR="0062191C" w:rsidRPr="00D6213A">
        <w:rPr>
          <w:rFonts w:ascii="Times New Roman" w:eastAsia="Times New Roman" w:hAnsi="Times New Roman" w:cs="Times New Roman"/>
          <w:sz w:val="24"/>
          <w:szCs w:val="24"/>
        </w:rPr>
        <w:t xml:space="preserve">aumente </w:t>
      </w:r>
      <w:r w:rsidRPr="00D6213A">
        <w:rPr>
          <w:rFonts w:ascii="Times New Roman" w:eastAsia="Times New Roman" w:hAnsi="Times New Roman" w:cs="Times New Roman"/>
          <w:sz w:val="24"/>
          <w:szCs w:val="24"/>
        </w:rPr>
        <w:t xml:space="preserve">a complexidade do sistema de barganhas. A imagem oposta é a do fanático, ou simplório, que trata todas as implementações específicas de forma grosseira em relação </w:t>
      </w:r>
      <w:r w:rsidR="0049260B" w:rsidRPr="00D6213A">
        <w:rPr>
          <w:rFonts w:ascii="Times New Roman" w:eastAsia="Times New Roman" w:hAnsi="Times New Roman" w:cs="Times New Roman"/>
          <w:sz w:val="24"/>
          <w:szCs w:val="24"/>
        </w:rPr>
        <w:t xml:space="preserve">a seus </w:t>
      </w:r>
      <w:r w:rsidRPr="00D6213A">
        <w:rPr>
          <w:rFonts w:ascii="Times New Roman" w:eastAsia="Times New Roman" w:hAnsi="Times New Roman" w:cs="Times New Roman"/>
          <w:sz w:val="24"/>
          <w:szCs w:val="24"/>
        </w:rPr>
        <w:t xml:space="preserve">objetivos internos, impondo alguma solução de segunda ordem internamente consistente </w:t>
      </w:r>
      <w:r w:rsidR="0062191C" w:rsidRPr="00D6213A">
        <w:rPr>
          <w:rFonts w:ascii="Times New Roman" w:eastAsia="Times New Roman" w:hAnsi="Times New Roman" w:cs="Times New Roman"/>
          <w:sz w:val="24"/>
          <w:szCs w:val="24"/>
        </w:rPr>
        <w:t xml:space="preserve">para o </w:t>
      </w:r>
      <w:r w:rsidRPr="00D6213A">
        <w:rPr>
          <w:rFonts w:ascii="Times New Roman" w:eastAsia="Times New Roman" w:hAnsi="Times New Roman" w:cs="Times New Roman"/>
          <w:sz w:val="24"/>
          <w:szCs w:val="24"/>
        </w:rPr>
        <w:t>sistema de implementações. Por exemplo, reduzir os gastos com educação em trinta por cento não faz sentido em relação aos objetivos educacionais e</w:t>
      </w:r>
      <w:r w:rsidR="0062191C" w:rsidRPr="00D6213A">
        <w:rPr>
          <w:rFonts w:ascii="Times New Roman" w:eastAsia="Times New Roman" w:hAnsi="Times New Roman" w:cs="Times New Roman"/>
          <w:sz w:val="24"/>
          <w:szCs w:val="24"/>
        </w:rPr>
        <w:t>, por essa perspectiva,</w:t>
      </w:r>
      <w:r w:rsidRPr="00D6213A">
        <w:rPr>
          <w:rFonts w:ascii="Times New Roman" w:eastAsia="Times New Roman" w:hAnsi="Times New Roman" w:cs="Times New Roman"/>
          <w:sz w:val="24"/>
          <w:szCs w:val="24"/>
        </w:rPr>
        <w:t xml:space="preserve"> pode ser ridicularizado</w:t>
      </w:r>
      <w:r w:rsidR="0062191C" w:rsidRPr="00D6213A">
        <w:rPr>
          <w:rFonts w:ascii="Times New Roman" w:eastAsia="Times New Roman" w:hAnsi="Times New Roman" w:cs="Times New Roman"/>
          <w:sz w:val="24"/>
          <w:szCs w:val="24"/>
        </w:rPr>
        <w:t>.</w:t>
      </w:r>
    </w:p>
    <w:p w14:paraId="05CB2BF2" w14:textId="41E868C5"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Os presidentes americanos modernos tendem a ficar presos </w:t>
      </w:r>
      <w:r w:rsidR="0049260B"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uma dessas duas imagens. O presidente Carter foi rotulado de </w:t>
      </w:r>
      <w:r w:rsidR="004C4F4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fraco</w:t>
      </w:r>
      <w:r w:rsidR="004C4F4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49260B" w:rsidRPr="00D6213A">
        <w:rPr>
          <w:rFonts w:ascii="Times New Roman" w:eastAsia="Times New Roman" w:hAnsi="Times New Roman" w:cs="Times New Roman"/>
          <w:sz w:val="24"/>
          <w:szCs w:val="24"/>
        </w:rPr>
        <w:t>con</w:t>
      </w:r>
      <w:r w:rsidRPr="00D6213A">
        <w:rPr>
          <w:rFonts w:ascii="Times New Roman" w:eastAsia="Times New Roman" w:hAnsi="Times New Roman" w:cs="Times New Roman"/>
          <w:sz w:val="24"/>
          <w:szCs w:val="24"/>
        </w:rPr>
        <w:t xml:space="preserve">temporizador; </w:t>
      </w:r>
      <w:r w:rsidR="0049260B" w:rsidRPr="00D6213A">
        <w:rPr>
          <w:rFonts w:ascii="Times New Roman" w:eastAsia="Times New Roman" w:hAnsi="Times New Roman" w:cs="Times New Roman"/>
          <w:sz w:val="24"/>
          <w:szCs w:val="24"/>
        </w:rPr>
        <w:t xml:space="preserve">o </w:t>
      </w:r>
      <w:r w:rsidRPr="00D6213A">
        <w:rPr>
          <w:rFonts w:ascii="Times New Roman" w:eastAsia="Times New Roman" w:hAnsi="Times New Roman" w:cs="Times New Roman"/>
          <w:sz w:val="24"/>
          <w:szCs w:val="24"/>
        </w:rPr>
        <w:t xml:space="preserve">presidente Reagan é chamado de </w:t>
      </w:r>
      <w:r w:rsidR="004C4F4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ideólogo</w:t>
      </w:r>
      <w:r w:rsidR="004C4F4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insensível. Este artigo não </w:t>
      </w:r>
      <w:r w:rsidR="0049260B" w:rsidRPr="00D6213A">
        <w:rPr>
          <w:rFonts w:ascii="Times New Roman" w:eastAsia="Times New Roman" w:hAnsi="Times New Roman" w:cs="Times New Roman"/>
          <w:sz w:val="24"/>
          <w:szCs w:val="24"/>
        </w:rPr>
        <w:t>tece</w:t>
      </w:r>
      <w:r w:rsidRPr="00D6213A">
        <w:rPr>
          <w:rFonts w:ascii="Times New Roman" w:eastAsia="Times New Roman" w:hAnsi="Times New Roman" w:cs="Times New Roman"/>
          <w:sz w:val="24"/>
          <w:szCs w:val="24"/>
        </w:rPr>
        <w:t xml:space="preserve"> comentários sobre as personalidades reais desses homens e, de fato, a relação entre personalidade e estereótipo social é capciosa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o sistema social pode selecionar pessoas que se encaixam em estereótipos, forçá-las a adotar papéis sociais ou impor-lhes rótulos sem qualquer relação com sua personalidade ou comportamento. O ponto principal é que nenhum dos papéis é muito atraente e </w:t>
      </w:r>
      <w:r w:rsidR="00F65161" w:rsidRPr="00D6213A">
        <w:rPr>
          <w:rFonts w:ascii="Times New Roman" w:eastAsia="Times New Roman" w:hAnsi="Times New Roman" w:cs="Times New Roman"/>
          <w:sz w:val="24"/>
          <w:szCs w:val="24"/>
        </w:rPr>
        <w:t xml:space="preserve">os meios de comunicação </w:t>
      </w:r>
      <w:r w:rsidRPr="00D6213A">
        <w:rPr>
          <w:rFonts w:ascii="Times New Roman" w:eastAsia="Times New Roman" w:hAnsi="Times New Roman" w:cs="Times New Roman"/>
          <w:sz w:val="24"/>
          <w:szCs w:val="24"/>
        </w:rPr>
        <w:t>parece</w:t>
      </w:r>
      <w:r w:rsidR="00F65161" w:rsidRPr="00D6213A">
        <w:rPr>
          <w:rFonts w:ascii="Times New Roman" w:eastAsia="Times New Roman" w:hAnsi="Times New Roman" w:cs="Times New Roman"/>
          <w:sz w:val="24"/>
          <w:szCs w:val="24"/>
        </w:rPr>
        <w:t>m</w:t>
      </w:r>
      <w:r w:rsidRPr="00D6213A">
        <w:rPr>
          <w:rFonts w:ascii="Times New Roman" w:eastAsia="Times New Roman" w:hAnsi="Times New Roman" w:cs="Times New Roman"/>
          <w:sz w:val="24"/>
          <w:szCs w:val="24"/>
        </w:rPr>
        <w:t xml:space="preserve"> </w:t>
      </w:r>
      <w:r w:rsidR="00F65161" w:rsidRPr="00D6213A">
        <w:rPr>
          <w:rFonts w:ascii="Times New Roman" w:eastAsia="Times New Roman" w:hAnsi="Times New Roman" w:cs="Times New Roman"/>
          <w:sz w:val="24"/>
          <w:szCs w:val="24"/>
        </w:rPr>
        <w:t xml:space="preserve">obrigados </w:t>
      </w:r>
      <w:r w:rsidRPr="00D6213A">
        <w:rPr>
          <w:rFonts w:ascii="Times New Roman" w:eastAsia="Times New Roman" w:hAnsi="Times New Roman" w:cs="Times New Roman"/>
          <w:sz w:val="24"/>
          <w:szCs w:val="24"/>
        </w:rPr>
        <w:t>a capitalizar sobre o potencial de críticas</w:t>
      </w:r>
      <w:r w:rsidRPr="00D6213A">
        <w:rPr>
          <w:rFonts w:ascii="Times New Roman" w:eastAsia="Times New Roman" w:hAnsi="Times New Roman" w:cs="Times New Roman"/>
          <w:sz w:val="24"/>
          <w:szCs w:val="24"/>
          <w:vertAlign w:val="superscript"/>
        </w:rPr>
        <w:footnoteReference w:id="191"/>
      </w:r>
      <w:r w:rsidRPr="00D6213A">
        <w:rPr>
          <w:rFonts w:ascii="Times New Roman" w:eastAsia="Times New Roman" w:hAnsi="Times New Roman" w:cs="Times New Roman"/>
          <w:sz w:val="24"/>
          <w:szCs w:val="24"/>
        </w:rPr>
        <w:t>.</w:t>
      </w:r>
    </w:p>
    <w:p w14:paraId="5E6196C3" w14:textId="1D6458FF"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lastRenderedPageBreak/>
        <w:t xml:space="preserve">As dificuldades no nível social descritas acima são versões aproximadas de pelo menos parte do que Habermas quer dizer com </w:t>
      </w:r>
      <w:r w:rsidR="004C4F4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crise de legitimação</w:t>
      </w:r>
      <w:r w:rsidR="004C4F4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192"/>
      </w:r>
      <w:r w:rsidRPr="00D6213A">
        <w:rPr>
          <w:rFonts w:ascii="Times New Roman" w:eastAsia="Times New Roman" w:hAnsi="Times New Roman" w:cs="Times New Roman"/>
          <w:sz w:val="24"/>
          <w:szCs w:val="24"/>
        </w:rPr>
        <w:t xml:space="preserve">. Novamente, a questão crucial é se podemos continuar errando indefinidamente nessas condições difíceis (de modo que a justificação do sistema do Estado </w:t>
      </w:r>
      <w:r w:rsidR="0049260B" w:rsidRPr="00D6213A">
        <w:rPr>
          <w:rFonts w:ascii="Times New Roman" w:eastAsia="Times New Roman" w:hAnsi="Times New Roman" w:cs="Times New Roman"/>
          <w:sz w:val="24"/>
          <w:szCs w:val="24"/>
        </w:rPr>
        <w:t xml:space="preserve">moderno </w:t>
      </w:r>
      <w:r w:rsidRPr="00D6213A">
        <w:rPr>
          <w:rFonts w:ascii="Times New Roman" w:eastAsia="Times New Roman" w:hAnsi="Times New Roman" w:cs="Times New Roman"/>
          <w:sz w:val="24"/>
          <w:szCs w:val="24"/>
        </w:rPr>
        <w:t>seja apenas uma das imperfeições da condição humana) ou se algum tipo de crise está se formando. Temos de fato uma crise ou apenas um problema crônico?</w:t>
      </w:r>
    </w:p>
    <w:p w14:paraId="60E1AB5A" w14:textId="1A0A125E"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Uma crise não pode ser inferida apenas de dificuldades de coordenação e justificação sistêmicas historicamente experimentadas. Um sistema </w:t>
      </w:r>
      <w:r w:rsidR="0020554B" w:rsidRPr="00D6213A">
        <w:rPr>
          <w:rFonts w:ascii="Times New Roman" w:eastAsia="Times New Roman" w:hAnsi="Times New Roman" w:cs="Times New Roman"/>
          <w:sz w:val="24"/>
          <w:szCs w:val="24"/>
        </w:rPr>
        <w:t xml:space="preserve">ligeiramente </w:t>
      </w:r>
      <w:r w:rsidRPr="00D6213A">
        <w:rPr>
          <w:rFonts w:ascii="Times New Roman" w:eastAsia="Times New Roman" w:hAnsi="Times New Roman" w:cs="Times New Roman"/>
          <w:sz w:val="24"/>
          <w:szCs w:val="24"/>
        </w:rPr>
        <w:t>caótico tem muitos custos, mas também muitos benefícios porque, por meio dele, muitas pessoas e interesses são efetivamente</w:t>
      </w:r>
      <w:r w:rsidR="00E12229" w:rsidRPr="00D6213A">
        <w:rPr>
          <w:rFonts w:ascii="Times New Roman" w:eastAsia="Times New Roman" w:hAnsi="Times New Roman" w:cs="Times New Roman"/>
          <w:sz w:val="24"/>
          <w:szCs w:val="24"/>
        </w:rPr>
        <w:t xml:space="preserve"> representados</w:t>
      </w:r>
      <w:r w:rsidRPr="00D6213A">
        <w:rPr>
          <w:rFonts w:ascii="Times New Roman" w:eastAsia="Times New Roman" w:hAnsi="Times New Roman" w:cs="Times New Roman"/>
          <w:sz w:val="24"/>
          <w:szCs w:val="24"/>
        </w:rPr>
        <w:t xml:space="preserve">. Para </w:t>
      </w:r>
      <w:r w:rsidR="00E12229" w:rsidRPr="00D6213A">
        <w:rPr>
          <w:rFonts w:ascii="Times New Roman" w:eastAsia="Times New Roman" w:hAnsi="Times New Roman" w:cs="Times New Roman"/>
          <w:sz w:val="24"/>
          <w:szCs w:val="24"/>
        </w:rPr>
        <w:t xml:space="preserve">haver </w:t>
      </w:r>
      <w:r w:rsidRPr="00D6213A">
        <w:rPr>
          <w:rFonts w:ascii="Times New Roman" w:eastAsia="Times New Roman" w:hAnsi="Times New Roman" w:cs="Times New Roman"/>
          <w:sz w:val="24"/>
          <w:szCs w:val="24"/>
        </w:rPr>
        <w:t xml:space="preserve">uma crise, teria que haver </w:t>
      </w:r>
      <w:r w:rsidR="00E12229" w:rsidRPr="00D6213A">
        <w:rPr>
          <w:rFonts w:ascii="Times New Roman" w:eastAsia="Times New Roman" w:hAnsi="Times New Roman" w:cs="Times New Roman"/>
          <w:sz w:val="24"/>
          <w:szCs w:val="24"/>
        </w:rPr>
        <w:t xml:space="preserve">alguma pressão sobre </w:t>
      </w:r>
      <w:r w:rsidRPr="00D6213A">
        <w:rPr>
          <w:rFonts w:ascii="Times New Roman" w:eastAsia="Times New Roman" w:hAnsi="Times New Roman" w:cs="Times New Roman"/>
          <w:sz w:val="24"/>
          <w:szCs w:val="24"/>
        </w:rPr>
        <w:t>o sistema ao longo do tempo</w:t>
      </w:r>
      <w:r w:rsidR="00E12229" w:rsidRPr="00D6213A">
        <w:rPr>
          <w:rFonts w:ascii="Times New Roman" w:eastAsia="Times New Roman" w:hAnsi="Times New Roman" w:cs="Times New Roman"/>
          <w:sz w:val="24"/>
          <w:szCs w:val="24"/>
        </w:rPr>
        <w:t>, de forma a tornar</w:t>
      </w:r>
      <w:r w:rsidRPr="00D6213A">
        <w:rPr>
          <w:rFonts w:ascii="Times New Roman" w:eastAsia="Times New Roman" w:hAnsi="Times New Roman" w:cs="Times New Roman"/>
          <w:sz w:val="24"/>
          <w:szCs w:val="24"/>
        </w:rPr>
        <w:t xml:space="preserve"> </w:t>
      </w:r>
      <w:r w:rsidR="00E12229" w:rsidRPr="00D6213A">
        <w:rPr>
          <w:rFonts w:ascii="Times New Roman" w:eastAsia="Times New Roman" w:hAnsi="Times New Roman" w:cs="Times New Roman"/>
          <w:sz w:val="24"/>
          <w:szCs w:val="24"/>
        </w:rPr>
        <w:t>a coordenação e a justificação</w:t>
      </w:r>
      <w:r w:rsidR="00E12229" w:rsidRPr="00D6213A" w:rsidDel="00E12229">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cada vez mais </w:t>
      </w:r>
      <w:r w:rsidR="00E12229" w:rsidRPr="00D6213A">
        <w:rPr>
          <w:rFonts w:ascii="Times New Roman" w:eastAsia="Times New Roman" w:hAnsi="Times New Roman" w:cs="Times New Roman"/>
          <w:sz w:val="24"/>
          <w:szCs w:val="24"/>
        </w:rPr>
        <w:t>difíceis</w:t>
      </w:r>
      <w:r w:rsidRPr="00D6213A">
        <w:rPr>
          <w:rFonts w:ascii="Times New Roman" w:eastAsia="Times New Roman" w:hAnsi="Times New Roman" w:cs="Times New Roman"/>
          <w:sz w:val="24"/>
          <w:szCs w:val="24"/>
        </w:rPr>
        <w:t xml:space="preserve">. James </w:t>
      </w:r>
      <w:r w:rsidR="004C4F40" w:rsidRPr="00D6213A">
        <w:rPr>
          <w:rFonts w:ascii="Times New Roman" w:eastAsia="Times New Roman" w:hAnsi="Times New Roman" w:cs="Times New Roman"/>
          <w:sz w:val="24"/>
          <w:szCs w:val="24"/>
        </w:rPr>
        <w:t xml:space="preserve">O’Connor </w:t>
      </w:r>
      <w:r w:rsidRPr="00D6213A">
        <w:rPr>
          <w:rFonts w:ascii="Times New Roman" w:eastAsia="Times New Roman" w:hAnsi="Times New Roman" w:cs="Times New Roman"/>
          <w:sz w:val="24"/>
          <w:szCs w:val="24"/>
        </w:rPr>
        <w:t>parece pensar que o capitalismo trabalha com esse tipo de confusão</w:t>
      </w:r>
      <w:r w:rsidRPr="00D6213A">
        <w:rPr>
          <w:rFonts w:ascii="Times New Roman" w:eastAsia="Times New Roman" w:hAnsi="Times New Roman" w:cs="Times New Roman"/>
          <w:sz w:val="24"/>
          <w:szCs w:val="24"/>
          <w:vertAlign w:val="superscript"/>
        </w:rPr>
        <w:footnoteReference w:id="193"/>
      </w:r>
      <w:r w:rsidRPr="00D6213A">
        <w:rPr>
          <w:rFonts w:ascii="Times New Roman" w:eastAsia="Times New Roman" w:hAnsi="Times New Roman" w:cs="Times New Roman"/>
          <w:sz w:val="24"/>
          <w:szCs w:val="24"/>
        </w:rPr>
        <w:t>. Segundo O</w:t>
      </w:r>
      <w:r w:rsidR="004C4F4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Connor, a dinâmica de crescimento do capitalismo demanda a expansão do papel do Estado, embora gradualmente esvazie os recursos estatais. Conflitos políticos irracionais resultam de demandas crescentes sobre recursos cada vez menores.</w:t>
      </w:r>
    </w:p>
    <w:p w14:paraId="4C7786D8" w14:textId="6B10C930"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O</w:t>
      </w:r>
      <w:r w:rsidR="004C4F4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Connor analisa o fluxo das economias capitalistas da seguinte maneira: ao contrário das visões convencionais</w:t>
      </w:r>
      <w:r w:rsidR="00E12229"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tanto de liberais quanto de conservadores, no capitalismo tardio o capital requer grandes investimentos públicos para se tornar mais lucrativo. </w:t>
      </w:r>
      <w:r w:rsidR="00E12229" w:rsidRPr="00D6213A">
        <w:rPr>
          <w:rFonts w:ascii="Times New Roman" w:eastAsia="Times New Roman" w:hAnsi="Times New Roman" w:cs="Times New Roman"/>
          <w:sz w:val="24"/>
          <w:szCs w:val="24"/>
        </w:rPr>
        <w:t>Maiores</w:t>
      </w:r>
      <w:r w:rsidRPr="00D6213A">
        <w:rPr>
          <w:rFonts w:ascii="Times New Roman" w:eastAsia="Times New Roman" w:hAnsi="Times New Roman" w:cs="Times New Roman"/>
          <w:sz w:val="24"/>
          <w:szCs w:val="24"/>
        </w:rPr>
        <w:t xml:space="preserve"> investimento</w:t>
      </w:r>
      <w:r w:rsidR="00E12229"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em educação</w:t>
      </w:r>
      <w:r w:rsidR="00E12229" w:rsidRPr="00D6213A">
        <w:rPr>
          <w:rFonts w:ascii="Times New Roman" w:eastAsia="Times New Roman" w:hAnsi="Times New Roman" w:cs="Times New Roman"/>
          <w:sz w:val="24"/>
          <w:szCs w:val="24"/>
        </w:rPr>
        <w:t>, por exemplo, são necessários</w:t>
      </w:r>
      <w:r w:rsidRPr="00D6213A">
        <w:rPr>
          <w:rFonts w:ascii="Times New Roman" w:eastAsia="Times New Roman" w:hAnsi="Times New Roman" w:cs="Times New Roman"/>
          <w:sz w:val="24"/>
          <w:szCs w:val="24"/>
        </w:rPr>
        <w:t xml:space="preserve"> tanto para aumentar a produtividade do trabalho quanto para estimular a inovação tecnológica, um alicerce da produtividade do capital. O aumento da produtividade do capital, alcançado por gastos maiores, desaloja trabalhadores, levando ao desemprego e ao subemprego. O desemprego requer gastos adicionais do Estado </w:t>
      </w:r>
      <w:r w:rsidR="00E12229" w:rsidRPr="00D6213A">
        <w:rPr>
          <w:rFonts w:ascii="Times New Roman" w:eastAsia="Times New Roman" w:hAnsi="Times New Roman" w:cs="Times New Roman"/>
          <w:sz w:val="24"/>
          <w:szCs w:val="24"/>
        </w:rPr>
        <w:t xml:space="preserve">sob </w:t>
      </w:r>
      <w:r w:rsidRPr="00D6213A">
        <w:rPr>
          <w:rFonts w:ascii="Times New Roman" w:eastAsia="Times New Roman" w:hAnsi="Times New Roman" w:cs="Times New Roman"/>
          <w:sz w:val="24"/>
          <w:szCs w:val="24"/>
        </w:rPr>
        <w:t xml:space="preserve">a forma de transferência de renda. Tanto a transferência de renda quanto o investimento na acumulação privada de capital reduzem a base fiscal. A redução da base fiscal </w:t>
      </w:r>
      <w:r w:rsidR="00E12229" w:rsidRPr="00D6213A">
        <w:rPr>
          <w:rFonts w:ascii="Times New Roman" w:eastAsia="Times New Roman" w:hAnsi="Times New Roman" w:cs="Times New Roman"/>
          <w:sz w:val="24"/>
          <w:szCs w:val="24"/>
        </w:rPr>
        <w:t xml:space="preserve">dificulta </w:t>
      </w:r>
      <w:r w:rsidRPr="00D6213A">
        <w:rPr>
          <w:rFonts w:ascii="Times New Roman" w:eastAsia="Times New Roman" w:hAnsi="Times New Roman" w:cs="Times New Roman"/>
          <w:sz w:val="24"/>
          <w:szCs w:val="24"/>
        </w:rPr>
        <w:t>o custeio de investimentos necessários para melhoria da produtividade.</w:t>
      </w:r>
    </w:p>
    <w:p w14:paraId="207CDC92" w14:textId="0D88B495"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ponto mais relevante para os fins deste artigo é a geração de conflito político. </w:t>
      </w:r>
      <w:r w:rsidR="00E12229" w:rsidRPr="00D6213A">
        <w:rPr>
          <w:rFonts w:ascii="Times New Roman" w:eastAsia="Times New Roman" w:hAnsi="Times New Roman" w:cs="Times New Roman"/>
          <w:sz w:val="24"/>
          <w:szCs w:val="24"/>
        </w:rPr>
        <w:t>A contração</w:t>
      </w:r>
      <w:r w:rsidRPr="00D6213A">
        <w:rPr>
          <w:rFonts w:ascii="Times New Roman" w:eastAsia="Times New Roman" w:hAnsi="Times New Roman" w:cs="Times New Roman"/>
          <w:sz w:val="24"/>
          <w:szCs w:val="24"/>
        </w:rPr>
        <w:t xml:space="preserve"> da base fiscal leva à dívida pública, à inflação (dívida monetizada) e a sérias tensões no processo político, à medida que os vários demandantes de recursos públicos entram em choque e tentam desacreditar </w:t>
      </w:r>
      <w:r w:rsidR="00E12229" w:rsidRPr="00D6213A">
        <w:rPr>
          <w:rFonts w:ascii="Times New Roman" w:eastAsia="Times New Roman" w:hAnsi="Times New Roman" w:cs="Times New Roman"/>
          <w:sz w:val="24"/>
          <w:szCs w:val="24"/>
        </w:rPr>
        <w:t>uns aos outros</w:t>
      </w:r>
      <w:r w:rsidRPr="00D6213A">
        <w:rPr>
          <w:rFonts w:ascii="Times New Roman" w:eastAsia="Times New Roman" w:hAnsi="Times New Roman" w:cs="Times New Roman"/>
          <w:sz w:val="24"/>
          <w:szCs w:val="24"/>
        </w:rPr>
        <w:t xml:space="preserve">. A controvérsia política torna-se mais estridente </w:t>
      </w:r>
      <w:r w:rsidRPr="00D6213A">
        <w:rPr>
          <w:rFonts w:ascii="Times New Roman" w:eastAsia="Times New Roman" w:hAnsi="Times New Roman" w:cs="Times New Roman"/>
          <w:sz w:val="24"/>
          <w:szCs w:val="24"/>
        </w:rPr>
        <w:lastRenderedPageBreak/>
        <w:t xml:space="preserve">do que a escassez de recursos e a correspondente indisponibilidade de soluções políticas. Nessa visão sombria, liberais e libertários confrontam-se em uma espiral descendente de desvalorização mútua, culpando atores humanos inocentes pela futilidade de políticas que nenhum deles pode </w:t>
      </w:r>
      <w:r w:rsidR="00E12229" w:rsidRPr="00D6213A">
        <w:rPr>
          <w:rFonts w:ascii="Times New Roman" w:eastAsia="Times New Roman" w:hAnsi="Times New Roman" w:cs="Times New Roman"/>
          <w:sz w:val="24"/>
          <w:szCs w:val="24"/>
        </w:rPr>
        <w:t>compreender</w:t>
      </w:r>
      <w:r w:rsidRPr="00D6213A">
        <w:rPr>
          <w:rFonts w:ascii="Times New Roman" w:eastAsia="Times New Roman" w:hAnsi="Times New Roman" w:cs="Times New Roman"/>
          <w:sz w:val="24"/>
          <w:szCs w:val="24"/>
        </w:rPr>
        <w:t>. Vistas historicamente, as forças de racionalização e harmonização da competição privada, características do capitalismo primitivo, são gradualmente substituídas por manobras políticas irracionais.</w:t>
      </w:r>
    </w:p>
    <w:p w14:paraId="7126872E" w14:textId="53AC4DFA"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Intuitivamente, a análise de O</w:t>
      </w:r>
      <w:r w:rsidR="004C4F4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Connor faz mais sentido </w:t>
      </w:r>
      <w:r w:rsidR="00E12229" w:rsidRPr="00D6213A">
        <w:rPr>
          <w:rFonts w:ascii="Times New Roman" w:eastAsia="Times New Roman" w:hAnsi="Times New Roman" w:cs="Times New Roman"/>
          <w:sz w:val="24"/>
          <w:szCs w:val="24"/>
        </w:rPr>
        <w:t xml:space="preserve">uma vez </w:t>
      </w:r>
      <w:r w:rsidRPr="00D6213A">
        <w:rPr>
          <w:rFonts w:ascii="Times New Roman" w:eastAsia="Times New Roman" w:hAnsi="Times New Roman" w:cs="Times New Roman"/>
          <w:sz w:val="24"/>
          <w:szCs w:val="24"/>
        </w:rPr>
        <w:t xml:space="preserve">que incorpora </w:t>
      </w:r>
      <w:r w:rsidR="009434BF"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 xml:space="preserve">ideia de retornos decrescentes. Se investimentos sociais na acumulação de capital </w:t>
      </w:r>
      <w:r w:rsidR="0020554B" w:rsidRPr="00D6213A">
        <w:rPr>
          <w:rFonts w:ascii="Times New Roman" w:eastAsia="Times New Roman" w:hAnsi="Times New Roman" w:cs="Times New Roman"/>
          <w:sz w:val="24"/>
          <w:szCs w:val="24"/>
        </w:rPr>
        <w:t>são generosamente compensados</w:t>
      </w:r>
      <w:r w:rsidRPr="00D6213A">
        <w:rPr>
          <w:rFonts w:ascii="Times New Roman" w:eastAsia="Times New Roman" w:hAnsi="Times New Roman" w:cs="Times New Roman"/>
          <w:sz w:val="24"/>
          <w:szCs w:val="24"/>
        </w:rPr>
        <w:t>, não poderia haver crise fiscal, porque os abundantes retornos ao capital poderiam ser tributados. Vários tipos de retornos decrescentes são possíveis. O</w:t>
      </w:r>
      <w:r w:rsidR="004C4F4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Connor menciona que investimentos capitalistas tardios em itens como educação podem não ser muito produtivos</w:t>
      </w:r>
      <w:r w:rsidRPr="00D6213A">
        <w:rPr>
          <w:rFonts w:ascii="Times New Roman" w:eastAsia="Times New Roman" w:hAnsi="Times New Roman" w:cs="Times New Roman"/>
          <w:sz w:val="24"/>
          <w:szCs w:val="24"/>
          <w:vertAlign w:val="superscript"/>
        </w:rPr>
        <w:footnoteReference w:id="194"/>
      </w:r>
      <w:r w:rsidRPr="00D6213A">
        <w:rPr>
          <w:rFonts w:ascii="Times New Roman" w:eastAsia="Times New Roman" w:hAnsi="Times New Roman" w:cs="Times New Roman"/>
          <w:sz w:val="24"/>
          <w:szCs w:val="24"/>
        </w:rPr>
        <w:t xml:space="preserve">. Outra ideia é </w:t>
      </w:r>
      <w:r w:rsidR="00E12229" w:rsidRPr="00D6213A">
        <w:rPr>
          <w:rFonts w:ascii="Times New Roman" w:eastAsia="Times New Roman" w:hAnsi="Times New Roman" w:cs="Times New Roman"/>
          <w:sz w:val="24"/>
          <w:szCs w:val="24"/>
        </w:rPr>
        <w:t xml:space="preserve">a de </w:t>
      </w:r>
      <w:r w:rsidRPr="00D6213A">
        <w:rPr>
          <w:rFonts w:ascii="Times New Roman" w:eastAsia="Times New Roman" w:hAnsi="Times New Roman" w:cs="Times New Roman"/>
          <w:sz w:val="24"/>
          <w:szCs w:val="24"/>
        </w:rPr>
        <w:t xml:space="preserve">que o padrão de vida </w:t>
      </w:r>
      <w:r w:rsidR="009434BF" w:rsidRPr="00D6213A">
        <w:rPr>
          <w:rFonts w:ascii="Times New Roman" w:eastAsia="Times New Roman" w:hAnsi="Times New Roman" w:cs="Times New Roman"/>
          <w:sz w:val="24"/>
          <w:szCs w:val="24"/>
        </w:rPr>
        <w:t xml:space="preserve">cada vez mais elevado </w:t>
      </w:r>
      <w:r w:rsidRPr="00D6213A">
        <w:rPr>
          <w:rFonts w:ascii="Times New Roman" w:eastAsia="Times New Roman" w:hAnsi="Times New Roman" w:cs="Times New Roman"/>
          <w:sz w:val="24"/>
          <w:szCs w:val="24"/>
        </w:rPr>
        <w:t xml:space="preserve">da população, implícito na sempre crescente demanda de consumidores, em algum momento </w:t>
      </w:r>
      <w:r w:rsidR="00E12229" w:rsidRPr="00D6213A">
        <w:rPr>
          <w:rFonts w:ascii="Times New Roman" w:eastAsia="Times New Roman" w:hAnsi="Times New Roman" w:cs="Times New Roman"/>
          <w:sz w:val="24"/>
          <w:szCs w:val="24"/>
        </w:rPr>
        <w:t xml:space="preserve">deve </w:t>
      </w:r>
      <w:r w:rsidRPr="00D6213A">
        <w:rPr>
          <w:rFonts w:ascii="Times New Roman" w:eastAsia="Times New Roman" w:hAnsi="Times New Roman" w:cs="Times New Roman"/>
          <w:sz w:val="24"/>
          <w:szCs w:val="24"/>
        </w:rPr>
        <w:t xml:space="preserve">entrar em </w:t>
      </w:r>
      <w:r w:rsidR="00E12229" w:rsidRPr="00D6213A">
        <w:rPr>
          <w:rFonts w:ascii="Times New Roman" w:eastAsia="Times New Roman" w:hAnsi="Times New Roman" w:cs="Times New Roman"/>
          <w:sz w:val="24"/>
          <w:szCs w:val="24"/>
        </w:rPr>
        <w:t>choque</w:t>
      </w:r>
      <w:r w:rsidRPr="00D6213A">
        <w:rPr>
          <w:rFonts w:ascii="Times New Roman" w:eastAsia="Times New Roman" w:hAnsi="Times New Roman" w:cs="Times New Roman"/>
          <w:sz w:val="24"/>
          <w:szCs w:val="24"/>
        </w:rPr>
        <w:t xml:space="preserve"> com recursos naturais cada vez mais escassos</w:t>
      </w:r>
      <w:r w:rsidRPr="00D6213A">
        <w:rPr>
          <w:rFonts w:ascii="Times New Roman" w:eastAsia="Times New Roman" w:hAnsi="Times New Roman" w:cs="Times New Roman"/>
          <w:sz w:val="24"/>
          <w:szCs w:val="24"/>
          <w:vertAlign w:val="superscript"/>
        </w:rPr>
        <w:footnoteReference w:id="195"/>
      </w:r>
      <w:r w:rsidRPr="00D6213A">
        <w:rPr>
          <w:rFonts w:ascii="Times New Roman" w:eastAsia="Times New Roman" w:hAnsi="Times New Roman" w:cs="Times New Roman"/>
          <w:sz w:val="24"/>
          <w:szCs w:val="24"/>
        </w:rPr>
        <w:t>.</w:t>
      </w:r>
    </w:p>
    <w:p w14:paraId="6E1CEE1D" w14:textId="039FED5F"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 análise de O</w:t>
      </w:r>
      <w:r w:rsidR="004C4F4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Connor, embora difícil para alguém não familiarizado com teorias macroeconômica</w:t>
      </w:r>
      <w:r w:rsidR="004C4F40"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complexas, é atraente porque tenta explicar alguns fatos importantes, prontamente observáveis e de outra forma </w:t>
      </w:r>
      <w:proofErr w:type="spellStart"/>
      <w:r w:rsidRPr="00D6213A">
        <w:rPr>
          <w:rFonts w:ascii="Times New Roman" w:eastAsia="Times New Roman" w:hAnsi="Times New Roman" w:cs="Times New Roman"/>
          <w:sz w:val="24"/>
          <w:szCs w:val="24"/>
        </w:rPr>
        <w:t>inexplicados</w:t>
      </w:r>
      <w:proofErr w:type="spellEnd"/>
      <w:r w:rsidRPr="00D6213A">
        <w:rPr>
          <w:rFonts w:ascii="Times New Roman" w:eastAsia="Times New Roman" w:hAnsi="Times New Roman" w:cs="Times New Roman"/>
          <w:sz w:val="24"/>
          <w:szCs w:val="24"/>
        </w:rPr>
        <w:t xml:space="preserve">. Políticas orçamentárias, monetárias e sociais nos Estados Unidos parecem </w:t>
      </w:r>
      <w:r w:rsidR="00E12229" w:rsidRPr="00D6213A">
        <w:rPr>
          <w:rFonts w:ascii="Times New Roman" w:eastAsia="Times New Roman" w:hAnsi="Times New Roman" w:cs="Times New Roman"/>
          <w:sz w:val="24"/>
          <w:szCs w:val="24"/>
        </w:rPr>
        <w:t xml:space="preserve">operar </w:t>
      </w:r>
      <w:r w:rsidRPr="00D6213A">
        <w:rPr>
          <w:rFonts w:ascii="Times New Roman" w:eastAsia="Times New Roman" w:hAnsi="Times New Roman" w:cs="Times New Roman"/>
          <w:sz w:val="24"/>
          <w:szCs w:val="24"/>
        </w:rPr>
        <w:t xml:space="preserve">sob um conjunto comum de restrições de recursos relacionadas às demandas crescentes em face do Estado e a uma economia de baixo crescimento. A energia política e retórica em uma ampla gama de questões é reduzida a uma luta entre vários grupos por recursos orçamentários limitados. Soluções conservadoras radicais, como desregulação e </w:t>
      </w:r>
      <w:r w:rsidR="00D636F0" w:rsidRPr="00D6213A">
        <w:rPr>
          <w:rFonts w:ascii="Times New Roman" w:eastAsia="Times New Roman" w:hAnsi="Times New Roman" w:cs="Times New Roman"/>
          <w:sz w:val="24"/>
          <w:szCs w:val="24"/>
        </w:rPr>
        <w:t xml:space="preserve">maciças </w:t>
      </w:r>
      <w:r w:rsidRPr="00D6213A">
        <w:rPr>
          <w:rFonts w:ascii="Times New Roman" w:eastAsia="Times New Roman" w:hAnsi="Times New Roman" w:cs="Times New Roman"/>
          <w:sz w:val="24"/>
          <w:szCs w:val="24"/>
        </w:rPr>
        <w:t xml:space="preserve">reduções </w:t>
      </w:r>
      <w:r w:rsidR="0020554B" w:rsidRPr="00D6213A">
        <w:rPr>
          <w:rFonts w:ascii="Times New Roman" w:eastAsia="Times New Roman" w:hAnsi="Times New Roman" w:cs="Times New Roman"/>
          <w:sz w:val="24"/>
          <w:szCs w:val="24"/>
        </w:rPr>
        <w:t>tributárias</w:t>
      </w:r>
      <w:r w:rsidRPr="00D6213A">
        <w:rPr>
          <w:rFonts w:ascii="Times New Roman" w:eastAsia="Times New Roman" w:hAnsi="Times New Roman" w:cs="Times New Roman"/>
          <w:sz w:val="24"/>
          <w:szCs w:val="24"/>
        </w:rPr>
        <w:t xml:space="preserve">, parecem politicamente ingênuas. Consequentemente, é crucial considerar </w:t>
      </w:r>
      <w:r w:rsidR="00D02884" w:rsidRPr="00D6213A">
        <w:rPr>
          <w:rFonts w:ascii="Times New Roman" w:eastAsia="Times New Roman" w:hAnsi="Times New Roman" w:cs="Times New Roman"/>
          <w:sz w:val="24"/>
          <w:szCs w:val="24"/>
        </w:rPr>
        <w:t xml:space="preserve">as </w:t>
      </w:r>
      <w:r w:rsidRPr="00D6213A">
        <w:rPr>
          <w:rFonts w:ascii="Times New Roman" w:eastAsia="Times New Roman" w:hAnsi="Times New Roman" w:cs="Times New Roman"/>
          <w:sz w:val="24"/>
          <w:szCs w:val="24"/>
        </w:rPr>
        <w:t xml:space="preserve">conexões entre desenvolvimento </w:t>
      </w:r>
      <w:r w:rsidR="00E12229" w:rsidRPr="00D6213A">
        <w:rPr>
          <w:rFonts w:ascii="Times New Roman" w:eastAsia="Times New Roman" w:hAnsi="Times New Roman" w:cs="Times New Roman"/>
          <w:sz w:val="24"/>
          <w:szCs w:val="24"/>
        </w:rPr>
        <w:t>econômico</w:t>
      </w:r>
      <w:r w:rsidRPr="00D6213A">
        <w:rPr>
          <w:rFonts w:ascii="Times New Roman" w:eastAsia="Times New Roman" w:hAnsi="Times New Roman" w:cs="Times New Roman"/>
          <w:sz w:val="24"/>
          <w:szCs w:val="24"/>
        </w:rPr>
        <w:t xml:space="preserve"> e contradições políticas. O</w:t>
      </w:r>
      <w:r w:rsidR="004C4F4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Connor pode não ter as respostas certas, mas faz uma pergunta de </w:t>
      </w:r>
      <w:r w:rsidR="00D02884" w:rsidRPr="00D6213A">
        <w:rPr>
          <w:rFonts w:ascii="Times New Roman" w:eastAsia="Times New Roman" w:hAnsi="Times New Roman" w:cs="Times New Roman"/>
          <w:sz w:val="24"/>
          <w:szCs w:val="24"/>
        </w:rPr>
        <w:t xml:space="preserve">capital </w:t>
      </w:r>
      <w:r w:rsidRPr="00D6213A">
        <w:rPr>
          <w:rFonts w:ascii="Times New Roman" w:eastAsia="Times New Roman" w:hAnsi="Times New Roman" w:cs="Times New Roman"/>
          <w:sz w:val="24"/>
          <w:szCs w:val="24"/>
        </w:rPr>
        <w:t>importância.</w:t>
      </w:r>
    </w:p>
    <w:p w14:paraId="66E7B8DB" w14:textId="12B3E7B1"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Um ponto diferente é que tanto uma crise quanto um problema crônico podem levar a um grande ajuste do sistema</w:t>
      </w:r>
      <w:r w:rsidR="00E12229"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004299" w:rsidRPr="00D6213A">
        <w:rPr>
          <w:rFonts w:ascii="Times New Roman" w:eastAsia="Times New Roman" w:hAnsi="Times New Roman" w:cs="Times New Roman"/>
          <w:sz w:val="24"/>
          <w:szCs w:val="24"/>
        </w:rPr>
        <w:t xml:space="preserve">em vez </w:t>
      </w:r>
      <w:r w:rsidRPr="00D6213A">
        <w:rPr>
          <w:rFonts w:ascii="Times New Roman" w:eastAsia="Times New Roman" w:hAnsi="Times New Roman" w:cs="Times New Roman"/>
          <w:sz w:val="24"/>
          <w:szCs w:val="24"/>
        </w:rPr>
        <w:t xml:space="preserve">de um colapso. As pressões decorrentes das dificuldades do sistema podem estar forçando uma solução de longo prazo. A implementação, como </w:t>
      </w:r>
      <w:r w:rsidR="00E41DAB" w:rsidRPr="00D6213A">
        <w:rPr>
          <w:rFonts w:ascii="Times New Roman" w:eastAsia="Times New Roman" w:hAnsi="Times New Roman" w:cs="Times New Roman"/>
          <w:sz w:val="24"/>
          <w:szCs w:val="24"/>
        </w:rPr>
        <w:t>prática reiterada</w:t>
      </w:r>
      <w:r w:rsidRPr="00D6213A">
        <w:rPr>
          <w:rFonts w:ascii="Times New Roman" w:eastAsia="Times New Roman" w:hAnsi="Times New Roman" w:cs="Times New Roman"/>
          <w:sz w:val="24"/>
          <w:szCs w:val="24"/>
        </w:rPr>
        <w:t xml:space="preserve">, implica uma certa </w:t>
      </w:r>
      <w:r w:rsidR="00E12229" w:rsidRPr="00D6213A">
        <w:rPr>
          <w:rFonts w:ascii="Times New Roman" w:eastAsia="Times New Roman" w:hAnsi="Times New Roman" w:cs="Times New Roman"/>
          <w:sz w:val="24"/>
          <w:szCs w:val="24"/>
        </w:rPr>
        <w:t>dose</w:t>
      </w:r>
      <w:r w:rsidRPr="00D6213A">
        <w:rPr>
          <w:rFonts w:ascii="Times New Roman" w:eastAsia="Times New Roman" w:hAnsi="Times New Roman" w:cs="Times New Roman"/>
          <w:sz w:val="24"/>
          <w:szCs w:val="24"/>
        </w:rPr>
        <w:t xml:space="preserve"> de corporativismo (indivíduos identificados com instituições, grupos e causas)</w:t>
      </w:r>
      <w:r w:rsidRPr="00D6213A">
        <w:rPr>
          <w:rFonts w:ascii="Times New Roman" w:eastAsia="Times New Roman" w:hAnsi="Times New Roman" w:cs="Times New Roman"/>
          <w:sz w:val="24"/>
          <w:szCs w:val="24"/>
          <w:vertAlign w:val="superscript"/>
        </w:rPr>
        <w:footnoteReference w:id="196"/>
      </w:r>
      <w:r w:rsidRPr="00D6213A">
        <w:rPr>
          <w:rFonts w:ascii="Times New Roman" w:eastAsia="Times New Roman" w:hAnsi="Times New Roman" w:cs="Times New Roman"/>
          <w:sz w:val="24"/>
          <w:szCs w:val="24"/>
        </w:rPr>
        <w:t xml:space="preserve">. Talvez, ao final, esse processo resulte em simplificação. Por exemplo, </w:t>
      </w:r>
      <w:r w:rsidRPr="00D6213A">
        <w:rPr>
          <w:rFonts w:ascii="Times New Roman" w:eastAsia="Times New Roman" w:hAnsi="Times New Roman" w:cs="Times New Roman"/>
          <w:sz w:val="24"/>
          <w:szCs w:val="24"/>
        </w:rPr>
        <w:lastRenderedPageBreak/>
        <w:t xml:space="preserve">muitos empregadores modernos nos Estados Unidos podem estar muito mais próximos das famosas empresas paternalistas japonesas do que reconhecemos. Várias formas de garantia de manutenção de renda, seguro </w:t>
      </w:r>
      <w:r w:rsidR="004C4F40"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 xml:space="preserve">saúde (junto com controles de custos) e seguro de vida tendem a ser associados ao emprego. Transportes e mesmo habitação </w:t>
      </w:r>
      <w:r w:rsidR="00E12229" w:rsidRPr="00D6213A">
        <w:rPr>
          <w:rFonts w:ascii="Times New Roman" w:eastAsia="Times New Roman" w:hAnsi="Times New Roman" w:cs="Times New Roman"/>
          <w:sz w:val="24"/>
          <w:szCs w:val="24"/>
        </w:rPr>
        <w:t xml:space="preserve">podem não estar </w:t>
      </w:r>
      <w:r w:rsidRPr="00D6213A">
        <w:rPr>
          <w:rFonts w:ascii="Times New Roman" w:eastAsia="Times New Roman" w:hAnsi="Times New Roman" w:cs="Times New Roman"/>
          <w:sz w:val="24"/>
          <w:szCs w:val="24"/>
        </w:rPr>
        <w:t>muito atrás</w:t>
      </w:r>
      <w:r w:rsidRPr="00D6213A">
        <w:rPr>
          <w:rFonts w:ascii="Times New Roman" w:eastAsia="Times New Roman" w:hAnsi="Times New Roman" w:cs="Times New Roman"/>
          <w:sz w:val="24"/>
          <w:szCs w:val="24"/>
          <w:vertAlign w:val="superscript"/>
        </w:rPr>
        <w:footnoteReference w:id="197"/>
      </w:r>
      <w:r w:rsidRPr="00D6213A">
        <w:rPr>
          <w:rFonts w:ascii="Times New Roman" w:eastAsia="Times New Roman" w:hAnsi="Times New Roman" w:cs="Times New Roman"/>
          <w:sz w:val="24"/>
          <w:szCs w:val="24"/>
        </w:rPr>
        <w:t>. Embora o tema das tendências sociais de longo prazo vá muito além do âmbito deste artigo, é extremamente útil demonstrar como os fenômenos intermediários de implementação</w:t>
      </w:r>
      <w:r w:rsidR="00D02884"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discutidos neste artigo</w:t>
      </w:r>
      <w:r w:rsidR="00D02884"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estão relacionados e</w:t>
      </w:r>
      <w:r w:rsidR="00B4395F" w:rsidRPr="00D6213A">
        <w:rPr>
          <w:rFonts w:ascii="Times New Roman" w:eastAsia="Times New Roman" w:hAnsi="Times New Roman" w:cs="Times New Roman"/>
          <w:sz w:val="24"/>
          <w:szCs w:val="24"/>
        </w:rPr>
        <w:t xml:space="preserve"> como são</w:t>
      </w:r>
      <w:r w:rsidRPr="00D6213A">
        <w:rPr>
          <w:rFonts w:ascii="Times New Roman" w:eastAsia="Times New Roman" w:hAnsi="Times New Roman" w:cs="Times New Roman"/>
          <w:sz w:val="24"/>
          <w:szCs w:val="24"/>
        </w:rPr>
        <w:t xml:space="preserve">, de fato, parte constitutiva de tendências </w:t>
      </w:r>
      <w:proofErr w:type="spellStart"/>
      <w:r w:rsidRPr="00D6213A">
        <w:rPr>
          <w:rFonts w:ascii="Times New Roman" w:eastAsia="Times New Roman" w:hAnsi="Times New Roman" w:cs="Times New Roman"/>
          <w:sz w:val="24"/>
          <w:szCs w:val="24"/>
        </w:rPr>
        <w:t>sociojurídicas</w:t>
      </w:r>
      <w:proofErr w:type="spellEnd"/>
      <w:r w:rsidRPr="00D6213A">
        <w:rPr>
          <w:rFonts w:ascii="Times New Roman" w:eastAsia="Times New Roman" w:hAnsi="Times New Roman" w:cs="Times New Roman"/>
          <w:sz w:val="24"/>
          <w:szCs w:val="24"/>
        </w:rPr>
        <w:t xml:space="preserve"> mais amplas.</w:t>
      </w:r>
    </w:p>
    <w:p w14:paraId="62ABA02B" w14:textId="77777777" w:rsidR="00375679" w:rsidRPr="00D6213A" w:rsidRDefault="00375679" w:rsidP="00D314A4">
      <w:pPr>
        <w:spacing w:line="360" w:lineRule="auto"/>
        <w:ind w:firstLine="851"/>
        <w:jc w:val="both"/>
        <w:rPr>
          <w:rFonts w:ascii="Times New Roman" w:eastAsia="Times New Roman" w:hAnsi="Times New Roman" w:cs="Times New Roman"/>
          <w:sz w:val="24"/>
          <w:szCs w:val="24"/>
        </w:rPr>
      </w:pPr>
    </w:p>
    <w:p w14:paraId="6D2C8010" w14:textId="77777777" w:rsidR="00B2458C" w:rsidRPr="00D6213A" w:rsidRDefault="00D314A4" w:rsidP="00375679">
      <w:pPr>
        <w:pStyle w:val="Ttulo2"/>
        <w:jc w:val="left"/>
        <w:rPr>
          <w:highlight w:val="none"/>
        </w:rPr>
      </w:pPr>
      <w:bookmarkStart w:id="73" w:name="_Toc24823819"/>
      <w:bookmarkStart w:id="74" w:name="_Toc49110587"/>
      <w:r w:rsidRPr="00D6213A">
        <w:rPr>
          <w:highlight w:val="none"/>
        </w:rPr>
        <w:t xml:space="preserve">C. Novos papéis para </w:t>
      </w:r>
      <w:r w:rsidR="00B4395F" w:rsidRPr="00D6213A">
        <w:rPr>
          <w:highlight w:val="none"/>
        </w:rPr>
        <w:t xml:space="preserve">os </w:t>
      </w:r>
      <w:r w:rsidRPr="00D6213A">
        <w:rPr>
          <w:highlight w:val="none"/>
        </w:rPr>
        <w:t>juristas</w:t>
      </w:r>
      <w:bookmarkEnd w:id="73"/>
      <w:bookmarkEnd w:id="74"/>
    </w:p>
    <w:p w14:paraId="5F39DBF9" w14:textId="07457748"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implementação como uma forma </w:t>
      </w:r>
      <w:r w:rsidR="00B4395F" w:rsidRPr="00D6213A">
        <w:rPr>
          <w:rFonts w:ascii="Times New Roman" w:eastAsia="Times New Roman" w:hAnsi="Times New Roman" w:cs="Times New Roman"/>
          <w:sz w:val="24"/>
          <w:szCs w:val="24"/>
        </w:rPr>
        <w:t>prevalente</w:t>
      </w:r>
      <w:r w:rsidRPr="00D6213A">
        <w:rPr>
          <w:rFonts w:ascii="Times New Roman" w:eastAsia="Times New Roman" w:hAnsi="Times New Roman" w:cs="Times New Roman"/>
          <w:sz w:val="24"/>
          <w:szCs w:val="24"/>
        </w:rPr>
        <w:t xml:space="preserve"> do direito cria novos papéis para os juristas. </w:t>
      </w:r>
      <w:r w:rsidR="00B4395F" w:rsidRPr="00D6213A">
        <w:rPr>
          <w:rFonts w:ascii="Times New Roman" w:eastAsia="Times New Roman" w:hAnsi="Times New Roman" w:cs="Times New Roman"/>
          <w:sz w:val="24"/>
          <w:szCs w:val="24"/>
        </w:rPr>
        <w:t>Todavia</w:t>
      </w:r>
      <w:r w:rsidRPr="00D6213A">
        <w:rPr>
          <w:rFonts w:ascii="Times New Roman" w:eastAsia="Times New Roman" w:hAnsi="Times New Roman" w:cs="Times New Roman"/>
          <w:sz w:val="24"/>
          <w:szCs w:val="24"/>
        </w:rPr>
        <w:t xml:space="preserve">, os papéis mais antigos persistiram e, assim, o processo foi mais de </w:t>
      </w:r>
      <w:r w:rsidR="00B4395F" w:rsidRPr="00D6213A">
        <w:rPr>
          <w:rFonts w:ascii="Times New Roman" w:eastAsia="Times New Roman" w:hAnsi="Times New Roman" w:cs="Times New Roman"/>
          <w:sz w:val="24"/>
          <w:szCs w:val="24"/>
        </w:rPr>
        <w:t>acréscimo</w:t>
      </w:r>
      <w:r w:rsidRPr="00D6213A">
        <w:rPr>
          <w:rFonts w:ascii="Times New Roman" w:eastAsia="Times New Roman" w:hAnsi="Times New Roman" w:cs="Times New Roman"/>
          <w:sz w:val="24"/>
          <w:szCs w:val="24"/>
        </w:rPr>
        <w:t xml:space="preserve"> do que de substituição. Os papéis mais antigos tendem a </w:t>
      </w:r>
      <w:r w:rsidR="00B4395F" w:rsidRPr="00D6213A">
        <w:rPr>
          <w:rFonts w:ascii="Times New Roman" w:eastAsia="Times New Roman" w:hAnsi="Times New Roman" w:cs="Times New Roman"/>
          <w:sz w:val="24"/>
          <w:szCs w:val="24"/>
        </w:rPr>
        <w:t xml:space="preserve">ser </w:t>
      </w:r>
      <w:r w:rsidRPr="00D6213A">
        <w:rPr>
          <w:rFonts w:ascii="Times New Roman" w:eastAsia="Times New Roman" w:hAnsi="Times New Roman" w:cs="Times New Roman"/>
          <w:sz w:val="24"/>
          <w:szCs w:val="24"/>
        </w:rPr>
        <w:t xml:space="preserve">associados ao direito privado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o direito produzido por sistemas de responsabilidade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 envolvem tanto aconselhamento como resolução de disputas </w:t>
      </w:r>
      <w:r w:rsidRPr="00D6213A">
        <w:rPr>
          <w:rFonts w:ascii="Times New Roman" w:eastAsia="Times New Roman" w:hAnsi="Times New Roman" w:cs="Times New Roman"/>
          <w:i/>
          <w:sz w:val="24"/>
          <w:szCs w:val="24"/>
        </w:rPr>
        <w:t>post hoc</w:t>
      </w:r>
      <w:r w:rsidRPr="00D6213A">
        <w:rPr>
          <w:rFonts w:ascii="Times New Roman" w:eastAsia="Times New Roman" w:hAnsi="Times New Roman" w:cs="Times New Roman"/>
          <w:sz w:val="24"/>
          <w:szCs w:val="24"/>
        </w:rPr>
        <w:t>, principalmente nos tribunais</w:t>
      </w:r>
      <w:r w:rsidRPr="00D6213A">
        <w:rPr>
          <w:rFonts w:ascii="Times New Roman" w:eastAsia="Times New Roman" w:hAnsi="Times New Roman" w:cs="Times New Roman"/>
          <w:sz w:val="24"/>
          <w:szCs w:val="24"/>
          <w:vertAlign w:val="superscript"/>
        </w:rPr>
        <w:footnoteReference w:id="198"/>
      </w:r>
      <w:r w:rsidRPr="00D6213A">
        <w:rPr>
          <w:rFonts w:ascii="Times New Roman" w:eastAsia="Times New Roman" w:hAnsi="Times New Roman" w:cs="Times New Roman"/>
          <w:sz w:val="24"/>
          <w:szCs w:val="24"/>
        </w:rPr>
        <w:t>. Os papéis mais novos estão associados ao direito público e aos sistemas regulatórios e envolvem uma interação jurídica e política contínua do tipo descrito neste artigo</w:t>
      </w:r>
      <w:r w:rsidRPr="00D6213A">
        <w:rPr>
          <w:rFonts w:ascii="Times New Roman" w:eastAsia="Times New Roman" w:hAnsi="Times New Roman" w:cs="Times New Roman"/>
          <w:sz w:val="24"/>
          <w:szCs w:val="24"/>
          <w:vertAlign w:val="superscript"/>
        </w:rPr>
        <w:footnoteReference w:id="199"/>
      </w:r>
      <w:r w:rsidRPr="00D6213A">
        <w:rPr>
          <w:rFonts w:ascii="Times New Roman" w:eastAsia="Times New Roman" w:hAnsi="Times New Roman" w:cs="Times New Roman"/>
          <w:sz w:val="24"/>
          <w:szCs w:val="24"/>
        </w:rPr>
        <w:t xml:space="preserve">. Nesta seção, serão discutidos três aspectos da </w:t>
      </w:r>
      <w:r w:rsidRPr="00D6213A">
        <w:rPr>
          <w:rFonts w:ascii="Times New Roman" w:eastAsia="Times New Roman" w:hAnsi="Times New Roman" w:cs="Times New Roman"/>
          <w:sz w:val="24"/>
          <w:szCs w:val="24"/>
        </w:rPr>
        <w:lastRenderedPageBreak/>
        <w:t>mudança do papel do jurista: novos papéis de direito público, novos papéis de direito privado e o conflito cultural entre os dois papéis (o conflito entre modernismo e tradicionalismo).</w:t>
      </w:r>
    </w:p>
    <w:p w14:paraId="49B8CA87" w14:textId="77777777" w:rsidR="00375679" w:rsidRPr="00D6213A" w:rsidRDefault="00375679" w:rsidP="00D314A4">
      <w:pPr>
        <w:spacing w:line="360" w:lineRule="auto"/>
        <w:ind w:firstLine="851"/>
        <w:jc w:val="both"/>
        <w:rPr>
          <w:rFonts w:ascii="Times New Roman" w:eastAsia="Times New Roman" w:hAnsi="Times New Roman" w:cs="Times New Roman"/>
          <w:sz w:val="24"/>
          <w:szCs w:val="24"/>
        </w:rPr>
      </w:pPr>
    </w:p>
    <w:p w14:paraId="513E8C89" w14:textId="77777777" w:rsidR="00B2458C" w:rsidRPr="00D6213A" w:rsidRDefault="00D314A4" w:rsidP="00375679">
      <w:pPr>
        <w:pStyle w:val="Ttulo3"/>
        <w:jc w:val="left"/>
        <w:rPr>
          <w:b/>
          <w:i w:val="0"/>
          <w:sz w:val="26"/>
          <w:szCs w:val="26"/>
          <w:highlight w:val="none"/>
        </w:rPr>
      </w:pPr>
      <w:bookmarkStart w:id="75" w:name="_Toc24823820"/>
      <w:bookmarkStart w:id="76" w:name="_Toc49110588"/>
      <w:r w:rsidRPr="00D6213A">
        <w:rPr>
          <w:b/>
          <w:i w:val="0"/>
          <w:sz w:val="26"/>
          <w:szCs w:val="26"/>
          <w:highlight w:val="none"/>
        </w:rPr>
        <w:t>1. Novas funções de direito público</w:t>
      </w:r>
      <w:bookmarkEnd w:id="75"/>
      <w:bookmarkEnd w:id="76"/>
    </w:p>
    <w:p w14:paraId="67A24865" w14:textId="547CC409"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De um modo geral, as funções de direito público incluem todas as funções de direito privado e outras. Assim, os advogados de direito público serão ativos na resolução </w:t>
      </w:r>
      <w:r w:rsidRPr="00D6213A">
        <w:rPr>
          <w:rFonts w:ascii="Times New Roman" w:eastAsia="Times New Roman" w:hAnsi="Times New Roman" w:cs="Times New Roman"/>
          <w:i/>
          <w:sz w:val="24"/>
          <w:szCs w:val="24"/>
        </w:rPr>
        <w:t>post hoc</w:t>
      </w:r>
      <w:r w:rsidRPr="00D6213A">
        <w:rPr>
          <w:rFonts w:ascii="Times New Roman" w:eastAsia="Times New Roman" w:hAnsi="Times New Roman" w:cs="Times New Roman"/>
          <w:sz w:val="24"/>
          <w:szCs w:val="24"/>
        </w:rPr>
        <w:t xml:space="preserve"> de disputas e na interação contínua em tribunais, agências reguladoras e legislaturas. Com essa ressalva, a tabela a seguir, que distingue o papel dos</w:t>
      </w:r>
      <w:r w:rsidR="005B1ED5" w:rsidRPr="00D6213A">
        <w:rPr>
          <w:rFonts w:ascii="Times New Roman" w:eastAsia="Times New Roman" w:hAnsi="Times New Roman" w:cs="Times New Roman"/>
          <w:sz w:val="24"/>
          <w:szCs w:val="24"/>
        </w:rPr>
        <w:t xml:space="preserve"> juristas no </w:t>
      </w:r>
      <w:r w:rsidRPr="00D6213A">
        <w:rPr>
          <w:rFonts w:ascii="Times New Roman" w:eastAsia="Times New Roman" w:hAnsi="Times New Roman" w:cs="Times New Roman"/>
          <w:sz w:val="24"/>
          <w:szCs w:val="24"/>
        </w:rPr>
        <w:t xml:space="preserve">direito privado do papel dos </w:t>
      </w:r>
      <w:r w:rsidR="005B1ED5" w:rsidRPr="00D6213A">
        <w:rPr>
          <w:rFonts w:ascii="Times New Roman" w:eastAsia="Times New Roman" w:hAnsi="Times New Roman" w:cs="Times New Roman"/>
          <w:sz w:val="24"/>
          <w:szCs w:val="24"/>
        </w:rPr>
        <w:t xml:space="preserve">juristas no </w:t>
      </w:r>
      <w:r w:rsidRPr="00D6213A">
        <w:rPr>
          <w:rFonts w:ascii="Times New Roman" w:eastAsia="Times New Roman" w:hAnsi="Times New Roman" w:cs="Times New Roman"/>
          <w:sz w:val="24"/>
          <w:szCs w:val="24"/>
        </w:rPr>
        <w:t>direito público, pode ser útil:</w:t>
      </w:r>
    </w:p>
    <w:p w14:paraId="57C048B8" w14:textId="77777777" w:rsidR="00B2458C" w:rsidRPr="00D6213A" w:rsidRDefault="00B2458C" w:rsidP="00D314A4">
      <w:pPr>
        <w:spacing w:line="360" w:lineRule="auto"/>
        <w:ind w:firstLine="851"/>
        <w:jc w:val="both"/>
        <w:rPr>
          <w:rFonts w:ascii="Times New Roman" w:eastAsia="Times New Roman" w:hAnsi="Times New Roman" w:cs="Times New Roman"/>
          <w:color w:val="0070C0"/>
          <w:sz w:val="24"/>
          <w:szCs w:val="24"/>
        </w:rPr>
      </w:pPr>
    </w:p>
    <w:tbl>
      <w:tblPr>
        <w:tblStyle w:val="a4"/>
        <w:tblW w:w="9026" w:type="dxa"/>
        <w:tblInd w:w="0" w:type="dxa"/>
        <w:tblLayout w:type="fixed"/>
        <w:tblLook w:val="0400" w:firstRow="0" w:lastRow="0" w:firstColumn="0" w:lastColumn="0" w:noHBand="0" w:noVBand="1"/>
      </w:tblPr>
      <w:tblGrid>
        <w:gridCol w:w="2861"/>
        <w:gridCol w:w="2614"/>
        <w:gridCol w:w="3551"/>
      </w:tblGrid>
      <w:tr w:rsidR="00634D5A" w:rsidRPr="00D6213A" w14:paraId="5E8B8431" w14:textId="77777777">
        <w:trPr>
          <w:trHeight w:val="440"/>
        </w:trPr>
        <w:tc>
          <w:tcPr>
            <w:tcW w:w="902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2A89E"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TABELA 5</w:t>
            </w:r>
          </w:p>
          <w:p w14:paraId="0EFB6CD9" w14:textId="77777777" w:rsidR="00B2458C" w:rsidRPr="00D6213A" w:rsidRDefault="00D314A4">
            <w:pPr>
              <w:spacing w:line="360" w:lineRule="auto"/>
              <w:jc w:val="center"/>
              <w:rPr>
                <w:rFonts w:ascii="Times New Roman" w:eastAsia="Times New Roman" w:hAnsi="Times New Roman" w:cs="Times New Roman"/>
                <w:b/>
                <w:sz w:val="24"/>
                <w:szCs w:val="24"/>
              </w:rPr>
            </w:pPr>
            <w:r w:rsidRPr="00D6213A">
              <w:rPr>
                <w:rFonts w:ascii="Times New Roman" w:eastAsia="Times New Roman" w:hAnsi="Times New Roman" w:cs="Times New Roman"/>
                <w:b/>
                <w:sz w:val="24"/>
                <w:szCs w:val="24"/>
              </w:rPr>
              <w:t>DIFERENÇAS NOS PAPÉIS DOS JURISTAS ENTRE IMPLEMENTAÇÃO E NÃO-IMPLEMENTAÇÃO</w:t>
            </w:r>
          </w:p>
        </w:tc>
      </w:tr>
      <w:tr w:rsidR="00634D5A" w:rsidRPr="00D6213A" w14:paraId="4205A7BF" w14:textId="77777777">
        <w:tc>
          <w:tcPr>
            <w:tcW w:w="2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B30F5" w14:textId="237EFE08" w:rsidR="00B2458C" w:rsidRPr="00D6213A" w:rsidRDefault="002B513A" w:rsidP="002B513A">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i/>
                <w:sz w:val="24"/>
                <w:szCs w:val="24"/>
              </w:rPr>
              <w:t xml:space="preserve">Denominações </w:t>
            </w:r>
            <w:r w:rsidR="00D314A4" w:rsidRPr="00D6213A">
              <w:rPr>
                <w:rFonts w:ascii="Times New Roman" w:eastAsia="Times New Roman" w:hAnsi="Times New Roman" w:cs="Times New Roman"/>
                <w:i/>
                <w:sz w:val="24"/>
                <w:szCs w:val="24"/>
              </w:rPr>
              <w:t>do campo</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1E2B9"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NÃO-IMPLEMENTAÇÃO</w:t>
            </w:r>
          </w:p>
          <w:p w14:paraId="6E13A421"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(DIREITO PRIVADO) </w:t>
            </w:r>
          </w:p>
          <w:p w14:paraId="028C666D"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(FACILITAÇÃO) </w:t>
            </w:r>
          </w:p>
        </w:tc>
        <w:tc>
          <w:tcPr>
            <w:tcW w:w="3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20E61"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IMPLEMENTAÇÃO</w:t>
            </w:r>
          </w:p>
          <w:p w14:paraId="042E9495"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(DIREITO PÚBLICO)</w:t>
            </w:r>
          </w:p>
          <w:p w14:paraId="0A06CD7B" w14:textId="77777777" w:rsidR="00B2458C" w:rsidRPr="00D6213A" w:rsidRDefault="00D314A4">
            <w:pPr>
              <w:spacing w:line="360" w:lineRule="auto"/>
              <w:jc w:val="center"/>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(REGULAÇÃO)</w:t>
            </w:r>
          </w:p>
        </w:tc>
      </w:tr>
      <w:tr w:rsidR="00634D5A" w:rsidRPr="00D6213A" w14:paraId="7385B008" w14:textId="77777777">
        <w:tc>
          <w:tcPr>
            <w:tcW w:w="2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12FD6" w14:textId="77777777" w:rsidR="00B2458C" w:rsidRPr="00D6213A" w:rsidRDefault="00B2458C">
            <w:pPr>
              <w:spacing w:line="360" w:lineRule="auto"/>
              <w:rPr>
                <w:rFonts w:ascii="Times New Roman" w:eastAsia="Times New Roman" w:hAnsi="Times New Roman" w:cs="Times New Roman"/>
                <w:sz w:val="24"/>
                <w:szCs w:val="24"/>
              </w:rPr>
            </w:pP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522B2" w14:textId="77777777" w:rsidR="00B2458C" w:rsidRPr="00D6213A" w:rsidRDefault="00B2458C">
            <w:pPr>
              <w:spacing w:line="360" w:lineRule="auto"/>
              <w:rPr>
                <w:rFonts w:ascii="Times New Roman" w:eastAsia="Times New Roman" w:hAnsi="Times New Roman" w:cs="Times New Roman"/>
                <w:sz w:val="24"/>
                <w:szCs w:val="24"/>
              </w:rPr>
            </w:pPr>
          </w:p>
        </w:tc>
        <w:tc>
          <w:tcPr>
            <w:tcW w:w="3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0ED8A" w14:textId="53D656A1" w:rsidR="00B2458C" w:rsidRPr="00D6213A" w:rsidRDefault="00D314A4" w:rsidP="005B1ED5">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i/>
                <w:sz w:val="24"/>
                <w:szCs w:val="24"/>
              </w:rPr>
              <w:t>Envolve toda a primeira coluna, mais</w:t>
            </w:r>
            <w:r w:rsidR="002B513A" w:rsidRPr="00D6213A">
              <w:rPr>
                <w:rFonts w:ascii="Times New Roman" w:eastAsia="Times New Roman" w:hAnsi="Times New Roman" w:cs="Times New Roman"/>
                <w:i/>
                <w:sz w:val="24"/>
                <w:szCs w:val="24"/>
              </w:rPr>
              <w:t xml:space="preserve"> as seguintes:</w:t>
            </w:r>
          </w:p>
        </w:tc>
      </w:tr>
      <w:tr w:rsidR="00634D5A" w:rsidRPr="00D6213A" w14:paraId="4A606C0B" w14:textId="77777777">
        <w:tc>
          <w:tcPr>
            <w:tcW w:w="2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F0822"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i/>
                <w:sz w:val="24"/>
                <w:szCs w:val="24"/>
              </w:rPr>
              <w:lastRenderedPageBreak/>
              <w:t>Instituições envolvidas</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7E97A"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Cortes</w:t>
            </w:r>
          </w:p>
        </w:tc>
        <w:tc>
          <w:tcPr>
            <w:tcW w:w="3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4C116" w14:textId="75DCF97B" w:rsidR="00B2458C" w:rsidRPr="00D6213A" w:rsidRDefault="00D314A4" w:rsidP="002B513A">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Poderes legislativos</w:t>
            </w:r>
            <w:r w:rsidR="002B513A"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burocracias</w:t>
            </w:r>
          </w:p>
        </w:tc>
      </w:tr>
      <w:tr w:rsidR="00634D5A" w:rsidRPr="00D6213A" w14:paraId="11C996BF" w14:textId="77777777">
        <w:tc>
          <w:tcPr>
            <w:tcW w:w="2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DAFFE"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i/>
                <w:sz w:val="24"/>
                <w:szCs w:val="24"/>
              </w:rPr>
              <w:t>Identidade das pessoas que reivindicam direitos</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5A6D9"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Advogados</w:t>
            </w:r>
          </w:p>
        </w:tc>
        <w:tc>
          <w:tcPr>
            <w:tcW w:w="3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EAB2D" w14:textId="77777777" w:rsidR="00B2458C" w:rsidRPr="00D6213A" w:rsidRDefault="00D314A4">
            <w:pPr>
              <w:spacing w:line="360" w:lineRule="auto"/>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Autoajuda</w:t>
            </w:r>
          </w:p>
        </w:tc>
      </w:tr>
      <w:tr w:rsidR="00634D5A" w:rsidRPr="00D6213A" w14:paraId="354AA21B" w14:textId="77777777">
        <w:tc>
          <w:tcPr>
            <w:tcW w:w="2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8D61B"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i/>
                <w:sz w:val="24"/>
                <w:szCs w:val="24"/>
              </w:rPr>
              <w:t>Identidade dos titulares dos direitos</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AB6E7"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Corporações, indivíduos ricos</w:t>
            </w:r>
          </w:p>
        </w:tc>
        <w:tc>
          <w:tcPr>
            <w:tcW w:w="3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AE61D" w14:textId="708BFFDE" w:rsidR="00B2458C" w:rsidRPr="00D6213A" w:rsidRDefault="00D314A4" w:rsidP="002B513A">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Clientes </w:t>
            </w:r>
            <w:r w:rsidR="002B513A" w:rsidRPr="00D6213A">
              <w:rPr>
                <w:rFonts w:ascii="Times New Roman" w:eastAsia="Times New Roman" w:hAnsi="Times New Roman" w:cs="Times New Roman"/>
                <w:sz w:val="24"/>
                <w:szCs w:val="24"/>
              </w:rPr>
              <w:t xml:space="preserve">do Estado </w:t>
            </w:r>
            <w:r w:rsidRPr="00D6213A">
              <w:rPr>
                <w:rFonts w:ascii="Times New Roman" w:eastAsia="Times New Roman" w:hAnsi="Times New Roman" w:cs="Times New Roman"/>
                <w:sz w:val="24"/>
                <w:szCs w:val="24"/>
              </w:rPr>
              <w:t>corporativo</w:t>
            </w:r>
          </w:p>
        </w:tc>
      </w:tr>
      <w:tr w:rsidR="00634D5A" w:rsidRPr="00D6213A" w14:paraId="7BEE1BFF" w14:textId="77777777">
        <w:tc>
          <w:tcPr>
            <w:tcW w:w="2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9A8CC" w14:textId="3FEA6C74" w:rsidR="00B2458C" w:rsidRPr="00D6213A" w:rsidRDefault="00D314A4" w:rsidP="00011A6D">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i/>
                <w:sz w:val="24"/>
                <w:szCs w:val="24"/>
              </w:rPr>
              <w:t xml:space="preserve">Natureza da </w:t>
            </w:r>
            <w:r w:rsidR="00011A6D" w:rsidRPr="00D6213A">
              <w:rPr>
                <w:rFonts w:ascii="Times New Roman" w:eastAsia="Times New Roman" w:hAnsi="Times New Roman" w:cs="Times New Roman"/>
                <w:i/>
                <w:sz w:val="24"/>
                <w:szCs w:val="24"/>
              </w:rPr>
              <w:t>expertise</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D5C6C"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Metodologia jurídica</w:t>
            </w:r>
          </w:p>
        </w:tc>
        <w:tc>
          <w:tcPr>
            <w:tcW w:w="3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F6B8F" w14:textId="24304584" w:rsidR="00B2458C" w:rsidRPr="00D6213A" w:rsidRDefault="005B1ED5" w:rsidP="005B1ED5">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Conhecimento o</w:t>
            </w:r>
            <w:r w:rsidR="00D314A4" w:rsidRPr="00D6213A">
              <w:rPr>
                <w:rFonts w:ascii="Times New Roman" w:eastAsia="Times New Roman" w:hAnsi="Times New Roman" w:cs="Times New Roman"/>
                <w:sz w:val="24"/>
                <w:szCs w:val="24"/>
              </w:rPr>
              <w:t>rganizacional, institucional e técnico</w:t>
            </w:r>
          </w:p>
        </w:tc>
      </w:tr>
      <w:tr w:rsidR="00634D5A" w:rsidRPr="00D6213A" w14:paraId="6FB3CE20" w14:textId="77777777">
        <w:tc>
          <w:tcPr>
            <w:tcW w:w="2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4F7AD"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i/>
                <w:sz w:val="24"/>
                <w:szCs w:val="24"/>
              </w:rPr>
              <w:t>Método de influência</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E935E"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Litígio</w:t>
            </w:r>
          </w:p>
        </w:tc>
        <w:tc>
          <w:tcPr>
            <w:tcW w:w="3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87029" w14:textId="78D59A37" w:rsidR="00B2458C" w:rsidRPr="00D6213A" w:rsidRDefault="00BF3DC3" w:rsidP="00BF3DC3">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Negociação, </w:t>
            </w:r>
            <w:r w:rsidR="00D314A4" w:rsidRPr="00D6213A">
              <w:rPr>
                <w:rFonts w:ascii="Times New Roman" w:eastAsia="Times New Roman" w:hAnsi="Times New Roman" w:cs="Times New Roman"/>
                <w:sz w:val="24"/>
                <w:szCs w:val="24"/>
              </w:rPr>
              <w:t>barganha, </w:t>
            </w:r>
            <w:r w:rsidRPr="00D6213A">
              <w:rPr>
                <w:rFonts w:ascii="Times New Roman" w:eastAsia="Times New Roman" w:hAnsi="Times New Roman" w:cs="Times New Roman"/>
                <w:sz w:val="24"/>
                <w:szCs w:val="24"/>
              </w:rPr>
              <w:t>jogo político</w:t>
            </w:r>
          </w:p>
        </w:tc>
      </w:tr>
      <w:tr w:rsidR="00634D5A" w:rsidRPr="00D6213A" w14:paraId="3A5A83AF" w14:textId="77777777">
        <w:tc>
          <w:tcPr>
            <w:tcW w:w="2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79DC8"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i/>
                <w:sz w:val="24"/>
                <w:szCs w:val="24"/>
              </w:rPr>
              <w:t>Identidade de especialistas</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CDABF" w14:textId="77777777" w:rsidR="00B2458C" w:rsidRPr="00D6213A" w:rsidRDefault="00D314A4">
            <w:pPr>
              <w:spacing w:line="360" w:lineRule="auto"/>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Juristas</w:t>
            </w:r>
          </w:p>
        </w:tc>
        <w:tc>
          <w:tcPr>
            <w:tcW w:w="3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0AA1B" w14:textId="4890A5D7" w:rsidR="00B2458C" w:rsidRPr="00D6213A" w:rsidRDefault="00D314A4" w:rsidP="004C4F40">
            <w:pPr>
              <w:spacing w:line="360" w:lineRule="auto"/>
              <w:jc w:val="both"/>
              <w:rPr>
                <w:rFonts w:ascii="Times New Roman" w:eastAsia="Times New Roman" w:hAnsi="Times New Roman" w:cs="Times New Roman"/>
                <w:color w:val="0070C0"/>
                <w:sz w:val="24"/>
                <w:szCs w:val="24"/>
              </w:rPr>
            </w:pPr>
            <w:r w:rsidRPr="00D6213A">
              <w:rPr>
                <w:rFonts w:ascii="Times New Roman" w:eastAsia="Times New Roman" w:hAnsi="Times New Roman" w:cs="Times New Roman"/>
                <w:sz w:val="24"/>
                <w:szCs w:val="24"/>
              </w:rPr>
              <w:t xml:space="preserve">Analistas de políticas públicas </w:t>
            </w:r>
          </w:p>
        </w:tc>
      </w:tr>
    </w:tbl>
    <w:p w14:paraId="3D7A9B0E" w14:textId="77777777" w:rsidR="00B2458C" w:rsidRPr="00D6213A" w:rsidRDefault="00B2458C">
      <w:pPr>
        <w:spacing w:line="360" w:lineRule="auto"/>
        <w:jc w:val="both"/>
        <w:rPr>
          <w:rFonts w:ascii="Times New Roman" w:eastAsia="Times New Roman" w:hAnsi="Times New Roman" w:cs="Times New Roman"/>
          <w:color w:val="0070C0"/>
          <w:sz w:val="24"/>
          <w:szCs w:val="24"/>
        </w:rPr>
      </w:pPr>
    </w:p>
    <w:p w14:paraId="239B30B2" w14:textId="2132359D" w:rsidR="00B2458C" w:rsidRPr="00D6213A" w:rsidRDefault="00011A6D"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Para os juristas, os</w:t>
      </w:r>
      <w:r w:rsidR="00D314A4" w:rsidRPr="00D6213A">
        <w:rPr>
          <w:rFonts w:ascii="Times New Roman" w:eastAsia="Times New Roman" w:hAnsi="Times New Roman" w:cs="Times New Roman"/>
          <w:sz w:val="24"/>
          <w:szCs w:val="24"/>
        </w:rPr>
        <w:t xml:space="preserve"> papéis de direito público são muito menos dominantes e claros do que os de direito privado, embora </w:t>
      </w:r>
      <w:r w:rsidRPr="00D6213A">
        <w:rPr>
          <w:rFonts w:ascii="Times New Roman" w:eastAsia="Times New Roman" w:hAnsi="Times New Roman" w:cs="Times New Roman"/>
          <w:sz w:val="24"/>
          <w:szCs w:val="24"/>
        </w:rPr>
        <w:t>o volume</w:t>
      </w:r>
      <w:r w:rsidR="00D314A4" w:rsidRPr="00D6213A">
        <w:rPr>
          <w:rFonts w:ascii="Times New Roman" w:eastAsia="Times New Roman" w:hAnsi="Times New Roman" w:cs="Times New Roman"/>
          <w:sz w:val="24"/>
          <w:szCs w:val="24"/>
        </w:rPr>
        <w:t xml:space="preserve"> de direito público seja muito maior </w:t>
      </w:r>
      <w:r w:rsidRPr="00D6213A">
        <w:rPr>
          <w:rFonts w:ascii="Times New Roman" w:eastAsia="Times New Roman" w:hAnsi="Times New Roman" w:cs="Times New Roman"/>
          <w:sz w:val="24"/>
          <w:szCs w:val="24"/>
        </w:rPr>
        <w:t xml:space="preserve">do </w:t>
      </w:r>
      <w:r w:rsidR="00D314A4" w:rsidRPr="00D6213A">
        <w:rPr>
          <w:rFonts w:ascii="Times New Roman" w:eastAsia="Times New Roman" w:hAnsi="Times New Roman" w:cs="Times New Roman"/>
          <w:sz w:val="24"/>
          <w:szCs w:val="24"/>
        </w:rPr>
        <w:t xml:space="preserve">que </w:t>
      </w:r>
      <w:r w:rsidR="0015589D" w:rsidRPr="00D6213A">
        <w:rPr>
          <w:rFonts w:ascii="Times New Roman" w:eastAsia="Times New Roman" w:hAnsi="Times New Roman" w:cs="Times New Roman"/>
          <w:sz w:val="24"/>
          <w:szCs w:val="24"/>
        </w:rPr>
        <w:t>de</w:t>
      </w:r>
      <w:r w:rsidR="00D314A4" w:rsidRPr="00D6213A">
        <w:rPr>
          <w:rFonts w:ascii="Times New Roman" w:eastAsia="Times New Roman" w:hAnsi="Times New Roman" w:cs="Times New Roman"/>
          <w:sz w:val="24"/>
          <w:szCs w:val="24"/>
        </w:rPr>
        <w:t xml:space="preserve"> direito privado e </w:t>
      </w:r>
      <w:proofErr w:type="spellStart"/>
      <w:r w:rsidR="00D314A4" w:rsidRPr="00D6213A">
        <w:rPr>
          <w:rFonts w:ascii="Times New Roman" w:eastAsia="Times New Roman" w:hAnsi="Times New Roman" w:cs="Times New Roman"/>
          <w:sz w:val="24"/>
          <w:szCs w:val="24"/>
        </w:rPr>
        <w:t>existam</w:t>
      </w:r>
      <w:proofErr w:type="spellEnd"/>
      <w:r w:rsidR="00D314A4" w:rsidRPr="00D6213A">
        <w:rPr>
          <w:rFonts w:ascii="Times New Roman" w:eastAsia="Times New Roman" w:hAnsi="Times New Roman" w:cs="Times New Roman"/>
          <w:sz w:val="24"/>
          <w:szCs w:val="24"/>
        </w:rPr>
        <w:t xml:space="preserve"> muitos empregos para advogados. Juristas são menos </w:t>
      </w:r>
      <w:r w:rsidR="002437D8" w:rsidRPr="00D6213A">
        <w:rPr>
          <w:rFonts w:ascii="Times New Roman" w:eastAsia="Times New Roman" w:hAnsi="Times New Roman" w:cs="Times New Roman"/>
          <w:sz w:val="24"/>
          <w:szCs w:val="24"/>
        </w:rPr>
        <w:t xml:space="preserve">hegemônicos </w:t>
      </w:r>
      <w:r w:rsidR="00D314A4" w:rsidRPr="00D6213A">
        <w:rPr>
          <w:rFonts w:ascii="Times New Roman" w:eastAsia="Times New Roman" w:hAnsi="Times New Roman" w:cs="Times New Roman"/>
          <w:sz w:val="24"/>
          <w:szCs w:val="24"/>
        </w:rPr>
        <w:t xml:space="preserve">porque a principal atividade da implementação </w:t>
      </w:r>
      <w:r w:rsidR="00D11877"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planejamento, monitoramento e resolução de disputas </w:t>
      </w:r>
      <w:r w:rsidR="00D11877"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é </w:t>
      </w:r>
      <w:r w:rsidRPr="00D6213A">
        <w:rPr>
          <w:rFonts w:ascii="Times New Roman" w:eastAsia="Times New Roman" w:hAnsi="Times New Roman" w:cs="Times New Roman"/>
          <w:sz w:val="24"/>
          <w:szCs w:val="24"/>
        </w:rPr>
        <w:t xml:space="preserve">amplamente </w:t>
      </w:r>
      <w:r w:rsidR="00D314A4" w:rsidRPr="00D6213A">
        <w:rPr>
          <w:rFonts w:ascii="Times New Roman" w:eastAsia="Times New Roman" w:hAnsi="Times New Roman" w:cs="Times New Roman"/>
          <w:sz w:val="24"/>
          <w:szCs w:val="24"/>
        </w:rPr>
        <w:t xml:space="preserve">realizada por juristas </w:t>
      </w:r>
      <w:r w:rsidRPr="00D6213A">
        <w:rPr>
          <w:rFonts w:ascii="Times New Roman" w:eastAsia="Times New Roman" w:hAnsi="Times New Roman" w:cs="Times New Roman"/>
          <w:sz w:val="24"/>
          <w:szCs w:val="24"/>
        </w:rPr>
        <w:t xml:space="preserve">e </w:t>
      </w:r>
      <w:r w:rsidR="00D314A4" w:rsidRPr="00D6213A">
        <w:rPr>
          <w:rFonts w:ascii="Times New Roman" w:eastAsia="Times New Roman" w:hAnsi="Times New Roman" w:cs="Times New Roman"/>
          <w:sz w:val="24"/>
          <w:szCs w:val="24"/>
        </w:rPr>
        <w:t xml:space="preserve">não juristas. Qualquer área de direito público, como meio ambiente, política de renda, educação, regulação de valores mobiliários, energia ou segurança </w:t>
      </w:r>
      <w:r w:rsidRPr="00D6213A">
        <w:rPr>
          <w:rFonts w:ascii="Times New Roman" w:eastAsia="Times New Roman" w:hAnsi="Times New Roman" w:cs="Times New Roman"/>
          <w:sz w:val="24"/>
          <w:szCs w:val="24"/>
        </w:rPr>
        <w:t xml:space="preserve">do </w:t>
      </w:r>
      <w:r w:rsidR="00D314A4" w:rsidRPr="00D6213A">
        <w:rPr>
          <w:rFonts w:ascii="Times New Roman" w:eastAsia="Times New Roman" w:hAnsi="Times New Roman" w:cs="Times New Roman"/>
          <w:sz w:val="24"/>
          <w:szCs w:val="24"/>
        </w:rPr>
        <w:t xml:space="preserve">trabalho, serve como exemplo. Pelo menos quatro tipos de </w:t>
      </w:r>
      <w:r w:rsidR="004C4DDE"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especialistas</w:t>
      </w:r>
      <w:r w:rsidR="004C4DDE"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desempenham papéis poderosos nessas áreas: burocratas não advogados com conhecimento programático e institucional (por exemplo, oficiais de orçamento, guardas florestais), especialistas técnicos cuja experiência se baseia no funcionamento do setor regulado (por exemplo, educadores</w:t>
      </w:r>
      <w:r w:rsidRPr="00D6213A">
        <w:rPr>
          <w:rFonts w:ascii="Times New Roman" w:eastAsia="Times New Roman" w:hAnsi="Times New Roman" w:cs="Times New Roman"/>
          <w:sz w:val="24"/>
          <w:szCs w:val="24"/>
        </w:rPr>
        <w:t xml:space="preserve"> e</w:t>
      </w:r>
      <w:r w:rsidR="00D314A4" w:rsidRPr="00D6213A">
        <w:rPr>
          <w:rFonts w:ascii="Times New Roman" w:eastAsia="Times New Roman" w:hAnsi="Times New Roman" w:cs="Times New Roman"/>
          <w:sz w:val="24"/>
          <w:szCs w:val="24"/>
        </w:rPr>
        <w:t xml:space="preserve"> psicólogos educacionais), </w:t>
      </w:r>
      <w:r w:rsidR="005B1ED5"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generalistas técnicos</w:t>
      </w:r>
      <w:r w:rsidR="005B1ED5"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que têm algo a dizer sobre a efetividade do programa em áreas </w:t>
      </w:r>
      <w:r w:rsidR="00062674" w:rsidRPr="00D6213A">
        <w:rPr>
          <w:rFonts w:ascii="Times New Roman" w:eastAsia="Times New Roman" w:hAnsi="Times New Roman" w:cs="Times New Roman"/>
          <w:sz w:val="24"/>
          <w:szCs w:val="24"/>
        </w:rPr>
        <w:t>temáticas</w:t>
      </w:r>
      <w:r w:rsidR="00D314A4" w:rsidRPr="00D6213A">
        <w:rPr>
          <w:rFonts w:ascii="Times New Roman" w:eastAsia="Times New Roman" w:hAnsi="Times New Roman" w:cs="Times New Roman"/>
          <w:sz w:val="24"/>
          <w:szCs w:val="24"/>
        </w:rPr>
        <w:t xml:space="preserve"> (por exemplo, economistas, consultores de gestão, analistas de políticas) e políticos (devido à natureza política altamente ativa de todas as implementações).</w:t>
      </w:r>
    </w:p>
    <w:p w14:paraId="13A7D084" w14:textId="1F9E274E"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Os papéis </w:t>
      </w:r>
      <w:r w:rsidR="00011A6D" w:rsidRPr="00D6213A">
        <w:rPr>
          <w:rFonts w:ascii="Times New Roman" w:eastAsia="Times New Roman" w:hAnsi="Times New Roman" w:cs="Times New Roman"/>
          <w:sz w:val="24"/>
          <w:szCs w:val="24"/>
        </w:rPr>
        <w:t>dos</w:t>
      </w:r>
      <w:r w:rsidRPr="00D6213A">
        <w:rPr>
          <w:rFonts w:ascii="Times New Roman" w:eastAsia="Times New Roman" w:hAnsi="Times New Roman" w:cs="Times New Roman"/>
          <w:sz w:val="24"/>
          <w:szCs w:val="24"/>
        </w:rPr>
        <w:t xml:space="preserve"> novos juristas nesse consórcio eclético e </w:t>
      </w:r>
      <w:r w:rsidR="005B1ED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interdisciplinar</w:t>
      </w:r>
      <w:r w:rsidR="005B1ED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de elaboração </w:t>
      </w:r>
      <w:r w:rsidR="00011A6D" w:rsidRPr="00D6213A">
        <w:rPr>
          <w:rFonts w:ascii="Times New Roman" w:eastAsia="Times New Roman" w:hAnsi="Times New Roman" w:cs="Times New Roman"/>
          <w:sz w:val="24"/>
          <w:szCs w:val="24"/>
        </w:rPr>
        <w:t xml:space="preserve">do direito público </w:t>
      </w:r>
      <w:r w:rsidRPr="00D6213A">
        <w:rPr>
          <w:rFonts w:ascii="Times New Roman" w:eastAsia="Times New Roman" w:hAnsi="Times New Roman" w:cs="Times New Roman"/>
          <w:sz w:val="24"/>
          <w:szCs w:val="24"/>
        </w:rPr>
        <w:t xml:space="preserve">podem ser efetivamente </w:t>
      </w:r>
      <w:r w:rsidR="006D5014" w:rsidRPr="00D6213A">
        <w:rPr>
          <w:rFonts w:ascii="Times New Roman" w:eastAsia="Times New Roman" w:hAnsi="Times New Roman" w:cs="Times New Roman"/>
          <w:sz w:val="24"/>
          <w:szCs w:val="24"/>
        </w:rPr>
        <w:t xml:space="preserve">observados </w:t>
      </w:r>
      <w:r w:rsidRPr="00D6213A">
        <w:rPr>
          <w:rFonts w:ascii="Times New Roman" w:eastAsia="Times New Roman" w:hAnsi="Times New Roman" w:cs="Times New Roman"/>
          <w:sz w:val="24"/>
          <w:szCs w:val="24"/>
        </w:rPr>
        <w:t>em uma grande burocracia pública como o Departamento de Saúde e Serviços Humanos (anteriormente Departamento de Saúde, Educação e Bem-Estar). Por conveniência, quatro papéis podem ser distinguidos: o profeta da lei, o formalista, o gerente racional e o legalista.</w:t>
      </w:r>
    </w:p>
    <w:p w14:paraId="27F7261B" w14:textId="51724BEE" w:rsidR="00B2458C" w:rsidRPr="00D6213A" w:rsidRDefault="00D314A4" w:rsidP="00D314A4">
      <w:pPr>
        <w:spacing w:line="360" w:lineRule="auto"/>
        <w:ind w:firstLine="851"/>
        <w:jc w:val="both"/>
        <w:rPr>
          <w:rFonts w:ascii="Times New Roman" w:eastAsia="Times New Roman" w:hAnsi="Times New Roman" w:cs="Times New Roman"/>
          <w:color w:val="0070C0"/>
          <w:sz w:val="24"/>
          <w:szCs w:val="24"/>
        </w:rPr>
      </w:pPr>
      <w:r w:rsidRPr="00D6213A">
        <w:rPr>
          <w:rFonts w:ascii="Times New Roman" w:eastAsia="Times New Roman" w:hAnsi="Times New Roman" w:cs="Times New Roman"/>
          <w:sz w:val="24"/>
          <w:szCs w:val="24"/>
        </w:rPr>
        <w:lastRenderedPageBreak/>
        <w:t xml:space="preserve">O profeta da lei é um jurista ou grupo de juristas que defende uma nova e importante teoria das obrigações </w:t>
      </w:r>
      <w:r w:rsidR="002437D8" w:rsidRPr="00D6213A">
        <w:rPr>
          <w:rFonts w:ascii="Times New Roman" w:eastAsia="Times New Roman" w:hAnsi="Times New Roman" w:cs="Times New Roman"/>
          <w:sz w:val="24"/>
          <w:szCs w:val="24"/>
        </w:rPr>
        <w:t>jurídicas</w:t>
      </w:r>
      <w:r w:rsidRPr="00D6213A">
        <w:rPr>
          <w:rFonts w:ascii="Times New Roman" w:eastAsia="Times New Roman" w:hAnsi="Times New Roman" w:cs="Times New Roman"/>
          <w:sz w:val="24"/>
          <w:szCs w:val="24"/>
        </w:rPr>
        <w:t>. Um dos eventos recorrentes no mundo da implementação é o litígio pela reforma do direito, tanto constitucional quanto do</w:t>
      </w:r>
      <w:r w:rsidR="002437D8" w:rsidRPr="00D6213A">
        <w:rPr>
          <w:rFonts w:ascii="Times New Roman" w:eastAsia="Times New Roman" w:hAnsi="Times New Roman" w:cs="Times New Roman"/>
          <w:sz w:val="24"/>
          <w:szCs w:val="24"/>
        </w:rPr>
        <w:t xml:space="preserve"> restante do</w:t>
      </w:r>
      <w:r w:rsidRPr="00D6213A">
        <w:rPr>
          <w:rFonts w:ascii="Times New Roman" w:eastAsia="Times New Roman" w:hAnsi="Times New Roman" w:cs="Times New Roman"/>
          <w:sz w:val="24"/>
          <w:szCs w:val="24"/>
        </w:rPr>
        <w:t xml:space="preserve"> direito positivado</w:t>
      </w:r>
      <w:r w:rsidR="002437D8" w:rsidRPr="00D6213A">
        <w:rPr>
          <w:rStyle w:val="Refdenotaderodap"/>
          <w:rFonts w:ascii="Times New Roman" w:eastAsia="Times New Roman" w:hAnsi="Times New Roman" w:cs="Times New Roman"/>
          <w:sz w:val="24"/>
          <w:szCs w:val="24"/>
        </w:rPr>
        <w:footnoteReference w:id="200"/>
      </w:r>
      <w:r w:rsidR="005B1ED5"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vertAlign w:val="superscript"/>
        </w:rPr>
        <w:footnoteReference w:id="201"/>
      </w:r>
      <w:r w:rsidRPr="00D6213A">
        <w:rPr>
          <w:rFonts w:ascii="Times New Roman" w:eastAsia="Times New Roman" w:hAnsi="Times New Roman" w:cs="Times New Roman"/>
          <w:sz w:val="24"/>
          <w:szCs w:val="24"/>
        </w:rPr>
        <w:t xml:space="preserve">. </w:t>
      </w:r>
      <w:r w:rsidR="00011A6D" w:rsidRPr="00D6213A">
        <w:rPr>
          <w:rFonts w:ascii="Times New Roman" w:eastAsia="Times New Roman" w:hAnsi="Times New Roman" w:cs="Times New Roman"/>
          <w:sz w:val="24"/>
          <w:szCs w:val="24"/>
        </w:rPr>
        <w:t xml:space="preserve">Essas </w:t>
      </w:r>
      <w:r w:rsidRPr="00D6213A">
        <w:rPr>
          <w:rFonts w:ascii="Times New Roman" w:eastAsia="Times New Roman" w:hAnsi="Times New Roman" w:cs="Times New Roman"/>
          <w:sz w:val="24"/>
          <w:szCs w:val="24"/>
        </w:rPr>
        <w:t xml:space="preserve">ações tentam conformar a prática existente a uma teoria da justiça relativamente abrangente, substantiva ou procedimental. O protótipo da profecia substantiva é obviamente o </w:t>
      </w:r>
      <w:r w:rsidR="00463D23" w:rsidRPr="00D6213A">
        <w:rPr>
          <w:rFonts w:ascii="Times New Roman" w:eastAsia="Times New Roman" w:hAnsi="Times New Roman" w:cs="Times New Roman"/>
          <w:sz w:val="24"/>
          <w:szCs w:val="24"/>
        </w:rPr>
        <w:t>movimento pelos direitos civis da população negra</w:t>
      </w:r>
      <w:r w:rsidRPr="00D6213A">
        <w:rPr>
          <w:rFonts w:ascii="Times New Roman" w:eastAsia="Times New Roman" w:hAnsi="Times New Roman" w:cs="Times New Roman"/>
          <w:sz w:val="24"/>
          <w:szCs w:val="24"/>
          <w:vertAlign w:val="superscript"/>
        </w:rPr>
        <w:footnoteReference w:id="202"/>
      </w:r>
      <w:r w:rsidRPr="00D6213A">
        <w:rPr>
          <w:rFonts w:ascii="Times New Roman" w:eastAsia="Times New Roman" w:hAnsi="Times New Roman" w:cs="Times New Roman"/>
          <w:sz w:val="24"/>
          <w:szCs w:val="24"/>
        </w:rPr>
        <w:t xml:space="preserve">. </w:t>
      </w:r>
      <w:r w:rsidR="00011A6D" w:rsidRPr="00D6213A">
        <w:rPr>
          <w:rFonts w:ascii="Times New Roman" w:eastAsia="Times New Roman" w:hAnsi="Times New Roman" w:cs="Times New Roman"/>
          <w:sz w:val="24"/>
          <w:szCs w:val="24"/>
        </w:rPr>
        <w:t xml:space="preserve">Grande </w:t>
      </w:r>
      <w:r w:rsidRPr="00D6213A">
        <w:rPr>
          <w:rFonts w:ascii="Times New Roman" w:eastAsia="Times New Roman" w:hAnsi="Times New Roman" w:cs="Times New Roman"/>
          <w:sz w:val="24"/>
          <w:szCs w:val="24"/>
        </w:rPr>
        <w:t>parte do estudo de direito constitucional é um esforço para profetizar novos direitos substantivos ou desacreditar algumas profecias. Um bom modelo procedimental é o movimento ambiental, com sua criação tenaz de declarações de impacto e dispositivos correlatos</w:t>
      </w:r>
      <w:r w:rsidRPr="00D6213A">
        <w:rPr>
          <w:rFonts w:ascii="Times New Roman" w:eastAsia="Times New Roman" w:hAnsi="Times New Roman" w:cs="Times New Roman"/>
          <w:sz w:val="24"/>
          <w:szCs w:val="24"/>
          <w:vertAlign w:val="superscript"/>
        </w:rPr>
        <w:footnoteReference w:id="203"/>
      </w:r>
      <w:r w:rsidRPr="00D6213A">
        <w:rPr>
          <w:rFonts w:ascii="Times New Roman" w:eastAsia="Times New Roman" w:hAnsi="Times New Roman" w:cs="Times New Roman"/>
          <w:sz w:val="24"/>
          <w:szCs w:val="24"/>
        </w:rPr>
        <w:t xml:space="preserve">. </w:t>
      </w:r>
      <w:r w:rsidR="00011A6D" w:rsidRPr="00D6213A">
        <w:rPr>
          <w:rFonts w:ascii="Times New Roman" w:eastAsia="Times New Roman" w:hAnsi="Times New Roman" w:cs="Times New Roman"/>
          <w:sz w:val="24"/>
          <w:szCs w:val="24"/>
        </w:rPr>
        <w:t>Em geral</w:t>
      </w:r>
      <w:r w:rsidRPr="00D6213A">
        <w:rPr>
          <w:rFonts w:ascii="Times New Roman" w:eastAsia="Times New Roman" w:hAnsi="Times New Roman" w:cs="Times New Roman"/>
          <w:sz w:val="24"/>
          <w:szCs w:val="24"/>
        </w:rPr>
        <w:t>, o estudo do direito administrativo está cheio de profecias procedimentais</w:t>
      </w:r>
      <w:r w:rsidRPr="00D6213A">
        <w:rPr>
          <w:rFonts w:ascii="Times New Roman" w:eastAsia="Times New Roman" w:hAnsi="Times New Roman" w:cs="Times New Roman"/>
          <w:sz w:val="24"/>
          <w:szCs w:val="24"/>
          <w:vertAlign w:val="superscript"/>
        </w:rPr>
        <w:footnoteReference w:id="204"/>
      </w:r>
      <w:r w:rsidRPr="00D6213A">
        <w:rPr>
          <w:rFonts w:ascii="Times New Roman" w:eastAsia="Times New Roman" w:hAnsi="Times New Roman" w:cs="Times New Roman"/>
          <w:sz w:val="24"/>
          <w:szCs w:val="24"/>
        </w:rPr>
        <w:t xml:space="preserve">. </w:t>
      </w:r>
    </w:p>
    <w:p w14:paraId="4F7D9E98" w14:textId="24F52B8B"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formalista é como o profeta da lei, ao afirmar que as respostas para problemas substanciais estão </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dentro</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do direito. O formalista, no entanto, invoca um senso técnico de obrigação jurídica, ao invés de uma ampla teoria da justiça. Frequentemente, uma burocracia se vê considerando um novo curso de ação (por exemplo, distribuir benefícios tanto por uma base geográfica como com base no mérito). Mesmo qu</w:t>
      </w:r>
      <w:r w:rsidR="00FC203E" w:rsidRPr="00D6213A">
        <w:rPr>
          <w:rFonts w:ascii="Times New Roman" w:eastAsia="Times New Roman" w:hAnsi="Times New Roman" w:cs="Times New Roman"/>
          <w:sz w:val="24"/>
          <w:szCs w:val="24"/>
        </w:rPr>
        <w:t xml:space="preserve">e </w:t>
      </w:r>
      <w:r w:rsidRPr="00D6213A">
        <w:rPr>
          <w:rFonts w:ascii="Times New Roman" w:eastAsia="Times New Roman" w:hAnsi="Times New Roman" w:cs="Times New Roman"/>
          <w:sz w:val="24"/>
          <w:szCs w:val="24"/>
        </w:rPr>
        <w:t xml:space="preserve">a legalidade de uma ação proposta não </w:t>
      </w:r>
      <w:r w:rsidR="00FC203E" w:rsidRPr="00D6213A">
        <w:rPr>
          <w:rFonts w:ascii="Times New Roman" w:eastAsia="Times New Roman" w:hAnsi="Times New Roman" w:cs="Times New Roman"/>
          <w:sz w:val="24"/>
          <w:szCs w:val="24"/>
        </w:rPr>
        <w:t>seja</w:t>
      </w:r>
      <w:r w:rsidRPr="00D6213A">
        <w:rPr>
          <w:rFonts w:ascii="Times New Roman" w:eastAsia="Times New Roman" w:hAnsi="Times New Roman" w:cs="Times New Roman"/>
          <w:sz w:val="24"/>
          <w:szCs w:val="24"/>
        </w:rPr>
        <w:t xml:space="preserve"> clara, o advogado formalista fará todo o possível para </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encontrar</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a lei. Se a </w:t>
      </w:r>
      <w:r w:rsidR="00011A6D" w:rsidRPr="00D6213A">
        <w:rPr>
          <w:rFonts w:ascii="Times New Roman" w:eastAsia="Times New Roman" w:hAnsi="Times New Roman" w:cs="Times New Roman"/>
          <w:sz w:val="24"/>
          <w:szCs w:val="24"/>
        </w:rPr>
        <w:t xml:space="preserve">Suprema </w:t>
      </w:r>
      <w:r w:rsidRPr="00D6213A">
        <w:rPr>
          <w:rFonts w:ascii="Times New Roman" w:eastAsia="Times New Roman" w:hAnsi="Times New Roman" w:cs="Times New Roman"/>
          <w:sz w:val="24"/>
          <w:szCs w:val="24"/>
        </w:rPr>
        <w:t xml:space="preserve">Corte não julgou o assunto, qualquer tribunal o fará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mesmo que seja apenas um </w:t>
      </w:r>
      <w:r w:rsidR="00354223" w:rsidRPr="00D6213A">
        <w:rPr>
          <w:rFonts w:ascii="Times New Roman" w:eastAsia="Times New Roman" w:hAnsi="Times New Roman" w:cs="Times New Roman"/>
          <w:sz w:val="24"/>
          <w:szCs w:val="24"/>
        </w:rPr>
        <w:t>juízo federal</w:t>
      </w:r>
      <w:r w:rsidRPr="00D6213A">
        <w:rPr>
          <w:rFonts w:ascii="Times New Roman" w:eastAsia="Times New Roman" w:hAnsi="Times New Roman" w:cs="Times New Roman"/>
          <w:sz w:val="24"/>
          <w:szCs w:val="24"/>
        </w:rPr>
        <w:t xml:space="preserve">, cuja decisão não </w:t>
      </w:r>
      <w:r w:rsidR="00B60D89" w:rsidRPr="00D6213A">
        <w:rPr>
          <w:rFonts w:ascii="Times New Roman" w:eastAsia="Times New Roman" w:hAnsi="Times New Roman" w:cs="Times New Roman"/>
          <w:sz w:val="24"/>
          <w:szCs w:val="24"/>
        </w:rPr>
        <w:t>terá efeito vinculante</w:t>
      </w:r>
      <w:r w:rsidRPr="00D6213A">
        <w:rPr>
          <w:rFonts w:ascii="Times New Roman" w:eastAsia="Times New Roman" w:hAnsi="Times New Roman" w:cs="Times New Roman"/>
          <w:sz w:val="24"/>
          <w:szCs w:val="24"/>
        </w:rPr>
        <w:t xml:space="preserve"> fora d</w:t>
      </w:r>
      <w:r w:rsidR="00354223" w:rsidRPr="00D6213A">
        <w:rPr>
          <w:rFonts w:ascii="Times New Roman" w:eastAsia="Times New Roman" w:hAnsi="Times New Roman" w:cs="Times New Roman"/>
          <w:sz w:val="24"/>
          <w:szCs w:val="24"/>
        </w:rPr>
        <w:t>a própria seção judiciária</w:t>
      </w:r>
      <w:r w:rsidRPr="00D6213A">
        <w:rPr>
          <w:rFonts w:ascii="Times New Roman" w:eastAsia="Times New Roman" w:hAnsi="Times New Roman" w:cs="Times New Roman"/>
          <w:color w:val="0070C0"/>
          <w:sz w:val="24"/>
          <w:szCs w:val="24"/>
        </w:rPr>
        <w:t xml:space="preserve">. </w:t>
      </w:r>
      <w:r w:rsidRPr="00D6213A">
        <w:rPr>
          <w:rFonts w:ascii="Times New Roman" w:eastAsia="Times New Roman" w:hAnsi="Times New Roman" w:cs="Times New Roman"/>
          <w:sz w:val="24"/>
          <w:szCs w:val="24"/>
        </w:rPr>
        <w:t xml:space="preserve">Se nenhum tribunal tiver decidido a questão, uma interpretação legal, mesmo </w:t>
      </w:r>
      <w:r w:rsidR="00FC203E" w:rsidRPr="00D6213A">
        <w:rPr>
          <w:rFonts w:ascii="Times New Roman" w:eastAsia="Times New Roman" w:hAnsi="Times New Roman" w:cs="Times New Roman"/>
          <w:sz w:val="24"/>
          <w:szCs w:val="24"/>
        </w:rPr>
        <w:t xml:space="preserve">que </w:t>
      </w:r>
      <w:r w:rsidRPr="00D6213A">
        <w:rPr>
          <w:rFonts w:ascii="Times New Roman" w:eastAsia="Times New Roman" w:hAnsi="Times New Roman" w:cs="Times New Roman"/>
          <w:sz w:val="24"/>
          <w:szCs w:val="24"/>
        </w:rPr>
        <w:t>de linguagem obscura e ambígua, ainda será superior para definir a questão por motivos substanciais.</w:t>
      </w:r>
      <w:r w:rsidRPr="00D6213A">
        <w:rPr>
          <w:rFonts w:ascii="Times New Roman" w:eastAsia="Times New Roman" w:hAnsi="Times New Roman" w:cs="Times New Roman"/>
          <w:color w:val="0070C0"/>
          <w:sz w:val="24"/>
          <w:szCs w:val="24"/>
        </w:rPr>
        <w:t xml:space="preserve"> </w:t>
      </w:r>
      <w:r w:rsidRPr="00D6213A">
        <w:rPr>
          <w:rFonts w:ascii="Times New Roman" w:eastAsia="Times New Roman" w:hAnsi="Times New Roman" w:cs="Times New Roman"/>
          <w:sz w:val="24"/>
          <w:szCs w:val="24"/>
        </w:rPr>
        <w:t xml:space="preserve">A convicção formalista de que o direito deve conter a resposta também leva ao comportamento peculiar, mas generalizado, dos próprios advogados das agências </w:t>
      </w:r>
      <w:r w:rsidR="00FC203E"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 xml:space="preserve">redigirem regulamentos e depois alegarem, sob objeções de natureza </w:t>
      </w:r>
      <w:r w:rsidR="00B82B36" w:rsidRPr="00D6213A">
        <w:rPr>
          <w:rFonts w:ascii="Times New Roman" w:eastAsia="Times New Roman" w:hAnsi="Times New Roman" w:cs="Times New Roman"/>
          <w:sz w:val="24"/>
          <w:szCs w:val="24"/>
        </w:rPr>
        <w:t>material</w:t>
      </w:r>
      <w:r w:rsidRPr="00D6213A">
        <w:rPr>
          <w:rFonts w:ascii="Times New Roman" w:eastAsia="Times New Roman" w:hAnsi="Times New Roman" w:cs="Times New Roman"/>
          <w:sz w:val="24"/>
          <w:szCs w:val="24"/>
        </w:rPr>
        <w:t>, que a lei proíbe um curso de ação proposto.</w:t>
      </w:r>
    </w:p>
    <w:p w14:paraId="2139FD52" w14:textId="4C179279"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lastRenderedPageBreak/>
        <w:t xml:space="preserve">A base social do formalismo varia. Às vezes, por políticas de poder relativamente autoconscientes, advogados ideológicos invocam a lei para conseguir o que querem. Novamente, a evolução ocorreu entre juristas e outros especialistas. Os não juristas estão menos propensos agora a aceitar opiniões legais ingênuas do que há dez anos. Em outra época, profissionais do direito não sofisticados poderiam acreditar no treinamento formalista que receberam na faculdade de direito. As decisões judiciais estudadas por alunos de direito geralmente eram fundamentadas como se os juízes estivessem encontrando o direito existente, não importando quão profundamente obscura a questão </w:t>
      </w:r>
      <w:r w:rsidR="00B60D89" w:rsidRPr="00D6213A">
        <w:rPr>
          <w:rFonts w:ascii="Times New Roman" w:eastAsia="Times New Roman" w:hAnsi="Times New Roman" w:cs="Times New Roman"/>
          <w:sz w:val="24"/>
          <w:szCs w:val="24"/>
        </w:rPr>
        <w:t>pudesse</w:t>
      </w:r>
      <w:r w:rsidRPr="00D6213A">
        <w:rPr>
          <w:rFonts w:ascii="Times New Roman" w:eastAsia="Times New Roman" w:hAnsi="Times New Roman" w:cs="Times New Roman"/>
          <w:sz w:val="24"/>
          <w:szCs w:val="24"/>
        </w:rPr>
        <w:t xml:space="preserve"> realmente ser. Ainda em outros momentos, havia uma necessidade organizacional de legitimação formalista. O risco de censura apresentado em um novo curso substantivo de ação pode ser bastante reduzido, mesmo por meio de uma opinião implausível de que </w:t>
      </w:r>
      <w:r w:rsidR="004C4DD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a lei diz isso</w:t>
      </w:r>
      <w:r w:rsidR="004C4DDE"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w:t>
      </w:r>
    </w:p>
    <w:p w14:paraId="48B7ECEF" w14:textId="78C77DD0"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Um </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gerente racional</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é o tipo de advogado contratado nos níveis mais altos da administração para </w:t>
      </w:r>
      <w:r w:rsidR="00B60D89" w:rsidRPr="00D6213A">
        <w:rPr>
          <w:rFonts w:ascii="Times New Roman" w:eastAsia="Times New Roman" w:hAnsi="Times New Roman" w:cs="Times New Roman"/>
          <w:sz w:val="24"/>
          <w:szCs w:val="24"/>
        </w:rPr>
        <w:t>facilitar o funcionamento</w:t>
      </w:r>
      <w:r w:rsidR="00FC203E" w:rsidRPr="00D6213A">
        <w:rPr>
          <w:rFonts w:ascii="Times New Roman" w:eastAsia="Times New Roman" w:hAnsi="Times New Roman" w:cs="Times New Roman"/>
          <w:sz w:val="24"/>
          <w:szCs w:val="24"/>
        </w:rPr>
        <w:t xml:space="preserve"> das coisas</w:t>
      </w:r>
      <w:r w:rsidRPr="00D6213A">
        <w:rPr>
          <w:rFonts w:ascii="Times New Roman" w:eastAsia="Times New Roman" w:hAnsi="Times New Roman" w:cs="Times New Roman"/>
          <w:sz w:val="24"/>
          <w:szCs w:val="24"/>
        </w:rPr>
        <w:t xml:space="preserve">. Quando era secretário do </w:t>
      </w:r>
      <w:r w:rsidR="00011A6D" w:rsidRPr="00D6213A">
        <w:rPr>
          <w:rFonts w:ascii="Times New Roman" w:eastAsia="Times New Roman" w:hAnsi="Times New Roman" w:cs="Times New Roman"/>
          <w:sz w:val="24"/>
          <w:szCs w:val="24"/>
        </w:rPr>
        <w:t>Departamento de Saúde, Educação e Bem-Estar</w:t>
      </w:r>
      <w:r w:rsidRPr="00D6213A">
        <w:rPr>
          <w:rFonts w:ascii="Times New Roman" w:eastAsia="Times New Roman" w:hAnsi="Times New Roman" w:cs="Times New Roman"/>
          <w:sz w:val="24"/>
          <w:szCs w:val="24"/>
        </w:rPr>
        <w:t xml:space="preserve">, </w:t>
      </w:r>
      <w:r w:rsidR="00FC203E" w:rsidRPr="00D6213A">
        <w:rPr>
          <w:rFonts w:ascii="Times New Roman" w:eastAsia="Times New Roman" w:hAnsi="Times New Roman" w:cs="Times New Roman"/>
          <w:sz w:val="24"/>
          <w:szCs w:val="24"/>
        </w:rPr>
        <w:t xml:space="preserve">Joseph </w:t>
      </w:r>
      <w:proofErr w:type="spellStart"/>
      <w:r w:rsidR="00FC203E" w:rsidRPr="00D6213A">
        <w:rPr>
          <w:rFonts w:ascii="Times New Roman" w:eastAsia="Times New Roman" w:hAnsi="Times New Roman" w:cs="Times New Roman"/>
          <w:sz w:val="24"/>
          <w:szCs w:val="24"/>
        </w:rPr>
        <w:t>Califano</w:t>
      </w:r>
      <w:proofErr w:type="spellEnd"/>
      <w:r w:rsidR="00FC203E"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não apenas era um poderoso advogado de Washington, como também eram praticamente todos os seus assistentes</w:t>
      </w:r>
      <w:r w:rsidRPr="00D6213A">
        <w:rPr>
          <w:rFonts w:ascii="Times New Roman" w:eastAsia="Times New Roman" w:hAnsi="Times New Roman" w:cs="Times New Roman"/>
          <w:sz w:val="24"/>
          <w:szCs w:val="24"/>
          <w:vertAlign w:val="superscript"/>
        </w:rPr>
        <w:footnoteReference w:id="205"/>
      </w:r>
      <w:r w:rsidRPr="00D6213A">
        <w:rPr>
          <w:rFonts w:ascii="Times New Roman" w:eastAsia="Times New Roman" w:hAnsi="Times New Roman" w:cs="Times New Roman"/>
          <w:sz w:val="24"/>
          <w:szCs w:val="24"/>
        </w:rPr>
        <w:t xml:space="preserve">. Podemos não entender </w:t>
      </w:r>
      <w:r w:rsidR="00FC203E" w:rsidRPr="00D6213A">
        <w:rPr>
          <w:rFonts w:ascii="Times New Roman" w:eastAsia="Times New Roman" w:hAnsi="Times New Roman" w:cs="Times New Roman"/>
          <w:sz w:val="24"/>
          <w:szCs w:val="24"/>
        </w:rPr>
        <w:t xml:space="preserve">muito </w:t>
      </w:r>
      <w:r w:rsidR="00B60D89" w:rsidRPr="00D6213A">
        <w:rPr>
          <w:rFonts w:ascii="Times New Roman" w:eastAsia="Times New Roman" w:hAnsi="Times New Roman" w:cs="Times New Roman"/>
          <w:sz w:val="24"/>
          <w:szCs w:val="24"/>
        </w:rPr>
        <w:t xml:space="preserve">bem </w:t>
      </w:r>
      <w:r w:rsidRPr="00D6213A">
        <w:rPr>
          <w:rFonts w:ascii="Times New Roman" w:eastAsia="Times New Roman" w:hAnsi="Times New Roman" w:cs="Times New Roman"/>
          <w:sz w:val="24"/>
          <w:szCs w:val="24"/>
        </w:rPr>
        <w:t>o valor de</w:t>
      </w:r>
      <w:r w:rsidR="00B60D89" w:rsidRPr="00D6213A">
        <w:rPr>
          <w:rFonts w:ascii="Times New Roman" w:eastAsia="Times New Roman" w:hAnsi="Times New Roman" w:cs="Times New Roman"/>
          <w:sz w:val="24"/>
          <w:szCs w:val="24"/>
        </w:rPr>
        <w:t>sses</w:t>
      </w:r>
      <w:r w:rsidRPr="00D6213A">
        <w:rPr>
          <w:rFonts w:ascii="Times New Roman" w:eastAsia="Times New Roman" w:hAnsi="Times New Roman" w:cs="Times New Roman"/>
          <w:sz w:val="24"/>
          <w:szCs w:val="24"/>
        </w:rPr>
        <w:t xml:space="preserve"> advogados, mas, em geral, suas funções em agências parecem quase o oposto dos formalistas. </w:t>
      </w:r>
      <w:r w:rsidR="00B60D89" w:rsidRPr="00D6213A">
        <w:rPr>
          <w:rFonts w:ascii="Times New Roman" w:eastAsia="Times New Roman" w:hAnsi="Times New Roman" w:cs="Times New Roman"/>
          <w:sz w:val="24"/>
          <w:szCs w:val="24"/>
        </w:rPr>
        <w:t xml:space="preserve">Advogados </w:t>
      </w:r>
      <w:r w:rsidRPr="00D6213A">
        <w:rPr>
          <w:rFonts w:ascii="Times New Roman" w:eastAsia="Times New Roman" w:hAnsi="Times New Roman" w:cs="Times New Roman"/>
          <w:sz w:val="24"/>
          <w:szCs w:val="24"/>
        </w:rPr>
        <w:t xml:space="preserve">de elite são valiosos porque são sofisticados </w:t>
      </w:r>
      <w:r w:rsidR="00FC203E" w:rsidRPr="00D6213A">
        <w:rPr>
          <w:rFonts w:ascii="Times New Roman" w:eastAsia="Times New Roman" w:hAnsi="Times New Roman" w:cs="Times New Roman"/>
          <w:sz w:val="24"/>
          <w:szCs w:val="24"/>
        </w:rPr>
        <w:t xml:space="preserve">na </w:t>
      </w:r>
      <w:r w:rsidRPr="00D6213A">
        <w:rPr>
          <w:rFonts w:ascii="Times New Roman" w:eastAsia="Times New Roman" w:hAnsi="Times New Roman" w:cs="Times New Roman"/>
          <w:sz w:val="24"/>
          <w:szCs w:val="24"/>
        </w:rPr>
        <w:t xml:space="preserve">forma de </w:t>
      </w:r>
      <w:r w:rsidR="00B82B36" w:rsidRPr="00D6213A">
        <w:rPr>
          <w:rFonts w:ascii="Times New Roman" w:eastAsia="Times New Roman" w:hAnsi="Times New Roman" w:cs="Times New Roman"/>
          <w:sz w:val="24"/>
          <w:szCs w:val="24"/>
        </w:rPr>
        <w:t xml:space="preserve">efetivamente </w:t>
      </w:r>
      <w:r w:rsidRPr="00D6213A">
        <w:rPr>
          <w:rFonts w:ascii="Times New Roman" w:eastAsia="Times New Roman" w:hAnsi="Times New Roman" w:cs="Times New Roman"/>
          <w:sz w:val="24"/>
          <w:szCs w:val="24"/>
        </w:rPr>
        <w:t xml:space="preserve">moldar </w:t>
      </w:r>
      <w:r w:rsidR="00B82B36" w:rsidRPr="00D6213A">
        <w:rPr>
          <w:rFonts w:ascii="Times New Roman" w:eastAsia="Times New Roman" w:hAnsi="Times New Roman" w:cs="Times New Roman"/>
          <w:sz w:val="24"/>
          <w:szCs w:val="24"/>
        </w:rPr>
        <w:t xml:space="preserve">o direito </w:t>
      </w:r>
      <w:r w:rsidRPr="00D6213A">
        <w:rPr>
          <w:rFonts w:ascii="Times New Roman" w:eastAsia="Times New Roman" w:hAnsi="Times New Roman" w:cs="Times New Roman"/>
          <w:sz w:val="24"/>
          <w:szCs w:val="24"/>
        </w:rPr>
        <w:t>a serviço de fin</w:t>
      </w:r>
      <w:r w:rsidR="00B82B36" w:rsidRPr="00D6213A">
        <w:rPr>
          <w:rFonts w:ascii="Times New Roman" w:eastAsia="Times New Roman" w:hAnsi="Times New Roman" w:cs="Times New Roman"/>
          <w:sz w:val="24"/>
          <w:szCs w:val="24"/>
        </w:rPr>
        <w:t xml:space="preserve">alidades </w:t>
      </w:r>
      <w:r w:rsidRPr="00D6213A">
        <w:rPr>
          <w:rFonts w:ascii="Times New Roman" w:eastAsia="Times New Roman" w:hAnsi="Times New Roman" w:cs="Times New Roman"/>
          <w:sz w:val="24"/>
          <w:szCs w:val="24"/>
        </w:rPr>
        <w:t>substantiv</w:t>
      </w:r>
      <w:r w:rsidR="00B82B36" w:rsidRPr="00D6213A">
        <w:rPr>
          <w:rFonts w:ascii="Times New Roman" w:eastAsia="Times New Roman" w:hAnsi="Times New Roman" w:cs="Times New Roman"/>
          <w:sz w:val="24"/>
          <w:szCs w:val="24"/>
        </w:rPr>
        <w:t>a</w:t>
      </w:r>
      <w:r w:rsidRPr="00D6213A">
        <w:rPr>
          <w:rFonts w:ascii="Times New Roman" w:eastAsia="Times New Roman" w:hAnsi="Times New Roman" w:cs="Times New Roman"/>
          <w:sz w:val="24"/>
          <w:szCs w:val="24"/>
        </w:rPr>
        <w:t xml:space="preserve">s. Além disso, a inteligência, a produtividade e a disciplina mental lógica dos advogados de elite os tornam candidatos para o difícil trabalho de impor algum grau de racionalidade formal a dispersas e indisciplinadas agências e instituições reguladas. Além disso, como estudantes de direito e advogados têm a impressão de que podem aprender qualquer coisa em um curto período de imersão, os advogados às vezes estão dispostos </w:t>
      </w:r>
      <w:r w:rsidR="00B60D89" w:rsidRPr="00D6213A">
        <w:rPr>
          <w:rFonts w:ascii="Times New Roman" w:eastAsia="Times New Roman" w:hAnsi="Times New Roman" w:cs="Times New Roman"/>
          <w:sz w:val="24"/>
          <w:szCs w:val="24"/>
        </w:rPr>
        <w:t xml:space="preserve">a se arriscarem em </w:t>
      </w:r>
      <w:r w:rsidRPr="00D6213A">
        <w:rPr>
          <w:rFonts w:ascii="Times New Roman" w:eastAsia="Times New Roman" w:hAnsi="Times New Roman" w:cs="Times New Roman"/>
          <w:sz w:val="24"/>
          <w:szCs w:val="24"/>
        </w:rPr>
        <w:t>um trabalho interdisciplinar, com o qual muitos especialistas de áreas não jurídicas estão habituad</w:t>
      </w:r>
      <w:r w:rsidR="00B82B36" w:rsidRPr="00D6213A">
        <w:rPr>
          <w:rFonts w:ascii="Times New Roman" w:eastAsia="Times New Roman" w:hAnsi="Times New Roman" w:cs="Times New Roman"/>
          <w:sz w:val="24"/>
          <w:szCs w:val="24"/>
        </w:rPr>
        <w:t>o</w:t>
      </w:r>
      <w:r w:rsidRPr="00D6213A">
        <w:rPr>
          <w:rFonts w:ascii="Times New Roman" w:eastAsia="Times New Roman" w:hAnsi="Times New Roman" w:cs="Times New Roman"/>
          <w:sz w:val="24"/>
          <w:szCs w:val="24"/>
        </w:rPr>
        <w:t>s por sua formação acadêmica. O papel generalista é</w:t>
      </w:r>
      <w:r w:rsidR="006D5014"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ao mesmo tempo</w:t>
      </w:r>
      <w:r w:rsidR="006D5014"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grandioso e surpreendentemente </w:t>
      </w:r>
      <w:r w:rsidR="00B82B36" w:rsidRPr="00D6213A">
        <w:rPr>
          <w:rFonts w:ascii="Times New Roman" w:eastAsia="Times New Roman" w:hAnsi="Times New Roman" w:cs="Times New Roman"/>
          <w:sz w:val="24"/>
          <w:szCs w:val="24"/>
        </w:rPr>
        <w:t>factível</w:t>
      </w:r>
      <w:r w:rsidRPr="00D6213A">
        <w:rPr>
          <w:rFonts w:ascii="Times New Roman" w:eastAsia="Times New Roman" w:hAnsi="Times New Roman" w:cs="Times New Roman"/>
          <w:sz w:val="24"/>
          <w:szCs w:val="24"/>
        </w:rPr>
        <w:t xml:space="preserve">. Por fim, como os advogados são incentivados a </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se </w:t>
      </w:r>
      <w:r w:rsidR="00B60D89" w:rsidRPr="00D6213A">
        <w:rPr>
          <w:rFonts w:ascii="Times New Roman" w:eastAsia="Times New Roman" w:hAnsi="Times New Roman" w:cs="Times New Roman"/>
          <w:sz w:val="24"/>
          <w:szCs w:val="24"/>
        </w:rPr>
        <w:t>virarem</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quando realmente não sabem o </w:t>
      </w:r>
      <w:r w:rsidR="00B60D89" w:rsidRPr="00D6213A">
        <w:rPr>
          <w:rFonts w:ascii="Times New Roman" w:eastAsia="Times New Roman" w:hAnsi="Times New Roman" w:cs="Times New Roman"/>
          <w:sz w:val="24"/>
          <w:szCs w:val="24"/>
        </w:rPr>
        <w:t>bastante</w:t>
      </w:r>
      <w:r w:rsidRPr="00D6213A">
        <w:rPr>
          <w:rFonts w:ascii="Times New Roman" w:eastAsia="Times New Roman" w:hAnsi="Times New Roman" w:cs="Times New Roman"/>
          <w:sz w:val="24"/>
          <w:szCs w:val="24"/>
        </w:rPr>
        <w:t>, o trein</w:t>
      </w:r>
      <w:r w:rsidR="00B60D89" w:rsidRPr="00D6213A">
        <w:rPr>
          <w:rFonts w:ascii="Times New Roman" w:eastAsia="Times New Roman" w:hAnsi="Times New Roman" w:cs="Times New Roman"/>
          <w:sz w:val="24"/>
          <w:szCs w:val="24"/>
        </w:rPr>
        <w:t>o</w:t>
      </w:r>
      <w:r w:rsidRPr="00D6213A">
        <w:rPr>
          <w:rFonts w:ascii="Times New Roman" w:eastAsia="Times New Roman" w:hAnsi="Times New Roman" w:cs="Times New Roman"/>
          <w:sz w:val="24"/>
          <w:szCs w:val="24"/>
        </w:rPr>
        <w:t xml:space="preserve"> jurídico </w:t>
      </w:r>
      <w:r w:rsidR="00B60D89" w:rsidRPr="00D6213A">
        <w:rPr>
          <w:rFonts w:ascii="Times New Roman" w:eastAsia="Times New Roman" w:hAnsi="Times New Roman" w:cs="Times New Roman"/>
          <w:sz w:val="24"/>
          <w:szCs w:val="24"/>
        </w:rPr>
        <w:t xml:space="preserve">da </w:t>
      </w:r>
      <w:r w:rsidRPr="00D6213A">
        <w:rPr>
          <w:rFonts w:ascii="Times New Roman" w:eastAsia="Times New Roman" w:hAnsi="Times New Roman" w:cs="Times New Roman"/>
          <w:sz w:val="24"/>
          <w:szCs w:val="24"/>
        </w:rPr>
        <w:t xml:space="preserve">pessoa adequada pode produzir o antídoto certo contra o </w:t>
      </w:r>
      <w:r w:rsidRPr="00D6213A">
        <w:rPr>
          <w:rFonts w:ascii="Times New Roman" w:eastAsia="Times New Roman" w:hAnsi="Times New Roman" w:cs="Times New Roman"/>
          <w:sz w:val="24"/>
          <w:szCs w:val="24"/>
        </w:rPr>
        <w:lastRenderedPageBreak/>
        <w:t>planejamento formal racional. O resultado pode ser a vontade de decidir quando uma decisão é necessária, de interferir e</w:t>
      </w:r>
      <w:r w:rsidR="00B82B36" w:rsidRPr="00D6213A">
        <w:rPr>
          <w:rFonts w:ascii="Times New Roman" w:eastAsia="Times New Roman" w:hAnsi="Times New Roman" w:cs="Times New Roman"/>
          <w:sz w:val="24"/>
          <w:szCs w:val="24"/>
        </w:rPr>
        <w:t xml:space="preserve">, em geral, </w:t>
      </w:r>
      <w:r w:rsidRPr="00D6213A">
        <w:rPr>
          <w:rFonts w:ascii="Times New Roman" w:eastAsia="Times New Roman" w:hAnsi="Times New Roman" w:cs="Times New Roman"/>
          <w:sz w:val="24"/>
          <w:szCs w:val="24"/>
        </w:rPr>
        <w:t>de participar efetivamente dos aspectos incrementais da tomada de decisão organizacional.</w:t>
      </w:r>
    </w:p>
    <w:p w14:paraId="530964DD" w14:textId="7F570643" w:rsidR="00B2458C" w:rsidRPr="00D6213A" w:rsidRDefault="00463D23"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Legalistas</w:t>
      </w:r>
      <w:r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são aqueles que afirmam os requisitos mínimos de legalidade no sentido de </w:t>
      </w:r>
      <w:proofErr w:type="spellStart"/>
      <w:r w:rsidR="00D314A4" w:rsidRPr="00D6213A">
        <w:rPr>
          <w:rFonts w:ascii="Times New Roman" w:eastAsia="Times New Roman" w:hAnsi="Times New Roman" w:cs="Times New Roman"/>
          <w:sz w:val="24"/>
          <w:szCs w:val="24"/>
        </w:rPr>
        <w:t>Fuller</w:t>
      </w:r>
      <w:proofErr w:type="spellEnd"/>
      <w:r w:rsidR="00D314A4" w:rsidRPr="00D6213A">
        <w:rPr>
          <w:rFonts w:ascii="Times New Roman" w:eastAsia="Times New Roman" w:hAnsi="Times New Roman" w:cs="Times New Roman"/>
          <w:sz w:val="24"/>
          <w:szCs w:val="24"/>
          <w:vertAlign w:val="superscript"/>
        </w:rPr>
        <w:footnoteReference w:id="206"/>
      </w:r>
      <w:r w:rsidR="00D314A4" w:rsidRPr="00D6213A">
        <w:rPr>
          <w:rFonts w:ascii="Times New Roman" w:eastAsia="Times New Roman" w:hAnsi="Times New Roman" w:cs="Times New Roman"/>
          <w:sz w:val="24"/>
          <w:szCs w:val="24"/>
        </w:rPr>
        <w:t xml:space="preserve">. Assim, a legalidade inclui a consistência do tratamento em situações semelhantes, a aplicação prospectiva de regras, a oportunidade de ser ouvido em situações de disputa e o direito de contestar ações que não estejam de acordo com a lei. </w:t>
      </w:r>
      <w:r w:rsidR="00B60D89" w:rsidRPr="00D6213A">
        <w:rPr>
          <w:rFonts w:ascii="Times New Roman" w:eastAsia="Times New Roman" w:hAnsi="Times New Roman" w:cs="Times New Roman"/>
          <w:sz w:val="24"/>
          <w:szCs w:val="24"/>
        </w:rPr>
        <w:t>Apesar do</w:t>
      </w:r>
      <w:r w:rsidR="00D314A4" w:rsidRPr="00D6213A">
        <w:rPr>
          <w:rFonts w:ascii="Times New Roman" w:eastAsia="Times New Roman" w:hAnsi="Times New Roman" w:cs="Times New Roman"/>
          <w:sz w:val="24"/>
          <w:szCs w:val="24"/>
        </w:rPr>
        <w:t xml:space="preserve"> ceticismo em voga </w:t>
      </w:r>
      <w:r w:rsidR="0015589D" w:rsidRPr="00D6213A">
        <w:rPr>
          <w:rFonts w:ascii="Times New Roman" w:eastAsia="Times New Roman" w:hAnsi="Times New Roman" w:cs="Times New Roman"/>
          <w:sz w:val="24"/>
          <w:szCs w:val="24"/>
        </w:rPr>
        <w:t xml:space="preserve">entre os intelectuais realistas </w:t>
      </w:r>
      <w:r w:rsidR="00D314A4" w:rsidRPr="00D6213A">
        <w:rPr>
          <w:rFonts w:ascii="Times New Roman" w:eastAsia="Times New Roman" w:hAnsi="Times New Roman" w:cs="Times New Roman"/>
          <w:sz w:val="24"/>
          <w:szCs w:val="24"/>
        </w:rPr>
        <w:t xml:space="preserve">a esse respeito, demandas por legalidade emanam de muitas fontes em sistemas burocráticos reais. As pessoas nas instituições reguladas sentem-se prejudicadas pelo tratamento </w:t>
      </w:r>
      <w:r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injusto</w:t>
      </w:r>
      <w:r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e, às vezes, estão dispostas a simular danos, para fins estratégicos. Quando </w:t>
      </w:r>
      <w:r w:rsidR="00B60D89" w:rsidRPr="00D6213A">
        <w:rPr>
          <w:rFonts w:ascii="Times New Roman" w:eastAsia="Times New Roman" w:hAnsi="Times New Roman" w:cs="Times New Roman"/>
          <w:sz w:val="24"/>
          <w:szCs w:val="24"/>
        </w:rPr>
        <w:t xml:space="preserve">se </w:t>
      </w:r>
      <w:r w:rsidR="00D314A4" w:rsidRPr="00D6213A">
        <w:rPr>
          <w:rFonts w:ascii="Times New Roman" w:eastAsia="Times New Roman" w:hAnsi="Times New Roman" w:cs="Times New Roman"/>
          <w:sz w:val="24"/>
          <w:szCs w:val="24"/>
        </w:rPr>
        <w:t xml:space="preserve">envolvem em ações extralegais motivadas ideologicamente, </w:t>
      </w:r>
      <w:r w:rsidRPr="00D6213A">
        <w:rPr>
          <w:rFonts w:ascii="Times New Roman" w:eastAsia="Times New Roman" w:hAnsi="Times New Roman" w:cs="Times New Roman"/>
          <w:sz w:val="24"/>
          <w:szCs w:val="24"/>
        </w:rPr>
        <w:t xml:space="preserve">fiscais de campo </w:t>
      </w:r>
      <w:r w:rsidR="00D314A4" w:rsidRPr="00D6213A">
        <w:rPr>
          <w:rFonts w:ascii="Times New Roman" w:eastAsia="Times New Roman" w:hAnsi="Times New Roman" w:cs="Times New Roman"/>
          <w:sz w:val="24"/>
          <w:szCs w:val="24"/>
        </w:rPr>
        <w:t xml:space="preserve">são uma ameaça por várias razões. Os </w:t>
      </w:r>
      <w:r w:rsidRPr="00D6213A">
        <w:rPr>
          <w:rFonts w:ascii="Times New Roman" w:eastAsia="Times New Roman" w:hAnsi="Times New Roman" w:cs="Times New Roman"/>
          <w:sz w:val="24"/>
          <w:szCs w:val="24"/>
        </w:rPr>
        <w:t xml:space="preserve">fiscais </w:t>
      </w:r>
      <w:r w:rsidR="00D314A4" w:rsidRPr="00D6213A">
        <w:rPr>
          <w:rFonts w:ascii="Times New Roman" w:eastAsia="Times New Roman" w:hAnsi="Times New Roman" w:cs="Times New Roman"/>
          <w:sz w:val="24"/>
          <w:szCs w:val="24"/>
        </w:rPr>
        <w:t xml:space="preserve">são vulneráveis a questionamento das organizações reguladas porque perturbam o delicado </w:t>
      </w:r>
      <w:r w:rsidR="00B60D89" w:rsidRPr="00D6213A">
        <w:rPr>
          <w:rFonts w:ascii="Times New Roman" w:eastAsia="Times New Roman" w:hAnsi="Times New Roman" w:cs="Times New Roman"/>
          <w:sz w:val="24"/>
          <w:szCs w:val="24"/>
        </w:rPr>
        <w:t xml:space="preserve">compromisso </w:t>
      </w:r>
      <w:r w:rsidR="00D314A4" w:rsidRPr="00D6213A">
        <w:rPr>
          <w:rFonts w:ascii="Times New Roman" w:eastAsia="Times New Roman" w:hAnsi="Times New Roman" w:cs="Times New Roman"/>
          <w:sz w:val="24"/>
          <w:szCs w:val="24"/>
        </w:rPr>
        <w:t xml:space="preserve">embutido na estrutura de implementação, compromisso </w:t>
      </w:r>
      <w:r w:rsidR="00B60D89" w:rsidRPr="00D6213A">
        <w:rPr>
          <w:rFonts w:ascii="Times New Roman" w:eastAsia="Times New Roman" w:hAnsi="Times New Roman" w:cs="Times New Roman"/>
          <w:sz w:val="24"/>
          <w:szCs w:val="24"/>
        </w:rPr>
        <w:t xml:space="preserve">esse </w:t>
      </w:r>
      <w:r w:rsidR="00D314A4" w:rsidRPr="00D6213A">
        <w:rPr>
          <w:rFonts w:ascii="Times New Roman" w:eastAsia="Times New Roman" w:hAnsi="Times New Roman" w:cs="Times New Roman"/>
          <w:sz w:val="24"/>
          <w:szCs w:val="24"/>
        </w:rPr>
        <w:t>elaborado por pessoas com maior poder político. Esses inspetores também são um perigo para os gestores de programa, porque ações autônomas em nível de campo desafiam a legitimidade do controle organizacional formal</w:t>
      </w:r>
      <w:r w:rsidR="00D314A4" w:rsidRPr="00D6213A">
        <w:rPr>
          <w:rFonts w:ascii="Times New Roman" w:eastAsia="Times New Roman" w:hAnsi="Times New Roman" w:cs="Times New Roman"/>
          <w:sz w:val="24"/>
          <w:szCs w:val="24"/>
          <w:vertAlign w:val="superscript"/>
        </w:rPr>
        <w:footnoteReference w:id="207"/>
      </w:r>
      <w:r w:rsidR="00D314A4" w:rsidRPr="00D6213A">
        <w:rPr>
          <w:rFonts w:ascii="Times New Roman" w:eastAsia="Times New Roman" w:hAnsi="Times New Roman" w:cs="Times New Roman"/>
          <w:sz w:val="24"/>
          <w:szCs w:val="24"/>
        </w:rPr>
        <w:t xml:space="preserve">. </w:t>
      </w:r>
    </w:p>
    <w:p w14:paraId="2A6F5C89" w14:textId="641B0DDD"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Em razão da demanda por legalidade no sentido de </w:t>
      </w:r>
      <w:r w:rsidR="00B82B36" w:rsidRPr="00D6213A">
        <w:rPr>
          <w:rFonts w:ascii="Times New Roman" w:eastAsia="Times New Roman" w:hAnsi="Times New Roman" w:cs="Times New Roman"/>
          <w:sz w:val="24"/>
          <w:szCs w:val="24"/>
        </w:rPr>
        <w:t xml:space="preserve">permissão </w:t>
      </w:r>
      <w:r w:rsidRPr="00D6213A">
        <w:rPr>
          <w:rFonts w:ascii="Times New Roman" w:eastAsia="Times New Roman" w:hAnsi="Times New Roman" w:cs="Times New Roman"/>
          <w:sz w:val="24"/>
          <w:szCs w:val="24"/>
        </w:rPr>
        <w:t xml:space="preserve">legal, em grandes instituições, uma disputa contínua entre advogados </w:t>
      </w:r>
      <w:r w:rsidR="00AB5975" w:rsidRPr="00D6213A">
        <w:rPr>
          <w:rFonts w:ascii="Times New Roman" w:eastAsia="Times New Roman" w:hAnsi="Times New Roman" w:cs="Times New Roman"/>
          <w:sz w:val="24"/>
          <w:szCs w:val="24"/>
        </w:rPr>
        <w:t xml:space="preserve">do departamento jurídico </w:t>
      </w:r>
      <w:r w:rsidRPr="00D6213A">
        <w:rPr>
          <w:rFonts w:ascii="Times New Roman" w:eastAsia="Times New Roman" w:hAnsi="Times New Roman" w:cs="Times New Roman"/>
          <w:sz w:val="24"/>
          <w:szCs w:val="24"/>
        </w:rPr>
        <w:t>e inspetores em nível de campo é comum em grandes agências</w:t>
      </w:r>
      <w:r w:rsidRPr="00D6213A">
        <w:rPr>
          <w:rFonts w:ascii="Times New Roman" w:eastAsia="Times New Roman" w:hAnsi="Times New Roman" w:cs="Times New Roman"/>
          <w:sz w:val="24"/>
          <w:szCs w:val="24"/>
          <w:vertAlign w:val="superscript"/>
        </w:rPr>
        <w:footnoteReference w:id="208"/>
      </w:r>
      <w:r w:rsidRPr="00D6213A">
        <w:rPr>
          <w:rFonts w:ascii="Times New Roman" w:eastAsia="Times New Roman" w:hAnsi="Times New Roman" w:cs="Times New Roman"/>
          <w:sz w:val="24"/>
          <w:szCs w:val="24"/>
        </w:rPr>
        <w:t xml:space="preserve">. Os advogados nessa situação desempenham um papel conservador, afirmando a prioridade dos propósitos organizacionais formais e a legitimidade do controle hierárquico. Observe-se que os legalistas, que afirmam a necessidade de autorização legal, não são o mesmo que formalistas, que, em situações improváveis, defendem que essa autorização já existe. Os legalistas estariam atentos a situações inadequadamente cobertas pelo direito existente e procurariam remediá-las criando </w:t>
      </w:r>
      <w:r w:rsidR="00B60D89" w:rsidRPr="00D6213A">
        <w:rPr>
          <w:rFonts w:ascii="Times New Roman" w:eastAsia="Times New Roman" w:hAnsi="Times New Roman" w:cs="Times New Roman"/>
          <w:sz w:val="24"/>
          <w:szCs w:val="24"/>
        </w:rPr>
        <w:t>normas</w:t>
      </w:r>
      <w:r w:rsidRPr="00D6213A">
        <w:rPr>
          <w:rFonts w:ascii="Times New Roman" w:eastAsia="Times New Roman" w:hAnsi="Times New Roman" w:cs="Times New Roman"/>
          <w:sz w:val="24"/>
          <w:szCs w:val="24"/>
        </w:rPr>
        <w:t xml:space="preserve"> (como os regulamentos). Em outras palavras, os legalistas estão bastante dispostos a serem substantivamente racionais (realizar o trabalho social da agência), mas insistem em qualidades do “tipo </w:t>
      </w:r>
      <w:proofErr w:type="spellStart"/>
      <w:r w:rsidRPr="00D6213A">
        <w:rPr>
          <w:rFonts w:ascii="Times New Roman" w:eastAsia="Times New Roman" w:hAnsi="Times New Roman" w:cs="Times New Roman"/>
          <w:sz w:val="24"/>
          <w:szCs w:val="24"/>
        </w:rPr>
        <w:t>Fuller</w:t>
      </w:r>
      <w:proofErr w:type="spellEnd"/>
      <w:r w:rsidRPr="00D6213A">
        <w:rPr>
          <w:rFonts w:ascii="Times New Roman" w:eastAsia="Times New Roman" w:hAnsi="Times New Roman" w:cs="Times New Roman"/>
          <w:sz w:val="24"/>
          <w:szCs w:val="24"/>
        </w:rPr>
        <w:t>” como meios operacionais.</w:t>
      </w:r>
    </w:p>
    <w:p w14:paraId="0D3DBCFA" w14:textId="77777777" w:rsidR="00375679" w:rsidRPr="00D6213A" w:rsidRDefault="00375679" w:rsidP="00D314A4">
      <w:pPr>
        <w:spacing w:line="360" w:lineRule="auto"/>
        <w:ind w:firstLine="851"/>
        <w:jc w:val="both"/>
        <w:rPr>
          <w:rFonts w:ascii="Times New Roman" w:eastAsia="Times New Roman" w:hAnsi="Times New Roman" w:cs="Times New Roman"/>
          <w:sz w:val="24"/>
          <w:szCs w:val="24"/>
        </w:rPr>
      </w:pPr>
    </w:p>
    <w:p w14:paraId="1487880F" w14:textId="77777777" w:rsidR="00B2458C" w:rsidRPr="00D6213A" w:rsidRDefault="00D314A4" w:rsidP="00375679">
      <w:pPr>
        <w:pStyle w:val="Ttulo3"/>
        <w:jc w:val="left"/>
        <w:rPr>
          <w:b/>
          <w:i w:val="0"/>
          <w:highlight w:val="none"/>
        </w:rPr>
      </w:pPr>
      <w:bookmarkStart w:id="77" w:name="_Toc24823821"/>
      <w:bookmarkStart w:id="78" w:name="_Toc49110589"/>
      <w:r w:rsidRPr="00D6213A">
        <w:rPr>
          <w:b/>
          <w:i w:val="0"/>
          <w:highlight w:val="none"/>
        </w:rPr>
        <w:lastRenderedPageBreak/>
        <w:t>2. Novos papéis de direito privado</w:t>
      </w:r>
      <w:bookmarkEnd w:id="77"/>
      <w:bookmarkEnd w:id="78"/>
    </w:p>
    <w:p w14:paraId="2E7B54A2" w14:textId="38E654EA"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Na subseção anterior, </w:t>
      </w:r>
      <w:r w:rsidR="00B60D89" w:rsidRPr="00D6213A">
        <w:rPr>
          <w:rFonts w:ascii="Times New Roman" w:eastAsia="Times New Roman" w:hAnsi="Times New Roman" w:cs="Times New Roman"/>
          <w:sz w:val="24"/>
          <w:szCs w:val="24"/>
        </w:rPr>
        <w:t xml:space="preserve">as </w:t>
      </w:r>
      <w:r w:rsidRPr="00D6213A">
        <w:rPr>
          <w:rFonts w:ascii="Times New Roman" w:eastAsia="Times New Roman" w:hAnsi="Times New Roman" w:cs="Times New Roman"/>
          <w:sz w:val="24"/>
          <w:szCs w:val="24"/>
        </w:rPr>
        <w:t xml:space="preserve">novas funções de direito público foram equiparadas a empregos na burocracia. Essa abordagem </w:t>
      </w:r>
      <w:r w:rsidR="00B60D89" w:rsidRPr="00D6213A">
        <w:rPr>
          <w:rFonts w:ascii="Times New Roman" w:eastAsia="Times New Roman" w:hAnsi="Times New Roman" w:cs="Times New Roman"/>
          <w:sz w:val="24"/>
          <w:szCs w:val="24"/>
        </w:rPr>
        <w:t xml:space="preserve">foi </w:t>
      </w:r>
      <w:r w:rsidRPr="00D6213A">
        <w:rPr>
          <w:rFonts w:ascii="Times New Roman" w:eastAsia="Times New Roman" w:hAnsi="Times New Roman" w:cs="Times New Roman"/>
          <w:sz w:val="24"/>
          <w:szCs w:val="24"/>
        </w:rPr>
        <w:t xml:space="preserve">conveniente, mas enganosa. A mudança do direito privado para o direito público teve um efeito igualmente profundo sobre muitos advogados que representam clientes. Um exemplo de advogado com novas funções de direito privado é um amigo meu que </w:t>
      </w:r>
      <w:r w:rsidR="00D02884" w:rsidRPr="00D6213A">
        <w:rPr>
          <w:rFonts w:ascii="Times New Roman" w:eastAsia="Times New Roman" w:hAnsi="Times New Roman" w:cs="Times New Roman"/>
          <w:sz w:val="24"/>
          <w:szCs w:val="24"/>
        </w:rPr>
        <w:t xml:space="preserve">exerce </w:t>
      </w:r>
      <w:r w:rsidRPr="00D6213A">
        <w:rPr>
          <w:rFonts w:ascii="Times New Roman" w:eastAsia="Times New Roman" w:hAnsi="Times New Roman" w:cs="Times New Roman"/>
          <w:sz w:val="24"/>
          <w:szCs w:val="24"/>
        </w:rPr>
        <w:t xml:space="preserve">o papel reconhecidamente não tradicional </w:t>
      </w:r>
      <w:r w:rsidR="00B60D89"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 xml:space="preserve">representar o sindicato dos professores da rede pública e muitos professores individualmente. Uma lista parcial das atividades desse advogado, observada casualmente e não por meio de qualquer investigação sistemática, é a seguinte: (1) representação </w:t>
      </w:r>
      <w:r w:rsidR="00B60D89"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 xml:space="preserve">professores punidos administrativamente ou demitidos por administradores, conselhos escolares e tribunais; (2) patrocínio de litígios institucionais para obter mudanças radicais na </w:t>
      </w:r>
      <w:r w:rsidR="00B60D89" w:rsidRPr="00D6213A">
        <w:rPr>
          <w:rFonts w:ascii="Times New Roman" w:eastAsia="Times New Roman" w:hAnsi="Times New Roman" w:cs="Times New Roman"/>
          <w:sz w:val="24"/>
          <w:szCs w:val="24"/>
        </w:rPr>
        <w:t xml:space="preserve">legislação </w:t>
      </w:r>
      <w:r w:rsidRPr="00D6213A">
        <w:rPr>
          <w:rFonts w:ascii="Times New Roman" w:eastAsia="Times New Roman" w:hAnsi="Times New Roman" w:cs="Times New Roman"/>
          <w:sz w:val="24"/>
          <w:szCs w:val="24"/>
        </w:rPr>
        <w:t xml:space="preserve">estadual, incluindo o </w:t>
      </w:r>
      <w:r w:rsidR="00B60D89" w:rsidRPr="00D6213A">
        <w:rPr>
          <w:rFonts w:ascii="Times New Roman" w:eastAsia="Times New Roman" w:hAnsi="Times New Roman" w:cs="Times New Roman"/>
          <w:sz w:val="24"/>
          <w:szCs w:val="24"/>
        </w:rPr>
        <w:t>recurso a</w:t>
      </w:r>
      <w:r w:rsidR="00170C94" w:rsidRPr="00D6213A">
        <w:rPr>
          <w:rFonts w:ascii="Times New Roman" w:eastAsia="Times New Roman" w:hAnsi="Times New Roman" w:cs="Times New Roman"/>
          <w:sz w:val="24"/>
          <w:szCs w:val="24"/>
        </w:rPr>
        <w:t xml:space="preserve"> testemunhas técnicas</w:t>
      </w:r>
      <w:r w:rsidRPr="00D6213A">
        <w:rPr>
          <w:rFonts w:ascii="Times New Roman" w:eastAsia="Times New Roman" w:hAnsi="Times New Roman" w:cs="Times New Roman"/>
          <w:sz w:val="24"/>
          <w:szCs w:val="24"/>
          <w:vertAlign w:val="superscript"/>
        </w:rPr>
        <w:footnoteReference w:id="209"/>
      </w:r>
      <w:r w:rsidRPr="00D6213A">
        <w:rPr>
          <w:rFonts w:ascii="Times New Roman" w:eastAsia="Times New Roman" w:hAnsi="Times New Roman" w:cs="Times New Roman"/>
          <w:sz w:val="24"/>
          <w:szCs w:val="24"/>
        </w:rPr>
        <w:t xml:space="preserve"> e o desenvolvimento de dados estatísticos sofisticados; (3) </w:t>
      </w:r>
      <w:r w:rsidRPr="00D6213A">
        <w:rPr>
          <w:rFonts w:ascii="Times New Roman" w:eastAsia="Times New Roman" w:hAnsi="Times New Roman" w:cs="Times New Roman"/>
          <w:i/>
          <w:sz w:val="24"/>
          <w:szCs w:val="24"/>
        </w:rPr>
        <w:t>lobby</w:t>
      </w:r>
      <w:r w:rsidRPr="00D6213A">
        <w:rPr>
          <w:rFonts w:ascii="Times New Roman" w:eastAsia="Times New Roman" w:hAnsi="Times New Roman" w:cs="Times New Roman"/>
          <w:sz w:val="24"/>
          <w:szCs w:val="24"/>
        </w:rPr>
        <w:t xml:space="preserve"> intensivo nas assembleias legislativas estaduais em um enorme espectro de questões, desde financiamento escolar até a organização de professores no ensino superior; (4) patrocínio de </w:t>
      </w:r>
      <w:r w:rsidRPr="00D6213A">
        <w:rPr>
          <w:rFonts w:ascii="Times New Roman" w:eastAsia="Times New Roman" w:hAnsi="Times New Roman" w:cs="Times New Roman"/>
          <w:i/>
          <w:sz w:val="24"/>
          <w:szCs w:val="24"/>
        </w:rPr>
        <w:t>workshops</w:t>
      </w:r>
      <w:r w:rsidRPr="00D6213A">
        <w:rPr>
          <w:rFonts w:ascii="Times New Roman" w:eastAsia="Times New Roman" w:hAnsi="Times New Roman" w:cs="Times New Roman"/>
          <w:sz w:val="24"/>
          <w:szCs w:val="24"/>
        </w:rPr>
        <w:t xml:space="preserve"> e outras atividades educacionais para informar professores e representantes sindicais sobre direito</w:t>
      </w:r>
      <w:r w:rsidR="00463D23" w:rsidRPr="00D6213A">
        <w:rPr>
          <w:rFonts w:ascii="Times New Roman" w:eastAsia="Times New Roman" w:hAnsi="Times New Roman" w:cs="Times New Roman"/>
          <w:sz w:val="24"/>
          <w:szCs w:val="24"/>
        </w:rPr>
        <w:t>s</w:t>
      </w:r>
      <w:r w:rsidRPr="00D6213A">
        <w:rPr>
          <w:rFonts w:ascii="Times New Roman" w:eastAsia="Times New Roman" w:hAnsi="Times New Roman" w:cs="Times New Roman"/>
          <w:sz w:val="24"/>
          <w:szCs w:val="24"/>
        </w:rPr>
        <w:t xml:space="preserve"> e adquirir credibilidade em espaços públicos; (5) desenvolvimento de uma tipologia dos papéis dos membros do conselho escolar que pode ser usada para selecionar estilos de argumentação perante conselhos escolares, </w:t>
      </w:r>
      <w:r w:rsidR="00463D23" w:rsidRPr="00D6213A">
        <w:rPr>
          <w:rFonts w:ascii="Times New Roman" w:eastAsia="Times New Roman" w:hAnsi="Times New Roman" w:cs="Times New Roman"/>
          <w:sz w:val="24"/>
          <w:szCs w:val="24"/>
        </w:rPr>
        <w:t xml:space="preserve">possibilitando a previsão de </w:t>
      </w:r>
      <w:r w:rsidRPr="00D6213A">
        <w:rPr>
          <w:rFonts w:ascii="Times New Roman" w:eastAsia="Times New Roman" w:hAnsi="Times New Roman" w:cs="Times New Roman"/>
          <w:sz w:val="24"/>
          <w:szCs w:val="24"/>
        </w:rPr>
        <w:t>argumentos bem</w:t>
      </w:r>
      <w:r w:rsidR="0048280C"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sucedidos.</w:t>
      </w:r>
    </w:p>
    <w:p w14:paraId="4C6A92A2" w14:textId="128C85F6" w:rsidR="00B2458C" w:rsidRPr="00D6213A" w:rsidRDefault="00B60D89" w:rsidP="00237297">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É </w:t>
      </w:r>
      <w:r w:rsidR="00D314A4" w:rsidRPr="00D6213A">
        <w:rPr>
          <w:rFonts w:ascii="Times New Roman" w:eastAsia="Times New Roman" w:hAnsi="Times New Roman" w:cs="Times New Roman"/>
          <w:sz w:val="24"/>
          <w:szCs w:val="24"/>
        </w:rPr>
        <w:t xml:space="preserve">interessante que advogados de estilo antigo e novo </w:t>
      </w:r>
      <w:r w:rsidR="00D11877"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advogados politizados e não politizados, para alguns </w:t>
      </w:r>
      <w:r w:rsidR="00D11877"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parecem coexistir lado a lado. Por exemplo, muitos advogados que representam clientes individuais em matéria de direito de seguros consideram </w:t>
      </w:r>
      <w:r w:rsidR="006E4F6A" w:rsidRPr="00D6213A">
        <w:rPr>
          <w:rFonts w:ascii="Times New Roman" w:eastAsia="Times New Roman" w:hAnsi="Times New Roman" w:cs="Times New Roman"/>
          <w:sz w:val="24"/>
          <w:szCs w:val="24"/>
        </w:rPr>
        <w:t>estranha</w:t>
      </w:r>
      <w:r w:rsidR="00D314A4" w:rsidRPr="00D6213A">
        <w:rPr>
          <w:rFonts w:ascii="Times New Roman" w:eastAsia="Times New Roman" w:hAnsi="Times New Roman" w:cs="Times New Roman"/>
          <w:sz w:val="24"/>
          <w:szCs w:val="24"/>
        </w:rPr>
        <w:t xml:space="preserve"> qualquer sugestão </w:t>
      </w:r>
      <w:r w:rsidRPr="00D6213A">
        <w:rPr>
          <w:rFonts w:ascii="Times New Roman" w:eastAsia="Times New Roman" w:hAnsi="Times New Roman" w:cs="Times New Roman"/>
          <w:sz w:val="24"/>
          <w:szCs w:val="24"/>
        </w:rPr>
        <w:t xml:space="preserve">para intervirem </w:t>
      </w:r>
      <w:r w:rsidR="00D314A4" w:rsidRPr="00D6213A">
        <w:rPr>
          <w:rFonts w:ascii="Times New Roman" w:eastAsia="Times New Roman" w:hAnsi="Times New Roman" w:cs="Times New Roman"/>
          <w:sz w:val="24"/>
          <w:szCs w:val="24"/>
        </w:rPr>
        <w:t xml:space="preserve">na legislação ou na elaboração </w:t>
      </w:r>
      <w:r w:rsidR="00463D23" w:rsidRPr="00D6213A">
        <w:rPr>
          <w:rFonts w:ascii="Times New Roman" w:eastAsia="Times New Roman" w:hAnsi="Times New Roman" w:cs="Times New Roman"/>
          <w:sz w:val="24"/>
          <w:szCs w:val="24"/>
        </w:rPr>
        <w:t xml:space="preserve">de regulamentos </w:t>
      </w:r>
      <w:r w:rsidR="00D314A4" w:rsidRPr="00D6213A">
        <w:rPr>
          <w:rFonts w:ascii="Times New Roman" w:eastAsia="Times New Roman" w:hAnsi="Times New Roman" w:cs="Times New Roman"/>
          <w:sz w:val="24"/>
          <w:szCs w:val="24"/>
        </w:rPr>
        <w:t xml:space="preserve">no interesse geral de seus clientes. Essa atitude existe </w:t>
      </w:r>
      <w:r w:rsidR="00237297" w:rsidRPr="00D6213A">
        <w:rPr>
          <w:rFonts w:ascii="Times New Roman" w:eastAsia="Times New Roman" w:hAnsi="Times New Roman" w:cs="Times New Roman"/>
          <w:sz w:val="24"/>
          <w:szCs w:val="24"/>
        </w:rPr>
        <w:t xml:space="preserve">muito embora </w:t>
      </w:r>
      <w:r w:rsidR="00D314A4" w:rsidRPr="00D6213A">
        <w:rPr>
          <w:rFonts w:ascii="Times New Roman" w:eastAsia="Times New Roman" w:hAnsi="Times New Roman" w:cs="Times New Roman"/>
          <w:sz w:val="24"/>
          <w:szCs w:val="24"/>
        </w:rPr>
        <w:t xml:space="preserve">os advogados de companhias de seguros </w:t>
      </w:r>
      <w:r w:rsidR="00237297" w:rsidRPr="00D6213A">
        <w:rPr>
          <w:rFonts w:ascii="Times New Roman" w:eastAsia="Times New Roman" w:hAnsi="Times New Roman" w:cs="Times New Roman"/>
          <w:sz w:val="24"/>
          <w:szCs w:val="24"/>
        </w:rPr>
        <w:t xml:space="preserve">que lidam com os mesmos temas sejam </w:t>
      </w:r>
      <w:r w:rsidR="00D314A4" w:rsidRPr="00D6213A">
        <w:rPr>
          <w:rFonts w:ascii="Times New Roman" w:eastAsia="Times New Roman" w:hAnsi="Times New Roman" w:cs="Times New Roman"/>
          <w:sz w:val="24"/>
          <w:szCs w:val="24"/>
        </w:rPr>
        <w:t xml:space="preserve">altamente politizados. A distinção operativa mais importante pode ser entre advogados que representam clientes individuais, especialmente na prática geral, e advogados de empresas </w:t>
      </w:r>
      <w:r w:rsidR="00D11877" w:rsidRPr="00D6213A">
        <w:rPr>
          <w:rFonts w:ascii="Times New Roman" w:eastAsia="Times New Roman" w:hAnsi="Times New Roman" w:cs="Times New Roman"/>
          <w:sz w:val="24"/>
          <w:szCs w:val="24"/>
        </w:rPr>
        <w:t>–</w:t>
      </w:r>
      <w:r w:rsidR="00D314A4" w:rsidRPr="00D6213A">
        <w:rPr>
          <w:rFonts w:ascii="Times New Roman" w:eastAsia="Times New Roman" w:hAnsi="Times New Roman" w:cs="Times New Roman"/>
          <w:sz w:val="24"/>
          <w:szCs w:val="24"/>
        </w:rPr>
        <w:t xml:space="preserve"> isto é, advogados que atuam em uma organização altamente diferenciada</w:t>
      </w:r>
      <w:r w:rsidR="00D314A4" w:rsidRPr="00D6213A">
        <w:rPr>
          <w:rFonts w:ascii="Times New Roman" w:eastAsia="Times New Roman" w:hAnsi="Times New Roman" w:cs="Times New Roman"/>
          <w:sz w:val="24"/>
          <w:szCs w:val="24"/>
          <w:vertAlign w:val="superscript"/>
        </w:rPr>
        <w:footnoteReference w:id="210"/>
      </w:r>
      <w:r w:rsidR="00D314A4" w:rsidRPr="00D6213A">
        <w:rPr>
          <w:rFonts w:ascii="Times New Roman" w:eastAsia="Times New Roman" w:hAnsi="Times New Roman" w:cs="Times New Roman"/>
          <w:sz w:val="24"/>
          <w:szCs w:val="24"/>
        </w:rPr>
        <w:t>.</w:t>
      </w:r>
    </w:p>
    <w:p w14:paraId="2F882B24" w14:textId="77777777" w:rsidR="00375679" w:rsidRPr="00D6213A" w:rsidRDefault="00375679" w:rsidP="00D314A4">
      <w:pPr>
        <w:spacing w:line="360" w:lineRule="auto"/>
        <w:ind w:firstLine="851"/>
        <w:jc w:val="both"/>
        <w:rPr>
          <w:rFonts w:ascii="Times New Roman" w:eastAsia="Times New Roman" w:hAnsi="Times New Roman" w:cs="Times New Roman"/>
          <w:i/>
          <w:sz w:val="24"/>
          <w:szCs w:val="24"/>
        </w:rPr>
      </w:pPr>
    </w:p>
    <w:p w14:paraId="15EBD933" w14:textId="77777777" w:rsidR="00B2458C" w:rsidRPr="00D6213A" w:rsidRDefault="00D314A4" w:rsidP="00375679">
      <w:pPr>
        <w:pStyle w:val="Ttulo3"/>
        <w:jc w:val="left"/>
        <w:rPr>
          <w:b/>
          <w:i w:val="0"/>
          <w:highlight w:val="none"/>
        </w:rPr>
      </w:pPr>
      <w:bookmarkStart w:id="79" w:name="_Toc24823822"/>
      <w:bookmarkStart w:id="80" w:name="_Toc49110590"/>
      <w:r w:rsidRPr="00D6213A">
        <w:rPr>
          <w:b/>
          <w:i w:val="0"/>
          <w:highlight w:val="none"/>
        </w:rPr>
        <w:lastRenderedPageBreak/>
        <w:t>3. Conflito cultural entre papéis antigos e novos</w:t>
      </w:r>
      <w:bookmarkEnd w:id="79"/>
      <w:bookmarkEnd w:id="80"/>
    </w:p>
    <w:p w14:paraId="13F83A32" w14:textId="2561F9F8"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Uma das experiências desconcertantes do direito moderno, intensamente presente nas faculdades de direito (mas também nos conflitos entre a população não acadêmica e a comunidade acadêmica</w:t>
      </w:r>
      <w:r w:rsidRPr="00D6213A">
        <w:rPr>
          <w:rFonts w:ascii="Times New Roman" w:eastAsia="Times New Roman" w:hAnsi="Times New Roman" w:cs="Times New Roman"/>
          <w:sz w:val="24"/>
          <w:szCs w:val="24"/>
          <w:vertAlign w:val="superscript"/>
        </w:rPr>
        <w:footnoteReference w:id="211"/>
      </w:r>
      <w:r w:rsidRPr="00D6213A">
        <w:rPr>
          <w:rFonts w:ascii="Times New Roman" w:eastAsia="Times New Roman" w:hAnsi="Times New Roman" w:cs="Times New Roman"/>
          <w:sz w:val="24"/>
          <w:szCs w:val="24"/>
        </w:rPr>
        <w:t xml:space="preserve">, nas decisões da Suprema Corte e </w:t>
      </w:r>
      <w:r w:rsidR="0075314A" w:rsidRPr="00D6213A">
        <w:rPr>
          <w:rFonts w:ascii="Times New Roman" w:eastAsia="Times New Roman" w:hAnsi="Times New Roman" w:cs="Times New Roman"/>
          <w:sz w:val="24"/>
          <w:szCs w:val="24"/>
        </w:rPr>
        <w:t xml:space="preserve">em </w:t>
      </w:r>
      <w:r w:rsidRPr="00D6213A">
        <w:rPr>
          <w:rFonts w:ascii="Times New Roman" w:eastAsia="Times New Roman" w:hAnsi="Times New Roman" w:cs="Times New Roman"/>
          <w:sz w:val="24"/>
          <w:szCs w:val="24"/>
        </w:rPr>
        <w:t>suas críticas, e em quaisquer outros lugares), é o conflito cultural entre antigos e novos papéis do direito e dos juristas</w:t>
      </w:r>
      <w:r w:rsidRPr="00D6213A">
        <w:rPr>
          <w:rFonts w:ascii="Times New Roman" w:eastAsia="Times New Roman" w:hAnsi="Times New Roman" w:cs="Times New Roman"/>
          <w:sz w:val="24"/>
          <w:szCs w:val="24"/>
          <w:vertAlign w:val="superscript"/>
        </w:rPr>
        <w:footnoteReference w:id="212"/>
      </w:r>
      <w:r w:rsidRPr="00D6213A">
        <w:rPr>
          <w:rFonts w:ascii="Times New Roman" w:eastAsia="Times New Roman" w:hAnsi="Times New Roman" w:cs="Times New Roman"/>
          <w:sz w:val="24"/>
          <w:szCs w:val="24"/>
        </w:rPr>
        <w:t xml:space="preserve">. A organização cultural </w:t>
      </w:r>
      <w:r w:rsidR="00237297" w:rsidRPr="00D6213A">
        <w:rPr>
          <w:rFonts w:ascii="Times New Roman" w:eastAsia="Times New Roman" w:hAnsi="Times New Roman" w:cs="Times New Roman"/>
          <w:sz w:val="24"/>
          <w:szCs w:val="24"/>
        </w:rPr>
        <w:t xml:space="preserve">implícita ao conflito </w:t>
      </w:r>
      <w:r w:rsidRPr="00D6213A">
        <w:rPr>
          <w:rFonts w:ascii="Times New Roman" w:eastAsia="Times New Roman" w:hAnsi="Times New Roman" w:cs="Times New Roman"/>
          <w:sz w:val="24"/>
          <w:szCs w:val="24"/>
        </w:rPr>
        <w:t xml:space="preserve">é uma forte distinção entre direito </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real</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 advogados </w:t>
      </w:r>
      <w:r w:rsidR="00463D23" w:rsidRPr="00D6213A">
        <w:rPr>
          <w:rFonts w:ascii="Times New Roman" w:eastAsia="Times New Roman" w:hAnsi="Times New Roman" w:cs="Times New Roman"/>
          <w:sz w:val="24"/>
          <w:szCs w:val="24"/>
        </w:rPr>
        <w:t>“real”</w:t>
      </w:r>
      <w:r w:rsidRPr="00D6213A">
        <w:rPr>
          <w:rFonts w:ascii="Times New Roman" w:eastAsia="Times New Roman" w:hAnsi="Times New Roman" w:cs="Times New Roman"/>
          <w:sz w:val="24"/>
          <w:szCs w:val="24"/>
        </w:rPr>
        <w:t xml:space="preserve"> e cientistas sociais, ideólogos e formuladores de políticas. O conflito tem dimensões ativas (conflituosas) e passivas (</w:t>
      </w:r>
      <w:proofErr w:type="spellStart"/>
      <w:r w:rsidRPr="00D6213A">
        <w:rPr>
          <w:rFonts w:ascii="Times New Roman" w:eastAsia="Times New Roman" w:hAnsi="Times New Roman" w:cs="Times New Roman"/>
          <w:sz w:val="24"/>
          <w:szCs w:val="24"/>
        </w:rPr>
        <w:t>desintegradoras</w:t>
      </w:r>
      <w:proofErr w:type="spellEnd"/>
      <w:r w:rsidRPr="00D6213A">
        <w:rPr>
          <w:rFonts w:ascii="Times New Roman" w:eastAsia="Times New Roman" w:hAnsi="Times New Roman" w:cs="Times New Roman"/>
          <w:sz w:val="24"/>
          <w:szCs w:val="24"/>
        </w:rPr>
        <w:t>).</w:t>
      </w:r>
    </w:p>
    <w:p w14:paraId="34DD3A46" w14:textId="2C1FC06F" w:rsidR="00B2458C" w:rsidRPr="00D6213A" w:rsidRDefault="00486BEB"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Conquanto</w:t>
      </w:r>
      <w:r w:rsidR="00D314A4" w:rsidRPr="00D6213A">
        <w:rPr>
          <w:rFonts w:ascii="Times New Roman" w:eastAsia="Times New Roman" w:hAnsi="Times New Roman" w:cs="Times New Roman"/>
          <w:sz w:val="24"/>
          <w:szCs w:val="24"/>
        </w:rPr>
        <w:t xml:space="preserve"> o conflito ativo </w:t>
      </w:r>
      <w:r w:rsidRPr="00D6213A">
        <w:rPr>
          <w:rFonts w:ascii="Times New Roman" w:eastAsia="Times New Roman" w:hAnsi="Times New Roman" w:cs="Times New Roman"/>
          <w:sz w:val="24"/>
          <w:szCs w:val="24"/>
        </w:rPr>
        <w:t>seja</w:t>
      </w:r>
      <w:r w:rsidR="00D314A4" w:rsidRPr="00D6213A">
        <w:rPr>
          <w:rFonts w:ascii="Times New Roman" w:eastAsia="Times New Roman" w:hAnsi="Times New Roman" w:cs="Times New Roman"/>
          <w:sz w:val="24"/>
          <w:szCs w:val="24"/>
        </w:rPr>
        <w:t>, no fundo, um tanto</w:t>
      </w:r>
      <w:r w:rsidRPr="00D6213A">
        <w:rPr>
          <w:rFonts w:ascii="Times New Roman" w:eastAsia="Times New Roman" w:hAnsi="Times New Roman" w:cs="Times New Roman"/>
          <w:sz w:val="24"/>
          <w:szCs w:val="24"/>
        </w:rPr>
        <w:t xml:space="preserve"> divertido</w:t>
      </w:r>
      <w:r w:rsidR="00D314A4" w:rsidRPr="00D6213A">
        <w:rPr>
          <w:rFonts w:ascii="Times New Roman" w:eastAsia="Times New Roman" w:hAnsi="Times New Roman" w:cs="Times New Roman"/>
          <w:sz w:val="24"/>
          <w:szCs w:val="24"/>
        </w:rPr>
        <w:t xml:space="preserve">, pode ser também amargo, assumindo as dimensões de um confronto clássico entre modernismo e tradicionalismo. Os modernistas começam a ver os tradicionalistas como reacionários, bastante antiquados, obtusos ou fundamentalistas militantes (o Novo Direito). Os tradicionalistas veem os modernistas como inaptos, sem as genuínas </w:t>
      </w:r>
      <w:r w:rsidRPr="00D6213A">
        <w:rPr>
          <w:rFonts w:ascii="Times New Roman" w:eastAsia="Times New Roman" w:hAnsi="Times New Roman" w:cs="Times New Roman"/>
          <w:sz w:val="24"/>
          <w:szCs w:val="24"/>
        </w:rPr>
        <w:t xml:space="preserve">habilidades </w:t>
      </w:r>
      <w:r w:rsidR="00D314A4" w:rsidRPr="00D6213A">
        <w:rPr>
          <w:rFonts w:ascii="Times New Roman" w:eastAsia="Times New Roman" w:hAnsi="Times New Roman" w:cs="Times New Roman"/>
          <w:sz w:val="24"/>
          <w:szCs w:val="24"/>
        </w:rPr>
        <w:t xml:space="preserve">dos advogados, </w:t>
      </w:r>
      <w:r w:rsidRPr="00D6213A">
        <w:rPr>
          <w:rFonts w:ascii="Times New Roman" w:eastAsia="Times New Roman" w:hAnsi="Times New Roman" w:cs="Times New Roman"/>
          <w:sz w:val="24"/>
          <w:szCs w:val="24"/>
        </w:rPr>
        <w:t>corrompidos</w:t>
      </w:r>
      <w:r w:rsidR="00D314A4" w:rsidRPr="00D6213A">
        <w:rPr>
          <w:rFonts w:ascii="Times New Roman" w:eastAsia="Times New Roman" w:hAnsi="Times New Roman" w:cs="Times New Roman"/>
          <w:sz w:val="24"/>
          <w:szCs w:val="24"/>
        </w:rPr>
        <w:t xml:space="preserve">, que rejeitam a existência de uma ordem </w:t>
      </w:r>
      <w:r w:rsidRPr="00D6213A">
        <w:rPr>
          <w:rFonts w:ascii="Times New Roman" w:eastAsia="Times New Roman" w:hAnsi="Times New Roman" w:cs="Times New Roman"/>
          <w:sz w:val="24"/>
          <w:szCs w:val="24"/>
        </w:rPr>
        <w:t xml:space="preserve">jurídica </w:t>
      </w:r>
      <w:r w:rsidR="00D314A4" w:rsidRPr="00D6213A">
        <w:rPr>
          <w:rFonts w:ascii="Times New Roman" w:eastAsia="Times New Roman" w:hAnsi="Times New Roman" w:cs="Times New Roman"/>
          <w:sz w:val="24"/>
          <w:szCs w:val="24"/>
        </w:rPr>
        <w:t xml:space="preserve">autônoma e como traidores, vendendo o direito para as ciências sociais infames e vazias. Os tradicionalistas veem a si próprios como leais, aderentes ao </w:t>
      </w:r>
      <w:r w:rsidR="00463D23" w:rsidRPr="00D6213A">
        <w:rPr>
          <w:rFonts w:ascii="Times New Roman" w:eastAsia="Times New Roman" w:hAnsi="Times New Roman" w:cs="Times New Roman"/>
          <w:sz w:val="24"/>
          <w:szCs w:val="24"/>
        </w:rPr>
        <w:t xml:space="preserve">bom </w:t>
      </w:r>
      <w:r w:rsidR="00D314A4" w:rsidRPr="00D6213A">
        <w:rPr>
          <w:rFonts w:ascii="Times New Roman" w:eastAsia="Times New Roman" w:hAnsi="Times New Roman" w:cs="Times New Roman"/>
          <w:sz w:val="24"/>
          <w:szCs w:val="24"/>
        </w:rPr>
        <w:t>senso e a uma tradição profissional e oral reverenciada (incluindo</w:t>
      </w:r>
      <w:r w:rsidR="00463D23" w:rsidRPr="00D6213A">
        <w:rPr>
          <w:rFonts w:ascii="Times New Roman" w:eastAsia="Times New Roman" w:hAnsi="Times New Roman" w:cs="Times New Roman"/>
          <w:sz w:val="24"/>
          <w:szCs w:val="24"/>
        </w:rPr>
        <w:t>-se</w:t>
      </w:r>
      <w:r w:rsidR="00D314A4" w:rsidRPr="00D6213A">
        <w:rPr>
          <w:rFonts w:ascii="Times New Roman" w:eastAsia="Times New Roman" w:hAnsi="Times New Roman" w:cs="Times New Roman"/>
          <w:sz w:val="24"/>
          <w:szCs w:val="24"/>
        </w:rPr>
        <w:t xml:space="preserve"> anedotas). Os modernistas são insuficientes e excessivamente racionais, confiando, por um lado, em valores e emoções subjetivas, e, por outro, mantendo a companhia de especialistas que rejeitaram a possibilidade de conhecimento popular.</w:t>
      </w:r>
    </w:p>
    <w:p w14:paraId="26116C6B" w14:textId="4795EAB4"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conflito passivo é mais prejudicial do que o conflito ativo, pois envolve a erosão de uma cultura jurídica central. As críticas do campo oponente deslegitimam cada lado da controvérsia e nenhuma delas pode ser muito exitosa em firmar uma nova posição. Os tradicionalistas devem se </w:t>
      </w:r>
      <w:r w:rsidR="00F6450A" w:rsidRPr="00D6213A">
        <w:rPr>
          <w:rFonts w:ascii="Times New Roman" w:eastAsia="Times New Roman" w:hAnsi="Times New Roman" w:cs="Times New Roman"/>
          <w:sz w:val="24"/>
          <w:szCs w:val="24"/>
        </w:rPr>
        <w:t xml:space="preserve">afastar </w:t>
      </w:r>
      <w:r w:rsidRPr="00D6213A">
        <w:rPr>
          <w:rFonts w:ascii="Times New Roman" w:eastAsia="Times New Roman" w:hAnsi="Times New Roman" w:cs="Times New Roman"/>
          <w:sz w:val="24"/>
          <w:szCs w:val="24"/>
        </w:rPr>
        <w:t>d</w:t>
      </w:r>
      <w:r w:rsidR="00F6450A" w:rsidRPr="00D6213A">
        <w:rPr>
          <w:rFonts w:ascii="Times New Roman" w:eastAsia="Times New Roman" w:hAnsi="Times New Roman" w:cs="Times New Roman"/>
          <w:sz w:val="24"/>
          <w:szCs w:val="24"/>
        </w:rPr>
        <w:t>os avanços</w:t>
      </w:r>
      <w:r w:rsidRPr="00D6213A">
        <w:rPr>
          <w:rFonts w:ascii="Times New Roman" w:eastAsia="Times New Roman" w:hAnsi="Times New Roman" w:cs="Times New Roman"/>
          <w:sz w:val="24"/>
          <w:szCs w:val="24"/>
        </w:rPr>
        <w:t>, ao definir</w:t>
      </w:r>
      <w:r w:rsidR="00486BEB" w:rsidRPr="00D6213A">
        <w:rPr>
          <w:rFonts w:ascii="Times New Roman" w:eastAsia="Times New Roman" w:hAnsi="Times New Roman" w:cs="Times New Roman"/>
          <w:sz w:val="24"/>
          <w:szCs w:val="24"/>
        </w:rPr>
        <w:t>em</w:t>
      </w:r>
      <w:r w:rsidRPr="00D6213A">
        <w:rPr>
          <w:rFonts w:ascii="Times New Roman" w:eastAsia="Times New Roman" w:hAnsi="Times New Roman" w:cs="Times New Roman"/>
          <w:sz w:val="24"/>
          <w:szCs w:val="24"/>
        </w:rPr>
        <w:t xml:space="preserve"> mudanças como “não direito”. Os modernistas devem sofrer a humilhante perda da mística dos valores jurídicos autônomos. Ao </w:t>
      </w:r>
      <w:r w:rsidR="00486BEB" w:rsidRPr="00D6213A">
        <w:rPr>
          <w:rFonts w:ascii="Times New Roman" w:eastAsia="Times New Roman" w:hAnsi="Times New Roman" w:cs="Times New Roman"/>
          <w:sz w:val="24"/>
          <w:szCs w:val="24"/>
        </w:rPr>
        <w:t xml:space="preserve">considerarem </w:t>
      </w:r>
      <w:r w:rsidRPr="00D6213A">
        <w:rPr>
          <w:rFonts w:ascii="Times New Roman" w:eastAsia="Times New Roman" w:hAnsi="Times New Roman" w:cs="Times New Roman"/>
          <w:sz w:val="24"/>
          <w:szCs w:val="24"/>
        </w:rPr>
        <w:t xml:space="preserve">que muitos não juristas sabem mais sobre os problemas do que eles, os modernistas foram desarmados em sua luta por </w:t>
      </w:r>
      <w:r w:rsidRPr="00D6213A">
        <w:rPr>
          <w:rFonts w:ascii="Times New Roman" w:eastAsia="Times New Roman" w:hAnsi="Times New Roman" w:cs="Times New Roman"/>
          <w:i/>
          <w:sz w:val="24"/>
          <w:szCs w:val="24"/>
        </w:rPr>
        <w:t>status</w:t>
      </w:r>
      <w:r w:rsidRPr="00D6213A">
        <w:rPr>
          <w:rFonts w:ascii="Times New Roman" w:eastAsia="Times New Roman" w:hAnsi="Times New Roman" w:cs="Times New Roman"/>
          <w:sz w:val="24"/>
          <w:szCs w:val="24"/>
        </w:rPr>
        <w:t xml:space="preserve"> contra os tradicionalistas. Recuando para o formalismo como natureza da </w:t>
      </w:r>
      <w:r w:rsidRPr="00D6213A">
        <w:rPr>
          <w:rFonts w:ascii="Times New Roman" w:eastAsia="Times New Roman" w:hAnsi="Times New Roman" w:cs="Times New Roman"/>
          <w:i/>
          <w:sz w:val="24"/>
          <w:szCs w:val="24"/>
        </w:rPr>
        <w:t>expertise</w:t>
      </w:r>
      <w:r w:rsidRPr="00D6213A">
        <w:rPr>
          <w:rFonts w:ascii="Times New Roman" w:eastAsia="Times New Roman" w:hAnsi="Times New Roman" w:cs="Times New Roman"/>
          <w:sz w:val="24"/>
          <w:szCs w:val="24"/>
        </w:rPr>
        <w:t xml:space="preserve"> jurídica, os tradicionalistas ficam com tecnicismos. </w:t>
      </w:r>
      <w:r w:rsidRPr="00D6213A">
        <w:rPr>
          <w:rFonts w:ascii="Times New Roman" w:eastAsia="Times New Roman" w:hAnsi="Times New Roman" w:cs="Times New Roman"/>
          <w:sz w:val="24"/>
          <w:szCs w:val="24"/>
        </w:rPr>
        <w:lastRenderedPageBreak/>
        <w:t xml:space="preserve">Se as regras jurídicas são sagradas, seria importante distanciar-se das políticas </w:t>
      </w:r>
      <w:r w:rsidR="00486BEB" w:rsidRPr="00D6213A">
        <w:rPr>
          <w:rFonts w:ascii="Times New Roman" w:eastAsia="Times New Roman" w:hAnsi="Times New Roman" w:cs="Times New Roman"/>
          <w:sz w:val="24"/>
          <w:szCs w:val="24"/>
        </w:rPr>
        <w:t xml:space="preserve">públicas </w:t>
      </w:r>
      <w:r w:rsidRPr="00D6213A">
        <w:rPr>
          <w:rFonts w:ascii="Times New Roman" w:eastAsia="Times New Roman" w:hAnsi="Times New Roman" w:cs="Times New Roman"/>
          <w:sz w:val="24"/>
          <w:szCs w:val="24"/>
        </w:rPr>
        <w:t>e do jogo político</w:t>
      </w:r>
      <w:r w:rsidRPr="00D6213A">
        <w:rPr>
          <w:rFonts w:ascii="Times New Roman" w:eastAsia="Times New Roman" w:hAnsi="Times New Roman" w:cs="Times New Roman"/>
          <w:sz w:val="24"/>
          <w:szCs w:val="24"/>
          <w:vertAlign w:val="superscript"/>
        </w:rPr>
        <w:footnoteReference w:id="213"/>
      </w:r>
      <w:r w:rsidRPr="00D6213A">
        <w:rPr>
          <w:rFonts w:ascii="Times New Roman" w:eastAsia="Times New Roman" w:hAnsi="Times New Roman" w:cs="Times New Roman"/>
          <w:sz w:val="24"/>
          <w:szCs w:val="24"/>
        </w:rPr>
        <w:t>.</w:t>
      </w:r>
    </w:p>
    <w:p w14:paraId="0579084F" w14:textId="1050E8F2"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Assim, no direito tributário, os modernistas se veem preocupados com a economia, enquanto os tradicionalistas se dedicam a analisar as brechas na lei. A economia é poderosa, mas outras pessoas são melhores nesse assunto. As brechas são afetas aos advogados, mas elas vêm e vão, manipuladas por pessoas poderosas fora do campo jurídico tradicional, à luz de considerações além do escopo da </w:t>
      </w:r>
      <w:r w:rsidRPr="00D6213A">
        <w:rPr>
          <w:rFonts w:ascii="Times New Roman" w:eastAsia="Times New Roman" w:hAnsi="Times New Roman" w:cs="Times New Roman"/>
          <w:i/>
          <w:sz w:val="24"/>
          <w:szCs w:val="24"/>
        </w:rPr>
        <w:t>expertise</w:t>
      </w:r>
      <w:r w:rsidRPr="00D6213A">
        <w:rPr>
          <w:rFonts w:ascii="Times New Roman" w:eastAsia="Times New Roman" w:hAnsi="Times New Roman" w:cs="Times New Roman"/>
          <w:sz w:val="24"/>
          <w:szCs w:val="24"/>
        </w:rPr>
        <w:t xml:space="preserve"> jurídica tradicional. A relevância vem ao preço da desmistificação; a </w:t>
      </w:r>
      <w:r w:rsidRPr="00D6213A">
        <w:rPr>
          <w:rFonts w:ascii="Times New Roman" w:eastAsia="Times New Roman" w:hAnsi="Times New Roman" w:cs="Times New Roman"/>
          <w:i/>
          <w:sz w:val="24"/>
          <w:szCs w:val="24"/>
        </w:rPr>
        <w:t>expertise</w:t>
      </w:r>
      <w:r w:rsidRPr="00D6213A">
        <w:rPr>
          <w:rFonts w:ascii="Times New Roman" w:eastAsia="Times New Roman" w:hAnsi="Times New Roman" w:cs="Times New Roman"/>
          <w:sz w:val="24"/>
          <w:szCs w:val="24"/>
        </w:rPr>
        <w:t xml:space="preserve"> vem ao preço da ignorância e da impotência. Observe-se que o conflito pode ser sentido pela mesma pessoa, como quando o professor de direito escolhe conscientemente ensinar e estudar tanto um campo de direito </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rígido</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quanto um </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flexível</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w:t>
      </w:r>
    </w:p>
    <w:p w14:paraId="0F408476" w14:textId="7777777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Essas distinções são tão poderosas quanto ilógicas. Certa vez, um representante da </w:t>
      </w:r>
      <w:r w:rsidR="00D55EE7" w:rsidRPr="00D6213A">
        <w:rPr>
          <w:rStyle w:val="nfase"/>
          <w:rFonts w:ascii="Times New Roman" w:hAnsi="Times New Roman" w:cs="Times New Roman"/>
          <w:bCs/>
          <w:iCs w:val="0"/>
          <w:sz w:val="24"/>
          <w:szCs w:val="24"/>
          <w:shd w:val="clear" w:color="auto" w:fill="FFFFFF"/>
        </w:rPr>
        <w:t xml:space="preserve">American Bar </w:t>
      </w:r>
      <w:proofErr w:type="spellStart"/>
      <w:r w:rsidR="00D55EE7" w:rsidRPr="00D6213A">
        <w:rPr>
          <w:rStyle w:val="nfase"/>
          <w:rFonts w:ascii="Times New Roman" w:hAnsi="Times New Roman" w:cs="Times New Roman"/>
          <w:bCs/>
          <w:iCs w:val="0"/>
          <w:sz w:val="24"/>
          <w:szCs w:val="24"/>
          <w:shd w:val="clear" w:color="auto" w:fill="FFFFFF"/>
        </w:rPr>
        <w:t>Association</w:t>
      </w:r>
      <w:proofErr w:type="spellEnd"/>
      <w:r w:rsidR="00D55EE7"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ABA</w:t>
      </w:r>
      <w:r w:rsidR="00D55EE7" w:rsidRPr="00D6213A">
        <w:rPr>
          <w:rFonts w:ascii="Times New Roman" w:eastAsia="Times New Roman" w:hAnsi="Times New Roman" w:cs="Times New Roman"/>
          <w:sz w:val="24"/>
          <w:szCs w:val="24"/>
        </w:rPr>
        <w:t>)</w:t>
      </w:r>
      <w:r w:rsidR="00D55EE7" w:rsidRPr="00D6213A">
        <w:rPr>
          <w:rStyle w:val="Refdenotaderodap"/>
          <w:rFonts w:ascii="Times New Roman" w:eastAsia="Times New Roman" w:hAnsi="Times New Roman" w:cs="Times New Roman"/>
          <w:sz w:val="24"/>
          <w:szCs w:val="24"/>
        </w:rPr>
        <w:footnoteReference w:id="214"/>
      </w:r>
      <w:r w:rsidRPr="00D6213A">
        <w:rPr>
          <w:rFonts w:ascii="Times New Roman" w:eastAsia="Times New Roman" w:hAnsi="Times New Roman" w:cs="Times New Roman"/>
          <w:sz w:val="24"/>
          <w:szCs w:val="24"/>
        </w:rPr>
        <w:t xml:space="preserve"> entrou em contato comigo para fazer uma apresentação em uma faculdade de direito. Sugeri que a regulação acerca da qualidade da educação seria um tópico interessante. Ela disse que queria algo </w:t>
      </w:r>
      <w:r w:rsidRPr="00D6213A">
        <w:rPr>
          <w:rFonts w:ascii="Times New Roman" w:eastAsia="Times New Roman" w:hAnsi="Times New Roman" w:cs="Times New Roman"/>
          <w:i/>
          <w:sz w:val="24"/>
          <w:szCs w:val="24"/>
        </w:rPr>
        <w:t>jurídico</w:t>
      </w:r>
      <w:r w:rsidRPr="00D6213A">
        <w:rPr>
          <w:rFonts w:ascii="Times New Roman" w:eastAsia="Times New Roman" w:hAnsi="Times New Roman" w:cs="Times New Roman"/>
          <w:sz w:val="24"/>
          <w:szCs w:val="24"/>
        </w:rPr>
        <w:t xml:space="preserve">. Respondi que haveria muito de jurídico sobre o assunto: diplomas legais, decretos judiciais, regras administrativas. Ela repetiu: a plateia estaria interessada em </w:t>
      </w:r>
      <w:r w:rsidRPr="00D6213A">
        <w:rPr>
          <w:rFonts w:ascii="Times New Roman" w:eastAsia="Times New Roman" w:hAnsi="Times New Roman" w:cs="Times New Roman"/>
          <w:i/>
          <w:sz w:val="24"/>
          <w:szCs w:val="24"/>
        </w:rPr>
        <w:t>direito</w:t>
      </w:r>
      <w:r w:rsidRPr="00D6213A">
        <w:rPr>
          <w:rFonts w:ascii="Times New Roman" w:eastAsia="Times New Roman" w:hAnsi="Times New Roman" w:cs="Times New Roman"/>
          <w:sz w:val="24"/>
          <w:szCs w:val="24"/>
        </w:rPr>
        <w:t xml:space="preserve"> </w:t>
      </w:r>
      <w:r w:rsidR="00D11877" w:rsidRPr="00D6213A">
        <w:rPr>
          <w:rFonts w:ascii="Times New Roman" w:eastAsia="Times New Roman" w:hAnsi="Times New Roman" w:cs="Times New Roman"/>
          <w:i/>
          <w:sz w:val="24"/>
          <w:szCs w:val="24"/>
        </w:rPr>
        <w:t>–</w:t>
      </w:r>
      <w:r w:rsidRPr="00D6213A">
        <w:rPr>
          <w:rFonts w:ascii="Times New Roman" w:eastAsia="Times New Roman" w:hAnsi="Times New Roman" w:cs="Times New Roman"/>
          <w:i/>
          <w:sz w:val="24"/>
          <w:szCs w:val="24"/>
        </w:rPr>
        <w:t xml:space="preserve"> </w:t>
      </w:r>
      <w:r w:rsidRPr="00D6213A">
        <w:rPr>
          <w:rFonts w:ascii="Times New Roman" w:eastAsia="Times New Roman" w:hAnsi="Times New Roman" w:cs="Times New Roman"/>
          <w:sz w:val="24"/>
          <w:szCs w:val="24"/>
        </w:rPr>
        <w:t xml:space="preserve">como limites orçamentários nos gastos escolares locais, porque se poderia argumentar que isso estaria em conflito com precedentes constitucionais relativos ao financiamento escolar (e o litígio sobre finanças escolares era o mais recente tema jurídico “real” pelo qual eu era conhecido). Penso que ela estava tateando em busca desse núcleo do direito antigo, direito verdadeiro: regras analiticamente decompostas tratando de algo preciso, como dinheiro, e não padrões vagos, dificilmente </w:t>
      </w:r>
      <w:r w:rsidR="00D55EE7" w:rsidRPr="00D6213A">
        <w:rPr>
          <w:rFonts w:ascii="Times New Roman" w:eastAsia="Times New Roman" w:hAnsi="Times New Roman" w:cs="Times New Roman"/>
          <w:sz w:val="24"/>
          <w:szCs w:val="24"/>
        </w:rPr>
        <w:t xml:space="preserve">distinguíveis </w:t>
      </w:r>
      <w:r w:rsidRPr="00D6213A">
        <w:rPr>
          <w:rFonts w:ascii="Times New Roman" w:eastAsia="Times New Roman" w:hAnsi="Times New Roman" w:cs="Times New Roman"/>
          <w:sz w:val="24"/>
          <w:szCs w:val="24"/>
        </w:rPr>
        <w:t xml:space="preserve">de ordens burocráticas, sobre algo específico e fluido, como educação. Ela queria algo que pudesse inspirar uma demanda judicial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uma violação a uma regra jurídica autônoma.</w:t>
      </w:r>
    </w:p>
    <w:p w14:paraId="39265A77" w14:textId="3B380400"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Uma das manifestações mais antigas do conflito está nas concepções sobre o verdadeiro método jurídico, bem como sobre centro e periferia nos currículos das faculdades de direito. Como já discutido, o método doutrinário tradicional de ensino</w:t>
      </w:r>
      <w:r w:rsidR="00AD18C0"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aprendizagem em direito </w:t>
      </w:r>
      <w:r w:rsidR="005C4AF0" w:rsidRPr="00D6213A">
        <w:rPr>
          <w:rFonts w:ascii="Times New Roman" w:eastAsia="Times New Roman" w:hAnsi="Times New Roman" w:cs="Times New Roman"/>
          <w:sz w:val="24"/>
          <w:szCs w:val="24"/>
        </w:rPr>
        <w:t xml:space="preserve">baseia-se </w:t>
      </w:r>
      <w:r w:rsidRPr="00D6213A">
        <w:rPr>
          <w:rFonts w:ascii="Times New Roman" w:eastAsia="Times New Roman" w:hAnsi="Times New Roman" w:cs="Times New Roman"/>
          <w:sz w:val="24"/>
          <w:szCs w:val="24"/>
        </w:rPr>
        <w:t xml:space="preserve">na ideia formalista de que as respostas aos problemas são encontradas no direito, por meio dos precedentes. </w:t>
      </w:r>
      <w:r w:rsidR="00D55EE7" w:rsidRPr="00D6213A">
        <w:rPr>
          <w:rFonts w:ascii="Times New Roman" w:eastAsia="Times New Roman" w:hAnsi="Times New Roman" w:cs="Times New Roman"/>
          <w:sz w:val="24"/>
          <w:szCs w:val="24"/>
        </w:rPr>
        <w:t>É difícil ensinar a</w:t>
      </w:r>
      <w:r w:rsidRPr="00D6213A">
        <w:rPr>
          <w:rFonts w:ascii="Times New Roman" w:eastAsia="Times New Roman" w:hAnsi="Times New Roman" w:cs="Times New Roman"/>
          <w:sz w:val="24"/>
          <w:szCs w:val="24"/>
        </w:rPr>
        <w:t xml:space="preserve"> nova forma jurídica integrada à política, não apenas </w:t>
      </w:r>
      <w:r w:rsidR="00D55EE7" w:rsidRPr="00D6213A">
        <w:rPr>
          <w:rFonts w:ascii="Times New Roman" w:eastAsia="Times New Roman" w:hAnsi="Times New Roman" w:cs="Times New Roman"/>
          <w:sz w:val="24"/>
          <w:szCs w:val="24"/>
        </w:rPr>
        <w:t xml:space="preserve">por ser </w:t>
      </w:r>
      <w:r w:rsidRPr="00D6213A">
        <w:rPr>
          <w:rFonts w:ascii="Times New Roman" w:eastAsia="Times New Roman" w:hAnsi="Times New Roman" w:cs="Times New Roman"/>
          <w:sz w:val="24"/>
          <w:szCs w:val="24"/>
        </w:rPr>
        <w:t>nova, mas também por</w:t>
      </w:r>
      <w:r w:rsidR="00D55EE7"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deixa</w:t>
      </w:r>
      <w:r w:rsidR="00D55EE7" w:rsidRPr="00D6213A">
        <w:rPr>
          <w:rFonts w:ascii="Times New Roman" w:eastAsia="Times New Roman" w:hAnsi="Times New Roman" w:cs="Times New Roman"/>
          <w:sz w:val="24"/>
          <w:szCs w:val="24"/>
        </w:rPr>
        <w:t>r</w:t>
      </w:r>
      <w:r w:rsidRPr="00D6213A">
        <w:rPr>
          <w:rFonts w:ascii="Times New Roman" w:eastAsia="Times New Roman" w:hAnsi="Times New Roman" w:cs="Times New Roman"/>
          <w:sz w:val="24"/>
          <w:szCs w:val="24"/>
        </w:rPr>
        <w:t xml:space="preserve"> a natureza do conhecimento jurídico em uma condição problemática e, portanto, subjetivamente ameaçada</w:t>
      </w:r>
      <w:r w:rsidRPr="00D6213A">
        <w:rPr>
          <w:rFonts w:ascii="Times New Roman" w:eastAsia="Times New Roman" w:hAnsi="Times New Roman" w:cs="Times New Roman"/>
          <w:sz w:val="24"/>
          <w:szCs w:val="24"/>
          <w:vertAlign w:val="superscript"/>
        </w:rPr>
        <w:footnoteReference w:id="215"/>
      </w:r>
      <w:r w:rsidRPr="00D6213A">
        <w:rPr>
          <w:rFonts w:ascii="Times New Roman" w:eastAsia="Times New Roman" w:hAnsi="Times New Roman" w:cs="Times New Roman"/>
          <w:sz w:val="24"/>
          <w:szCs w:val="24"/>
        </w:rPr>
        <w:t xml:space="preserve">. </w:t>
      </w:r>
      <w:r w:rsidR="00D55EE7" w:rsidRPr="00D6213A">
        <w:rPr>
          <w:rFonts w:ascii="Times New Roman" w:eastAsia="Times New Roman" w:hAnsi="Times New Roman" w:cs="Times New Roman"/>
          <w:sz w:val="24"/>
          <w:szCs w:val="24"/>
        </w:rPr>
        <w:t>Creio que a</w:t>
      </w:r>
      <w:r w:rsidRPr="00D6213A">
        <w:rPr>
          <w:rFonts w:ascii="Times New Roman" w:eastAsia="Times New Roman" w:hAnsi="Times New Roman" w:cs="Times New Roman"/>
          <w:sz w:val="24"/>
          <w:szCs w:val="24"/>
        </w:rPr>
        <w:t xml:space="preserve"> resistência, muitas </w:t>
      </w:r>
      <w:r w:rsidRPr="00D6213A">
        <w:rPr>
          <w:rFonts w:ascii="Times New Roman" w:eastAsia="Times New Roman" w:hAnsi="Times New Roman" w:cs="Times New Roman"/>
          <w:sz w:val="24"/>
          <w:szCs w:val="24"/>
        </w:rPr>
        <w:lastRenderedPageBreak/>
        <w:t xml:space="preserve">vezes raivosa e cheia de pânico, dos estudantes de direito em relação a </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cursos de política</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e a </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argumentos de política</w:t>
      </w:r>
      <w:r w:rsidR="00463D23"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para não mencionar uma abordagem política, histórica ou sociológica do direito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origina essa tensão entre direito autônomo e direito político</w:t>
      </w:r>
      <w:r w:rsidRPr="00D6213A">
        <w:rPr>
          <w:rFonts w:ascii="Times New Roman" w:eastAsia="Times New Roman" w:hAnsi="Times New Roman" w:cs="Times New Roman"/>
          <w:sz w:val="24"/>
          <w:szCs w:val="24"/>
          <w:vertAlign w:val="superscript"/>
        </w:rPr>
        <w:footnoteReference w:id="216"/>
      </w:r>
      <w:r w:rsidR="00463D23" w:rsidRPr="00D6213A">
        <w:rPr>
          <w:rFonts w:ascii="Times New Roman" w:eastAsia="Times New Roman" w:hAnsi="Times New Roman" w:cs="Times New Roman"/>
          <w:sz w:val="24"/>
          <w:szCs w:val="24"/>
        </w:rPr>
        <w:t>.</w:t>
      </w:r>
    </w:p>
    <w:p w14:paraId="0F695888" w14:textId="18737B3E"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Os conflitos entre centro e periferia são ainda mais interessantes. O núcleo é o </w:t>
      </w:r>
      <w:r w:rsidRPr="00D6213A">
        <w:rPr>
          <w:rFonts w:ascii="Times New Roman" w:eastAsia="Times New Roman" w:hAnsi="Times New Roman" w:cs="Times New Roman"/>
          <w:i/>
          <w:sz w:val="24"/>
          <w:szCs w:val="24"/>
        </w:rPr>
        <w:t xml:space="preserve">common </w:t>
      </w:r>
      <w:proofErr w:type="spellStart"/>
      <w:r w:rsidRPr="00D6213A">
        <w:rPr>
          <w:rFonts w:ascii="Times New Roman" w:eastAsia="Times New Roman" w:hAnsi="Times New Roman" w:cs="Times New Roman"/>
          <w:i/>
          <w:sz w:val="24"/>
          <w:szCs w:val="24"/>
        </w:rPr>
        <w:t>law</w:t>
      </w:r>
      <w:proofErr w:type="spellEnd"/>
      <w:r w:rsidRPr="00D6213A">
        <w:rPr>
          <w:rFonts w:ascii="Times New Roman" w:eastAsia="Times New Roman" w:hAnsi="Times New Roman" w:cs="Times New Roman"/>
          <w:sz w:val="24"/>
          <w:szCs w:val="24"/>
        </w:rPr>
        <w:t xml:space="preserve">, o direito constitucional, </w:t>
      </w:r>
      <w:r w:rsidR="00D55EE7" w:rsidRPr="00D6213A">
        <w:rPr>
          <w:rFonts w:ascii="Times New Roman" w:eastAsia="Times New Roman" w:hAnsi="Times New Roman" w:cs="Times New Roman"/>
          <w:sz w:val="24"/>
          <w:szCs w:val="24"/>
        </w:rPr>
        <w:t xml:space="preserve">o contencioso </w:t>
      </w:r>
      <w:r w:rsidRPr="00D6213A">
        <w:rPr>
          <w:rFonts w:ascii="Times New Roman" w:eastAsia="Times New Roman" w:hAnsi="Times New Roman" w:cs="Times New Roman"/>
          <w:sz w:val="24"/>
          <w:szCs w:val="24"/>
        </w:rPr>
        <w:t xml:space="preserve">e a prática privada. Não parece importar que grande parte do direito esteja na periferia </w:t>
      </w:r>
      <w:r w:rsidR="00C851C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flexível</w:t>
      </w:r>
      <w:r w:rsidR="00C851C5"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processo orçamentário, legislação de proteção ao trabalhador, transferências de renda e direito escolar. </w:t>
      </w:r>
      <w:r w:rsidR="00D55EE7" w:rsidRPr="00D6213A">
        <w:rPr>
          <w:rFonts w:ascii="Times New Roman" w:eastAsia="Times New Roman" w:hAnsi="Times New Roman" w:cs="Times New Roman"/>
          <w:sz w:val="24"/>
          <w:szCs w:val="24"/>
        </w:rPr>
        <w:t>Conheci um</w:t>
      </w:r>
      <w:r w:rsidRPr="00D6213A">
        <w:rPr>
          <w:rFonts w:ascii="Times New Roman" w:eastAsia="Times New Roman" w:hAnsi="Times New Roman" w:cs="Times New Roman"/>
          <w:sz w:val="24"/>
          <w:szCs w:val="24"/>
        </w:rPr>
        <w:t xml:space="preserve"> jurista na Flórida </w:t>
      </w:r>
      <w:r w:rsidR="00D55EE7" w:rsidRPr="00D6213A">
        <w:rPr>
          <w:rFonts w:ascii="Times New Roman" w:eastAsia="Times New Roman" w:hAnsi="Times New Roman" w:cs="Times New Roman"/>
          <w:sz w:val="24"/>
          <w:szCs w:val="24"/>
        </w:rPr>
        <w:t xml:space="preserve">que </w:t>
      </w:r>
      <w:r w:rsidRPr="00D6213A">
        <w:rPr>
          <w:rFonts w:ascii="Times New Roman" w:eastAsia="Times New Roman" w:hAnsi="Times New Roman" w:cs="Times New Roman"/>
          <w:sz w:val="24"/>
          <w:szCs w:val="24"/>
        </w:rPr>
        <w:t xml:space="preserve">me disse que a faculdade de direito local não </w:t>
      </w:r>
      <w:r w:rsidR="00D55EE7" w:rsidRPr="00D6213A">
        <w:rPr>
          <w:rFonts w:ascii="Times New Roman" w:eastAsia="Times New Roman" w:hAnsi="Times New Roman" w:cs="Times New Roman"/>
          <w:sz w:val="24"/>
          <w:szCs w:val="24"/>
        </w:rPr>
        <w:t xml:space="preserve">lhe </w:t>
      </w:r>
      <w:r w:rsidRPr="00D6213A">
        <w:rPr>
          <w:rFonts w:ascii="Times New Roman" w:eastAsia="Times New Roman" w:hAnsi="Times New Roman" w:cs="Times New Roman"/>
          <w:sz w:val="24"/>
          <w:szCs w:val="24"/>
        </w:rPr>
        <w:t xml:space="preserve">permitiria </w:t>
      </w:r>
      <w:r w:rsidR="00D55EE7" w:rsidRPr="00D6213A">
        <w:rPr>
          <w:rFonts w:ascii="Times New Roman" w:eastAsia="Times New Roman" w:hAnsi="Times New Roman" w:cs="Times New Roman"/>
          <w:sz w:val="24"/>
          <w:szCs w:val="24"/>
        </w:rPr>
        <w:t xml:space="preserve">ministrar </w:t>
      </w:r>
      <w:r w:rsidRPr="00D6213A">
        <w:rPr>
          <w:rFonts w:ascii="Times New Roman" w:eastAsia="Times New Roman" w:hAnsi="Times New Roman" w:cs="Times New Roman"/>
          <w:sz w:val="24"/>
          <w:szCs w:val="24"/>
        </w:rPr>
        <w:t>um curso de direito da saúde porque seria muito esotérico. Em vez disso, ele ministrou esse curso em uma faculdade de medicina para um público entusiasmado.</w:t>
      </w:r>
    </w:p>
    <w:p w14:paraId="57760FF4" w14:textId="1E4B1A94"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 litígio institucional é um tipo de compromisso simbólico ou objeto transitório entre as antigas e as novas concepções de direito e entre o núcleo e a periferia nos currículos. É tradicional porque envolve uma corte que aplica valores aparentemente autônomos, até sagrados, de direito constitucional. É moderno porque é uma litigância de direito público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reparadora, e não julgadora, preocupa</w:t>
      </w:r>
      <w:r w:rsidR="00633011" w:rsidRPr="00D6213A">
        <w:rPr>
          <w:rFonts w:ascii="Times New Roman" w:eastAsia="Times New Roman" w:hAnsi="Times New Roman" w:cs="Times New Roman"/>
          <w:sz w:val="24"/>
          <w:szCs w:val="24"/>
        </w:rPr>
        <w:t xml:space="preserve">da </w:t>
      </w:r>
      <w:r w:rsidRPr="00D6213A">
        <w:rPr>
          <w:rFonts w:ascii="Times New Roman" w:eastAsia="Times New Roman" w:hAnsi="Times New Roman" w:cs="Times New Roman"/>
          <w:sz w:val="24"/>
          <w:szCs w:val="24"/>
        </w:rPr>
        <w:t>com o comportamento político e organizacional</w:t>
      </w:r>
      <w:r w:rsidR="00617EAF" w:rsidRPr="00D6213A">
        <w:rPr>
          <w:rFonts w:ascii="Times New Roman" w:eastAsia="Times New Roman" w:hAnsi="Times New Roman" w:cs="Times New Roman"/>
          <w:sz w:val="24"/>
          <w:szCs w:val="24"/>
        </w:rPr>
        <w:t>, e não com</w:t>
      </w:r>
      <w:r w:rsidRPr="00D6213A">
        <w:rPr>
          <w:rFonts w:ascii="Times New Roman" w:eastAsia="Times New Roman" w:hAnsi="Times New Roman" w:cs="Times New Roman"/>
          <w:sz w:val="24"/>
          <w:szCs w:val="24"/>
        </w:rPr>
        <w:t xml:space="preserve"> direitos individuais. A questão real é se uma nova cultura central está </w:t>
      </w:r>
      <w:r w:rsidR="00617EAF" w:rsidRPr="00D6213A">
        <w:rPr>
          <w:rFonts w:ascii="Times New Roman" w:eastAsia="Times New Roman" w:hAnsi="Times New Roman" w:cs="Times New Roman"/>
          <w:sz w:val="24"/>
          <w:szCs w:val="24"/>
        </w:rPr>
        <w:t>em desenvolvimento</w:t>
      </w:r>
      <w:r w:rsidRPr="00D6213A">
        <w:rPr>
          <w:rFonts w:ascii="Times New Roman" w:eastAsia="Times New Roman" w:hAnsi="Times New Roman" w:cs="Times New Roman"/>
          <w:sz w:val="24"/>
          <w:szCs w:val="24"/>
        </w:rPr>
        <w:t xml:space="preserve">. Ao contrário de alguns, sou muito otimista </w:t>
      </w:r>
      <w:r w:rsidR="00617EAF" w:rsidRPr="00D6213A">
        <w:rPr>
          <w:rFonts w:ascii="Times New Roman" w:eastAsia="Times New Roman" w:hAnsi="Times New Roman" w:cs="Times New Roman"/>
          <w:sz w:val="24"/>
          <w:szCs w:val="24"/>
        </w:rPr>
        <w:t>a esse respeito</w:t>
      </w:r>
      <w:r w:rsidRPr="00D6213A">
        <w:rPr>
          <w:rFonts w:ascii="Times New Roman" w:eastAsia="Times New Roman" w:hAnsi="Times New Roman" w:cs="Times New Roman"/>
          <w:sz w:val="24"/>
          <w:szCs w:val="24"/>
        </w:rPr>
        <w:t xml:space="preserve">, porque os juristas e as habilidades jurídicas parecem capazes de trazer grandes contribuições em contextos interdisciplinares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acadêmicos e políticos. As interações científicas de viés político-legal-social são estimulantes. Uma vez derrubada, a mística do formalismo parece limitada e tola, mas </w:t>
      </w:r>
      <w:r w:rsidR="00617EAF" w:rsidRPr="00D6213A">
        <w:rPr>
          <w:rFonts w:ascii="Times New Roman" w:eastAsia="Times New Roman" w:hAnsi="Times New Roman" w:cs="Times New Roman"/>
          <w:sz w:val="24"/>
          <w:szCs w:val="24"/>
        </w:rPr>
        <w:t xml:space="preserve">os </w:t>
      </w:r>
      <w:r w:rsidRPr="00D6213A">
        <w:rPr>
          <w:rFonts w:ascii="Times New Roman" w:eastAsia="Times New Roman" w:hAnsi="Times New Roman" w:cs="Times New Roman"/>
          <w:sz w:val="24"/>
          <w:szCs w:val="24"/>
        </w:rPr>
        <w:t>elementos do formalismo reaparecem como importantes considerações políticas.</w:t>
      </w:r>
    </w:p>
    <w:p w14:paraId="674EE678" w14:textId="77777777" w:rsidR="00375679" w:rsidRPr="00D6213A" w:rsidRDefault="00375679" w:rsidP="00D314A4">
      <w:pPr>
        <w:spacing w:line="360" w:lineRule="auto"/>
        <w:jc w:val="both"/>
        <w:rPr>
          <w:rFonts w:ascii="Times New Roman" w:eastAsia="Times New Roman" w:hAnsi="Times New Roman" w:cs="Times New Roman"/>
          <w:sz w:val="24"/>
          <w:szCs w:val="24"/>
        </w:rPr>
      </w:pPr>
    </w:p>
    <w:p w14:paraId="58EC79D6" w14:textId="77777777" w:rsidR="00B2458C" w:rsidRPr="00D6213A" w:rsidRDefault="00D314A4" w:rsidP="00D314A4">
      <w:pPr>
        <w:pStyle w:val="Ttulo1"/>
      </w:pPr>
      <w:bookmarkStart w:id="81" w:name="_Toc24823823"/>
      <w:bookmarkStart w:id="82" w:name="_Toc49110591"/>
      <w:r w:rsidRPr="00D6213A">
        <w:t>V. CONCLUSÃO</w:t>
      </w:r>
      <w:bookmarkEnd w:id="81"/>
      <w:bookmarkEnd w:id="82"/>
    </w:p>
    <w:p w14:paraId="030AE455" w14:textId="10F14DF8"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Nenhuma conclusão lógica final poderia ser extraída do presente artigo, o qual aponta certas implicações a partir da descrição de um processo social complexo. Uma conclusão apropriada reside no tema central do artigo, direito como política. A generalização de que o direito é afetado pela política é antiga; mas a extensão da influência retratada neste artigo pode </w:t>
      </w:r>
      <w:r w:rsidRPr="00D6213A">
        <w:rPr>
          <w:rFonts w:ascii="Times New Roman" w:eastAsia="Times New Roman" w:hAnsi="Times New Roman" w:cs="Times New Roman"/>
          <w:sz w:val="24"/>
          <w:szCs w:val="24"/>
        </w:rPr>
        <w:lastRenderedPageBreak/>
        <w:t xml:space="preserve">ser surpreendente. Para demonstrar essa influência, uma comparação com o protótipo do direito politicamente </w:t>
      </w:r>
      <w:r w:rsidR="00617EAF" w:rsidRPr="00D6213A">
        <w:rPr>
          <w:rFonts w:ascii="Times New Roman" w:eastAsia="Times New Roman" w:hAnsi="Times New Roman" w:cs="Times New Roman"/>
          <w:sz w:val="24"/>
          <w:szCs w:val="24"/>
        </w:rPr>
        <w:t xml:space="preserve">dominado </w:t>
      </w:r>
      <w:r w:rsidRPr="00D6213A">
        <w:rPr>
          <w:rFonts w:ascii="Times New Roman" w:eastAsia="Times New Roman" w:hAnsi="Times New Roman" w:cs="Times New Roman"/>
          <w:sz w:val="24"/>
          <w:szCs w:val="24"/>
        </w:rPr>
        <w:t xml:space="preserve">pode ser </w:t>
      </w:r>
      <w:r w:rsidR="00617EAF" w:rsidRPr="00D6213A">
        <w:rPr>
          <w:rFonts w:ascii="Times New Roman" w:eastAsia="Times New Roman" w:hAnsi="Times New Roman" w:cs="Times New Roman"/>
          <w:sz w:val="24"/>
          <w:szCs w:val="24"/>
        </w:rPr>
        <w:t>esclarecedora</w:t>
      </w:r>
      <w:r w:rsidRPr="00D6213A">
        <w:rPr>
          <w:rFonts w:ascii="Times New Roman" w:eastAsia="Times New Roman" w:hAnsi="Times New Roman" w:cs="Times New Roman"/>
          <w:sz w:val="24"/>
          <w:szCs w:val="24"/>
        </w:rPr>
        <w:t xml:space="preserve">. Recentemente, </w:t>
      </w:r>
      <w:r w:rsidR="00617EAF" w:rsidRPr="00D6213A">
        <w:rPr>
          <w:rFonts w:ascii="Times New Roman" w:eastAsia="Times New Roman" w:hAnsi="Times New Roman" w:cs="Times New Roman"/>
          <w:sz w:val="24"/>
          <w:szCs w:val="24"/>
        </w:rPr>
        <w:t xml:space="preserve">surgiram </w:t>
      </w:r>
      <w:r w:rsidRPr="00D6213A">
        <w:rPr>
          <w:rFonts w:ascii="Times New Roman" w:eastAsia="Times New Roman" w:hAnsi="Times New Roman" w:cs="Times New Roman"/>
          <w:sz w:val="24"/>
          <w:szCs w:val="24"/>
        </w:rPr>
        <w:t xml:space="preserve">artigos </w:t>
      </w:r>
      <w:r w:rsidR="00697B8C" w:rsidRPr="00D6213A">
        <w:rPr>
          <w:rFonts w:ascii="Times New Roman" w:eastAsia="Times New Roman" w:hAnsi="Times New Roman" w:cs="Times New Roman"/>
          <w:sz w:val="24"/>
          <w:szCs w:val="24"/>
        </w:rPr>
        <w:t xml:space="preserve">instigantes </w:t>
      </w:r>
      <w:r w:rsidRPr="00D6213A">
        <w:rPr>
          <w:rFonts w:ascii="Times New Roman" w:eastAsia="Times New Roman" w:hAnsi="Times New Roman" w:cs="Times New Roman"/>
          <w:sz w:val="24"/>
          <w:szCs w:val="24"/>
        </w:rPr>
        <w:t xml:space="preserve">sobre o papel do direito </w:t>
      </w:r>
      <w:r w:rsidR="00617EAF" w:rsidRPr="00D6213A">
        <w:rPr>
          <w:rFonts w:ascii="Times New Roman" w:eastAsia="Times New Roman" w:hAnsi="Times New Roman" w:cs="Times New Roman"/>
          <w:sz w:val="24"/>
          <w:szCs w:val="24"/>
        </w:rPr>
        <w:t xml:space="preserve">em </w:t>
      </w:r>
      <w:r w:rsidRPr="00D6213A">
        <w:rPr>
          <w:rFonts w:ascii="Times New Roman" w:eastAsia="Times New Roman" w:hAnsi="Times New Roman" w:cs="Times New Roman"/>
          <w:sz w:val="24"/>
          <w:szCs w:val="24"/>
        </w:rPr>
        <w:t xml:space="preserve">países comunistas, familiarizando-nos com a profunda </w:t>
      </w:r>
      <w:r w:rsidR="00617EAF" w:rsidRPr="00D6213A">
        <w:rPr>
          <w:rFonts w:ascii="Times New Roman" w:eastAsia="Times New Roman" w:hAnsi="Times New Roman" w:cs="Times New Roman"/>
          <w:sz w:val="24"/>
          <w:szCs w:val="24"/>
        </w:rPr>
        <w:t xml:space="preserve">imersão </w:t>
      </w:r>
      <w:r w:rsidRPr="00D6213A">
        <w:rPr>
          <w:rFonts w:ascii="Times New Roman" w:eastAsia="Times New Roman" w:hAnsi="Times New Roman" w:cs="Times New Roman"/>
          <w:sz w:val="24"/>
          <w:szCs w:val="24"/>
        </w:rPr>
        <w:t xml:space="preserve">do direito nas políticas </w:t>
      </w:r>
      <w:r w:rsidR="006D5014" w:rsidRPr="00D6213A">
        <w:rPr>
          <w:rFonts w:ascii="Times New Roman" w:eastAsia="Times New Roman" w:hAnsi="Times New Roman" w:cs="Times New Roman"/>
          <w:sz w:val="24"/>
          <w:szCs w:val="24"/>
        </w:rPr>
        <w:t xml:space="preserve">do leste europeu </w:t>
      </w:r>
      <w:r w:rsidRPr="00D6213A">
        <w:rPr>
          <w:rFonts w:ascii="Times New Roman" w:eastAsia="Times New Roman" w:hAnsi="Times New Roman" w:cs="Times New Roman"/>
          <w:sz w:val="24"/>
          <w:szCs w:val="24"/>
        </w:rPr>
        <w:t>e da União Soviética</w:t>
      </w:r>
      <w:r w:rsidRPr="00D6213A">
        <w:rPr>
          <w:rFonts w:ascii="Times New Roman" w:eastAsia="Times New Roman" w:hAnsi="Times New Roman" w:cs="Times New Roman"/>
          <w:sz w:val="24"/>
          <w:szCs w:val="24"/>
          <w:vertAlign w:val="superscript"/>
        </w:rPr>
        <w:footnoteReference w:id="217"/>
      </w:r>
      <w:r w:rsidRPr="00D6213A">
        <w:rPr>
          <w:rFonts w:ascii="Times New Roman" w:eastAsia="Times New Roman" w:hAnsi="Times New Roman" w:cs="Times New Roman"/>
          <w:sz w:val="24"/>
          <w:szCs w:val="24"/>
        </w:rPr>
        <w:t xml:space="preserve">. </w:t>
      </w:r>
      <w:r w:rsidR="00D56027" w:rsidRPr="00D6213A">
        <w:rPr>
          <w:rFonts w:ascii="Times New Roman" w:eastAsia="Times New Roman" w:hAnsi="Times New Roman" w:cs="Times New Roman"/>
          <w:sz w:val="24"/>
          <w:szCs w:val="24"/>
        </w:rPr>
        <w:t xml:space="preserve">Este artigo sugere a percepção </w:t>
      </w:r>
      <w:proofErr w:type="spellStart"/>
      <w:r w:rsidR="00D56027" w:rsidRPr="00D6213A">
        <w:rPr>
          <w:rFonts w:ascii="Times New Roman" w:eastAsia="Times New Roman" w:hAnsi="Times New Roman" w:cs="Times New Roman"/>
          <w:sz w:val="24"/>
          <w:szCs w:val="24"/>
        </w:rPr>
        <w:t>contracultural</w:t>
      </w:r>
      <w:proofErr w:type="spellEnd"/>
      <w:r w:rsidR="00D56027" w:rsidRPr="00D6213A">
        <w:rPr>
          <w:rFonts w:ascii="Times New Roman" w:eastAsia="Times New Roman" w:hAnsi="Times New Roman" w:cs="Times New Roman"/>
          <w:sz w:val="24"/>
          <w:szCs w:val="24"/>
        </w:rPr>
        <w:t xml:space="preserve"> de que nosso direito pode estar igualmente </w:t>
      </w:r>
      <w:r w:rsidR="0026217B" w:rsidRPr="00D6213A">
        <w:rPr>
          <w:rFonts w:ascii="Times New Roman" w:eastAsia="Times New Roman" w:hAnsi="Times New Roman" w:cs="Times New Roman"/>
          <w:sz w:val="24"/>
          <w:szCs w:val="24"/>
        </w:rPr>
        <w:t>–</w:t>
      </w:r>
      <w:r w:rsidR="00D56027" w:rsidRPr="00D6213A">
        <w:rPr>
          <w:rFonts w:ascii="Times New Roman" w:eastAsia="Times New Roman" w:hAnsi="Times New Roman" w:cs="Times New Roman"/>
          <w:sz w:val="24"/>
          <w:szCs w:val="24"/>
        </w:rPr>
        <w:t xml:space="preserve"> ou</w:t>
      </w:r>
      <w:r w:rsidR="0026217B" w:rsidRPr="00D6213A">
        <w:rPr>
          <w:rFonts w:ascii="Times New Roman" w:eastAsia="Times New Roman" w:hAnsi="Times New Roman" w:cs="Times New Roman"/>
          <w:sz w:val="24"/>
          <w:szCs w:val="24"/>
        </w:rPr>
        <w:t xml:space="preserve"> </w:t>
      </w:r>
      <w:r w:rsidR="00D56027" w:rsidRPr="00D6213A">
        <w:rPr>
          <w:rFonts w:ascii="Times New Roman" w:eastAsia="Times New Roman" w:hAnsi="Times New Roman" w:cs="Times New Roman"/>
          <w:sz w:val="24"/>
          <w:szCs w:val="24"/>
        </w:rPr>
        <w:t xml:space="preserve">pelo menos de forma comparável </w:t>
      </w:r>
      <w:r w:rsidR="0026217B" w:rsidRPr="00D6213A">
        <w:rPr>
          <w:rFonts w:ascii="Times New Roman" w:eastAsia="Times New Roman" w:hAnsi="Times New Roman" w:cs="Times New Roman"/>
          <w:sz w:val="24"/>
          <w:szCs w:val="24"/>
        </w:rPr>
        <w:t>–</w:t>
      </w:r>
      <w:r w:rsidR="00D56027" w:rsidRPr="00D6213A">
        <w:rPr>
          <w:rFonts w:ascii="Times New Roman" w:eastAsia="Times New Roman" w:hAnsi="Times New Roman" w:cs="Times New Roman"/>
          <w:sz w:val="24"/>
          <w:szCs w:val="24"/>
        </w:rPr>
        <w:t xml:space="preserve"> imerso</w:t>
      </w:r>
      <w:r w:rsidR="0026217B" w:rsidRPr="00D6213A">
        <w:rPr>
          <w:rFonts w:ascii="Times New Roman" w:eastAsia="Times New Roman" w:hAnsi="Times New Roman" w:cs="Times New Roman"/>
          <w:sz w:val="24"/>
          <w:szCs w:val="24"/>
        </w:rPr>
        <w:t xml:space="preserve"> </w:t>
      </w:r>
      <w:r w:rsidR="00D56027" w:rsidRPr="00D6213A">
        <w:rPr>
          <w:rFonts w:ascii="Times New Roman" w:eastAsia="Times New Roman" w:hAnsi="Times New Roman" w:cs="Times New Roman"/>
          <w:sz w:val="24"/>
          <w:szCs w:val="24"/>
        </w:rPr>
        <w:t>na política, embora em uma forma de política muito diferente.</w:t>
      </w:r>
    </w:p>
    <w:p w14:paraId="53E63F55" w14:textId="28FBD3A1"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w:t>
      </w:r>
      <w:r w:rsidR="00617EAF" w:rsidRPr="00D6213A">
        <w:rPr>
          <w:rFonts w:ascii="Times New Roman" w:eastAsia="Times New Roman" w:hAnsi="Times New Roman" w:cs="Times New Roman"/>
          <w:sz w:val="24"/>
          <w:szCs w:val="24"/>
        </w:rPr>
        <w:t xml:space="preserve">imersão </w:t>
      </w:r>
      <w:r w:rsidRPr="00D6213A">
        <w:rPr>
          <w:rFonts w:ascii="Times New Roman" w:eastAsia="Times New Roman" w:hAnsi="Times New Roman" w:cs="Times New Roman"/>
          <w:sz w:val="24"/>
          <w:szCs w:val="24"/>
        </w:rPr>
        <w:t>do direito na política leva a direções políticas divergentes. A reação instintiva, na herança do realismo jurídico, é cinismo, desmascaramento e descrédito</w:t>
      </w:r>
      <w:r w:rsidRPr="00D6213A">
        <w:rPr>
          <w:rFonts w:ascii="Times New Roman" w:eastAsia="Times New Roman" w:hAnsi="Times New Roman" w:cs="Times New Roman"/>
          <w:sz w:val="24"/>
          <w:szCs w:val="24"/>
          <w:vertAlign w:val="superscript"/>
        </w:rPr>
        <w:footnoteReference w:id="218"/>
      </w:r>
      <w:r w:rsidRPr="00D6213A">
        <w:rPr>
          <w:rFonts w:ascii="Times New Roman" w:eastAsia="Times New Roman" w:hAnsi="Times New Roman" w:cs="Times New Roman"/>
          <w:sz w:val="24"/>
          <w:szCs w:val="24"/>
        </w:rPr>
        <w:t xml:space="preserve">. </w:t>
      </w:r>
      <w:r w:rsidR="00B8030B" w:rsidRPr="00D6213A">
        <w:rPr>
          <w:rFonts w:ascii="Times New Roman" w:eastAsia="Times New Roman" w:hAnsi="Times New Roman" w:cs="Times New Roman"/>
          <w:sz w:val="24"/>
          <w:szCs w:val="24"/>
        </w:rPr>
        <w:t>U</w:t>
      </w:r>
      <w:r w:rsidRPr="00D6213A">
        <w:rPr>
          <w:rFonts w:ascii="Times New Roman" w:eastAsia="Times New Roman" w:hAnsi="Times New Roman" w:cs="Times New Roman"/>
          <w:sz w:val="24"/>
          <w:szCs w:val="24"/>
        </w:rPr>
        <w:t xml:space="preserve">ma </w:t>
      </w:r>
      <w:r w:rsidR="006D5014" w:rsidRPr="00D6213A">
        <w:rPr>
          <w:rFonts w:ascii="Times New Roman" w:eastAsia="Times New Roman" w:hAnsi="Times New Roman" w:cs="Times New Roman"/>
          <w:sz w:val="24"/>
          <w:szCs w:val="24"/>
        </w:rPr>
        <w:t xml:space="preserve">certa dose </w:t>
      </w:r>
      <w:r w:rsidRPr="00D6213A">
        <w:rPr>
          <w:rFonts w:ascii="Times New Roman" w:eastAsia="Times New Roman" w:hAnsi="Times New Roman" w:cs="Times New Roman"/>
          <w:sz w:val="24"/>
          <w:szCs w:val="24"/>
        </w:rPr>
        <w:t xml:space="preserve">dessa atitude é </w:t>
      </w:r>
      <w:r w:rsidR="00B8030B" w:rsidRPr="00D6213A">
        <w:rPr>
          <w:rFonts w:ascii="Times New Roman" w:eastAsia="Times New Roman" w:hAnsi="Times New Roman" w:cs="Times New Roman"/>
          <w:sz w:val="24"/>
          <w:szCs w:val="24"/>
        </w:rPr>
        <w:t xml:space="preserve">claramente </w:t>
      </w:r>
      <w:r w:rsidRPr="00D6213A">
        <w:rPr>
          <w:rFonts w:ascii="Times New Roman" w:eastAsia="Times New Roman" w:hAnsi="Times New Roman" w:cs="Times New Roman"/>
          <w:sz w:val="24"/>
          <w:szCs w:val="24"/>
        </w:rPr>
        <w:t>justificada. O direito é severamente atingido pela política. A frustração d</w:t>
      </w:r>
      <w:r w:rsidR="00617EAF" w:rsidRPr="00D6213A">
        <w:rPr>
          <w:rFonts w:ascii="Times New Roman" w:eastAsia="Times New Roman" w:hAnsi="Times New Roman" w:cs="Times New Roman"/>
          <w:sz w:val="24"/>
          <w:szCs w:val="24"/>
        </w:rPr>
        <w:t>e políticas públicas pelo jogo político</w:t>
      </w:r>
      <w:r w:rsidRPr="00D6213A">
        <w:rPr>
          <w:rFonts w:ascii="Times New Roman" w:eastAsia="Times New Roman" w:hAnsi="Times New Roman" w:cs="Times New Roman"/>
          <w:sz w:val="24"/>
          <w:szCs w:val="24"/>
        </w:rPr>
        <w:t xml:space="preserve"> é a história da implementação. O compromisso é encontrado em todas as etapas e níveis do sistema, desde a negociação e renegociação de comandos jurídicos até a construção social da realidade em nível de campo.</w:t>
      </w:r>
    </w:p>
    <w:p w14:paraId="43189166" w14:textId="7D0194E9" w:rsidR="00B2458C" w:rsidRPr="00D6213A" w:rsidRDefault="00D314A4" w:rsidP="00D314A4">
      <w:pPr>
        <w:spacing w:line="360" w:lineRule="auto"/>
        <w:ind w:firstLine="851"/>
        <w:jc w:val="both"/>
        <w:rPr>
          <w:rFonts w:ascii="Times New Roman" w:eastAsia="Times New Roman" w:hAnsi="Times New Roman" w:cs="Times New Roman"/>
          <w:color w:val="0070C0"/>
          <w:sz w:val="24"/>
          <w:szCs w:val="24"/>
        </w:rPr>
      </w:pPr>
      <w:r w:rsidRPr="00D6213A">
        <w:rPr>
          <w:rFonts w:ascii="Times New Roman" w:eastAsia="Times New Roman" w:hAnsi="Times New Roman" w:cs="Times New Roman"/>
          <w:sz w:val="24"/>
          <w:szCs w:val="24"/>
        </w:rPr>
        <w:t xml:space="preserve">A imagem do direito, no entanto, seja como um </w:t>
      </w:r>
      <w:r w:rsidR="00F6450A" w:rsidRPr="00D6213A">
        <w:rPr>
          <w:rFonts w:ascii="Times New Roman" w:eastAsia="Times New Roman" w:hAnsi="Times New Roman" w:cs="Times New Roman"/>
          <w:sz w:val="24"/>
          <w:szCs w:val="24"/>
        </w:rPr>
        <w:t xml:space="preserve">meio de troca passivo </w:t>
      </w:r>
      <w:r w:rsidRPr="00D6213A">
        <w:rPr>
          <w:rFonts w:ascii="Times New Roman" w:eastAsia="Times New Roman" w:hAnsi="Times New Roman" w:cs="Times New Roman"/>
          <w:sz w:val="24"/>
          <w:szCs w:val="24"/>
        </w:rPr>
        <w:t xml:space="preserve">para negociadores </w:t>
      </w:r>
      <w:r w:rsidR="00E41DAB" w:rsidRPr="00D6213A">
        <w:rPr>
          <w:rFonts w:ascii="Times New Roman" w:eastAsia="Times New Roman" w:hAnsi="Times New Roman" w:cs="Times New Roman"/>
          <w:sz w:val="24"/>
          <w:szCs w:val="24"/>
        </w:rPr>
        <w:t>de poder</w:t>
      </w:r>
      <w:r w:rsidRPr="00D6213A">
        <w:rPr>
          <w:rFonts w:ascii="Times New Roman" w:eastAsia="Times New Roman" w:hAnsi="Times New Roman" w:cs="Times New Roman"/>
          <w:sz w:val="24"/>
          <w:szCs w:val="24"/>
        </w:rPr>
        <w:t xml:space="preserve">, seja como uma correia de transmissão </w:t>
      </w:r>
      <w:r w:rsidR="0020554B" w:rsidRPr="00D6213A">
        <w:rPr>
          <w:rFonts w:ascii="Times New Roman" w:eastAsia="Times New Roman" w:hAnsi="Times New Roman" w:cs="Times New Roman"/>
          <w:sz w:val="24"/>
          <w:szCs w:val="24"/>
        </w:rPr>
        <w:t xml:space="preserve">de </w:t>
      </w:r>
      <w:r w:rsidRPr="00D6213A">
        <w:rPr>
          <w:rFonts w:ascii="Times New Roman" w:eastAsia="Times New Roman" w:hAnsi="Times New Roman" w:cs="Times New Roman"/>
          <w:sz w:val="24"/>
          <w:szCs w:val="24"/>
        </w:rPr>
        <w:t xml:space="preserve">interesses sociais, é quase tão falsa quanto a ideia do direito totalmente autônomo. Uma vez que o direito é política, </w:t>
      </w:r>
      <w:r w:rsidR="00617EAF" w:rsidRPr="00D6213A">
        <w:rPr>
          <w:rFonts w:ascii="Times New Roman" w:eastAsia="Times New Roman" w:hAnsi="Times New Roman" w:cs="Times New Roman"/>
          <w:sz w:val="24"/>
          <w:szCs w:val="24"/>
        </w:rPr>
        <w:t xml:space="preserve">há </w:t>
      </w:r>
      <w:r w:rsidRPr="00D6213A">
        <w:rPr>
          <w:rFonts w:ascii="Times New Roman" w:eastAsia="Times New Roman" w:hAnsi="Times New Roman" w:cs="Times New Roman"/>
          <w:sz w:val="24"/>
          <w:szCs w:val="24"/>
        </w:rPr>
        <w:t xml:space="preserve">um enorme espaço para criatividade, adaptação e negociação. O direito político pode ser libertador; o direito autônomo (se realmente existisse além de uma ideologia) seria restritivo. O direito político começa com o fermento dos movimentos sociais, continua na </w:t>
      </w:r>
      <w:r w:rsidR="0000589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dança da legislação</w:t>
      </w:r>
      <w:r w:rsidR="0000589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219"/>
      </w:r>
      <w:r w:rsidRPr="00D6213A">
        <w:rPr>
          <w:rFonts w:ascii="Times New Roman" w:eastAsia="Times New Roman" w:hAnsi="Times New Roman" w:cs="Times New Roman"/>
          <w:sz w:val="24"/>
          <w:szCs w:val="24"/>
        </w:rPr>
        <w:t xml:space="preserve"> (ou no drama do litígio institucional) e culmina na construção social livre da conformidade. Cores ideológicas iluminam o panorama. O jurista moderno</w:t>
      </w:r>
      <w:r w:rsidR="00FA746D" w:rsidRPr="00D6213A">
        <w:rPr>
          <w:rFonts w:ascii="Times New Roman" w:eastAsia="Times New Roman" w:hAnsi="Times New Roman" w:cs="Times New Roman"/>
          <w:sz w:val="24"/>
          <w:szCs w:val="24"/>
        </w:rPr>
        <w:t xml:space="preserve">, capacitado para a implementação, </w:t>
      </w:r>
      <w:r w:rsidRPr="00D6213A">
        <w:rPr>
          <w:rFonts w:ascii="Times New Roman" w:eastAsia="Times New Roman" w:hAnsi="Times New Roman" w:cs="Times New Roman"/>
          <w:sz w:val="24"/>
          <w:szCs w:val="24"/>
        </w:rPr>
        <w:t xml:space="preserve">é pioneiro, com um trabalho que é alternadamente emocionante e enlouquecedor. Um bom exemplo é um conhecido meu que representa pessoas </w:t>
      </w:r>
      <w:r w:rsidR="00691352" w:rsidRPr="00D6213A">
        <w:rPr>
          <w:rFonts w:ascii="Times New Roman" w:eastAsia="Times New Roman" w:hAnsi="Times New Roman" w:cs="Times New Roman"/>
          <w:sz w:val="24"/>
          <w:szCs w:val="24"/>
        </w:rPr>
        <w:t>com</w:t>
      </w:r>
      <w:r w:rsidRPr="00D6213A">
        <w:rPr>
          <w:rFonts w:ascii="Times New Roman" w:eastAsia="Times New Roman" w:hAnsi="Times New Roman" w:cs="Times New Roman"/>
          <w:sz w:val="24"/>
          <w:szCs w:val="24"/>
        </w:rPr>
        <w:t xml:space="preserve"> deficiência em questões de educação especial. Para esse jurista, o direito a uma educação adequada, de acordo com a lei federal, serve a um único propósito: chamar a atenção da burocracia escolar e preparar o terreno para uma consideração séria das melhores opções educacionais por uma equipe de planejamento multidisciplinar.</w:t>
      </w:r>
    </w:p>
    <w:p w14:paraId="208EC7A7" w14:textId="088C8DC4"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A última palavra em exploração hábil do direito político provavelmente ocorre na criação de estruturas legais </w:t>
      </w:r>
      <w:r w:rsidR="0026217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reflexivas</w:t>
      </w:r>
      <w:r w:rsidR="0026217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220"/>
      </w:r>
      <w:r w:rsidRPr="00D6213A">
        <w:rPr>
          <w:rFonts w:ascii="Times New Roman" w:eastAsia="Times New Roman" w:hAnsi="Times New Roman" w:cs="Times New Roman"/>
          <w:sz w:val="24"/>
          <w:szCs w:val="24"/>
        </w:rPr>
        <w:t xml:space="preserve"> Essas estruturas são instituições e processos que </w:t>
      </w:r>
      <w:r w:rsidRPr="00D6213A">
        <w:rPr>
          <w:rFonts w:ascii="Times New Roman" w:eastAsia="Times New Roman" w:hAnsi="Times New Roman" w:cs="Times New Roman"/>
          <w:sz w:val="24"/>
          <w:szCs w:val="24"/>
        </w:rPr>
        <w:lastRenderedPageBreak/>
        <w:t xml:space="preserve">permitem </w:t>
      </w:r>
      <w:r w:rsidR="00691352" w:rsidRPr="00D6213A">
        <w:rPr>
          <w:rFonts w:ascii="Times New Roman" w:eastAsia="Times New Roman" w:hAnsi="Times New Roman" w:cs="Times New Roman"/>
          <w:sz w:val="24"/>
          <w:szCs w:val="24"/>
        </w:rPr>
        <w:t xml:space="preserve">a </w:t>
      </w:r>
      <w:r w:rsidRPr="00D6213A">
        <w:rPr>
          <w:rFonts w:ascii="Times New Roman" w:eastAsia="Times New Roman" w:hAnsi="Times New Roman" w:cs="Times New Roman"/>
          <w:sz w:val="24"/>
          <w:szCs w:val="24"/>
        </w:rPr>
        <w:t>grupos dissidentes negoci</w:t>
      </w:r>
      <w:r w:rsidR="00942E62" w:rsidRPr="00D6213A">
        <w:rPr>
          <w:rFonts w:ascii="Times New Roman" w:eastAsia="Times New Roman" w:hAnsi="Times New Roman" w:cs="Times New Roman"/>
          <w:sz w:val="24"/>
          <w:szCs w:val="24"/>
        </w:rPr>
        <w:t>ar</w:t>
      </w:r>
      <w:r w:rsidRPr="00D6213A">
        <w:rPr>
          <w:rFonts w:ascii="Times New Roman" w:eastAsia="Times New Roman" w:hAnsi="Times New Roman" w:cs="Times New Roman"/>
          <w:sz w:val="24"/>
          <w:szCs w:val="24"/>
        </w:rPr>
        <w:t>em efetivamente (e, principalmente, não se afund</w:t>
      </w:r>
      <w:r w:rsidR="0000589B" w:rsidRPr="00D6213A">
        <w:rPr>
          <w:rFonts w:ascii="Times New Roman" w:eastAsia="Times New Roman" w:hAnsi="Times New Roman" w:cs="Times New Roman"/>
          <w:sz w:val="24"/>
          <w:szCs w:val="24"/>
        </w:rPr>
        <w:t>ar</w:t>
      </w:r>
      <w:r w:rsidRPr="00D6213A">
        <w:rPr>
          <w:rFonts w:ascii="Times New Roman" w:eastAsia="Times New Roman" w:hAnsi="Times New Roman" w:cs="Times New Roman"/>
          <w:sz w:val="24"/>
          <w:szCs w:val="24"/>
        </w:rPr>
        <w:t>em em uma das condições patológicas do direito moderno). Um exemplo claro, por ter uma encarnação organizacional, é a criação de estruturas legais para barganhas e trocas. Exemplos diversos incluem o mercado de crédito de carbono no direito ambiental</w:t>
      </w:r>
      <w:r w:rsidRPr="00D6213A">
        <w:rPr>
          <w:rFonts w:ascii="Times New Roman" w:eastAsia="Times New Roman" w:hAnsi="Times New Roman" w:cs="Times New Roman"/>
          <w:sz w:val="24"/>
          <w:szCs w:val="24"/>
          <w:vertAlign w:val="superscript"/>
        </w:rPr>
        <w:footnoteReference w:id="221"/>
      </w:r>
      <w:r w:rsidRPr="00D6213A">
        <w:rPr>
          <w:rFonts w:ascii="Times New Roman" w:eastAsia="Times New Roman" w:hAnsi="Times New Roman" w:cs="Times New Roman"/>
          <w:sz w:val="24"/>
          <w:szCs w:val="24"/>
        </w:rPr>
        <w:t>, vales-educação</w:t>
      </w:r>
      <w:r w:rsidRPr="00D6213A">
        <w:rPr>
          <w:rFonts w:ascii="Times New Roman" w:eastAsia="Times New Roman" w:hAnsi="Times New Roman" w:cs="Times New Roman"/>
          <w:sz w:val="24"/>
          <w:szCs w:val="24"/>
          <w:vertAlign w:val="superscript"/>
        </w:rPr>
        <w:footnoteReference w:id="222"/>
      </w:r>
      <w:r w:rsidRPr="00D6213A">
        <w:rPr>
          <w:rFonts w:ascii="Times New Roman" w:eastAsia="Times New Roman" w:hAnsi="Times New Roman" w:cs="Times New Roman"/>
          <w:sz w:val="24"/>
          <w:szCs w:val="24"/>
        </w:rPr>
        <w:t>, e arbitra</w:t>
      </w:r>
      <w:r w:rsidR="00B7306A" w:rsidRPr="00D6213A">
        <w:rPr>
          <w:rFonts w:ascii="Times New Roman" w:eastAsia="Times New Roman" w:hAnsi="Times New Roman" w:cs="Times New Roman"/>
          <w:sz w:val="24"/>
          <w:szCs w:val="24"/>
        </w:rPr>
        <w:t xml:space="preserve">gem de ofertas finais </w:t>
      </w:r>
      <w:r w:rsidRPr="00D6213A">
        <w:rPr>
          <w:rFonts w:ascii="Times New Roman" w:eastAsia="Times New Roman" w:hAnsi="Times New Roman" w:cs="Times New Roman"/>
          <w:sz w:val="24"/>
          <w:szCs w:val="24"/>
        </w:rPr>
        <w:t>no campo das relações de trabalho</w:t>
      </w:r>
      <w:r w:rsidRPr="00D6213A">
        <w:rPr>
          <w:rFonts w:ascii="Times New Roman" w:eastAsia="Times New Roman" w:hAnsi="Times New Roman" w:cs="Times New Roman"/>
          <w:sz w:val="24"/>
          <w:szCs w:val="24"/>
          <w:vertAlign w:val="superscript"/>
        </w:rPr>
        <w:footnoteReference w:id="223"/>
      </w:r>
      <w:r w:rsidR="0026217B"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No entanto, o desenvolvimento de soluções pragmáticas em qualquer área da política social deve satisfazer os critérios do direito reflexivo. Por exemplo, vários esquemas foram propostos para impedir que requisitos contábeis legalistas interfiram na devida educação compensatória</w:t>
      </w:r>
      <w:r w:rsidRPr="00D6213A">
        <w:rPr>
          <w:rFonts w:ascii="Times New Roman" w:eastAsia="Times New Roman" w:hAnsi="Times New Roman" w:cs="Times New Roman"/>
          <w:sz w:val="24"/>
          <w:szCs w:val="24"/>
          <w:vertAlign w:val="superscript"/>
        </w:rPr>
        <w:footnoteReference w:id="224"/>
      </w:r>
      <w:r w:rsidRPr="00D6213A">
        <w:rPr>
          <w:rFonts w:ascii="Times New Roman" w:eastAsia="Times New Roman" w:hAnsi="Times New Roman" w:cs="Times New Roman"/>
          <w:sz w:val="24"/>
          <w:szCs w:val="24"/>
        </w:rPr>
        <w:t xml:space="preserve">. Tal </w:t>
      </w:r>
      <w:r w:rsidR="004162DC" w:rsidRPr="00D6213A">
        <w:rPr>
          <w:rFonts w:ascii="Times New Roman" w:eastAsia="Times New Roman" w:hAnsi="Times New Roman" w:cs="Times New Roman"/>
          <w:sz w:val="24"/>
          <w:szCs w:val="24"/>
        </w:rPr>
        <w:t xml:space="preserve">como </w:t>
      </w:r>
      <w:r w:rsidRPr="00D6213A">
        <w:rPr>
          <w:rFonts w:ascii="Times New Roman" w:eastAsia="Times New Roman" w:hAnsi="Times New Roman" w:cs="Times New Roman"/>
          <w:sz w:val="24"/>
          <w:szCs w:val="24"/>
        </w:rPr>
        <w:t xml:space="preserve">meu conhecido jurista que atua na seara de educação especial, essas propostas utilizam direitos </w:t>
      </w:r>
      <w:r w:rsidR="00691352" w:rsidRPr="00D6213A">
        <w:rPr>
          <w:rFonts w:ascii="Times New Roman" w:eastAsia="Times New Roman" w:hAnsi="Times New Roman" w:cs="Times New Roman"/>
          <w:sz w:val="24"/>
          <w:szCs w:val="24"/>
        </w:rPr>
        <w:t xml:space="preserve">previstos em lei </w:t>
      </w:r>
      <w:r w:rsidRPr="00D6213A">
        <w:rPr>
          <w:rFonts w:ascii="Times New Roman" w:eastAsia="Times New Roman" w:hAnsi="Times New Roman" w:cs="Times New Roman"/>
          <w:sz w:val="24"/>
          <w:szCs w:val="24"/>
        </w:rPr>
        <w:t>para preparar o terreno para programas sociais criativos e adaptáveis. Nessas situações, recorre-se à gestão política do direito para combater o legalismo contraproducente.</w:t>
      </w:r>
    </w:p>
    <w:p w14:paraId="208E2417" w14:textId="154A1107" w:rsidR="00B2458C" w:rsidRPr="00D6213A" w:rsidRDefault="00D314A4" w:rsidP="00D314A4">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Outro tema conclusivo relaciona-se àquilo que foi deixado de fora. O artigo poderia ser criticado por seu foco nos movimentos </w:t>
      </w:r>
      <w:proofErr w:type="spellStart"/>
      <w:r w:rsidRPr="00D6213A">
        <w:rPr>
          <w:rFonts w:ascii="Times New Roman" w:eastAsia="Times New Roman" w:hAnsi="Times New Roman" w:cs="Times New Roman"/>
          <w:sz w:val="24"/>
          <w:szCs w:val="24"/>
        </w:rPr>
        <w:t>socio</w:t>
      </w:r>
      <w:r w:rsidR="0000589B" w:rsidRPr="00D6213A">
        <w:rPr>
          <w:rFonts w:ascii="Times New Roman" w:eastAsia="Times New Roman" w:hAnsi="Times New Roman" w:cs="Times New Roman"/>
          <w:sz w:val="24"/>
          <w:szCs w:val="24"/>
        </w:rPr>
        <w:t>jurídicos</w:t>
      </w:r>
      <w:proofErr w:type="spellEnd"/>
      <w:r w:rsidR="0000589B"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de interesses </w:t>
      </w:r>
      <w:proofErr w:type="spellStart"/>
      <w:r w:rsidRPr="00D6213A">
        <w:rPr>
          <w:rFonts w:ascii="Times New Roman" w:eastAsia="Times New Roman" w:hAnsi="Times New Roman" w:cs="Times New Roman"/>
          <w:sz w:val="24"/>
          <w:szCs w:val="24"/>
        </w:rPr>
        <w:t>contramajoritários</w:t>
      </w:r>
      <w:proofErr w:type="spellEnd"/>
      <w:r w:rsidRPr="00D6213A">
        <w:rPr>
          <w:rFonts w:ascii="Times New Roman" w:eastAsia="Times New Roman" w:hAnsi="Times New Roman" w:cs="Times New Roman"/>
          <w:sz w:val="24"/>
          <w:szCs w:val="24"/>
        </w:rPr>
        <w:t xml:space="preserve">. Não </w:t>
      </w:r>
      <w:r w:rsidR="00CB549C" w:rsidRPr="00D6213A">
        <w:rPr>
          <w:rFonts w:ascii="Times New Roman" w:eastAsia="Times New Roman" w:hAnsi="Times New Roman" w:cs="Times New Roman"/>
          <w:sz w:val="24"/>
          <w:szCs w:val="24"/>
        </w:rPr>
        <w:t xml:space="preserve">se dá </w:t>
      </w:r>
      <w:r w:rsidRPr="00D6213A">
        <w:rPr>
          <w:rFonts w:ascii="Times New Roman" w:eastAsia="Times New Roman" w:hAnsi="Times New Roman" w:cs="Times New Roman"/>
          <w:sz w:val="24"/>
          <w:szCs w:val="24"/>
        </w:rPr>
        <w:t xml:space="preserve">atenção à implementação favorável ao </w:t>
      </w:r>
      <w:r w:rsidRPr="00D6213A">
        <w:rPr>
          <w:rFonts w:ascii="Times New Roman" w:eastAsia="Times New Roman" w:hAnsi="Times New Roman" w:cs="Times New Roman"/>
          <w:i/>
          <w:sz w:val="24"/>
          <w:szCs w:val="24"/>
        </w:rPr>
        <w:t>status quo</w:t>
      </w:r>
      <w:r w:rsidRPr="00D6213A">
        <w:rPr>
          <w:rFonts w:ascii="Times New Roman" w:eastAsia="Times New Roman" w:hAnsi="Times New Roman" w:cs="Times New Roman"/>
          <w:sz w:val="24"/>
          <w:szCs w:val="24"/>
        </w:rPr>
        <w:t xml:space="preserve">, como leis obtidas pelas companhias de seguros para impedir a concorrência </w:t>
      </w:r>
      <w:r w:rsidR="0000589B" w:rsidRPr="00D6213A">
        <w:rPr>
          <w:rFonts w:ascii="Times New Roman" w:eastAsia="Times New Roman" w:hAnsi="Times New Roman" w:cs="Times New Roman"/>
          <w:sz w:val="24"/>
          <w:szCs w:val="24"/>
        </w:rPr>
        <w:t>“</w:t>
      </w:r>
      <w:r w:rsidR="00CB549C" w:rsidRPr="00D6213A">
        <w:rPr>
          <w:rFonts w:ascii="Times New Roman" w:eastAsia="Times New Roman" w:hAnsi="Times New Roman" w:cs="Times New Roman"/>
          <w:sz w:val="24"/>
          <w:szCs w:val="24"/>
        </w:rPr>
        <w:t>excessiva</w:t>
      </w:r>
      <w:r w:rsidR="0000589B"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vertAlign w:val="superscript"/>
        </w:rPr>
        <w:footnoteReference w:id="225"/>
      </w:r>
      <w:r w:rsidRPr="00D6213A">
        <w:rPr>
          <w:rFonts w:ascii="Times New Roman" w:eastAsia="Times New Roman" w:hAnsi="Times New Roman" w:cs="Times New Roman"/>
          <w:sz w:val="24"/>
          <w:szCs w:val="24"/>
        </w:rPr>
        <w:t xml:space="preserve">. O papel do </w:t>
      </w:r>
      <w:r w:rsidRPr="00D6213A">
        <w:rPr>
          <w:rFonts w:ascii="Times New Roman" w:eastAsia="Times New Roman" w:hAnsi="Times New Roman" w:cs="Times New Roman"/>
          <w:i/>
          <w:sz w:val="24"/>
          <w:szCs w:val="24"/>
        </w:rPr>
        <w:t>establishment</w:t>
      </w:r>
      <w:r w:rsidRPr="00D6213A">
        <w:rPr>
          <w:rFonts w:ascii="Times New Roman" w:eastAsia="Times New Roman" w:hAnsi="Times New Roman" w:cs="Times New Roman"/>
          <w:sz w:val="24"/>
          <w:szCs w:val="24"/>
        </w:rPr>
        <w:t xml:space="preserve"> como uma resistência passiva às mudanças implementadas é, obviamente, central para o meu modelo. Uma </w:t>
      </w:r>
      <w:r w:rsidR="00CB549C" w:rsidRPr="00D6213A">
        <w:rPr>
          <w:rFonts w:ascii="Times New Roman" w:eastAsia="Times New Roman" w:hAnsi="Times New Roman" w:cs="Times New Roman"/>
          <w:sz w:val="24"/>
          <w:szCs w:val="24"/>
        </w:rPr>
        <w:t xml:space="preserve">omissão </w:t>
      </w:r>
      <w:r w:rsidRPr="00D6213A">
        <w:rPr>
          <w:rFonts w:ascii="Times New Roman" w:eastAsia="Times New Roman" w:hAnsi="Times New Roman" w:cs="Times New Roman"/>
          <w:sz w:val="24"/>
          <w:szCs w:val="24"/>
        </w:rPr>
        <w:t>relacionada</w:t>
      </w:r>
      <w:r w:rsidR="00CB549C" w:rsidRPr="00D6213A">
        <w:rPr>
          <w:rFonts w:ascii="Times New Roman" w:eastAsia="Times New Roman" w:hAnsi="Times New Roman" w:cs="Times New Roman"/>
          <w:sz w:val="24"/>
          <w:szCs w:val="24"/>
        </w:rPr>
        <w:t xml:space="preserve"> a esse tema</w:t>
      </w:r>
      <w:r w:rsidRPr="00D6213A">
        <w:rPr>
          <w:rFonts w:ascii="Times New Roman" w:eastAsia="Times New Roman" w:hAnsi="Times New Roman" w:cs="Times New Roman"/>
          <w:color w:val="0070C0"/>
          <w:sz w:val="24"/>
          <w:szCs w:val="24"/>
        </w:rPr>
        <w:t xml:space="preserve"> </w:t>
      </w:r>
      <w:r w:rsidRPr="00D6213A">
        <w:rPr>
          <w:rFonts w:ascii="Times New Roman" w:eastAsia="Times New Roman" w:hAnsi="Times New Roman" w:cs="Times New Roman"/>
          <w:sz w:val="24"/>
          <w:szCs w:val="24"/>
        </w:rPr>
        <w:t xml:space="preserve">é a imagem do Estado moderno como uma massa fervilhante de implementações descoordenadas ou, de forma metafórica, como um navio que navega apenas com velas e nenhuma âncora. </w:t>
      </w:r>
      <w:r w:rsidR="004C4DDE" w:rsidRPr="00D6213A">
        <w:rPr>
          <w:rFonts w:ascii="Times New Roman" w:eastAsia="Times New Roman" w:hAnsi="Times New Roman" w:cs="Times New Roman"/>
          <w:sz w:val="24"/>
          <w:szCs w:val="24"/>
        </w:rPr>
        <w:t>R</w:t>
      </w:r>
      <w:r w:rsidRPr="00D6213A">
        <w:rPr>
          <w:rFonts w:ascii="Times New Roman" w:eastAsia="Times New Roman" w:hAnsi="Times New Roman" w:cs="Times New Roman"/>
          <w:sz w:val="24"/>
          <w:szCs w:val="24"/>
        </w:rPr>
        <w:t xml:space="preserve">efletindo, </w:t>
      </w:r>
      <w:r w:rsidR="004C4DDE" w:rsidRPr="00D6213A">
        <w:rPr>
          <w:rFonts w:ascii="Times New Roman" w:eastAsia="Times New Roman" w:hAnsi="Times New Roman" w:cs="Times New Roman"/>
          <w:sz w:val="24"/>
          <w:szCs w:val="24"/>
        </w:rPr>
        <w:t xml:space="preserve">parece </w:t>
      </w:r>
      <w:r w:rsidRPr="00D6213A">
        <w:rPr>
          <w:rFonts w:ascii="Times New Roman" w:eastAsia="Times New Roman" w:hAnsi="Times New Roman" w:cs="Times New Roman"/>
          <w:sz w:val="24"/>
          <w:szCs w:val="24"/>
        </w:rPr>
        <w:t xml:space="preserve">que essa abordagem ignora a existência de uma elite interessada no manejo ordenado do Estado, talvez acima de qualquer outra </w:t>
      </w:r>
      <w:r w:rsidRPr="00D6213A">
        <w:rPr>
          <w:rFonts w:ascii="Times New Roman" w:eastAsia="Times New Roman" w:hAnsi="Times New Roman" w:cs="Times New Roman"/>
          <w:sz w:val="24"/>
          <w:szCs w:val="24"/>
        </w:rPr>
        <w:lastRenderedPageBreak/>
        <w:t>consideração</w:t>
      </w:r>
      <w:r w:rsidRPr="00D6213A">
        <w:rPr>
          <w:rFonts w:ascii="Times New Roman" w:eastAsia="Times New Roman" w:hAnsi="Times New Roman" w:cs="Times New Roman"/>
          <w:sz w:val="24"/>
          <w:szCs w:val="24"/>
          <w:vertAlign w:val="superscript"/>
        </w:rPr>
        <w:footnoteReference w:id="226"/>
      </w:r>
      <w:r w:rsidRPr="00D6213A">
        <w:rPr>
          <w:rFonts w:ascii="Times New Roman" w:eastAsia="Times New Roman" w:hAnsi="Times New Roman" w:cs="Times New Roman"/>
          <w:sz w:val="24"/>
          <w:szCs w:val="24"/>
        </w:rPr>
        <w:t xml:space="preserve">. A racionalidade </w:t>
      </w:r>
      <w:r w:rsidR="0000589B" w:rsidRPr="00D6213A">
        <w:rPr>
          <w:rFonts w:ascii="Times New Roman" w:eastAsia="Times New Roman" w:hAnsi="Times New Roman" w:cs="Times New Roman"/>
          <w:sz w:val="24"/>
          <w:szCs w:val="24"/>
        </w:rPr>
        <w:t>substantiva</w:t>
      </w:r>
      <w:r w:rsidRPr="00D6213A">
        <w:rPr>
          <w:rFonts w:ascii="Times New Roman" w:eastAsia="Times New Roman" w:hAnsi="Times New Roman" w:cs="Times New Roman"/>
          <w:sz w:val="24"/>
          <w:szCs w:val="24"/>
        </w:rPr>
        <w:t>, de estilo weberiano, é mais comum em nosso sistema do que este artigo sugere</w:t>
      </w:r>
      <w:r w:rsidRPr="00D6213A">
        <w:rPr>
          <w:rFonts w:ascii="Times New Roman" w:eastAsia="Times New Roman" w:hAnsi="Times New Roman" w:cs="Times New Roman"/>
          <w:sz w:val="24"/>
          <w:szCs w:val="24"/>
          <w:vertAlign w:val="superscript"/>
        </w:rPr>
        <w:footnoteReference w:id="227"/>
      </w:r>
      <w:r w:rsidRPr="00D6213A">
        <w:rPr>
          <w:rFonts w:ascii="Times New Roman" w:eastAsia="Times New Roman" w:hAnsi="Times New Roman" w:cs="Times New Roman"/>
          <w:sz w:val="24"/>
          <w:szCs w:val="24"/>
        </w:rPr>
        <w:t>.</w:t>
      </w:r>
    </w:p>
    <w:p w14:paraId="6C9E11CB" w14:textId="42A1F4BF" w:rsidR="00CA3B43" w:rsidRPr="00985C2E" w:rsidRDefault="00D314A4" w:rsidP="00985C2E">
      <w:pPr>
        <w:spacing w:line="360" w:lineRule="auto"/>
        <w:ind w:firstLine="851"/>
        <w:jc w:val="both"/>
        <w:rPr>
          <w:rFonts w:ascii="Times New Roman" w:eastAsia="Times New Roman" w:hAnsi="Times New Roman" w:cs="Times New Roman"/>
          <w:sz w:val="24"/>
          <w:szCs w:val="24"/>
        </w:rPr>
      </w:pPr>
      <w:r w:rsidRPr="00D6213A">
        <w:rPr>
          <w:rFonts w:ascii="Times New Roman" w:eastAsia="Times New Roman" w:hAnsi="Times New Roman" w:cs="Times New Roman"/>
          <w:sz w:val="24"/>
          <w:szCs w:val="24"/>
        </w:rPr>
        <w:t xml:space="preserve">Se os mais poderosos de nossa sociedade receberam papéis enganosamente passivos, os marginalizados foram ignorados. </w:t>
      </w:r>
      <w:r w:rsidR="00D3701C" w:rsidRPr="00D6213A">
        <w:rPr>
          <w:rFonts w:ascii="Times New Roman" w:eastAsia="Times New Roman" w:hAnsi="Times New Roman" w:cs="Times New Roman"/>
          <w:sz w:val="24"/>
          <w:szCs w:val="24"/>
        </w:rPr>
        <w:t xml:space="preserve">Acostumei-me </w:t>
      </w:r>
      <w:r w:rsidRPr="00D6213A">
        <w:rPr>
          <w:rFonts w:ascii="Times New Roman" w:eastAsia="Times New Roman" w:hAnsi="Times New Roman" w:cs="Times New Roman"/>
          <w:sz w:val="24"/>
          <w:szCs w:val="24"/>
        </w:rPr>
        <w:t xml:space="preserve">a pensar na implementação como </w:t>
      </w:r>
      <w:proofErr w:type="spellStart"/>
      <w:r w:rsidR="00942E62" w:rsidRPr="00D6213A">
        <w:rPr>
          <w:rFonts w:ascii="Times New Roman" w:eastAsia="Times New Roman" w:hAnsi="Times New Roman" w:cs="Times New Roman"/>
          <w:sz w:val="24"/>
          <w:szCs w:val="24"/>
        </w:rPr>
        <w:t>contramajoritária</w:t>
      </w:r>
      <w:proofErr w:type="spellEnd"/>
      <w:r w:rsidRPr="00D6213A">
        <w:rPr>
          <w:rFonts w:ascii="Times New Roman" w:eastAsia="Times New Roman" w:hAnsi="Times New Roman" w:cs="Times New Roman"/>
          <w:sz w:val="24"/>
          <w:szCs w:val="24"/>
        </w:rPr>
        <w:t xml:space="preserve"> ou pelo menos </w:t>
      </w:r>
      <w:proofErr w:type="spellStart"/>
      <w:r w:rsidRPr="00D6213A">
        <w:rPr>
          <w:rFonts w:ascii="Times New Roman" w:eastAsia="Times New Roman" w:hAnsi="Times New Roman" w:cs="Times New Roman"/>
          <w:sz w:val="24"/>
          <w:szCs w:val="24"/>
        </w:rPr>
        <w:t>contracultural</w:t>
      </w:r>
      <w:proofErr w:type="spellEnd"/>
      <w:r w:rsidRPr="00D6213A">
        <w:rPr>
          <w:rFonts w:ascii="Times New Roman" w:eastAsia="Times New Roman" w:hAnsi="Times New Roman" w:cs="Times New Roman"/>
          <w:sz w:val="24"/>
          <w:szCs w:val="24"/>
          <w:vertAlign w:val="superscript"/>
        </w:rPr>
        <w:footnoteReference w:id="228"/>
      </w:r>
      <w:r w:rsidRPr="00D6213A">
        <w:rPr>
          <w:rFonts w:ascii="Times New Roman" w:eastAsia="Times New Roman" w:hAnsi="Times New Roman" w:cs="Times New Roman"/>
          <w:sz w:val="24"/>
          <w:szCs w:val="24"/>
        </w:rPr>
        <w:t>.</w:t>
      </w:r>
      <w:r w:rsidR="00D3701C"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No entanto, em retrospecto, a miríade de conexões entre implementações e </w:t>
      </w:r>
      <w:r w:rsidRPr="00D6213A">
        <w:rPr>
          <w:rFonts w:ascii="Times New Roman" w:eastAsia="Times New Roman" w:hAnsi="Times New Roman" w:cs="Times New Roman"/>
          <w:i/>
          <w:sz w:val="24"/>
          <w:szCs w:val="24"/>
        </w:rPr>
        <w:t>status quo</w:t>
      </w:r>
      <w:r w:rsidRPr="00D6213A">
        <w:rPr>
          <w:rFonts w:ascii="Times New Roman" w:eastAsia="Times New Roman" w:hAnsi="Times New Roman" w:cs="Times New Roman"/>
          <w:sz w:val="24"/>
          <w:szCs w:val="24"/>
        </w:rPr>
        <w:t xml:space="preserve"> parece</w:t>
      </w:r>
      <w:r w:rsidR="0000589B" w:rsidRPr="00D6213A">
        <w:rPr>
          <w:rFonts w:ascii="Times New Roman" w:eastAsia="Times New Roman" w:hAnsi="Times New Roman" w:cs="Times New Roman"/>
          <w:sz w:val="24"/>
          <w:szCs w:val="24"/>
        </w:rPr>
        <w:t xml:space="preserve"> igualmente importante</w:t>
      </w:r>
      <w:r w:rsidRPr="00D6213A">
        <w:rPr>
          <w:rFonts w:ascii="Times New Roman" w:eastAsia="Times New Roman" w:hAnsi="Times New Roman" w:cs="Times New Roman"/>
          <w:sz w:val="24"/>
          <w:szCs w:val="24"/>
        </w:rPr>
        <w:t xml:space="preserve">. </w:t>
      </w:r>
      <w:r w:rsidR="00D3701C" w:rsidRPr="00D6213A">
        <w:rPr>
          <w:rFonts w:ascii="Times New Roman" w:eastAsia="Times New Roman" w:hAnsi="Times New Roman" w:cs="Times New Roman"/>
          <w:sz w:val="24"/>
          <w:szCs w:val="24"/>
        </w:rPr>
        <w:t xml:space="preserve">Os </w:t>
      </w:r>
      <w:r w:rsidRPr="00D6213A">
        <w:rPr>
          <w:rFonts w:ascii="Times New Roman" w:eastAsia="Times New Roman" w:hAnsi="Times New Roman" w:cs="Times New Roman"/>
          <w:sz w:val="24"/>
          <w:szCs w:val="24"/>
        </w:rPr>
        <w:t xml:space="preserve">movimentos sociais </w:t>
      </w:r>
      <w:r w:rsidR="00D3701C" w:rsidRPr="00D6213A">
        <w:rPr>
          <w:rFonts w:ascii="Times New Roman" w:eastAsia="Times New Roman" w:hAnsi="Times New Roman" w:cs="Times New Roman"/>
          <w:sz w:val="24"/>
          <w:szCs w:val="24"/>
        </w:rPr>
        <w:t xml:space="preserve">não só </w:t>
      </w:r>
      <w:r w:rsidRPr="00D6213A">
        <w:rPr>
          <w:rFonts w:ascii="Times New Roman" w:eastAsia="Times New Roman" w:hAnsi="Times New Roman" w:cs="Times New Roman"/>
          <w:sz w:val="24"/>
          <w:szCs w:val="24"/>
        </w:rPr>
        <w:t xml:space="preserve">devem apelar aos valores tradicionais, </w:t>
      </w:r>
      <w:r w:rsidR="00942E62" w:rsidRPr="00D6213A">
        <w:rPr>
          <w:rFonts w:ascii="Times New Roman" w:eastAsia="Times New Roman" w:hAnsi="Times New Roman" w:cs="Times New Roman"/>
          <w:sz w:val="24"/>
          <w:szCs w:val="24"/>
        </w:rPr>
        <w:t xml:space="preserve">como </w:t>
      </w:r>
      <w:r w:rsidRPr="00D6213A">
        <w:rPr>
          <w:rFonts w:ascii="Times New Roman" w:eastAsia="Times New Roman" w:hAnsi="Times New Roman" w:cs="Times New Roman"/>
          <w:sz w:val="24"/>
          <w:szCs w:val="24"/>
        </w:rPr>
        <w:t>também devem interagir com as organizações estabelecidas por um longo período de tempo. Todos os esforços intensivos e intrincados para produzir mudanças devem ser acomodados e absorvidos, ao menos parcialmente</w:t>
      </w:r>
      <w:r w:rsidRPr="00D6213A">
        <w:rPr>
          <w:rFonts w:ascii="Times New Roman" w:eastAsia="Times New Roman" w:hAnsi="Times New Roman" w:cs="Times New Roman"/>
          <w:sz w:val="24"/>
          <w:szCs w:val="24"/>
          <w:vertAlign w:val="superscript"/>
        </w:rPr>
        <w:footnoteReference w:id="229"/>
      </w:r>
      <w:r w:rsidR="0000589B" w:rsidRPr="00D6213A">
        <w:rPr>
          <w:rFonts w:ascii="Times New Roman" w:eastAsia="Times New Roman" w:hAnsi="Times New Roman" w:cs="Times New Roman"/>
          <w:sz w:val="24"/>
          <w:szCs w:val="24"/>
        </w:rPr>
        <w:t xml:space="preserve">. </w:t>
      </w:r>
      <w:r w:rsidRPr="00D6213A">
        <w:rPr>
          <w:rFonts w:ascii="Times New Roman" w:eastAsia="Times New Roman" w:hAnsi="Times New Roman" w:cs="Times New Roman"/>
          <w:sz w:val="24"/>
          <w:szCs w:val="24"/>
        </w:rPr>
        <w:t xml:space="preserve">Nesse sentido, percebemos que as implementações não representam bandidos, fugitivos, alienados, infratores, revolucionários, exilados ou mesmo grupos dissidentes. Talvez seja melhor concluir que a implementação, como esboçado aqui, é o processo de alcançar maior participação por meio do direito </w:t>
      </w:r>
      <w:r w:rsidR="00D11877" w:rsidRPr="00D6213A">
        <w:rPr>
          <w:rFonts w:ascii="Times New Roman" w:eastAsia="Times New Roman" w:hAnsi="Times New Roman" w:cs="Times New Roman"/>
          <w:sz w:val="24"/>
          <w:szCs w:val="24"/>
        </w:rPr>
        <w:t>–</w:t>
      </w:r>
      <w:r w:rsidRPr="00D6213A">
        <w:rPr>
          <w:rFonts w:ascii="Times New Roman" w:eastAsia="Times New Roman" w:hAnsi="Times New Roman" w:cs="Times New Roman"/>
          <w:sz w:val="24"/>
          <w:szCs w:val="24"/>
        </w:rPr>
        <w:t xml:space="preserve"> para grupos minoritários fortes e para ativistas organizados representando maiorias difusas.</w:t>
      </w:r>
    </w:p>
    <w:sectPr w:rsidR="00CA3B43" w:rsidRPr="00985C2E" w:rsidSect="00D314A4">
      <w:footerReference w:type="default" r:id="rId7"/>
      <w:pgSz w:w="11909" w:h="16834"/>
      <w:pgMar w:top="1701"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2B0EC" w14:textId="77777777" w:rsidR="00B22190" w:rsidRDefault="00B22190">
      <w:pPr>
        <w:spacing w:line="240" w:lineRule="auto"/>
      </w:pPr>
      <w:r>
        <w:separator/>
      </w:r>
    </w:p>
  </w:endnote>
  <w:endnote w:type="continuationSeparator" w:id="0">
    <w:p w14:paraId="64F0963C" w14:textId="77777777" w:rsidR="00B22190" w:rsidRDefault="00B22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D1A0" w14:textId="4625B4BB" w:rsidR="00D105BB" w:rsidRDefault="00D105BB">
    <w:pPr>
      <w:jc w:val="right"/>
    </w:pPr>
    <w:r>
      <w:fldChar w:fldCharType="begin"/>
    </w:r>
    <w:r>
      <w:instrText>PAGE</w:instrText>
    </w:r>
    <w:r>
      <w:fldChar w:fldCharType="separate"/>
    </w:r>
    <w:r w:rsidR="00E72F06">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3BA36" w14:textId="77777777" w:rsidR="00B22190" w:rsidRDefault="00B22190">
      <w:pPr>
        <w:spacing w:line="240" w:lineRule="auto"/>
      </w:pPr>
      <w:r>
        <w:separator/>
      </w:r>
    </w:p>
  </w:footnote>
  <w:footnote w:type="continuationSeparator" w:id="0">
    <w:p w14:paraId="1804E0AE" w14:textId="77777777" w:rsidR="00B22190" w:rsidRDefault="00B22190">
      <w:pPr>
        <w:spacing w:line="240" w:lineRule="auto"/>
      </w:pPr>
      <w:r>
        <w:continuationSeparator/>
      </w:r>
    </w:p>
  </w:footnote>
  <w:footnote w:id="1">
    <w:p w14:paraId="053FF660" w14:textId="2DEDD778" w:rsidR="00D105BB" w:rsidRPr="00D6213A" w:rsidRDefault="00D105BB" w:rsidP="00FB04F9">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Professor de Direito, Universidade de Wisconsin. </w:t>
      </w:r>
      <w:r w:rsidRPr="00D6213A">
        <w:rPr>
          <w:rFonts w:ascii="Times New Roman" w:eastAsia="Times New Roman" w:hAnsi="Times New Roman" w:cs="Times New Roman"/>
          <w:i/>
          <w:sz w:val="20"/>
          <w:szCs w:val="20"/>
        </w:rPr>
        <w:t xml:space="preserve">Juris </w:t>
      </w:r>
      <w:proofErr w:type="spellStart"/>
      <w:r w:rsidRPr="00D6213A">
        <w:rPr>
          <w:rFonts w:ascii="Times New Roman" w:eastAsia="Times New Roman" w:hAnsi="Times New Roman" w:cs="Times New Roman"/>
          <w:i/>
          <w:sz w:val="20"/>
          <w:szCs w:val="20"/>
        </w:rPr>
        <w:t>Doctor</w:t>
      </w:r>
      <w:proofErr w:type="spellEnd"/>
      <w:r w:rsidRPr="00D6213A">
        <w:rPr>
          <w:rFonts w:ascii="Times New Roman" w:eastAsia="Times New Roman" w:hAnsi="Times New Roman" w:cs="Times New Roman"/>
          <w:sz w:val="20"/>
          <w:szCs w:val="20"/>
        </w:rPr>
        <w:t xml:space="preserve">, mestre e doutorando em Sociologia, Universidade de </w:t>
      </w:r>
      <w:proofErr w:type="spellStart"/>
      <w:r w:rsidRPr="00D6213A">
        <w:rPr>
          <w:rFonts w:ascii="Times New Roman" w:eastAsia="Times New Roman" w:hAnsi="Times New Roman" w:cs="Times New Roman"/>
          <w:sz w:val="20"/>
          <w:szCs w:val="20"/>
        </w:rPr>
        <w:t>Northwestern</w:t>
      </w:r>
      <w:proofErr w:type="spellEnd"/>
      <w:r w:rsidRPr="00D6213A">
        <w:rPr>
          <w:rFonts w:ascii="Times New Roman" w:eastAsia="Times New Roman" w:hAnsi="Times New Roman" w:cs="Times New Roman"/>
          <w:sz w:val="20"/>
          <w:szCs w:val="20"/>
        </w:rPr>
        <w:t xml:space="preserve"> [N.T.: formação do autor informada por ocasião da publicação do artigo, em 1983]. A pesquisa para este artigo foi apoiada com recursos do Instituto Nacional de Educação, sob o Financiamento n. NIE-G-79-0183. Os projetos relacionados, apoiados pelo Financiamento n. NIE-G-81-0009 ao Centro de Pesquisas Educacionais de Wisconsin, também desempenharam um papel importante na definição das etapas posteriores do artigo. Um esquema preliminar deste artigo foi apresentado em fevereiro de 1980 no colóquio das Faculdades de Direito e Educação do Programa de Direito do Instituto de Finanças e Governança (IFG) da Universidade de Stanford. Uma versão posterior foi apresentada no colóquio sobre “Mudança jurídica em uma sociedade de organizações complexas”, em 11 de março de 1981, patrocinado pela Faculdade de Direito da Universidade de Wisconsin e pela </w:t>
      </w:r>
      <w:r w:rsidRPr="00D6213A">
        <w:rPr>
          <w:rFonts w:ascii="Times New Roman" w:eastAsia="Times New Roman" w:hAnsi="Times New Roman" w:cs="Times New Roman"/>
          <w:i/>
          <w:sz w:val="20"/>
          <w:szCs w:val="20"/>
        </w:rPr>
        <w:t xml:space="preserve">Wisconsin Law </w:t>
      </w:r>
      <w:proofErr w:type="spellStart"/>
      <w:r w:rsidRPr="00D6213A">
        <w:rPr>
          <w:rFonts w:ascii="Times New Roman" w:eastAsia="Times New Roman" w:hAnsi="Times New Roman" w:cs="Times New Roman"/>
          <w:i/>
          <w:sz w:val="20"/>
          <w:szCs w:val="20"/>
        </w:rPr>
        <w:t>Review</w:t>
      </w:r>
      <w:proofErr w:type="spellEnd"/>
      <w:r w:rsidRPr="00D6213A">
        <w:rPr>
          <w:rFonts w:ascii="Times New Roman" w:eastAsia="Times New Roman" w:hAnsi="Times New Roman" w:cs="Times New Roman"/>
          <w:sz w:val="20"/>
          <w:szCs w:val="20"/>
        </w:rPr>
        <w:t xml:space="preserve">. Agradeço os comentários oferecidos pelos participantes de ambos os colóquios. Um </w:t>
      </w:r>
      <w:r w:rsidRPr="00D6213A">
        <w:rPr>
          <w:rFonts w:ascii="Times New Roman" w:eastAsia="Times New Roman" w:hAnsi="Times New Roman" w:cs="Times New Roman"/>
          <w:i/>
          <w:sz w:val="20"/>
          <w:szCs w:val="20"/>
        </w:rPr>
        <w:t xml:space="preserve">workshop </w:t>
      </w:r>
      <w:r w:rsidRPr="00D6213A">
        <w:rPr>
          <w:rFonts w:ascii="Times New Roman" w:eastAsia="Times New Roman" w:hAnsi="Times New Roman" w:cs="Times New Roman"/>
          <w:sz w:val="20"/>
          <w:szCs w:val="20"/>
        </w:rPr>
        <w:t xml:space="preserve">sobre Max Weber, conduzido por David </w:t>
      </w:r>
      <w:proofErr w:type="spellStart"/>
      <w:r w:rsidRPr="00D6213A">
        <w:rPr>
          <w:rFonts w:ascii="Times New Roman" w:eastAsia="Times New Roman" w:hAnsi="Times New Roman" w:cs="Times New Roman"/>
          <w:sz w:val="20"/>
          <w:szCs w:val="20"/>
        </w:rPr>
        <w:t>Trubek</w:t>
      </w:r>
      <w:proofErr w:type="spellEnd"/>
      <w:r w:rsidRPr="00D6213A">
        <w:rPr>
          <w:rFonts w:ascii="Times New Roman" w:eastAsia="Times New Roman" w:hAnsi="Times New Roman" w:cs="Times New Roman"/>
          <w:sz w:val="20"/>
          <w:szCs w:val="20"/>
        </w:rPr>
        <w:t xml:space="preserve"> e Bob Gordon na primavera de 1982, foi bastante útil para entender a conexão entre implementação e teoria social. As apresentações de Hubert </w:t>
      </w:r>
      <w:proofErr w:type="spellStart"/>
      <w:r w:rsidRPr="00D6213A">
        <w:rPr>
          <w:rFonts w:ascii="Times New Roman" w:eastAsia="Times New Roman" w:hAnsi="Times New Roman" w:cs="Times New Roman"/>
          <w:sz w:val="20"/>
          <w:szCs w:val="20"/>
        </w:rPr>
        <w:t>Treiber</w:t>
      </w:r>
      <w:proofErr w:type="spellEnd"/>
      <w:r w:rsidRPr="00D6213A">
        <w:rPr>
          <w:rFonts w:ascii="Times New Roman" w:eastAsia="Times New Roman" w:hAnsi="Times New Roman" w:cs="Times New Roman"/>
          <w:sz w:val="20"/>
          <w:szCs w:val="20"/>
        </w:rPr>
        <w:t xml:space="preserve"> naquele seminário sobre a relação entre a sociologia da religião de Weber e a sociologia do direito foram, de longe, as explicações mais esclarecedoras de Weber que tive. As origens ancestrais e pessoais de um trabalho de pesquisa como este são numerosas. Uma delas foi o trabalho preliminar de doutorado em autoria conjunta, de W.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J. Fitzgerald e R. </w:t>
      </w:r>
      <w:proofErr w:type="spellStart"/>
      <w:r w:rsidRPr="00D6213A">
        <w:rPr>
          <w:rFonts w:ascii="Times New Roman" w:eastAsia="Times New Roman" w:hAnsi="Times New Roman" w:cs="Times New Roman"/>
          <w:sz w:val="20"/>
          <w:szCs w:val="20"/>
        </w:rPr>
        <w:t>Kidder</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b/>
          <w:sz w:val="20"/>
          <w:szCs w:val="20"/>
        </w:rPr>
        <w:t>Theory</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and</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Methodology</w:t>
      </w:r>
      <w:proofErr w:type="spellEnd"/>
      <w:r w:rsidRPr="00D6213A">
        <w:rPr>
          <w:rFonts w:ascii="Times New Roman" w:eastAsia="Times New Roman" w:hAnsi="Times New Roman" w:cs="Times New Roman"/>
          <w:b/>
          <w:sz w:val="20"/>
          <w:szCs w:val="20"/>
        </w:rPr>
        <w:t xml:space="preserve"> in Legal </w:t>
      </w:r>
      <w:proofErr w:type="spellStart"/>
      <w:r w:rsidRPr="00D6213A">
        <w:rPr>
          <w:rFonts w:ascii="Times New Roman" w:eastAsia="Times New Roman" w:hAnsi="Times New Roman" w:cs="Times New Roman"/>
          <w:b/>
          <w:sz w:val="20"/>
          <w:szCs w:val="20"/>
        </w:rPr>
        <w:t>Impact</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Studies</w:t>
      </w:r>
      <w:proofErr w:type="spellEnd"/>
      <w:r w:rsidRPr="00D6213A">
        <w:rPr>
          <w:rFonts w:ascii="Times New Roman" w:eastAsia="Times New Roman" w:hAnsi="Times New Roman" w:cs="Times New Roman"/>
          <w:sz w:val="20"/>
          <w:szCs w:val="20"/>
        </w:rPr>
        <w:t xml:space="preserve">, 31 de maio de 1969 (manuscrito não publicado em arquivo com o autor). Fred </w:t>
      </w:r>
      <w:proofErr w:type="spellStart"/>
      <w:r w:rsidRPr="00D6213A">
        <w:rPr>
          <w:rFonts w:ascii="Times New Roman" w:eastAsia="Times New Roman" w:hAnsi="Times New Roman" w:cs="Times New Roman"/>
          <w:sz w:val="20"/>
          <w:szCs w:val="20"/>
        </w:rPr>
        <w:t>DuBow</w:t>
      </w:r>
      <w:proofErr w:type="spellEnd"/>
      <w:r w:rsidRPr="00D6213A">
        <w:rPr>
          <w:rFonts w:ascii="Times New Roman" w:eastAsia="Times New Roman" w:hAnsi="Times New Roman" w:cs="Times New Roman"/>
          <w:sz w:val="20"/>
          <w:szCs w:val="20"/>
        </w:rPr>
        <w:t xml:space="preserve"> merece agradecimentos pelos ulteriores cuidados pessoais, intelectuais e administrativos. Meu pesquisador associado, Bob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foi uma fonte constante de palpites [N.T.: no original, </w:t>
      </w:r>
      <w:proofErr w:type="spellStart"/>
      <w:r w:rsidRPr="00D6213A">
        <w:rPr>
          <w:rFonts w:ascii="Times New Roman" w:eastAsia="Times New Roman" w:hAnsi="Times New Roman" w:cs="Times New Roman"/>
          <w:i/>
          <w:sz w:val="20"/>
          <w:szCs w:val="20"/>
        </w:rPr>
        <w:t>kibitzing</w:t>
      </w:r>
      <w:proofErr w:type="spellEnd"/>
      <w:r w:rsidRPr="00D6213A">
        <w:rPr>
          <w:rFonts w:ascii="Times New Roman" w:eastAsia="Times New Roman" w:hAnsi="Times New Roman" w:cs="Times New Roman"/>
          <w:sz w:val="20"/>
          <w:szCs w:val="20"/>
        </w:rPr>
        <w:t xml:space="preserve">]. Marshall Smith, diretor do Centro de Pesquisa Educacional de Wisconsin, forneceu diversos exemplos políticos da vida real das tendências sobre as quais eu estava pensando e escrevendo. Embora eu tenha me beneficiado das ideias de muitas pessoas, elas não necessariamente concordam comigo; e as organizações que apoiaram esta pesquisa não necessariamente apoiam sua análise ou conclusões. </w:t>
      </w:r>
    </w:p>
  </w:footnote>
  <w:footnote w:id="2">
    <w:p w14:paraId="035DE2EF" w14:textId="77777777" w:rsidR="0026217B" w:rsidRPr="00D6213A" w:rsidRDefault="0026217B" w:rsidP="0026217B">
      <w:pPr>
        <w:spacing w:line="240" w:lineRule="auto"/>
        <w:jc w:val="both"/>
        <w:rPr>
          <w:rFonts w:ascii="Times New Roman" w:hAnsi="Times New Roman" w:cs="Times New Roman"/>
        </w:rPr>
      </w:pPr>
      <w:r w:rsidRPr="00D6213A">
        <w:rPr>
          <w:rStyle w:val="Refdenotaderodap"/>
          <w:rFonts w:ascii="Times New Roman" w:hAnsi="Times New Roman" w:cs="Times New Roman"/>
          <w:sz w:val="20"/>
          <w:szCs w:val="20"/>
        </w:rPr>
        <w:footnoteRef/>
      </w:r>
      <w:r w:rsidRPr="00D6213A">
        <w:rPr>
          <w:rFonts w:ascii="Times New Roman" w:hAnsi="Times New Roman" w:cs="Times New Roman"/>
          <w:sz w:val="20"/>
          <w:szCs w:val="20"/>
        </w:rPr>
        <w:t xml:space="preserve"> </w:t>
      </w:r>
      <w:r w:rsidRPr="00D6213A">
        <w:rPr>
          <w:rFonts w:ascii="Times New Roman" w:eastAsia="Times New Roman" w:hAnsi="Times New Roman" w:cs="Times New Roman"/>
          <w:sz w:val="20"/>
          <w:szCs w:val="20"/>
        </w:rPr>
        <w:t>[N.T.</w:t>
      </w:r>
      <w:proofErr w:type="gramStart"/>
      <w:r w:rsidRPr="00D6213A">
        <w:rPr>
          <w:rFonts w:ascii="Times New Roman" w:eastAsia="Times New Roman" w:hAnsi="Times New Roman" w:cs="Times New Roman"/>
          <w:sz w:val="20"/>
          <w:szCs w:val="20"/>
        </w:rPr>
        <w:t>] As</w:t>
      </w:r>
      <w:proofErr w:type="gramEnd"/>
      <w:r w:rsidRPr="00D6213A">
        <w:rPr>
          <w:rFonts w:ascii="Times New Roman" w:eastAsia="Times New Roman" w:hAnsi="Times New Roman" w:cs="Times New Roman"/>
          <w:sz w:val="20"/>
          <w:szCs w:val="20"/>
        </w:rPr>
        <w:t xml:space="preserve"> referências a livros e artigos científicos presentes no texto original foram adaptadas para facilitar a identificação das obras por parte de leitores brasileiros, com acréscimo de algumas informações não contidas no original. A obra traduzida não oferecia todas as informações que seriam necessárias para a conversão das referências originais ao padrão estabelecido pela ABNT. Por outro lado, as referências a atos normativos e processos judiciais foram majoritariamente mantidas como apresentadas no texto original, como forma de permitir a identificação da fonte citada. </w:t>
      </w:r>
      <w:r w:rsidRPr="00D6213A">
        <w:rPr>
          <w:rFonts w:ascii="Times New Roman" w:hAnsi="Times New Roman" w:cs="Times New Roman"/>
          <w:sz w:val="20"/>
          <w:szCs w:val="20"/>
        </w:rPr>
        <w:t xml:space="preserve">Sobre o sistema de citação de referências jurídicas nos Estados Unidos, vide: </w:t>
      </w:r>
      <w:r w:rsidRPr="00D6213A">
        <w:rPr>
          <w:rFonts w:ascii="Times New Roman" w:hAnsi="Times New Roman" w:cs="Times New Roman"/>
          <w:sz w:val="20"/>
          <w:szCs w:val="20"/>
          <w:shd w:val="clear" w:color="auto" w:fill="FFFFFF"/>
        </w:rPr>
        <w:t xml:space="preserve">Harvard Law </w:t>
      </w:r>
      <w:proofErr w:type="spellStart"/>
      <w:r w:rsidRPr="00D6213A">
        <w:rPr>
          <w:rFonts w:ascii="Times New Roman" w:hAnsi="Times New Roman" w:cs="Times New Roman"/>
          <w:sz w:val="20"/>
          <w:szCs w:val="20"/>
          <w:shd w:val="clear" w:color="auto" w:fill="FFFFFF"/>
        </w:rPr>
        <w:t>Review</w:t>
      </w:r>
      <w:proofErr w:type="spellEnd"/>
      <w:r w:rsidRPr="00D6213A">
        <w:rPr>
          <w:rFonts w:ascii="Times New Roman" w:hAnsi="Times New Roman" w:cs="Times New Roman"/>
          <w:sz w:val="20"/>
          <w:szCs w:val="20"/>
          <w:shd w:val="clear" w:color="auto" w:fill="FFFFFF"/>
        </w:rPr>
        <w:t xml:space="preserve"> </w:t>
      </w:r>
      <w:proofErr w:type="spellStart"/>
      <w:r w:rsidRPr="00D6213A">
        <w:rPr>
          <w:rFonts w:ascii="Times New Roman" w:hAnsi="Times New Roman" w:cs="Times New Roman"/>
          <w:sz w:val="20"/>
          <w:szCs w:val="20"/>
          <w:shd w:val="clear" w:color="auto" w:fill="FFFFFF"/>
        </w:rPr>
        <w:t>Association</w:t>
      </w:r>
      <w:proofErr w:type="spellEnd"/>
      <w:r w:rsidRPr="00D6213A">
        <w:rPr>
          <w:rFonts w:ascii="Times New Roman" w:hAnsi="Times New Roman" w:cs="Times New Roman"/>
          <w:sz w:val="20"/>
          <w:szCs w:val="20"/>
          <w:shd w:val="clear" w:color="auto" w:fill="FFFFFF"/>
        </w:rPr>
        <w:t xml:space="preserve"> et. al. (org.). </w:t>
      </w:r>
      <w:r w:rsidRPr="00D6213A">
        <w:rPr>
          <w:rFonts w:ascii="Times New Roman" w:hAnsi="Times New Roman" w:cs="Times New Roman"/>
          <w:b/>
          <w:sz w:val="20"/>
          <w:szCs w:val="20"/>
        </w:rPr>
        <w:t xml:space="preserve">The </w:t>
      </w:r>
      <w:proofErr w:type="spellStart"/>
      <w:r w:rsidRPr="00D6213A">
        <w:rPr>
          <w:rFonts w:ascii="Times New Roman" w:hAnsi="Times New Roman" w:cs="Times New Roman"/>
          <w:b/>
          <w:sz w:val="20"/>
          <w:szCs w:val="20"/>
        </w:rPr>
        <w:t>Bluebook</w:t>
      </w:r>
      <w:proofErr w:type="spellEnd"/>
      <w:r w:rsidRPr="00D6213A">
        <w:rPr>
          <w:rFonts w:ascii="Times New Roman" w:hAnsi="Times New Roman" w:cs="Times New Roman"/>
          <w:b/>
          <w:sz w:val="20"/>
          <w:szCs w:val="20"/>
        </w:rPr>
        <w:t xml:space="preserve">: A </w:t>
      </w:r>
      <w:proofErr w:type="spellStart"/>
      <w:r w:rsidRPr="00D6213A">
        <w:rPr>
          <w:rFonts w:ascii="Times New Roman" w:hAnsi="Times New Roman" w:cs="Times New Roman"/>
          <w:b/>
          <w:sz w:val="20"/>
          <w:szCs w:val="20"/>
        </w:rPr>
        <w:t>Uniform</w:t>
      </w:r>
      <w:proofErr w:type="spellEnd"/>
      <w:r w:rsidRPr="00D6213A">
        <w:rPr>
          <w:rFonts w:ascii="Times New Roman" w:hAnsi="Times New Roman" w:cs="Times New Roman"/>
          <w:b/>
          <w:sz w:val="20"/>
          <w:szCs w:val="20"/>
        </w:rPr>
        <w:t xml:space="preserve"> System </w:t>
      </w:r>
      <w:proofErr w:type="spellStart"/>
      <w:r w:rsidRPr="00D6213A">
        <w:rPr>
          <w:rFonts w:ascii="Times New Roman" w:hAnsi="Times New Roman" w:cs="Times New Roman"/>
          <w:b/>
          <w:sz w:val="20"/>
          <w:szCs w:val="20"/>
        </w:rPr>
        <w:t>of</w:t>
      </w:r>
      <w:proofErr w:type="spellEnd"/>
      <w:r w:rsidRPr="00D6213A">
        <w:rPr>
          <w:rFonts w:ascii="Times New Roman" w:hAnsi="Times New Roman" w:cs="Times New Roman"/>
          <w:b/>
          <w:sz w:val="20"/>
          <w:szCs w:val="20"/>
        </w:rPr>
        <w:t xml:space="preserve"> </w:t>
      </w:r>
      <w:proofErr w:type="spellStart"/>
      <w:r w:rsidRPr="00D6213A">
        <w:rPr>
          <w:rFonts w:ascii="Times New Roman" w:hAnsi="Times New Roman" w:cs="Times New Roman"/>
          <w:b/>
          <w:sz w:val="20"/>
          <w:szCs w:val="20"/>
        </w:rPr>
        <w:t>Citation</w:t>
      </w:r>
      <w:proofErr w:type="spellEnd"/>
      <w:r w:rsidRPr="00D6213A">
        <w:rPr>
          <w:rFonts w:ascii="Times New Roman" w:hAnsi="Times New Roman" w:cs="Times New Roman"/>
          <w:sz w:val="20"/>
          <w:szCs w:val="20"/>
        </w:rPr>
        <w:t xml:space="preserve">. </w:t>
      </w:r>
      <w:proofErr w:type="gramStart"/>
      <w:r w:rsidRPr="00D6213A">
        <w:rPr>
          <w:rFonts w:ascii="Times New Roman" w:hAnsi="Times New Roman" w:cs="Times New Roman"/>
          <w:sz w:val="20"/>
          <w:szCs w:val="20"/>
        </w:rPr>
        <w:t>21 ed.</w:t>
      </w:r>
      <w:proofErr w:type="gramEnd"/>
      <w:r w:rsidRPr="00D6213A">
        <w:rPr>
          <w:rFonts w:ascii="Times New Roman" w:hAnsi="Times New Roman" w:cs="Times New Roman"/>
          <w:sz w:val="20"/>
          <w:szCs w:val="20"/>
        </w:rPr>
        <w:t xml:space="preserve">, Cambridge: </w:t>
      </w:r>
      <w:r w:rsidRPr="00D6213A">
        <w:rPr>
          <w:rFonts w:ascii="Times New Roman" w:hAnsi="Times New Roman" w:cs="Times New Roman"/>
          <w:sz w:val="20"/>
          <w:szCs w:val="20"/>
          <w:shd w:val="clear" w:color="auto" w:fill="FFFFFF"/>
        </w:rPr>
        <w:t xml:space="preserve">Harvard Law </w:t>
      </w:r>
      <w:proofErr w:type="spellStart"/>
      <w:r w:rsidRPr="00D6213A">
        <w:rPr>
          <w:rFonts w:ascii="Times New Roman" w:hAnsi="Times New Roman" w:cs="Times New Roman"/>
          <w:sz w:val="20"/>
          <w:szCs w:val="20"/>
          <w:shd w:val="clear" w:color="auto" w:fill="FFFFFF"/>
        </w:rPr>
        <w:t>Review</w:t>
      </w:r>
      <w:proofErr w:type="spellEnd"/>
      <w:r w:rsidRPr="00D6213A">
        <w:rPr>
          <w:rFonts w:ascii="Times New Roman" w:hAnsi="Times New Roman" w:cs="Times New Roman"/>
          <w:sz w:val="20"/>
          <w:szCs w:val="20"/>
          <w:shd w:val="clear" w:color="auto" w:fill="FFFFFF"/>
        </w:rPr>
        <w:t xml:space="preserve"> </w:t>
      </w:r>
      <w:proofErr w:type="spellStart"/>
      <w:r w:rsidRPr="00D6213A">
        <w:rPr>
          <w:rFonts w:ascii="Times New Roman" w:hAnsi="Times New Roman" w:cs="Times New Roman"/>
          <w:sz w:val="20"/>
          <w:szCs w:val="20"/>
          <w:shd w:val="clear" w:color="auto" w:fill="FFFFFF"/>
        </w:rPr>
        <w:t>Association</w:t>
      </w:r>
      <w:proofErr w:type="spellEnd"/>
      <w:r w:rsidRPr="00D6213A">
        <w:rPr>
          <w:rFonts w:ascii="Times New Roman" w:hAnsi="Times New Roman" w:cs="Times New Roman"/>
          <w:sz w:val="20"/>
          <w:szCs w:val="20"/>
          <w:shd w:val="clear" w:color="auto" w:fill="FFFFFF"/>
        </w:rPr>
        <w:t>,</w:t>
      </w:r>
      <w:r w:rsidRPr="00D6213A">
        <w:rPr>
          <w:rFonts w:ascii="Times New Roman" w:hAnsi="Times New Roman" w:cs="Times New Roman"/>
          <w:sz w:val="20"/>
          <w:szCs w:val="20"/>
        </w:rPr>
        <w:t xml:space="preserve"> 2020. Disponível em: &lt;www.legalbluebook.com&gt;. Acesso: 17 ago. 2020.</w:t>
      </w:r>
    </w:p>
  </w:footnote>
  <w:footnote w:id="3">
    <w:p w14:paraId="01DB79E6" w14:textId="212709B3"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CLUNE, W.; LINDQUIST, R. What “Implementation” Isn't: Toward a General Framework for Implementation Research, </w:t>
      </w:r>
      <w:r w:rsidRPr="00D6213A">
        <w:rPr>
          <w:rFonts w:ascii="Times New Roman" w:eastAsia="Times New Roman" w:hAnsi="Times New Roman" w:cs="Times New Roman"/>
          <w:b/>
          <w:sz w:val="20"/>
          <w:szCs w:val="20"/>
          <w:lang w:val="en-US"/>
        </w:rPr>
        <w:t>Wisconsin Law Review</w:t>
      </w:r>
      <w:r w:rsidRPr="00D6213A">
        <w:rPr>
          <w:rFonts w:ascii="Times New Roman" w:eastAsia="Times New Roman" w:hAnsi="Times New Roman" w:cs="Times New Roman"/>
          <w:sz w:val="20"/>
          <w:szCs w:val="20"/>
          <w:lang w:val="en-US"/>
        </w:rPr>
        <w:t xml:space="preserve">, v. 1981, p. 1044-1116, 1981,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1046-1047. </w:t>
      </w:r>
    </w:p>
  </w:footnote>
  <w:footnote w:id="4">
    <w:p w14:paraId="5C103EB6" w14:textId="4D4CD04C"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O modelo usado neste artigo é mais parecido com os modelos utilizados na análise de sistemas. De fato, o livro pioneiro de Easton sobre o assunto influenciou o artigo de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Fitzgerald e </w:t>
      </w:r>
      <w:proofErr w:type="spellStart"/>
      <w:r w:rsidRPr="00D6213A">
        <w:rPr>
          <w:rFonts w:ascii="Times New Roman" w:eastAsia="Times New Roman" w:hAnsi="Times New Roman" w:cs="Times New Roman"/>
          <w:sz w:val="20"/>
          <w:szCs w:val="20"/>
        </w:rPr>
        <w:t>Kidder</w:t>
      </w:r>
      <w:proofErr w:type="spellEnd"/>
      <w:r w:rsidRPr="00D6213A">
        <w:rPr>
          <w:rFonts w:ascii="Times New Roman" w:eastAsia="Times New Roman" w:hAnsi="Times New Roman" w:cs="Times New Roman"/>
          <w:sz w:val="20"/>
          <w:szCs w:val="20"/>
        </w:rPr>
        <w:t xml:space="preserve"> mencionado nos agradecimentos como um antecessor deste artigo. </w:t>
      </w:r>
      <w:r w:rsidRPr="00D6213A">
        <w:rPr>
          <w:rFonts w:ascii="Times New Roman" w:eastAsia="Times New Roman" w:hAnsi="Times New Roman" w:cs="Times New Roman"/>
          <w:sz w:val="20"/>
          <w:szCs w:val="20"/>
          <w:lang w:val="en-US"/>
        </w:rPr>
        <w:t xml:space="preserve">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EASTON, D. </w:t>
      </w:r>
      <w:r w:rsidRPr="00D6213A">
        <w:rPr>
          <w:rFonts w:ascii="Times New Roman" w:eastAsia="Times New Roman" w:hAnsi="Times New Roman" w:cs="Times New Roman"/>
          <w:b/>
          <w:sz w:val="20"/>
          <w:szCs w:val="20"/>
          <w:lang w:val="en-US"/>
        </w:rPr>
        <w:t>A systems analysis of political life</w:t>
      </w:r>
      <w:r w:rsidRPr="00D6213A">
        <w:rPr>
          <w:rFonts w:ascii="Times New Roman" w:eastAsia="Times New Roman" w:hAnsi="Times New Roman" w:cs="Times New Roman"/>
          <w:sz w:val="20"/>
          <w:szCs w:val="20"/>
          <w:lang w:val="en-US"/>
        </w:rPr>
        <w:t xml:space="preserve">, 1965. </w:t>
      </w:r>
      <w:r w:rsidRPr="00D6213A">
        <w:rPr>
          <w:rFonts w:ascii="Times New Roman" w:eastAsia="Times New Roman" w:hAnsi="Times New Roman" w:cs="Times New Roman"/>
          <w:sz w:val="20"/>
          <w:szCs w:val="20"/>
        </w:rPr>
        <w:t xml:space="preserve">O principal distanciamento em relação à análise de sistemas é o uso, em meu modelo, de pessoas e organizações em vez de variáveis abstratas como “demandas” e “suporte”. </w:t>
      </w:r>
      <w:proofErr w:type="spellStart"/>
      <w:r w:rsidRPr="00D6213A">
        <w:rPr>
          <w:rFonts w:ascii="Times New Roman" w:eastAsia="Times New Roman" w:hAnsi="Times New Roman" w:cs="Times New Roman"/>
          <w:sz w:val="20"/>
          <w:szCs w:val="20"/>
        </w:rPr>
        <w:t>Wirt</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Kirst</w:t>
      </w:r>
      <w:proofErr w:type="spellEnd"/>
      <w:r w:rsidRPr="00D6213A">
        <w:rPr>
          <w:rFonts w:ascii="Times New Roman" w:eastAsia="Times New Roman" w:hAnsi="Times New Roman" w:cs="Times New Roman"/>
          <w:sz w:val="20"/>
          <w:szCs w:val="20"/>
        </w:rPr>
        <w:t xml:space="preserve"> usam o modelo de Easton em seu livro sobre políticas da educação. WIRT, F.; KIRST, M. </w:t>
      </w:r>
      <w:proofErr w:type="spellStart"/>
      <w:r w:rsidRPr="00D6213A">
        <w:rPr>
          <w:rFonts w:ascii="Times New Roman" w:eastAsia="Times New Roman" w:hAnsi="Times New Roman" w:cs="Times New Roman"/>
          <w:b/>
          <w:sz w:val="20"/>
          <w:szCs w:val="20"/>
        </w:rPr>
        <w:t>Schools</w:t>
      </w:r>
      <w:proofErr w:type="spellEnd"/>
      <w:r w:rsidRPr="00D6213A">
        <w:rPr>
          <w:rFonts w:ascii="Times New Roman" w:eastAsia="Times New Roman" w:hAnsi="Times New Roman" w:cs="Times New Roman"/>
          <w:b/>
          <w:sz w:val="20"/>
          <w:szCs w:val="20"/>
        </w:rPr>
        <w:t xml:space="preserve"> in </w:t>
      </w:r>
      <w:proofErr w:type="spellStart"/>
      <w:r w:rsidRPr="00D6213A">
        <w:rPr>
          <w:rFonts w:ascii="Times New Roman" w:eastAsia="Times New Roman" w:hAnsi="Times New Roman" w:cs="Times New Roman"/>
          <w:b/>
          <w:sz w:val="20"/>
          <w:szCs w:val="20"/>
        </w:rPr>
        <w:t>conflict</w:t>
      </w:r>
      <w:proofErr w:type="spellEnd"/>
      <w:r w:rsidRPr="00D6213A">
        <w:rPr>
          <w:rFonts w:ascii="Times New Roman" w:eastAsia="Times New Roman" w:hAnsi="Times New Roman" w:cs="Times New Roman"/>
          <w:sz w:val="20"/>
          <w:szCs w:val="20"/>
        </w:rPr>
        <w:t xml:space="preserve">, 1982, p. 29. Alguns cientistas sociais desaprovam fortemente o emprego do termo “modelo” ao tipo de modelo usado neste artigo. </w:t>
      </w:r>
      <w:proofErr w:type="spellStart"/>
      <w:r w:rsidRPr="00D6213A">
        <w:rPr>
          <w:rFonts w:ascii="Times New Roman" w:eastAsia="Times New Roman" w:hAnsi="Times New Roman" w:cs="Times New Roman"/>
          <w:sz w:val="20"/>
          <w:szCs w:val="20"/>
        </w:rPr>
        <w:t>Wirt</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Kirst</w:t>
      </w:r>
      <w:proofErr w:type="spellEnd"/>
      <w:r w:rsidRPr="00D6213A">
        <w:rPr>
          <w:rFonts w:ascii="Times New Roman" w:eastAsia="Times New Roman" w:hAnsi="Times New Roman" w:cs="Times New Roman"/>
          <w:sz w:val="20"/>
          <w:szCs w:val="20"/>
        </w:rPr>
        <w:t xml:space="preserve"> sugerem que um modelo de sistemas deve ser considerado uma “teoria heurística”, um “esquema heurístico” ou um “quadro de análise política”, em vez de “teoria em seu sentido tradicional” (“um conjunto de [...] proposições relacionadas que incluem algumas leis gerais e às quais se pode atribuir um valor de verdade específico por meio de testes empíricos”). Idem, p. 27. Fundamentalmente, concordo com </w:t>
      </w:r>
      <w:proofErr w:type="spellStart"/>
      <w:r w:rsidRPr="00D6213A">
        <w:rPr>
          <w:rFonts w:ascii="Times New Roman" w:eastAsia="Times New Roman" w:hAnsi="Times New Roman" w:cs="Times New Roman"/>
          <w:sz w:val="20"/>
          <w:szCs w:val="20"/>
        </w:rPr>
        <w:t>Wirt</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Kirst</w:t>
      </w:r>
      <w:proofErr w:type="spellEnd"/>
      <w:r w:rsidRPr="00D6213A">
        <w:rPr>
          <w:rFonts w:ascii="Times New Roman" w:eastAsia="Times New Roman" w:hAnsi="Times New Roman" w:cs="Times New Roman"/>
          <w:sz w:val="20"/>
          <w:szCs w:val="20"/>
        </w:rPr>
        <w:t xml:space="preserve">, mas me recuso a ser completamente excluído do reino do positivismo e gostaria de me explicar. Neste artigo, modelo não significa um conjunto de variáveis com ligações quantificáveis especificadas, capazes de falsificação estatística. </w:t>
      </w:r>
      <w:r w:rsidRPr="00D6213A">
        <w:rPr>
          <w:rFonts w:ascii="Times New Roman" w:eastAsia="Times New Roman" w:hAnsi="Times New Roman" w:cs="Times New Roman"/>
          <w:sz w:val="20"/>
          <w:szCs w:val="20"/>
          <w:lang w:val="en-US"/>
        </w:rPr>
        <w:t xml:space="preserve">Vide: JENCKS, C.; SMITH, M.; ACLAND, H.; BANE, M.; COHEN, D.; GINTIS, H.; HEYNS, B.; MICHELSON, S. </w:t>
      </w:r>
      <w:r w:rsidRPr="00D6213A">
        <w:rPr>
          <w:rFonts w:ascii="Times New Roman" w:eastAsia="Times New Roman" w:hAnsi="Times New Roman" w:cs="Times New Roman"/>
          <w:b/>
          <w:sz w:val="20"/>
          <w:szCs w:val="20"/>
          <w:lang w:val="en-US"/>
        </w:rPr>
        <w:t>Inequality – a reassessment of the effect of family and schooling in America</w:t>
      </w:r>
      <w:r w:rsidRPr="00D6213A">
        <w:rPr>
          <w:rFonts w:ascii="Times New Roman" w:eastAsia="Times New Roman" w:hAnsi="Times New Roman" w:cs="Times New Roman"/>
          <w:sz w:val="20"/>
          <w:szCs w:val="20"/>
          <w:lang w:val="en-US"/>
        </w:rPr>
        <w:t>, 1972, p. 320-350 (“</w:t>
      </w:r>
      <w:r w:rsidRPr="00D6213A">
        <w:rPr>
          <w:rFonts w:ascii="Times New Roman" w:eastAsia="Times New Roman" w:hAnsi="Times New Roman" w:cs="Times New Roman"/>
          <w:i/>
          <w:sz w:val="20"/>
          <w:szCs w:val="20"/>
          <w:lang w:val="en-US"/>
        </w:rPr>
        <w:t>Path Models of Intergenerational Mobility</w:t>
      </w:r>
      <w:r w:rsidRPr="00D6213A">
        <w:rPr>
          <w:rFonts w:ascii="Times New Roman" w:eastAsia="Times New Roman" w:hAnsi="Times New Roman" w:cs="Times New Roman"/>
          <w:sz w:val="20"/>
          <w:szCs w:val="20"/>
          <w:lang w:val="en-US"/>
        </w:rPr>
        <w:t xml:space="preserve">”); </w:t>
      </w:r>
      <w:hyperlink r:id="rId1" w:history="1">
        <w:r w:rsidRPr="00D6213A">
          <w:rPr>
            <w:rStyle w:val="Hyperlink"/>
            <w:rFonts w:ascii="Times New Roman" w:hAnsi="Times New Roman" w:cs="Times New Roman"/>
            <w:color w:val="auto"/>
            <w:sz w:val="20"/>
            <w:szCs w:val="20"/>
            <w:u w:val="none"/>
            <w:shd w:val="clear" w:color="auto" w:fill="FFFFFF"/>
          </w:rPr>
          <w:t>BUSH, R.;</w:t>
        </w:r>
      </w:hyperlink>
      <w:r w:rsidRPr="00D6213A">
        <w:rPr>
          <w:rFonts w:ascii="Times New Roman" w:hAnsi="Times New Roman" w:cs="Times New Roman"/>
          <w:sz w:val="20"/>
          <w:szCs w:val="20"/>
          <w:shd w:val="clear" w:color="auto" w:fill="FFFFFF"/>
        </w:rPr>
        <w:t xml:space="preserve"> LUCE, D; </w:t>
      </w:r>
      <w:hyperlink r:id="rId2" w:history="1">
        <w:r w:rsidRPr="00D6213A">
          <w:rPr>
            <w:rStyle w:val="Hyperlink"/>
            <w:rFonts w:ascii="Times New Roman" w:hAnsi="Times New Roman" w:cs="Times New Roman"/>
            <w:color w:val="auto"/>
            <w:sz w:val="20"/>
            <w:szCs w:val="20"/>
            <w:u w:val="none"/>
            <w:bdr w:val="none" w:sz="0" w:space="0" w:color="auto" w:frame="1"/>
            <w:shd w:val="clear" w:color="auto" w:fill="FFFFFF"/>
          </w:rPr>
          <w:t>SUPPES, P</w:t>
        </w:r>
      </w:hyperlink>
      <w:r w:rsidRPr="00D6213A">
        <w:rPr>
          <w:rFonts w:ascii="Times New Roman" w:eastAsia="Times New Roman" w:hAnsi="Times New Roman" w:cs="Times New Roman"/>
          <w:sz w:val="20"/>
          <w:szCs w:val="20"/>
          <w:lang w:val="en-US"/>
        </w:rPr>
        <w:t xml:space="preserve">. Models, Mathematical.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 xml:space="preserve">International Encyclopedia </w:t>
      </w:r>
      <w:proofErr w:type="gramStart"/>
      <w:r w:rsidRPr="00D6213A">
        <w:rPr>
          <w:rFonts w:ascii="Times New Roman" w:eastAsia="Times New Roman" w:hAnsi="Times New Roman" w:cs="Times New Roman"/>
          <w:b/>
          <w:sz w:val="20"/>
          <w:szCs w:val="20"/>
          <w:lang w:val="en-US"/>
        </w:rPr>
        <w:t>Of</w:t>
      </w:r>
      <w:proofErr w:type="gramEnd"/>
      <w:r w:rsidRPr="00D6213A">
        <w:rPr>
          <w:rFonts w:ascii="Times New Roman" w:eastAsia="Times New Roman" w:hAnsi="Times New Roman" w:cs="Times New Roman"/>
          <w:b/>
          <w:sz w:val="20"/>
          <w:szCs w:val="20"/>
          <w:lang w:val="en-US"/>
        </w:rPr>
        <w:t xml:space="preserve"> The Social Sciences, </w:t>
      </w:r>
      <w:r w:rsidRPr="00D6213A">
        <w:rPr>
          <w:rFonts w:ascii="Times New Roman" w:eastAsia="Times New Roman" w:hAnsi="Times New Roman" w:cs="Times New Roman"/>
          <w:sz w:val="20"/>
          <w:szCs w:val="20"/>
          <w:lang w:val="en-US"/>
        </w:rPr>
        <w:t>v.</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 xml:space="preserve">10, 1968, p. 378 e ss.; CHRIST, Carl. Econometric Models, Aggregate, </w:t>
      </w:r>
      <w:r w:rsidRPr="00D6213A">
        <w:rPr>
          <w:rFonts w:ascii="Times New Roman" w:eastAsia="Times New Roman" w:hAnsi="Times New Roman" w:cs="Times New Roman"/>
          <w:b/>
          <w:sz w:val="20"/>
          <w:szCs w:val="20"/>
          <w:lang w:val="en-US"/>
        </w:rPr>
        <w:t xml:space="preserve">International Encyclopedia </w:t>
      </w:r>
      <w:proofErr w:type="gramStart"/>
      <w:r w:rsidRPr="00D6213A">
        <w:rPr>
          <w:rFonts w:ascii="Times New Roman" w:eastAsia="Times New Roman" w:hAnsi="Times New Roman" w:cs="Times New Roman"/>
          <w:b/>
          <w:sz w:val="20"/>
          <w:szCs w:val="20"/>
          <w:lang w:val="en-US"/>
        </w:rPr>
        <w:t>Of The</w:t>
      </w:r>
      <w:proofErr w:type="gramEnd"/>
      <w:r w:rsidRPr="00D6213A">
        <w:rPr>
          <w:rFonts w:ascii="Times New Roman" w:eastAsia="Times New Roman" w:hAnsi="Times New Roman" w:cs="Times New Roman"/>
          <w:b/>
          <w:sz w:val="20"/>
          <w:szCs w:val="20"/>
          <w:lang w:val="en-US"/>
        </w:rPr>
        <w:t xml:space="preserve"> Social Sciences, </w:t>
      </w:r>
      <w:r w:rsidRPr="00D6213A">
        <w:rPr>
          <w:rFonts w:ascii="Times New Roman" w:eastAsia="Times New Roman" w:hAnsi="Times New Roman" w:cs="Times New Roman"/>
          <w:sz w:val="20"/>
          <w:szCs w:val="20"/>
          <w:lang w:val="en-US"/>
        </w:rPr>
        <w:t>v.</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4</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lang w:val="en-US"/>
        </w:rPr>
        <w:t xml:space="preserve">1968, p. 344 e ss. </w:t>
      </w:r>
      <w:r w:rsidRPr="00D6213A">
        <w:rPr>
          <w:rFonts w:ascii="Times New Roman" w:eastAsia="Times New Roman" w:hAnsi="Times New Roman" w:cs="Times New Roman"/>
          <w:sz w:val="20"/>
          <w:szCs w:val="20"/>
        </w:rPr>
        <w:t xml:space="preserve">O modelo apresentado aqui é um esquema verbal de atores e interações típicas. Como tal, é descritivo de uma ampla gama de implementações. Não é nem um pouco preditivo do que pode ocorrer em implementações específicas, porque foi formulado para ser geral o bastante para abranger todas as implementações. O modelo é preditivo e falseável, na medida em que é inconsistente com “quadros” concorrentes da </w:t>
      </w:r>
      <w:r w:rsidRPr="00D6213A">
        <w:rPr>
          <w:rFonts w:ascii="Times New Roman" w:eastAsia="Times New Roman" w:hAnsi="Times New Roman" w:cs="Times New Roman"/>
          <w:i/>
          <w:sz w:val="20"/>
          <w:szCs w:val="20"/>
        </w:rPr>
        <w:t>forma</w:t>
      </w:r>
      <w:r w:rsidRPr="00D6213A">
        <w:rPr>
          <w:rFonts w:ascii="Times New Roman" w:eastAsia="Times New Roman" w:hAnsi="Times New Roman" w:cs="Times New Roman"/>
          <w:sz w:val="20"/>
          <w:szCs w:val="20"/>
        </w:rPr>
        <w:t xml:space="preserve"> básica de implementação. Vide, por exemplo,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xml:space="preserve">, p. 1067-1069 (discussão do modelo de “impacto legal”). Para discussão dos aspectos descritivos do modelo e suas vantagens, vide a parte </w:t>
      </w:r>
      <w:proofErr w:type="gramStart"/>
      <w:r w:rsidRPr="00D6213A">
        <w:rPr>
          <w:rFonts w:ascii="Times New Roman" w:eastAsia="Times New Roman" w:hAnsi="Times New Roman" w:cs="Times New Roman"/>
          <w:sz w:val="20"/>
          <w:szCs w:val="20"/>
        </w:rPr>
        <w:t>II(</w:t>
      </w:r>
      <w:proofErr w:type="gramEnd"/>
      <w:r w:rsidRPr="00D6213A">
        <w:rPr>
          <w:rFonts w:ascii="Times New Roman" w:eastAsia="Times New Roman" w:hAnsi="Times New Roman" w:cs="Times New Roman"/>
          <w:sz w:val="20"/>
          <w:szCs w:val="20"/>
        </w:rPr>
        <w:t xml:space="preserve">B) deste artigo; para uma discussão sobre aspectos preditivos, vide parte III(E). Confesso perplexidade em relação a reivindicações territoriais quanto à palavra “modelo”. Existe algo não científico no objetivo deste artigo – uma descrição clara, geral, parcimoniosa e verbal de um importante processo social? A palavra “modelo” parece melhor que “conceito”, “denominação” ou até “tipologia”, porque a tentativa aqui é “relacionar [...] conceitos em conjuntos de proposições inter-relacionadas” (ABELL, P. </w:t>
      </w:r>
      <w:proofErr w:type="spellStart"/>
      <w:r w:rsidRPr="00D6213A">
        <w:rPr>
          <w:rFonts w:ascii="Times New Roman" w:eastAsia="Times New Roman" w:hAnsi="Times New Roman" w:cs="Times New Roman"/>
          <w:b/>
          <w:sz w:val="20"/>
          <w:szCs w:val="20"/>
        </w:rPr>
        <w:t>Model</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building</w:t>
      </w:r>
      <w:proofErr w:type="spellEnd"/>
      <w:r w:rsidRPr="00D6213A">
        <w:rPr>
          <w:rFonts w:ascii="Times New Roman" w:eastAsia="Times New Roman" w:hAnsi="Times New Roman" w:cs="Times New Roman"/>
          <w:b/>
          <w:sz w:val="20"/>
          <w:szCs w:val="20"/>
        </w:rPr>
        <w:t xml:space="preserve"> in </w:t>
      </w:r>
      <w:proofErr w:type="spellStart"/>
      <w:r w:rsidRPr="00D6213A">
        <w:rPr>
          <w:rFonts w:ascii="Times New Roman" w:eastAsia="Times New Roman" w:hAnsi="Times New Roman" w:cs="Times New Roman"/>
          <w:b/>
          <w:sz w:val="20"/>
          <w:szCs w:val="20"/>
        </w:rPr>
        <w:t>sociology</w:t>
      </w:r>
      <w:proofErr w:type="spellEnd"/>
      <w:r w:rsidRPr="00D6213A">
        <w:rPr>
          <w:rFonts w:ascii="Times New Roman" w:eastAsia="Times New Roman" w:hAnsi="Times New Roman" w:cs="Times New Roman"/>
          <w:sz w:val="20"/>
          <w:szCs w:val="20"/>
        </w:rPr>
        <w:t xml:space="preserve">, 1971, p. 1). Passado um certo ponto, o debate sobre os méritos de vários usos da palavra “modelo” é “uma perda de tempo” (Idem, p. 237, n. 1). A sensibilidade quanto ao uso da palavra “modelo” neste contexto tem uma base especialmente válida. Ao pesquisar sobre qualquer um dos muitos </w:t>
      </w:r>
      <w:proofErr w:type="spellStart"/>
      <w:r w:rsidRPr="00D6213A">
        <w:rPr>
          <w:rFonts w:ascii="Times New Roman" w:eastAsia="Times New Roman" w:hAnsi="Times New Roman" w:cs="Times New Roman"/>
          <w:sz w:val="20"/>
          <w:szCs w:val="20"/>
        </w:rPr>
        <w:t>subtópicos</w:t>
      </w:r>
      <w:proofErr w:type="spellEnd"/>
      <w:r w:rsidRPr="00D6213A">
        <w:rPr>
          <w:rFonts w:ascii="Times New Roman" w:eastAsia="Times New Roman" w:hAnsi="Times New Roman" w:cs="Times New Roman"/>
          <w:sz w:val="20"/>
          <w:szCs w:val="20"/>
        </w:rPr>
        <w:t xml:space="preserve"> identificados pelo modelo neste artigo, normalmente é necessário desenvolver ou aplicar uma subteoria mais específica. Por exemplo, ao pesquisar sobre agências sancionadoras, conforme discutido na parte </w:t>
      </w:r>
      <w:proofErr w:type="gramStart"/>
      <w:r w:rsidRPr="00D6213A">
        <w:rPr>
          <w:rFonts w:ascii="Times New Roman" w:eastAsia="Times New Roman" w:hAnsi="Times New Roman" w:cs="Times New Roman"/>
          <w:sz w:val="20"/>
          <w:szCs w:val="20"/>
        </w:rPr>
        <w:t>II(</w:t>
      </w:r>
      <w:proofErr w:type="gramEnd"/>
      <w:r w:rsidRPr="00D6213A">
        <w:rPr>
          <w:rFonts w:ascii="Times New Roman" w:eastAsia="Times New Roman" w:hAnsi="Times New Roman" w:cs="Times New Roman"/>
          <w:sz w:val="20"/>
          <w:szCs w:val="20"/>
        </w:rPr>
        <w:t>B)(3), é preciso classificar as sanções de alguma maneira – por sua gravidade, por exemplo – e relacionar essa classificação a algum outro comportamento da agência (por exemplo, resistência organizacional e evasão). O mesmo ponto poderia ser arguido quanto a teorias genuinamente preditivas, discutidas acima. Assim, o modelo apresentado aqui é útil para a pesquisa porque é heurístico (sugerindo áreas para pesquisa), holístico (lembrando aos pesquisadores de não negligenciarem partes cruciais de todo o processo) e sintético (relacionando áreas da realidade e pesquisa entre si).</w:t>
      </w:r>
    </w:p>
  </w:footnote>
  <w:footnote w:id="5">
    <w:p w14:paraId="7642C161" w14:textId="21C27549"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de forma geral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w:t>
      </w:r>
    </w:p>
  </w:footnote>
  <w:footnote w:id="6">
    <w:p w14:paraId="7A018A57" w14:textId="7777777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Idem, p. 1045.</w:t>
      </w:r>
    </w:p>
  </w:footnote>
  <w:footnote w:id="7">
    <w:p w14:paraId="28251F39" w14:textId="4A9EBEDD"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Idem, p. 1105-1111. Para uma discussão sobre tendências estáveis nas interações representadas pelo modelo, vide parte </w:t>
      </w:r>
      <w:proofErr w:type="gramStart"/>
      <w:r w:rsidRPr="00D6213A">
        <w:rPr>
          <w:rFonts w:ascii="Times New Roman" w:eastAsia="Times New Roman" w:hAnsi="Times New Roman" w:cs="Times New Roman"/>
          <w:sz w:val="20"/>
          <w:szCs w:val="20"/>
        </w:rPr>
        <w:t>II(</w:t>
      </w:r>
      <w:proofErr w:type="gramEnd"/>
      <w:r w:rsidRPr="00D6213A">
        <w:rPr>
          <w:rFonts w:ascii="Times New Roman" w:eastAsia="Times New Roman" w:hAnsi="Times New Roman" w:cs="Times New Roman"/>
          <w:sz w:val="20"/>
          <w:szCs w:val="20"/>
        </w:rPr>
        <w:t>b)(8)(c).</w:t>
      </w:r>
    </w:p>
  </w:footnote>
  <w:footnote w:id="8">
    <w:p w14:paraId="332B8BAD" w14:textId="050BEFE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p. 1072-1083.</w:t>
      </w:r>
    </w:p>
  </w:footnote>
  <w:footnote w:id="9">
    <w:p w14:paraId="289A27A4" w14:textId="7777777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Idem, p. 1094-1101.</w:t>
      </w:r>
    </w:p>
  </w:footnote>
  <w:footnote w:id="10">
    <w:p w14:paraId="3CEF9678" w14:textId="0B315C9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Idem, p. 1101-1104.</w:t>
      </w:r>
    </w:p>
  </w:footnote>
  <w:footnote w:id="11">
    <w:p w14:paraId="4E6C55E8" w14:textId="224016CC"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O “neoconservadorismo” define-se em termos de desilusão com os resultados e o potencial de programas sociais ambiciosos.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GOODMAN, W. Irving Kristol: Patron Saint of the New Right.</w:t>
      </w:r>
      <w:r w:rsidRPr="00D6213A">
        <w:rPr>
          <w:rFonts w:ascii="Times New Roman" w:eastAsia="Times New Roman" w:hAnsi="Times New Roman" w:cs="Times New Roman"/>
          <w:b/>
          <w:sz w:val="20"/>
          <w:szCs w:val="20"/>
          <w:lang w:val="en-US"/>
        </w:rPr>
        <w:t xml:space="preserve"> The New York Times Magazine</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Seção</w:t>
      </w:r>
      <w:proofErr w:type="spellEnd"/>
      <w:r w:rsidRPr="00D6213A">
        <w:rPr>
          <w:rFonts w:ascii="Times New Roman" w:eastAsia="Times New Roman" w:hAnsi="Times New Roman" w:cs="Times New Roman"/>
          <w:sz w:val="20"/>
          <w:szCs w:val="20"/>
          <w:lang w:val="en-US"/>
        </w:rPr>
        <w:t xml:space="preserve"> 6, p. 90, 6 de </w:t>
      </w:r>
      <w:proofErr w:type="spellStart"/>
      <w:r w:rsidRPr="00D6213A">
        <w:rPr>
          <w:rFonts w:ascii="Times New Roman" w:eastAsia="Times New Roman" w:hAnsi="Times New Roman" w:cs="Times New Roman"/>
          <w:sz w:val="20"/>
          <w:szCs w:val="20"/>
          <w:lang w:val="en-US"/>
        </w:rPr>
        <w:t>dezembro</w:t>
      </w:r>
      <w:proofErr w:type="spellEnd"/>
      <w:r w:rsidRPr="00D6213A">
        <w:rPr>
          <w:rFonts w:ascii="Times New Roman" w:eastAsia="Times New Roman" w:hAnsi="Times New Roman" w:cs="Times New Roman"/>
          <w:sz w:val="20"/>
          <w:szCs w:val="20"/>
          <w:lang w:val="en-US"/>
        </w:rPr>
        <w:t xml:space="preserve"> de 1981. </w:t>
      </w:r>
      <w:proofErr w:type="spellStart"/>
      <w:r w:rsidRPr="00D6213A">
        <w:rPr>
          <w:rFonts w:ascii="Times New Roman" w:eastAsia="Times New Roman" w:hAnsi="Times New Roman" w:cs="Times New Roman"/>
          <w:sz w:val="20"/>
          <w:szCs w:val="20"/>
          <w:lang w:val="en-US"/>
        </w:rPr>
        <w:t>Não</w:t>
      </w:r>
      <w:proofErr w:type="spellEnd"/>
      <w:r w:rsidRPr="00D6213A">
        <w:rPr>
          <w:rFonts w:ascii="Times New Roman" w:eastAsia="Times New Roman" w:hAnsi="Times New Roman" w:cs="Times New Roman"/>
          <w:sz w:val="20"/>
          <w:szCs w:val="20"/>
          <w:lang w:val="en-US"/>
        </w:rPr>
        <w:t xml:space="preserve"> é </w:t>
      </w:r>
      <w:proofErr w:type="spellStart"/>
      <w:r w:rsidRPr="00D6213A">
        <w:rPr>
          <w:rFonts w:ascii="Times New Roman" w:eastAsia="Times New Roman" w:hAnsi="Times New Roman" w:cs="Times New Roman"/>
          <w:sz w:val="20"/>
          <w:szCs w:val="20"/>
          <w:lang w:val="en-US"/>
        </w:rPr>
        <w:t>fácil</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distinguir</w:t>
      </w:r>
      <w:proofErr w:type="spellEnd"/>
      <w:r w:rsidRPr="00D6213A">
        <w:rPr>
          <w:rFonts w:ascii="Times New Roman" w:eastAsia="Times New Roman" w:hAnsi="Times New Roman" w:cs="Times New Roman"/>
          <w:sz w:val="20"/>
          <w:szCs w:val="20"/>
          <w:lang w:val="en-US"/>
        </w:rPr>
        <w:t xml:space="preserve"> a </w:t>
      </w:r>
      <w:proofErr w:type="spellStart"/>
      <w:r w:rsidRPr="00D6213A">
        <w:rPr>
          <w:rFonts w:ascii="Times New Roman" w:eastAsia="Times New Roman" w:hAnsi="Times New Roman" w:cs="Times New Roman"/>
          <w:sz w:val="20"/>
          <w:szCs w:val="20"/>
          <w:lang w:val="en-US"/>
        </w:rPr>
        <w:t>falta</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entusiasmo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relação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aos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objetivos</w:t>
      </w:r>
      <w:proofErr w:type="spellEnd"/>
      <w:r w:rsidRPr="00D6213A">
        <w:rPr>
          <w:rFonts w:ascii="Times New Roman" w:eastAsia="Times New Roman" w:hAnsi="Times New Roman" w:cs="Times New Roman"/>
          <w:sz w:val="20"/>
          <w:szCs w:val="20"/>
          <w:lang w:val="en-US"/>
        </w:rPr>
        <w:t xml:space="preserve"> das </w:t>
      </w:r>
      <w:proofErr w:type="spellStart"/>
      <w:r w:rsidRPr="00D6213A">
        <w:rPr>
          <w:rFonts w:ascii="Times New Roman" w:eastAsia="Times New Roman" w:hAnsi="Times New Roman" w:cs="Times New Roman"/>
          <w:sz w:val="20"/>
          <w:szCs w:val="20"/>
          <w:lang w:val="en-US"/>
        </w:rPr>
        <w:t>dúvidas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quanto</w:t>
      </w:r>
      <w:proofErr w:type="spellEnd"/>
      <w:r w:rsidRPr="00D6213A">
        <w:rPr>
          <w:rFonts w:ascii="Times New Roman" w:eastAsia="Times New Roman" w:hAnsi="Times New Roman" w:cs="Times New Roman"/>
          <w:sz w:val="20"/>
          <w:szCs w:val="20"/>
          <w:lang w:val="en-US"/>
        </w:rPr>
        <w:t xml:space="preserve"> à </w:t>
      </w:r>
      <w:proofErr w:type="spellStart"/>
      <w:r w:rsidRPr="00D6213A">
        <w:rPr>
          <w:rFonts w:ascii="Times New Roman" w:eastAsia="Times New Roman" w:hAnsi="Times New Roman" w:cs="Times New Roman"/>
          <w:sz w:val="20"/>
          <w:szCs w:val="20"/>
          <w:lang w:val="en-US"/>
        </w:rPr>
        <w:t>eficácia</w:t>
      </w:r>
      <w:proofErr w:type="spellEnd"/>
      <w:r w:rsidRPr="00D6213A">
        <w:rPr>
          <w:rFonts w:ascii="Times New Roman" w:eastAsia="Times New Roman" w:hAnsi="Times New Roman" w:cs="Times New Roman"/>
          <w:sz w:val="20"/>
          <w:szCs w:val="20"/>
          <w:lang w:val="en-US"/>
        </w:rPr>
        <w:t xml:space="preserve"> e </w:t>
      </w:r>
      <w:proofErr w:type="spellStart"/>
      <w:r w:rsidRPr="00D6213A">
        <w:rPr>
          <w:rFonts w:ascii="Times New Roman" w:eastAsia="Times New Roman" w:hAnsi="Times New Roman" w:cs="Times New Roman"/>
          <w:sz w:val="20"/>
          <w:szCs w:val="20"/>
          <w:lang w:val="en-US"/>
        </w:rPr>
        <w:t>ao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custo</w:t>
      </w:r>
      <w:proofErr w:type="spellEnd"/>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CLUNE, W. The Deregulation Critique of the Federal Role in Education.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KIRP, D (</w:t>
      </w:r>
      <w:proofErr w:type="gramStart"/>
      <w:r w:rsidRPr="00D6213A">
        <w:rPr>
          <w:rFonts w:ascii="Times New Roman" w:eastAsia="Times New Roman" w:hAnsi="Times New Roman" w:cs="Times New Roman"/>
          <w:sz w:val="20"/>
          <w:szCs w:val="20"/>
          <w:lang w:val="en-US"/>
        </w:rPr>
        <w:t>ed</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School days, rule days: regulation and legalization in American education</w:t>
      </w:r>
      <w:r w:rsidRPr="00D6213A">
        <w:rPr>
          <w:rFonts w:ascii="Times New Roman" w:eastAsia="Times New Roman" w:hAnsi="Times New Roman" w:cs="Times New Roman"/>
          <w:sz w:val="20"/>
          <w:szCs w:val="20"/>
          <w:lang w:val="en-US"/>
        </w:rPr>
        <w:t xml:space="preserve"> (no </w:t>
      </w:r>
      <w:proofErr w:type="spellStart"/>
      <w:r w:rsidRPr="00D6213A">
        <w:rPr>
          <w:rFonts w:ascii="Times New Roman" w:eastAsia="Times New Roman" w:hAnsi="Times New Roman" w:cs="Times New Roman"/>
          <w:sz w:val="20"/>
          <w:szCs w:val="20"/>
          <w:lang w:val="en-US"/>
        </w:rPr>
        <w:t>prelo</w:t>
      </w:r>
      <w:proofErr w:type="spellEnd"/>
      <w:r w:rsidRPr="00D6213A">
        <w:rPr>
          <w:rFonts w:ascii="Times New Roman" w:eastAsia="Times New Roman" w:hAnsi="Times New Roman" w:cs="Times New Roman"/>
          <w:sz w:val="20"/>
          <w:szCs w:val="20"/>
          <w:lang w:val="en-US"/>
        </w:rPr>
        <w:t>).</w:t>
      </w:r>
    </w:p>
  </w:footnote>
  <w:footnote w:id="12">
    <w:p w14:paraId="2D2876BB" w14:textId="01940662"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p. 1091, n. 103, para uma coletânea de estudos de caso sobre implementação.</w:t>
      </w:r>
    </w:p>
  </w:footnote>
  <w:footnote w:id="13">
    <w:p w14:paraId="045FA86C" w14:textId="77777777"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Para a discussão sobre os ciclos ascendente e descendente de implementação, vide partes </w:t>
      </w:r>
      <w:proofErr w:type="gramStart"/>
      <w:r w:rsidRPr="00D6213A">
        <w:rPr>
          <w:rFonts w:ascii="Times New Roman" w:eastAsia="Times New Roman" w:hAnsi="Times New Roman" w:cs="Times New Roman"/>
          <w:sz w:val="20"/>
          <w:szCs w:val="20"/>
        </w:rPr>
        <w:t>II(</w:t>
      </w:r>
      <w:proofErr w:type="gramEnd"/>
      <w:r w:rsidRPr="00D6213A">
        <w:rPr>
          <w:rFonts w:ascii="Times New Roman" w:eastAsia="Times New Roman" w:hAnsi="Times New Roman" w:cs="Times New Roman"/>
          <w:sz w:val="20"/>
          <w:szCs w:val="20"/>
        </w:rPr>
        <w:t>B)(1) e III(A).</w:t>
      </w:r>
    </w:p>
  </w:footnote>
  <w:footnote w:id="14">
    <w:p w14:paraId="64CCEB75" w14:textId="21A8BC88"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Para uma discussão sobre a mudança dos papéis do direito no direito político pós-moderno, vide de forma geral parte IV.</w:t>
      </w:r>
    </w:p>
  </w:footnote>
  <w:footnote w:id="15">
    <w:p w14:paraId="2471D87F" w14:textId="66D3CDE3"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color w:val="FF000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 xml:space="preserve">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CHAYES, A. The Role of the Judge in Public Law Litigation, </w:t>
      </w:r>
      <w:r w:rsidRPr="00D6213A">
        <w:rPr>
          <w:rFonts w:ascii="Times New Roman" w:eastAsia="Times New Roman" w:hAnsi="Times New Roman" w:cs="Times New Roman"/>
          <w:b/>
          <w:sz w:val="20"/>
          <w:szCs w:val="20"/>
          <w:lang w:val="en-US"/>
        </w:rPr>
        <w:t>Harvard Law Review, v. 89,</w:t>
      </w:r>
      <w:r w:rsidRPr="00D6213A">
        <w:rPr>
          <w:rFonts w:ascii="Times New Roman" w:eastAsia="Times New Roman" w:hAnsi="Times New Roman" w:cs="Times New Roman"/>
          <w:sz w:val="20"/>
          <w:szCs w:val="20"/>
          <w:lang w:val="en-US"/>
        </w:rPr>
        <w:t xml:space="preserve"> p. 1281-1316, 1976; DIVER, C. The Judge As Political Power broker: Superintending Structural Change in Public Institutions, </w:t>
      </w:r>
      <w:r w:rsidRPr="00D6213A">
        <w:rPr>
          <w:rFonts w:ascii="Times New Roman" w:eastAsia="Times New Roman" w:hAnsi="Times New Roman" w:cs="Times New Roman"/>
          <w:b/>
          <w:sz w:val="20"/>
          <w:szCs w:val="20"/>
          <w:lang w:val="en-US"/>
        </w:rPr>
        <w:t>Virginia Law Review, v. 65,</w:t>
      </w:r>
      <w:r w:rsidRPr="00D6213A">
        <w:rPr>
          <w:rFonts w:ascii="Times New Roman" w:eastAsia="Times New Roman" w:hAnsi="Times New Roman" w:cs="Times New Roman"/>
          <w:sz w:val="20"/>
          <w:szCs w:val="20"/>
          <w:lang w:val="en-US"/>
        </w:rPr>
        <w:t xml:space="preserve"> p. 43-106, 1979; EISENBERG, T.; YEAZELL, S. The Ordinary and the Extraordinary in Institutional Litigation, </w:t>
      </w:r>
      <w:r w:rsidRPr="00D6213A">
        <w:rPr>
          <w:rFonts w:ascii="Times New Roman" w:eastAsia="Times New Roman" w:hAnsi="Times New Roman" w:cs="Times New Roman"/>
          <w:b/>
          <w:sz w:val="20"/>
          <w:szCs w:val="20"/>
          <w:lang w:val="en-US"/>
        </w:rPr>
        <w:t>Harvard Law Review, v. 93,</w:t>
      </w:r>
      <w:r w:rsidRPr="00D6213A">
        <w:rPr>
          <w:rFonts w:ascii="Times New Roman" w:eastAsia="Times New Roman" w:hAnsi="Times New Roman" w:cs="Times New Roman"/>
          <w:sz w:val="20"/>
          <w:szCs w:val="20"/>
          <w:lang w:val="en-US"/>
        </w:rPr>
        <w:t xml:space="preserve"> p. 465-517, 1980; FLETCHER, W. Discretionary Constitution: Institutional Remedies and Judicial Legitimacy,</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Yale Law Journal, v. 91,</w:t>
      </w:r>
      <w:r w:rsidRPr="00D6213A">
        <w:rPr>
          <w:rFonts w:ascii="Times New Roman" w:eastAsia="Times New Roman" w:hAnsi="Times New Roman" w:cs="Times New Roman"/>
          <w:sz w:val="20"/>
          <w:szCs w:val="20"/>
          <w:lang w:val="en-US"/>
        </w:rPr>
        <w:t xml:space="preserve"> p. 635-697, 1982; RHODE, D. Class Conflicts in Class Actions,</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 xml:space="preserve">Stanford Law Review, v. </w:t>
      </w:r>
      <w:r w:rsidRPr="00D6213A">
        <w:rPr>
          <w:rFonts w:ascii="Times New Roman" w:eastAsia="Times New Roman" w:hAnsi="Times New Roman" w:cs="Times New Roman"/>
          <w:sz w:val="20"/>
          <w:szCs w:val="20"/>
          <w:lang w:val="en-US"/>
        </w:rPr>
        <w:t>34, p. 1183-1262, 1982; Symposium: Judicially Managed Institutional Reform</w:t>
      </w:r>
      <w:r w:rsidRPr="00D6213A">
        <w:rPr>
          <w:rFonts w:ascii="Times New Roman" w:eastAsia="Times New Roman" w:hAnsi="Times New Roman" w:cs="Times New Roman"/>
          <w:i/>
          <w:sz w:val="20"/>
          <w:szCs w:val="20"/>
          <w:lang w:val="en-US"/>
        </w:rPr>
        <w:t>,</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 xml:space="preserve">Alabama Law Review, </w:t>
      </w:r>
      <w:r w:rsidRPr="00D6213A">
        <w:rPr>
          <w:rFonts w:ascii="Times New Roman" w:eastAsia="Times New Roman" w:hAnsi="Times New Roman" w:cs="Times New Roman"/>
          <w:sz w:val="20"/>
          <w:szCs w:val="20"/>
          <w:lang w:val="en-US"/>
        </w:rPr>
        <w:t>v. 32, p. 267-464, 1981; Special Project: The Remedial Process in Institutional Reform Litigation,</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Columbia Law Review, v. 78,</w:t>
      </w:r>
      <w:r w:rsidRPr="00D6213A">
        <w:rPr>
          <w:rFonts w:ascii="Times New Roman" w:eastAsia="Times New Roman" w:hAnsi="Times New Roman" w:cs="Times New Roman"/>
          <w:sz w:val="20"/>
          <w:szCs w:val="20"/>
          <w:lang w:val="en-US"/>
        </w:rPr>
        <w:t xml:space="preserve"> p. 784-929, 1978; Note: Implementation Problems in Institutional Reform Litigation,</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Harvard Law Review, v. 91,</w:t>
      </w:r>
      <w:r w:rsidRPr="00D6213A">
        <w:rPr>
          <w:rFonts w:ascii="Times New Roman" w:eastAsia="Times New Roman" w:hAnsi="Times New Roman" w:cs="Times New Roman"/>
          <w:sz w:val="20"/>
          <w:szCs w:val="20"/>
          <w:lang w:val="en-US"/>
        </w:rPr>
        <w:t xml:space="preserve"> p. 428-463, 1977; Note: Institutional Reform Litigation: Representation in the Remedial Process, </w:t>
      </w:r>
      <w:r w:rsidRPr="00D6213A">
        <w:rPr>
          <w:rFonts w:ascii="Times New Roman" w:eastAsia="Times New Roman" w:hAnsi="Times New Roman" w:cs="Times New Roman"/>
          <w:b/>
          <w:sz w:val="20"/>
          <w:szCs w:val="20"/>
          <w:lang w:val="en-US"/>
        </w:rPr>
        <w:t>Yale Law Journal, v. 91,</w:t>
      </w:r>
      <w:r w:rsidRPr="00D6213A">
        <w:rPr>
          <w:rFonts w:ascii="Times New Roman" w:eastAsia="Times New Roman" w:hAnsi="Times New Roman" w:cs="Times New Roman"/>
          <w:sz w:val="20"/>
          <w:szCs w:val="20"/>
          <w:lang w:val="en-US"/>
        </w:rPr>
        <w:t xml:space="preserve"> p. 1474-1492, 1982.</w:t>
      </w:r>
      <w:proofErr w:type="gramEnd"/>
    </w:p>
  </w:footnote>
  <w:footnote w:id="16">
    <w:p w14:paraId="3E8B56AE" w14:textId="77777777" w:rsidR="00D105BB" w:rsidRPr="00D6213A" w:rsidRDefault="00D105BB" w:rsidP="00614D95">
      <w:pPr>
        <w:spacing w:line="240" w:lineRule="auto"/>
        <w:jc w:val="both"/>
        <w:rPr>
          <w:rFonts w:ascii="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hAnsi="Times New Roman" w:cs="Times New Roman"/>
          <w:sz w:val="20"/>
          <w:szCs w:val="20"/>
        </w:rPr>
        <w:t xml:space="preserve"> [N.T.</w:t>
      </w:r>
      <w:proofErr w:type="gramStart"/>
      <w:r w:rsidRPr="00D6213A">
        <w:rPr>
          <w:rFonts w:ascii="Times New Roman" w:hAnsi="Times New Roman" w:cs="Times New Roman"/>
          <w:sz w:val="20"/>
          <w:szCs w:val="20"/>
        </w:rPr>
        <w:t>] No</w:t>
      </w:r>
      <w:proofErr w:type="gramEnd"/>
      <w:r w:rsidRPr="00D6213A">
        <w:rPr>
          <w:rFonts w:ascii="Times New Roman" w:hAnsi="Times New Roman" w:cs="Times New Roman"/>
          <w:sz w:val="20"/>
          <w:szCs w:val="20"/>
        </w:rPr>
        <w:t xml:space="preserve"> original, </w:t>
      </w:r>
      <w:r w:rsidRPr="00D6213A">
        <w:rPr>
          <w:rFonts w:ascii="Times New Roman" w:hAnsi="Times New Roman" w:cs="Times New Roman"/>
          <w:i/>
          <w:sz w:val="20"/>
          <w:szCs w:val="20"/>
        </w:rPr>
        <w:t>legal mandate</w:t>
      </w:r>
      <w:r w:rsidRPr="00D6213A">
        <w:rPr>
          <w:rFonts w:ascii="Times New Roman" w:hAnsi="Times New Roman" w:cs="Times New Roman"/>
          <w:sz w:val="20"/>
          <w:szCs w:val="20"/>
        </w:rPr>
        <w:t xml:space="preserve">. </w:t>
      </w:r>
      <w:r w:rsidRPr="00D6213A">
        <w:rPr>
          <w:rFonts w:ascii="Times New Roman" w:eastAsia="Times New Roman" w:hAnsi="Times New Roman" w:cs="Times New Roman"/>
          <w:sz w:val="20"/>
          <w:szCs w:val="20"/>
        </w:rPr>
        <w:t xml:space="preserve">A expressão </w:t>
      </w:r>
      <w:r w:rsidRPr="00D6213A">
        <w:rPr>
          <w:rFonts w:ascii="Times New Roman" w:eastAsia="Times New Roman" w:hAnsi="Times New Roman" w:cs="Times New Roman"/>
          <w:i/>
          <w:sz w:val="20"/>
          <w:szCs w:val="20"/>
        </w:rPr>
        <w:t>legal mandate</w:t>
      </w:r>
      <w:r w:rsidRPr="00D6213A">
        <w:rPr>
          <w:rFonts w:ascii="Times New Roman" w:eastAsia="Times New Roman" w:hAnsi="Times New Roman" w:cs="Times New Roman"/>
          <w:sz w:val="20"/>
          <w:szCs w:val="20"/>
        </w:rPr>
        <w:t xml:space="preserve"> foi traduzida como comando jurídico em todas as aparições no decorrer do texto.</w:t>
      </w:r>
    </w:p>
  </w:footnote>
  <w:footnote w:id="17">
    <w:p w14:paraId="02892330" w14:textId="77777777"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[N.T.</w:t>
      </w:r>
      <w:proofErr w:type="gramStart"/>
      <w:r w:rsidRPr="00D6213A">
        <w:rPr>
          <w:rFonts w:ascii="Times New Roman" w:eastAsia="Times New Roman" w:hAnsi="Times New Roman" w:cs="Times New Roman"/>
          <w:sz w:val="20"/>
          <w:szCs w:val="20"/>
        </w:rPr>
        <w:t>] No</w:t>
      </w:r>
      <w:proofErr w:type="gramEnd"/>
      <w:r w:rsidRPr="00D6213A">
        <w:rPr>
          <w:rFonts w:ascii="Times New Roman" w:eastAsia="Times New Roman" w:hAnsi="Times New Roman" w:cs="Times New Roman"/>
          <w:sz w:val="20"/>
          <w:szCs w:val="20"/>
        </w:rPr>
        <w:t xml:space="preserve"> original, </w:t>
      </w:r>
      <w:proofErr w:type="spellStart"/>
      <w:r w:rsidRPr="00D6213A">
        <w:rPr>
          <w:rFonts w:ascii="Times New Roman" w:eastAsia="Times New Roman" w:hAnsi="Times New Roman" w:cs="Times New Roman"/>
          <w:i/>
          <w:sz w:val="20"/>
          <w:szCs w:val="20"/>
        </w:rPr>
        <w:t>judge</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and</w:t>
      </w:r>
      <w:proofErr w:type="spellEnd"/>
      <w:r w:rsidRPr="00D6213A">
        <w:rPr>
          <w:rFonts w:ascii="Times New Roman" w:eastAsia="Times New Roman" w:hAnsi="Times New Roman" w:cs="Times New Roman"/>
          <w:i/>
          <w:sz w:val="20"/>
          <w:szCs w:val="20"/>
        </w:rPr>
        <w:t xml:space="preserve"> judicial </w:t>
      </w:r>
      <w:proofErr w:type="spellStart"/>
      <w:r w:rsidRPr="00D6213A">
        <w:rPr>
          <w:rFonts w:ascii="Times New Roman" w:eastAsia="Times New Roman" w:hAnsi="Times New Roman" w:cs="Times New Roman"/>
          <w:i/>
          <w:sz w:val="20"/>
          <w:szCs w:val="20"/>
        </w:rPr>
        <w:t>masters</w:t>
      </w:r>
      <w:proofErr w:type="spellEnd"/>
      <w:r w:rsidRPr="00D6213A">
        <w:rPr>
          <w:rFonts w:ascii="Times New Roman" w:eastAsia="Times New Roman" w:hAnsi="Times New Roman" w:cs="Times New Roman"/>
          <w:sz w:val="20"/>
          <w:szCs w:val="20"/>
        </w:rPr>
        <w:t>.</w:t>
      </w:r>
    </w:p>
  </w:footnote>
  <w:footnote w:id="18">
    <w:p w14:paraId="621790F9" w14:textId="675B4709"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YUDOF, M. </w:t>
      </w:r>
      <w:proofErr w:type="spellStart"/>
      <w:r w:rsidRPr="00D6213A">
        <w:rPr>
          <w:rFonts w:ascii="Times New Roman" w:eastAsia="Times New Roman" w:hAnsi="Times New Roman" w:cs="Times New Roman"/>
          <w:sz w:val="20"/>
          <w:szCs w:val="20"/>
        </w:rPr>
        <w:t>Plato's</w:t>
      </w:r>
      <w:proofErr w:type="spellEnd"/>
      <w:r w:rsidRPr="00D6213A">
        <w:rPr>
          <w:rFonts w:ascii="Times New Roman" w:eastAsia="Times New Roman" w:hAnsi="Times New Roman" w:cs="Times New Roman"/>
          <w:sz w:val="20"/>
          <w:szCs w:val="20"/>
        </w:rPr>
        <w:t xml:space="preserve"> Ideal </w:t>
      </w:r>
      <w:proofErr w:type="spellStart"/>
      <w:r w:rsidRPr="00D6213A">
        <w:rPr>
          <w:rFonts w:ascii="Times New Roman" w:eastAsia="Times New Roman" w:hAnsi="Times New Roman" w:cs="Times New Roman"/>
          <w:sz w:val="20"/>
          <w:szCs w:val="20"/>
        </w:rPr>
        <w:t>and</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the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Perversity</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of</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Politics</w:t>
      </w:r>
      <w:proofErr w:type="spellEnd"/>
      <w:r w:rsidRPr="00D6213A">
        <w:rPr>
          <w:rFonts w:ascii="Times New Roman" w:eastAsia="Times New Roman" w:hAnsi="Times New Roman" w:cs="Times New Roman"/>
          <w:sz w:val="20"/>
          <w:szCs w:val="20"/>
        </w:rPr>
        <w:t xml:space="preserve"> (resenha de livro). </w:t>
      </w:r>
      <w:r w:rsidRPr="00D6213A">
        <w:rPr>
          <w:rFonts w:ascii="Times New Roman" w:eastAsia="Times New Roman" w:hAnsi="Times New Roman" w:cs="Times New Roman"/>
          <w:b/>
          <w:sz w:val="20"/>
          <w:szCs w:val="20"/>
        </w:rPr>
        <w:t>Michigan</w:t>
      </w:r>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b/>
          <w:sz w:val="20"/>
          <w:szCs w:val="20"/>
          <w:lang w:val="en-US"/>
        </w:rPr>
        <w:t>Law Review</w:t>
      </w:r>
      <w:r w:rsidRPr="00D6213A">
        <w:rPr>
          <w:rFonts w:ascii="Times New Roman" w:eastAsia="Times New Roman" w:hAnsi="Times New Roman" w:cs="Times New Roman"/>
          <w:sz w:val="20"/>
          <w:szCs w:val="20"/>
          <w:lang w:val="en-US"/>
        </w:rPr>
        <w:t>, v. 81, p. 730-745</w:t>
      </w:r>
      <w:r w:rsidRPr="00D6213A">
        <w:rPr>
          <w:rFonts w:ascii="Times New Roman" w:eastAsia="Times New Roman" w:hAnsi="Times New Roman" w:cs="Times New Roman"/>
          <w:sz w:val="20"/>
          <w:szCs w:val="20"/>
        </w:rPr>
        <w:t xml:space="preserve">, 1983, em especial p. 741-745 (poderes legislativos e tribunais em litígios institucionais são semelhantes nos métodos de representar interesses políticos, encontrar fatos, interpretar evidências de ciências sociais, elaborar remédios e decisões de implementação). De fato, a maioria das implementações envolve legislaturas, tribunais e agências administrativas; mas uma instituição geralmente tem responsabilidade primária. Para a discussão de várias instituições envolvidas na implementação, vide parte </w:t>
      </w:r>
      <w:proofErr w:type="gramStart"/>
      <w:r w:rsidRPr="00D6213A">
        <w:rPr>
          <w:rFonts w:ascii="Times New Roman" w:eastAsia="Times New Roman" w:hAnsi="Times New Roman" w:cs="Times New Roman"/>
          <w:sz w:val="20"/>
          <w:szCs w:val="20"/>
        </w:rPr>
        <w:t>II(</w:t>
      </w:r>
      <w:proofErr w:type="gramEnd"/>
      <w:r w:rsidRPr="00D6213A">
        <w:rPr>
          <w:rFonts w:ascii="Times New Roman" w:eastAsia="Times New Roman" w:hAnsi="Times New Roman" w:cs="Times New Roman"/>
          <w:sz w:val="20"/>
          <w:szCs w:val="20"/>
        </w:rPr>
        <w:t>B)(8)(d).</w:t>
      </w:r>
    </w:p>
  </w:footnote>
  <w:footnote w:id="19">
    <w:p w14:paraId="31335D29" w14:textId="2837CC1A" w:rsidR="00D105BB" w:rsidRPr="00D6213A" w:rsidRDefault="00D105BB" w:rsidP="00114A61">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[N.T.] No original, </w:t>
      </w:r>
      <w:proofErr w:type="spellStart"/>
      <w:r w:rsidRPr="00D6213A">
        <w:rPr>
          <w:rFonts w:ascii="Times New Roman" w:eastAsia="Times New Roman" w:hAnsi="Times New Roman" w:cs="Times New Roman"/>
          <w:sz w:val="20"/>
          <w:szCs w:val="20"/>
          <w:lang w:val="en-US"/>
        </w:rPr>
        <w:t>os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comportamentos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são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identificados</w:t>
      </w:r>
      <w:proofErr w:type="spellEnd"/>
      <w:r w:rsidRPr="00D6213A">
        <w:rPr>
          <w:rFonts w:ascii="Times New Roman" w:eastAsia="Times New Roman" w:hAnsi="Times New Roman" w:cs="Times New Roman"/>
          <w:sz w:val="20"/>
          <w:szCs w:val="20"/>
          <w:lang w:val="en-US"/>
        </w:rPr>
        <w:t xml:space="preserve"> </w:t>
      </w:r>
      <w:proofErr w:type="spellStart"/>
      <w:proofErr w:type="gramStart"/>
      <w:r w:rsidRPr="00D6213A">
        <w:rPr>
          <w:rFonts w:ascii="Times New Roman" w:eastAsia="Times New Roman" w:hAnsi="Times New Roman" w:cs="Times New Roman"/>
          <w:sz w:val="20"/>
          <w:szCs w:val="20"/>
          <w:lang w:val="en-US"/>
        </w:rPr>
        <w:t>como</w:t>
      </w:r>
      <w:proofErr w:type="spellEnd"/>
      <w:proofErr w:type="gramEnd"/>
      <w:r w:rsidRPr="00D6213A">
        <w:rPr>
          <w:rFonts w:ascii="Times New Roman" w:eastAsia="Times New Roman" w:hAnsi="Times New Roman" w:cs="Times New Roman"/>
          <w:sz w:val="20"/>
          <w:szCs w:val="20"/>
          <w:lang w:val="en-US"/>
        </w:rPr>
        <w:t xml:space="preserve"> (1) </w:t>
      </w:r>
      <w:r w:rsidRPr="00D6213A">
        <w:rPr>
          <w:rFonts w:ascii="Times New Roman" w:eastAsia="Times New Roman" w:hAnsi="Times New Roman" w:cs="Times New Roman"/>
          <w:i/>
          <w:sz w:val="20"/>
          <w:szCs w:val="20"/>
          <w:lang w:val="en-US"/>
        </w:rPr>
        <w:t>Legal Commands</w:t>
      </w:r>
      <w:r w:rsidRPr="00D6213A">
        <w:rPr>
          <w:rFonts w:ascii="Times New Roman" w:eastAsia="Times New Roman" w:hAnsi="Times New Roman" w:cs="Times New Roman"/>
          <w:sz w:val="20"/>
          <w:szCs w:val="20"/>
          <w:lang w:val="en-US"/>
        </w:rPr>
        <w:t xml:space="preserve">, (2) </w:t>
      </w:r>
      <w:r w:rsidRPr="00D6213A">
        <w:rPr>
          <w:rFonts w:ascii="Times New Roman" w:eastAsia="Times New Roman" w:hAnsi="Times New Roman" w:cs="Times New Roman"/>
          <w:i/>
          <w:sz w:val="20"/>
          <w:szCs w:val="20"/>
          <w:lang w:val="en-US"/>
        </w:rPr>
        <w:t xml:space="preserve">Legal Incentives </w:t>
      </w:r>
      <w:r w:rsidRPr="00D6213A">
        <w:rPr>
          <w:rFonts w:ascii="Times New Roman" w:eastAsia="Times New Roman" w:hAnsi="Times New Roman" w:cs="Times New Roman"/>
          <w:sz w:val="20"/>
          <w:szCs w:val="20"/>
          <w:lang w:val="en-US"/>
        </w:rPr>
        <w:t xml:space="preserve">e (3) </w:t>
      </w:r>
      <w:r w:rsidRPr="00D6213A">
        <w:rPr>
          <w:rFonts w:ascii="Times New Roman" w:eastAsia="Times New Roman" w:hAnsi="Times New Roman" w:cs="Times New Roman"/>
          <w:i/>
          <w:sz w:val="20"/>
          <w:szCs w:val="20"/>
          <w:lang w:val="en-US"/>
        </w:rPr>
        <w:t>Compliance Behavior (including Noncompliance)</w:t>
      </w:r>
      <w:r w:rsidRPr="00D6213A">
        <w:rPr>
          <w:rFonts w:ascii="Times New Roman" w:eastAsia="Times New Roman" w:hAnsi="Times New Roman" w:cs="Times New Roman"/>
          <w:sz w:val="20"/>
          <w:szCs w:val="20"/>
          <w:lang w:val="en-US"/>
        </w:rPr>
        <w:t>.</w:t>
      </w:r>
    </w:p>
  </w:footnote>
  <w:footnote w:id="20">
    <w:p w14:paraId="49E76C91" w14:textId="6A1163A4"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[N.T.] No original, </w:t>
      </w:r>
      <w:proofErr w:type="spellStart"/>
      <w:r w:rsidRPr="00D6213A">
        <w:rPr>
          <w:rFonts w:ascii="Times New Roman" w:eastAsia="Times New Roman" w:hAnsi="Times New Roman" w:cs="Times New Roman"/>
          <w:sz w:val="20"/>
          <w:szCs w:val="20"/>
          <w:lang w:val="en-US"/>
        </w:rPr>
        <w:t>constam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apenas</w:t>
      </w:r>
      <w:proofErr w:type="spellEnd"/>
      <w:r w:rsidRPr="00D6213A">
        <w:rPr>
          <w:rFonts w:ascii="Times New Roman" w:eastAsia="Times New Roman" w:hAnsi="Times New Roman" w:cs="Times New Roman"/>
          <w:sz w:val="20"/>
          <w:szCs w:val="20"/>
          <w:lang w:val="en-US"/>
        </w:rPr>
        <w:t xml:space="preserve"> as </w:t>
      </w:r>
      <w:proofErr w:type="spellStart"/>
      <w:r w:rsidRPr="00D6213A">
        <w:rPr>
          <w:rFonts w:ascii="Times New Roman" w:eastAsia="Times New Roman" w:hAnsi="Times New Roman" w:cs="Times New Roman"/>
          <w:sz w:val="20"/>
          <w:szCs w:val="20"/>
          <w:lang w:val="en-US"/>
        </w:rPr>
        <w:t>siglas</w:t>
      </w:r>
      <w:proofErr w:type="spellEnd"/>
      <w:r w:rsidRPr="00D6213A">
        <w:rPr>
          <w:rFonts w:ascii="Times New Roman" w:eastAsia="Times New Roman" w:hAnsi="Times New Roman" w:cs="Times New Roman"/>
          <w:sz w:val="20"/>
          <w:szCs w:val="20"/>
          <w:lang w:val="en-US"/>
        </w:rPr>
        <w:t xml:space="preserve"> ACLU e NAACP.</w:t>
      </w:r>
    </w:p>
  </w:footnote>
  <w:footnote w:id="21">
    <w:p w14:paraId="4E3CD1DD" w14:textId="1A24A7CE"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Uma das características estruturais incomuns dos tribunais é que eles combinam produção normativa e funções reguladoras em uma única organização.</w:t>
      </w:r>
    </w:p>
  </w:footnote>
  <w:footnote w:id="22">
    <w:p w14:paraId="0E4BE74D" w14:textId="1F3C375B"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p. 1066-72.</w:t>
      </w:r>
    </w:p>
  </w:footnote>
  <w:footnote w:id="23">
    <w:p w14:paraId="10F52A8D" w14:textId="4FAEF322"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color w:val="0070C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Os esforços do governo em educação culminaram no </w:t>
      </w:r>
      <w:proofErr w:type="spellStart"/>
      <w:r w:rsidRPr="00D6213A">
        <w:rPr>
          <w:rFonts w:ascii="Times New Roman" w:eastAsia="Times New Roman" w:hAnsi="Times New Roman" w:cs="Times New Roman"/>
          <w:i/>
          <w:sz w:val="20"/>
          <w:szCs w:val="20"/>
        </w:rPr>
        <w:t>Education</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Consolidation</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and</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Improvement</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Act</w:t>
      </w:r>
      <w:proofErr w:type="spellEnd"/>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rPr>
        <w:t xml:space="preserve">(ECIA), de 1981, Pub. L. No. 97-35, 95 </w:t>
      </w:r>
      <w:proofErr w:type="spellStart"/>
      <w:r w:rsidRPr="00D6213A">
        <w:rPr>
          <w:rFonts w:ascii="Times New Roman" w:eastAsia="Times New Roman" w:hAnsi="Times New Roman" w:cs="Times New Roman"/>
          <w:sz w:val="20"/>
          <w:szCs w:val="20"/>
        </w:rPr>
        <w:t>Stat</w:t>
      </w:r>
      <w:proofErr w:type="spellEnd"/>
      <w:r w:rsidRPr="00D6213A">
        <w:rPr>
          <w:rFonts w:ascii="Times New Roman" w:eastAsia="Times New Roman" w:hAnsi="Times New Roman" w:cs="Times New Roman"/>
          <w:sz w:val="20"/>
          <w:szCs w:val="20"/>
        </w:rPr>
        <w:t xml:space="preserve">. 463 </w:t>
      </w:r>
      <w:r w:rsidRPr="00D6213A">
        <w:t>(</w:t>
      </w:r>
      <w:r w:rsidRPr="00D6213A">
        <w:rPr>
          <w:rFonts w:ascii="Times New Roman" w:eastAsia="Times New Roman" w:hAnsi="Times New Roman" w:cs="Times New Roman"/>
          <w:sz w:val="20"/>
          <w:szCs w:val="20"/>
        </w:rPr>
        <w:t xml:space="preserve">codificado conforme alterações em seções dispersas de 20, 21 U.S.C.). Embora contivesse mudanças importantes, o ECIA foi menos “consolidativo” do que a gestão desejava e originalmente propôs. Programas bilíngues e para pessoas com deficiência não faziam parte da consolidação; e o principal programa educacional federal, o Título I do </w:t>
      </w:r>
      <w:proofErr w:type="spellStart"/>
      <w:r w:rsidRPr="00D6213A">
        <w:rPr>
          <w:rFonts w:ascii="Times New Roman" w:eastAsia="Times New Roman" w:hAnsi="Times New Roman" w:cs="Times New Roman"/>
          <w:i/>
          <w:sz w:val="20"/>
          <w:szCs w:val="20"/>
        </w:rPr>
        <w:t>Elementary</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and</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Secondary</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Education</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Act</w:t>
      </w:r>
      <w:proofErr w:type="spellEnd"/>
      <w:r w:rsidRPr="00D6213A">
        <w:rPr>
          <w:rFonts w:ascii="Times New Roman" w:eastAsia="Times New Roman" w:hAnsi="Times New Roman" w:cs="Times New Roman"/>
          <w:sz w:val="20"/>
          <w:szCs w:val="20"/>
        </w:rPr>
        <w:t xml:space="preserve">, de 1965, Pub. L. No. 89-10, 79 </w:t>
      </w:r>
      <w:proofErr w:type="spellStart"/>
      <w:r w:rsidRPr="00D6213A">
        <w:rPr>
          <w:rFonts w:ascii="Times New Roman" w:eastAsia="Times New Roman" w:hAnsi="Times New Roman" w:cs="Times New Roman"/>
          <w:sz w:val="20"/>
          <w:szCs w:val="20"/>
        </w:rPr>
        <w:t>Stat</w:t>
      </w:r>
      <w:proofErr w:type="spellEnd"/>
      <w:r w:rsidRPr="00D6213A">
        <w:rPr>
          <w:rFonts w:ascii="Times New Roman" w:eastAsia="Times New Roman" w:hAnsi="Times New Roman" w:cs="Times New Roman"/>
          <w:sz w:val="20"/>
          <w:szCs w:val="20"/>
        </w:rPr>
        <w:t xml:space="preserve">. 27, 27-36 (auxílio a estudantes desfavorecidos), foi mantido, com alterações, como o capítulo 1 da ECIA. 95 </w:t>
      </w:r>
      <w:proofErr w:type="spellStart"/>
      <w:r w:rsidRPr="00D6213A">
        <w:rPr>
          <w:rFonts w:ascii="Times New Roman" w:eastAsia="Times New Roman" w:hAnsi="Times New Roman" w:cs="Times New Roman"/>
          <w:sz w:val="20"/>
          <w:szCs w:val="20"/>
        </w:rPr>
        <w:t>Stat</w:t>
      </w:r>
      <w:proofErr w:type="spellEnd"/>
      <w:r w:rsidRPr="00D6213A">
        <w:rPr>
          <w:rFonts w:ascii="Times New Roman" w:eastAsia="Times New Roman" w:hAnsi="Times New Roman" w:cs="Times New Roman"/>
          <w:sz w:val="20"/>
          <w:szCs w:val="20"/>
        </w:rPr>
        <w:t>. em 464-69 (codificado conforme alterações em seções dispersas de</w:t>
      </w:r>
      <w:r w:rsidRPr="00D6213A">
        <w:rPr>
          <w:rFonts w:ascii="Times New Roman" w:hAnsi="Times New Roman" w:cs="Times New Roman"/>
          <w:sz w:val="20"/>
          <w:szCs w:val="20"/>
        </w:rPr>
        <w:t xml:space="preserve"> </w:t>
      </w:r>
      <w:r w:rsidRPr="00D6213A">
        <w:rPr>
          <w:rFonts w:ascii="Times New Roman" w:eastAsia="Times New Roman" w:hAnsi="Times New Roman" w:cs="Times New Roman"/>
          <w:sz w:val="20"/>
          <w:szCs w:val="20"/>
        </w:rPr>
        <w:t>20 U.S.C.).</w:t>
      </w:r>
    </w:p>
  </w:footnote>
  <w:footnote w:id="24">
    <w:p w14:paraId="286E11D4" w14:textId="7777777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Como a implementação é um processo longitudinal dinâmico, e não um processo estático, a palavra “forma” deve ser entendida adequadamente. A ideia de forma na música é uma analogia mais apropriada que a forma na arquitetura.</w:t>
      </w:r>
    </w:p>
  </w:footnote>
  <w:footnote w:id="25">
    <w:p w14:paraId="21AECB1C" w14:textId="7777777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Para uma discussão das interações em ação, vide parte </w:t>
      </w:r>
      <w:proofErr w:type="gramStart"/>
      <w:r w:rsidRPr="00D6213A">
        <w:rPr>
          <w:rFonts w:ascii="Times New Roman" w:eastAsia="Times New Roman" w:hAnsi="Times New Roman" w:cs="Times New Roman"/>
          <w:sz w:val="20"/>
          <w:szCs w:val="20"/>
        </w:rPr>
        <w:t>II(</w:t>
      </w:r>
      <w:proofErr w:type="gramEnd"/>
      <w:r w:rsidRPr="00D6213A">
        <w:rPr>
          <w:rFonts w:ascii="Times New Roman" w:eastAsia="Times New Roman" w:hAnsi="Times New Roman" w:cs="Times New Roman"/>
          <w:sz w:val="20"/>
          <w:szCs w:val="20"/>
        </w:rPr>
        <w:t>B)(8).</w:t>
      </w:r>
    </w:p>
  </w:footnote>
  <w:footnote w:id="26">
    <w:p w14:paraId="49B2A386" w14:textId="77777777" w:rsidR="00D105BB" w:rsidRPr="00D6213A" w:rsidRDefault="00D105BB">
      <w:pPr>
        <w:pStyle w:val="Textodenotaderodap"/>
        <w:rPr>
          <w:rFonts w:ascii="Times New Roman" w:hAnsi="Times New Roman" w:cs="Times New Roman"/>
        </w:rPr>
      </w:pPr>
      <w:r w:rsidRPr="00D6213A">
        <w:rPr>
          <w:rStyle w:val="Refdenotaderodap"/>
          <w:rFonts w:ascii="Times New Roman" w:hAnsi="Times New Roman" w:cs="Times New Roman"/>
        </w:rPr>
        <w:footnoteRef/>
      </w:r>
      <w:r w:rsidRPr="00D6213A">
        <w:rPr>
          <w:rFonts w:ascii="Times New Roman" w:hAnsi="Times New Roman" w:cs="Times New Roman"/>
        </w:rPr>
        <w:t xml:space="preserve"> [N.T.</w:t>
      </w:r>
      <w:proofErr w:type="gramStart"/>
      <w:r w:rsidRPr="00D6213A">
        <w:rPr>
          <w:rFonts w:ascii="Times New Roman" w:hAnsi="Times New Roman" w:cs="Times New Roman"/>
        </w:rPr>
        <w:t>] No</w:t>
      </w:r>
      <w:proofErr w:type="gramEnd"/>
      <w:r w:rsidRPr="00D6213A">
        <w:rPr>
          <w:rFonts w:ascii="Times New Roman" w:hAnsi="Times New Roman" w:cs="Times New Roman"/>
        </w:rPr>
        <w:t xml:space="preserve"> original, </w:t>
      </w:r>
      <w:proofErr w:type="spellStart"/>
      <w:r w:rsidRPr="00D6213A">
        <w:rPr>
          <w:rFonts w:ascii="Times New Roman" w:hAnsi="Times New Roman" w:cs="Times New Roman"/>
          <w:i/>
        </w:rPr>
        <w:t>Underlying</w:t>
      </w:r>
      <w:proofErr w:type="spellEnd"/>
      <w:r w:rsidRPr="00D6213A">
        <w:rPr>
          <w:rFonts w:ascii="Times New Roman" w:hAnsi="Times New Roman" w:cs="Times New Roman"/>
          <w:i/>
        </w:rPr>
        <w:t xml:space="preserve"> Mandates (</w:t>
      </w:r>
      <w:proofErr w:type="spellStart"/>
      <w:r w:rsidRPr="00D6213A">
        <w:rPr>
          <w:rFonts w:ascii="Times New Roman" w:hAnsi="Times New Roman" w:cs="Times New Roman"/>
          <w:i/>
        </w:rPr>
        <w:t>Statutes</w:t>
      </w:r>
      <w:proofErr w:type="spellEnd"/>
      <w:r w:rsidRPr="00D6213A">
        <w:rPr>
          <w:rFonts w:ascii="Times New Roman" w:hAnsi="Times New Roman" w:cs="Times New Roman"/>
          <w:i/>
        </w:rPr>
        <w:t>)</w:t>
      </w:r>
      <w:r w:rsidRPr="00D6213A">
        <w:rPr>
          <w:rFonts w:ascii="Times New Roman" w:hAnsi="Times New Roman" w:cs="Times New Roman"/>
        </w:rPr>
        <w:t>.</w:t>
      </w:r>
    </w:p>
  </w:footnote>
  <w:footnote w:id="27">
    <w:p w14:paraId="653827EA" w14:textId="693B2BD8"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Sobre litígios institucionais, vide nota 15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xml:space="preserve">; sobre </w:t>
      </w:r>
      <w:r w:rsidRPr="00D6213A">
        <w:rPr>
          <w:rFonts w:ascii="Times New Roman" w:eastAsia="Times New Roman" w:hAnsi="Times New Roman" w:cs="Times New Roman"/>
          <w:i/>
          <w:sz w:val="20"/>
          <w:szCs w:val="20"/>
        </w:rPr>
        <w:t>lobby</w:t>
      </w:r>
      <w:r w:rsidRPr="00D6213A">
        <w:rPr>
          <w:rFonts w:ascii="Times New Roman" w:eastAsia="Times New Roman" w:hAnsi="Times New Roman" w:cs="Times New Roman"/>
          <w:sz w:val="20"/>
          <w:szCs w:val="20"/>
        </w:rPr>
        <w:t xml:space="preserve"> no processo administrativo, vide parte </w:t>
      </w:r>
      <w:proofErr w:type="gramStart"/>
      <w:r w:rsidRPr="00D6213A">
        <w:rPr>
          <w:rFonts w:ascii="Times New Roman" w:eastAsia="Times New Roman" w:hAnsi="Times New Roman" w:cs="Times New Roman"/>
          <w:sz w:val="20"/>
          <w:szCs w:val="20"/>
        </w:rPr>
        <w:t>II(</w:t>
      </w:r>
      <w:proofErr w:type="gramEnd"/>
      <w:r w:rsidRPr="00D6213A">
        <w:rPr>
          <w:rFonts w:ascii="Times New Roman" w:eastAsia="Times New Roman" w:hAnsi="Times New Roman" w:cs="Times New Roman"/>
          <w:sz w:val="20"/>
          <w:szCs w:val="20"/>
        </w:rPr>
        <w:t>B) (6) (influência sobre as organizações reguladoras para mudar a política formal).</w:t>
      </w:r>
    </w:p>
  </w:footnote>
  <w:footnote w:id="28">
    <w:p w14:paraId="22A56FCE" w14:textId="77CB1112"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118</w:t>
      </w:r>
      <w:proofErr w:type="gramEnd"/>
      <w:r w:rsidRPr="00D6213A">
        <w:rPr>
          <w:rFonts w:ascii="Times New Roman" w:eastAsia="Times New Roman" w:hAnsi="Times New Roman" w:cs="Times New Roman"/>
          <w:sz w:val="20"/>
          <w:szCs w:val="20"/>
          <w:lang w:val="en-US"/>
        </w:rPr>
        <w:t xml:space="preserve"> N.J. Super. 223, 287 A.2d 187, </w:t>
      </w:r>
      <w:proofErr w:type="spellStart"/>
      <w:r w:rsidRPr="00D6213A">
        <w:rPr>
          <w:rFonts w:ascii="Times New Roman" w:eastAsia="Times New Roman" w:hAnsi="Times New Roman" w:cs="Times New Roman"/>
          <w:i/>
          <w:sz w:val="20"/>
          <w:szCs w:val="20"/>
          <w:lang w:val="en-US"/>
        </w:rPr>
        <w:t>supp’d</w:t>
      </w:r>
      <w:proofErr w:type="spellEnd"/>
      <w:r w:rsidRPr="00D6213A">
        <w:rPr>
          <w:rFonts w:ascii="Times New Roman" w:eastAsia="Times New Roman" w:hAnsi="Times New Roman" w:cs="Times New Roman"/>
          <w:sz w:val="20"/>
          <w:szCs w:val="20"/>
          <w:lang w:val="en-US"/>
        </w:rPr>
        <w:t xml:space="preserve">, 119 </w:t>
      </w:r>
      <w:proofErr w:type="gramStart"/>
      <w:r w:rsidRPr="00D6213A">
        <w:rPr>
          <w:rFonts w:ascii="Times New Roman" w:eastAsia="Times New Roman" w:hAnsi="Times New Roman" w:cs="Times New Roman"/>
          <w:sz w:val="20"/>
          <w:szCs w:val="20"/>
          <w:lang w:val="en-US"/>
        </w:rPr>
        <w:t>N..</w:t>
      </w:r>
      <w:proofErr w:type="gramEnd"/>
      <w:r w:rsidRPr="00D6213A">
        <w:rPr>
          <w:rFonts w:ascii="Times New Roman" w:eastAsia="Times New Roman" w:hAnsi="Times New Roman" w:cs="Times New Roman"/>
          <w:sz w:val="20"/>
          <w:szCs w:val="20"/>
          <w:lang w:val="en-US"/>
        </w:rPr>
        <w:t xml:space="preserve">T. Super. </w:t>
      </w:r>
      <w:r w:rsidRPr="00D6213A">
        <w:rPr>
          <w:rFonts w:ascii="Times New Roman" w:eastAsia="Times New Roman" w:hAnsi="Times New Roman" w:cs="Times New Roman"/>
          <w:sz w:val="20"/>
          <w:szCs w:val="20"/>
        </w:rPr>
        <w:t xml:space="preserve">40, 289 A.2d 569 (1972), </w:t>
      </w:r>
      <w:proofErr w:type="spellStart"/>
      <w:r w:rsidRPr="00D6213A">
        <w:rPr>
          <w:rFonts w:ascii="Times New Roman" w:eastAsia="Times New Roman" w:hAnsi="Times New Roman" w:cs="Times New Roman"/>
          <w:i/>
          <w:sz w:val="20"/>
          <w:szCs w:val="20"/>
        </w:rPr>
        <w:t>modified</w:t>
      </w:r>
      <w:proofErr w:type="spellEnd"/>
      <w:r w:rsidRPr="00D6213A">
        <w:rPr>
          <w:rFonts w:ascii="Times New Roman" w:eastAsia="Times New Roman" w:hAnsi="Times New Roman" w:cs="Times New Roman"/>
          <w:sz w:val="20"/>
          <w:szCs w:val="20"/>
        </w:rPr>
        <w:t xml:space="preserve">, 62 N.J. 473, 303 A.2d 273, </w:t>
      </w:r>
      <w:proofErr w:type="spellStart"/>
      <w:r w:rsidRPr="00D6213A">
        <w:rPr>
          <w:rFonts w:ascii="Times New Roman" w:eastAsia="Times New Roman" w:hAnsi="Times New Roman" w:cs="Times New Roman"/>
          <w:i/>
          <w:sz w:val="20"/>
          <w:szCs w:val="20"/>
        </w:rPr>
        <w:t>reargued</w:t>
      </w:r>
      <w:proofErr w:type="spellEnd"/>
      <w:r w:rsidRPr="00D6213A">
        <w:rPr>
          <w:rFonts w:ascii="Times New Roman" w:eastAsia="Times New Roman" w:hAnsi="Times New Roman" w:cs="Times New Roman"/>
          <w:sz w:val="20"/>
          <w:szCs w:val="20"/>
        </w:rPr>
        <w:t xml:space="preserve">, 63 N.J. 196, 306 A.2d 65, </w:t>
      </w:r>
      <w:proofErr w:type="spellStart"/>
      <w:r w:rsidRPr="00D6213A">
        <w:rPr>
          <w:rFonts w:ascii="Times New Roman" w:eastAsia="Times New Roman" w:hAnsi="Times New Roman" w:cs="Times New Roman"/>
          <w:i/>
          <w:sz w:val="20"/>
          <w:szCs w:val="20"/>
        </w:rPr>
        <w:t>cert</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denied</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Dickey</w:t>
      </w:r>
      <w:proofErr w:type="spellEnd"/>
      <w:r w:rsidRPr="00D6213A">
        <w:rPr>
          <w:rFonts w:ascii="Times New Roman" w:eastAsia="Times New Roman" w:hAnsi="Times New Roman" w:cs="Times New Roman"/>
          <w:sz w:val="20"/>
          <w:szCs w:val="20"/>
        </w:rPr>
        <w:t xml:space="preserve"> v. Robinson, 414 U.S. 976 (1973); 67 N.J. 333, 339 A.2d 193, 69 N.J. 133, 351 A.2d 713, </w:t>
      </w:r>
      <w:proofErr w:type="spellStart"/>
      <w:r w:rsidRPr="00D6213A">
        <w:rPr>
          <w:rFonts w:ascii="Times New Roman" w:eastAsia="Times New Roman" w:hAnsi="Times New Roman" w:cs="Times New Roman"/>
          <w:i/>
          <w:sz w:val="20"/>
          <w:szCs w:val="20"/>
        </w:rPr>
        <w:t>cert</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denied</w:t>
      </w:r>
      <w:proofErr w:type="spellEnd"/>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i/>
          <w:sz w:val="20"/>
          <w:szCs w:val="20"/>
        </w:rPr>
        <w:t>sub nom.</w:t>
      </w:r>
      <w:r w:rsidRPr="00D6213A">
        <w:rPr>
          <w:rFonts w:ascii="Times New Roman" w:eastAsia="Times New Roman" w:hAnsi="Times New Roman" w:cs="Times New Roman"/>
          <w:sz w:val="20"/>
          <w:szCs w:val="20"/>
        </w:rPr>
        <w:t xml:space="preserve"> negado Klein v. Robinson, 423 U.S. 913 (1975); 69 N.J. 449, 355 A.2d 129, </w:t>
      </w:r>
      <w:proofErr w:type="spellStart"/>
      <w:r w:rsidRPr="00D6213A">
        <w:rPr>
          <w:rFonts w:ascii="Times New Roman" w:eastAsia="Times New Roman" w:hAnsi="Times New Roman" w:cs="Times New Roman"/>
          <w:i/>
          <w:sz w:val="20"/>
          <w:szCs w:val="20"/>
          <w:lang w:val="en-US"/>
        </w:rPr>
        <w:t>supp’d</w:t>
      </w:r>
      <w:proofErr w:type="spellEnd"/>
      <w:r w:rsidRPr="00D6213A">
        <w:rPr>
          <w:rFonts w:ascii="Times New Roman" w:eastAsia="Times New Roman" w:hAnsi="Times New Roman" w:cs="Times New Roman"/>
          <w:sz w:val="20"/>
          <w:szCs w:val="20"/>
        </w:rPr>
        <w:t xml:space="preserve">, 70 N.J. 155, 358 A.2d 457, </w:t>
      </w:r>
      <w:proofErr w:type="spellStart"/>
      <w:r w:rsidRPr="00D6213A">
        <w:rPr>
          <w:rFonts w:ascii="Times New Roman" w:eastAsia="Times New Roman" w:hAnsi="Times New Roman" w:cs="Times New Roman"/>
          <w:i/>
          <w:sz w:val="20"/>
          <w:szCs w:val="20"/>
        </w:rPr>
        <w:t>injunction</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dissolved</w:t>
      </w:r>
      <w:proofErr w:type="spellEnd"/>
      <w:r w:rsidRPr="00D6213A">
        <w:rPr>
          <w:rFonts w:ascii="Times New Roman" w:eastAsia="Times New Roman" w:hAnsi="Times New Roman" w:cs="Times New Roman"/>
          <w:sz w:val="20"/>
          <w:szCs w:val="20"/>
        </w:rPr>
        <w:t xml:space="preserve">, 70 N.J. 464, 360 A.2d 400 (1976). Típico de litígios institucionais ou de direito público, Robinson não é realmente um “caso”, mas uma série de interações entre vários tribunais e outros órgãos do governo. Ainda assim, o caráter vinculado das decisões judiciais e o poder hegemônico dos tribunais conferem um grau incomum de coerência às implementações geridas judicialmente.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CLUNE, W.; LINDQUIST, R. Serrano e Robinson: Studies in the Implementation of Fiscal Equity and Effective Education in State Public Law Litigation.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PIELE, P. (</w:t>
      </w:r>
      <w:proofErr w:type="gramStart"/>
      <w:r w:rsidRPr="00D6213A">
        <w:rPr>
          <w:rFonts w:ascii="Times New Roman" w:eastAsia="Times New Roman" w:hAnsi="Times New Roman" w:cs="Times New Roman"/>
          <w:sz w:val="20"/>
          <w:szCs w:val="20"/>
          <w:lang w:val="en-US"/>
        </w:rPr>
        <w:t>ed</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II Schools and the Courts</w:t>
      </w:r>
      <w:r w:rsidRPr="00D6213A">
        <w:rPr>
          <w:rFonts w:ascii="Times New Roman" w:eastAsia="Times New Roman" w:hAnsi="Times New Roman" w:cs="Times New Roman"/>
          <w:sz w:val="20"/>
          <w:szCs w:val="20"/>
          <w:lang w:val="en-US"/>
        </w:rPr>
        <w:t xml:space="preserve">, 1979, p. 67-106,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84-104.</w:t>
      </w:r>
    </w:p>
  </w:footnote>
  <w:footnote w:id="29">
    <w:p w14:paraId="3FBEE5B0" w14:textId="34181D5C"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CLUNE, W.; LINDQUIST, R. Serrano e Robinson: Studies in the Implementation of Fiscal Equity and Effective Education in State Public Law Litigation.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PIELE, P. (</w:t>
      </w:r>
      <w:proofErr w:type="gramStart"/>
      <w:r w:rsidRPr="00D6213A">
        <w:rPr>
          <w:rFonts w:ascii="Times New Roman" w:eastAsia="Times New Roman" w:hAnsi="Times New Roman" w:cs="Times New Roman"/>
          <w:sz w:val="20"/>
          <w:szCs w:val="20"/>
          <w:lang w:val="en-US"/>
        </w:rPr>
        <w:t>ed</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II Schools and the Courts</w:t>
      </w:r>
      <w:r w:rsidRPr="00D6213A">
        <w:rPr>
          <w:rFonts w:ascii="Times New Roman" w:eastAsia="Times New Roman" w:hAnsi="Times New Roman" w:cs="Times New Roman"/>
          <w:sz w:val="20"/>
          <w:szCs w:val="20"/>
          <w:lang w:val="en-US"/>
        </w:rPr>
        <w:t xml:space="preserve">, 1979, p. 67-106,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97-104 e 107-111.</w:t>
      </w:r>
    </w:p>
  </w:footnote>
  <w:footnote w:id="30">
    <w:p w14:paraId="197E5F17" w14:textId="123DBC5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 xml:space="preserve">Para </w:t>
      </w:r>
      <w:proofErr w:type="spellStart"/>
      <w:r w:rsidRPr="00D6213A">
        <w:rPr>
          <w:rFonts w:ascii="Times New Roman" w:eastAsia="Times New Roman" w:hAnsi="Times New Roman" w:cs="Times New Roman"/>
          <w:sz w:val="20"/>
          <w:szCs w:val="20"/>
          <w:lang w:val="en-US"/>
        </w:rPr>
        <w:t>exemplos</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movimentos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sociais</w:t>
      </w:r>
      <w:proofErr w:type="spellEnd"/>
      <w:r w:rsidRPr="00D6213A">
        <w:rPr>
          <w:rFonts w:ascii="Times New Roman" w:eastAsia="Times New Roman" w:hAnsi="Times New Roman" w:cs="Times New Roman"/>
          <w:sz w:val="20"/>
          <w:szCs w:val="20"/>
          <w:lang w:val="en-US"/>
        </w:rPr>
        <w:t xml:space="preserve"> que </w:t>
      </w:r>
      <w:proofErr w:type="spellStart"/>
      <w:r w:rsidRPr="00D6213A">
        <w:rPr>
          <w:rFonts w:ascii="Times New Roman" w:eastAsia="Times New Roman" w:hAnsi="Times New Roman" w:cs="Times New Roman"/>
          <w:sz w:val="20"/>
          <w:szCs w:val="20"/>
          <w:lang w:val="en-US"/>
        </w:rPr>
        <w:t>buscaram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comandos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jurídicos</w:t>
      </w:r>
      <w:proofErr w:type="spellEnd"/>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HANDLER, J. </w:t>
      </w:r>
      <w:r w:rsidRPr="00D6213A">
        <w:rPr>
          <w:rFonts w:ascii="Times New Roman" w:eastAsia="Times New Roman" w:hAnsi="Times New Roman" w:cs="Times New Roman"/>
          <w:b/>
          <w:sz w:val="20"/>
          <w:szCs w:val="20"/>
          <w:lang w:val="en-US"/>
        </w:rPr>
        <w:t>Social movements and the legal system – a theory of law reform and social change</w:t>
      </w:r>
      <w:r w:rsidRPr="00D6213A">
        <w:rPr>
          <w:rFonts w:ascii="Times New Roman" w:eastAsia="Times New Roman" w:hAnsi="Times New Roman" w:cs="Times New Roman"/>
          <w:sz w:val="20"/>
          <w:szCs w:val="20"/>
          <w:lang w:val="en-US"/>
        </w:rPr>
        <w:t xml:space="preserve">, 1978; KLUGER, R. </w:t>
      </w:r>
      <w:r w:rsidRPr="00D6213A">
        <w:rPr>
          <w:rFonts w:ascii="Times New Roman" w:eastAsia="Times New Roman" w:hAnsi="Times New Roman" w:cs="Times New Roman"/>
          <w:b/>
          <w:sz w:val="20"/>
          <w:szCs w:val="20"/>
          <w:lang w:val="en-US"/>
        </w:rPr>
        <w:t>Simple Justice - The history of Brown v. Board of Education and Black America's Struggle for Equality</w:t>
      </w:r>
      <w:r w:rsidRPr="00D6213A">
        <w:rPr>
          <w:rFonts w:ascii="Times New Roman" w:eastAsia="Times New Roman" w:hAnsi="Times New Roman" w:cs="Times New Roman"/>
          <w:sz w:val="20"/>
          <w:szCs w:val="20"/>
          <w:lang w:val="en-US"/>
        </w:rPr>
        <w:t xml:space="preserve">, 1976; PIVEN, F.; CLOWARD, R. </w:t>
      </w:r>
      <w:r w:rsidRPr="00D6213A">
        <w:rPr>
          <w:rFonts w:ascii="Times New Roman" w:eastAsia="Times New Roman" w:hAnsi="Times New Roman" w:cs="Times New Roman"/>
          <w:b/>
          <w:sz w:val="20"/>
          <w:szCs w:val="20"/>
          <w:lang w:val="en-US"/>
        </w:rPr>
        <w:t>Poor people's movements – why they succeed, how they fail,</w:t>
      </w:r>
      <w:r w:rsidRPr="00D6213A">
        <w:rPr>
          <w:rFonts w:ascii="Times New Roman" w:eastAsia="Times New Roman" w:hAnsi="Times New Roman" w:cs="Times New Roman"/>
          <w:sz w:val="20"/>
          <w:szCs w:val="20"/>
          <w:lang w:val="en-US"/>
        </w:rPr>
        <w:t xml:space="preserve"> 1977; BELL, D. The Dialectics of School Desegregation, </w:t>
      </w:r>
      <w:r w:rsidRPr="00D6213A">
        <w:rPr>
          <w:rFonts w:ascii="Times New Roman" w:eastAsia="Times New Roman" w:hAnsi="Times New Roman" w:cs="Times New Roman"/>
          <w:b/>
          <w:sz w:val="20"/>
          <w:szCs w:val="20"/>
          <w:lang w:val="en-US"/>
        </w:rPr>
        <w:t>Alabama Law Review</w:t>
      </w:r>
      <w:r w:rsidRPr="00D6213A">
        <w:rPr>
          <w:rFonts w:ascii="Times New Roman" w:eastAsia="Times New Roman" w:hAnsi="Times New Roman" w:cs="Times New Roman"/>
          <w:sz w:val="20"/>
          <w:szCs w:val="20"/>
          <w:lang w:val="en-US"/>
        </w:rPr>
        <w:t>, v. 32,</w:t>
      </w:r>
      <w:r w:rsidRPr="00D6213A" w:rsidDel="00E66EB5">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sz w:val="20"/>
          <w:szCs w:val="20"/>
          <w:lang w:val="en-US"/>
        </w:rPr>
        <w:t xml:space="preserve">p. 281-298, 1981; LINDQUIST, R.; CLUNE, W. </w:t>
      </w:r>
      <w:r w:rsidRPr="00D6213A">
        <w:rPr>
          <w:rFonts w:ascii="Times New Roman" w:eastAsia="Times New Roman" w:hAnsi="Times New Roman" w:cs="Times New Roman"/>
          <w:b/>
          <w:sz w:val="20"/>
          <w:szCs w:val="20"/>
          <w:lang w:val="en-US"/>
        </w:rPr>
        <w:t>Systemic Enforcement: The Implementation of Equal Employment Opportunity Through Executive Order,</w:t>
      </w:r>
      <w:r w:rsidRPr="00D6213A">
        <w:rPr>
          <w:rFonts w:ascii="Times New Roman" w:eastAsia="Times New Roman" w:hAnsi="Times New Roman" w:cs="Times New Roman"/>
          <w:sz w:val="20"/>
          <w:szCs w:val="20"/>
          <w:lang w:val="en-US"/>
        </w:rPr>
        <w:t xml:space="preserve"> 30 de </w:t>
      </w:r>
      <w:proofErr w:type="spellStart"/>
      <w:r w:rsidRPr="00D6213A">
        <w:rPr>
          <w:rFonts w:ascii="Times New Roman" w:eastAsia="Times New Roman" w:hAnsi="Times New Roman" w:cs="Times New Roman"/>
          <w:sz w:val="20"/>
          <w:szCs w:val="20"/>
          <w:lang w:val="en-US"/>
        </w:rPr>
        <w:t>junho</w:t>
      </w:r>
      <w:proofErr w:type="spellEnd"/>
      <w:r w:rsidRPr="00D6213A">
        <w:rPr>
          <w:rFonts w:ascii="Times New Roman" w:eastAsia="Times New Roman" w:hAnsi="Times New Roman" w:cs="Times New Roman"/>
          <w:sz w:val="20"/>
          <w:szCs w:val="20"/>
          <w:lang w:val="en-US"/>
        </w:rPr>
        <w:t xml:space="preserve"> de 1982, p. II.1-.119 (</w:t>
      </w:r>
      <w:proofErr w:type="spellStart"/>
      <w:r w:rsidRPr="00D6213A">
        <w:rPr>
          <w:rFonts w:ascii="Times New Roman" w:eastAsia="Times New Roman" w:hAnsi="Times New Roman" w:cs="Times New Roman"/>
          <w:sz w:val="20"/>
          <w:szCs w:val="20"/>
          <w:lang w:val="en-US"/>
        </w:rPr>
        <w:t>manuscrito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não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publicado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arquivo</w:t>
      </w:r>
      <w:proofErr w:type="spellEnd"/>
      <w:r w:rsidRPr="00D6213A">
        <w:rPr>
          <w:rFonts w:ascii="Times New Roman" w:eastAsia="Times New Roman" w:hAnsi="Times New Roman" w:cs="Times New Roman"/>
          <w:sz w:val="20"/>
          <w:szCs w:val="20"/>
          <w:lang w:val="en-US"/>
        </w:rPr>
        <w:t xml:space="preserve"> com o </w:t>
      </w:r>
      <w:proofErr w:type="spellStart"/>
      <w:r w:rsidRPr="00D6213A">
        <w:rPr>
          <w:rFonts w:ascii="Times New Roman" w:eastAsia="Times New Roman" w:hAnsi="Times New Roman" w:cs="Times New Roman"/>
          <w:sz w:val="20"/>
          <w:szCs w:val="20"/>
          <w:lang w:val="en-US"/>
        </w:rPr>
        <w:t>autor</w:t>
      </w:r>
      <w:proofErr w:type="spellEnd"/>
      <w:r w:rsidRPr="00D6213A">
        <w:rPr>
          <w:rFonts w:ascii="Times New Roman" w:eastAsia="Times New Roman" w:hAnsi="Times New Roman" w:cs="Times New Roman"/>
          <w:sz w:val="20"/>
          <w:szCs w:val="20"/>
          <w:lang w:val="en-US"/>
        </w:rPr>
        <w:t>).</w:t>
      </w:r>
      <w:proofErr w:type="gramEnd"/>
    </w:p>
  </w:footnote>
  <w:footnote w:id="31">
    <w:p w14:paraId="2012BA24" w14:textId="134660E5"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i/>
          <w:sz w:val="20"/>
          <w:szCs w:val="20"/>
        </w:rPr>
        <w:t xml:space="preserve">Civil </w:t>
      </w:r>
      <w:proofErr w:type="spellStart"/>
      <w:r w:rsidRPr="00D6213A">
        <w:rPr>
          <w:rFonts w:ascii="Times New Roman" w:eastAsia="Times New Roman" w:hAnsi="Times New Roman" w:cs="Times New Roman"/>
          <w:i/>
          <w:sz w:val="20"/>
          <w:szCs w:val="20"/>
        </w:rPr>
        <w:t>Rights</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Act</w:t>
      </w:r>
      <w:proofErr w:type="spellEnd"/>
      <w:r w:rsidRPr="00D6213A">
        <w:rPr>
          <w:rFonts w:ascii="Times New Roman" w:eastAsia="Times New Roman" w:hAnsi="Times New Roman" w:cs="Times New Roman"/>
          <w:sz w:val="20"/>
          <w:szCs w:val="20"/>
        </w:rPr>
        <w:t xml:space="preserve">, de 1964, Pub. L. No. 88-352, §§701-716, 78 </w:t>
      </w:r>
      <w:proofErr w:type="spellStart"/>
      <w:r w:rsidRPr="00D6213A">
        <w:rPr>
          <w:rFonts w:ascii="Times New Roman" w:eastAsia="Times New Roman" w:hAnsi="Times New Roman" w:cs="Times New Roman"/>
          <w:sz w:val="20"/>
          <w:szCs w:val="20"/>
        </w:rPr>
        <w:t>Stat</w:t>
      </w:r>
      <w:proofErr w:type="spellEnd"/>
      <w:r w:rsidRPr="00D6213A">
        <w:rPr>
          <w:rFonts w:ascii="Times New Roman" w:eastAsia="Times New Roman" w:hAnsi="Times New Roman" w:cs="Times New Roman"/>
          <w:sz w:val="20"/>
          <w:szCs w:val="20"/>
        </w:rPr>
        <w:t xml:space="preserve">. 241, 253-66, alterada pelo </w:t>
      </w:r>
      <w:proofErr w:type="spellStart"/>
      <w:r w:rsidRPr="00D6213A">
        <w:rPr>
          <w:rFonts w:ascii="Times New Roman" w:eastAsia="Times New Roman" w:hAnsi="Times New Roman" w:cs="Times New Roman"/>
          <w:i/>
          <w:sz w:val="20"/>
          <w:szCs w:val="20"/>
        </w:rPr>
        <w:t>Equal</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Employment</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Opportunity</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Act</w:t>
      </w:r>
      <w:proofErr w:type="spellEnd"/>
      <w:r w:rsidRPr="00D6213A">
        <w:rPr>
          <w:rFonts w:ascii="Times New Roman" w:eastAsia="Times New Roman" w:hAnsi="Times New Roman" w:cs="Times New Roman"/>
          <w:sz w:val="20"/>
          <w:szCs w:val="20"/>
        </w:rPr>
        <w:t xml:space="preserve">, de 1972, Pub. L. No. 92-261, 86 </w:t>
      </w:r>
      <w:proofErr w:type="spellStart"/>
      <w:r w:rsidRPr="00D6213A">
        <w:rPr>
          <w:rFonts w:ascii="Times New Roman" w:eastAsia="Times New Roman" w:hAnsi="Times New Roman" w:cs="Times New Roman"/>
          <w:sz w:val="20"/>
          <w:szCs w:val="20"/>
        </w:rPr>
        <w:t>Stat</w:t>
      </w:r>
      <w:proofErr w:type="spellEnd"/>
      <w:r w:rsidRPr="00D6213A">
        <w:rPr>
          <w:rFonts w:ascii="Times New Roman" w:eastAsia="Times New Roman" w:hAnsi="Times New Roman" w:cs="Times New Roman"/>
          <w:sz w:val="20"/>
          <w:szCs w:val="20"/>
        </w:rPr>
        <w:t>. 103 (versão atual em 42 U.S.C. §2000e (1) – (17) (1976)).</w:t>
      </w:r>
    </w:p>
  </w:footnote>
  <w:footnote w:id="32">
    <w:p w14:paraId="097BC72E" w14:textId="7777777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30 Fed. Reg. 12.319 (1965).</w:t>
      </w:r>
    </w:p>
  </w:footnote>
  <w:footnote w:id="33">
    <w:p w14:paraId="6C94E9DA" w14:textId="43ABCB0E"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p. 1060.</w:t>
      </w:r>
    </w:p>
  </w:footnote>
  <w:footnote w:id="34">
    <w:p w14:paraId="27DC4E9A" w14:textId="1EF321BA"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41 C.F.R. 5 60-2,11 (1982) (análise de utilização); idem, §60-2,12 (objetivos e cronograma).</w:t>
      </w:r>
    </w:p>
  </w:footnote>
  <w:footnote w:id="35">
    <w:p w14:paraId="6CADED74" w14:textId="20AE978A"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No ensino superior, por exemplo, definição de metas de contratação em termos de qualificação das minorias disponíveis significa que as metas para muitos departamentos acadêmicos consideráveis são zero, uma ou duas minorias. Uma análise de 1979 das metas de ação afirmativa da Universidade de Wisconsin, por exemplo, constatou que as minorias representavam 2% da disponibilidade de força de trabalho em economia (pessoas qualificadas com a formação exigida). Dois por cento do total de 37 faculdades de economia implicava uma representação minoritária de 0,75 (arredondado para 1). Como, à época, não havia minorias em economia, seu objetivo de ação afirmativa era uma contratação. A disponibilidade de minorias em astronomia foi definida em 0,9%, implicando uma “meta” de zero contratações em um departamento de nove pessoas. (Vice-Chanceler para assuntos acadêmicos. </w:t>
      </w:r>
      <w:r w:rsidRPr="00D6213A">
        <w:rPr>
          <w:rFonts w:ascii="Times New Roman" w:eastAsia="Times New Roman" w:hAnsi="Times New Roman" w:cs="Times New Roman"/>
          <w:b/>
          <w:sz w:val="20"/>
          <w:szCs w:val="20"/>
        </w:rPr>
        <w:t>Relatório de 1978 sobre ação afirmativa e contratação de professores</w:t>
      </w:r>
      <w:r w:rsidRPr="00D6213A">
        <w:rPr>
          <w:rFonts w:ascii="Times New Roman" w:eastAsia="Times New Roman" w:hAnsi="Times New Roman" w:cs="Times New Roman"/>
          <w:sz w:val="20"/>
          <w:szCs w:val="20"/>
        </w:rPr>
        <w:t>, Universidade de Wisconsin-Madison, 22 de maio de 1979).</w:t>
      </w:r>
    </w:p>
  </w:footnote>
  <w:footnote w:id="36">
    <w:p w14:paraId="677B629D" w14:textId="27E6C433"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41 C.F.R. §60-2,15 (1982).</w:t>
      </w:r>
    </w:p>
  </w:footnote>
  <w:footnote w:id="37">
    <w:p w14:paraId="03831B66" w14:textId="051A339D"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A cronologia e a abordagem distinta de cada ordem executiva são apresentadas em: </w:t>
      </w:r>
      <w:r w:rsidRPr="00D6213A">
        <w:rPr>
          <w:rFonts w:ascii="Times New Roman" w:eastAsia="Times New Roman" w:hAnsi="Times New Roman" w:cs="Times New Roman"/>
          <w:sz w:val="20"/>
          <w:szCs w:val="20"/>
          <w:lang w:val="en-US"/>
        </w:rPr>
        <w:t xml:space="preserve">LINDQUIST, R.; CLUNE, W. </w:t>
      </w:r>
      <w:r w:rsidRPr="00D6213A">
        <w:rPr>
          <w:rFonts w:ascii="Times New Roman" w:eastAsia="Times New Roman" w:hAnsi="Times New Roman" w:cs="Times New Roman"/>
          <w:b/>
          <w:sz w:val="20"/>
          <w:szCs w:val="20"/>
          <w:lang w:val="en-US"/>
        </w:rPr>
        <w:t>Systemic Enforcement: The Implementation of Equal Employment Opportunity Through Executive Order,</w:t>
      </w:r>
      <w:r w:rsidRPr="00D6213A">
        <w:rPr>
          <w:rFonts w:ascii="Times New Roman" w:eastAsia="Times New Roman" w:hAnsi="Times New Roman" w:cs="Times New Roman"/>
          <w:sz w:val="20"/>
          <w:szCs w:val="20"/>
          <w:lang w:val="en-US"/>
        </w:rPr>
        <w:t xml:space="preserve"> 30 de </w:t>
      </w:r>
      <w:proofErr w:type="spellStart"/>
      <w:r w:rsidRPr="00D6213A">
        <w:rPr>
          <w:rFonts w:ascii="Times New Roman" w:eastAsia="Times New Roman" w:hAnsi="Times New Roman" w:cs="Times New Roman"/>
          <w:sz w:val="20"/>
          <w:szCs w:val="20"/>
          <w:lang w:val="en-US"/>
        </w:rPr>
        <w:t>junho</w:t>
      </w:r>
      <w:proofErr w:type="spellEnd"/>
      <w:r w:rsidRPr="00D6213A">
        <w:rPr>
          <w:rFonts w:ascii="Times New Roman" w:eastAsia="Times New Roman" w:hAnsi="Times New Roman" w:cs="Times New Roman"/>
          <w:sz w:val="20"/>
          <w:szCs w:val="20"/>
          <w:lang w:val="en-US"/>
        </w:rPr>
        <w:t xml:space="preserve"> de 1982, p. </w:t>
      </w:r>
      <w:r w:rsidRPr="00D6213A">
        <w:rPr>
          <w:rFonts w:ascii="Times New Roman" w:eastAsia="Times New Roman" w:hAnsi="Times New Roman" w:cs="Times New Roman"/>
          <w:sz w:val="20"/>
          <w:szCs w:val="20"/>
        </w:rPr>
        <w:t>p. III.1-165</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manuscrito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não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publicado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arquivo</w:t>
      </w:r>
      <w:proofErr w:type="spellEnd"/>
      <w:r w:rsidRPr="00D6213A">
        <w:rPr>
          <w:rFonts w:ascii="Times New Roman" w:eastAsia="Times New Roman" w:hAnsi="Times New Roman" w:cs="Times New Roman"/>
          <w:sz w:val="20"/>
          <w:szCs w:val="20"/>
          <w:lang w:val="en-US"/>
        </w:rPr>
        <w:t xml:space="preserve"> com o </w:t>
      </w:r>
      <w:proofErr w:type="spellStart"/>
      <w:r w:rsidRPr="00D6213A">
        <w:rPr>
          <w:rFonts w:ascii="Times New Roman" w:eastAsia="Times New Roman" w:hAnsi="Times New Roman" w:cs="Times New Roman"/>
          <w:sz w:val="20"/>
          <w:szCs w:val="20"/>
          <w:lang w:val="en-US"/>
        </w:rPr>
        <w:t>autor</w:t>
      </w:r>
      <w:proofErr w:type="spellEnd"/>
      <w:r w:rsidRPr="00D6213A">
        <w:rPr>
          <w:rFonts w:ascii="Times New Roman" w:eastAsia="Times New Roman" w:hAnsi="Times New Roman" w:cs="Times New Roman"/>
          <w:sz w:val="20"/>
          <w:szCs w:val="20"/>
          <w:lang w:val="en-US"/>
        </w:rPr>
        <w:t>).</w:t>
      </w:r>
    </w:p>
  </w:footnote>
  <w:footnote w:id="38">
    <w:p w14:paraId="57BEBCEB" w14:textId="195E28ED"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Um bom exemplo de política prolongada sobre os termos de uma lei é o Título I da Lei do Ensino Fundamental e Médio (ESEA), Pub. L. No. 89-10, 79 </w:t>
      </w:r>
      <w:proofErr w:type="spellStart"/>
      <w:r w:rsidRPr="00D6213A">
        <w:rPr>
          <w:rFonts w:ascii="Times New Roman" w:eastAsia="Times New Roman" w:hAnsi="Times New Roman" w:cs="Times New Roman"/>
          <w:sz w:val="20"/>
          <w:szCs w:val="20"/>
        </w:rPr>
        <w:t>Stat</w:t>
      </w:r>
      <w:proofErr w:type="spellEnd"/>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sz w:val="20"/>
          <w:szCs w:val="20"/>
          <w:lang w:val="en-US"/>
        </w:rPr>
        <w:t xml:space="preserve">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KIRST, M. JUNG, R. </w:t>
      </w:r>
      <w:r w:rsidRPr="00D6213A">
        <w:rPr>
          <w:rFonts w:ascii="Times New Roman" w:eastAsia="Times New Roman" w:hAnsi="Times New Roman" w:cs="Times New Roman"/>
          <w:b/>
          <w:sz w:val="20"/>
          <w:szCs w:val="20"/>
          <w:lang w:val="en-US"/>
        </w:rPr>
        <w:t xml:space="preserve">The Utility of a Longitudinal Approach in Assessing Implementation: A Thirteen Year View Of Title I, </w:t>
      </w:r>
      <w:proofErr w:type="spellStart"/>
      <w:r w:rsidRPr="00D6213A">
        <w:rPr>
          <w:rFonts w:ascii="Times New Roman" w:eastAsia="Times New Roman" w:hAnsi="Times New Roman" w:cs="Times New Roman"/>
          <w:b/>
          <w:sz w:val="20"/>
          <w:szCs w:val="20"/>
          <w:lang w:val="en-US"/>
        </w:rPr>
        <w:t>Esea</w:t>
      </w:r>
      <w:proofErr w:type="spellEnd"/>
      <w:r w:rsidRPr="00D6213A">
        <w:rPr>
          <w:rFonts w:ascii="Times New Roman" w:eastAsia="Times New Roman" w:hAnsi="Times New Roman" w:cs="Times New Roman"/>
          <w:b/>
          <w:sz w:val="20"/>
          <w:szCs w:val="20"/>
          <w:lang w:val="en-US"/>
        </w:rPr>
        <w:t>.</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Instituto</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Pesquisa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Finanças</w:t>
      </w:r>
      <w:proofErr w:type="spellEnd"/>
      <w:r w:rsidRPr="00D6213A">
        <w:rPr>
          <w:rFonts w:ascii="Times New Roman" w:eastAsia="Times New Roman" w:hAnsi="Times New Roman" w:cs="Times New Roman"/>
          <w:sz w:val="20"/>
          <w:szCs w:val="20"/>
          <w:lang w:val="en-US"/>
        </w:rPr>
        <w:t xml:space="preserve"> e </w:t>
      </w:r>
      <w:proofErr w:type="spellStart"/>
      <w:r w:rsidRPr="00D6213A">
        <w:rPr>
          <w:rFonts w:ascii="Times New Roman" w:eastAsia="Times New Roman" w:hAnsi="Times New Roman" w:cs="Times New Roman"/>
          <w:sz w:val="20"/>
          <w:szCs w:val="20"/>
          <w:lang w:val="en-US"/>
        </w:rPr>
        <w:t>Governança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Educacional</w:t>
      </w:r>
      <w:proofErr w:type="spellEnd"/>
      <w:r w:rsidRPr="00D6213A">
        <w:rPr>
          <w:rFonts w:ascii="Times New Roman" w:eastAsia="Times New Roman" w:hAnsi="Times New Roman" w:cs="Times New Roman"/>
          <w:sz w:val="20"/>
          <w:szCs w:val="20"/>
        </w:rPr>
        <w:t xml:space="preserve">, Universidade de Stanford, Relatório de projeto n. 80-B18, 1980; Vide também nota 63 </w:t>
      </w:r>
      <w:r w:rsidRPr="00D6213A">
        <w:rPr>
          <w:rFonts w:ascii="Times New Roman" w:eastAsia="Times New Roman" w:hAnsi="Times New Roman" w:cs="Times New Roman"/>
          <w:i/>
          <w:sz w:val="20"/>
          <w:szCs w:val="20"/>
        </w:rPr>
        <w:t>infra</w:t>
      </w:r>
      <w:r w:rsidRPr="00D6213A">
        <w:rPr>
          <w:rFonts w:ascii="Times New Roman" w:eastAsia="Times New Roman" w:hAnsi="Times New Roman" w:cs="Times New Roman"/>
          <w:sz w:val="20"/>
          <w:szCs w:val="20"/>
        </w:rPr>
        <w:t xml:space="preserve"> (padrão </w:t>
      </w:r>
      <w:r w:rsidRPr="00D6213A">
        <w:rPr>
          <w:rFonts w:ascii="Times New Roman" w:eastAsia="Times New Roman" w:hAnsi="Times New Roman" w:cs="Times New Roman"/>
          <w:i/>
          <w:sz w:val="20"/>
          <w:szCs w:val="20"/>
        </w:rPr>
        <w:t>Adams versus</w:t>
      </w:r>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i/>
          <w:sz w:val="20"/>
          <w:szCs w:val="20"/>
        </w:rPr>
        <w:t xml:space="preserve">Richardson </w:t>
      </w:r>
      <w:r w:rsidRPr="00D6213A">
        <w:rPr>
          <w:rFonts w:ascii="Times New Roman" w:eastAsia="Times New Roman" w:hAnsi="Times New Roman" w:cs="Times New Roman"/>
          <w:sz w:val="20"/>
          <w:szCs w:val="20"/>
        </w:rPr>
        <w:t>de intervenção judicial).</w:t>
      </w:r>
    </w:p>
  </w:footnote>
  <w:footnote w:id="39">
    <w:p w14:paraId="4B626B4C" w14:textId="449EC98D"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1061-1066.</w:t>
      </w:r>
    </w:p>
  </w:footnote>
  <w:footnote w:id="40">
    <w:p w14:paraId="19BB19FA" w14:textId="65713DCD"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Sanções burocráticas não fiscais, que podem ser avaliadas sem a inconveniência de processo formal, são apenas uma ferramenta do “sistema informal de gestão” que ajuda a implementar doações federais. Vide:</w:t>
      </w:r>
      <w:r w:rsidRPr="00D6213A">
        <w:rPr>
          <w:rFonts w:ascii="Times New Roman" w:eastAsia="Times New Roman" w:hAnsi="Times New Roman" w:cs="Times New Roman"/>
          <w:sz w:val="20"/>
          <w:szCs w:val="20"/>
          <w:lang w:val="en-US"/>
        </w:rPr>
        <w:t xml:space="preserve"> HILL, P. </w:t>
      </w:r>
      <w:r w:rsidRPr="00D6213A">
        <w:rPr>
          <w:rFonts w:ascii="Times New Roman" w:eastAsia="Times New Roman" w:hAnsi="Times New Roman" w:cs="Times New Roman"/>
          <w:b/>
          <w:sz w:val="20"/>
          <w:szCs w:val="20"/>
          <w:lang w:val="en-US"/>
        </w:rPr>
        <w:t>Enforcement and informal pressure in the management of federal categorical programs in education</w:t>
      </w:r>
      <w:r w:rsidRPr="00D6213A">
        <w:rPr>
          <w:rFonts w:ascii="Times New Roman" w:eastAsia="Times New Roman" w:hAnsi="Times New Roman" w:cs="Times New Roman"/>
          <w:sz w:val="20"/>
          <w:szCs w:val="20"/>
          <w:lang w:val="en-US"/>
        </w:rPr>
        <w:t xml:space="preserve">. Nota </w:t>
      </w:r>
      <w:proofErr w:type="spellStart"/>
      <w:r w:rsidRPr="00D6213A">
        <w:rPr>
          <w:rFonts w:ascii="Times New Roman" w:eastAsia="Times New Roman" w:hAnsi="Times New Roman" w:cs="Times New Roman"/>
          <w:sz w:val="20"/>
          <w:szCs w:val="20"/>
          <w:lang w:val="en-US"/>
        </w:rPr>
        <w:t>avulsa</w:t>
      </w:r>
      <w:proofErr w:type="spellEnd"/>
      <w:r w:rsidRPr="00D6213A">
        <w:rPr>
          <w:rFonts w:ascii="Times New Roman" w:eastAsia="Times New Roman" w:hAnsi="Times New Roman" w:cs="Times New Roman"/>
          <w:sz w:val="20"/>
          <w:szCs w:val="20"/>
          <w:lang w:val="en-US"/>
        </w:rPr>
        <w:t xml:space="preserve"> N-1232-HEW, 1979, p. 14-29. </w:t>
      </w:r>
    </w:p>
  </w:footnote>
  <w:footnote w:id="41">
    <w:p w14:paraId="39E05DB8" w14:textId="7777777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Idem, p. 10-12. Em geral, as recomendações de auditoria para cortar recursos são atenuadas pela pressão política que surge em defesa de um programa ameaçado. Verdadeiros cortes interrompem o serviço que a subvenção visa prover e queixas por malversação de recursos são frequentemente reparadas com recursos do subsídio atual.</w:t>
      </w:r>
    </w:p>
  </w:footnote>
  <w:footnote w:id="42">
    <w:p w14:paraId="6F7823C6" w14:textId="53811BC8"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 xml:space="preserve">Uma </w:t>
      </w:r>
      <w:proofErr w:type="spellStart"/>
      <w:r w:rsidRPr="00D6213A">
        <w:rPr>
          <w:rFonts w:ascii="Times New Roman" w:eastAsia="Times New Roman" w:hAnsi="Times New Roman" w:cs="Times New Roman"/>
          <w:sz w:val="20"/>
          <w:szCs w:val="20"/>
          <w:lang w:val="en-US"/>
        </w:rPr>
        <w:t>lista</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fontes</w:t>
      </w:r>
      <w:proofErr w:type="spellEnd"/>
      <w:r w:rsidRPr="00D6213A">
        <w:rPr>
          <w:rFonts w:ascii="Times New Roman" w:eastAsia="Times New Roman" w:hAnsi="Times New Roman" w:cs="Times New Roman"/>
          <w:sz w:val="20"/>
          <w:szCs w:val="20"/>
          <w:lang w:val="en-US"/>
        </w:rPr>
        <w:t xml:space="preserve"> que </w:t>
      </w:r>
      <w:proofErr w:type="spellStart"/>
      <w:r w:rsidRPr="00D6213A">
        <w:rPr>
          <w:rFonts w:ascii="Times New Roman" w:eastAsia="Times New Roman" w:hAnsi="Times New Roman" w:cs="Times New Roman"/>
          <w:sz w:val="20"/>
          <w:szCs w:val="20"/>
          <w:lang w:val="en-US"/>
        </w:rPr>
        <w:t>lidam</w:t>
      </w:r>
      <w:proofErr w:type="spellEnd"/>
      <w:r w:rsidRPr="00D6213A">
        <w:rPr>
          <w:rFonts w:ascii="Times New Roman" w:eastAsia="Times New Roman" w:hAnsi="Times New Roman" w:cs="Times New Roman"/>
          <w:sz w:val="20"/>
          <w:szCs w:val="20"/>
          <w:lang w:val="en-US"/>
        </w:rPr>
        <w:t xml:space="preserve"> com </w:t>
      </w:r>
      <w:proofErr w:type="spellStart"/>
      <w:r w:rsidRPr="00D6213A">
        <w:rPr>
          <w:rFonts w:ascii="Times New Roman" w:eastAsia="Times New Roman" w:hAnsi="Times New Roman" w:cs="Times New Roman"/>
          <w:sz w:val="20"/>
          <w:szCs w:val="20"/>
          <w:lang w:val="en-US"/>
        </w:rPr>
        <w:t>vários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aspectos</w:t>
      </w:r>
      <w:proofErr w:type="spellEnd"/>
      <w:r w:rsidRPr="00D6213A">
        <w:rPr>
          <w:rFonts w:ascii="Times New Roman" w:eastAsia="Times New Roman" w:hAnsi="Times New Roman" w:cs="Times New Roman"/>
          <w:sz w:val="20"/>
          <w:szCs w:val="20"/>
          <w:lang w:val="en-US"/>
        </w:rPr>
        <w:t xml:space="preserve"> da </w:t>
      </w:r>
      <w:proofErr w:type="spellStart"/>
      <w:r w:rsidRPr="00D6213A">
        <w:rPr>
          <w:rFonts w:ascii="Times New Roman" w:eastAsia="Times New Roman" w:hAnsi="Times New Roman" w:cs="Times New Roman"/>
          <w:sz w:val="20"/>
          <w:szCs w:val="20"/>
          <w:lang w:val="en-US"/>
        </w:rPr>
        <w:t>ideologia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inclui</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SCHURMANN, F. </w:t>
      </w:r>
      <w:proofErr w:type="spellStart"/>
      <w:r w:rsidRPr="00D6213A">
        <w:rPr>
          <w:rStyle w:val="nfase"/>
          <w:rFonts w:ascii="Times New Roman" w:hAnsi="Times New Roman" w:cs="Times New Roman"/>
          <w:b/>
          <w:bCs/>
          <w:i w:val="0"/>
          <w:iCs w:val="0"/>
          <w:sz w:val="20"/>
          <w:szCs w:val="20"/>
          <w:shd w:val="clear" w:color="auto" w:fill="FFFFFF"/>
        </w:rPr>
        <w:t>Ideology</w:t>
      </w:r>
      <w:proofErr w:type="spellEnd"/>
      <w:r w:rsidRPr="00D6213A">
        <w:rPr>
          <w:rStyle w:val="nfase"/>
          <w:rFonts w:ascii="Times New Roman" w:hAnsi="Times New Roman" w:cs="Times New Roman"/>
          <w:b/>
          <w:bCs/>
          <w:i w:val="0"/>
          <w:iCs w:val="0"/>
          <w:sz w:val="20"/>
          <w:szCs w:val="20"/>
          <w:shd w:val="clear" w:color="auto" w:fill="FFFFFF"/>
        </w:rPr>
        <w:t xml:space="preserve"> </w:t>
      </w:r>
      <w:proofErr w:type="spellStart"/>
      <w:r w:rsidRPr="00D6213A">
        <w:rPr>
          <w:rStyle w:val="nfase"/>
          <w:rFonts w:ascii="Times New Roman" w:hAnsi="Times New Roman" w:cs="Times New Roman"/>
          <w:b/>
          <w:bCs/>
          <w:i w:val="0"/>
          <w:iCs w:val="0"/>
          <w:sz w:val="20"/>
          <w:szCs w:val="20"/>
          <w:shd w:val="clear" w:color="auto" w:fill="FFFFFF"/>
        </w:rPr>
        <w:t>and</w:t>
      </w:r>
      <w:proofErr w:type="spellEnd"/>
      <w:r w:rsidRPr="00D6213A">
        <w:rPr>
          <w:rStyle w:val="nfase"/>
          <w:rFonts w:ascii="Times New Roman" w:hAnsi="Times New Roman" w:cs="Times New Roman"/>
          <w:b/>
          <w:bCs/>
          <w:i w:val="0"/>
          <w:iCs w:val="0"/>
          <w:sz w:val="20"/>
          <w:szCs w:val="20"/>
          <w:shd w:val="clear" w:color="auto" w:fill="FFFFFF"/>
        </w:rPr>
        <w:t xml:space="preserve"> </w:t>
      </w:r>
      <w:proofErr w:type="spellStart"/>
      <w:r w:rsidRPr="00D6213A">
        <w:rPr>
          <w:rStyle w:val="nfase"/>
          <w:rFonts w:ascii="Times New Roman" w:hAnsi="Times New Roman" w:cs="Times New Roman"/>
          <w:b/>
          <w:bCs/>
          <w:i w:val="0"/>
          <w:iCs w:val="0"/>
          <w:sz w:val="20"/>
          <w:szCs w:val="20"/>
          <w:shd w:val="clear" w:color="auto" w:fill="FFFFFF"/>
        </w:rPr>
        <w:t>Organization</w:t>
      </w:r>
      <w:proofErr w:type="spellEnd"/>
      <w:r w:rsidRPr="00D6213A">
        <w:rPr>
          <w:rStyle w:val="nfase"/>
          <w:rFonts w:ascii="Times New Roman" w:hAnsi="Times New Roman" w:cs="Times New Roman"/>
          <w:b/>
          <w:bCs/>
          <w:i w:val="0"/>
          <w:iCs w:val="0"/>
          <w:sz w:val="20"/>
          <w:szCs w:val="20"/>
          <w:shd w:val="clear" w:color="auto" w:fill="FFFFFF"/>
        </w:rPr>
        <w:t xml:space="preserve"> in </w:t>
      </w:r>
      <w:proofErr w:type="spellStart"/>
      <w:r w:rsidRPr="00D6213A">
        <w:rPr>
          <w:rStyle w:val="nfase"/>
          <w:rFonts w:ascii="Times New Roman" w:hAnsi="Times New Roman" w:cs="Times New Roman"/>
          <w:b/>
          <w:bCs/>
          <w:i w:val="0"/>
          <w:iCs w:val="0"/>
          <w:sz w:val="20"/>
          <w:szCs w:val="20"/>
          <w:shd w:val="clear" w:color="auto" w:fill="FFFFFF"/>
        </w:rPr>
        <w:t>Communist</w:t>
      </w:r>
      <w:proofErr w:type="spellEnd"/>
      <w:r w:rsidRPr="00D6213A">
        <w:rPr>
          <w:rStyle w:val="nfase"/>
          <w:rFonts w:ascii="Times New Roman" w:hAnsi="Times New Roman" w:cs="Times New Roman"/>
          <w:b/>
          <w:bCs/>
          <w:i w:val="0"/>
          <w:iCs w:val="0"/>
          <w:sz w:val="20"/>
          <w:szCs w:val="20"/>
          <w:shd w:val="clear" w:color="auto" w:fill="FFFFFF"/>
        </w:rPr>
        <w:t xml:space="preserve"> China</w:t>
      </w:r>
      <w:r w:rsidRPr="00D6213A">
        <w:rPr>
          <w:rFonts w:ascii="Times New Roman" w:eastAsia="Times New Roman" w:hAnsi="Times New Roman" w:cs="Times New Roman"/>
          <w:sz w:val="20"/>
          <w:szCs w:val="20"/>
          <w:lang w:val="en-US"/>
        </w:rPr>
        <w:t xml:space="preserve">, 2. ed., 1968; </w:t>
      </w:r>
      <w:proofErr w:type="spellStart"/>
      <w:r w:rsidRPr="00D6213A">
        <w:rPr>
          <w:rFonts w:ascii="Times New Roman" w:eastAsia="Times New Roman" w:hAnsi="Times New Roman" w:cs="Times New Roman"/>
          <w:sz w:val="20"/>
          <w:szCs w:val="20"/>
          <w:lang w:val="en-US"/>
        </w:rPr>
        <w:t>nas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organizações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reguladoras</w:t>
      </w:r>
      <w:proofErr w:type="spellEnd"/>
      <w:r w:rsidRPr="00D6213A">
        <w:rPr>
          <w:rFonts w:ascii="Times New Roman" w:eastAsia="Times New Roman" w:hAnsi="Times New Roman" w:cs="Times New Roman"/>
          <w:sz w:val="20"/>
          <w:szCs w:val="20"/>
          <w:lang w:val="en-US"/>
        </w:rPr>
        <w:t xml:space="preserve">: KAUFMAN, H. </w:t>
      </w:r>
      <w:r w:rsidRPr="00D6213A">
        <w:rPr>
          <w:rFonts w:ascii="Times New Roman" w:eastAsia="Times New Roman" w:hAnsi="Times New Roman" w:cs="Times New Roman"/>
          <w:b/>
          <w:sz w:val="20"/>
          <w:szCs w:val="20"/>
          <w:lang w:val="en-US"/>
        </w:rPr>
        <w:t>The forest ranger</w:t>
      </w:r>
      <w:r w:rsidRPr="00D6213A">
        <w:rPr>
          <w:rFonts w:ascii="Times New Roman" w:eastAsia="Times New Roman" w:hAnsi="Times New Roman" w:cs="Times New Roman"/>
          <w:sz w:val="20"/>
          <w:szCs w:val="20"/>
          <w:lang w:val="en-US"/>
        </w:rPr>
        <w:t xml:space="preserve">, 1960; TAYLOR, S. </w:t>
      </w:r>
      <w:r w:rsidRPr="00D6213A">
        <w:rPr>
          <w:rFonts w:ascii="Times New Roman" w:eastAsia="Times New Roman" w:hAnsi="Times New Roman" w:cs="Times New Roman"/>
          <w:b/>
          <w:sz w:val="20"/>
          <w:szCs w:val="20"/>
          <w:lang w:val="en-US"/>
        </w:rPr>
        <w:t>Environmental analysts in the bureaucracy: the impact statement strategy of administrative reform</w:t>
      </w:r>
      <w:r w:rsidRPr="00D6213A">
        <w:rPr>
          <w:rFonts w:ascii="Times New Roman" w:eastAsia="Times New Roman" w:hAnsi="Times New Roman" w:cs="Times New Roman"/>
          <w:sz w:val="20"/>
          <w:szCs w:val="20"/>
          <w:lang w:val="en-US"/>
        </w:rPr>
        <w:t xml:space="preserve"> (no </w:t>
      </w:r>
      <w:proofErr w:type="spellStart"/>
      <w:r w:rsidRPr="00D6213A">
        <w:rPr>
          <w:rFonts w:ascii="Times New Roman" w:eastAsia="Times New Roman" w:hAnsi="Times New Roman" w:cs="Times New Roman"/>
          <w:sz w:val="20"/>
          <w:szCs w:val="20"/>
          <w:lang w:val="en-US"/>
        </w:rPr>
        <w:t>prelo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organizações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regulamentadas</w:t>
      </w:r>
      <w:proofErr w:type="spellEnd"/>
      <w:r w:rsidRPr="00D6213A">
        <w:rPr>
          <w:rFonts w:ascii="Times New Roman" w:eastAsia="Times New Roman" w:hAnsi="Times New Roman" w:cs="Times New Roman"/>
          <w:sz w:val="20"/>
          <w:szCs w:val="20"/>
          <w:lang w:val="en-US"/>
        </w:rPr>
        <w:t xml:space="preserve">: METZ, M. </w:t>
      </w:r>
      <w:r w:rsidRPr="00D6213A">
        <w:rPr>
          <w:rFonts w:ascii="Times New Roman" w:eastAsia="Times New Roman" w:hAnsi="Times New Roman" w:cs="Times New Roman"/>
          <w:b/>
          <w:sz w:val="20"/>
          <w:szCs w:val="20"/>
          <w:lang w:val="en-US"/>
        </w:rPr>
        <w:t>Classrooms and corridors – the crisis of authority in desegregated secondary schools</w:t>
      </w:r>
      <w:r w:rsidRPr="00D6213A">
        <w:rPr>
          <w:rFonts w:ascii="Times New Roman" w:eastAsia="Times New Roman" w:hAnsi="Times New Roman" w:cs="Times New Roman"/>
          <w:sz w:val="20"/>
          <w:szCs w:val="20"/>
          <w:lang w:val="en-US"/>
        </w:rPr>
        <w:t xml:space="preserve">, 1978; MURPHY, J. </w:t>
      </w:r>
      <w:r w:rsidRPr="00D6213A">
        <w:rPr>
          <w:rFonts w:ascii="Times New Roman" w:eastAsia="Times New Roman" w:hAnsi="Times New Roman" w:cs="Times New Roman"/>
          <w:b/>
          <w:sz w:val="20"/>
          <w:szCs w:val="20"/>
          <w:lang w:val="en-US"/>
        </w:rPr>
        <w:t>State education agencies and discretionary funds</w:t>
      </w:r>
      <w:r w:rsidRPr="00D6213A">
        <w:rPr>
          <w:rFonts w:ascii="Times New Roman" w:eastAsia="Times New Roman" w:hAnsi="Times New Roman" w:cs="Times New Roman"/>
          <w:sz w:val="20"/>
          <w:szCs w:val="20"/>
          <w:lang w:val="en-US"/>
        </w:rPr>
        <w:t>, 1974 (</w:t>
      </w:r>
      <w:proofErr w:type="spellStart"/>
      <w:r w:rsidRPr="00D6213A">
        <w:rPr>
          <w:rFonts w:ascii="Times New Roman" w:eastAsia="Times New Roman" w:hAnsi="Times New Roman" w:cs="Times New Roman"/>
          <w:sz w:val="20"/>
          <w:szCs w:val="20"/>
          <w:lang w:val="en-US"/>
        </w:rPr>
        <w:t>uma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versão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curta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deste</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estudo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está</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MURPHY, J. Title V of ESEA: The Impact of Discretionary Funds on State Education Bureaucracies.</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Social Program Implementation</w:t>
      </w:r>
      <w:r w:rsidRPr="00D6213A">
        <w:rPr>
          <w:rFonts w:ascii="Times New Roman" w:eastAsia="Times New Roman" w:hAnsi="Times New Roman" w:cs="Times New Roman"/>
          <w:sz w:val="20"/>
          <w:szCs w:val="20"/>
          <w:lang w:val="en-US"/>
        </w:rPr>
        <w:t>, 1976, p. 77 e ss.).</w:t>
      </w:r>
    </w:p>
  </w:footnote>
  <w:footnote w:id="43">
    <w:p w14:paraId="6F014B27" w14:textId="4D4E2A19"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GLAZER, N. </w:t>
      </w:r>
      <w:proofErr w:type="spellStart"/>
      <w:r w:rsidRPr="00D6213A">
        <w:rPr>
          <w:rFonts w:ascii="Times New Roman" w:eastAsia="Times New Roman" w:hAnsi="Times New Roman" w:cs="Times New Roman"/>
          <w:b/>
          <w:sz w:val="20"/>
          <w:szCs w:val="20"/>
        </w:rPr>
        <w:t>Affirmative</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Discrimination</w:t>
      </w:r>
      <w:proofErr w:type="spellEnd"/>
      <w:r w:rsidRPr="00D6213A">
        <w:rPr>
          <w:rFonts w:ascii="Times New Roman" w:eastAsia="Times New Roman" w:hAnsi="Times New Roman" w:cs="Times New Roman"/>
          <w:b/>
          <w:sz w:val="20"/>
          <w:szCs w:val="20"/>
        </w:rPr>
        <w:t xml:space="preserve">, </w:t>
      </w:r>
      <w:r w:rsidRPr="00D6213A">
        <w:rPr>
          <w:rFonts w:ascii="Times New Roman" w:eastAsia="Times New Roman" w:hAnsi="Times New Roman" w:cs="Times New Roman"/>
          <w:sz w:val="20"/>
          <w:szCs w:val="20"/>
        </w:rPr>
        <w:t xml:space="preserve">1975, p. 213-214. Uma das principais razões para consolidar a instalação do Escritório Federal de </w:t>
      </w:r>
      <w:proofErr w:type="spellStart"/>
      <w:r w:rsidRPr="00D6213A">
        <w:rPr>
          <w:rFonts w:ascii="Times New Roman" w:eastAsia="Times New Roman" w:hAnsi="Times New Roman" w:cs="Times New Roman"/>
          <w:i/>
          <w:sz w:val="20"/>
          <w:szCs w:val="20"/>
        </w:rPr>
        <w:t>Compliance</w:t>
      </w:r>
      <w:proofErr w:type="spellEnd"/>
      <w:r w:rsidRPr="00D6213A">
        <w:rPr>
          <w:rFonts w:ascii="Times New Roman" w:eastAsia="Times New Roman" w:hAnsi="Times New Roman" w:cs="Times New Roman"/>
          <w:sz w:val="20"/>
          <w:szCs w:val="20"/>
        </w:rPr>
        <w:t xml:space="preserve"> em Contratos em uma agência foi circunscrever o leque de discricionariedade dos inspetores de campo. Alguns inspetores estavam excedendo os limites da lei por excesso de zelo pelos interesses sociais subjacentes, enquanto outros estavam se esquivando da responsabilidade legal. Treinamento de investigadores e desenvolvimento de um manual de aplicação foram aspectos adicionais e limitadores de discricionariedade da consolidação. </w:t>
      </w:r>
      <w:r w:rsidRPr="00D6213A">
        <w:rPr>
          <w:rFonts w:ascii="Times New Roman" w:eastAsia="Times New Roman" w:hAnsi="Times New Roman" w:cs="Times New Roman"/>
          <w:sz w:val="20"/>
          <w:szCs w:val="20"/>
          <w:lang w:val="en-US"/>
        </w:rPr>
        <w:t xml:space="preserve">LINDQUIST, R.; CLUNE, W. </w:t>
      </w:r>
      <w:r w:rsidRPr="00D6213A">
        <w:rPr>
          <w:rFonts w:ascii="Times New Roman" w:eastAsia="Times New Roman" w:hAnsi="Times New Roman" w:cs="Times New Roman"/>
          <w:b/>
          <w:sz w:val="20"/>
          <w:szCs w:val="20"/>
          <w:lang w:val="en-US"/>
        </w:rPr>
        <w:t>Systemic Enforcement: The Implementation of Equal Employment Opportunity Through Executive Order</w:t>
      </w:r>
      <w:r w:rsidRPr="00D6213A">
        <w:rPr>
          <w:rFonts w:ascii="Times New Roman" w:eastAsia="Times New Roman" w:hAnsi="Times New Roman" w:cs="Times New Roman"/>
          <w:sz w:val="20"/>
          <w:szCs w:val="20"/>
          <w:lang w:val="en-US"/>
        </w:rPr>
        <w:t xml:space="preserve">, 30 de </w:t>
      </w:r>
      <w:proofErr w:type="spellStart"/>
      <w:r w:rsidRPr="00D6213A">
        <w:rPr>
          <w:rFonts w:ascii="Times New Roman" w:eastAsia="Times New Roman" w:hAnsi="Times New Roman" w:cs="Times New Roman"/>
          <w:sz w:val="20"/>
          <w:szCs w:val="20"/>
          <w:lang w:val="en-US"/>
        </w:rPr>
        <w:t>junho</w:t>
      </w:r>
      <w:proofErr w:type="spellEnd"/>
      <w:r w:rsidRPr="00D6213A">
        <w:rPr>
          <w:rFonts w:ascii="Times New Roman" w:eastAsia="Times New Roman" w:hAnsi="Times New Roman" w:cs="Times New Roman"/>
          <w:sz w:val="20"/>
          <w:szCs w:val="20"/>
          <w:lang w:val="en-US"/>
        </w:rPr>
        <w:t xml:space="preserve"> de 1982, </w:t>
      </w:r>
      <w:r w:rsidRPr="00D6213A">
        <w:rPr>
          <w:rFonts w:ascii="Times New Roman" w:eastAsia="Times New Roman" w:hAnsi="Times New Roman" w:cs="Times New Roman"/>
          <w:sz w:val="20"/>
          <w:szCs w:val="20"/>
        </w:rPr>
        <w:t>p. III.1-165</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manuscrito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não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publicado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arquivo</w:t>
      </w:r>
      <w:proofErr w:type="spellEnd"/>
      <w:r w:rsidRPr="00D6213A">
        <w:rPr>
          <w:rFonts w:ascii="Times New Roman" w:eastAsia="Times New Roman" w:hAnsi="Times New Roman" w:cs="Times New Roman"/>
          <w:sz w:val="20"/>
          <w:szCs w:val="20"/>
          <w:lang w:val="en-US"/>
        </w:rPr>
        <w:t xml:space="preserve"> com o </w:t>
      </w:r>
      <w:proofErr w:type="spellStart"/>
      <w:r w:rsidRPr="00D6213A">
        <w:rPr>
          <w:rFonts w:ascii="Times New Roman" w:eastAsia="Times New Roman" w:hAnsi="Times New Roman" w:cs="Times New Roman"/>
          <w:sz w:val="20"/>
          <w:szCs w:val="20"/>
          <w:lang w:val="en-US"/>
        </w:rPr>
        <w:t>autor</w:t>
      </w:r>
      <w:proofErr w:type="spellEnd"/>
      <w:r w:rsidRPr="00D6213A">
        <w:rPr>
          <w:rFonts w:ascii="Times New Roman" w:eastAsia="Times New Roman" w:hAnsi="Times New Roman" w:cs="Times New Roman"/>
          <w:sz w:val="20"/>
          <w:szCs w:val="20"/>
          <w:lang w:val="en-US"/>
        </w:rPr>
        <w:t>).</w:t>
      </w:r>
    </w:p>
  </w:footnote>
  <w:footnote w:id="44">
    <w:p w14:paraId="1FAD0A7C" w14:textId="3614435F"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KIRP, D. </w:t>
      </w:r>
      <w:r w:rsidRPr="00D6213A">
        <w:rPr>
          <w:rStyle w:val="nfase"/>
          <w:rFonts w:ascii="Times New Roman" w:hAnsi="Times New Roman" w:cs="Times New Roman"/>
          <w:b/>
          <w:bCs/>
          <w:i w:val="0"/>
          <w:iCs w:val="0"/>
          <w:sz w:val="20"/>
          <w:szCs w:val="20"/>
          <w:shd w:val="clear" w:color="auto" w:fill="FFFFFF"/>
        </w:rPr>
        <w:t xml:space="preserve">Just </w:t>
      </w:r>
      <w:proofErr w:type="spellStart"/>
      <w:r w:rsidRPr="00D6213A">
        <w:rPr>
          <w:rStyle w:val="nfase"/>
          <w:rFonts w:ascii="Times New Roman" w:hAnsi="Times New Roman" w:cs="Times New Roman"/>
          <w:b/>
          <w:bCs/>
          <w:i w:val="0"/>
          <w:iCs w:val="0"/>
          <w:sz w:val="20"/>
          <w:szCs w:val="20"/>
          <w:shd w:val="clear" w:color="auto" w:fill="FFFFFF"/>
        </w:rPr>
        <w:t>Schools</w:t>
      </w:r>
      <w:proofErr w:type="spellEnd"/>
      <w:r w:rsidRPr="00D6213A">
        <w:rPr>
          <w:rStyle w:val="nfase"/>
          <w:rFonts w:ascii="Times New Roman" w:hAnsi="Times New Roman" w:cs="Times New Roman"/>
          <w:b/>
          <w:bCs/>
          <w:i w:val="0"/>
          <w:iCs w:val="0"/>
          <w:sz w:val="20"/>
          <w:szCs w:val="20"/>
          <w:shd w:val="clear" w:color="auto" w:fill="FFFFFF"/>
        </w:rPr>
        <w:t xml:space="preserve"> – The Idea </w:t>
      </w:r>
      <w:proofErr w:type="spellStart"/>
      <w:r w:rsidRPr="00D6213A">
        <w:rPr>
          <w:rStyle w:val="nfase"/>
          <w:rFonts w:ascii="Times New Roman" w:hAnsi="Times New Roman" w:cs="Times New Roman"/>
          <w:b/>
          <w:bCs/>
          <w:i w:val="0"/>
          <w:iCs w:val="0"/>
          <w:sz w:val="20"/>
          <w:szCs w:val="20"/>
          <w:shd w:val="clear" w:color="auto" w:fill="FFFFFF"/>
        </w:rPr>
        <w:t>of</w:t>
      </w:r>
      <w:proofErr w:type="spellEnd"/>
      <w:r w:rsidRPr="00D6213A">
        <w:rPr>
          <w:rStyle w:val="nfase"/>
          <w:rFonts w:ascii="Times New Roman" w:hAnsi="Times New Roman" w:cs="Times New Roman"/>
          <w:b/>
          <w:bCs/>
          <w:i w:val="0"/>
          <w:iCs w:val="0"/>
          <w:sz w:val="20"/>
          <w:szCs w:val="20"/>
          <w:shd w:val="clear" w:color="auto" w:fill="FFFFFF"/>
        </w:rPr>
        <w:t xml:space="preserve"> Racial </w:t>
      </w:r>
      <w:proofErr w:type="spellStart"/>
      <w:r w:rsidRPr="00D6213A">
        <w:rPr>
          <w:rStyle w:val="nfase"/>
          <w:rFonts w:ascii="Times New Roman" w:hAnsi="Times New Roman" w:cs="Times New Roman"/>
          <w:b/>
          <w:bCs/>
          <w:i w:val="0"/>
          <w:iCs w:val="0"/>
          <w:sz w:val="20"/>
          <w:szCs w:val="20"/>
          <w:shd w:val="clear" w:color="auto" w:fill="FFFFFF"/>
        </w:rPr>
        <w:t>Equality</w:t>
      </w:r>
      <w:proofErr w:type="spellEnd"/>
      <w:r w:rsidRPr="00D6213A">
        <w:rPr>
          <w:rStyle w:val="nfase"/>
          <w:rFonts w:ascii="Times New Roman" w:hAnsi="Times New Roman" w:cs="Times New Roman"/>
          <w:b/>
          <w:bCs/>
          <w:i w:val="0"/>
          <w:iCs w:val="0"/>
          <w:sz w:val="20"/>
          <w:szCs w:val="20"/>
          <w:shd w:val="clear" w:color="auto" w:fill="FFFFFF"/>
        </w:rPr>
        <w:t xml:space="preserve"> in American </w:t>
      </w:r>
      <w:proofErr w:type="spellStart"/>
      <w:r w:rsidRPr="00D6213A">
        <w:rPr>
          <w:rStyle w:val="nfase"/>
          <w:rFonts w:ascii="Times New Roman" w:hAnsi="Times New Roman" w:cs="Times New Roman"/>
          <w:b/>
          <w:bCs/>
          <w:i w:val="0"/>
          <w:iCs w:val="0"/>
          <w:sz w:val="20"/>
          <w:szCs w:val="20"/>
          <w:shd w:val="clear" w:color="auto" w:fill="FFFFFF"/>
        </w:rPr>
        <w:t>Education</w:t>
      </w:r>
      <w:proofErr w:type="spellEnd"/>
      <w:r w:rsidRPr="00D6213A">
        <w:rPr>
          <w:rStyle w:val="nfase"/>
          <w:rFonts w:ascii="Times New Roman" w:hAnsi="Times New Roman" w:cs="Times New Roman"/>
          <w:bCs/>
          <w:i w:val="0"/>
          <w:iCs w:val="0"/>
          <w:sz w:val="20"/>
          <w:szCs w:val="20"/>
          <w:shd w:val="clear" w:color="auto" w:fill="FFFFFF"/>
        </w:rPr>
        <w:t>,</w:t>
      </w:r>
      <w:r w:rsidRPr="00D6213A">
        <w:rPr>
          <w:rFonts w:ascii="Times New Roman" w:eastAsia="Times New Roman" w:hAnsi="Times New Roman" w:cs="Times New Roman"/>
          <w:sz w:val="20"/>
          <w:szCs w:val="20"/>
          <w:lang w:val="en-US"/>
        </w:rPr>
        <w:t xml:space="preserve"> 1982, p. 53-56 e 59-60.</w:t>
      </w:r>
    </w:p>
  </w:footnote>
  <w:footnote w:id="45">
    <w:p w14:paraId="4C77FF81" w14:textId="13BF9503"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w:t>
      </w:r>
      <w:proofErr w:type="spellStart"/>
      <w:r w:rsidRPr="00D6213A">
        <w:rPr>
          <w:rFonts w:ascii="Times New Roman" w:eastAsia="Times New Roman" w:hAnsi="Times New Roman" w:cs="Times New Roman"/>
          <w:sz w:val="20"/>
          <w:szCs w:val="20"/>
        </w:rPr>
        <w:t>Wis</w:t>
      </w:r>
      <w:proofErr w:type="spellEnd"/>
      <w:r w:rsidRPr="00D6213A">
        <w:rPr>
          <w:rFonts w:ascii="Times New Roman" w:eastAsia="Times New Roman" w:hAnsi="Times New Roman" w:cs="Times New Roman"/>
          <w:sz w:val="20"/>
          <w:szCs w:val="20"/>
        </w:rPr>
        <w:t xml:space="preserve">. ADMIN. CODE §HSS 309.05 (1982). </w:t>
      </w:r>
      <w:r w:rsidRPr="00D6213A">
        <w:rPr>
          <w:rFonts w:ascii="Times New Roman" w:eastAsia="Times New Roman" w:hAnsi="Times New Roman" w:cs="Times New Roman"/>
          <w:sz w:val="20"/>
          <w:szCs w:val="20"/>
          <w:lang w:val="en-US"/>
        </w:rPr>
        <w:t xml:space="preserve">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DICKEY, W. </w:t>
      </w:r>
      <w:proofErr w:type="gramStart"/>
      <w:r w:rsidRPr="00D6213A">
        <w:rPr>
          <w:rFonts w:ascii="Times New Roman" w:eastAsia="Times New Roman" w:hAnsi="Times New Roman" w:cs="Times New Roman"/>
          <w:sz w:val="20"/>
          <w:szCs w:val="20"/>
          <w:lang w:val="en-US"/>
        </w:rPr>
        <w:t>The</w:t>
      </w:r>
      <w:proofErr w:type="gramEnd"/>
      <w:r w:rsidRPr="00D6213A">
        <w:rPr>
          <w:rFonts w:ascii="Times New Roman" w:eastAsia="Times New Roman" w:hAnsi="Times New Roman" w:cs="Times New Roman"/>
          <w:sz w:val="20"/>
          <w:szCs w:val="20"/>
          <w:lang w:val="en-US"/>
        </w:rPr>
        <w:t xml:space="preserve"> Promise and Problems of Rulemaking in Corrections: The Wisconsin Experience. </w:t>
      </w:r>
      <w:r w:rsidRPr="00D6213A">
        <w:rPr>
          <w:rFonts w:ascii="Times New Roman" w:eastAsia="Times New Roman" w:hAnsi="Times New Roman" w:cs="Times New Roman"/>
          <w:b/>
          <w:sz w:val="20"/>
          <w:szCs w:val="20"/>
          <w:lang w:val="en-US"/>
        </w:rPr>
        <w:t>Wisconsin Law Review</w:t>
      </w:r>
      <w:r w:rsidRPr="00D6213A">
        <w:rPr>
          <w:rFonts w:ascii="Times New Roman" w:eastAsia="Times New Roman" w:hAnsi="Times New Roman" w:cs="Times New Roman"/>
          <w:sz w:val="20"/>
          <w:szCs w:val="20"/>
          <w:lang w:val="en-US"/>
        </w:rPr>
        <w:t>, p. 285-340, 1983.</w:t>
      </w:r>
    </w:p>
  </w:footnote>
  <w:footnote w:id="46">
    <w:p w14:paraId="3291C424" w14:textId="678C1584"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MURPHY, J. </w:t>
      </w:r>
      <w:proofErr w:type="spellStart"/>
      <w:r w:rsidRPr="00D6213A">
        <w:rPr>
          <w:rStyle w:val="nfase"/>
          <w:rFonts w:ascii="Times New Roman" w:hAnsi="Times New Roman" w:cs="Times New Roman"/>
          <w:b/>
          <w:bCs/>
          <w:i w:val="0"/>
          <w:iCs w:val="0"/>
          <w:sz w:val="20"/>
          <w:szCs w:val="20"/>
          <w:shd w:val="clear" w:color="auto" w:fill="FFFFFF"/>
        </w:rPr>
        <w:t>State</w:t>
      </w:r>
      <w:proofErr w:type="spellEnd"/>
      <w:r w:rsidRPr="00D6213A">
        <w:rPr>
          <w:rStyle w:val="nfase"/>
          <w:rFonts w:ascii="Times New Roman" w:hAnsi="Times New Roman" w:cs="Times New Roman"/>
          <w:b/>
          <w:bCs/>
          <w:i w:val="0"/>
          <w:iCs w:val="0"/>
          <w:sz w:val="20"/>
          <w:szCs w:val="20"/>
          <w:shd w:val="clear" w:color="auto" w:fill="FFFFFF"/>
        </w:rPr>
        <w:t xml:space="preserve"> </w:t>
      </w:r>
      <w:proofErr w:type="spellStart"/>
      <w:r w:rsidRPr="00D6213A">
        <w:rPr>
          <w:rStyle w:val="nfase"/>
          <w:rFonts w:ascii="Times New Roman" w:hAnsi="Times New Roman" w:cs="Times New Roman"/>
          <w:b/>
          <w:bCs/>
          <w:i w:val="0"/>
          <w:iCs w:val="0"/>
          <w:sz w:val="20"/>
          <w:szCs w:val="20"/>
          <w:shd w:val="clear" w:color="auto" w:fill="FFFFFF"/>
        </w:rPr>
        <w:t>education</w:t>
      </w:r>
      <w:proofErr w:type="spellEnd"/>
      <w:r w:rsidRPr="00D6213A">
        <w:rPr>
          <w:rStyle w:val="nfase"/>
          <w:rFonts w:ascii="Times New Roman" w:hAnsi="Times New Roman" w:cs="Times New Roman"/>
          <w:b/>
          <w:bCs/>
          <w:i w:val="0"/>
          <w:iCs w:val="0"/>
          <w:sz w:val="20"/>
          <w:szCs w:val="20"/>
          <w:shd w:val="clear" w:color="auto" w:fill="FFFFFF"/>
        </w:rPr>
        <w:t xml:space="preserve"> agencies </w:t>
      </w:r>
      <w:proofErr w:type="spellStart"/>
      <w:r w:rsidRPr="00D6213A">
        <w:rPr>
          <w:rStyle w:val="nfase"/>
          <w:rFonts w:ascii="Times New Roman" w:hAnsi="Times New Roman" w:cs="Times New Roman"/>
          <w:b/>
          <w:bCs/>
          <w:i w:val="0"/>
          <w:iCs w:val="0"/>
          <w:sz w:val="20"/>
          <w:szCs w:val="20"/>
          <w:shd w:val="clear" w:color="auto" w:fill="FFFFFF"/>
        </w:rPr>
        <w:t>and</w:t>
      </w:r>
      <w:proofErr w:type="spellEnd"/>
      <w:r w:rsidRPr="00D6213A">
        <w:rPr>
          <w:rStyle w:val="nfase"/>
          <w:rFonts w:ascii="Times New Roman" w:hAnsi="Times New Roman" w:cs="Times New Roman"/>
          <w:b/>
          <w:bCs/>
          <w:i w:val="0"/>
          <w:iCs w:val="0"/>
          <w:sz w:val="20"/>
          <w:szCs w:val="20"/>
          <w:shd w:val="clear" w:color="auto" w:fill="FFFFFF"/>
        </w:rPr>
        <w:t xml:space="preserve"> </w:t>
      </w:r>
      <w:proofErr w:type="spellStart"/>
      <w:r w:rsidRPr="00D6213A">
        <w:rPr>
          <w:rStyle w:val="nfase"/>
          <w:rFonts w:ascii="Times New Roman" w:hAnsi="Times New Roman" w:cs="Times New Roman"/>
          <w:b/>
          <w:bCs/>
          <w:i w:val="0"/>
          <w:iCs w:val="0"/>
          <w:sz w:val="20"/>
          <w:szCs w:val="20"/>
          <w:shd w:val="clear" w:color="auto" w:fill="FFFFFF"/>
        </w:rPr>
        <w:t>discretionary</w:t>
      </w:r>
      <w:proofErr w:type="spellEnd"/>
      <w:r w:rsidRPr="00D6213A">
        <w:rPr>
          <w:rStyle w:val="nfase"/>
          <w:rFonts w:ascii="Times New Roman" w:hAnsi="Times New Roman" w:cs="Times New Roman"/>
          <w:b/>
          <w:bCs/>
          <w:i w:val="0"/>
          <w:iCs w:val="0"/>
          <w:sz w:val="20"/>
          <w:szCs w:val="20"/>
          <w:shd w:val="clear" w:color="auto" w:fill="FFFFFF"/>
        </w:rPr>
        <w:t xml:space="preserve"> </w:t>
      </w:r>
      <w:proofErr w:type="spellStart"/>
      <w:r w:rsidRPr="00D6213A">
        <w:rPr>
          <w:rStyle w:val="nfase"/>
          <w:rFonts w:ascii="Times New Roman" w:hAnsi="Times New Roman" w:cs="Times New Roman"/>
          <w:b/>
          <w:bCs/>
          <w:i w:val="0"/>
          <w:iCs w:val="0"/>
          <w:sz w:val="20"/>
          <w:szCs w:val="20"/>
          <w:shd w:val="clear" w:color="auto" w:fill="FFFFFF"/>
        </w:rPr>
        <w:t>funds</w:t>
      </w:r>
      <w:proofErr w:type="spellEnd"/>
      <w:r w:rsidRPr="00D6213A">
        <w:rPr>
          <w:rStyle w:val="nfase"/>
          <w:rFonts w:ascii="Times New Roman" w:hAnsi="Times New Roman" w:cs="Times New Roman"/>
          <w:bCs/>
          <w:i w:val="0"/>
          <w:iCs w:val="0"/>
          <w:sz w:val="20"/>
          <w:szCs w:val="20"/>
          <w:shd w:val="clear" w:color="auto" w:fill="FFFFFF"/>
        </w:rPr>
        <w:t>,</w:t>
      </w:r>
      <w:r w:rsidRPr="00D6213A">
        <w:rPr>
          <w:rFonts w:ascii="Times New Roman" w:eastAsia="Times New Roman" w:hAnsi="Times New Roman" w:cs="Times New Roman"/>
          <w:sz w:val="20"/>
          <w:szCs w:val="20"/>
          <w:lang w:val="en-US"/>
        </w:rPr>
        <w:t xml:space="preserve"> 1974, p. 13-17.</w:t>
      </w:r>
    </w:p>
  </w:footnote>
  <w:footnote w:id="47">
    <w:p w14:paraId="1D1E6F79" w14:textId="23004B7C"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WEICK, K. Educational Organizations as Loosely Coupled Systems.</w:t>
      </w:r>
      <w:r w:rsidRPr="00D6213A">
        <w:rPr>
          <w:rFonts w:ascii="Times New Roman" w:eastAsia="Times New Roman" w:hAnsi="Times New Roman" w:cs="Times New Roman"/>
          <w:i/>
          <w:sz w:val="20"/>
          <w:szCs w:val="20"/>
          <w:lang w:val="en-US"/>
        </w:rPr>
        <w:t xml:space="preserve"> </w:t>
      </w:r>
      <w:proofErr w:type="spellStart"/>
      <w:r w:rsidRPr="00D6213A">
        <w:rPr>
          <w:rFonts w:ascii="Times New Roman" w:hAnsi="Times New Roman" w:cs="Times New Roman"/>
          <w:b/>
          <w:bCs/>
          <w:sz w:val="20"/>
          <w:szCs w:val="20"/>
        </w:rPr>
        <w:t>Administrative</w:t>
      </w:r>
      <w:proofErr w:type="spellEnd"/>
      <w:r w:rsidRPr="00D6213A">
        <w:rPr>
          <w:rFonts w:ascii="Times New Roman" w:hAnsi="Times New Roman" w:cs="Times New Roman"/>
          <w:b/>
          <w:bCs/>
          <w:sz w:val="20"/>
          <w:szCs w:val="20"/>
        </w:rPr>
        <w:t xml:space="preserve"> Science </w:t>
      </w:r>
      <w:proofErr w:type="spellStart"/>
      <w:r w:rsidRPr="00D6213A">
        <w:rPr>
          <w:rFonts w:ascii="Times New Roman" w:hAnsi="Times New Roman" w:cs="Times New Roman"/>
          <w:b/>
          <w:bCs/>
          <w:sz w:val="20"/>
          <w:szCs w:val="20"/>
        </w:rPr>
        <w:t>Quarterly</w:t>
      </w:r>
      <w:proofErr w:type="spellEnd"/>
      <w:r w:rsidRPr="00D6213A">
        <w:rPr>
          <w:rFonts w:ascii="Times New Roman" w:hAnsi="Times New Roman" w:cs="Times New Roman"/>
          <w:bCs/>
          <w:sz w:val="20"/>
          <w:szCs w:val="20"/>
        </w:rPr>
        <w:t>, v. 21, p. 1-19</w:t>
      </w:r>
      <w:r w:rsidRPr="00D6213A">
        <w:rPr>
          <w:rFonts w:ascii="Times New Roman" w:eastAsia="Times New Roman" w:hAnsi="Times New Roman" w:cs="Times New Roman"/>
          <w:sz w:val="20"/>
          <w:szCs w:val="20"/>
          <w:lang w:val="en-US"/>
        </w:rPr>
        <w:t xml:space="preserve">, 1976,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3; WEICK, K. Administering Education in Loosely Coupled Schools</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 xml:space="preserve">Phi Delta </w:t>
      </w:r>
      <w:proofErr w:type="spellStart"/>
      <w:r w:rsidRPr="00D6213A">
        <w:rPr>
          <w:rFonts w:ascii="Times New Roman" w:eastAsia="Times New Roman" w:hAnsi="Times New Roman" w:cs="Times New Roman"/>
          <w:b/>
          <w:sz w:val="20"/>
          <w:szCs w:val="20"/>
          <w:lang w:val="en-US"/>
        </w:rPr>
        <w:t>Kappan</w:t>
      </w:r>
      <w:proofErr w:type="spellEnd"/>
      <w:r w:rsidRPr="00D6213A">
        <w:rPr>
          <w:rFonts w:ascii="Times New Roman" w:eastAsia="Times New Roman" w:hAnsi="Times New Roman" w:cs="Times New Roman"/>
          <w:sz w:val="20"/>
          <w:szCs w:val="20"/>
          <w:lang w:val="en-US"/>
        </w:rPr>
        <w:t xml:space="preserve">, v. 63, p. 673-676, 1982,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673-676. Para </w:t>
      </w:r>
      <w:proofErr w:type="spellStart"/>
      <w:r w:rsidRPr="00D6213A">
        <w:rPr>
          <w:rFonts w:ascii="Times New Roman" w:eastAsia="Times New Roman" w:hAnsi="Times New Roman" w:cs="Times New Roman"/>
          <w:sz w:val="20"/>
          <w:szCs w:val="20"/>
          <w:lang w:val="en-US"/>
        </w:rPr>
        <w:t>uma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ampla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discussão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sobre</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propriedades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organizacionais</w:t>
      </w:r>
      <w:proofErr w:type="spellEnd"/>
      <w:r w:rsidRPr="00D6213A">
        <w:rPr>
          <w:rFonts w:ascii="Times New Roman" w:eastAsia="Times New Roman" w:hAnsi="Times New Roman" w:cs="Times New Roman"/>
          <w:sz w:val="20"/>
          <w:szCs w:val="20"/>
          <w:lang w:val="en-US"/>
        </w:rPr>
        <w:t xml:space="preserve"> de </w:t>
      </w:r>
      <w:proofErr w:type="spellStart"/>
      <w:proofErr w:type="gramStart"/>
      <w:r w:rsidRPr="00D6213A">
        <w:rPr>
          <w:rFonts w:ascii="Times New Roman" w:eastAsia="Times New Roman" w:hAnsi="Times New Roman" w:cs="Times New Roman"/>
          <w:sz w:val="20"/>
          <w:szCs w:val="20"/>
          <w:lang w:val="en-US"/>
        </w:rPr>
        <w:t>escolas</w:t>
      </w:r>
      <w:proofErr w:type="spellEnd"/>
      <w:r w:rsidRPr="00D6213A">
        <w:rPr>
          <w:rFonts w:ascii="Times New Roman" w:eastAsia="Times New Roman" w:hAnsi="Times New Roman" w:cs="Times New Roman"/>
          <w:sz w:val="20"/>
          <w:szCs w:val="20"/>
          <w:lang w:val="en-US"/>
        </w:rPr>
        <w:t>,</w:t>
      </w:r>
      <w:proofErr w:type="gramEnd"/>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MILES, M. </w:t>
      </w:r>
      <w:r w:rsidRPr="00D6213A">
        <w:rPr>
          <w:rFonts w:ascii="Times New Roman" w:hAnsi="Times New Roman" w:cs="Times New Roman"/>
          <w:b/>
          <w:bCs/>
          <w:sz w:val="20"/>
          <w:szCs w:val="20"/>
        </w:rPr>
        <w:t xml:space="preserve">Common </w:t>
      </w:r>
      <w:proofErr w:type="spellStart"/>
      <w:r w:rsidRPr="00D6213A">
        <w:rPr>
          <w:rFonts w:ascii="Times New Roman" w:hAnsi="Times New Roman" w:cs="Times New Roman"/>
          <w:b/>
          <w:bCs/>
          <w:sz w:val="20"/>
          <w:szCs w:val="20"/>
        </w:rPr>
        <w:t>Properties</w:t>
      </w:r>
      <w:proofErr w:type="spellEnd"/>
      <w:r w:rsidRPr="00D6213A">
        <w:rPr>
          <w:rFonts w:ascii="Times New Roman" w:hAnsi="Times New Roman" w:cs="Times New Roman"/>
          <w:b/>
          <w:bCs/>
          <w:sz w:val="20"/>
          <w:szCs w:val="20"/>
        </w:rPr>
        <w:t xml:space="preserve"> </w:t>
      </w:r>
      <w:proofErr w:type="spellStart"/>
      <w:r w:rsidRPr="00D6213A">
        <w:rPr>
          <w:rFonts w:ascii="Times New Roman" w:hAnsi="Times New Roman" w:cs="Times New Roman"/>
          <w:b/>
          <w:bCs/>
          <w:sz w:val="20"/>
          <w:szCs w:val="20"/>
        </w:rPr>
        <w:t>of</w:t>
      </w:r>
      <w:proofErr w:type="spellEnd"/>
      <w:r w:rsidRPr="00D6213A">
        <w:rPr>
          <w:rFonts w:ascii="Times New Roman" w:hAnsi="Times New Roman" w:cs="Times New Roman"/>
          <w:b/>
          <w:bCs/>
          <w:sz w:val="20"/>
          <w:szCs w:val="20"/>
        </w:rPr>
        <w:t xml:space="preserve"> </w:t>
      </w:r>
      <w:proofErr w:type="spellStart"/>
      <w:r w:rsidRPr="00D6213A">
        <w:rPr>
          <w:rFonts w:ascii="Times New Roman" w:hAnsi="Times New Roman" w:cs="Times New Roman"/>
          <w:b/>
          <w:bCs/>
          <w:sz w:val="20"/>
          <w:szCs w:val="20"/>
        </w:rPr>
        <w:t>Schools</w:t>
      </w:r>
      <w:proofErr w:type="spellEnd"/>
      <w:r w:rsidRPr="00D6213A">
        <w:rPr>
          <w:rFonts w:ascii="Times New Roman" w:hAnsi="Times New Roman" w:cs="Times New Roman"/>
          <w:b/>
          <w:bCs/>
          <w:sz w:val="20"/>
          <w:szCs w:val="20"/>
        </w:rPr>
        <w:t xml:space="preserve"> in </w:t>
      </w:r>
      <w:proofErr w:type="spellStart"/>
      <w:r w:rsidRPr="00D6213A">
        <w:rPr>
          <w:rFonts w:ascii="Times New Roman" w:hAnsi="Times New Roman" w:cs="Times New Roman"/>
          <w:b/>
          <w:bCs/>
          <w:sz w:val="20"/>
          <w:szCs w:val="20"/>
        </w:rPr>
        <w:t>Context</w:t>
      </w:r>
      <w:proofErr w:type="spellEnd"/>
      <w:r w:rsidRPr="00D6213A">
        <w:rPr>
          <w:rFonts w:ascii="Times New Roman" w:hAnsi="Times New Roman" w:cs="Times New Roman"/>
          <w:b/>
          <w:bCs/>
          <w:sz w:val="20"/>
          <w:szCs w:val="20"/>
        </w:rPr>
        <w:t xml:space="preserve">: The </w:t>
      </w:r>
      <w:proofErr w:type="spellStart"/>
      <w:r w:rsidRPr="00D6213A">
        <w:rPr>
          <w:rFonts w:ascii="Times New Roman" w:hAnsi="Times New Roman" w:cs="Times New Roman"/>
          <w:b/>
          <w:bCs/>
          <w:sz w:val="20"/>
          <w:szCs w:val="20"/>
        </w:rPr>
        <w:t>Backdrop</w:t>
      </w:r>
      <w:proofErr w:type="spellEnd"/>
      <w:r w:rsidRPr="00D6213A">
        <w:rPr>
          <w:rFonts w:ascii="Times New Roman" w:hAnsi="Times New Roman" w:cs="Times New Roman"/>
          <w:b/>
          <w:bCs/>
          <w:sz w:val="20"/>
          <w:szCs w:val="20"/>
        </w:rPr>
        <w:t xml:space="preserve"> for </w:t>
      </w:r>
      <w:proofErr w:type="spellStart"/>
      <w:r w:rsidRPr="00D6213A">
        <w:rPr>
          <w:rFonts w:ascii="Times New Roman" w:hAnsi="Times New Roman" w:cs="Times New Roman"/>
          <w:b/>
          <w:bCs/>
          <w:sz w:val="20"/>
          <w:szCs w:val="20"/>
        </w:rPr>
        <w:t>Knowledge</w:t>
      </w:r>
      <w:proofErr w:type="spellEnd"/>
      <w:r w:rsidRPr="00D6213A">
        <w:rPr>
          <w:rFonts w:ascii="Times New Roman" w:hAnsi="Times New Roman" w:cs="Times New Roman"/>
          <w:b/>
          <w:bCs/>
          <w:sz w:val="20"/>
          <w:szCs w:val="20"/>
        </w:rPr>
        <w:t xml:space="preserve"> </w:t>
      </w:r>
      <w:proofErr w:type="spellStart"/>
      <w:r w:rsidRPr="00D6213A">
        <w:rPr>
          <w:rFonts w:ascii="Times New Roman" w:hAnsi="Times New Roman" w:cs="Times New Roman"/>
          <w:b/>
          <w:bCs/>
          <w:sz w:val="20"/>
          <w:szCs w:val="20"/>
        </w:rPr>
        <w:t>Utilization</w:t>
      </w:r>
      <w:proofErr w:type="spellEnd"/>
      <w:r w:rsidRPr="00D6213A">
        <w:rPr>
          <w:rFonts w:ascii="Times New Roman" w:hAnsi="Times New Roman" w:cs="Times New Roman"/>
          <w:b/>
          <w:bCs/>
          <w:sz w:val="20"/>
          <w:szCs w:val="20"/>
        </w:rPr>
        <w:t xml:space="preserve"> </w:t>
      </w:r>
      <w:proofErr w:type="spellStart"/>
      <w:r w:rsidRPr="00D6213A">
        <w:rPr>
          <w:rFonts w:ascii="Times New Roman" w:hAnsi="Times New Roman" w:cs="Times New Roman"/>
          <w:b/>
          <w:bCs/>
          <w:sz w:val="20"/>
          <w:szCs w:val="20"/>
        </w:rPr>
        <w:t>and</w:t>
      </w:r>
      <w:proofErr w:type="spellEnd"/>
      <w:r w:rsidRPr="00D6213A">
        <w:rPr>
          <w:rFonts w:ascii="Times New Roman" w:hAnsi="Times New Roman" w:cs="Times New Roman"/>
          <w:b/>
          <w:bCs/>
          <w:sz w:val="20"/>
          <w:szCs w:val="20"/>
        </w:rPr>
        <w:t xml:space="preserve"> “</w:t>
      </w:r>
      <w:proofErr w:type="spellStart"/>
      <w:r w:rsidRPr="00D6213A">
        <w:rPr>
          <w:rFonts w:ascii="Times New Roman" w:hAnsi="Times New Roman" w:cs="Times New Roman"/>
          <w:b/>
          <w:bCs/>
          <w:sz w:val="20"/>
          <w:szCs w:val="20"/>
        </w:rPr>
        <w:t>School</w:t>
      </w:r>
      <w:proofErr w:type="spellEnd"/>
      <w:r w:rsidRPr="00D6213A">
        <w:rPr>
          <w:rFonts w:ascii="Times New Roman" w:hAnsi="Times New Roman" w:cs="Times New Roman"/>
          <w:b/>
          <w:bCs/>
          <w:sz w:val="20"/>
          <w:szCs w:val="20"/>
        </w:rPr>
        <w:t xml:space="preserve"> </w:t>
      </w:r>
      <w:proofErr w:type="spellStart"/>
      <w:r w:rsidRPr="00D6213A">
        <w:rPr>
          <w:rFonts w:ascii="Times New Roman" w:hAnsi="Times New Roman" w:cs="Times New Roman"/>
          <w:b/>
          <w:bCs/>
          <w:sz w:val="20"/>
          <w:szCs w:val="20"/>
        </w:rPr>
        <w:t>Improvement</w:t>
      </w:r>
      <w:proofErr w:type="spellEnd"/>
      <w:r w:rsidRPr="00D6213A">
        <w:rPr>
          <w:rFonts w:ascii="Times New Roman" w:hAnsi="Times New Roman" w:cs="Times New Roman"/>
          <w:b/>
          <w:bCs/>
          <w:sz w:val="20"/>
          <w:szCs w:val="20"/>
        </w:rPr>
        <w:t>”</w:t>
      </w:r>
      <w:r w:rsidRPr="00D6213A">
        <w:rPr>
          <w:rFonts w:ascii="Times New Roman" w:hAnsi="Times New Roman" w:cs="Times New Roman"/>
          <w:bCs/>
          <w:sz w:val="20"/>
          <w:szCs w:val="20"/>
        </w:rPr>
        <w:t>.</w:t>
      </w:r>
      <w:r w:rsidRPr="00D6213A">
        <w:rPr>
          <w:rFonts w:ascii="Times New Roman" w:eastAsia="Times New Roman" w:hAnsi="Times New Roman" w:cs="Times New Roman"/>
          <w:i/>
          <w:sz w:val="20"/>
          <w:szCs w:val="20"/>
          <w:lang w:val="en-US"/>
        </w:rPr>
        <w:t xml:space="preserve"> </w:t>
      </w:r>
      <w:proofErr w:type="spellStart"/>
      <w:r w:rsidRPr="00D6213A">
        <w:rPr>
          <w:rStyle w:val="nfase"/>
          <w:rFonts w:ascii="Times New Roman" w:hAnsi="Times New Roman" w:cs="Times New Roman"/>
          <w:bCs/>
          <w:i w:val="0"/>
          <w:iCs w:val="0"/>
          <w:sz w:val="20"/>
          <w:szCs w:val="20"/>
          <w:shd w:val="clear" w:color="auto" w:fill="FFFFFF"/>
        </w:rPr>
        <w:t>National</w:t>
      </w:r>
      <w:proofErr w:type="spellEnd"/>
      <w:r w:rsidRPr="00D6213A">
        <w:rPr>
          <w:rStyle w:val="nfase"/>
          <w:rFonts w:ascii="Times New Roman" w:hAnsi="Times New Roman" w:cs="Times New Roman"/>
          <w:bCs/>
          <w:i w:val="0"/>
          <w:iCs w:val="0"/>
          <w:sz w:val="20"/>
          <w:szCs w:val="20"/>
          <w:shd w:val="clear" w:color="auto" w:fill="FFFFFF"/>
        </w:rPr>
        <w:t xml:space="preserve"> </w:t>
      </w:r>
      <w:proofErr w:type="spellStart"/>
      <w:r w:rsidRPr="00D6213A">
        <w:rPr>
          <w:rStyle w:val="nfase"/>
          <w:rFonts w:ascii="Times New Roman" w:hAnsi="Times New Roman" w:cs="Times New Roman"/>
          <w:bCs/>
          <w:i w:val="0"/>
          <w:iCs w:val="0"/>
          <w:sz w:val="20"/>
          <w:szCs w:val="20"/>
          <w:shd w:val="clear" w:color="auto" w:fill="FFFFFF"/>
        </w:rPr>
        <w:t>Institute</w:t>
      </w:r>
      <w:proofErr w:type="spellEnd"/>
      <w:r w:rsidRPr="00D6213A">
        <w:rPr>
          <w:rStyle w:val="nfase"/>
          <w:rFonts w:ascii="Times New Roman" w:hAnsi="Times New Roman" w:cs="Times New Roman"/>
          <w:bCs/>
          <w:i w:val="0"/>
          <w:iCs w:val="0"/>
          <w:sz w:val="20"/>
          <w:szCs w:val="20"/>
          <w:shd w:val="clear" w:color="auto" w:fill="FFFFFF"/>
        </w:rPr>
        <w:t xml:space="preserve"> </w:t>
      </w:r>
      <w:proofErr w:type="spellStart"/>
      <w:r w:rsidRPr="00D6213A">
        <w:rPr>
          <w:rStyle w:val="nfase"/>
          <w:rFonts w:ascii="Times New Roman" w:hAnsi="Times New Roman" w:cs="Times New Roman"/>
          <w:bCs/>
          <w:i w:val="0"/>
          <w:iCs w:val="0"/>
          <w:sz w:val="20"/>
          <w:szCs w:val="20"/>
          <w:shd w:val="clear" w:color="auto" w:fill="FFFFFF"/>
        </w:rPr>
        <w:t>of</w:t>
      </w:r>
      <w:proofErr w:type="spellEnd"/>
      <w:r w:rsidRPr="00D6213A">
        <w:rPr>
          <w:rStyle w:val="nfase"/>
          <w:rFonts w:ascii="Times New Roman" w:hAnsi="Times New Roman" w:cs="Times New Roman"/>
          <w:bCs/>
          <w:i w:val="0"/>
          <w:iCs w:val="0"/>
          <w:sz w:val="20"/>
          <w:szCs w:val="20"/>
          <w:shd w:val="clear" w:color="auto" w:fill="FFFFFF"/>
        </w:rPr>
        <w:t xml:space="preserve"> Education</w:t>
      </w:r>
      <w:r w:rsidRPr="00D6213A">
        <w:rPr>
          <w:rFonts w:ascii="Times New Roman" w:hAnsi="Times New Roman" w:cs="Times New Roman"/>
          <w:sz w:val="20"/>
          <w:szCs w:val="20"/>
          <w:shd w:val="clear" w:color="auto" w:fill="FFFFFF"/>
        </w:rPr>
        <w:t xml:space="preserve">,1980. </w:t>
      </w:r>
      <w:r w:rsidRPr="00D6213A">
        <w:rPr>
          <w:rFonts w:ascii="Times New Roman" w:eastAsia="Times New Roman" w:hAnsi="Times New Roman" w:cs="Times New Roman"/>
          <w:sz w:val="20"/>
          <w:szCs w:val="20"/>
        </w:rPr>
        <w:t>Idem, p. 61, n. 17 avalia o conceito de acoplamento fraco.</w:t>
      </w:r>
    </w:p>
  </w:footnote>
  <w:footnote w:id="48">
    <w:p w14:paraId="33A738FE" w14:textId="25776750"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SPROULL, L. Managing Education Programs: A Micro behavioral Analysis. </w:t>
      </w:r>
      <w:proofErr w:type="spellStart"/>
      <w:r w:rsidRPr="00D6213A">
        <w:rPr>
          <w:rFonts w:ascii="Times New Roman" w:hAnsi="Times New Roman" w:cs="Times New Roman"/>
          <w:b/>
          <w:sz w:val="20"/>
          <w:szCs w:val="20"/>
          <w:shd w:val="clear" w:color="auto" w:fill="FFFFFF"/>
        </w:rPr>
        <w:t>Human</w:t>
      </w:r>
      <w:proofErr w:type="spellEnd"/>
      <w:r w:rsidRPr="00D6213A">
        <w:rPr>
          <w:rFonts w:ascii="Times New Roman" w:hAnsi="Times New Roman" w:cs="Times New Roman"/>
          <w:b/>
          <w:sz w:val="20"/>
          <w:szCs w:val="20"/>
          <w:shd w:val="clear" w:color="auto" w:fill="FFFFFF"/>
        </w:rPr>
        <w:t xml:space="preserve"> </w:t>
      </w:r>
      <w:proofErr w:type="spellStart"/>
      <w:r w:rsidRPr="00D6213A">
        <w:rPr>
          <w:rFonts w:ascii="Times New Roman" w:hAnsi="Times New Roman" w:cs="Times New Roman"/>
          <w:b/>
          <w:sz w:val="20"/>
          <w:szCs w:val="20"/>
          <w:shd w:val="clear" w:color="auto" w:fill="FFFFFF"/>
        </w:rPr>
        <w:t>Organization</w:t>
      </w:r>
      <w:proofErr w:type="spellEnd"/>
      <w:r w:rsidRPr="00D6213A">
        <w:rPr>
          <w:rFonts w:ascii="Times New Roman" w:hAnsi="Times New Roman" w:cs="Times New Roman"/>
          <w:sz w:val="20"/>
          <w:szCs w:val="20"/>
          <w:shd w:val="clear" w:color="auto" w:fill="FFFFFF"/>
        </w:rPr>
        <w:t>, v.</w:t>
      </w:r>
      <w:r w:rsidRPr="00D6213A">
        <w:rPr>
          <w:rFonts w:ascii="Times New Roman" w:eastAsia="Times New Roman" w:hAnsi="Times New Roman" w:cs="Times New Roman"/>
          <w:sz w:val="20"/>
          <w:szCs w:val="20"/>
          <w:lang w:val="en-US"/>
        </w:rPr>
        <w:t xml:space="preserve"> 40, p. 113-122, 1981,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117-118.</w:t>
      </w:r>
    </w:p>
  </w:footnote>
  <w:footnote w:id="49">
    <w:p w14:paraId="31423F6B" w14:textId="6FF0B404"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MURPHY, J. </w:t>
      </w:r>
      <w:proofErr w:type="spellStart"/>
      <w:r w:rsidRPr="00D6213A">
        <w:rPr>
          <w:rStyle w:val="nfase"/>
          <w:rFonts w:ascii="Times New Roman" w:hAnsi="Times New Roman" w:cs="Times New Roman"/>
          <w:b/>
          <w:bCs/>
          <w:i w:val="0"/>
          <w:iCs w:val="0"/>
          <w:sz w:val="20"/>
          <w:szCs w:val="20"/>
          <w:shd w:val="clear" w:color="auto" w:fill="FFFFFF"/>
        </w:rPr>
        <w:t>State</w:t>
      </w:r>
      <w:proofErr w:type="spellEnd"/>
      <w:r w:rsidRPr="00D6213A">
        <w:rPr>
          <w:rStyle w:val="nfase"/>
          <w:rFonts w:ascii="Times New Roman" w:hAnsi="Times New Roman" w:cs="Times New Roman"/>
          <w:b/>
          <w:bCs/>
          <w:i w:val="0"/>
          <w:iCs w:val="0"/>
          <w:sz w:val="20"/>
          <w:szCs w:val="20"/>
          <w:shd w:val="clear" w:color="auto" w:fill="FFFFFF"/>
        </w:rPr>
        <w:t xml:space="preserve"> </w:t>
      </w:r>
      <w:proofErr w:type="spellStart"/>
      <w:r w:rsidRPr="00D6213A">
        <w:rPr>
          <w:rStyle w:val="nfase"/>
          <w:rFonts w:ascii="Times New Roman" w:hAnsi="Times New Roman" w:cs="Times New Roman"/>
          <w:b/>
          <w:bCs/>
          <w:i w:val="0"/>
          <w:iCs w:val="0"/>
          <w:sz w:val="20"/>
          <w:szCs w:val="20"/>
          <w:shd w:val="clear" w:color="auto" w:fill="FFFFFF"/>
        </w:rPr>
        <w:t>education</w:t>
      </w:r>
      <w:proofErr w:type="spellEnd"/>
      <w:r w:rsidRPr="00D6213A">
        <w:rPr>
          <w:rStyle w:val="nfase"/>
          <w:rFonts w:ascii="Times New Roman" w:hAnsi="Times New Roman" w:cs="Times New Roman"/>
          <w:b/>
          <w:bCs/>
          <w:i w:val="0"/>
          <w:iCs w:val="0"/>
          <w:sz w:val="20"/>
          <w:szCs w:val="20"/>
          <w:shd w:val="clear" w:color="auto" w:fill="FFFFFF"/>
        </w:rPr>
        <w:t xml:space="preserve"> agencies </w:t>
      </w:r>
      <w:proofErr w:type="spellStart"/>
      <w:r w:rsidRPr="00D6213A">
        <w:rPr>
          <w:rStyle w:val="nfase"/>
          <w:rFonts w:ascii="Times New Roman" w:hAnsi="Times New Roman" w:cs="Times New Roman"/>
          <w:b/>
          <w:bCs/>
          <w:i w:val="0"/>
          <w:iCs w:val="0"/>
          <w:sz w:val="20"/>
          <w:szCs w:val="20"/>
          <w:shd w:val="clear" w:color="auto" w:fill="FFFFFF"/>
        </w:rPr>
        <w:t>and</w:t>
      </w:r>
      <w:proofErr w:type="spellEnd"/>
      <w:r w:rsidRPr="00D6213A">
        <w:rPr>
          <w:rStyle w:val="nfase"/>
          <w:rFonts w:ascii="Times New Roman" w:hAnsi="Times New Roman" w:cs="Times New Roman"/>
          <w:b/>
          <w:bCs/>
          <w:i w:val="0"/>
          <w:iCs w:val="0"/>
          <w:sz w:val="20"/>
          <w:szCs w:val="20"/>
          <w:shd w:val="clear" w:color="auto" w:fill="FFFFFF"/>
        </w:rPr>
        <w:t xml:space="preserve"> </w:t>
      </w:r>
      <w:proofErr w:type="spellStart"/>
      <w:r w:rsidRPr="00D6213A">
        <w:rPr>
          <w:rStyle w:val="nfase"/>
          <w:rFonts w:ascii="Times New Roman" w:hAnsi="Times New Roman" w:cs="Times New Roman"/>
          <w:b/>
          <w:bCs/>
          <w:i w:val="0"/>
          <w:iCs w:val="0"/>
          <w:sz w:val="20"/>
          <w:szCs w:val="20"/>
          <w:shd w:val="clear" w:color="auto" w:fill="FFFFFF"/>
        </w:rPr>
        <w:t>discretionary</w:t>
      </w:r>
      <w:proofErr w:type="spellEnd"/>
      <w:r w:rsidRPr="00D6213A">
        <w:rPr>
          <w:rStyle w:val="nfase"/>
          <w:rFonts w:ascii="Times New Roman" w:hAnsi="Times New Roman" w:cs="Times New Roman"/>
          <w:b/>
          <w:bCs/>
          <w:i w:val="0"/>
          <w:iCs w:val="0"/>
          <w:sz w:val="20"/>
          <w:szCs w:val="20"/>
          <w:shd w:val="clear" w:color="auto" w:fill="FFFFFF"/>
        </w:rPr>
        <w:t xml:space="preserve"> </w:t>
      </w:r>
      <w:proofErr w:type="spellStart"/>
      <w:r w:rsidRPr="00D6213A">
        <w:rPr>
          <w:rStyle w:val="nfase"/>
          <w:rFonts w:ascii="Times New Roman" w:hAnsi="Times New Roman" w:cs="Times New Roman"/>
          <w:b/>
          <w:bCs/>
          <w:i w:val="0"/>
          <w:iCs w:val="0"/>
          <w:sz w:val="20"/>
          <w:szCs w:val="20"/>
          <w:shd w:val="clear" w:color="auto" w:fill="FFFFFF"/>
        </w:rPr>
        <w:t>funds</w:t>
      </w:r>
      <w:proofErr w:type="spellEnd"/>
      <w:r w:rsidRPr="00D6213A">
        <w:rPr>
          <w:rFonts w:ascii="Times New Roman" w:eastAsia="Times New Roman" w:hAnsi="Times New Roman" w:cs="Times New Roman"/>
          <w:sz w:val="20"/>
          <w:szCs w:val="20"/>
          <w:lang w:val="en-US"/>
        </w:rPr>
        <w:t>, 1974</w:t>
      </w:r>
      <w:r w:rsidRPr="00D6213A">
        <w:rPr>
          <w:rStyle w:val="nfase"/>
          <w:rFonts w:ascii="Times New Roman" w:hAnsi="Times New Roman" w:cs="Times New Roman"/>
          <w:b/>
          <w:bCs/>
          <w:i w:val="0"/>
          <w:iCs w:val="0"/>
          <w:sz w:val="20"/>
          <w:szCs w:val="20"/>
          <w:shd w:val="clear" w:color="auto" w:fill="FFFFFF"/>
        </w:rPr>
        <w:t>,</w:t>
      </w:r>
      <w:r w:rsidRPr="00D6213A">
        <w:rPr>
          <w:rFonts w:ascii="Times New Roman" w:eastAsia="Times New Roman" w:hAnsi="Times New Roman" w:cs="Times New Roman"/>
          <w:sz w:val="20"/>
          <w:szCs w:val="20"/>
          <w:lang w:val="en-US"/>
        </w:rPr>
        <w:t xml:space="preserve"> p. 14-15.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SARASON, S. </w:t>
      </w:r>
      <w:proofErr w:type="gramStart"/>
      <w:r w:rsidRPr="00D6213A">
        <w:rPr>
          <w:rFonts w:ascii="Times New Roman" w:eastAsia="Times New Roman" w:hAnsi="Times New Roman" w:cs="Times New Roman"/>
          <w:b/>
          <w:sz w:val="20"/>
          <w:szCs w:val="20"/>
          <w:lang w:val="en-US"/>
        </w:rPr>
        <w:t>The</w:t>
      </w:r>
      <w:proofErr w:type="gramEnd"/>
      <w:r w:rsidRPr="00D6213A">
        <w:rPr>
          <w:rFonts w:ascii="Times New Roman" w:eastAsia="Times New Roman" w:hAnsi="Times New Roman" w:cs="Times New Roman"/>
          <w:b/>
          <w:sz w:val="20"/>
          <w:szCs w:val="20"/>
          <w:lang w:val="en-US"/>
        </w:rPr>
        <w:t xml:space="preserve"> culture of the school and the problem of change</w:t>
      </w:r>
      <w:r w:rsidRPr="00D6213A">
        <w:rPr>
          <w:rFonts w:ascii="Times New Roman" w:eastAsia="Times New Roman" w:hAnsi="Times New Roman" w:cs="Times New Roman"/>
          <w:sz w:val="20"/>
          <w:szCs w:val="20"/>
          <w:lang w:val="en-US"/>
        </w:rPr>
        <w:t xml:space="preserve">, 1971. </w:t>
      </w:r>
      <w:r w:rsidRPr="00D6213A">
        <w:rPr>
          <w:rFonts w:ascii="Times New Roman" w:eastAsia="Times New Roman" w:hAnsi="Times New Roman" w:cs="Times New Roman"/>
          <w:sz w:val="20"/>
          <w:szCs w:val="20"/>
        </w:rPr>
        <w:t xml:space="preserve">O termo “sistema social burocrático”, empregado por meu colega Joel </w:t>
      </w:r>
      <w:proofErr w:type="spellStart"/>
      <w:r w:rsidRPr="00D6213A">
        <w:rPr>
          <w:rFonts w:ascii="Times New Roman" w:eastAsia="Times New Roman" w:hAnsi="Times New Roman" w:cs="Times New Roman"/>
          <w:sz w:val="20"/>
          <w:szCs w:val="20"/>
        </w:rPr>
        <w:t>Handler</w:t>
      </w:r>
      <w:proofErr w:type="spellEnd"/>
      <w:r w:rsidRPr="00D6213A">
        <w:rPr>
          <w:rFonts w:ascii="Times New Roman" w:eastAsia="Times New Roman" w:hAnsi="Times New Roman" w:cs="Times New Roman"/>
          <w:sz w:val="20"/>
          <w:szCs w:val="20"/>
        </w:rPr>
        <w:t>, capta a dualidade dos aspectos organizacionais e culturais das organizações reais.</w:t>
      </w:r>
    </w:p>
  </w:footnote>
  <w:footnote w:id="50">
    <w:p w14:paraId="5587A8DD" w14:textId="317A103A"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STONE, C. </w:t>
      </w:r>
      <w:r w:rsidRPr="00D6213A">
        <w:rPr>
          <w:rFonts w:ascii="Times New Roman" w:eastAsia="Times New Roman" w:hAnsi="Times New Roman" w:cs="Times New Roman"/>
          <w:b/>
          <w:sz w:val="20"/>
          <w:szCs w:val="20"/>
          <w:lang w:val="en-US"/>
        </w:rPr>
        <w:t>Where the law ends – the social control of corporate behavior</w:t>
      </w:r>
      <w:r w:rsidRPr="00D6213A">
        <w:rPr>
          <w:rFonts w:ascii="Times New Roman" w:eastAsia="Times New Roman" w:hAnsi="Times New Roman" w:cs="Times New Roman"/>
          <w:sz w:val="20"/>
          <w:szCs w:val="20"/>
          <w:lang w:val="en-US"/>
        </w:rPr>
        <w:t>, 1975 p. 7, 46-57, 67-69.</w:t>
      </w:r>
    </w:p>
  </w:footnote>
  <w:footnote w:id="51">
    <w:p w14:paraId="5065FA94" w14:textId="173B6FC6"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BARDACH, E. </w:t>
      </w:r>
      <w:r w:rsidRPr="00D6213A">
        <w:rPr>
          <w:rFonts w:ascii="Times New Roman" w:eastAsia="Times New Roman" w:hAnsi="Times New Roman" w:cs="Times New Roman"/>
          <w:b/>
          <w:sz w:val="20"/>
          <w:szCs w:val="20"/>
          <w:lang w:val="en-US"/>
        </w:rPr>
        <w:t>The implementation game – what happens after a bill becomes a law</w:t>
      </w:r>
      <w:r w:rsidRPr="00D6213A">
        <w:rPr>
          <w:rFonts w:ascii="Times New Roman" w:eastAsia="Times New Roman" w:hAnsi="Times New Roman" w:cs="Times New Roman"/>
          <w:sz w:val="20"/>
          <w:szCs w:val="20"/>
          <w:lang w:val="en-US"/>
        </w:rPr>
        <w:t>, 1977, p. 38-40, 55-</w:t>
      </w:r>
      <w:proofErr w:type="gramStart"/>
      <w:r w:rsidRPr="00D6213A">
        <w:rPr>
          <w:rFonts w:ascii="Times New Roman" w:eastAsia="Times New Roman" w:hAnsi="Times New Roman" w:cs="Times New Roman"/>
          <w:sz w:val="20"/>
          <w:szCs w:val="20"/>
          <w:lang w:val="en-US"/>
        </w:rPr>
        <w:t>58.</w:t>
      </w:r>
      <w:proofErr w:type="gramEnd"/>
    </w:p>
  </w:footnote>
  <w:footnote w:id="52">
    <w:p w14:paraId="734AE6DD" w14:textId="51642319"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Ou, como escreve </w:t>
      </w:r>
      <w:proofErr w:type="spellStart"/>
      <w:r w:rsidRPr="00D6213A">
        <w:rPr>
          <w:rFonts w:ascii="Times New Roman" w:eastAsia="Times New Roman" w:hAnsi="Times New Roman" w:cs="Times New Roman"/>
          <w:sz w:val="20"/>
          <w:szCs w:val="20"/>
        </w:rPr>
        <w:t>Bardach</w:t>
      </w:r>
      <w:proofErr w:type="spellEnd"/>
      <w:r w:rsidRPr="00D6213A">
        <w:rPr>
          <w:rFonts w:ascii="Times New Roman" w:eastAsia="Times New Roman" w:hAnsi="Times New Roman" w:cs="Times New Roman"/>
          <w:sz w:val="20"/>
          <w:szCs w:val="20"/>
        </w:rPr>
        <w:t>, do ponto de vista da corporação, a não conformidade é “não é nosso problema” (</w:t>
      </w:r>
      <w:r w:rsidRPr="00D6213A">
        <w:rPr>
          <w:rFonts w:ascii="Times New Roman" w:eastAsia="Times New Roman" w:hAnsi="Times New Roman" w:cs="Times New Roman"/>
          <w:sz w:val="20"/>
          <w:szCs w:val="20"/>
          <w:lang w:val="en-US"/>
        </w:rPr>
        <w:t>Idem, p. 159).</w:t>
      </w:r>
    </w:p>
  </w:footnote>
  <w:footnote w:id="53">
    <w:p w14:paraId="1B87AA18" w14:textId="0DC115B0" w:rsidR="00D105BB" w:rsidRPr="00D6213A" w:rsidRDefault="00D105BB" w:rsidP="00211591">
      <w:pPr>
        <w:pStyle w:val="Ttulo1"/>
        <w:shd w:val="clear" w:color="auto" w:fill="FFFFFF"/>
        <w:spacing w:line="240" w:lineRule="auto"/>
        <w:rPr>
          <w:b w:val="0"/>
          <w:sz w:val="20"/>
          <w:szCs w:val="20"/>
          <w:lang w:val="en-US"/>
        </w:rPr>
      </w:pPr>
      <w:r w:rsidRPr="00D6213A">
        <w:rPr>
          <w:b w:val="0"/>
          <w:sz w:val="20"/>
          <w:szCs w:val="20"/>
          <w:vertAlign w:val="superscript"/>
        </w:rPr>
        <w:footnoteRef/>
      </w:r>
      <w:r w:rsidRPr="00D6213A">
        <w:rPr>
          <w:b w:val="0"/>
          <w:sz w:val="20"/>
          <w:szCs w:val="20"/>
          <w:lang w:val="en-US"/>
        </w:rPr>
        <w:t xml:space="preserve"> </w:t>
      </w:r>
      <w:proofErr w:type="spellStart"/>
      <w:proofErr w:type="gramStart"/>
      <w:r w:rsidRPr="00D6213A">
        <w:rPr>
          <w:b w:val="0"/>
          <w:sz w:val="20"/>
          <w:szCs w:val="20"/>
          <w:lang w:val="en-US"/>
        </w:rPr>
        <w:t>Sobre</w:t>
      </w:r>
      <w:proofErr w:type="spellEnd"/>
      <w:r w:rsidRPr="00D6213A">
        <w:rPr>
          <w:b w:val="0"/>
          <w:sz w:val="20"/>
          <w:szCs w:val="20"/>
          <w:lang w:val="en-US"/>
        </w:rPr>
        <w:t xml:space="preserve"> </w:t>
      </w:r>
      <w:proofErr w:type="spellStart"/>
      <w:r w:rsidRPr="00D6213A">
        <w:rPr>
          <w:b w:val="0"/>
          <w:sz w:val="20"/>
          <w:szCs w:val="20"/>
          <w:lang w:val="en-US"/>
        </w:rPr>
        <w:t>deslocamento</w:t>
      </w:r>
      <w:proofErr w:type="spellEnd"/>
      <w:r w:rsidRPr="00D6213A">
        <w:rPr>
          <w:b w:val="0"/>
          <w:sz w:val="20"/>
          <w:szCs w:val="20"/>
          <w:lang w:val="en-US"/>
        </w:rPr>
        <w:t xml:space="preserve"> de meta, vide: idem, p. 85-95; BLAU,</w:t>
      </w:r>
      <w:r w:rsidRPr="00D6213A">
        <w:rPr>
          <w:sz w:val="20"/>
          <w:szCs w:val="20"/>
          <w:lang w:val="en-US"/>
        </w:rPr>
        <w:t xml:space="preserve"> </w:t>
      </w:r>
      <w:r w:rsidRPr="00D6213A">
        <w:rPr>
          <w:b w:val="0"/>
          <w:sz w:val="20"/>
          <w:szCs w:val="20"/>
          <w:lang w:val="en-US"/>
        </w:rPr>
        <w:t xml:space="preserve">P. </w:t>
      </w:r>
      <w:r w:rsidRPr="00D6213A">
        <w:rPr>
          <w:sz w:val="20"/>
          <w:szCs w:val="20"/>
          <w:lang w:val="en-US"/>
        </w:rPr>
        <w:t>The Dynamics of Bureaucracy – A Study of Interpersonal Relations in Two Government Agencies</w:t>
      </w:r>
      <w:r w:rsidRPr="00D6213A">
        <w:rPr>
          <w:b w:val="0"/>
          <w:sz w:val="20"/>
          <w:szCs w:val="20"/>
          <w:lang w:val="en-US"/>
        </w:rPr>
        <w:t>, 1963, p. 231-265; PRESSMAN, J.; WILDAVKSY, A.</w:t>
      </w:r>
      <w:r w:rsidRPr="00D6213A">
        <w:rPr>
          <w:sz w:val="20"/>
          <w:szCs w:val="20"/>
          <w:lang w:val="en-US"/>
        </w:rPr>
        <w:t xml:space="preserve"> Implementation</w:t>
      </w:r>
      <w:r w:rsidRPr="00D6213A">
        <w:rPr>
          <w:b w:val="0"/>
          <w:sz w:val="20"/>
          <w:szCs w:val="20"/>
          <w:lang w:val="en-US"/>
        </w:rPr>
        <w:t>, 2 ed., 1979, p. 1</w:t>
      </w:r>
      <w:r w:rsidR="0026217B" w:rsidRPr="00D6213A">
        <w:rPr>
          <w:b w:val="0"/>
          <w:sz w:val="20"/>
          <w:szCs w:val="20"/>
          <w:lang w:val="en-US"/>
        </w:rPr>
        <w:t xml:space="preserve"> e</w:t>
      </w:r>
      <w:r w:rsidRPr="00D6213A">
        <w:rPr>
          <w:sz w:val="20"/>
          <w:szCs w:val="20"/>
          <w:lang w:val="en-US"/>
        </w:rPr>
        <w:t xml:space="preserve"> </w:t>
      </w:r>
      <w:r w:rsidRPr="00D6213A">
        <w:rPr>
          <w:b w:val="0"/>
          <w:i/>
          <w:sz w:val="20"/>
          <w:szCs w:val="20"/>
          <w:lang w:val="en-US"/>
        </w:rPr>
        <w:t>passim</w:t>
      </w:r>
      <w:r w:rsidRPr="00D6213A">
        <w:rPr>
          <w:b w:val="0"/>
          <w:sz w:val="20"/>
          <w:szCs w:val="20"/>
          <w:lang w:val="en-US"/>
        </w:rPr>
        <w:t>; SELZNICK,</w:t>
      </w:r>
      <w:r w:rsidRPr="00D6213A">
        <w:rPr>
          <w:sz w:val="20"/>
          <w:szCs w:val="20"/>
          <w:lang w:val="en-US"/>
        </w:rPr>
        <w:t xml:space="preserve"> </w:t>
      </w:r>
      <w:r w:rsidRPr="00D6213A">
        <w:rPr>
          <w:b w:val="0"/>
          <w:sz w:val="20"/>
          <w:szCs w:val="20"/>
          <w:lang w:val="en-US"/>
        </w:rPr>
        <w:t xml:space="preserve">P. </w:t>
      </w:r>
      <w:r w:rsidRPr="00D6213A">
        <w:rPr>
          <w:rStyle w:val="nfase"/>
          <w:bCs/>
          <w:i w:val="0"/>
          <w:iCs w:val="0"/>
          <w:sz w:val="20"/>
          <w:szCs w:val="20"/>
          <w:shd w:val="clear" w:color="auto" w:fill="FFFFFF"/>
        </w:rPr>
        <w:t xml:space="preserve">TVA </w:t>
      </w:r>
      <w:proofErr w:type="spellStart"/>
      <w:r w:rsidRPr="00D6213A">
        <w:rPr>
          <w:rStyle w:val="nfase"/>
          <w:bCs/>
          <w:i w:val="0"/>
          <w:iCs w:val="0"/>
          <w:sz w:val="20"/>
          <w:szCs w:val="20"/>
          <w:shd w:val="clear" w:color="auto" w:fill="FFFFFF"/>
        </w:rPr>
        <w:t>and</w:t>
      </w:r>
      <w:proofErr w:type="spellEnd"/>
      <w:r w:rsidRPr="00D6213A">
        <w:rPr>
          <w:rStyle w:val="nfase"/>
          <w:bCs/>
          <w:i w:val="0"/>
          <w:iCs w:val="0"/>
          <w:sz w:val="20"/>
          <w:szCs w:val="20"/>
          <w:shd w:val="clear" w:color="auto" w:fill="FFFFFF"/>
        </w:rPr>
        <w:t xml:space="preserve"> </w:t>
      </w:r>
      <w:proofErr w:type="spellStart"/>
      <w:r w:rsidRPr="00D6213A">
        <w:rPr>
          <w:rStyle w:val="nfase"/>
          <w:bCs/>
          <w:i w:val="0"/>
          <w:iCs w:val="0"/>
          <w:sz w:val="20"/>
          <w:szCs w:val="20"/>
          <w:shd w:val="clear" w:color="auto" w:fill="FFFFFF"/>
        </w:rPr>
        <w:t>the</w:t>
      </w:r>
      <w:proofErr w:type="spellEnd"/>
      <w:r w:rsidRPr="00D6213A">
        <w:rPr>
          <w:rStyle w:val="nfase"/>
          <w:bCs/>
          <w:i w:val="0"/>
          <w:iCs w:val="0"/>
          <w:sz w:val="20"/>
          <w:szCs w:val="20"/>
          <w:shd w:val="clear" w:color="auto" w:fill="FFFFFF"/>
        </w:rPr>
        <w:t xml:space="preserve"> Grass Roots: A </w:t>
      </w:r>
      <w:proofErr w:type="spellStart"/>
      <w:r w:rsidRPr="00D6213A">
        <w:rPr>
          <w:rStyle w:val="nfase"/>
          <w:bCs/>
          <w:i w:val="0"/>
          <w:iCs w:val="0"/>
          <w:sz w:val="20"/>
          <w:szCs w:val="20"/>
          <w:shd w:val="clear" w:color="auto" w:fill="FFFFFF"/>
        </w:rPr>
        <w:t>Study</w:t>
      </w:r>
      <w:proofErr w:type="spellEnd"/>
      <w:r w:rsidRPr="00D6213A">
        <w:rPr>
          <w:rStyle w:val="nfase"/>
          <w:bCs/>
          <w:i w:val="0"/>
          <w:iCs w:val="0"/>
          <w:sz w:val="20"/>
          <w:szCs w:val="20"/>
          <w:shd w:val="clear" w:color="auto" w:fill="FFFFFF"/>
        </w:rPr>
        <w:t xml:space="preserve"> in </w:t>
      </w:r>
      <w:proofErr w:type="spellStart"/>
      <w:r w:rsidRPr="00D6213A">
        <w:rPr>
          <w:rStyle w:val="nfase"/>
          <w:bCs/>
          <w:i w:val="0"/>
          <w:iCs w:val="0"/>
          <w:sz w:val="20"/>
          <w:szCs w:val="20"/>
          <w:shd w:val="clear" w:color="auto" w:fill="FFFFFF"/>
        </w:rPr>
        <w:t>the</w:t>
      </w:r>
      <w:proofErr w:type="spellEnd"/>
      <w:r w:rsidRPr="00D6213A">
        <w:rPr>
          <w:rStyle w:val="nfase"/>
          <w:bCs/>
          <w:i w:val="0"/>
          <w:iCs w:val="0"/>
          <w:sz w:val="20"/>
          <w:szCs w:val="20"/>
          <w:shd w:val="clear" w:color="auto" w:fill="FFFFFF"/>
        </w:rPr>
        <w:t xml:space="preserve"> </w:t>
      </w:r>
      <w:proofErr w:type="spellStart"/>
      <w:r w:rsidRPr="00D6213A">
        <w:rPr>
          <w:rStyle w:val="nfase"/>
          <w:bCs/>
          <w:i w:val="0"/>
          <w:iCs w:val="0"/>
          <w:sz w:val="20"/>
          <w:szCs w:val="20"/>
          <w:shd w:val="clear" w:color="auto" w:fill="FFFFFF"/>
        </w:rPr>
        <w:t>Sociology</w:t>
      </w:r>
      <w:proofErr w:type="spellEnd"/>
      <w:r w:rsidRPr="00D6213A">
        <w:rPr>
          <w:rStyle w:val="nfase"/>
          <w:bCs/>
          <w:i w:val="0"/>
          <w:iCs w:val="0"/>
          <w:sz w:val="20"/>
          <w:szCs w:val="20"/>
          <w:shd w:val="clear" w:color="auto" w:fill="FFFFFF"/>
        </w:rPr>
        <w:t xml:space="preserve"> </w:t>
      </w:r>
      <w:proofErr w:type="spellStart"/>
      <w:r w:rsidRPr="00D6213A">
        <w:rPr>
          <w:rStyle w:val="nfase"/>
          <w:bCs/>
          <w:i w:val="0"/>
          <w:iCs w:val="0"/>
          <w:sz w:val="20"/>
          <w:szCs w:val="20"/>
          <w:shd w:val="clear" w:color="auto" w:fill="FFFFFF"/>
        </w:rPr>
        <w:t>of</w:t>
      </w:r>
      <w:proofErr w:type="spellEnd"/>
      <w:r w:rsidRPr="00D6213A">
        <w:rPr>
          <w:rStyle w:val="nfase"/>
          <w:bCs/>
          <w:i w:val="0"/>
          <w:iCs w:val="0"/>
          <w:sz w:val="20"/>
          <w:szCs w:val="20"/>
          <w:shd w:val="clear" w:color="auto" w:fill="FFFFFF"/>
        </w:rPr>
        <w:t xml:space="preserve"> Formal </w:t>
      </w:r>
      <w:proofErr w:type="spellStart"/>
      <w:r w:rsidRPr="00D6213A">
        <w:rPr>
          <w:rStyle w:val="nfase"/>
          <w:bCs/>
          <w:i w:val="0"/>
          <w:iCs w:val="0"/>
          <w:sz w:val="20"/>
          <w:szCs w:val="20"/>
          <w:shd w:val="clear" w:color="auto" w:fill="FFFFFF"/>
        </w:rPr>
        <w:t>Organization</w:t>
      </w:r>
      <w:proofErr w:type="spellEnd"/>
      <w:r w:rsidRPr="00D6213A">
        <w:rPr>
          <w:b w:val="0"/>
          <w:sz w:val="20"/>
          <w:szCs w:val="20"/>
          <w:lang w:val="en-US"/>
        </w:rPr>
        <w:t>, 1949, p. 259</w:t>
      </w:r>
      <w:r w:rsidRPr="00D6213A">
        <w:rPr>
          <w:sz w:val="20"/>
          <w:szCs w:val="20"/>
          <w:lang w:val="en-US"/>
        </w:rPr>
        <w:t xml:space="preserve"> </w:t>
      </w:r>
      <w:r w:rsidRPr="00D6213A">
        <w:rPr>
          <w:b w:val="0"/>
          <w:sz w:val="20"/>
          <w:szCs w:val="20"/>
          <w:lang w:val="en-US"/>
        </w:rPr>
        <w:t>(“</w:t>
      </w:r>
      <w:r w:rsidRPr="00D6213A">
        <w:rPr>
          <w:b w:val="0"/>
          <w:i/>
          <w:sz w:val="20"/>
          <w:szCs w:val="20"/>
          <w:lang w:val="en-US"/>
        </w:rPr>
        <w:t>deflection of goals</w:t>
      </w:r>
      <w:r w:rsidRPr="00D6213A">
        <w:rPr>
          <w:b w:val="0"/>
          <w:sz w:val="20"/>
          <w:szCs w:val="20"/>
          <w:lang w:val="en-US"/>
        </w:rPr>
        <w:t>”);</w:t>
      </w:r>
      <w:r w:rsidRPr="00D6213A">
        <w:rPr>
          <w:sz w:val="20"/>
          <w:szCs w:val="20"/>
          <w:lang w:val="en-US"/>
        </w:rPr>
        <w:t xml:space="preserve"> </w:t>
      </w:r>
      <w:r w:rsidRPr="00D6213A">
        <w:rPr>
          <w:b w:val="0"/>
          <w:sz w:val="20"/>
          <w:szCs w:val="20"/>
          <w:lang w:val="en-US"/>
        </w:rPr>
        <w:t>BARRO, S. Federal Education Goals and Policy Instruments: An Assessment of the “Strings” Attached to Categorical Grants in Education.</w:t>
      </w:r>
      <w:proofErr w:type="gramEnd"/>
      <w:r w:rsidRPr="00D6213A">
        <w:rPr>
          <w:b w:val="0"/>
          <w:sz w:val="20"/>
          <w:szCs w:val="20"/>
          <w:lang w:val="en-US"/>
        </w:rPr>
        <w:t xml:space="preserve"> </w:t>
      </w:r>
      <w:r w:rsidRPr="00D6213A">
        <w:rPr>
          <w:b w:val="0"/>
          <w:i/>
          <w:sz w:val="20"/>
          <w:szCs w:val="20"/>
          <w:lang w:val="en-US"/>
        </w:rPr>
        <w:t>In:</w:t>
      </w:r>
      <w:r w:rsidRPr="00D6213A">
        <w:rPr>
          <w:b w:val="0"/>
          <w:sz w:val="20"/>
          <w:szCs w:val="20"/>
          <w:lang w:val="en-US"/>
        </w:rPr>
        <w:t xml:space="preserve"> TIMPANE, M. (ed.),</w:t>
      </w:r>
      <w:r w:rsidRPr="00D6213A">
        <w:rPr>
          <w:i/>
          <w:sz w:val="20"/>
          <w:szCs w:val="20"/>
          <w:lang w:val="en-US"/>
        </w:rPr>
        <w:t xml:space="preserve"> </w:t>
      </w:r>
      <w:r w:rsidRPr="00D6213A">
        <w:rPr>
          <w:sz w:val="20"/>
          <w:szCs w:val="20"/>
          <w:lang w:val="en-US"/>
        </w:rPr>
        <w:t xml:space="preserve">The Federal Interest in Financing Schooling, </w:t>
      </w:r>
      <w:r w:rsidRPr="00D6213A">
        <w:rPr>
          <w:b w:val="0"/>
          <w:sz w:val="20"/>
          <w:szCs w:val="20"/>
          <w:lang w:val="en-US"/>
        </w:rPr>
        <w:t>1978, p. 229 e ss</w:t>
      </w:r>
      <w:r w:rsidRPr="00D6213A">
        <w:rPr>
          <w:sz w:val="20"/>
          <w:szCs w:val="20"/>
          <w:lang w:val="en-US"/>
        </w:rPr>
        <w:t xml:space="preserve">. </w:t>
      </w:r>
      <w:proofErr w:type="spellStart"/>
      <w:r w:rsidRPr="00D6213A">
        <w:rPr>
          <w:b w:val="0"/>
          <w:sz w:val="20"/>
          <w:szCs w:val="20"/>
          <w:lang w:val="en-US"/>
        </w:rPr>
        <w:t>Sobre</w:t>
      </w:r>
      <w:proofErr w:type="spellEnd"/>
      <w:r w:rsidRPr="00D6213A">
        <w:rPr>
          <w:b w:val="0"/>
          <w:sz w:val="20"/>
          <w:szCs w:val="20"/>
          <w:lang w:val="en-US"/>
        </w:rPr>
        <w:t xml:space="preserve"> </w:t>
      </w:r>
      <w:proofErr w:type="spellStart"/>
      <w:r w:rsidRPr="00D6213A">
        <w:rPr>
          <w:b w:val="0"/>
          <w:sz w:val="20"/>
          <w:szCs w:val="20"/>
          <w:lang w:val="en-US"/>
        </w:rPr>
        <w:t>legalismo</w:t>
      </w:r>
      <w:proofErr w:type="spellEnd"/>
      <w:r w:rsidRPr="00D6213A">
        <w:rPr>
          <w:b w:val="0"/>
          <w:sz w:val="20"/>
          <w:szCs w:val="20"/>
          <w:lang w:val="en-US"/>
        </w:rPr>
        <w:t>, vide: BARDACH, E.; KAGAN,</w:t>
      </w:r>
      <w:r w:rsidRPr="00D6213A">
        <w:rPr>
          <w:sz w:val="20"/>
          <w:szCs w:val="20"/>
          <w:lang w:val="en-US"/>
        </w:rPr>
        <w:t xml:space="preserve"> </w:t>
      </w:r>
      <w:r w:rsidRPr="00D6213A">
        <w:rPr>
          <w:b w:val="0"/>
          <w:sz w:val="20"/>
          <w:szCs w:val="20"/>
          <w:lang w:val="en-US"/>
        </w:rPr>
        <w:t xml:space="preserve">R. </w:t>
      </w:r>
      <w:r w:rsidRPr="00D6213A">
        <w:rPr>
          <w:sz w:val="20"/>
          <w:szCs w:val="20"/>
          <w:lang w:val="en-US"/>
        </w:rPr>
        <w:t>Going By The Book – The Problem Of Regulatory Unreasonableness</w:t>
      </w:r>
      <w:r w:rsidRPr="00D6213A">
        <w:rPr>
          <w:b w:val="0"/>
          <w:sz w:val="20"/>
          <w:szCs w:val="20"/>
          <w:lang w:val="en-US"/>
        </w:rPr>
        <w:t>, 1982, p. 93-123; KAGAN,</w:t>
      </w:r>
      <w:r w:rsidRPr="00D6213A">
        <w:rPr>
          <w:sz w:val="20"/>
          <w:szCs w:val="20"/>
          <w:lang w:val="en-US"/>
        </w:rPr>
        <w:t xml:space="preserve"> </w:t>
      </w:r>
      <w:r w:rsidRPr="00D6213A">
        <w:rPr>
          <w:b w:val="0"/>
          <w:sz w:val="20"/>
          <w:szCs w:val="20"/>
          <w:lang w:val="en-US"/>
        </w:rPr>
        <w:t xml:space="preserve">R. </w:t>
      </w:r>
      <w:proofErr w:type="spellStart"/>
      <w:r w:rsidRPr="00D6213A">
        <w:rPr>
          <w:rStyle w:val="a-size-extra-large"/>
          <w:sz w:val="20"/>
          <w:szCs w:val="20"/>
        </w:rPr>
        <w:t>Regulatory</w:t>
      </w:r>
      <w:proofErr w:type="spellEnd"/>
      <w:r w:rsidRPr="00D6213A">
        <w:rPr>
          <w:rStyle w:val="a-size-extra-large"/>
          <w:sz w:val="20"/>
          <w:szCs w:val="20"/>
        </w:rPr>
        <w:t xml:space="preserve"> Justice: </w:t>
      </w:r>
      <w:proofErr w:type="spellStart"/>
      <w:r w:rsidRPr="00D6213A">
        <w:rPr>
          <w:rStyle w:val="a-size-extra-large"/>
          <w:sz w:val="20"/>
          <w:szCs w:val="20"/>
        </w:rPr>
        <w:t>Implementing</w:t>
      </w:r>
      <w:proofErr w:type="spellEnd"/>
      <w:r w:rsidRPr="00D6213A">
        <w:rPr>
          <w:rStyle w:val="a-size-extra-large"/>
          <w:sz w:val="20"/>
          <w:szCs w:val="20"/>
        </w:rPr>
        <w:t xml:space="preserve"> a </w:t>
      </w:r>
      <w:proofErr w:type="spellStart"/>
      <w:r w:rsidRPr="00D6213A">
        <w:rPr>
          <w:rStyle w:val="a-size-extra-large"/>
          <w:sz w:val="20"/>
          <w:szCs w:val="20"/>
        </w:rPr>
        <w:t>Wage-Price</w:t>
      </w:r>
      <w:proofErr w:type="spellEnd"/>
      <w:r w:rsidRPr="00D6213A">
        <w:rPr>
          <w:rStyle w:val="a-size-extra-large"/>
          <w:sz w:val="20"/>
          <w:szCs w:val="20"/>
        </w:rPr>
        <w:t xml:space="preserve"> </w:t>
      </w:r>
      <w:proofErr w:type="spellStart"/>
      <w:r w:rsidRPr="00D6213A">
        <w:rPr>
          <w:rStyle w:val="a-size-extra-large"/>
          <w:sz w:val="20"/>
          <w:szCs w:val="20"/>
        </w:rPr>
        <w:t>Freeze</w:t>
      </w:r>
      <w:proofErr w:type="spellEnd"/>
      <w:r w:rsidRPr="00D6213A">
        <w:rPr>
          <w:b w:val="0"/>
          <w:sz w:val="20"/>
          <w:szCs w:val="20"/>
          <w:lang w:val="en-US"/>
        </w:rPr>
        <w:t>, 1978, p.</w:t>
      </w:r>
      <w:r w:rsidRPr="00D6213A">
        <w:rPr>
          <w:rStyle w:val="a-size-extra-large"/>
          <w:sz w:val="20"/>
          <w:szCs w:val="20"/>
        </w:rPr>
        <w:t xml:space="preserve"> </w:t>
      </w:r>
      <w:r w:rsidRPr="00D6213A">
        <w:rPr>
          <w:b w:val="0"/>
          <w:sz w:val="20"/>
          <w:szCs w:val="20"/>
          <w:lang w:val="en-US"/>
        </w:rPr>
        <w:t>90-97; SHKLAR,</w:t>
      </w:r>
      <w:r w:rsidRPr="00D6213A">
        <w:rPr>
          <w:sz w:val="20"/>
          <w:szCs w:val="20"/>
          <w:lang w:val="en-US"/>
        </w:rPr>
        <w:t xml:space="preserve"> </w:t>
      </w:r>
      <w:r w:rsidRPr="00D6213A">
        <w:rPr>
          <w:b w:val="0"/>
          <w:sz w:val="20"/>
          <w:szCs w:val="20"/>
          <w:lang w:val="en-US"/>
        </w:rPr>
        <w:t xml:space="preserve">J. </w:t>
      </w:r>
      <w:r w:rsidRPr="00D6213A">
        <w:rPr>
          <w:sz w:val="20"/>
          <w:szCs w:val="20"/>
          <w:lang w:val="en-US"/>
        </w:rPr>
        <w:t>Legalism</w:t>
      </w:r>
      <w:r w:rsidRPr="00D6213A">
        <w:rPr>
          <w:b w:val="0"/>
          <w:sz w:val="20"/>
          <w:szCs w:val="20"/>
          <w:lang w:val="en-US"/>
        </w:rPr>
        <w:t>, 1964</w:t>
      </w:r>
      <w:r w:rsidRPr="00D6213A">
        <w:rPr>
          <w:sz w:val="20"/>
          <w:szCs w:val="20"/>
          <w:lang w:val="en-US"/>
        </w:rPr>
        <w:t>,</w:t>
      </w:r>
      <w:r w:rsidRPr="00D6213A">
        <w:rPr>
          <w:b w:val="0"/>
          <w:sz w:val="20"/>
          <w:szCs w:val="20"/>
          <w:lang w:val="en-US"/>
        </w:rPr>
        <w:t xml:space="preserve"> p. 113-123.</w:t>
      </w:r>
    </w:p>
  </w:footnote>
  <w:footnote w:id="54">
    <w:p w14:paraId="3E950D4C" w14:textId="62F028B1"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ARCHAMBAULT, F.; ST. PIERRE, R. The Effect of Federal Policy on Services Delivered Through ESEA Title I. </w:t>
      </w:r>
      <w:r w:rsidRPr="00D6213A">
        <w:rPr>
          <w:rFonts w:ascii="Times New Roman" w:eastAsia="Times New Roman" w:hAnsi="Times New Roman" w:cs="Times New Roman"/>
          <w:b/>
          <w:sz w:val="20"/>
          <w:szCs w:val="20"/>
          <w:lang w:val="en-US"/>
        </w:rPr>
        <w:t>Educational Evaluation and Policy Analysis</w:t>
      </w:r>
      <w:r w:rsidRPr="00D6213A">
        <w:rPr>
          <w:rFonts w:ascii="Times New Roman" w:eastAsia="Times New Roman" w:hAnsi="Times New Roman" w:cs="Times New Roman"/>
          <w:sz w:val="20"/>
          <w:szCs w:val="20"/>
          <w:lang w:val="en-US"/>
        </w:rPr>
        <w:t xml:space="preserve">, p. 33-46, </w:t>
      </w:r>
      <w:proofErr w:type="spellStart"/>
      <w:r w:rsidRPr="00D6213A">
        <w:rPr>
          <w:rFonts w:ascii="Times New Roman" w:eastAsia="Times New Roman" w:hAnsi="Times New Roman" w:cs="Times New Roman"/>
          <w:sz w:val="20"/>
          <w:szCs w:val="20"/>
          <w:lang w:val="en-US"/>
        </w:rPr>
        <w:t>mai</w:t>
      </w:r>
      <w:proofErr w:type="spellEnd"/>
      <w:r w:rsidRPr="00D6213A">
        <w:rPr>
          <w:rFonts w:ascii="Times New Roman" w:eastAsia="Times New Roman" w:hAnsi="Times New Roman" w:cs="Times New Roman"/>
          <w:sz w:val="20"/>
          <w:szCs w:val="20"/>
          <w:lang w:val="en-US"/>
        </w:rPr>
        <w:t xml:space="preserve">./jun. 1980,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42; GLASS, G.; SMITH, M.</w:t>
      </w:r>
      <w:r w:rsidRPr="00D6213A">
        <w:rPr>
          <w:rFonts w:ascii="Times New Roman" w:eastAsia="Times New Roman" w:hAnsi="Times New Roman" w:cs="Times New Roman"/>
          <w:b/>
          <w:sz w:val="20"/>
          <w:szCs w:val="20"/>
          <w:lang w:val="en-US"/>
        </w:rPr>
        <w:t xml:space="preserve"> “Pull Out” in Compensatory Education</w:t>
      </w:r>
      <w:r w:rsidRPr="00D6213A">
        <w:rPr>
          <w:rFonts w:ascii="Times New Roman" w:eastAsia="Times New Roman" w:hAnsi="Times New Roman" w:cs="Times New Roman"/>
          <w:sz w:val="20"/>
          <w:szCs w:val="20"/>
          <w:lang w:val="en-US"/>
        </w:rPr>
        <w:t xml:space="preserve"> (2 de </w:t>
      </w:r>
      <w:proofErr w:type="spellStart"/>
      <w:r w:rsidRPr="00D6213A">
        <w:rPr>
          <w:rFonts w:ascii="Times New Roman" w:eastAsia="Times New Roman" w:hAnsi="Times New Roman" w:cs="Times New Roman"/>
          <w:sz w:val="20"/>
          <w:szCs w:val="20"/>
          <w:lang w:val="en-US"/>
        </w:rPr>
        <w:t>novembro</w:t>
      </w:r>
      <w:proofErr w:type="spellEnd"/>
      <w:r w:rsidRPr="00D6213A">
        <w:rPr>
          <w:rFonts w:ascii="Times New Roman" w:eastAsia="Times New Roman" w:hAnsi="Times New Roman" w:cs="Times New Roman"/>
          <w:sz w:val="20"/>
          <w:szCs w:val="20"/>
          <w:lang w:val="en-US"/>
        </w:rPr>
        <w:t xml:space="preserve"> de 1977) (</w:t>
      </w:r>
      <w:proofErr w:type="spellStart"/>
      <w:r w:rsidRPr="00D6213A">
        <w:rPr>
          <w:rFonts w:ascii="Times New Roman" w:eastAsia="Times New Roman" w:hAnsi="Times New Roman" w:cs="Times New Roman"/>
          <w:sz w:val="20"/>
          <w:szCs w:val="20"/>
          <w:lang w:val="en-US"/>
        </w:rPr>
        <w:t>manuscrito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não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publicado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arquivado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na</w:t>
      </w:r>
      <w:proofErr w:type="spell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i/>
          <w:sz w:val="20"/>
          <w:szCs w:val="20"/>
          <w:lang w:val="en-US"/>
        </w:rPr>
        <w:t>Iowa Law Review</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Sobre</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alternativas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sistema</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extensão</w:t>
      </w:r>
      <w:proofErr w:type="spellEnd"/>
      <w:r w:rsidRPr="00D6213A">
        <w:rPr>
          <w:rFonts w:ascii="Times New Roman" w:eastAsia="Times New Roman" w:hAnsi="Times New Roman" w:cs="Times New Roman"/>
          <w:sz w:val="20"/>
          <w:szCs w:val="20"/>
          <w:lang w:val="en-US"/>
        </w:rPr>
        <w:t xml:space="preserve">, vide TURNBULL, B.; SMITH, M.; GINSBURG. A. Issues for a New Administration: The Federal Role in Education, </w:t>
      </w:r>
      <w:r w:rsidRPr="00D6213A">
        <w:rPr>
          <w:rFonts w:ascii="Times New Roman" w:hAnsi="Times New Roman" w:cs="Times New Roman"/>
          <w:b/>
          <w:sz w:val="20"/>
          <w:szCs w:val="20"/>
          <w:shd w:val="clear" w:color="auto" w:fill="FFFFFF"/>
        </w:rPr>
        <w:t xml:space="preserve">American </w:t>
      </w:r>
      <w:proofErr w:type="spellStart"/>
      <w:r w:rsidRPr="00D6213A">
        <w:rPr>
          <w:rFonts w:ascii="Times New Roman" w:hAnsi="Times New Roman" w:cs="Times New Roman"/>
          <w:b/>
          <w:sz w:val="20"/>
          <w:szCs w:val="20"/>
          <w:shd w:val="clear" w:color="auto" w:fill="FFFFFF"/>
        </w:rPr>
        <w:t>Journal</w:t>
      </w:r>
      <w:proofErr w:type="spellEnd"/>
      <w:r w:rsidRPr="00D6213A">
        <w:rPr>
          <w:rFonts w:ascii="Times New Roman" w:hAnsi="Times New Roman" w:cs="Times New Roman"/>
          <w:b/>
          <w:sz w:val="20"/>
          <w:szCs w:val="20"/>
          <w:shd w:val="clear" w:color="auto" w:fill="FFFFFF"/>
        </w:rPr>
        <w:t xml:space="preserve"> </w:t>
      </w:r>
      <w:proofErr w:type="spellStart"/>
      <w:r w:rsidRPr="00D6213A">
        <w:rPr>
          <w:rFonts w:ascii="Times New Roman" w:hAnsi="Times New Roman" w:cs="Times New Roman"/>
          <w:b/>
          <w:sz w:val="20"/>
          <w:szCs w:val="20"/>
          <w:shd w:val="clear" w:color="auto" w:fill="FFFFFF"/>
        </w:rPr>
        <w:t>of</w:t>
      </w:r>
      <w:proofErr w:type="spellEnd"/>
      <w:r w:rsidRPr="00D6213A">
        <w:rPr>
          <w:rFonts w:ascii="Times New Roman" w:hAnsi="Times New Roman" w:cs="Times New Roman"/>
          <w:b/>
          <w:sz w:val="20"/>
          <w:szCs w:val="20"/>
          <w:shd w:val="clear" w:color="auto" w:fill="FFFFFF"/>
        </w:rPr>
        <w:t xml:space="preserve"> </w:t>
      </w:r>
      <w:proofErr w:type="spellStart"/>
      <w:r w:rsidRPr="00D6213A">
        <w:rPr>
          <w:rFonts w:ascii="Times New Roman" w:hAnsi="Times New Roman" w:cs="Times New Roman"/>
          <w:b/>
          <w:sz w:val="20"/>
          <w:szCs w:val="20"/>
          <w:shd w:val="clear" w:color="auto" w:fill="FFFFFF"/>
        </w:rPr>
        <w:t>Education</w:t>
      </w:r>
      <w:proofErr w:type="spellEnd"/>
      <w:r w:rsidRPr="00D6213A">
        <w:rPr>
          <w:rFonts w:ascii="Times New Roman" w:hAnsi="Times New Roman" w:cs="Times New Roman"/>
          <w:sz w:val="20"/>
          <w:szCs w:val="20"/>
          <w:shd w:val="clear" w:color="auto" w:fill="FFFFFF"/>
        </w:rPr>
        <w:t>, v. 89,</w:t>
      </w:r>
      <w:r w:rsidRPr="00D6213A">
        <w:rPr>
          <w:rFonts w:ascii="Times New Roman" w:eastAsia="Times New Roman" w:hAnsi="Times New Roman" w:cs="Times New Roman"/>
          <w:sz w:val="20"/>
          <w:szCs w:val="20"/>
          <w:lang w:val="en-US"/>
        </w:rPr>
        <w:t xml:space="preserve"> p. 396-427, 1981,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417-421.</w:t>
      </w:r>
    </w:p>
  </w:footnote>
  <w:footnote w:id="55">
    <w:p w14:paraId="62D07B95" w14:textId="03DAFC9A"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MEYER. M. Strategies for Further Research: Varieties of Environmental Variation.</w:t>
      </w:r>
      <w:r w:rsidRPr="00D6213A">
        <w:rPr>
          <w:rFonts w:ascii="Times New Roman" w:eastAsia="Times New Roman" w:hAnsi="Times New Roman" w:cs="Times New Roman"/>
          <w:i/>
          <w:sz w:val="20"/>
          <w:szCs w:val="20"/>
          <w:lang w:val="en-US"/>
        </w:rPr>
        <w:t xml:space="preserve"> In:</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Environments and Organizations</w:t>
      </w:r>
      <w:r w:rsidRPr="00D6213A">
        <w:rPr>
          <w:rFonts w:ascii="Times New Roman" w:eastAsia="Times New Roman" w:hAnsi="Times New Roman" w:cs="Times New Roman"/>
          <w:sz w:val="20"/>
          <w:szCs w:val="20"/>
          <w:lang w:val="en-US"/>
        </w:rPr>
        <w:t xml:space="preserve">, 1978, p. 352 e ss.,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355-357; MEYER. J.; ROWAN, B. The Structure of Educational Organization.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idem, p. 78, 79-81; </w:t>
      </w:r>
      <w:r w:rsidRPr="00D6213A">
        <w:rPr>
          <w:rFonts w:ascii="Times New Roman" w:hAnsi="Times New Roman" w:cs="Times New Roman"/>
          <w:sz w:val="20"/>
          <w:szCs w:val="20"/>
        </w:rPr>
        <w:t xml:space="preserve">MEYER, J.; SCOTT, R.; COLE, S.; INTILI, J. </w:t>
      </w:r>
      <w:r w:rsidRPr="00D6213A">
        <w:rPr>
          <w:rFonts w:ascii="Times New Roman" w:eastAsia="Times New Roman" w:hAnsi="Times New Roman" w:cs="Times New Roman"/>
          <w:sz w:val="20"/>
          <w:szCs w:val="20"/>
          <w:lang w:val="en-US"/>
        </w:rPr>
        <w:t xml:space="preserve">Instructional </w:t>
      </w:r>
      <w:proofErr w:type="spellStart"/>
      <w:r w:rsidRPr="00D6213A">
        <w:rPr>
          <w:rFonts w:ascii="Times New Roman" w:eastAsia="Times New Roman" w:hAnsi="Times New Roman" w:cs="Times New Roman"/>
          <w:sz w:val="20"/>
          <w:szCs w:val="20"/>
          <w:lang w:val="en-US"/>
        </w:rPr>
        <w:t>Dissensus</w:t>
      </w:r>
      <w:proofErr w:type="spellEnd"/>
      <w:r w:rsidRPr="00D6213A">
        <w:rPr>
          <w:rFonts w:ascii="Times New Roman" w:eastAsia="Times New Roman" w:hAnsi="Times New Roman" w:cs="Times New Roman"/>
          <w:sz w:val="20"/>
          <w:szCs w:val="20"/>
          <w:lang w:val="en-US"/>
        </w:rPr>
        <w:t xml:space="preserve"> and Institutional Consensus in Schools.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idem, p. 233-263,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256-263; MEYER, J.; ROWAN, B. Institutional Organizations: Formal Structure as Myth and Ceremony. </w:t>
      </w:r>
      <w:r w:rsidRPr="00D6213A">
        <w:rPr>
          <w:rFonts w:ascii="Times New Roman" w:eastAsia="Times New Roman" w:hAnsi="Times New Roman" w:cs="Times New Roman"/>
          <w:b/>
          <w:sz w:val="20"/>
          <w:szCs w:val="20"/>
          <w:lang w:val="en-US"/>
        </w:rPr>
        <w:t>American Journal of Sociology</w:t>
      </w:r>
      <w:r w:rsidRPr="00D6213A">
        <w:rPr>
          <w:rFonts w:ascii="Times New Roman" w:eastAsia="Times New Roman" w:hAnsi="Times New Roman" w:cs="Times New Roman"/>
          <w:sz w:val="20"/>
          <w:szCs w:val="20"/>
          <w:lang w:val="en-US"/>
        </w:rPr>
        <w:t xml:space="preserve">, v. 83, p. 340-363, 1977,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346-348; </w:t>
      </w:r>
      <w:r w:rsidRPr="00D6213A">
        <w:rPr>
          <w:rFonts w:ascii="Times New Roman" w:hAnsi="Times New Roman" w:cs="Times New Roman"/>
          <w:sz w:val="20"/>
          <w:szCs w:val="20"/>
        </w:rPr>
        <w:t>MEYER, J.;</w:t>
      </w:r>
      <w:r w:rsidRPr="00D6213A">
        <w:rPr>
          <w:rFonts w:ascii="Times New Roman" w:eastAsia="Times New Roman" w:hAnsi="Times New Roman" w:cs="Times New Roman"/>
          <w:sz w:val="20"/>
          <w:szCs w:val="20"/>
          <w:lang w:val="en-US"/>
        </w:rPr>
        <w:t xml:space="preserve"> SCOTT, R.; DEAL, T. </w:t>
      </w:r>
      <w:r w:rsidRPr="00D6213A">
        <w:rPr>
          <w:rFonts w:ascii="Times New Roman" w:eastAsia="Times New Roman" w:hAnsi="Times New Roman" w:cs="Times New Roman"/>
          <w:b/>
          <w:sz w:val="20"/>
          <w:szCs w:val="20"/>
          <w:lang w:val="en-US"/>
        </w:rPr>
        <w:t>Institutional and Technical Sources of Organizational Structure Explaining the Structure of Educational Organizations</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maio</w:t>
      </w:r>
      <w:proofErr w:type="spellEnd"/>
      <w:r w:rsidRPr="00D6213A">
        <w:rPr>
          <w:rFonts w:ascii="Times New Roman" w:eastAsia="Times New Roman" w:hAnsi="Times New Roman" w:cs="Times New Roman"/>
          <w:sz w:val="20"/>
          <w:szCs w:val="20"/>
          <w:lang w:val="en-US"/>
        </w:rPr>
        <w:t xml:space="preserve"> de 1980 (</w:t>
      </w:r>
      <w:proofErr w:type="spellStart"/>
      <w:r w:rsidRPr="00D6213A">
        <w:rPr>
          <w:rFonts w:ascii="Times New Roman" w:eastAsia="Times New Roman" w:hAnsi="Times New Roman" w:cs="Times New Roman"/>
          <w:sz w:val="20"/>
          <w:szCs w:val="20"/>
          <w:lang w:val="en-US"/>
        </w:rPr>
        <w:t>manuscrito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não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publicado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arquivo</w:t>
      </w:r>
      <w:proofErr w:type="spellEnd"/>
      <w:r w:rsidRPr="00D6213A">
        <w:rPr>
          <w:rFonts w:ascii="Times New Roman" w:eastAsia="Times New Roman" w:hAnsi="Times New Roman" w:cs="Times New Roman"/>
          <w:sz w:val="20"/>
          <w:szCs w:val="20"/>
          <w:lang w:val="en-US"/>
        </w:rPr>
        <w:t xml:space="preserve"> com o </w:t>
      </w:r>
      <w:proofErr w:type="spellStart"/>
      <w:r w:rsidRPr="00D6213A">
        <w:rPr>
          <w:rFonts w:ascii="Times New Roman" w:eastAsia="Times New Roman" w:hAnsi="Times New Roman" w:cs="Times New Roman"/>
          <w:sz w:val="20"/>
          <w:szCs w:val="20"/>
          <w:lang w:val="en-US"/>
        </w:rPr>
        <w:t>autor</w:t>
      </w:r>
      <w:proofErr w:type="spellEnd"/>
      <w:r w:rsidRPr="00D6213A">
        <w:rPr>
          <w:rFonts w:ascii="Times New Roman" w:eastAsia="Times New Roman" w:hAnsi="Times New Roman" w:cs="Times New Roman"/>
          <w:sz w:val="20"/>
          <w:szCs w:val="20"/>
          <w:lang w:val="en-US"/>
        </w:rPr>
        <w:t xml:space="preserve">); vide </w:t>
      </w:r>
      <w:proofErr w:type="spellStart"/>
      <w:r w:rsidRPr="00D6213A">
        <w:rPr>
          <w:rFonts w:ascii="Times New Roman" w:eastAsia="Times New Roman" w:hAnsi="Times New Roman" w:cs="Times New Roman"/>
          <w:sz w:val="20"/>
          <w:szCs w:val="20"/>
          <w:lang w:val="en-US"/>
        </w:rPr>
        <w:t>também</w:t>
      </w:r>
      <w:proofErr w:type="spellEnd"/>
      <w:r w:rsidRPr="00D6213A">
        <w:rPr>
          <w:rFonts w:ascii="Times New Roman" w:eastAsia="Times New Roman" w:hAnsi="Times New Roman" w:cs="Times New Roman"/>
          <w:sz w:val="20"/>
          <w:szCs w:val="20"/>
          <w:lang w:val="en-US"/>
        </w:rPr>
        <w:t xml:space="preserve">: BERMANI, P.; MCLAUGHLIN, M. Federal Support for Improved Educational Practice.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TIMPANE, M. (</w:t>
      </w:r>
      <w:proofErr w:type="gramStart"/>
      <w:r w:rsidRPr="00D6213A">
        <w:rPr>
          <w:rFonts w:ascii="Times New Roman" w:eastAsia="Times New Roman" w:hAnsi="Times New Roman" w:cs="Times New Roman"/>
          <w:sz w:val="20"/>
          <w:szCs w:val="20"/>
          <w:lang w:val="en-US"/>
        </w:rPr>
        <w:t>ed</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 xml:space="preserve">The Federal Interest in Financing Schooling, </w:t>
      </w:r>
      <w:r w:rsidRPr="00D6213A">
        <w:rPr>
          <w:rFonts w:ascii="Times New Roman" w:eastAsia="Times New Roman" w:hAnsi="Times New Roman" w:cs="Times New Roman"/>
          <w:sz w:val="20"/>
          <w:szCs w:val="20"/>
          <w:lang w:val="en-US"/>
        </w:rPr>
        <w:t xml:space="preserve">1978, p. 209 e ss.,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216-219.</w:t>
      </w:r>
    </w:p>
  </w:footnote>
  <w:footnote w:id="56">
    <w:p w14:paraId="6A58A571" w14:textId="250D87F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O </w:t>
      </w:r>
      <w:proofErr w:type="spellStart"/>
      <w:r w:rsidRPr="00D6213A">
        <w:rPr>
          <w:rFonts w:ascii="Times New Roman" w:eastAsia="Times New Roman" w:hAnsi="Times New Roman" w:cs="Times New Roman"/>
          <w:sz w:val="20"/>
          <w:szCs w:val="20"/>
          <w:lang w:val="en-US"/>
        </w:rPr>
        <w:t>termo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sombra</w:t>
      </w:r>
      <w:proofErr w:type="spellEnd"/>
      <w:r w:rsidRPr="00D6213A">
        <w:rPr>
          <w:rFonts w:ascii="Times New Roman" w:eastAsia="Times New Roman" w:hAnsi="Times New Roman" w:cs="Times New Roman"/>
          <w:sz w:val="20"/>
          <w:szCs w:val="20"/>
          <w:lang w:val="en-US"/>
        </w:rPr>
        <w:t xml:space="preserve">” é </w:t>
      </w:r>
      <w:proofErr w:type="spellStart"/>
      <w:r w:rsidRPr="00D6213A">
        <w:rPr>
          <w:rFonts w:ascii="Times New Roman" w:eastAsia="Times New Roman" w:hAnsi="Times New Roman" w:cs="Times New Roman"/>
          <w:sz w:val="20"/>
          <w:szCs w:val="20"/>
          <w:lang w:val="en-US"/>
        </w:rPr>
        <w:t>derivado</w:t>
      </w:r>
      <w:proofErr w:type="spellEnd"/>
      <w:r w:rsidRPr="00D6213A">
        <w:rPr>
          <w:rFonts w:ascii="Times New Roman" w:eastAsia="Times New Roman" w:hAnsi="Times New Roman" w:cs="Times New Roman"/>
          <w:sz w:val="20"/>
          <w:szCs w:val="20"/>
          <w:lang w:val="en-US"/>
        </w:rPr>
        <w:t xml:space="preserve"> de: MNOOKIN, R.; KORNHAUSER, L. Bargaining in the Shadow of Law: The Case of Divorce. </w:t>
      </w:r>
      <w:r w:rsidRPr="00D6213A">
        <w:rPr>
          <w:rFonts w:ascii="Times New Roman" w:eastAsia="Times New Roman" w:hAnsi="Times New Roman" w:cs="Times New Roman"/>
          <w:b/>
          <w:sz w:val="20"/>
          <w:szCs w:val="20"/>
          <w:lang w:val="en-US"/>
        </w:rPr>
        <w:t>Yale Law Journal</w:t>
      </w:r>
      <w:r w:rsidRPr="00D6213A">
        <w:rPr>
          <w:rFonts w:ascii="Times New Roman" w:eastAsia="Times New Roman" w:hAnsi="Times New Roman" w:cs="Times New Roman"/>
          <w:sz w:val="20"/>
          <w:szCs w:val="20"/>
          <w:lang w:val="en-US"/>
        </w:rPr>
        <w:t xml:space="preserve">, v. 88, p. 950-997, 1979. </w:t>
      </w:r>
      <w:r w:rsidRPr="00D6213A">
        <w:rPr>
          <w:rFonts w:ascii="Times New Roman" w:eastAsia="Times New Roman" w:hAnsi="Times New Roman" w:cs="Times New Roman"/>
          <w:sz w:val="20"/>
          <w:szCs w:val="20"/>
        </w:rPr>
        <w:t xml:space="preserve">A ideia de um governo privado existente como uma sombra da lei é, todavia, uma extensão do contexto de um divórcio individualista. </w:t>
      </w:r>
      <w:r w:rsidRPr="00D6213A">
        <w:rPr>
          <w:rFonts w:ascii="Times New Roman" w:eastAsia="Times New Roman" w:hAnsi="Times New Roman" w:cs="Times New Roman"/>
          <w:sz w:val="20"/>
          <w:szCs w:val="20"/>
          <w:lang w:val="en-US"/>
        </w:rPr>
        <w:t xml:space="preserve">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GALANTER, M. Justice in Many Rooms: Courts, Private Ordering, and Indigenous Law. </w:t>
      </w:r>
      <w:hyperlink r:id="rId3" w:tgtFrame="_blank" w:history="1">
        <w:r w:rsidRPr="00D6213A">
          <w:rPr>
            <w:rStyle w:val="Hyperlink"/>
            <w:rFonts w:ascii="Times New Roman" w:hAnsi="Times New Roman" w:cs="Times New Roman"/>
            <w:b/>
            <w:color w:val="auto"/>
            <w:sz w:val="20"/>
            <w:szCs w:val="20"/>
            <w:u w:val="none"/>
            <w:bdr w:val="none" w:sz="0" w:space="0" w:color="auto" w:frame="1"/>
          </w:rPr>
          <w:t xml:space="preserve">The </w:t>
        </w:r>
        <w:proofErr w:type="spellStart"/>
        <w:r w:rsidRPr="00D6213A">
          <w:rPr>
            <w:rStyle w:val="Hyperlink"/>
            <w:rFonts w:ascii="Times New Roman" w:hAnsi="Times New Roman" w:cs="Times New Roman"/>
            <w:b/>
            <w:color w:val="auto"/>
            <w:sz w:val="20"/>
            <w:szCs w:val="20"/>
            <w:u w:val="none"/>
            <w:bdr w:val="none" w:sz="0" w:space="0" w:color="auto" w:frame="1"/>
          </w:rPr>
          <w:t>Journal</w:t>
        </w:r>
        <w:proofErr w:type="spellEnd"/>
        <w:r w:rsidRPr="00D6213A">
          <w:rPr>
            <w:rStyle w:val="Hyperlink"/>
            <w:rFonts w:ascii="Times New Roman" w:hAnsi="Times New Roman" w:cs="Times New Roman"/>
            <w:b/>
            <w:color w:val="auto"/>
            <w:sz w:val="20"/>
            <w:szCs w:val="20"/>
            <w:u w:val="none"/>
            <w:bdr w:val="none" w:sz="0" w:space="0" w:color="auto" w:frame="1"/>
          </w:rPr>
          <w:t xml:space="preserve"> </w:t>
        </w:r>
        <w:proofErr w:type="spellStart"/>
        <w:r w:rsidRPr="00D6213A">
          <w:rPr>
            <w:rStyle w:val="Hyperlink"/>
            <w:rFonts w:ascii="Times New Roman" w:hAnsi="Times New Roman" w:cs="Times New Roman"/>
            <w:b/>
            <w:color w:val="auto"/>
            <w:sz w:val="20"/>
            <w:szCs w:val="20"/>
            <w:u w:val="none"/>
            <w:bdr w:val="none" w:sz="0" w:space="0" w:color="auto" w:frame="1"/>
          </w:rPr>
          <w:t>of</w:t>
        </w:r>
        <w:proofErr w:type="spellEnd"/>
        <w:r w:rsidRPr="00D6213A">
          <w:rPr>
            <w:rStyle w:val="Hyperlink"/>
            <w:rFonts w:ascii="Times New Roman" w:hAnsi="Times New Roman" w:cs="Times New Roman"/>
            <w:b/>
            <w:color w:val="auto"/>
            <w:sz w:val="20"/>
            <w:szCs w:val="20"/>
            <w:u w:val="none"/>
            <w:bdr w:val="none" w:sz="0" w:space="0" w:color="auto" w:frame="1"/>
          </w:rPr>
          <w:t xml:space="preserve"> Legal </w:t>
        </w:r>
        <w:proofErr w:type="spellStart"/>
        <w:r w:rsidRPr="00D6213A">
          <w:rPr>
            <w:rStyle w:val="Hyperlink"/>
            <w:rFonts w:ascii="Times New Roman" w:hAnsi="Times New Roman" w:cs="Times New Roman"/>
            <w:b/>
            <w:color w:val="auto"/>
            <w:sz w:val="20"/>
            <w:szCs w:val="20"/>
            <w:u w:val="none"/>
            <w:bdr w:val="none" w:sz="0" w:space="0" w:color="auto" w:frame="1"/>
          </w:rPr>
          <w:t>Pluralism</w:t>
        </w:r>
        <w:proofErr w:type="spellEnd"/>
        <w:r w:rsidRPr="00D6213A">
          <w:rPr>
            <w:rStyle w:val="Hyperlink"/>
            <w:rFonts w:ascii="Times New Roman" w:hAnsi="Times New Roman" w:cs="Times New Roman"/>
            <w:b/>
            <w:color w:val="auto"/>
            <w:sz w:val="20"/>
            <w:szCs w:val="20"/>
            <w:u w:val="none"/>
            <w:bdr w:val="none" w:sz="0" w:space="0" w:color="auto" w:frame="1"/>
          </w:rPr>
          <w:t xml:space="preserve"> </w:t>
        </w:r>
        <w:proofErr w:type="spellStart"/>
        <w:r w:rsidRPr="00D6213A">
          <w:rPr>
            <w:rStyle w:val="Hyperlink"/>
            <w:rFonts w:ascii="Times New Roman" w:hAnsi="Times New Roman" w:cs="Times New Roman"/>
            <w:b/>
            <w:color w:val="auto"/>
            <w:sz w:val="20"/>
            <w:szCs w:val="20"/>
            <w:u w:val="none"/>
            <w:bdr w:val="none" w:sz="0" w:space="0" w:color="auto" w:frame="1"/>
          </w:rPr>
          <w:t>and</w:t>
        </w:r>
        <w:proofErr w:type="spellEnd"/>
        <w:r w:rsidRPr="00D6213A">
          <w:rPr>
            <w:rStyle w:val="Hyperlink"/>
            <w:rFonts w:ascii="Times New Roman" w:hAnsi="Times New Roman" w:cs="Times New Roman"/>
            <w:b/>
            <w:color w:val="auto"/>
            <w:sz w:val="20"/>
            <w:szCs w:val="20"/>
            <w:u w:val="none"/>
            <w:bdr w:val="none" w:sz="0" w:space="0" w:color="auto" w:frame="1"/>
          </w:rPr>
          <w:t xml:space="preserve"> </w:t>
        </w:r>
        <w:proofErr w:type="spellStart"/>
        <w:r w:rsidRPr="00D6213A">
          <w:rPr>
            <w:rStyle w:val="Hyperlink"/>
            <w:rFonts w:ascii="Times New Roman" w:hAnsi="Times New Roman" w:cs="Times New Roman"/>
            <w:b/>
            <w:color w:val="auto"/>
            <w:sz w:val="20"/>
            <w:szCs w:val="20"/>
            <w:u w:val="none"/>
            <w:bdr w:val="none" w:sz="0" w:space="0" w:color="auto" w:frame="1"/>
          </w:rPr>
          <w:t>Unofficial</w:t>
        </w:r>
        <w:proofErr w:type="spellEnd"/>
        <w:r w:rsidRPr="00D6213A">
          <w:rPr>
            <w:rStyle w:val="Hyperlink"/>
            <w:rFonts w:ascii="Times New Roman" w:hAnsi="Times New Roman" w:cs="Times New Roman"/>
            <w:b/>
            <w:color w:val="auto"/>
            <w:sz w:val="20"/>
            <w:szCs w:val="20"/>
            <w:u w:val="none"/>
            <w:bdr w:val="none" w:sz="0" w:space="0" w:color="auto" w:frame="1"/>
          </w:rPr>
          <w:t xml:space="preserve"> Law</w:t>
        </w:r>
      </w:hyperlink>
      <w:r w:rsidRPr="00D6213A">
        <w:rPr>
          <w:rFonts w:ascii="Times New Roman" w:eastAsia="Times New Roman" w:hAnsi="Times New Roman" w:cs="Times New Roman"/>
          <w:sz w:val="20"/>
          <w:szCs w:val="20"/>
          <w:lang w:val="en-US"/>
        </w:rPr>
        <w:t xml:space="preserve">, v. 19, p. 1-47, 1981. </w:t>
      </w:r>
      <w:r w:rsidRPr="00D6213A">
        <w:rPr>
          <w:rFonts w:ascii="Times New Roman" w:eastAsia="Times New Roman" w:hAnsi="Times New Roman" w:cs="Times New Roman"/>
          <w:sz w:val="20"/>
          <w:szCs w:val="20"/>
        </w:rPr>
        <w:t>A ideia geral é a de que muitas atividades e estruturas, diferentes da conformidade com comandos específicos, ocorrem como resposta à lei.</w:t>
      </w:r>
    </w:p>
  </w:footnote>
  <w:footnote w:id="57">
    <w:p w14:paraId="65CFD037" w14:textId="0CD8E5E1"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TYACK, D.; KIRST, M.; HANSOT, E. Educational Reform: Retrospect and Prospect</w:t>
      </w:r>
      <w:r w:rsidRPr="00D6213A">
        <w:rPr>
          <w:rFonts w:ascii="Times New Roman" w:eastAsia="Times New Roman" w:hAnsi="Times New Roman" w:cs="Times New Roman"/>
          <w:i/>
          <w:sz w:val="20"/>
          <w:szCs w:val="20"/>
          <w:lang w:val="en-US"/>
        </w:rPr>
        <w:t>.</w:t>
      </w:r>
      <w:r w:rsidRPr="00D6213A">
        <w:rPr>
          <w:rFonts w:ascii="Times New Roman" w:eastAsia="Times New Roman" w:hAnsi="Times New Roman" w:cs="Times New Roman"/>
          <w:sz w:val="20"/>
          <w:szCs w:val="20"/>
          <w:lang w:val="en-US"/>
        </w:rPr>
        <w:t xml:space="preserve"> </w:t>
      </w:r>
      <w:proofErr w:type="spellStart"/>
      <w:r w:rsidRPr="00D6213A">
        <w:rPr>
          <w:rFonts w:ascii="Times New Roman" w:hAnsi="Times New Roman" w:cs="Times New Roman"/>
          <w:b/>
          <w:iCs/>
          <w:sz w:val="20"/>
          <w:szCs w:val="20"/>
          <w:shd w:val="clear" w:color="auto" w:fill="FFFFFF"/>
        </w:rPr>
        <w:t>Teachers</w:t>
      </w:r>
      <w:proofErr w:type="spellEnd"/>
      <w:r w:rsidRPr="00D6213A">
        <w:rPr>
          <w:rFonts w:ascii="Times New Roman" w:hAnsi="Times New Roman" w:cs="Times New Roman"/>
          <w:b/>
          <w:iCs/>
          <w:sz w:val="20"/>
          <w:szCs w:val="20"/>
          <w:shd w:val="clear" w:color="auto" w:fill="FFFFFF"/>
        </w:rPr>
        <w:t xml:space="preserve"> </w:t>
      </w:r>
      <w:proofErr w:type="spellStart"/>
      <w:r w:rsidRPr="00D6213A">
        <w:rPr>
          <w:rFonts w:ascii="Times New Roman" w:hAnsi="Times New Roman" w:cs="Times New Roman"/>
          <w:b/>
          <w:iCs/>
          <w:sz w:val="20"/>
          <w:szCs w:val="20"/>
          <w:shd w:val="clear" w:color="auto" w:fill="FFFFFF"/>
        </w:rPr>
        <w:t>College</w:t>
      </w:r>
      <w:proofErr w:type="spellEnd"/>
      <w:r w:rsidRPr="00D6213A">
        <w:rPr>
          <w:rFonts w:ascii="Times New Roman" w:hAnsi="Times New Roman" w:cs="Times New Roman"/>
          <w:b/>
          <w:iCs/>
          <w:sz w:val="20"/>
          <w:szCs w:val="20"/>
          <w:shd w:val="clear" w:color="auto" w:fill="FFFFFF"/>
        </w:rPr>
        <w:t xml:space="preserve"> Record</w:t>
      </w:r>
      <w:r w:rsidRPr="00D6213A">
        <w:rPr>
          <w:rFonts w:ascii="Times New Roman" w:eastAsia="Times New Roman" w:hAnsi="Times New Roman" w:cs="Times New Roman"/>
          <w:sz w:val="20"/>
          <w:szCs w:val="20"/>
          <w:lang w:val="en-US"/>
        </w:rPr>
        <w:t>, v. 81</w:t>
      </w:r>
      <w:r w:rsidRPr="00D6213A">
        <w:rPr>
          <w:rFonts w:ascii="Times New Roman" w:eastAsia="Times New Roman" w:hAnsi="Times New Roman" w:cs="Times New Roman"/>
          <w:sz w:val="20"/>
          <w:szCs w:val="20"/>
        </w:rPr>
        <w:t>. p. 253-269, 1980, em especial p. 256-263.</w:t>
      </w:r>
    </w:p>
  </w:footnote>
  <w:footnote w:id="58">
    <w:p w14:paraId="7073CAF5" w14:textId="7E681176" w:rsidR="00D105BB" w:rsidRPr="00D6213A" w:rsidRDefault="00D105BB" w:rsidP="00AF4FEA">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Para uma discussão dos fatores que levaram à institucionalização de alguns projetos e não de outros, vide: </w:t>
      </w:r>
      <w:r w:rsidRPr="00D6213A">
        <w:rPr>
          <w:rFonts w:ascii="Times New Roman" w:eastAsia="Times New Roman" w:hAnsi="Times New Roman" w:cs="Times New Roman"/>
          <w:sz w:val="20"/>
          <w:szCs w:val="20"/>
          <w:lang w:val="en-US"/>
        </w:rPr>
        <w:t xml:space="preserve">BERMANI, P.; MCLAUGHLIN, M. Federal Support for Improved Educational Practice.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TIMPANE, M. (</w:t>
      </w:r>
      <w:proofErr w:type="gramStart"/>
      <w:r w:rsidRPr="00D6213A">
        <w:rPr>
          <w:rFonts w:ascii="Times New Roman" w:eastAsia="Times New Roman" w:hAnsi="Times New Roman" w:cs="Times New Roman"/>
          <w:sz w:val="20"/>
          <w:szCs w:val="20"/>
          <w:lang w:val="en-US"/>
        </w:rPr>
        <w:t>ed</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 xml:space="preserve">The Federal Interest in Financing Schooling, </w:t>
      </w:r>
      <w:r w:rsidRPr="00D6213A">
        <w:rPr>
          <w:rFonts w:ascii="Times New Roman" w:eastAsia="Times New Roman" w:hAnsi="Times New Roman" w:cs="Times New Roman"/>
          <w:sz w:val="20"/>
          <w:szCs w:val="20"/>
          <w:lang w:val="en-US"/>
        </w:rPr>
        <w:t xml:space="preserve">1978, p. 209 e ss.,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217-219.</w:t>
      </w:r>
    </w:p>
  </w:footnote>
  <w:footnote w:id="59">
    <w:p w14:paraId="253E184F" w14:textId="6A2B8ECC"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i/>
          <w:sz w:val="20"/>
          <w:szCs w:val="20"/>
          <w:lang w:val="en-US"/>
        </w:rPr>
        <w:t>Education Consolidation and Improvement Act</w:t>
      </w:r>
      <w:r w:rsidRPr="00D6213A">
        <w:rPr>
          <w:rFonts w:ascii="Times New Roman" w:eastAsia="Times New Roman" w:hAnsi="Times New Roman" w:cs="Times New Roman"/>
          <w:sz w:val="20"/>
          <w:szCs w:val="20"/>
          <w:lang w:val="en-US"/>
        </w:rPr>
        <w:t xml:space="preserve">, de </w:t>
      </w:r>
      <w:r w:rsidRPr="00D6213A">
        <w:rPr>
          <w:rFonts w:ascii="Times New Roman" w:eastAsia="Times New Roman" w:hAnsi="Times New Roman" w:cs="Times New Roman"/>
          <w:sz w:val="20"/>
          <w:szCs w:val="20"/>
          <w:shd w:val="clear" w:color="auto" w:fill="F8F9FA"/>
          <w:lang w:val="en-US"/>
        </w:rPr>
        <w:t>1981,</w:t>
      </w:r>
      <w:r w:rsidRPr="00D6213A">
        <w:rPr>
          <w:rFonts w:ascii="Times New Roman" w:eastAsia="Times New Roman" w:hAnsi="Times New Roman" w:cs="Times New Roman"/>
          <w:sz w:val="20"/>
          <w:szCs w:val="20"/>
          <w:lang w:val="en-US"/>
        </w:rPr>
        <w:t xml:space="preserve"> Pub. L. No. 97-35, §586, 95 Stat. 463, 477 (</w:t>
      </w:r>
      <w:proofErr w:type="spellStart"/>
      <w:r w:rsidRPr="00D6213A">
        <w:rPr>
          <w:rFonts w:ascii="Times New Roman" w:eastAsia="Times New Roman" w:hAnsi="Times New Roman" w:cs="Times New Roman"/>
          <w:sz w:val="20"/>
          <w:szCs w:val="20"/>
          <w:lang w:val="en-US"/>
        </w:rPr>
        <w:t>codificado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20 U.S.C. §3862 (Supp. V 1981)). Compare-se com 20 U.S.C. §3086 (Sup. V 1981) com id. §3862. </w:t>
      </w:r>
    </w:p>
  </w:footnote>
  <w:footnote w:id="60">
    <w:p w14:paraId="187361AC" w14:textId="4F0BE66C"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 xml:space="preserve">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w:t>
      </w:r>
      <w:r w:rsidRPr="00D6213A">
        <w:rPr>
          <w:rFonts w:ascii="Times New Roman" w:hAnsi="Times New Roman" w:cs="Times New Roman"/>
          <w:sz w:val="20"/>
          <w:szCs w:val="20"/>
          <w:lang w:val="en-US"/>
        </w:rPr>
        <w:t xml:space="preserve">BLAU, P. </w:t>
      </w:r>
      <w:r w:rsidRPr="00D6213A">
        <w:rPr>
          <w:rFonts w:ascii="Times New Roman" w:hAnsi="Times New Roman" w:cs="Times New Roman"/>
          <w:b/>
          <w:sz w:val="20"/>
          <w:szCs w:val="20"/>
          <w:lang w:val="en-US"/>
        </w:rPr>
        <w:t>The Dynamics of Bureaucracy – A Study of Interpersonal Relations in Two Government Agencies</w:t>
      </w:r>
      <w:r w:rsidRPr="00D6213A">
        <w:rPr>
          <w:rFonts w:ascii="Times New Roman" w:hAnsi="Times New Roman" w:cs="Times New Roman"/>
          <w:sz w:val="20"/>
          <w:szCs w:val="20"/>
          <w:lang w:val="en-US"/>
        </w:rPr>
        <w:t xml:space="preserve">, 1963, p. </w:t>
      </w:r>
      <w:r w:rsidRPr="00D6213A">
        <w:rPr>
          <w:rFonts w:ascii="Times New Roman" w:eastAsia="Times New Roman" w:hAnsi="Times New Roman" w:cs="Times New Roman"/>
          <w:sz w:val="20"/>
          <w:szCs w:val="20"/>
          <w:lang w:val="en-US"/>
        </w:rPr>
        <w:t xml:space="preserve">121-228; DERTHICK, M. </w:t>
      </w:r>
      <w:r w:rsidRPr="00D6213A">
        <w:rPr>
          <w:rFonts w:ascii="Times New Roman" w:eastAsia="Times New Roman" w:hAnsi="Times New Roman" w:cs="Times New Roman"/>
          <w:b/>
          <w:sz w:val="20"/>
          <w:szCs w:val="20"/>
          <w:lang w:val="en-US"/>
        </w:rPr>
        <w:t>The influence of federal grants</w:t>
      </w:r>
      <w:r w:rsidRPr="00D6213A">
        <w:rPr>
          <w:rFonts w:ascii="Times New Roman" w:eastAsia="Times New Roman" w:hAnsi="Times New Roman" w:cs="Times New Roman"/>
          <w:sz w:val="20"/>
          <w:szCs w:val="20"/>
          <w:lang w:val="en-US"/>
        </w:rPr>
        <w:t xml:space="preserve">, 1970; HAWKINS, K. </w:t>
      </w:r>
      <w:r w:rsidRPr="00D6213A">
        <w:rPr>
          <w:rFonts w:ascii="Times New Roman" w:eastAsia="Times New Roman" w:hAnsi="Times New Roman" w:cs="Times New Roman"/>
          <w:b/>
          <w:sz w:val="20"/>
          <w:szCs w:val="20"/>
          <w:lang w:val="en-US"/>
        </w:rPr>
        <w:t>Environment and enforcement: the social construction of pollution</w:t>
      </w:r>
      <w:r w:rsidRPr="00D6213A">
        <w:rPr>
          <w:rFonts w:ascii="Times New Roman" w:eastAsia="Times New Roman" w:hAnsi="Times New Roman" w:cs="Times New Roman"/>
          <w:sz w:val="20"/>
          <w:szCs w:val="20"/>
          <w:lang w:val="en-US"/>
        </w:rPr>
        <w:t xml:space="preserve"> (no </w:t>
      </w:r>
      <w:proofErr w:type="spellStart"/>
      <w:r w:rsidRPr="00D6213A">
        <w:rPr>
          <w:rFonts w:ascii="Times New Roman" w:eastAsia="Times New Roman" w:hAnsi="Times New Roman" w:cs="Times New Roman"/>
          <w:sz w:val="20"/>
          <w:szCs w:val="20"/>
          <w:lang w:val="en-US"/>
        </w:rPr>
        <w:t>prelo</w:t>
      </w:r>
      <w:proofErr w:type="spellEnd"/>
      <w:r w:rsidRPr="00D6213A">
        <w:rPr>
          <w:rFonts w:ascii="Times New Roman" w:eastAsia="Times New Roman" w:hAnsi="Times New Roman" w:cs="Times New Roman"/>
          <w:sz w:val="20"/>
          <w:szCs w:val="20"/>
          <w:lang w:val="en-US"/>
        </w:rPr>
        <w:t xml:space="preserve">); HAWKINS, K.; THOMAS, J. </w:t>
      </w:r>
      <w:r w:rsidRPr="00D6213A">
        <w:rPr>
          <w:rFonts w:ascii="Times New Roman" w:eastAsia="Times New Roman" w:hAnsi="Times New Roman" w:cs="Times New Roman"/>
          <w:b/>
          <w:sz w:val="20"/>
          <w:szCs w:val="20"/>
          <w:lang w:val="en-US"/>
        </w:rPr>
        <w:t>Enforcing regulation: policy and practice</w:t>
      </w:r>
      <w:r w:rsidRPr="00D6213A">
        <w:rPr>
          <w:rFonts w:ascii="Times New Roman" w:eastAsia="Times New Roman" w:hAnsi="Times New Roman" w:cs="Times New Roman"/>
          <w:sz w:val="20"/>
          <w:szCs w:val="20"/>
          <w:lang w:val="en-US"/>
        </w:rPr>
        <w:t>, 1983; HAWKINS, K. Bargain and Bluff – Compliance Strategy and Deterrence in the Enforcement of Regulation.</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Law &amp; Policy Quarterly</w:t>
      </w:r>
      <w:r w:rsidRPr="00D6213A">
        <w:rPr>
          <w:rFonts w:ascii="Times New Roman" w:eastAsia="Times New Roman" w:hAnsi="Times New Roman" w:cs="Times New Roman"/>
          <w:sz w:val="20"/>
          <w:szCs w:val="20"/>
          <w:lang w:val="en-US"/>
        </w:rPr>
        <w:t xml:space="preserve">, v. </w:t>
      </w:r>
      <w:proofErr w:type="gramStart"/>
      <w:r w:rsidRPr="00D6213A">
        <w:rPr>
          <w:rFonts w:ascii="Times New Roman" w:eastAsia="Times New Roman" w:hAnsi="Times New Roman" w:cs="Times New Roman"/>
          <w:sz w:val="20"/>
          <w:szCs w:val="20"/>
          <w:lang w:val="en-US"/>
        </w:rPr>
        <w:t>5</w:t>
      </w:r>
      <w:proofErr w:type="gramEnd"/>
      <w:r w:rsidRPr="00D6213A">
        <w:rPr>
          <w:rFonts w:ascii="Times New Roman" w:eastAsia="Times New Roman" w:hAnsi="Times New Roman" w:cs="Times New Roman"/>
          <w:sz w:val="20"/>
          <w:szCs w:val="20"/>
          <w:lang w:val="en-US"/>
        </w:rPr>
        <w:t xml:space="preserve">, p. 35-73, 1983; HILL, P. </w:t>
      </w:r>
      <w:r w:rsidRPr="00D6213A">
        <w:rPr>
          <w:rFonts w:ascii="Times New Roman" w:eastAsia="Times New Roman" w:hAnsi="Times New Roman" w:cs="Times New Roman"/>
          <w:b/>
          <w:sz w:val="20"/>
          <w:szCs w:val="20"/>
          <w:lang w:val="en-US"/>
        </w:rPr>
        <w:t>Enforcement and informal pressure in the management of federal categorical programs in education</w:t>
      </w:r>
      <w:r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 xml:space="preserve">Nota </w:t>
      </w:r>
      <w:proofErr w:type="spellStart"/>
      <w:r w:rsidRPr="00D6213A">
        <w:rPr>
          <w:rFonts w:ascii="Times New Roman" w:eastAsia="Times New Roman" w:hAnsi="Times New Roman" w:cs="Times New Roman"/>
          <w:sz w:val="20"/>
          <w:szCs w:val="20"/>
          <w:lang w:val="en-US"/>
        </w:rPr>
        <w:t>avulsa</w:t>
      </w:r>
      <w:proofErr w:type="spellEnd"/>
      <w:r w:rsidRPr="00D6213A">
        <w:rPr>
          <w:rFonts w:ascii="Times New Roman" w:eastAsia="Times New Roman" w:hAnsi="Times New Roman" w:cs="Times New Roman"/>
          <w:sz w:val="20"/>
          <w:szCs w:val="20"/>
          <w:lang w:val="en-US"/>
        </w:rPr>
        <w:t xml:space="preserve"> N-1232-HEW, 1979. </w:t>
      </w:r>
      <w:r w:rsidRPr="00D6213A">
        <w:rPr>
          <w:rFonts w:ascii="Times New Roman" w:eastAsia="Times New Roman" w:hAnsi="Times New Roman" w:cs="Times New Roman"/>
          <w:sz w:val="20"/>
          <w:szCs w:val="20"/>
        </w:rPr>
        <w:t xml:space="preserve">Grande parte da discussão desta seção deve-se a uma apresentação de Keith </w:t>
      </w:r>
      <w:proofErr w:type="spellStart"/>
      <w:r w:rsidRPr="00D6213A">
        <w:rPr>
          <w:rFonts w:ascii="Times New Roman" w:eastAsia="Times New Roman" w:hAnsi="Times New Roman" w:cs="Times New Roman"/>
          <w:sz w:val="20"/>
          <w:szCs w:val="20"/>
        </w:rPr>
        <w:t>Hawkins</w:t>
      </w:r>
      <w:proofErr w:type="spellEnd"/>
      <w:r w:rsidRPr="00D6213A">
        <w:rPr>
          <w:rFonts w:ascii="Times New Roman" w:eastAsia="Times New Roman" w:hAnsi="Times New Roman" w:cs="Times New Roman"/>
          <w:sz w:val="20"/>
          <w:szCs w:val="20"/>
        </w:rPr>
        <w:t xml:space="preserve"> intitulada “A estratégia de conformidade”, no Colóquio Interdisciplinar de Estudos Jurídicos, Faculdade de Direito da Universidade de Wisconsin, em 6 de novembro de 1981.</w:t>
      </w:r>
    </w:p>
  </w:footnote>
  <w:footnote w:id="61">
    <w:p w14:paraId="1D76C918" w14:textId="093E7008"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REISS, A.; BIDERMAN, A. </w:t>
      </w:r>
      <w:r w:rsidRPr="00D6213A">
        <w:rPr>
          <w:rFonts w:ascii="Times New Roman" w:eastAsia="Times New Roman" w:hAnsi="Times New Roman" w:cs="Times New Roman"/>
          <w:b/>
          <w:sz w:val="20"/>
          <w:szCs w:val="20"/>
          <w:lang w:val="en-US"/>
        </w:rPr>
        <w:t>Data Sources on White-collar Law-breaking.</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Instituto</w:t>
      </w:r>
      <w:proofErr w:type="spellEnd"/>
      <w:r w:rsidRPr="00D6213A">
        <w:rPr>
          <w:rFonts w:ascii="Times New Roman" w:eastAsia="Times New Roman" w:hAnsi="Times New Roman" w:cs="Times New Roman"/>
          <w:sz w:val="20"/>
          <w:szCs w:val="20"/>
          <w:lang w:val="en-US"/>
        </w:rPr>
        <w:t xml:space="preserve"> Nacional de </w:t>
      </w:r>
      <w:proofErr w:type="spellStart"/>
      <w:r w:rsidRPr="00D6213A">
        <w:rPr>
          <w:rFonts w:ascii="Times New Roman" w:eastAsia="Times New Roman" w:hAnsi="Times New Roman" w:cs="Times New Roman"/>
          <w:sz w:val="20"/>
          <w:szCs w:val="20"/>
          <w:lang w:val="en-US"/>
        </w:rPr>
        <w:t>Justiça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Departamento</w:t>
      </w:r>
      <w:proofErr w:type="spellEnd"/>
      <w:r w:rsidRPr="00D6213A">
        <w:rPr>
          <w:rFonts w:ascii="Times New Roman" w:eastAsia="Times New Roman" w:hAnsi="Times New Roman" w:cs="Times New Roman"/>
          <w:sz w:val="20"/>
          <w:szCs w:val="20"/>
          <w:lang w:val="en-US"/>
        </w:rPr>
        <w:t xml:space="preserve"> de</w:t>
      </w:r>
      <w:r w:rsidRPr="00D6213A">
        <w:rPr>
          <w:rFonts w:ascii="Times New Roman" w:eastAsia="Times New Roman" w:hAnsi="Times New Roman" w:cs="Times New Roman"/>
          <w:sz w:val="20"/>
          <w:szCs w:val="20"/>
        </w:rPr>
        <w:t xml:space="preserve"> Justiça dos EUA, 1980, p. </w:t>
      </w:r>
      <w:r w:rsidRPr="00D6213A">
        <w:rPr>
          <w:rFonts w:ascii="Times New Roman" w:eastAsia="Times New Roman" w:hAnsi="Times New Roman" w:cs="Times New Roman"/>
          <w:sz w:val="20"/>
          <w:szCs w:val="20"/>
          <w:lang w:val="en-US"/>
        </w:rPr>
        <w:t>131-137</w:t>
      </w:r>
      <w:r w:rsidRPr="00D6213A">
        <w:rPr>
          <w:rFonts w:ascii="Times New Roman" w:eastAsia="Times New Roman" w:hAnsi="Times New Roman" w:cs="Times New Roman"/>
          <w:sz w:val="20"/>
          <w:szCs w:val="20"/>
        </w:rPr>
        <w:t>.</w:t>
      </w:r>
    </w:p>
  </w:footnote>
  <w:footnote w:id="62">
    <w:p w14:paraId="710D6DBD" w14:textId="360BA6B8"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Praticamente toda a literatura sobre litígios institucionais lida com esse fenômeno. Vide nota 15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w:t>
      </w:r>
    </w:p>
  </w:footnote>
  <w:footnote w:id="63">
    <w:p w14:paraId="1B54CF8D" w14:textId="2338601E"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351</w:t>
      </w:r>
      <w:proofErr w:type="gramEnd"/>
      <w:r w:rsidRPr="00D6213A">
        <w:rPr>
          <w:rFonts w:ascii="Times New Roman" w:eastAsia="Times New Roman" w:hAnsi="Times New Roman" w:cs="Times New Roman"/>
          <w:sz w:val="20"/>
          <w:szCs w:val="20"/>
          <w:lang w:val="en-US"/>
        </w:rPr>
        <w:t xml:space="preserve"> F. Sup. 636 (D.D.C. 1972), </w:t>
      </w:r>
      <w:r w:rsidRPr="00D6213A">
        <w:rPr>
          <w:rFonts w:ascii="Times New Roman" w:eastAsia="Times New Roman" w:hAnsi="Times New Roman" w:cs="Times New Roman"/>
          <w:i/>
          <w:sz w:val="20"/>
          <w:szCs w:val="20"/>
          <w:lang w:val="en-US"/>
        </w:rPr>
        <w:t>amended</w:t>
      </w:r>
      <w:r w:rsidRPr="00D6213A">
        <w:rPr>
          <w:rFonts w:ascii="Times New Roman" w:eastAsia="Times New Roman" w:hAnsi="Times New Roman" w:cs="Times New Roman"/>
          <w:sz w:val="20"/>
          <w:szCs w:val="20"/>
          <w:lang w:val="en-US"/>
        </w:rPr>
        <w:t xml:space="preserve">, 356 F. Supp. 92 (D.D.C.), </w:t>
      </w:r>
      <w:r w:rsidRPr="00D6213A">
        <w:rPr>
          <w:rFonts w:ascii="Times New Roman" w:eastAsia="Times New Roman" w:hAnsi="Times New Roman" w:cs="Times New Roman"/>
          <w:i/>
          <w:sz w:val="20"/>
          <w:szCs w:val="20"/>
          <w:lang w:val="en-US"/>
        </w:rPr>
        <w:t xml:space="preserve">modified and </w:t>
      </w:r>
      <w:proofErr w:type="gramStart"/>
      <w:r w:rsidRPr="00D6213A">
        <w:rPr>
          <w:rFonts w:ascii="Times New Roman" w:eastAsia="Times New Roman" w:hAnsi="Times New Roman" w:cs="Times New Roman"/>
          <w:i/>
          <w:sz w:val="20"/>
          <w:szCs w:val="20"/>
          <w:lang w:val="en-US"/>
        </w:rPr>
        <w:t>aff’d</w:t>
      </w:r>
      <w:proofErr w:type="gramEnd"/>
      <w:r w:rsidRPr="00D6213A">
        <w:rPr>
          <w:rFonts w:ascii="Times New Roman" w:eastAsia="Times New Roman" w:hAnsi="Times New Roman" w:cs="Times New Roman"/>
          <w:i/>
          <w:sz w:val="20"/>
          <w:szCs w:val="20"/>
          <w:lang w:val="en-US"/>
        </w:rPr>
        <w:t xml:space="preserve"> per </w:t>
      </w:r>
      <w:proofErr w:type="spellStart"/>
      <w:r w:rsidRPr="00D6213A">
        <w:rPr>
          <w:rFonts w:ascii="Times New Roman" w:eastAsia="Times New Roman" w:hAnsi="Times New Roman" w:cs="Times New Roman"/>
          <w:i/>
          <w:sz w:val="20"/>
          <w:szCs w:val="20"/>
          <w:lang w:val="en-US"/>
        </w:rPr>
        <w:t>curiam</w:t>
      </w:r>
      <w:proofErr w:type="spellEnd"/>
      <w:r w:rsidRPr="00D6213A">
        <w:rPr>
          <w:rFonts w:ascii="Times New Roman" w:eastAsia="Times New Roman" w:hAnsi="Times New Roman" w:cs="Times New Roman"/>
          <w:sz w:val="20"/>
          <w:szCs w:val="20"/>
          <w:lang w:val="en-US"/>
        </w:rPr>
        <w:t xml:space="preserve">, 480 F.2d 1159 (D.C. Cir. 1973), </w:t>
      </w:r>
      <w:proofErr w:type="spellStart"/>
      <w:r w:rsidRPr="00D6213A">
        <w:rPr>
          <w:rFonts w:ascii="Times New Roman" w:eastAsia="Times New Roman" w:hAnsi="Times New Roman" w:cs="Times New Roman"/>
          <w:i/>
          <w:sz w:val="20"/>
          <w:szCs w:val="20"/>
          <w:lang w:val="en-US"/>
        </w:rPr>
        <w:t>supp’d</w:t>
      </w:r>
      <w:proofErr w:type="spellEnd"/>
      <w:r w:rsidRPr="00D6213A">
        <w:rPr>
          <w:rFonts w:ascii="Times New Roman" w:eastAsia="Times New Roman" w:hAnsi="Times New Roman" w:cs="Times New Roman"/>
          <w:i/>
          <w:sz w:val="20"/>
          <w:szCs w:val="20"/>
          <w:lang w:val="en-US"/>
        </w:rPr>
        <w:t xml:space="preserve"> sub. </w:t>
      </w:r>
      <w:proofErr w:type="gramStart"/>
      <w:r w:rsidRPr="00D6213A">
        <w:rPr>
          <w:rFonts w:ascii="Times New Roman" w:eastAsia="Times New Roman" w:hAnsi="Times New Roman" w:cs="Times New Roman"/>
          <w:i/>
          <w:sz w:val="20"/>
          <w:szCs w:val="20"/>
          <w:lang w:val="en-US"/>
        </w:rPr>
        <w:t>nom</w:t>
      </w:r>
      <w:proofErr w:type="gramEnd"/>
      <w:r w:rsidRPr="00D6213A">
        <w:rPr>
          <w:rFonts w:ascii="Times New Roman" w:eastAsia="Times New Roman" w:hAnsi="Times New Roman" w:cs="Times New Roman"/>
          <w:sz w:val="20"/>
          <w:szCs w:val="20"/>
          <w:lang w:val="en-US"/>
        </w:rPr>
        <w:t xml:space="preserve">. Adams v. Weinberger, 391 F. Sup. 269 (D.D.C. 1975), </w:t>
      </w:r>
      <w:proofErr w:type="spellStart"/>
      <w:proofErr w:type="gramStart"/>
      <w:r w:rsidRPr="00D6213A">
        <w:rPr>
          <w:rFonts w:ascii="Times New Roman" w:eastAsia="Times New Roman" w:hAnsi="Times New Roman" w:cs="Times New Roman"/>
          <w:i/>
          <w:sz w:val="20"/>
          <w:szCs w:val="20"/>
          <w:lang w:val="en-US"/>
        </w:rPr>
        <w:t>supp’d</w:t>
      </w:r>
      <w:proofErr w:type="spellEnd"/>
      <w:proofErr w:type="gramEnd"/>
      <w:r w:rsidRPr="00D6213A">
        <w:rPr>
          <w:rFonts w:ascii="Times New Roman" w:eastAsia="Times New Roman" w:hAnsi="Times New Roman" w:cs="Times New Roman"/>
          <w:i/>
          <w:sz w:val="20"/>
          <w:szCs w:val="20"/>
          <w:lang w:val="en-US"/>
        </w:rPr>
        <w:t xml:space="preserve"> sub nom</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sz w:val="20"/>
          <w:szCs w:val="20"/>
        </w:rPr>
        <w:t xml:space="preserve">Adams v. </w:t>
      </w:r>
      <w:proofErr w:type="spellStart"/>
      <w:r w:rsidRPr="00D6213A">
        <w:rPr>
          <w:rFonts w:ascii="Times New Roman" w:eastAsia="Times New Roman" w:hAnsi="Times New Roman" w:cs="Times New Roman"/>
          <w:sz w:val="20"/>
          <w:szCs w:val="20"/>
        </w:rPr>
        <w:t>Califano</w:t>
      </w:r>
      <w:proofErr w:type="spellEnd"/>
      <w:r w:rsidRPr="00D6213A">
        <w:rPr>
          <w:rFonts w:ascii="Times New Roman" w:eastAsia="Times New Roman" w:hAnsi="Times New Roman" w:cs="Times New Roman"/>
          <w:sz w:val="20"/>
          <w:szCs w:val="20"/>
        </w:rPr>
        <w:t xml:space="preserve">, 430 F. Sup. 118 (D.D.C. 1977). Em </w:t>
      </w:r>
      <w:r w:rsidRPr="00D6213A">
        <w:rPr>
          <w:rFonts w:ascii="Times New Roman" w:eastAsia="Times New Roman" w:hAnsi="Times New Roman" w:cs="Times New Roman"/>
          <w:i/>
          <w:sz w:val="20"/>
          <w:szCs w:val="20"/>
        </w:rPr>
        <w:t>Adams</w:t>
      </w:r>
      <w:r w:rsidRPr="00D6213A">
        <w:rPr>
          <w:rFonts w:ascii="Times New Roman" w:eastAsia="Times New Roman" w:hAnsi="Times New Roman" w:cs="Times New Roman"/>
          <w:sz w:val="20"/>
          <w:szCs w:val="20"/>
        </w:rPr>
        <w:t xml:space="preserve"> v. </w:t>
      </w:r>
      <w:r w:rsidRPr="00D6213A">
        <w:rPr>
          <w:rFonts w:ascii="Times New Roman" w:eastAsia="Times New Roman" w:hAnsi="Times New Roman" w:cs="Times New Roman"/>
          <w:i/>
          <w:sz w:val="20"/>
          <w:szCs w:val="20"/>
        </w:rPr>
        <w:t>Mathews</w:t>
      </w:r>
      <w:r w:rsidRPr="00D6213A">
        <w:rPr>
          <w:rFonts w:ascii="Times New Roman" w:eastAsia="Times New Roman" w:hAnsi="Times New Roman" w:cs="Times New Roman"/>
          <w:sz w:val="20"/>
          <w:szCs w:val="20"/>
        </w:rPr>
        <w:t>, 536 F.2d 417 (D.C. Cir. 1976), o tribunal reverteu uma ordem que nega</w:t>
      </w:r>
      <w:r w:rsidR="00FD220A" w:rsidRPr="00D6213A">
        <w:rPr>
          <w:rFonts w:ascii="Times New Roman" w:eastAsia="Times New Roman" w:hAnsi="Times New Roman" w:cs="Times New Roman"/>
          <w:sz w:val="20"/>
          <w:szCs w:val="20"/>
        </w:rPr>
        <w:t>va</w:t>
      </w:r>
      <w:r w:rsidRPr="00D6213A">
        <w:rPr>
          <w:rFonts w:ascii="Times New Roman" w:eastAsia="Times New Roman" w:hAnsi="Times New Roman" w:cs="Times New Roman"/>
          <w:sz w:val="20"/>
          <w:szCs w:val="20"/>
        </w:rPr>
        <w:t xml:space="preserve"> a moção da </w:t>
      </w:r>
      <w:proofErr w:type="spellStart"/>
      <w:r w:rsidRPr="00D6213A">
        <w:rPr>
          <w:rFonts w:ascii="Times New Roman" w:eastAsia="Times New Roman" w:hAnsi="Times New Roman" w:cs="Times New Roman"/>
          <w:i/>
          <w:sz w:val="20"/>
          <w:szCs w:val="20"/>
        </w:rPr>
        <w:t>Women's</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Equity</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Action</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League</w:t>
      </w:r>
      <w:proofErr w:type="spellEnd"/>
      <w:r w:rsidRPr="00D6213A">
        <w:rPr>
          <w:rFonts w:ascii="Times New Roman" w:eastAsia="Times New Roman" w:hAnsi="Times New Roman" w:cs="Times New Roman"/>
          <w:sz w:val="20"/>
          <w:szCs w:val="20"/>
        </w:rPr>
        <w:t xml:space="preserve"> para intervir. Idem, p. 418. Vide também </w:t>
      </w:r>
      <w:r w:rsidRPr="00D6213A">
        <w:rPr>
          <w:rFonts w:ascii="Times New Roman" w:eastAsia="Times New Roman" w:hAnsi="Times New Roman" w:cs="Times New Roman"/>
          <w:i/>
          <w:sz w:val="20"/>
          <w:szCs w:val="20"/>
        </w:rPr>
        <w:t>Brown</w:t>
      </w:r>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i/>
          <w:sz w:val="20"/>
          <w:szCs w:val="20"/>
        </w:rPr>
        <w:t>versus</w:t>
      </w:r>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i/>
          <w:sz w:val="20"/>
          <w:szCs w:val="20"/>
        </w:rPr>
        <w:t>Califano</w:t>
      </w:r>
      <w:proofErr w:type="spellEnd"/>
      <w:r w:rsidRPr="00D6213A">
        <w:rPr>
          <w:rFonts w:ascii="Times New Roman" w:eastAsia="Times New Roman" w:hAnsi="Times New Roman" w:cs="Times New Roman"/>
          <w:sz w:val="20"/>
          <w:szCs w:val="20"/>
        </w:rPr>
        <w:t xml:space="preserve">, 627 F.2d 1221 (D.C. Cir. 1980) (caso conexo). No litígio em andamento, o tribunal posteriormente recebeu moções do Fundo de Defesa Jurídica da NAACP e da </w:t>
      </w:r>
      <w:proofErr w:type="spellStart"/>
      <w:r w:rsidRPr="00D6213A">
        <w:rPr>
          <w:rFonts w:ascii="Times New Roman" w:eastAsia="Times New Roman" w:hAnsi="Times New Roman" w:cs="Times New Roman"/>
          <w:i/>
          <w:sz w:val="20"/>
          <w:szCs w:val="20"/>
        </w:rPr>
        <w:t>Women's</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Equity</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Action</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League</w:t>
      </w:r>
      <w:proofErr w:type="spellEnd"/>
      <w:r w:rsidRPr="00D6213A">
        <w:rPr>
          <w:rFonts w:ascii="Times New Roman" w:eastAsia="Times New Roman" w:hAnsi="Times New Roman" w:cs="Times New Roman"/>
          <w:sz w:val="20"/>
          <w:szCs w:val="20"/>
        </w:rPr>
        <w:t xml:space="preserve"> para responsabilizar civil e criminalmente funcionários do Departamento de Educação e Trabalho por ato atentatório à dignidade da justiça, em razão de terem ignorado os prazos estabelecidos em 1977. </w:t>
      </w:r>
      <w:r w:rsidRPr="00D6213A">
        <w:rPr>
          <w:rFonts w:ascii="Times New Roman" w:eastAsia="Times New Roman" w:hAnsi="Times New Roman" w:cs="Times New Roman"/>
          <w:b/>
          <w:sz w:val="20"/>
          <w:szCs w:val="20"/>
          <w:lang w:val="en-US"/>
        </w:rPr>
        <w:t>Educ. Daily</w:t>
      </w:r>
      <w:r w:rsidRPr="00D6213A">
        <w:rPr>
          <w:rFonts w:ascii="Times New Roman" w:eastAsia="Times New Roman" w:hAnsi="Times New Roman" w:cs="Times New Roman"/>
          <w:sz w:val="20"/>
          <w:szCs w:val="20"/>
          <w:lang w:val="en-US"/>
        </w:rPr>
        <w:t xml:space="preserve">, 12 de </w:t>
      </w:r>
      <w:proofErr w:type="spellStart"/>
      <w:r w:rsidRPr="00D6213A">
        <w:rPr>
          <w:rFonts w:ascii="Times New Roman" w:eastAsia="Times New Roman" w:hAnsi="Times New Roman" w:cs="Times New Roman"/>
          <w:sz w:val="20"/>
          <w:szCs w:val="20"/>
          <w:lang w:val="en-US"/>
        </w:rPr>
        <w:t>março</w:t>
      </w:r>
      <w:proofErr w:type="spellEnd"/>
      <w:r w:rsidRPr="00D6213A">
        <w:rPr>
          <w:rFonts w:ascii="Times New Roman" w:eastAsia="Times New Roman" w:hAnsi="Times New Roman" w:cs="Times New Roman"/>
          <w:sz w:val="20"/>
          <w:szCs w:val="20"/>
          <w:lang w:val="en-US"/>
        </w:rPr>
        <w:t xml:space="preserve"> de 1982, p. 1.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STEWART, R.</w:t>
      </w:r>
      <w:proofErr w:type="gramStart"/>
      <w:r w:rsidRPr="00D6213A">
        <w:rPr>
          <w:rFonts w:ascii="Times New Roman" w:eastAsia="Times New Roman" w:hAnsi="Times New Roman" w:cs="Times New Roman"/>
          <w:sz w:val="20"/>
          <w:szCs w:val="20"/>
          <w:lang w:val="en-US"/>
        </w:rPr>
        <w:t>;</w:t>
      </w:r>
      <w:proofErr w:type="gramEnd"/>
      <w:r w:rsidRPr="00D6213A">
        <w:rPr>
          <w:rFonts w:ascii="Times New Roman" w:eastAsia="Times New Roman" w:hAnsi="Times New Roman" w:cs="Times New Roman"/>
          <w:sz w:val="20"/>
          <w:szCs w:val="20"/>
          <w:lang w:val="en-US"/>
        </w:rPr>
        <w:t xml:space="preserve"> SUNSTEIN, C. Public Programs and Private Rights, </w:t>
      </w:r>
      <w:r w:rsidRPr="00D6213A">
        <w:rPr>
          <w:rFonts w:ascii="Times New Roman" w:eastAsia="Times New Roman" w:hAnsi="Times New Roman" w:cs="Times New Roman"/>
          <w:b/>
          <w:sz w:val="20"/>
          <w:szCs w:val="20"/>
          <w:lang w:val="en-US"/>
        </w:rPr>
        <w:t>Harvard Law Review</w:t>
      </w:r>
      <w:r w:rsidRPr="00D6213A">
        <w:rPr>
          <w:rFonts w:ascii="Times New Roman" w:eastAsia="Times New Roman" w:hAnsi="Times New Roman" w:cs="Times New Roman"/>
          <w:sz w:val="20"/>
          <w:szCs w:val="20"/>
          <w:lang w:val="en-US"/>
        </w:rPr>
        <w:t>, v.</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95, p. 1195-1322, 1982.</w:t>
      </w:r>
    </w:p>
  </w:footnote>
  <w:footnote w:id="64">
    <w:p w14:paraId="1FAB1EB4" w14:textId="70507ED7" w:rsidR="00D105BB" w:rsidRPr="00D6213A" w:rsidRDefault="00D105BB" w:rsidP="00D7366F">
      <w:pPr>
        <w:spacing w:line="240" w:lineRule="auto"/>
        <w:jc w:val="both"/>
        <w:rPr>
          <w:rFonts w:ascii="Times New Roman" w:eastAsia="Times New Roman" w:hAnsi="Times New Roman" w:cs="Times New Roman"/>
          <w:color w:val="FF000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Quanto aos tribunais, além das referências citadas em litígios institucionais na nota 15</w:t>
      </w:r>
      <w:r w:rsidRPr="00D6213A">
        <w:rPr>
          <w:rFonts w:ascii="Times New Roman" w:eastAsia="Times New Roman" w:hAnsi="Times New Roman" w:cs="Times New Roman"/>
          <w:i/>
          <w:sz w:val="20"/>
          <w:szCs w:val="20"/>
        </w:rPr>
        <w:t xml:space="preserve"> supra</w:t>
      </w:r>
      <w:r w:rsidRPr="00D6213A">
        <w:rPr>
          <w:rFonts w:ascii="Times New Roman" w:eastAsia="Times New Roman" w:hAnsi="Times New Roman" w:cs="Times New Roman"/>
          <w:sz w:val="20"/>
          <w:szCs w:val="20"/>
        </w:rPr>
        <w:t xml:space="preserve">, vide: KIRP, D.; BABCOCK, G. Judge </w:t>
      </w:r>
      <w:proofErr w:type="spellStart"/>
      <w:r w:rsidRPr="00D6213A">
        <w:rPr>
          <w:rFonts w:ascii="Times New Roman" w:eastAsia="Times New Roman" w:hAnsi="Times New Roman" w:cs="Times New Roman"/>
          <w:sz w:val="20"/>
          <w:szCs w:val="20"/>
        </w:rPr>
        <w:t>and</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Company</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Court-Appointed</w:t>
      </w:r>
      <w:proofErr w:type="spellEnd"/>
      <w:r w:rsidRPr="00D6213A">
        <w:rPr>
          <w:rFonts w:ascii="Times New Roman" w:eastAsia="Times New Roman" w:hAnsi="Times New Roman" w:cs="Times New Roman"/>
          <w:sz w:val="20"/>
          <w:szCs w:val="20"/>
        </w:rPr>
        <w:t xml:space="preserve"> Masters, </w:t>
      </w:r>
      <w:proofErr w:type="spellStart"/>
      <w:r w:rsidRPr="00D6213A">
        <w:rPr>
          <w:rFonts w:ascii="Times New Roman" w:eastAsia="Times New Roman" w:hAnsi="Times New Roman" w:cs="Times New Roman"/>
          <w:sz w:val="20"/>
          <w:szCs w:val="20"/>
        </w:rPr>
        <w:t>School</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Desegregation</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and</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Institutional</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Reform</w:t>
      </w:r>
      <w:proofErr w:type="spellEnd"/>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b/>
          <w:sz w:val="20"/>
          <w:szCs w:val="20"/>
          <w:lang w:val="en-US"/>
        </w:rPr>
        <w:t>Alabama Law Review</w:t>
      </w:r>
      <w:r w:rsidRPr="00D6213A">
        <w:rPr>
          <w:rFonts w:ascii="Times New Roman" w:eastAsia="Times New Roman" w:hAnsi="Times New Roman" w:cs="Times New Roman"/>
          <w:sz w:val="20"/>
          <w:szCs w:val="20"/>
        </w:rPr>
        <w:t xml:space="preserve">, v. 32, p. 313-398, 1981, em especial p. 314-330, 340-351.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relação</w:t>
      </w:r>
      <w:proofErr w:type="spellEnd"/>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a</w:t>
      </w:r>
      <w:proofErr w:type="gram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outras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políticas</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ciclo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ascendente</w:t>
      </w:r>
      <w:proofErr w:type="spellEnd"/>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sz w:val="20"/>
          <w:szCs w:val="20"/>
        </w:rPr>
        <w:t xml:space="preserve">CALIFANO, J. </w:t>
      </w:r>
      <w:proofErr w:type="spellStart"/>
      <w:r w:rsidRPr="00D6213A">
        <w:rPr>
          <w:rFonts w:ascii="Times New Roman" w:eastAsia="Times New Roman" w:hAnsi="Times New Roman" w:cs="Times New Roman"/>
          <w:b/>
          <w:sz w:val="20"/>
          <w:szCs w:val="20"/>
        </w:rPr>
        <w:t>Governing</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America</w:t>
      </w:r>
      <w:proofErr w:type="spellEnd"/>
      <w:r w:rsidRPr="00D6213A">
        <w:rPr>
          <w:rFonts w:ascii="Times New Roman" w:eastAsia="Times New Roman" w:hAnsi="Times New Roman" w:cs="Times New Roman"/>
          <w:sz w:val="20"/>
          <w:szCs w:val="20"/>
        </w:rPr>
        <w:t>, 1981</w:t>
      </w:r>
      <w:r w:rsidRPr="00D6213A">
        <w:rPr>
          <w:rFonts w:ascii="Times New Roman" w:eastAsia="Times New Roman" w:hAnsi="Times New Roman" w:cs="Times New Roman"/>
          <w:sz w:val="20"/>
          <w:szCs w:val="20"/>
          <w:lang w:val="en-US"/>
        </w:rPr>
        <w:t xml:space="preserve">; CHUBB, J. </w:t>
      </w:r>
      <w:r w:rsidRPr="00D6213A">
        <w:rPr>
          <w:rFonts w:ascii="Times New Roman" w:eastAsia="Times New Roman" w:hAnsi="Times New Roman" w:cs="Times New Roman"/>
          <w:b/>
          <w:sz w:val="20"/>
          <w:szCs w:val="20"/>
          <w:lang w:val="en-US"/>
        </w:rPr>
        <w:t>Interest groups and the bureaucracy: the politics of energy</w:t>
      </w:r>
      <w:r w:rsidRPr="00D6213A">
        <w:rPr>
          <w:rFonts w:ascii="Times New Roman" w:eastAsia="Times New Roman" w:hAnsi="Times New Roman" w:cs="Times New Roman"/>
          <w:sz w:val="20"/>
          <w:szCs w:val="20"/>
          <w:lang w:val="en-US"/>
        </w:rPr>
        <w:t xml:space="preserve">, 1982; HOROWITZ, D. </w:t>
      </w:r>
      <w:r w:rsidRPr="00D6213A">
        <w:rPr>
          <w:rFonts w:ascii="Times New Roman" w:eastAsia="Times New Roman" w:hAnsi="Times New Roman" w:cs="Times New Roman"/>
          <w:b/>
          <w:sz w:val="20"/>
          <w:szCs w:val="20"/>
          <w:lang w:val="en-US"/>
        </w:rPr>
        <w:t>The courts and social policy</w:t>
      </w:r>
      <w:r w:rsidRPr="00D6213A">
        <w:rPr>
          <w:rFonts w:ascii="Times New Roman" w:eastAsia="Times New Roman" w:hAnsi="Times New Roman" w:cs="Times New Roman"/>
          <w:sz w:val="20"/>
          <w:szCs w:val="20"/>
          <w:lang w:val="en-US"/>
        </w:rPr>
        <w:t>, 1977, p. 68-105; CRONIN, T. Small Program, Big Troubles: Policy Making for a Small Great Society Program</w:t>
      </w:r>
      <w:r w:rsidRPr="00D6213A">
        <w:rPr>
          <w:rFonts w:ascii="Times New Roman" w:eastAsia="Times New Roman" w:hAnsi="Times New Roman" w:cs="Times New Roman"/>
          <w:i/>
          <w:sz w:val="20"/>
          <w:szCs w:val="20"/>
          <w:lang w:val="en-US"/>
        </w:rPr>
        <w:t>. In:</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American Politics and Public Policy</w:t>
      </w:r>
      <w:r w:rsidRPr="00D6213A">
        <w:rPr>
          <w:rFonts w:ascii="Times New Roman" w:eastAsia="Times New Roman" w:hAnsi="Times New Roman" w:cs="Times New Roman"/>
          <w:sz w:val="20"/>
          <w:szCs w:val="20"/>
          <w:lang w:val="en-US"/>
        </w:rPr>
        <w:t>, 1978, p. 77 e ss.</w:t>
      </w:r>
      <w:proofErr w:type="gramStart"/>
      <w:r w:rsidRPr="00D6213A">
        <w:rPr>
          <w:rFonts w:ascii="Times New Roman" w:eastAsia="Times New Roman" w:hAnsi="Times New Roman" w:cs="Times New Roman"/>
          <w:sz w:val="20"/>
          <w:szCs w:val="20"/>
          <w:lang w:val="en-US"/>
        </w:rPr>
        <w:t>;</w:t>
      </w:r>
      <w:proofErr w:type="gramEnd"/>
      <w:r w:rsidRPr="00D6213A">
        <w:rPr>
          <w:rFonts w:ascii="Times New Roman" w:eastAsia="Times New Roman" w:hAnsi="Times New Roman" w:cs="Times New Roman"/>
          <w:sz w:val="20"/>
          <w:szCs w:val="20"/>
          <w:lang w:val="en-US"/>
        </w:rPr>
        <w:t xml:space="preserve"> ELMORE. R.; MCLAUGHLIN, M. Strategic Choice in Federal Education Policy: The Compliance-Assistance Trade-Off</w:t>
      </w:r>
      <w:r w:rsidRPr="00D6213A">
        <w:rPr>
          <w:rFonts w:ascii="Times New Roman" w:eastAsia="Times New Roman" w:hAnsi="Times New Roman" w:cs="Times New Roman"/>
          <w:i/>
          <w:sz w:val="20"/>
          <w:szCs w:val="20"/>
          <w:lang w:val="en-US"/>
        </w:rPr>
        <w:t>.</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Policy making in education, eighty-first yearbook of the national society for the study of education</w:t>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1982, p. 159 e ss. (</w:t>
      </w:r>
      <w:proofErr w:type="spellStart"/>
      <w:r w:rsidRPr="00D6213A">
        <w:rPr>
          <w:rFonts w:ascii="Times New Roman" w:eastAsia="Times New Roman" w:hAnsi="Times New Roman" w:cs="Times New Roman"/>
          <w:sz w:val="20"/>
          <w:szCs w:val="20"/>
          <w:lang w:val="en-US"/>
        </w:rPr>
        <w:t>implicações</w:t>
      </w:r>
      <w:proofErr w:type="spellEnd"/>
      <w:r w:rsidRPr="00D6213A">
        <w:rPr>
          <w:rFonts w:ascii="Times New Roman" w:eastAsia="Times New Roman" w:hAnsi="Times New Roman" w:cs="Times New Roman"/>
          <w:sz w:val="20"/>
          <w:szCs w:val="20"/>
          <w:lang w:val="en-US"/>
        </w:rPr>
        <w:t xml:space="preserve"> das </w:t>
      </w:r>
      <w:proofErr w:type="spellStart"/>
      <w:r w:rsidRPr="00D6213A">
        <w:rPr>
          <w:rFonts w:ascii="Times New Roman" w:eastAsia="Times New Roman" w:hAnsi="Times New Roman" w:cs="Times New Roman"/>
          <w:sz w:val="20"/>
          <w:szCs w:val="20"/>
          <w:lang w:val="en-US"/>
        </w:rPr>
        <w:t>redes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verticais</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questões</w:t>
      </w:r>
      <w:proofErr w:type="spellEnd"/>
      <w:r w:rsidRPr="00D6213A">
        <w:rPr>
          <w:rFonts w:ascii="Times New Roman" w:eastAsia="Times New Roman" w:hAnsi="Times New Roman" w:cs="Times New Roman"/>
          <w:sz w:val="20"/>
          <w:szCs w:val="20"/>
          <w:lang w:val="en-US"/>
        </w:rPr>
        <w:t xml:space="preserve">); MURPHY, J. Progress and Problems: The Paradox of State Reform,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idem, p. 195-214 (o </w:t>
      </w:r>
      <w:proofErr w:type="spellStart"/>
      <w:r w:rsidRPr="00D6213A">
        <w:rPr>
          <w:rFonts w:ascii="Times New Roman" w:eastAsia="Times New Roman" w:hAnsi="Times New Roman" w:cs="Times New Roman"/>
          <w:sz w:val="20"/>
          <w:szCs w:val="20"/>
          <w:lang w:val="en-US"/>
        </w:rPr>
        <w:t>governo</w:t>
      </w:r>
      <w:proofErr w:type="spellEnd"/>
      <w:r w:rsidRPr="00D6213A">
        <w:rPr>
          <w:rFonts w:ascii="Times New Roman" w:eastAsia="Times New Roman" w:hAnsi="Times New Roman" w:cs="Times New Roman"/>
          <w:sz w:val="20"/>
          <w:szCs w:val="20"/>
          <w:lang w:val="en-US"/>
        </w:rPr>
        <w:t xml:space="preserve"> do Estado </w:t>
      </w:r>
      <w:proofErr w:type="spellStart"/>
      <w:r w:rsidRPr="00D6213A">
        <w:rPr>
          <w:rFonts w:ascii="Times New Roman" w:eastAsia="Times New Roman" w:hAnsi="Times New Roman" w:cs="Times New Roman"/>
          <w:sz w:val="20"/>
          <w:szCs w:val="20"/>
          <w:lang w:val="en-US"/>
        </w:rPr>
        <w:t>moderno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não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como</w:t>
      </w:r>
      <w:proofErr w:type="spellEnd"/>
      <w:r w:rsidRPr="00D6213A">
        <w:rPr>
          <w:rFonts w:ascii="Times New Roman" w:eastAsia="Times New Roman" w:hAnsi="Times New Roman" w:cs="Times New Roman"/>
          <w:sz w:val="20"/>
          <w:szCs w:val="20"/>
          <w:lang w:val="en-US"/>
        </w:rPr>
        <w:t xml:space="preserve"> a </w:t>
      </w:r>
      <w:proofErr w:type="spellStart"/>
      <w:r w:rsidRPr="00D6213A">
        <w:rPr>
          <w:rFonts w:ascii="Times New Roman" w:eastAsia="Times New Roman" w:hAnsi="Times New Roman" w:cs="Times New Roman"/>
          <w:sz w:val="20"/>
          <w:szCs w:val="20"/>
          <w:lang w:val="en-US"/>
        </w:rPr>
        <w:t>pirâmide</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retratada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pelos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profetas</w:t>
      </w:r>
      <w:proofErr w:type="spellEnd"/>
      <w:r w:rsidRPr="00D6213A">
        <w:rPr>
          <w:rFonts w:ascii="Times New Roman" w:eastAsia="Times New Roman" w:hAnsi="Times New Roman" w:cs="Times New Roman"/>
          <w:sz w:val="20"/>
          <w:szCs w:val="20"/>
          <w:lang w:val="en-US"/>
        </w:rPr>
        <w:t xml:space="preserve"> da </w:t>
      </w:r>
      <w:proofErr w:type="spellStart"/>
      <w:r w:rsidRPr="00D6213A">
        <w:rPr>
          <w:rFonts w:ascii="Times New Roman" w:eastAsia="Times New Roman" w:hAnsi="Times New Roman" w:cs="Times New Roman"/>
          <w:sz w:val="20"/>
          <w:szCs w:val="20"/>
          <w:lang w:val="en-US"/>
        </w:rPr>
        <w:t>centralização</w:t>
      </w:r>
      <w:proofErr w:type="spellEnd"/>
      <w:r w:rsidRPr="00D6213A">
        <w:rPr>
          <w:rFonts w:ascii="Times New Roman" w:eastAsia="Times New Roman" w:hAnsi="Times New Roman" w:cs="Times New Roman"/>
          <w:sz w:val="20"/>
          <w:szCs w:val="20"/>
          <w:lang w:val="en-US"/>
        </w:rPr>
        <w:t xml:space="preserve">, mas </w:t>
      </w:r>
      <w:proofErr w:type="spellStart"/>
      <w:r w:rsidRPr="00D6213A">
        <w:rPr>
          <w:rFonts w:ascii="Times New Roman" w:eastAsia="Times New Roman" w:hAnsi="Times New Roman" w:cs="Times New Roman"/>
          <w:sz w:val="20"/>
          <w:szCs w:val="20"/>
          <w:lang w:val="en-US"/>
        </w:rPr>
        <w:t>como</w:t>
      </w:r>
      <w:proofErr w:type="spellEnd"/>
      <w:r w:rsidRPr="00D6213A">
        <w:rPr>
          <w:rFonts w:ascii="Times New Roman" w:eastAsia="Times New Roman" w:hAnsi="Times New Roman" w:cs="Times New Roman"/>
          <w:sz w:val="20"/>
          <w:szCs w:val="20"/>
          <w:lang w:val="en-US"/>
        </w:rPr>
        <w:t xml:space="preserve"> um </w:t>
      </w:r>
      <w:r w:rsidRPr="00D6213A">
        <w:rPr>
          <w:rFonts w:ascii="Times New Roman" w:eastAsia="Times New Roman" w:hAnsi="Times New Roman" w:cs="Times New Roman"/>
          <w:i/>
          <w:sz w:val="20"/>
          <w:szCs w:val="20"/>
          <w:lang w:val="en-US"/>
        </w:rPr>
        <w:t>shopping center</w:t>
      </w:r>
      <w:r w:rsidRPr="00D6213A">
        <w:rPr>
          <w:rFonts w:ascii="Times New Roman" w:eastAsia="Times New Roman" w:hAnsi="Times New Roman" w:cs="Times New Roman"/>
          <w:sz w:val="20"/>
          <w:szCs w:val="20"/>
          <w:lang w:val="en-US"/>
        </w:rPr>
        <w:t xml:space="preserve"> com </w:t>
      </w:r>
      <w:proofErr w:type="spellStart"/>
      <w:r w:rsidRPr="00D6213A">
        <w:rPr>
          <w:rFonts w:ascii="Times New Roman" w:eastAsia="Times New Roman" w:hAnsi="Times New Roman" w:cs="Times New Roman"/>
          <w:sz w:val="20"/>
          <w:szCs w:val="20"/>
          <w:lang w:val="en-US"/>
        </w:rPr>
        <w:t>lojas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especializadas</w:t>
      </w:r>
      <w:proofErr w:type="spellEnd"/>
      <w:r w:rsidRPr="00D6213A">
        <w:rPr>
          <w:rFonts w:ascii="Times New Roman" w:eastAsia="Times New Roman" w:hAnsi="Times New Roman" w:cs="Times New Roman"/>
          <w:sz w:val="20"/>
          <w:szCs w:val="20"/>
          <w:lang w:val="en-US"/>
        </w:rPr>
        <w:t xml:space="preserve"> que </w:t>
      </w:r>
      <w:proofErr w:type="spellStart"/>
      <w:r w:rsidRPr="00D6213A">
        <w:rPr>
          <w:rFonts w:ascii="Times New Roman" w:eastAsia="Times New Roman" w:hAnsi="Times New Roman" w:cs="Times New Roman"/>
          <w:sz w:val="20"/>
          <w:szCs w:val="20"/>
          <w:lang w:val="en-US"/>
        </w:rPr>
        <w:t>atendem</w:t>
      </w:r>
      <w:proofErr w:type="spellEnd"/>
      <w:r w:rsidRPr="00D6213A">
        <w:rPr>
          <w:rFonts w:ascii="Times New Roman" w:eastAsia="Times New Roman" w:hAnsi="Times New Roman" w:cs="Times New Roman"/>
          <w:sz w:val="20"/>
          <w:szCs w:val="20"/>
          <w:lang w:val="en-US"/>
        </w:rPr>
        <w:t xml:space="preserve"> a </w:t>
      </w:r>
      <w:proofErr w:type="spellStart"/>
      <w:r w:rsidRPr="00D6213A">
        <w:rPr>
          <w:rFonts w:ascii="Times New Roman" w:eastAsia="Times New Roman" w:hAnsi="Times New Roman" w:cs="Times New Roman"/>
          <w:sz w:val="20"/>
          <w:szCs w:val="20"/>
          <w:lang w:val="en-US"/>
        </w:rPr>
        <w:t>pequenos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segmentos</w:t>
      </w:r>
      <w:proofErr w:type="spellEnd"/>
      <w:r w:rsidRPr="00D6213A">
        <w:rPr>
          <w:rFonts w:ascii="Times New Roman" w:eastAsia="Times New Roman" w:hAnsi="Times New Roman" w:cs="Times New Roman"/>
          <w:sz w:val="20"/>
          <w:szCs w:val="20"/>
          <w:lang w:val="en-US"/>
        </w:rPr>
        <w:t xml:space="preserve"> da </w:t>
      </w:r>
      <w:proofErr w:type="spellStart"/>
      <w:r w:rsidRPr="00D6213A">
        <w:rPr>
          <w:rFonts w:ascii="Times New Roman" w:eastAsia="Times New Roman" w:hAnsi="Times New Roman" w:cs="Times New Roman"/>
          <w:sz w:val="20"/>
          <w:szCs w:val="20"/>
          <w:lang w:val="en-US"/>
        </w:rPr>
        <w:t>população</w:t>
      </w:r>
      <w:proofErr w:type="spellEnd"/>
      <w:r w:rsidRPr="00D6213A">
        <w:rPr>
          <w:rFonts w:ascii="Times New Roman" w:eastAsia="Times New Roman" w:hAnsi="Times New Roman" w:cs="Times New Roman"/>
          <w:sz w:val="20"/>
          <w:szCs w:val="20"/>
          <w:lang w:val="en-US"/>
        </w:rPr>
        <w:t xml:space="preserve">); SABATIER, P. Social Movements and Regulator Agencies: Toward a More Adequate – and Less Pessimistic – Theory of “Clientele Capture”, </w:t>
      </w:r>
      <w:r w:rsidRPr="00D6213A">
        <w:rPr>
          <w:rFonts w:ascii="Times New Roman" w:eastAsia="Times New Roman" w:hAnsi="Times New Roman" w:cs="Times New Roman"/>
          <w:b/>
          <w:sz w:val="20"/>
          <w:szCs w:val="20"/>
          <w:lang w:val="en-US"/>
        </w:rPr>
        <w:t>Policy Sciences</w:t>
      </w:r>
      <w:r w:rsidRPr="00D6213A">
        <w:rPr>
          <w:rFonts w:ascii="Times New Roman" w:eastAsia="Times New Roman" w:hAnsi="Times New Roman" w:cs="Times New Roman"/>
          <w:sz w:val="20"/>
          <w:szCs w:val="20"/>
          <w:lang w:val="en-US"/>
        </w:rPr>
        <w:t xml:space="preserve">, v. 6, p. 301-342, 1975; WILSON, </w:t>
      </w:r>
      <w:r w:rsidRPr="00D6213A">
        <w:rPr>
          <w:rFonts w:ascii="Times New Roman" w:eastAsia="Times New Roman" w:hAnsi="Times New Roman" w:cs="Times New Roman"/>
          <w:sz w:val="20"/>
          <w:szCs w:val="20"/>
        </w:rPr>
        <w:t xml:space="preserve">J. </w:t>
      </w:r>
      <w:r w:rsidRPr="00D6213A">
        <w:rPr>
          <w:rFonts w:ascii="Times New Roman" w:eastAsia="Times New Roman" w:hAnsi="Times New Roman" w:cs="Times New Roman"/>
          <w:sz w:val="20"/>
          <w:szCs w:val="20"/>
          <w:lang w:val="en-US"/>
        </w:rPr>
        <w:t>The Politics of Regulation.</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WILSON, J. (</w:t>
      </w:r>
      <w:proofErr w:type="gramStart"/>
      <w:r w:rsidRPr="00D6213A">
        <w:rPr>
          <w:rFonts w:ascii="Times New Roman" w:eastAsia="Times New Roman" w:hAnsi="Times New Roman" w:cs="Times New Roman"/>
          <w:sz w:val="20"/>
          <w:szCs w:val="20"/>
          <w:lang w:val="en-US"/>
        </w:rPr>
        <w:t>ed</w:t>
      </w:r>
      <w:proofErr w:type="gramEnd"/>
      <w:r w:rsidRPr="00D6213A">
        <w:rPr>
          <w:rFonts w:ascii="Times New Roman" w:eastAsia="Times New Roman" w:hAnsi="Times New Roman" w:cs="Times New Roman"/>
          <w:sz w:val="20"/>
          <w:szCs w:val="20"/>
          <w:lang w:val="en-US"/>
        </w:rPr>
        <w:t>.)</w:t>
      </w:r>
      <w:r w:rsidR="001C319E"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The Politics of Regulation</w:t>
      </w:r>
      <w:r w:rsidRPr="00D6213A">
        <w:rPr>
          <w:rFonts w:ascii="Times New Roman" w:eastAsia="Times New Roman" w:hAnsi="Times New Roman" w:cs="Times New Roman"/>
          <w:sz w:val="20"/>
          <w:szCs w:val="20"/>
          <w:lang w:val="en-US"/>
        </w:rPr>
        <w:t>, 1980, p. 357 e ss. (</w:t>
      </w:r>
      <w:proofErr w:type="spellStart"/>
      <w:r w:rsidRPr="00D6213A">
        <w:rPr>
          <w:rFonts w:ascii="Times New Roman" w:eastAsia="Times New Roman" w:hAnsi="Times New Roman" w:cs="Times New Roman"/>
          <w:sz w:val="20"/>
          <w:szCs w:val="20"/>
          <w:lang w:val="en-US"/>
        </w:rPr>
        <w:t>tipos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distintos</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política</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grupos</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interesse</w:t>
      </w:r>
      <w:proofErr w:type="spellEnd"/>
      <w:r w:rsidRPr="00D6213A">
        <w:rPr>
          <w:rFonts w:ascii="Times New Roman" w:eastAsia="Times New Roman" w:hAnsi="Times New Roman" w:cs="Times New Roman"/>
          <w:sz w:val="20"/>
          <w:szCs w:val="20"/>
          <w:lang w:val="en-US"/>
        </w:rPr>
        <w:t>).</w:t>
      </w:r>
    </w:p>
  </w:footnote>
  <w:footnote w:id="65">
    <w:p w14:paraId="02C5A800" w14:textId="762CCCC6"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i/>
          <w:sz w:val="20"/>
          <w:szCs w:val="20"/>
          <w:lang w:val="en-US"/>
        </w:rPr>
        <w:t>Education Amendments,</w:t>
      </w:r>
      <w:r w:rsidRPr="00D6213A">
        <w:rPr>
          <w:rFonts w:ascii="Times New Roman" w:eastAsia="Times New Roman" w:hAnsi="Times New Roman" w:cs="Times New Roman"/>
          <w:sz w:val="20"/>
          <w:szCs w:val="20"/>
          <w:lang w:val="en-US"/>
        </w:rPr>
        <w:t xml:space="preserve"> 1972, Pub. L. No. 92-318, §§901-907, 86 Stat. 235, 373-75 (</w:t>
      </w:r>
      <w:proofErr w:type="spellStart"/>
      <w:r w:rsidRPr="00D6213A">
        <w:rPr>
          <w:rFonts w:ascii="Times New Roman" w:eastAsia="Times New Roman" w:hAnsi="Times New Roman" w:cs="Times New Roman"/>
          <w:sz w:val="20"/>
          <w:szCs w:val="20"/>
          <w:lang w:val="en-US"/>
        </w:rPr>
        <w:t>versão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atual</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20 U.S.C. §§1681-1686 (1976)).</w:t>
      </w:r>
    </w:p>
  </w:footnote>
  <w:footnote w:id="66">
    <w:p w14:paraId="73CABBD9" w14:textId="2E2E434F"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color w:val="FF000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KOCH, J. Title IX and the NCAA, </w:t>
      </w:r>
      <w:r w:rsidRPr="00D6213A">
        <w:rPr>
          <w:rFonts w:ascii="Times New Roman" w:eastAsia="Times New Roman" w:hAnsi="Times New Roman" w:cs="Times New Roman"/>
          <w:b/>
          <w:sz w:val="20"/>
          <w:szCs w:val="20"/>
          <w:lang w:val="en-US"/>
        </w:rPr>
        <w:t>Western State University Law Review,</w:t>
      </w:r>
      <w:r w:rsidRPr="00D6213A">
        <w:rPr>
          <w:rFonts w:ascii="Times New Roman" w:eastAsia="Times New Roman" w:hAnsi="Times New Roman" w:cs="Times New Roman"/>
          <w:sz w:val="20"/>
          <w:szCs w:val="20"/>
        </w:rPr>
        <w:t xml:space="preserve"> v. </w:t>
      </w:r>
      <w:r w:rsidRPr="00D6213A">
        <w:rPr>
          <w:rFonts w:ascii="Times New Roman" w:eastAsia="Times New Roman" w:hAnsi="Times New Roman" w:cs="Times New Roman"/>
          <w:sz w:val="20"/>
          <w:szCs w:val="20"/>
          <w:lang w:val="en-US"/>
        </w:rPr>
        <w:t xml:space="preserve">3, p. 250-261, 1976,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258-260.</w:t>
      </w:r>
    </w:p>
  </w:footnote>
  <w:footnote w:id="67">
    <w:p w14:paraId="43956859" w14:textId="6801F951"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S. 1539, 93d Cong., 2d Sess. </w:t>
      </w:r>
      <w:r w:rsidRPr="00D6213A">
        <w:rPr>
          <w:rFonts w:ascii="Times New Roman" w:eastAsia="Times New Roman" w:hAnsi="Times New Roman" w:cs="Times New Roman"/>
          <w:sz w:val="20"/>
          <w:szCs w:val="20"/>
        </w:rPr>
        <w:t>§535 (1974), aprovado pelo Senado, 120 CONG. REC. 15.322-23 (1974).</w:t>
      </w:r>
    </w:p>
  </w:footnote>
  <w:footnote w:id="68">
    <w:p w14:paraId="55D0FA1E" w14:textId="6CC9B675"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i/>
          <w:sz w:val="20"/>
          <w:szCs w:val="20"/>
          <w:lang w:val="en-US"/>
        </w:rPr>
        <w:t>Education Amendments</w:t>
      </w:r>
      <w:r w:rsidRPr="00D6213A">
        <w:rPr>
          <w:rFonts w:ascii="Times New Roman" w:eastAsia="Times New Roman" w:hAnsi="Times New Roman" w:cs="Times New Roman"/>
          <w:sz w:val="20"/>
          <w:szCs w:val="20"/>
          <w:lang w:val="en-US"/>
        </w:rPr>
        <w:t>, 1974, Pub. L. No. 93-380, §844, 88 Stat. 484, 612 (</w:t>
      </w:r>
      <w:proofErr w:type="spellStart"/>
      <w:r w:rsidRPr="00D6213A">
        <w:rPr>
          <w:rFonts w:ascii="Times New Roman" w:eastAsia="Times New Roman" w:hAnsi="Times New Roman" w:cs="Times New Roman"/>
          <w:sz w:val="20"/>
          <w:szCs w:val="20"/>
          <w:lang w:val="en-US"/>
        </w:rPr>
        <w:t>versão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atual</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20 U.S.C. §1681 (1976)).</w:t>
      </w:r>
    </w:p>
  </w:footnote>
  <w:footnote w:id="69">
    <w:p w14:paraId="4D183E4B" w14:textId="53F5E60F" w:rsidR="00D105BB" w:rsidRPr="00D6213A" w:rsidRDefault="00D105BB" w:rsidP="00CF1EAA">
      <w:pPr>
        <w:pStyle w:val="Textodenotaderodap"/>
        <w:jc w:val="both"/>
        <w:rPr>
          <w:rFonts w:ascii="Times New Roman" w:hAnsi="Times New Roman" w:cs="Times New Roman"/>
        </w:rPr>
      </w:pPr>
      <w:r w:rsidRPr="00D6213A">
        <w:rPr>
          <w:rStyle w:val="Refdenotaderodap"/>
          <w:rFonts w:ascii="Times New Roman" w:hAnsi="Times New Roman" w:cs="Times New Roman"/>
        </w:rPr>
        <w:footnoteRef/>
      </w:r>
      <w:r w:rsidRPr="00D6213A">
        <w:rPr>
          <w:rFonts w:ascii="Times New Roman" w:hAnsi="Times New Roman" w:cs="Times New Roman"/>
        </w:rPr>
        <w:t xml:space="preserve"> [N.T.</w:t>
      </w:r>
      <w:proofErr w:type="gramStart"/>
      <w:r w:rsidRPr="00D6213A">
        <w:rPr>
          <w:rFonts w:ascii="Times New Roman" w:hAnsi="Times New Roman" w:cs="Times New Roman"/>
        </w:rPr>
        <w:t>] No</w:t>
      </w:r>
      <w:proofErr w:type="gramEnd"/>
      <w:r w:rsidRPr="00D6213A">
        <w:rPr>
          <w:rFonts w:ascii="Times New Roman" w:hAnsi="Times New Roman" w:cs="Times New Roman"/>
        </w:rPr>
        <w:t xml:space="preserve"> original consta a sigla HEW, que identifica o </w:t>
      </w:r>
      <w:proofErr w:type="spellStart"/>
      <w:r w:rsidRPr="00D6213A">
        <w:rPr>
          <w:rStyle w:val="nfase"/>
          <w:rFonts w:ascii="Times New Roman" w:hAnsi="Times New Roman" w:cs="Times New Roman"/>
          <w:bCs/>
          <w:iCs w:val="0"/>
          <w:shd w:val="clear" w:color="auto" w:fill="FFFFFF"/>
        </w:rPr>
        <w:t>Department</w:t>
      </w:r>
      <w:proofErr w:type="spellEnd"/>
      <w:r w:rsidRPr="00D6213A">
        <w:rPr>
          <w:rFonts w:ascii="Times New Roman" w:hAnsi="Times New Roman" w:cs="Times New Roman"/>
          <w:i/>
          <w:shd w:val="clear" w:color="auto" w:fill="FFFFFF"/>
        </w:rPr>
        <w:t> </w:t>
      </w:r>
      <w:proofErr w:type="spellStart"/>
      <w:r w:rsidRPr="00D6213A">
        <w:rPr>
          <w:rFonts w:ascii="Times New Roman" w:hAnsi="Times New Roman" w:cs="Times New Roman"/>
          <w:i/>
          <w:shd w:val="clear" w:color="auto" w:fill="FFFFFF"/>
        </w:rPr>
        <w:t>of</w:t>
      </w:r>
      <w:proofErr w:type="spellEnd"/>
      <w:r w:rsidRPr="00D6213A">
        <w:rPr>
          <w:rFonts w:ascii="Times New Roman" w:hAnsi="Times New Roman" w:cs="Times New Roman"/>
          <w:i/>
          <w:shd w:val="clear" w:color="auto" w:fill="FFFFFF"/>
        </w:rPr>
        <w:t xml:space="preserve"> Health, </w:t>
      </w:r>
      <w:proofErr w:type="spellStart"/>
      <w:r w:rsidRPr="00D6213A">
        <w:rPr>
          <w:rFonts w:ascii="Times New Roman" w:hAnsi="Times New Roman" w:cs="Times New Roman"/>
          <w:i/>
          <w:shd w:val="clear" w:color="auto" w:fill="FFFFFF"/>
        </w:rPr>
        <w:t>Education</w:t>
      </w:r>
      <w:proofErr w:type="spellEnd"/>
      <w:r w:rsidRPr="00D6213A">
        <w:rPr>
          <w:rFonts w:ascii="Times New Roman" w:hAnsi="Times New Roman" w:cs="Times New Roman"/>
          <w:i/>
          <w:shd w:val="clear" w:color="auto" w:fill="FFFFFF"/>
        </w:rPr>
        <w:t xml:space="preserve">, </w:t>
      </w:r>
      <w:proofErr w:type="spellStart"/>
      <w:r w:rsidRPr="00D6213A">
        <w:rPr>
          <w:rFonts w:ascii="Times New Roman" w:hAnsi="Times New Roman" w:cs="Times New Roman"/>
          <w:i/>
          <w:shd w:val="clear" w:color="auto" w:fill="FFFFFF"/>
        </w:rPr>
        <w:t>and</w:t>
      </w:r>
      <w:proofErr w:type="spellEnd"/>
      <w:r w:rsidRPr="00D6213A">
        <w:rPr>
          <w:rFonts w:ascii="Times New Roman" w:hAnsi="Times New Roman" w:cs="Times New Roman"/>
          <w:i/>
          <w:shd w:val="clear" w:color="auto" w:fill="FFFFFF"/>
        </w:rPr>
        <w:t xml:space="preserve"> </w:t>
      </w:r>
      <w:proofErr w:type="spellStart"/>
      <w:r w:rsidRPr="00D6213A">
        <w:rPr>
          <w:rFonts w:ascii="Times New Roman" w:hAnsi="Times New Roman" w:cs="Times New Roman"/>
          <w:i/>
          <w:shd w:val="clear" w:color="auto" w:fill="FFFFFF"/>
        </w:rPr>
        <w:t>Welfare</w:t>
      </w:r>
      <w:proofErr w:type="spellEnd"/>
      <w:r w:rsidRPr="00D6213A">
        <w:rPr>
          <w:rFonts w:ascii="Times New Roman" w:hAnsi="Times New Roman" w:cs="Times New Roman"/>
          <w:shd w:val="clear" w:color="auto" w:fill="FFFFFF"/>
        </w:rPr>
        <w:t>. As outras referências ao HEW no texto foram adaptadas para o português.</w:t>
      </w:r>
    </w:p>
  </w:footnote>
  <w:footnote w:id="70">
    <w:p w14:paraId="361AA494" w14:textId="7777777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40</w:t>
      </w:r>
      <w:proofErr w:type="gramEnd"/>
      <w:r w:rsidRPr="00D6213A">
        <w:rPr>
          <w:rFonts w:ascii="Times New Roman" w:eastAsia="Times New Roman" w:hAnsi="Times New Roman" w:cs="Times New Roman"/>
          <w:sz w:val="20"/>
          <w:szCs w:val="20"/>
          <w:lang w:val="en-US"/>
        </w:rPr>
        <w:t xml:space="preserve"> Fed. Reg. 24.128 (1975).</w:t>
      </w:r>
    </w:p>
  </w:footnote>
  <w:footnote w:id="71">
    <w:p w14:paraId="372899BB" w14:textId="7777777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43</w:t>
      </w:r>
      <w:proofErr w:type="gramEnd"/>
      <w:r w:rsidRPr="00D6213A">
        <w:rPr>
          <w:rFonts w:ascii="Times New Roman" w:eastAsia="Times New Roman" w:hAnsi="Times New Roman" w:cs="Times New Roman"/>
          <w:sz w:val="20"/>
          <w:szCs w:val="20"/>
          <w:lang w:val="en-US"/>
        </w:rPr>
        <w:t xml:space="preserve"> Fed. Reg. 58.070 (1978).</w:t>
      </w:r>
    </w:p>
  </w:footnote>
  <w:footnote w:id="72">
    <w:p w14:paraId="2B9E7E37" w14:textId="77777777" w:rsidR="00D105BB" w:rsidRPr="00D6213A" w:rsidRDefault="00D105BB" w:rsidP="00614D95">
      <w:pPr>
        <w:spacing w:line="240" w:lineRule="auto"/>
        <w:jc w:val="both"/>
        <w:rPr>
          <w:rFonts w:ascii="Times New Roman" w:eastAsia="Times New Roman" w:hAnsi="Times New Roman" w:cs="Times New Roman"/>
          <w:i/>
          <w:sz w:val="20"/>
          <w:szCs w:val="20"/>
          <w:lang w:val="en-US"/>
        </w:rPr>
      </w:pPr>
      <w:r w:rsidRPr="00D6213A">
        <w:rPr>
          <w:rFonts w:ascii="Times New Roman" w:hAnsi="Times New Roman" w:cs="Times New Roman"/>
          <w:sz w:val="20"/>
          <w:szCs w:val="20"/>
          <w:vertAlign w:val="superscript"/>
        </w:rPr>
        <w:footnoteRef/>
      </w:r>
      <w:r w:rsidRPr="00D6213A">
        <w:rPr>
          <w:rFonts w:ascii="Times New Roman" w:hAnsi="Times New Roman" w:cs="Times New Roman"/>
          <w:sz w:val="20"/>
          <w:szCs w:val="20"/>
          <w:lang w:val="en-US"/>
        </w:rPr>
        <w:t xml:space="preserve"> [</w:t>
      </w:r>
      <w:r w:rsidRPr="00D6213A">
        <w:rPr>
          <w:rFonts w:ascii="Times New Roman" w:eastAsia="Times New Roman" w:hAnsi="Times New Roman" w:cs="Times New Roman"/>
          <w:sz w:val="20"/>
          <w:szCs w:val="20"/>
          <w:lang w:val="en-US"/>
        </w:rPr>
        <w:t xml:space="preserve">N.T.] No original </w:t>
      </w:r>
      <w:proofErr w:type="spellStart"/>
      <w:r w:rsidRPr="00D6213A">
        <w:rPr>
          <w:rFonts w:ascii="Times New Roman" w:eastAsia="Times New Roman" w:hAnsi="Times New Roman" w:cs="Times New Roman"/>
          <w:sz w:val="20"/>
          <w:szCs w:val="20"/>
          <w:lang w:val="en-US"/>
        </w:rPr>
        <w:t>consta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apenas</w:t>
      </w:r>
      <w:proofErr w:type="spellEnd"/>
      <w:r w:rsidRPr="00D6213A">
        <w:rPr>
          <w:rFonts w:ascii="Times New Roman" w:eastAsia="Times New Roman" w:hAnsi="Times New Roman" w:cs="Times New Roman"/>
          <w:sz w:val="20"/>
          <w:szCs w:val="20"/>
          <w:lang w:val="en-US"/>
        </w:rPr>
        <w:t xml:space="preserve"> a </w:t>
      </w:r>
      <w:proofErr w:type="spellStart"/>
      <w:r w:rsidRPr="00D6213A">
        <w:rPr>
          <w:rFonts w:ascii="Times New Roman" w:eastAsia="Times New Roman" w:hAnsi="Times New Roman" w:cs="Times New Roman"/>
          <w:sz w:val="20"/>
          <w:szCs w:val="20"/>
          <w:lang w:val="en-US"/>
        </w:rPr>
        <w:t>sigla</w:t>
      </w:r>
      <w:proofErr w:type="spellEnd"/>
      <w:r w:rsidRPr="00D6213A">
        <w:rPr>
          <w:rFonts w:ascii="Times New Roman" w:eastAsia="Times New Roman" w:hAnsi="Times New Roman" w:cs="Times New Roman"/>
          <w:sz w:val="20"/>
          <w:szCs w:val="20"/>
          <w:lang w:val="en-US"/>
        </w:rPr>
        <w:t>.</w:t>
      </w:r>
    </w:p>
  </w:footnote>
  <w:footnote w:id="73">
    <w:p w14:paraId="7A5CD14E" w14:textId="3B3E1DCD"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44 Fed. Reg. 71.413, 71.415-16 (1979). São necessárias despesas com bolsas de estudo proporcionais ao número de participantes masculinos e femininos nos programas esportivos. Maior número de atletas do sexo masculino pode levar a uma parcela maior do orçamento da bolsa sendo dirigida aos homens. Na Universidade de Wisconsin, a divisão de bolsas é supostamente da ordem de 60%-40%, para homens e mulheres. As diferenças monetárias em outros benefícios esportivos (por exemplo, transporte e recrutamento) não precisam ser iguais se baseadas na natureza do esporte (por exemplo, futebol americano) ou na capacidade de geração de receita (futebol americano, basquete, hóquei). </w:t>
      </w:r>
      <w:r w:rsidRPr="00D6213A">
        <w:rPr>
          <w:rFonts w:ascii="Times New Roman" w:eastAsia="Times New Roman" w:hAnsi="Times New Roman" w:cs="Times New Roman"/>
          <w:sz w:val="20"/>
          <w:szCs w:val="20"/>
          <w:lang w:val="en-US"/>
        </w:rPr>
        <w:t>Idem.</w:t>
      </w:r>
    </w:p>
  </w:footnote>
  <w:footnote w:id="74">
    <w:p w14:paraId="2D60CEBF" w14:textId="6B526E3F" w:rsidR="00D105BB" w:rsidRPr="00D6213A" w:rsidRDefault="00D105BB" w:rsidP="0095686F">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lang w:val="en-US"/>
        </w:rPr>
        <w:t>[N.T.] No original,</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i/>
          <w:sz w:val="20"/>
          <w:szCs w:val="20"/>
          <w:lang w:val="en-US"/>
        </w:rPr>
        <w:t>As soon as word reached the Hill</w:t>
      </w:r>
      <w:r w:rsidRPr="00D6213A">
        <w:rPr>
          <w:rFonts w:ascii="Times New Roman" w:eastAsia="Times New Roman" w:hAnsi="Times New Roman" w:cs="Times New Roman"/>
          <w:sz w:val="20"/>
          <w:szCs w:val="20"/>
          <w:lang w:val="en-US"/>
        </w:rPr>
        <w:t>”.</w:t>
      </w:r>
    </w:p>
  </w:footnote>
  <w:footnote w:id="75">
    <w:p w14:paraId="2241AD18" w14:textId="7777777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[N.T.</w:t>
      </w:r>
      <w:proofErr w:type="gramStart"/>
      <w:r w:rsidRPr="00D6213A">
        <w:rPr>
          <w:rFonts w:ascii="Times New Roman" w:eastAsia="Times New Roman" w:hAnsi="Times New Roman" w:cs="Times New Roman"/>
          <w:sz w:val="20"/>
          <w:szCs w:val="20"/>
        </w:rPr>
        <w:t>] No</w:t>
      </w:r>
      <w:proofErr w:type="gramEnd"/>
      <w:r w:rsidRPr="00D6213A">
        <w:rPr>
          <w:rFonts w:ascii="Times New Roman" w:eastAsia="Times New Roman" w:hAnsi="Times New Roman" w:cs="Times New Roman"/>
          <w:sz w:val="20"/>
          <w:szCs w:val="20"/>
        </w:rPr>
        <w:t xml:space="preserve"> original, </w:t>
      </w:r>
      <w:proofErr w:type="spellStart"/>
      <w:r w:rsidRPr="00D6213A">
        <w:rPr>
          <w:rFonts w:ascii="Times New Roman" w:eastAsia="Times New Roman" w:hAnsi="Times New Roman" w:cs="Times New Roman"/>
          <w:i/>
          <w:sz w:val="20"/>
          <w:szCs w:val="20"/>
        </w:rPr>
        <w:t>House</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Majority</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Whip</w:t>
      </w:r>
      <w:proofErr w:type="spellEnd"/>
      <w:r w:rsidRPr="00D6213A">
        <w:rPr>
          <w:rFonts w:ascii="Times New Roman" w:eastAsia="Times New Roman" w:hAnsi="Times New Roman" w:cs="Times New Roman"/>
          <w:sz w:val="20"/>
          <w:szCs w:val="20"/>
        </w:rPr>
        <w:t>.</w:t>
      </w:r>
    </w:p>
  </w:footnote>
  <w:footnote w:id="76">
    <w:p w14:paraId="5471FDC1" w14:textId="475E8784" w:rsidR="00D105BB" w:rsidRPr="00D6213A" w:rsidRDefault="00D105BB">
      <w:pPr>
        <w:pStyle w:val="Textodenotaderodap"/>
        <w:rPr>
          <w:rFonts w:ascii="Times New Roman" w:hAnsi="Times New Roman" w:cs="Times New Roman"/>
        </w:rPr>
      </w:pPr>
      <w:r w:rsidRPr="00D6213A">
        <w:rPr>
          <w:rStyle w:val="Refdenotaderodap"/>
          <w:rFonts w:ascii="Times New Roman" w:hAnsi="Times New Roman" w:cs="Times New Roman"/>
        </w:rPr>
        <w:footnoteRef/>
      </w:r>
      <w:r w:rsidRPr="00D6213A">
        <w:rPr>
          <w:rFonts w:ascii="Times New Roman" w:hAnsi="Times New Roman" w:cs="Times New Roman"/>
        </w:rPr>
        <w:t xml:space="preserve"> </w:t>
      </w:r>
      <w:r w:rsidRPr="00D6213A">
        <w:rPr>
          <w:rFonts w:ascii="Times New Roman" w:eastAsia="Times New Roman" w:hAnsi="Times New Roman" w:cs="Times New Roman"/>
        </w:rPr>
        <w:t>[N.T.</w:t>
      </w:r>
      <w:proofErr w:type="gramStart"/>
      <w:r w:rsidRPr="00D6213A">
        <w:rPr>
          <w:rFonts w:ascii="Times New Roman" w:eastAsia="Times New Roman" w:hAnsi="Times New Roman" w:cs="Times New Roman"/>
        </w:rPr>
        <w:t>] No</w:t>
      </w:r>
      <w:proofErr w:type="gramEnd"/>
      <w:r w:rsidRPr="00D6213A">
        <w:rPr>
          <w:rFonts w:ascii="Times New Roman" w:eastAsia="Times New Roman" w:hAnsi="Times New Roman" w:cs="Times New Roman"/>
        </w:rPr>
        <w:t xml:space="preserve"> original, </w:t>
      </w:r>
      <w:r w:rsidRPr="00D6213A">
        <w:rPr>
          <w:rFonts w:ascii="Times New Roman" w:eastAsia="Times New Roman" w:hAnsi="Times New Roman" w:cs="Times New Roman"/>
          <w:i/>
        </w:rPr>
        <w:t>Speaker</w:t>
      </w:r>
      <w:r w:rsidRPr="00D6213A">
        <w:rPr>
          <w:rFonts w:ascii="Times New Roman" w:eastAsia="Times New Roman" w:hAnsi="Times New Roman" w:cs="Times New Roman"/>
        </w:rPr>
        <w:t>.</w:t>
      </w:r>
    </w:p>
  </w:footnote>
  <w:footnote w:id="77">
    <w:p w14:paraId="4C9A2EB6" w14:textId="77777777" w:rsidR="00D105BB" w:rsidRPr="00D6213A" w:rsidRDefault="00D105BB" w:rsidP="00614D95">
      <w:pPr>
        <w:spacing w:line="240" w:lineRule="auto"/>
        <w:jc w:val="both"/>
        <w:rPr>
          <w:rFonts w:ascii="Times New Roman" w:eastAsia="Times New Roman" w:hAnsi="Times New Roman" w:cs="Times New Roman"/>
          <w:i/>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lang w:val="en-US"/>
        </w:rPr>
        <w:t xml:space="preserve">[N.T.] No original, </w:t>
      </w:r>
      <w:r w:rsidRPr="00D6213A">
        <w:rPr>
          <w:rFonts w:ascii="Times New Roman" w:eastAsia="Times New Roman" w:hAnsi="Times New Roman" w:cs="Times New Roman"/>
          <w:i/>
          <w:sz w:val="20"/>
          <w:szCs w:val="20"/>
          <w:lang w:val="en-US"/>
        </w:rPr>
        <w:t>Holy Cross</w:t>
      </w:r>
      <w:r w:rsidRPr="00D6213A">
        <w:rPr>
          <w:rFonts w:ascii="Times New Roman" w:eastAsia="Times New Roman" w:hAnsi="Times New Roman" w:cs="Times New Roman"/>
          <w:sz w:val="20"/>
          <w:szCs w:val="20"/>
          <w:lang w:val="en-US"/>
        </w:rPr>
        <w:t>.</w:t>
      </w:r>
    </w:p>
  </w:footnote>
  <w:footnote w:id="78">
    <w:p w14:paraId="51FED069" w14:textId="77777777" w:rsidR="00D105BB" w:rsidRPr="00D6213A" w:rsidRDefault="00D105BB">
      <w:pPr>
        <w:pStyle w:val="Textodenotaderodap"/>
        <w:rPr>
          <w:rFonts w:ascii="Times New Roman" w:hAnsi="Times New Roman" w:cs="Times New Roman"/>
        </w:rPr>
      </w:pPr>
      <w:r w:rsidRPr="00D6213A">
        <w:rPr>
          <w:rStyle w:val="Refdenotaderodap"/>
          <w:rFonts w:ascii="Times New Roman" w:hAnsi="Times New Roman" w:cs="Times New Roman"/>
        </w:rPr>
        <w:footnoteRef/>
      </w:r>
      <w:r w:rsidRPr="00D6213A">
        <w:rPr>
          <w:rFonts w:ascii="Times New Roman" w:hAnsi="Times New Roman" w:cs="Times New Roman"/>
        </w:rPr>
        <w:t xml:space="preserve"> [N.T.] No original, “</w:t>
      </w:r>
      <w:proofErr w:type="spellStart"/>
      <w:r w:rsidRPr="00D6213A">
        <w:rPr>
          <w:rFonts w:ascii="Times New Roman" w:hAnsi="Times New Roman" w:cs="Times New Roman"/>
          <w:i/>
        </w:rPr>
        <w:t>All</w:t>
      </w:r>
      <w:proofErr w:type="spellEnd"/>
      <w:r w:rsidRPr="00D6213A">
        <w:rPr>
          <w:rFonts w:ascii="Times New Roman" w:hAnsi="Times New Roman" w:cs="Times New Roman"/>
          <w:i/>
        </w:rPr>
        <w:t xml:space="preserve"> </w:t>
      </w:r>
      <w:proofErr w:type="spellStart"/>
      <w:r w:rsidRPr="00D6213A">
        <w:rPr>
          <w:rFonts w:ascii="Times New Roman" w:hAnsi="Times New Roman" w:cs="Times New Roman"/>
          <w:i/>
        </w:rPr>
        <w:t>hell</w:t>
      </w:r>
      <w:proofErr w:type="spellEnd"/>
      <w:r w:rsidRPr="00D6213A">
        <w:rPr>
          <w:rFonts w:ascii="Times New Roman" w:hAnsi="Times New Roman" w:cs="Times New Roman"/>
          <w:i/>
        </w:rPr>
        <w:t xml:space="preserve"> </w:t>
      </w:r>
      <w:proofErr w:type="spellStart"/>
      <w:r w:rsidRPr="00D6213A">
        <w:rPr>
          <w:rFonts w:ascii="Times New Roman" w:hAnsi="Times New Roman" w:cs="Times New Roman"/>
          <w:i/>
        </w:rPr>
        <w:t>will</w:t>
      </w:r>
      <w:proofErr w:type="spellEnd"/>
      <w:r w:rsidRPr="00D6213A">
        <w:rPr>
          <w:rFonts w:ascii="Times New Roman" w:hAnsi="Times New Roman" w:cs="Times New Roman"/>
          <w:i/>
        </w:rPr>
        <w:t xml:space="preserve"> break </w:t>
      </w:r>
      <w:proofErr w:type="spellStart"/>
      <w:r w:rsidRPr="00D6213A">
        <w:rPr>
          <w:rFonts w:ascii="Times New Roman" w:hAnsi="Times New Roman" w:cs="Times New Roman"/>
          <w:i/>
        </w:rPr>
        <w:t>loose</w:t>
      </w:r>
      <w:proofErr w:type="spellEnd"/>
      <w:r w:rsidRPr="00D6213A">
        <w:rPr>
          <w:rFonts w:ascii="Times New Roman" w:hAnsi="Times New Roman" w:cs="Times New Roman"/>
          <w:i/>
        </w:rPr>
        <w:t xml:space="preserve"> </w:t>
      </w:r>
      <w:proofErr w:type="spellStart"/>
      <w:r w:rsidRPr="00D6213A">
        <w:rPr>
          <w:rFonts w:ascii="Times New Roman" w:hAnsi="Times New Roman" w:cs="Times New Roman"/>
          <w:i/>
        </w:rPr>
        <w:t>on</w:t>
      </w:r>
      <w:proofErr w:type="spellEnd"/>
      <w:r w:rsidRPr="00D6213A">
        <w:rPr>
          <w:rFonts w:ascii="Times New Roman" w:hAnsi="Times New Roman" w:cs="Times New Roman"/>
          <w:i/>
        </w:rPr>
        <w:t xml:space="preserve"> </w:t>
      </w:r>
      <w:proofErr w:type="spellStart"/>
      <w:r w:rsidRPr="00D6213A">
        <w:rPr>
          <w:rFonts w:ascii="Times New Roman" w:hAnsi="Times New Roman" w:cs="Times New Roman"/>
          <w:i/>
        </w:rPr>
        <w:t>the</w:t>
      </w:r>
      <w:proofErr w:type="spellEnd"/>
      <w:r w:rsidRPr="00D6213A">
        <w:rPr>
          <w:rFonts w:ascii="Times New Roman" w:hAnsi="Times New Roman" w:cs="Times New Roman"/>
          <w:i/>
        </w:rPr>
        <w:t xml:space="preserve"> </w:t>
      </w:r>
      <w:proofErr w:type="spellStart"/>
      <w:r w:rsidRPr="00D6213A">
        <w:rPr>
          <w:rFonts w:ascii="Times New Roman" w:hAnsi="Times New Roman" w:cs="Times New Roman"/>
          <w:i/>
        </w:rPr>
        <w:t>floor</w:t>
      </w:r>
      <w:proofErr w:type="spellEnd"/>
      <w:r w:rsidRPr="00D6213A">
        <w:rPr>
          <w:rFonts w:ascii="Times New Roman" w:hAnsi="Times New Roman" w:cs="Times New Roman"/>
        </w:rPr>
        <w:t>”.</w:t>
      </w:r>
    </w:p>
  </w:footnote>
  <w:footnote w:id="79">
    <w:p w14:paraId="6550CF53" w14:textId="53CF635C"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CALIFANO, J. </w:t>
      </w:r>
      <w:proofErr w:type="spellStart"/>
      <w:r w:rsidRPr="00D6213A">
        <w:rPr>
          <w:rFonts w:ascii="Times New Roman" w:eastAsia="Times New Roman" w:hAnsi="Times New Roman" w:cs="Times New Roman"/>
          <w:b/>
          <w:sz w:val="20"/>
          <w:szCs w:val="20"/>
        </w:rPr>
        <w:t>Governing</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America</w:t>
      </w:r>
      <w:proofErr w:type="spellEnd"/>
      <w:r w:rsidRPr="00D6213A">
        <w:rPr>
          <w:rFonts w:ascii="Times New Roman" w:eastAsia="Times New Roman" w:hAnsi="Times New Roman" w:cs="Times New Roman"/>
          <w:sz w:val="20"/>
          <w:szCs w:val="20"/>
        </w:rPr>
        <w:t>, 1981, p. 267-268.</w:t>
      </w:r>
    </w:p>
  </w:footnote>
  <w:footnote w:id="80">
    <w:p w14:paraId="682EA261" w14:textId="7777777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Idem, p. 268.</w:t>
      </w:r>
    </w:p>
  </w:footnote>
  <w:footnote w:id="81">
    <w:p w14:paraId="60184D69" w14:textId="7777777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Idem, p. 269.</w:t>
      </w:r>
    </w:p>
  </w:footnote>
  <w:footnote w:id="82">
    <w:p w14:paraId="1F5E9DBF" w14:textId="4A4F0C42"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FULLER, L. </w:t>
      </w:r>
      <w:r w:rsidRPr="00D6213A">
        <w:rPr>
          <w:rFonts w:ascii="Times New Roman" w:eastAsia="Times New Roman" w:hAnsi="Times New Roman" w:cs="Times New Roman"/>
          <w:b/>
          <w:sz w:val="20"/>
          <w:szCs w:val="20"/>
          <w:lang w:val="en-US"/>
        </w:rPr>
        <w:t xml:space="preserve">The morality of Law, </w:t>
      </w:r>
      <w:r w:rsidRPr="00D6213A">
        <w:rPr>
          <w:rFonts w:ascii="Times New Roman" w:eastAsia="Times New Roman" w:hAnsi="Times New Roman" w:cs="Times New Roman"/>
          <w:sz w:val="20"/>
          <w:szCs w:val="20"/>
          <w:lang w:val="en-US"/>
        </w:rPr>
        <w:t>ed. rev., 1969, p. 3-94.</w:t>
      </w:r>
    </w:p>
  </w:footnote>
  <w:footnote w:id="83">
    <w:p w14:paraId="0BD671BF" w14:textId="05C1D489"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BAILEY, S. </w:t>
      </w:r>
      <w:r w:rsidRPr="00D6213A">
        <w:rPr>
          <w:rFonts w:ascii="Times New Roman" w:eastAsia="Times New Roman" w:hAnsi="Times New Roman" w:cs="Times New Roman"/>
          <w:b/>
          <w:sz w:val="20"/>
          <w:szCs w:val="20"/>
          <w:lang w:val="en-US"/>
        </w:rPr>
        <w:t>Education interest groups in the nation's capital, 1975</w:t>
      </w:r>
      <w:proofErr w:type="gramStart"/>
      <w:r w:rsidRPr="00D6213A">
        <w:rPr>
          <w:rFonts w:ascii="Times New Roman" w:eastAsia="Times New Roman" w:hAnsi="Times New Roman" w:cs="Times New Roman"/>
          <w:sz w:val="20"/>
          <w:szCs w:val="20"/>
          <w:lang w:val="en-US"/>
        </w:rPr>
        <w:t>;</w:t>
      </w:r>
      <w:proofErr w:type="gramEnd"/>
      <w:r w:rsidRPr="00D6213A">
        <w:rPr>
          <w:rFonts w:ascii="Times New Roman" w:eastAsia="Times New Roman" w:hAnsi="Times New Roman" w:cs="Times New Roman"/>
          <w:sz w:val="20"/>
          <w:szCs w:val="20"/>
          <w:lang w:val="en-US"/>
        </w:rPr>
        <w:t xml:space="preserve"> REDMAN, E. </w:t>
      </w:r>
      <w:r w:rsidRPr="00D6213A">
        <w:rPr>
          <w:rFonts w:ascii="Times New Roman" w:eastAsia="Times New Roman" w:hAnsi="Times New Roman" w:cs="Times New Roman"/>
          <w:b/>
          <w:sz w:val="20"/>
          <w:szCs w:val="20"/>
          <w:lang w:val="en-US"/>
        </w:rPr>
        <w:t>The dance of legislation</w:t>
      </w:r>
      <w:r w:rsidRPr="00D6213A">
        <w:rPr>
          <w:rFonts w:ascii="Times New Roman" w:eastAsia="Times New Roman" w:hAnsi="Times New Roman" w:cs="Times New Roman"/>
          <w:sz w:val="20"/>
          <w:szCs w:val="20"/>
          <w:lang w:val="en-US"/>
        </w:rPr>
        <w:t>, 1973.</w:t>
      </w:r>
    </w:p>
  </w:footnote>
  <w:footnote w:id="84">
    <w:p w14:paraId="3CD65932" w14:textId="3E599711"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Por exemplo, um subsídio em bloco estabelecido pelo capítulo 2 do </w:t>
      </w:r>
      <w:proofErr w:type="spellStart"/>
      <w:r w:rsidRPr="00D6213A">
        <w:rPr>
          <w:rFonts w:ascii="Times New Roman" w:eastAsia="Times New Roman" w:hAnsi="Times New Roman" w:cs="Times New Roman"/>
          <w:i/>
          <w:sz w:val="20"/>
          <w:szCs w:val="20"/>
        </w:rPr>
        <w:t>Education</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Consolidation</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and</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Improvement</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Act</w:t>
      </w:r>
      <w:proofErr w:type="spellEnd"/>
      <w:r w:rsidRPr="00D6213A">
        <w:rPr>
          <w:rFonts w:ascii="Times New Roman" w:eastAsia="Times New Roman" w:hAnsi="Times New Roman" w:cs="Times New Roman"/>
          <w:sz w:val="20"/>
          <w:szCs w:val="20"/>
        </w:rPr>
        <w:t xml:space="preserve">, de 1981 </w:t>
      </w:r>
      <w:r w:rsidRPr="00D6213A">
        <w:rPr>
          <w:rFonts w:ascii="Times New Roman" w:eastAsia="Times New Roman" w:hAnsi="Times New Roman" w:cs="Times New Roman"/>
          <w:i/>
          <w:sz w:val="20"/>
          <w:szCs w:val="20"/>
        </w:rPr>
        <w:t>permite</w:t>
      </w:r>
      <w:r w:rsidRPr="00D6213A">
        <w:rPr>
          <w:rFonts w:ascii="Times New Roman" w:eastAsia="Times New Roman" w:hAnsi="Times New Roman" w:cs="Times New Roman"/>
          <w:sz w:val="20"/>
          <w:szCs w:val="20"/>
        </w:rPr>
        <w:t xml:space="preserve">, mas não </w:t>
      </w:r>
      <w:r w:rsidRPr="00D6213A">
        <w:rPr>
          <w:rFonts w:ascii="Times New Roman" w:eastAsia="Times New Roman" w:hAnsi="Times New Roman" w:cs="Times New Roman"/>
          <w:i/>
          <w:sz w:val="20"/>
          <w:szCs w:val="20"/>
        </w:rPr>
        <w:t>exige</w:t>
      </w:r>
      <w:r w:rsidRPr="00D6213A">
        <w:rPr>
          <w:rFonts w:ascii="Times New Roman" w:eastAsia="Times New Roman" w:hAnsi="Times New Roman" w:cs="Times New Roman"/>
          <w:sz w:val="20"/>
          <w:szCs w:val="20"/>
        </w:rPr>
        <w:t xml:space="preserve">, os fins obrigatórios dos títulos II-VI e VIII-IX da ESEA. Pub. L. no. 97-35, §§571-573 (consolidação do Título V), §§576-577 (consolidação dos títulos IV-VI), 59 581-583 (consolidação dos títulos III, VIII, IX), 95 </w:t>
      </w:r>
      <w:proofErr w:type="spellStart"/>
      <w:r w:rsidRPr="00D6213A">
        <w:rPr>
          <w:rFonts w:ascii="Times New Roman" w:eastAsia="Times New Roman" w:hAnsi="Times New Roman" w:cs="Times New Roman"/>
          <w:sz w:val="20"/>
          <w:szCs w:val="20"/>
        </w:rPr>
        <w:t>Stat</w:t>
      </w:r>
      <w:proofErr w:type="spellEnd"/>
      <w:r w:rsidRPr="00D6213A">
        <w:rPr>
          <w:rFonts w:ascii="Times New Roman" w:eastAsia="Times New Roman" w:hAnsi="Times New Roman" w:cs="Times New Roman"/>
          <w:sz w:val="20"/>
          <w:szCs w:val="20"/>
        </w:rPr>
        <w:t>. 463, 472-73, 473-74, 475-77 (1981).</w:t>
      </w:r>
    </w:p>
  </w:footnote>
  <w:footnote w:id="85">
    <w:p w14:paraId="06289E79" w14:textId="78832324"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w:t>
      </w:r>
      <w:r w:rsidRPr="00D6213A">
        <w:rPr>
          <w:rFonts w:ascii="Times New Roman" w:eastAsia="Times New Roman" w:hAnsi="Times New Roman" w:cs="Times New Roman"/>
          <w:sz w:val="20"/>
          <w:szCs w:val="20"/>
          <w:lang w:val="en-US"/>
        </w:rPr>
        <w:t xml:space="preserve">HOROWITZ, D. </w:t>
      </w:r>
      <w:r w:rsidRPr="00D6213A">
        <w:rPr>
          <w:rFonts w:ascii="Times New Roman" w:eastAsia="Times New Roman" w:hAnsi="Times New Roman" w:cs="Times New Roman"/>
          <w:b/>
          <w:sz w:val="20"/>
          <w:szCs w:val="20"/>
          <w:lang w:val="en-US"/>
        </w:rPr>
        <w:t>The courts and social policy</w:t>
      </w:r>
      <w:r w:rsidRPr="00D6213A">
        <w:rPr>
          <w:rFonts w:ascii="Times New Roman" w:eastAsia="Times New Roman" w:hAnsi="Times New Roman" w:cs="Times New Roman"/>
          <w:sz w:val="20"/>
          <w:szCs w:val="20"/>
          <w:lang w:val="en-US"/>
        </w:rPr>
        <w:t>, 1977, p. 63-105</w:t>
      </w:r>
      <w:r w:rsidRPr="00D6213A">
        <w:rPr>
          <w:rFonts w:ascii="Times New Roman" w:eastAsia="Times New Roman" w:hAnsi="Times New Roman" w:cs="Times New Roman"/>
          <w:sz w:val="20"/>
          <w:szCs w:val="20"/>
        </w:rPr>
        <w:t xml:space="preserve"> (intervenção no Programa Cidades Modelo).</w:t>
      </w:r>
    </w:p>
  </w:footnote>
  <w:footnote w:id="86">
    <w:p w14:paraId="5F542A1F" w14:textId="74C461BF"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xml:space="preserve"> p. 1113-14. Outra maneira de dizer a mesma coisa em termos de relacionamentos de conformidade é que os dois lados desse relacionamento têm um alto grau de legitimidade.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HAWKINS, K. </w:t>
      </w:r>
      <w:r w:rsidRPr="00D6213A">
        <w:rPr>
          <w:rFonts w:ascii="Times New Roman" w:eastAsia="Times New Roman" w:hAnsi="Times New Roman" w:cs="Times New Roman"/>
          <w:b/>
          <w:sz w:val="20"/>
          <w:szCs w:val="20"/>
          <w:lang w:val="en-US"/>
        </w:rPr>
        <w:t>Environment and enforcement: the social construction of pollution</w:t>
      </w:r>
      <w:r w:rsidRPr="00D6213A">
        <w:rPr>
          <w:rFonts w:ascii="Times New Roman" w:eastAsia="Times New Roman" w:hAnsi="Times New Roman" w:cs="Times New Roman"/>
          <w:sz w:val="20"/>
          <w:szCs w:val="20"/>
          <w:lang w:val="en-US"/>
        </w:rPr>
        <w:t xml:space="preserve"> (no </w:t>
      </w:r>
      <w:proofErr w:type="spellStart"/>
      <w:r w:rsidRPr="00D6213A">
        <w:rPr>
          <w:rFonts w:ascii="Times New Roman" w:eastAsia="Times New Roman" w:hAnsi="Times New Roman" w:cs="Times New Roman"/>
          <w:sz w:val="20"/>
          <w:szCs w:val="20"/>
          <w:lang w:val="en-US"/>
        </w:rPr>
        <w:t>prelo</w:t>
      </w:r>
      <w:proofErr w:type="spellEnd"/>
      <w:r w:rsidRPr="00D6213A">
        <w:rPr>
          <w:rFonts w:ascii="Times New Roman" w:eastAsia="Times New Roman" w:hAnsi="Times New Roman" w:cs="Times New Roman"/>
          <w:sz w:val="20"/>
          <w:szCs w:val="20"/>
          <w:lang w:val="en-US"/>
        </w:rPr>
        <w:t>).</w:t>
      </w:r>
    </w:p>
  </w:footnote>
  <w:footnote w:id="87">
    <w:p w14:paraId="3AE0E0DF" w14:textId="334FB1EE"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p. 1113-14.</w:t>
      </w:r>
    </w:p>
  </w:footnote>
  <w:footnote w:id="88">
    <w:p w14:paraId="601F9D48" w14:textId="5B793C26"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nota 85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w:t>
      </w:r>
    </w:p>
  </w:footnote>
  <w:footnote w:id="89">
    <w:p w14:paraId="37E1BDEE" w14:textId="46864933"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[N.T.] Sistema de seguro de saúde adotado </w:t>
      </w:r>
      <w:r w:rsidR="00FD220A" w:rsidRPr="00D6213A">
        <w:rPr>
          <w:rFonts w:ascii="Times New Roman" w:eastAsia="Times New Roman" w:hAnsi="Times New Roman" w:cs="Times New Roman"/>
          <w:sz w:val="20"/>
          <w:szCs w:val="20"/>
        </w:rPr>
        <w:t>n</w:t>
      </w:r>
      <w:r w:rsidRPr="00D6213A">
        <w:rPr>
          <w:rFonts w:ascii="Times New Roman" w:eastAsia="Times New Roman" w:hAnsi="Times New Roman" w:cs="Times New Roman"/>
          <w:sz w:val="20"/>
          <w:szCs w:val="20"/>
        </w:rPr>
        <w:t>os Estados Unidos</w:t>
      </w:r>
      <w:r w:rsidRPr="00D6213A">
        <w:rPr>
          <w:rFonts w:ascii="Times New Roman" w:hAnsi="Times New Roman" w:cs="Times New Roman"/>
          <w:sz w:val="20"/>
          <w:szCs w:val="20"/>
        </w:rPr>
        <w:t>.</w:t>
      </w:r>
    </w:p>
  </w:footnote>
  <w:footnote w:id="90">
    <w:p w14:paraId="6A402714" w14:textId="6A6091D6"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A análise de por que certos programas federais deixam “legados”, enquanto outros não, pode ser encontrada em: </w:t>
      </w:r>
      <w:r w:rsidRPr="00D6213A">
        <w:rPr>
          <w:rFonts w:ascii="Times New Roman" w:eastAsia="Times New Roman" w:hAnsi="Times New Roman" w:cs="Times New Roman"/>
          <w:sz w:val="20"/>
          <w:szCs w:val="20"/>
          <w:lang w:val="en-US"/>
        </w:rPr>
        <w:t>TYACK, D.; KIRST, M.; HANSOT, E. Educational Reform: Retrospect and Prospect</w:t>
      </w:r>
      <w:r w:rsidRPr="00D6213A">
        <w:rPr>
          <w:rFonts w:ascii="Times New Roman" w:eastAsia="Times New Roman" w:hAnsi="Times New Roman" w:cs="Times New Roman"/>
          <w:i/>
          <w:sz w:val="20"/>
          <w:szCs w:val="20"/>
          <w:lang w:val="en-US"/>
        </w:rPr>
        <w:t>.</w:t>
      </w:r>
      <w:r w:rsidRPr="00D6213A">
        <w:rPr>
          <w:rFonts w:ascii="Times New Roman" w:eastAsia="Times New Roman" w:hAnsi="Times New Roman" w:cs="Times New Roman"/>
          <w:sz w:val="20"/>
          <w:szCs w:val="20"/>
          <w:lang w:val="en-US"/>
        </w:rPr>
        <w:t xml:space="preserve"> </w:t>
      </w:r>
      <w:proofErr w:type="spellStart"/>
      <w:r w:rsidRPr="00D6213A">
        <w:rPr>
          <w:rFonts w:ascii="Times New Roman" w:hAnsi="Times New Roman" w:cs="Times New Roman"/>
          <w:b/>
          <w:iCs/>
          <w:sz w:val="20"/>
          <w:szCs w:val="20"/>
          <w:shd w:val="clear" w:color="auto" w:fill="FFFFFF"/>
        </w:rPr>
        <w:t>Teachers</w:t>
      </w:r>
      <w:proofErr w:type="spellEnd"/>
      <w:r w:rsidRPr="00D6213A">
        <w:rPr>
          <w:rFonts w:ascii="Times New Roman" w:hAnsi="Times New Roman" w:cs="Times New Roman"/>
          <w:b/>
          <w:iCs/>
          <w:sz w:val="20"/>
          <w:szCs w:val="20"/>
          <w:shd w:val="clear" w:color="auto" w:fill="FFFFFF"/>
        </w:rPr>
        <w:t xml:space="preserve"> </w:t>
      </w:r>
      <w:proofErr w:type="spellStart"/>
      <w:r w:rsidRPr="00D6213A">
        <w:rPr>
          <w:rFonts w:ascii="Times New Roman" w:hAnsi="Times New Roman" w:cs="Times New Roman"/>
          <w:b/>
          <w:iCs/>
          <w:sz w:val="20"/>
          <w:szCs w:val="20"/>
          <w:shd w:val="clear" w:color="auto" w:fill="FFFFFF"/>
        </w:rPr>
        <w:t>College</w:t>
      </w:r>
      <w:proofErr w:type="spellEnd"/>
      <w:r w:rsidRPr="00D6213A">
        <w:rPr>
          <w:rFonts w:ascii="Times New Roman" w:hAnsi="Times New Roman" w:cs="Times New Roman"/>
          <w:b/>
          <w:iCs/>
          <w:sz w:val="20"/>
          <w:szCs w:val="20"/>
          <w:shd w:val="clear" w:color="auto" w:fill="FFFFFF"/>
        </w:rPr>
        <w:t xml:space="preserve"> Record</w:t>
      </w:r>
      <w:r w:rsidRPr="00D6213A">
        <w:rPr>
          <w:rFonts w:ascii="Times New Roman" w:eastAsia="Times New Roman" w:hAnsi="Times New Roman" w:cs="Times New Roman"/>
          <w:sz w:val="20"/>
          <w:szCs w:val="20"/>
          <w:lang w:val="en-US"/>
        </w:rPr>
        <w:t>, v. 81</w:t>
      </w:r>
      <w:r w:rsidRPr="00D6213A">
        <w:rPr>
          <w:rFonts w:ascii="Times New Roman" w:eastAsia="Times New Roman" w:hAnsi="Times New Roman" w:cs="Times New Roman"/>
          <w:sz w:val="20"/>
          <w:szCs w:val="20"/>
        </w:rPr>
        <w:t>. p. 253-269, 1980, em especial p. 262</w:t>
      </w:r>
      <w:r w:rsidRPr="00D6213A">
        <w:rPr>
          <w:rFonts w:ascii="Times New Roman" w:eastAsia="Times New Roman" w:hAnsi="Times New Roman" w:cs="Times New Roman"/>
          <w:sz w:val="20"/>
          <w:szCs w:val="20"/>
          <w:lang w:val="en-US"/>
        </w:rPr>
        <w:t xml:space="preserve">. Vide </w:t>
      </w:r>
      <w:proofErr w:type="spellStart"/>
      <w:r w:rsidRPr="00D6213A">
        <w:rPr>
          <w:rFonts w:ascii="Times New Roman" w:eastAsia="Times New Roman" w:hAnsi="Times New Roman" w:cs="Times New Roman"/>
          <w:sz w:val="20"/>
          <w:szCs w:val="20"/>
          <w:lang w:val="en-US"/>
        </w:rPr>
        <w:t>também</w:t>
      </w:r>
      <w:proofErr w:type="spellEnd"/>
      <w:r w:rsidRPr="00D6213A">
        <w:rPr>
          <w:rFonts w:ascii="Times New Roman" w:eastAsia="Times New Roman" w:hAnsi="Times New Roman" w:cs="Times New Roman"/>
          <w:sz w:val="20"/>
          <w:szCs w:val="20"/>
          <w:lang w:val="en-US"/>
        </w:rPr>
        <w:t xml:space="preserve">: BERMANI, P.; MCLAUGHLIN, M. Federal Support for Improved Educational Practice.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TIMPANE, M. (</w:t>
      </w:r>
      <w:proofErr w:type="gramStart"/>
      <w:r w:rsidRPr="00D6213A">
        <w:rPr>
          <w:rFonts w:ascii="Times New Roman" w:eastAsia="Times New Roman" w:hAnsi="Times New Roman" w:cs="Times New Roman"/>
          <w:sz w:val="20"/>
          <w:szCs w:val="20"/>
          <w:lang w:val="en-US"/>
        </w:rPr>
        <w:t>ed</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 xml:space="preserve">The Federal Interest in Financing Schooling, </w:t>
      </w:r>
      <w:r w:rsidRPr="00D6213A">
        <w:rPr>
          <w:rFonts w:ascii="Times New Roman" w:eastAsia="Times New Roman" w:hAnsi="Times New Roman" w:cs="Times New Roman"/>
          <w:sz w:val="20"/>
          <w:szCs w:val="20"/>
          <w:lang w:val="en-US"/>
        </w:rPr>
        <w:t xml:space="preserve">1978, p. 209 e ss.,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213-219.</w:t>
      </w:r>
    </w:p>
  </w:footnote>
  <w:footnote w:id="91">
    <w:p w14:paraId="3A281F61" w14:textId="550E1D84"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A maioria das teorias organizacionais e de implementação inclui teorias sobre os “estágios” da mudança.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BERMANI, P.; MCLAUGHLIN, M. Federal Support for Improved Educational Practice.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TIMPANE, M. (</w:t>
      </w:r>
      <w:proofErr w:type="gramStart"/>
      <w:r w:rsidRPr="00D6213A">
        <w:rPr>
          <w:rFonts w:ascii="Times New Roman" w:eastAsia="Times New Roman" w:hAnsi="Times New Roman" w:cs="Times New Roman"/>
          <w:sz w:val="20"/>
          <w:szCs w:val="20"/>
          <w:lang w:val="en-US"/>
        </w:rPr>
        <w:t>ed</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 xml:space="preserve">The Federal Interest in Financing Schooling, </w:t>
      </w:r>
      <w:r w:rsidRPr="00D6213A">
        <w:rPr>
          <w:rFonts w:ascii="Times New Roman" w:eastAsia="Times New Roman" w:hAnsi="Times New Roman" w:cs="Times New Roman"/>
          <w:sz w:val="20"/>
          <w:szCs w:val="20"/>
          <w:lang w:val="en-US"/>
        </w:rPr>
        <w:t xml:space="preserve">1978, p. 209 e ss.,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213-219. </w:t>
      </w:r>
      <w:r w:rsidRPr="00D6213A">
        <w:rPr>
          <w:rFonts w:ascii="Times New Roman" w:eastAsia="Times New Roman" w:hAnsi="Times New Roman" w:cs="Times New Roman"/>
          <w:sz w:val="20"/>
          <w:szCs w:val="20"/>
        </w:rPr>
        <w:t xml:space="preserve">Um esquema para classificar os estágios da implementação de uma nova lei sugere quatro estágios: intervenção, mobilização, operacionalização e institucionalização. </w:t>
      </w:r>
      <w:r w:rsidRPr="00D6213A">
        <w:rPr>
          <w:rFonts w:ascii="Times New Roman" w:eastAsia="Times New Roman" w:hAnsi="Times New Roman" w:cs="Times New Roman"/>
          <w:sz w:val="20"/>
          <w:szCs w:val="20"/>
          <w:lang w:val="en-US"/>
        </w:rPr>
        <w:t xml:space="preserve">LINDQUIST, R.; CLUNE, W. </w:t>
      </w:r>
      <w:r w:rsidRPr="00D6213A">
        <w:rPr>
          <w:rFonts w:ascii="Times New Roman" w:eastAsia="Times New Roman" w:hAnsi="Times New Roman" w:cs="Times New Roman"/>
          <w:b/>
          <w:sz w:val="20"/>
          <w:szCs w:val="20"/>
          <w:lang w:val="en-US"/>
        </w:rPr>
        <w:t>Systemic Enforcement: The Implementation of Equal Employment Opportunity Through Executive Order,</w:t>
      </w:r>
      <w:r w:rsidRPr="00D6213A">
        <w:rPr>
          <w:rFonts w:ascii="Times New Roman" w:eastAsia="Times New Roman" w:hAnsi="Times New Roman" w:cs="Times New Roman"/>
          <w:sz w:val="20"/>
          <w:szCs w:val="20"/>
          <w:lang w:val="en-US"/>
        </w:rPr>
        <w:t xml:space="preserve"> 30 de </w:t>
      </w:r>
      <w:proofErr w:type="spellStart"/>
      <w:r w:rsidRPr="00D6213A">
        <w:rPr>
          <w:rFonts w:ascii="Times New Roman" w:eastAsia="Times New Roman" w:hAnsi="Times New Roman" w:cs="Times New Roman"/>
          <w:sz w:val="20"/>
          <w:szCs w:val="20"/>
          <w:lang w:val="en-US"/>
        </w:rPr>
        <w:t>junho</w:t>
      </w:r>
      <w:proofErr w:type="spellEnd"/>
      <w:r w:rsidRPr="00D6213A">
        <w:rPr>
          <w:rFonts w:ascii="Times New Roman" w:eastAsia="Times New Roman" w:hAnsi="Times New Roman" w:cs="Times New Roman"/>
          <w:sz w:val="20"/>
          <w:szCs w:val="20"/>
          <w:lang w:val="en-US"/>
        </w:rPr>
        <w:t xml:space="preserve"> de 1982, p. 111. </w:t>
      </w:r>
      <w:r w:rsidRPr="00D6213A">
        <w:rPr>
          <w:rFonts w:ascii="Times New Roman" w:eastAsia="Times New Roman" w:hAnsi="Times New Roman" w:cs="Times New Roman"/>
          <w:sz w:val="20"/>
          <w:szCs w:val="20"/>
        </w:rPr>
        <w:t>1-.165</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manuscrito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não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publicado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arquivo</w:t>
      </w:r>
      <w:proofErr w:type="spellEnd"/>
      <w:r w:rsidRPr="00D6213A">
        <w:rPr>
          <w:rFonts w:ascii="Times New Roman" w:eastAsia="Times New Roman" w:hAnsi="Times New Roman" w:cs="Times New Roman"/>
          <w:sz w:val="20"/>
          <w:szCs w:val="20"/>
          <w:lang w:val="en-US"/>
        </w:rPr>
        <w:t xml:space="preserve"> com o </w:t>
      </w:r>
      <w:proofErr w:type="spellStart"/>
      <w:r w:rsidRPr="00D6213A">
        <w:rPr>
          <w:rFonts w:ascii="Times New Roman" w:eastAsia="Times New Roman" w:hAnsi="Times New Roman" w:cs="Times New Roman"/>
          <w:sz w:val="20"/>
          <w:szCs w:val="20"/>
          <w:lang w:val="en-US"/>
        </w:rPr>
        <w:t>autor</w:t>
      </w:r>
      <w:proofErr w:type="spellEnd"/>
      <w:r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sz w:val="20"/>
          <w:szCs w:val="20"/>
          <w:lang w:val="en-US"/>
        </w:rPr>
        <w:t xml:space="preserve">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JONES, J. Twenty-One Years of Affirmative Action: The Maturation of the Administrative Enforcement Process Under the Executive Order 11.246 as Amended, </w:t>
      </w:r>
      <w:r w:rsidRPr="00D6213A">
        <w:rPr>
          <w:rFonts w:ascii="Times New Roman" w:hAnsi="Times New Roman" w:cs="Times New Roman"/>
          <w:b/>
          <w:sz w:val="20"/>
          <w:szCs w:val="20"/>
        </w:rPr>
        <w:t xml:space="preserve">Chicago-Kent Law </w:t>
      </w:r>
      <w:proofErr w:type="spellStart"/>
      <w:r w:rsidRPr="00D6213A">
        <w:rPr>
          <w:rFonts w:ascii="Times New Roman" w:hAnsi="Times New Roman" w:cs="Times New Roman"/>
          <w:b/>
          <w:sz w:val="20"/>
          <w:szCs w:val="20"/>
        </w:rPr>
        <w:t>Review</w:t>
      </w:r>
      <w:proofErr w:type="spellEnd"/>
      <w:r w:rsidRPr="00D6213A">
        <w:rPr>
          <w:rFonts w:ascii="Times New Roman" w:hAnsi="Times New Roman" w:cs="Times New Roman"/>
          <w:sz w:val="20"/>
          <w:szCs w:val="20"/>
        </w:rPr>
        <w:t>, v.</w:t>
      </w:r>
      <w:r w:rsidRPr="00D6213A">
        <w:rPr>
          <w:rFonts w:ascii="Times New Roman" w:hAnsi="Times New Roman" w:cs="Times New Roman"/>
          <w:b/>
          <w:sz w:val="20"/>
          <w:szCs w:val="20"/>
        </w:rPr>
        <w:t xml:space="preserve"> </w:t>
      </w:r>
      <w:r w:rsidRPr="00D6213A">
        <w:rPr>
          <w:rFonts w:ascii="Times New Roman" w:eastAsia="Times New Roman" w:hAnsi="Times New Roman" w:cs="Times New Roman"/>
          <w:sz w:val="20"/>
          <w:szCs w:val="20"/>
          <w:lang w:val="en-US"/>
        </w:rPr>
        <w:t>59, p. 67-122, 1982.</w:t>
      </w:r>
    </w:p>
  </w:footnote>
  <w:footnote w:id="92">
    <w:p w14:paraId="6D8B4546" w14:textId="42235BFA"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A associação de níveis de pessoal com estágios de implementação pode ser compreendida a partir do gráfico a seguir em: </w:t>
      </w:r>
      <w:r w:rsidRPr="00D6213A">
        <w:rPr>
          <w:rFonts w:ascii="Times New Roman" w:eastAsia="Times New Roman" w:hAnsi="Times New Roman" w:cs="Times New Roman"/>
          <w:sz w:val="20"/>
          <w:szCs w:val="20"/>
          <w:lang w:val="en-US"/>
        </w:rPr>
        <w:t xml:space="preserve">LINDQUIST, R.; CLUNE, W. </w:t>
      </w:r>
      <w:r w:rsidRPr="00D6213A">
        <w:rPr>
          <w:rFonts w:ascii="Times New Roman" w:eastAsia="Times New Roman" w:hAnsi="Times New Roman" w:cs="Times New Roman"/>
          <w:b/>
          <w:sz w:val="20"/>
          <w:szCs w:val="20"/>
          <w:lang w:val="en-US"/>
        </w:rPr>
        <w:t>Systemic Enforcement: The Implementation of Equal Employment Opportunity Through Executive Order,</w:t>
      </w:r>
      <w:r w:rsidRPr="00D6213A">
        <w:rPr>
          <w:rFonts w:ascii="Times New Roman" w:eastAsia="Times New Roman" w:hAnsi="Times New Roman" w:cs="Times New Roman"/>
          <w:sz w:val="20"/>
          <w:szCs w:val="20"/>
          <w:lang w:val="en-US"/>
        </w:rPr>
        <w:t xml:space="preserve"> 30 de </w:t>
      </w:r>
      <w:proofErr w:type="spellStart"/>
      <w:r w:rsidRPr="00D6213A">
        <w:rPr>
          <w:rFonts w:ascii="Times New Roman" w:eastAsia="Times New Roman" w:hAnsi="Times New Roman" w:cs="Times New Roman"/>
          <w:sz w:val="20"/>
          <w:szCs w:val="20"/>
          <w:lang w:val="en-US"/>
        </w:rPr>
        <w:t>junho</w:t>
      </w:r>
      <w:proofErr w:type="spellEnd"/>
      <w:r w:rsidRPr="00D6213A">
        <w:rPr>
          <w:rFonts w:ascii="Times New Roman" w:eastAsia="Times New Roman" w:hAnsi="Times New Roman" w:cs="Times New Roman"/>
          <w:sz w:val="20"/>
          <w:szCs w:val="20"/>
          <w:lang w:val="en-US"/>
        </w:rPr>
        <w:t xml:space="preserve"> de 1982</w:t>
      </w:r>
      <w:r w:rsidRPr="00D6213A">
        <w:rPr>
          <w:rFonts w:ascii="Times New Roman" w:eastAsia="Times New Roman" w:hAnsi="Times New Roman" w:cs="Times New Roman"/>
          <w:i/>
          <w:sz w:val="20"/>
          <w:szCs w:val="20"/>
        </w:rPr>
        <w:t>,</w:t>
      </w:r>
      <w:r w:rsidRPr="00D6213A">
        <w:rPr>
          <w:rFonts w:ascii="Times New Roman" w:eastAsia="Times New Roman" w:hAnsi="Times New Roman" w:cs="Times New Roman"/>
          <w:sz w:val="20"/>
          <w:szCs w:val="20"/>
        </w:rPr>
        <w:t xml:space="preserve"> p. I.10 (manuscrito não publicado em arquivo com o autor).</w:t>
      </w:r>
    </w:p>
    <w:tbl>
      <w:tblPr>
        <w:tblStyle w:val="Tabelacomgrade1"/>
        <w:tblW w:w="9067" w:type="dxa"/>
        <w:tblLook w:val="04A0" w:firstRow="1" w:lastRow="0" w:firstColumn="1" w:lastColumn="0" w:noHBand="0" w:noVBand="1"/>
      </w:tblPr>
      <w:tblGrid>
        <w:gridCol w:w="2161"/>
        <w:gridCol w:w="2161"/>
        <w:gridCol w:w="2161"/>
        <w:gridCol w:w="2584"/>
      </w:tblGrid>
      <w:tr w:rsidR="00D105BB" w:rsidRPr="00D6213A" w14:paraId="2E2CB7F2" w14:textId="77777777" w:rsidTr="002E1B86">
        <w:trPr>
          <w:trHeight w:val="485"/>
        </w:trPr>
        <w:tc>
          <w:tcPr>
            <w:tcW w:w="9067" w:type="dxa"/>
            <w:gridSpan w:val="4"/>
            <w:vAlign w:val="center"/>
          </w:tcPr>
          <w:p w14:paraId="12ED71F0" w14:textId="77777777" w:rsidR="00D105BB" w:rsidRPr="00D6213A" w:rsidRDefault="00D105BB" w:rsidP="00375679">
            <w:pPr>
              <w:jc w:val="center"/>
              <w:rPr>
                <w:rFonts w:ascii="Times New Roman" w:hAnsi="Times New Roman" w:cs="Times New Roman"/>
                <w:b/>
                <w:sz w:val="20"/>
                <w:szCs w:val="20"/>
              </w:rPr>
            </w:pPr>
            <w:r w:rsidRPr="00D6213A">
              <w:rPr>
                <w:rFonts w:ascii="Times New Roman" w:hAnsi="Times New Roman" w:cs="Times New Roman"/>
                <w:b/>
                <w:sz w:val="20"/>
                <w:szCs w:val="20"/>
              </w:rPr>
              <w:t>Implementação,</w:t>
            </w:r>
          </w:p>
          <w:p w14:paraId="3A38C00E" w14:textId="6B1B50F2" w:rsidR="00D105BB" w:rsidRPr="00D6213A" w:rsidRDefault="00D105BB" w:rsidP="00FD220A">
            <w:pPr>
              <w:jc w:val="center"/>
              <w:rPr>
                <w:rFonts w:ascii="Times New Roman" w:hAnsi="Times New Roman" w:cs="Times New Roman"/>
                <w:sz w:val="20"/>
                <w:szCs w:val="20"/>
              </w:rPr>
            </w:pPr>
            <w:r w:rsidRPr="00D6213A">
              <w:rPr>
                <w:rFonts w:ascii="Times New Roman" w:hAnsi="Times New Roman" w:cs="Times New Roman"/>
                <w:b/>
                <w:sz w:val="20"/>
                <w:szCs w:val="20"/>
              </w:rPr>
              <w:t>E</w:t>
            </w:r>
            <w:r w:rsidR="00FD220A" w:rsidRPr="00D6213A">
              <w:rPr>
                <w:rFonts w:ascii="Times New Roman" w:hAnsi="Times New Roman" w:cs="Times New Roman"/>
                <w:b/>
                <w:sz w:val="20"/>
                <w:szCs w:val="20"/>
              </w:rPr>
              <w:t xml:space="preserve">stágios </w:t>
            </w:r>
            <w:r w:rsidRPr="00D6213A">
              <w:rPr>
                <w:rFonts w:ascii="Times New Roman" w:hAnsi="Times New Roman" w:cs="Times New Roman"/>
                <w:b/>
                <w:sz w:val="20"/>
                <w:szCs w:val="20"/>
              </w:rPr>
              <w:t>e Características</w:t>
            </w:r>
          </w:p>
        </w:tc>
      </w:tr>
      <w:tr w:rsidR="00D105BB" w:rsidRPr="00D6213A" w14:paraId="1B25DFD1" w14:textId="77777777" w:rsidTr="002E1B86">
        <w:tc>
          <w:tcPr>
            <w:tcW w:w="9067" w:type="dxa"/>
            <w:gridSpan w:val="4"/>
            <w:vAlign w:val="center"/>
          </w:tcPr>
          <w:p w14:paraId="0499971C" w14:textId="77777777" w:rsidR="00D105BB" w:rsidRPr="00D6213A" w:rsidRDefault="00D105BB" w:rsidP="00375679">
            <w:pPr>
              <w:rPr>
                <w:rFonts w:ascii="Times New Roman" w:hAnsi="Times New Roman" w:cs="Times New Roman"/>
                <w:b/>
                <w:sz w:val="20"/>
                <w:szCs w:val="20"/>
                <w:u w:val="single"/>
              </w:rPr>
            </w:pPr>
            <w:r w:rsidRPr="00D6213A">
              <w:rPr>
                <w:rFonts w:ascii="Times New Roman" w:hAnsi="Times New Roman" w:cs="Times New Roman"/>
                <w:b/>
                <w:sz w:val="20"/>
                <w:szCs w:val="20"/>
                <w:u w:val="single"/>
              </w:rPr>
              <w:t>Papel</w:t>
            </w:r>
          </w:p>
          <w:p w14:paraId="1346B8A2" w14:textId="77777777" w:rsidR="00D105BB" w:rsidRPr="00D6213A" w:rsidRDefault="00D105BB" w:rsidP="00375679">
            <w:pPr>
              <w:rPr>
                <w:rFonts w:ascii="Times New Roman" w:hAnsi="Times New Roman" w:cs="Times New Roman"/>
                <w:sz w:val="20"/>
                <w:szCs w:val="20"/>
              </w:rPr>
            </w:pPr>
            <w:r w:rsidRPr="00D6213A">
              <w:rPr>
                <w:rFonts w:ascii="Times New Roman" w:hAnsi="Times New Roman" w:cs="Times New Roman"/>
                <w:b/>
                <w:sz w:val="20"/>
                <w:szCs w:val="20"/>
                <w:u w:val="single"/>
              </w:rPr>
              <w:t>Pessoal</w:t>
            </w:r>
          </w:p>
        </w:tc>
      </w:tr>
      <w:tr w:rsidR="00D105BB" w:rsidRPr="00D6213A" w14:paraId="76D467ED" w14:textId="77777777" w:rsidTr="002E1B86">
        <w:trPr>
          <w:trHeight w:val="332"/>
        </w:trPr>
        <w:tc>
          <w:tcPr>
            <w:tcW w:w="2161" w:type="dxa"/>
            <w:vAlign w:val="center"/>
          </w:tcPr>
          <w:p w14:paraId="17081AE9" w14:textId="0D62A0FA" w:rsidR="00D105BB" w:rsidRPr="00D6213A" w:rsidRDefault="00D105BB" w:rsidP="00C044D1">
            <w:pPr>
              <w:jc w:val="center"/>
              <w:rPr>
                <w:rFonts w:ascii="Times New Roman" w:hAnsi="Times New Roman" w:cs="Times New Roman"/>
                <w:sz w:val="20"/>
                <w:szCs w:val="20"/>
              </w:rPr>
            </w:pPr>
            <w:r w:rsidRPr="00D6213A">
              <w:rPr>
                <w:rFonts w:ascii="Times New Roman" w:hAnsi="Times New Roman" w:cs="Times New Roman"/>
                <w:sz w:val="20"/>
                <w:szCs w:val="20"/>
              </w:rPr>
              <w:t>Líderes ou equipe de elite</w:t>
            </w:r>
          </w:p>
        </w:tc>
        <w:tc>
          <w:tcPr>
            <w:tcW w:w="2161" w:type="dxa"/>
            <w:vAlign w:val="center"/>
          </w:tcPr>
          <w:p w14:paraId="2CFD2926" w14:textId="76126E8B" w:rsidR="00D105BB" w:rsidRPr="00D6213A" w:rsidRDefault="00D105BB" w:rsidP="00C044D1">
            <w:pPr>
              <w:jc w:val="center"/>
              <w:rPr>
                <w:rFonts w:ascii="Times New Roman" w:hAnsi="Times New Roman" w:cs="Times New Roman"/>
                <w:sz w:val="20"/>
                <w:szCs w:val="20"/>
              </w:rPr>
            </w:pPr>
            <w:r w:rsidRPr="00D6213A">
              <w:rPr>
                <w:rFonts w:ascii="Times New Roman" w:hAnsi="Times New Roman" w:cs="Times New Roman"/>
                <w:sz w:val="20"/>
                <w:szCs w:val="20"/>
              </w:rPr>
              <w:t>Consultores de políticas</w:t>
            </w:r>
          </w:p>
        </w:tc>
        <w:tc>
          <w:tcPr>
            <w:tcW w:w="2161" w:type="dxa"/>
            <w:vAlign w:val="center"/>
          </w:tcPr>
          <w:p w14:paraId="07205BBE" w14:textId="77777777" w:rsidR="00D105BB" w:rsidRPr="00D6213A" w:rsidRDefault="00D105BB" w:rsidP="00E91335">
            <w:pPr>
              <w:jc w:val="center"/>
              <w:rPr>
                <w:rFonts w:ascii="Times New Roman" w:hAnsi="Times New Roman" w:cs="Times New Roman"/>
                <w:sz w:val="20"/>
                <w:szCs w:val="20"/>
              </w:rPr>
            </w:pPr>
            <w:r w:rsidRPr="00D6213A">
              <w:rPr>
                <w:rFonts w:ascii="Times New Roman" w:hAnsi="Times New Roman" w:cs="Times New Roman"/>
                <w:sz w:val="20"/>
                <w:szCs w:val="20"/>
              </w:rPr>
              <w:t>Gestores de programa</w:t>
            </w:r>
          </w:p>
        </w:tc>
        <w:tc>
          <w:tcPr>
            <w:tcW w:w="2584" w:type="dxa"/>
            <w:vAlign w:val="center"/>
          </w:tcPr>
          <w:p w14:paraId="7F6C3FB1" w14:textId="5CA92D2D" w:rsidR="00D105BB" w:rsidRPr="00D6213A" w:rsidRDefault="00D105BB" w:rsidP="00C044D1">
            <w:pPr>
              <w:jc w:val="center"/>
              <w:rPr>
                <w:rFonts w:ascii="Times New Roman" w:hAnsi="Times New Roman" w:cs="Times New Roman"/>
                <w:sz w:val="20"/>
                <w:szCs w:val="20"/>
              </w:rPr>
            </w:pPr>
            <w:r w:rsidRPr="00D6213A">
              <w:rPr>
                <w:rFonts w:ascii="Times New Roman" w:hAnsi="Times New Roman" w:cs="Times New Roman"/>
                <w:sz w:val="20"/>
                <w:szCs w:val="20"/>
              </w:rPr>
              <w:t>Burocratas do nível da rua</w:t>
            </w:r>
          </w:p>
        </w:tc>
      </w:tr>
      <w:tr w:rsidR="00D105BB" w:rsidRPr="00D6213A" w14:paraId="24FDB046" w14:textId="77777777" w:rsidTr="002E1B86">
        <w:trPr>
          <w:trHeight w:val="306"/>
        </w:trPr>
        <w:tc>
          <w:tcPr>
            <w:tcW w:w="9067" w:type="dxa"/>
            <w:gridSpan w:val="4"/>
            <w:vAlign w:val="center"/>
          </w:tcPr>
          <w:p w14:paraId="4DA3EE66" w14:textId="77777777" w:rsidR="00D105BB" w:rsidRPr="00D6213A" w:rsidRDefault="00D105BB" w:rsidP="00375679">
            <w:pPr>
              <w:rPr>
                <w:rFonts w:ascii="Times New Roman" w:hAnsi="Times New Roman" w:cs="Times New Roman"/>
                <w:b/>
                <w:sz w:val="20"/>
                <w:szCs w:val="20"/>
                <w:u w:val="single"/>
              </w:rPr>
            </w:pPr>
            <w:r w:rsidRPr="00D6213A">
              <w:rPr>
                <w:rFonts w:ascii="Times New Roman" w:hAnsi="Times New Roman" w:cs="Times New Roman"/>
                <w:b/>
                <w:sz w:val="20"/>
                <w:szCs w:val="20"/>
                <w:u w:val="single"/>
              </w:rPr>
              <w:t>Atividades</w:t>
            </w:r>
          </w:p>
        </w:tc>
      </w:tr>
      <w:tr w:rsidR="00D105BB" w:rsidRPr="00D6213A" w14:paraId="25B237E5" w14:textId="77777777" w:rsidTr="002E1B86">
        <w:trPr>
          <w:trHeight w:val="295"/>
        </w:trPr>
        <w:tc>
          <w:tcPr>
            <w:tcW w:w="2161" w:type="dxa"/>
            <w:vAlign w:val="center"/>
          </w:tcPr>
          <w:p w14:paraId="33603284" w14:textId="31223BAD" w:rsidR="00D105BB" w:rsidRPr="00D6213A" w:rsidRDefault="00D105BB" w:rsidP="00C044D1">
            <w:pPr>
              <w:jc w:val="center"/>
              <w:rPr>
                <w:rFonts w:ascii="Times New Roman" w:hAnsi="Times New Roman" w:cs="Times New Roman"/>
                <w:sz w:val="20"/>
                <w:szCs w:val="20"/>
              </w:rPr>
            </w:pPr>
            <w:r w:rsidRPr="00D6213A">
              <w:rPr>
                <w:rFonts w:ascii="Times New Roman" w:hAnsi="Times New Roman" w:cs="Times New Roman"/>
                <w:sz w:val="20"/>
                <w:szCs w:val="20"/>
              </w:rPr>
              <w:t>Política</w:t>
            </w:r>
          </w:p>
        </w:tc>
        <w:tc>
          <w:tcPr>
            <w:tcW w:w="2161" w:type="dxa"/>
            <w:vAlign w:val="center"/>
          </w:tcPr>
          <w:p w14:paraId="0C7EB791" w14:textId="6A48414F" w:rsidR="00D105BB" w:rsidRPr="00D6213A" w:rsidRDefault="00D105BB" w:rsidP="00C044D1">
            <w:pPr>
              <w:jc w:val="center"/>
              <w:rPr>
                <w:rFonts w:ascii="Times New Roman" w:hAnsi="Times New Roman" w:cs="Times New Roman"/>
                <w:sz w:val="20"/>
                <w:szCs w:val="20"/>
              </w:rPr>
            </w:pPr>
            <w:r w:rsidRPr="00D6213A">
              <w:rPr>
                <w:rFonts w:ascii="Times New Roman" w:hAnsi="Times New Roman" w:cs="Times New Roman"/>
                <w:sz w:val="20"/>
                <w:szCs w:val="20"/>
              </w:rPr>
              <w:t>Técnica</w:t>
            </w:r>
          </w:p>
        </w:tc>
        <w:tc>
          <w:tcPr>
            <w:tcW w:w="2161" w:type="dxa"/>
            <w:vAlign w:val="center"/>
          </w:tcPr>
          <w:p w14:paraId="7454DF55" w14:textId="77777777" w:rsidR="00D105BB" w:rsidRPr="00D6213A" w:rsidRDefault="00D105BB" w:rsidP="00375679">
            <w:pPr>
              <w:jc w:val="center"/>
              <w:rPr>
                <w:rFonts w:ascii="Times New Roman" w:hAnsi="Times New Roman" w:cs="Times New Roman"/>
                <w:sz w:val="20"/>
                <w:szCs w:val="20"/>
              </w:rPr>
            </w:pPr>
            <w:r w:rsidRPr="00D6213A">
              <w:rPr>
                <w:rFonts w:ascii="Times New Roman" w:hAnsi="Times New Roman" w:cs="Times New Roman"/>
                <w:sz w:val="20"/>
                <w:szCs w:val="20"/>
              </w:rPr>
              <w:t>Gerencial</w:t>
            </w:r>
          </w:p>
        </w:tc>
        <w:tc>
          <w:tcPr>
            <w:tcW w:w="2584" w:type="dxa"/>
            <w:vAlign w:val="center"/>
          </w:tcPr>
          <w:p w14:paraId="7708BFC7" w14:textId="4C6DDAE7" w:rsidR="00D105BB" w:rsidRPr="00D6213A" w:rsidRDefault="00D105BB" w:rsidP="00C044D1">
            <w:pPr>
              <w:jc w:val="center"/>
              <w:rPr>
                <w:rFonts w:ascii="Times New Roman" w:hAnsi="Times New Roman" w:cs="Times New Roman"/>
                <w:sz w:val="20"/>
                <w:szCs w:val="20"/>
              </w:rPr>
            </w:pPr>
            <w:r w:rsidRPr="00D6213A">
              <w:rPr>
                <w:rFonts w:ascii="Times New Roman" w:hAnsi="Times New Roman" w:cs="Times New Roman"/>
                <w:sz w:val="20"/>
                <w:szCs w:val="20"/>
              </w:rPr>
              <w:t>Administrativa</w:t>
            </w:r>
          </w:p>
        </w:tc>
      </w:tr>
      <w:tr w:rsidR="00D105BB" w:rsidRPr="00D6213A" w14:paraId="5114F7C0" w14:textId="77777777" w:rsidTr="002E1B86">
        <w:tc>
          <w:tcPr>
            <w:tcW w:w="2161" w:type="dxa"/>
            <w:vAlign w:val="center"/>
          </w:tcPr>
          <w:p w14:paraId="411716BF" w14:textId="77777777" w:rsidR="00D105BB" w:rsidRPr="00D6213A" w:rsidRDefault="00D105BB" w:rsidP="00375679">
            <w:pPr>
              <w:jc w:val="center"/>
              <w:rPr>
                <w:rFonts w:ascii="Times New Roman" w:hAnsi="Times New Roman" w:cs="Times New Roman"/>
                <w:sz w:val="20"/>
                <w:szCs w:val="20"/>
              </w:rPr>
            </w:pPr>
            <w:r w:rsidRPr="00D6213A">
              <w:rPr>
                <w:rFonts w:ascii="Times New Roman" w:hAnsi="Times New Roman" w:cs="Times New Roman"/>
                <w:sz w:val="20"/>
                <w:szCs w:val="20"/>
              </w:rPr>
              <w:t>Avaliar e reagir às forças sociais</w:t>
            </w:r>
          </w:p>
        </w:tc>
        <w:tc>
          <w:tcPr>
            <w:tcW w:w="2161" w:type="dxa"/>
            <w:vAlign w:val="center"/>
          </w:tcPr>
          <w:p w14:paraId="2DD06CF6" w14:textId="1E37FE3D" w:rsidR="00D105BB" w:rsidRPr="00D6213A" w:rsidRDefault="00D105BB" w:rsidP="00375679">
            <w:pPr>
              <w:jc w:val="center"/>
              <w:rPr>
                <w:rFonts w:ascii="Times New Roman" w:hAnsi="Times New Roman" w:cs="Times New Roman"/>
                <w:sz w:val="20"/>
                <w:szCs w:val="20"/>
              </w:rPr>
            </w:pPr>
            <w:r w:rsidRPr="00D6213A">
              <w:rPr>
                <w:rFonts w:ascii="Times New Roman" w:hAnsi="Times New Roman" w:cs="Times New Roman"/>
                <w:sz w:val="20"/>
                <w:szCs w:val="20"/>
              </w:rPr>
              <w:t>Formular políticas; alocar recursos</w:t>
            </w:r>
          </w:p>
        </w:tc>
        <w:tc>
          <w:tcPr>
            <w:tcW w:w="2161" w:type="dxa"/>
            <w:vAlign w:val="center"/>
          </w:tcPr>
          <w:p w14:paraId="2FF0EF76" w14:textId="77777777" w:rsidR="00D105BB" w:rsidRPr="00D6213A" w:rsidRDefault="00D105BB" w:rsidP="00375679">
            <w:pPr>
              <w:jc w:val="center"/>
              <w:rPr>
                <w:rFonts w:ascii="Times New Roman" w:hAnsi="Times New Roman" w:cs="Times New Roman"/>
                <w:sz w:val="20"/>
                <w:szCs w:val="20"/>
              </w:rPr>
            </w:pPr>
            <w:r w:rsidRPr="00D6213A">
              <w:rPr>
                <w:rFonts w:ascii="Times New Roman" w:hAnsi="Times New Roman" w:cs="Times New Roman"/>
                <w:sz w:val="20"/>
                <w:szCs w:val="20"/>
              </w:rPr>
              <w:t>Estabelecer:</w:t>
            </w:r>
          </w:p>
          <w:p w14:paraId="491F5064" w14:textId="7FF8EF48" w:rsidR="00D105BB" w:rsidRPr="00D6213A" w:rsidRDefault="00D105BB" w:rsidP="00375679">
            <w:pPr>
              <w:jc w:val="center"/>
              <w:rPr>
                <w:rFonts w:ascii="Times New Roman" w:hAnsi="Times New Roman" w:cs="Times New Roman"/>
                <w:sz w:val="20"/>
                <w:szCs w:val="20"/>
              </w:rPr>
            </w:pPr>
            <w:r w:rsidRPr="00D6213A">
              <w:rPr>
                <w:rFonts w:ascii="Times New Roman" w:hAnsi="Times New Roman" w:cs="Times New Roman"/>
                <w:sz w:val="20"/>
                <w:szCs w:val="20"/>
              </w:rPr>
              <w:t>1) estrutura organizacional</w:t>
            </w:r>
            <w:r w:rsidR="00FD220A" w:rsidRPr="00D6213A">
              <w:rPr>
                <w:rFonts w:ascii="Times New Roman" w:hAnsi="Times New Roman" w:cs="Times New Roman"/>
                <w:sz w:val="20"/>
                <w:szCs w:val="20"/>
              </w:rPr>
              <w:t>;</w:t>
            </w:r>
          </w:p>
          <w:p w14:paraId="515BF3F4" w14:textId="221F09DB" w:rsidR="00D105BB" w:rsidRPr="00D6213A" w:rsidRDefault="00D105BB" w:rsidP="00375679">
            <w:pPr>
              <w:jc w:val="center"/>
              <w:rPr>
                <w:rFonts w:ascii="Times New Roman" w:hAnsi="Times New Roman" w:cs="Times New Roman"/>
                <w:sz w:val="20"/>
                <w:szCs w:val="20"/>
              </w:rPr>
            </w:pPr>
            <w:r w:rsidRPr="00D6213A">
              <w:rPr>
                <w:rFonts w:ascii="Times New Roman" w:hAnsi="Times New Roman" w:cs="Times New Roman"/>
                <w:sz w:val="20"/>
                <w:szCs w:val="20"/>
              </w:rPr>
              <w:t>2) ideologia organizacional</w:t>
            </w:r>
            <w:r w:rsidR="00FD220A" w:rsidRPr="00D6213A">
              <w:rPr>
                <w:rFonts w:ascii="Times New Roman" w:hAnsi="Times New Roman" w:cs="Times New Roman"/>
                <w:sz w:val="20"/>
                <w:szCs w:val="20"/>
              </w:rPr>
              <w:t>;</w:t>
            </w:r>
          </w:p>
          <w:p w14:paraId="4FAAB97F" w14:textId="607C3ED6" w:rsidR="00D105BB" w:rsidRPr="00D6213A" w:rsidRDefault="00D105BB" w:rsidP="00C044D1">
            <w:pPr>
              <w:jc w:val="center"/>
              <w:rPr>
                <w:rFonts w:ascii="Times New Roman" w:hAnsi="Times New Roman" w:cs="Times New Roman"/>
                <w:sz w:val="20"/>
                <w:szCs w:val="20"/>
              </w:rPr>
            </w:pPr>
            <w:r w:rsidRPr="00D6213A">
              <w:rPr>
                <w:rFonts w:ascii="Times New Roman" w:hAnsi="Times New Roman" w:cs="Times New Roman"/>
                <w:sz w:val="20"/>
                <w:szCs w:val="20"/>
              </w:rPr>
              <w:t>3) quadro de pessoal da organização</w:t>
            </w:r>
            <w:r w:rsidR="00FD220A" w:rsidRPr="00D6213A">
              <w:rPr>
                <w:rFonts w:ascii="Times New Roman" w:hAnsi="Times New Roman" w:cs="Times New Roman"/>
                <w:sz w:val="20"/>
                <w:szCs w:val="20"/>
              </w:rPr>
              <w:t>.</w:t>
            </w:r>
          </w:p>
        </w:tc>
        <w:tc>
          <w:tcPr>
            <w:tcW w:w="2584" w:type="dxa"/>
            <w:vAlign w:val="center"/>
          </w:tcPr>
          <w:p w14:paraId="639B1F84" w14:textId="1F3E78F8" w:rsidR="00D105BB" w:rsidRPr="00D6213A" w:rsidRDefault="00D105BB" w:rsidP="00C044D1">
            <w:pPr>
              <w:jc w:val="center"/>
              <w:rPr>
                <w:rFonts w:ascii="Times New Roman" w:hAnsi="Times New Roman" w:cs="Times New Roman"/>
                <w:sz w:val="20"/>
                <w:szCs w:val="20"/>
              </w:rPr>
            </w:pPr>
            <w:r w:rsidRPr="00D6213A">
              <w:rPr>
                <w:rFonts w:ascii="Times New Roman" w:hAnsi="Times New Roman" w:cs="Times New Roman"/>
                <w:sz w:val="20"/>
                <w:szCs w:val="20"/>
              </w:rPr>
              <w:t>Interagir com o ambiente de implantação para garantir a conformidade</w:t>
            </w:r>
          </w:p>
        </w:tc>
      </w:tr>
    </w:tbl>
    <w:p w14:paraId="2C7150B3" w14:textId="7777777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p>
  </w:footnote>
  <w:footnote w:id="93">
    <w:p w14:paraId="1231B59A" w14:textId="1E2D36EB"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[N.T.] No original, </w:t>
      </w:r>
      <w:r w:rsidRPr="00D6213A">
        <w:rPr>
          <w:rFonts w:ascii="Times New Roman" w:eastAsia="Times New Roman" w:hAnsi="Times New Roman" w:cs="Times New Roman"/>
          <w:i/>
          <w:sz w:val="20"/>
          <w:szCs w:val="20"/>
          <w:lang w:val="en-US"/>
        </w:rPr>
        <w:t xml:space="preserve">Degrees of Top </w:t>
      </w:r>
      <w:proofErr w:type="spellStart"/>
      <w:r w:rsidRPr="00D6213A">
        <w:rPr>
          <w:rFonts w:ascii="Times New Roman" w:eastAsia="Times New Roman" w:hAnsi="Times New Roman" w:cs="Times New Roman"/>
          <w:i/>
          <w:sz w:val="20"/>
          <w:szCs w:val="20"/>
          <w:lang w:val="en-US"/>
        </w:rPr>
        <w:t>Downness</w:t>
      </w:r>
      <w:proofErr w:type="spellEnd"/>
      <w:r w:rsidRPr="00D6213A">
        <w:rPr>
          <w:rFonts w:ascii="Times New Roman" w:eastAsia="Times New Roman" w:hAnsi="Times New Roman" w:cs="Times New Roman"/>
          <w:sz w:val="20"/>
          <w:szCs w:val="20"/>
          <w:lang w:val="en-US"/>
        </w:rPr>
        <w:t>.</w:t>
      </w:r>
    </w:p>
  </w:footnote>
  <w:footnote w:id="94">
    <w:p w14:paraId="18108EDE" w14:textId="6F1FAB82"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Para uma discussão sobre as limitações da orientação descendente, vide: ELMORE, R. </w:t>
      </w:r>
      <w:proofErr w:type="spellStart"/>
      <w:r w:rsidRPr="00D6213A">
        <w:rPr>
          <w:rFonts w:ascii="Times New Roman" w:eastAsia="Times New Roman" w:hAnsi="Times New Roman" w:cs="Times New Roman"/>
          <w:sz w:val="20"/>
          <w:szCs w:val="20"/>
        </w:rPr>
        <w:t>Backward</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Mapping</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Implemention</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Research</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and</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Policy</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Decisions</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hAnsi="Times New Roman" w:cs="Times New Roman"/>
          <w:b/>
          <w:iCs/>
          <w:sz w:val="20"/>
          <w:szCs w:val="20"/>
          <w:shd w:val="clear" w:color="auto" w:fill="FFFFFF"/>
        </w:rPr>
        <w:t>Political</w:t>
      </w:r>
      <w:proofErr w:type="spellEnd"/>
      <w:r w:rsidRPr="00D6213A">
        <w:rPr>
          <w:rFonts w:ascii="Times New Roman" w:hAnsi="Times New Roman" w:cs="Times New Roman"/>
          <w:b/>
          <w:iCs/>
          <w:sz w:val="20"/>
          <w:szCs w:val="20"/>
          <w:shd w:val="clear" w:color="auto" w:fill="FFFFFF"/>
        </w:rPr>
        <w:t xml:space="preserve"> Science </w:t>
      </w:r>
      <w:proofErr w:type="spellStart"/>
      <w:r w:rsidRPr="00D6213A">
        <w:rPr>
          <w:rFonts w:ascii="Times New Roman" w:hAnsi="Times New Roman" w:cs="Times New Roman"/>
          <w:b/>
          <w:iCs/>
          <w:sz w:val="20"/>
          <w:szCs w:val="20"/>
          <w:shd w:val="clear" w:color="auto" w:fill="FFFFFF"/>
        </w:rPr>
        <w:t>Quarterly</w:t>
      </w:r>
      <w:proofErr w:type="spellEnd"/>
      <w:r w:rsidRPr="00D6213A">
        <w:rPr>
          <w:rFonts w:ascii="Times New Roman" w:eastAsia="Times New Roman" w:hAnsi="Times New Roman" w:cs="Times New Roman"/>
          <w:sz w:val="20"/>
          <w:szCs w:val="20"/>
        </w:rPr>
        <w:t xml:space="preserve">, v. 94, p. 601-616, 1979/1980, em especial p. 603-605. </w:t>
      </w:r>
      <w:proofErr w:type="spellStart"/>
      <w:r w:rsidRPr="00D6213A">
        <w:rPr>
          <w:rFonts w:ascii="Times New Roman" w:eastAsia="Times New Roman" w:hAnsi="Times New Roman" w:cs="Times New Roman"/>
          <w:sz w:val="20"/>
          <w:szCs w:val="20"/>
        </w:rPr>
        <w:t>Elmore</w:t>
      </w:r>
      <w:proofErr w:type="spellEnd"/>
      <w:r w:rsidRPr="00D6213A">
        <w:rPr>
          <w:rFonts w:ascii="Times New Roman" w:eastAsia="Times New Roman" w:hAnsi="Times New Roman" w:cs="Times New Roman"/>
          <w:sz w:val="20"/>
          <w:szCs w:val="20"/>
        </w:rPr>
        <w:t xml:space="preserve"> usa o termo “mapeamento avançado” para se referir ao que estou chamando de perspectiva descendente. </w:t>
      </w:r>
      <w:r w:rsidRPr="00D6213A">
        <w:rPr>
          <w:rFonts w:ascii="Times New Roman" w:eastAsia="Times New Roman" w:hAnsi="Times New Roman" w:cs="Times New Roman"/>
          <w:sz w:val="20"/>
          <w:szCs w:val="20"/>
          <w:lang w:val="en-US"/>
        </w:rPr>
        <w:t>Idem, p. 602.</w:t>
      </w:r>
    </w:p>
  </w:footnote>
  <w:footnote w:id="95">
    <w:p w14:paraId="4E459DC9" w14:textId="4EE89206"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GOLDSTEIN, H. </w:t>
      </w:r>
      <w:r w:rsidRPr="00D6213A">
        <w:rPr>
          <w:rFonts w:ascii="Times New Roman" w:eastAsia="Times New Roman" w:hAnsi="Times New Roman" w:cs="Times New Roman"/>
          <w:b/>
          <w:sz w:val="20"/>
          <w:szCs w:val="20"/>
          <w:lang w:val="en-US"/>
        </w:rPr>
        <w:t>Policing a free society</w:t>
      </w:r>
      <w:r w:rsidRPr="00D6213A">
        <w:rPr>
          <w:rFonts w:ascii="Times New Roman" w:eastAsia="Times New Roman" w:hAnsi="Times New Roman" w:cs="Times New Roman"/>
          <w:sz w:val="20"/>
          <w:szCs w:val="20"/>
          <w:lang w:val="en-US"/>
        </w:rPr>
        <w:t>, 1977, p. 93-130.</w:t>
      </w:r>
    </w:p>
  </w:footnote>
  <w:footnote w:id="96">
    <w:p w14:paraId="5FC2F844" w14:textId="28548961"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REUSS-IANNI, E.</w:t>
      </w:r>
      <w:proofErr w:type="gramStart"/>
      <w:r w:rsidRPr="00D6213A">
        <w:rPr>
          <w:rFonts w:ascii="Times New Roman" w:eastAsia="Times New Roman" w:hAnsi="Times New Roman" w:cs="Times New Roman"/>
          <w:sz w:val="20"/>
          <w:szCs w:val="20"/>
          <w:lang w:val="en-US"/>
        </w:rPr>
        <w:t>;</w:t>
      </w:r>
      <w:proofErr w:type="gramEnd"/>
      <w:r w:rsidRPr="00D6213A">
        <w:rPr>
          <w:rFonts w:ascii="Times New Roman" w:eastAsia="Times New Roman" w:hAnsi="Times New Roman" w:cs="Times New Roman"/>
          <w:sz w:val="20"/>
          <w:szCs w:val="20"/>
          <w:lang w:val="en-US"/>
        </w:rPr>
        <w:t xml:space="preserve"> IANNI, F. </w:t>
      </w:r>
      <w:r w:rsidRPr="00D6213A">
        <w:rPr>
          <w:rFonts w:ascii="Times New Roman" w:eastAsia="Times New Roman" w:hAnsi="Times New Roman" w:cs="Times New Roman"/>
          <w:b/>
          <w:sz w:val="20"/>
          <w:szCs w:val="20"/>
          <w:lang w:val="en-US"/>
        </w:rPr>
        <w:t>Street Cops vs. Management Cops: The Social Organization of the Police Precinct</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Instituto</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Análise</w:t>
      </w:r>
      <w:proofErr w:type="spellEnd"/>
      <w:r w:rsidRPr="00D6213A">
        <w:rPr>
          <w:rFonts w:ascii="Times New Roman" w:eastAsia="Times New Roman" w:hAnsi="Times New Roman" w:cs="Times New Roman"/>
          <w:sz w:val="20"/>
          <w:szCs w:val="20"/>
          <w:lang w:val="en-US"/>
        </w:rPr>
        <w:t xml:space="preserve"> Social, 1979.</w:t>
      </w:r>
    </w:p>
  </w:footnote>
  <w:footnote w:id="97">
    <w:p w14:paraId="55BB3725" w14:textId="0BBFF69B"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Assim, a institucionalização das decisões políticas de nível superior, sob a égide do Programa Federal de </w:t>
      </w:r>
      <w:proofErr w:type="spellStart"/>
      <w:r w:rsidRPr="00D6213A">
        <w:rPr>
          <w:rFonts w:ascii="Times New Roman" w:eastAsia="Times New Roman" w:hAnsi="Times New Roman" w:cs="Times New Roman"/>
          <w:i/>
          <w:sz w:val="20"/>
          <w:szCs w:val="20"/>
        </w:rPr>
        <w:t>Compliance</w:t>
      </w:r>
      <w:proofErr w:type="spellEnd"/>
      <w:r w:rsidRPr="00D6213A">
        <w:rPr>
          <w:rFonts w:ascii="Times New Roman" w:eastAsia="Times New Roman" w:hAnsi="Times New Roman" w:cs="Times New Roman"/>
          <w:sz w:val="20"/>
          <w:szCs w:val="20"/>
        </w:rPr>
        <w:t xml:space="preserve"> em Contratos, provavelmente está no mais completo extremo do espectro, não no menos completo. Vide notas 91-92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w:t>
      </w:r>
    </w:p>
  </w:footnote>
  <w:footnote w:id="98">
    <w:p w14:paraId="0A3F7C9B" w14:textId="6DFA7F5A"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O Título I do ESEA é um exemplo. Vide de forma geral: </w:t>
      </w:r>
      <w:r w:rsidRPr="00D6213A">
        <w:rPr>
          <w:rFonts w:ascii="Times New Roman" w:eastAsia="Times New Roman" w:hAnsi="Times New Roman" w:cs="Times New Roman"/>
          <w:b/>
          <w:sz w:val="20"/>
          <w:szCs w:val="20"/>
          <w:lang w:val="en-US"/>
        </w:rPr>
        <w:t>Administration of Compensatory Education</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Instituto</w:t>
      </w:r>
      <w:proofErr w:type="spellEnd"/>
      <w:r w:rsidRPr="00D6213A">
        <w:rPr>
          <w:rFonts w:ascii="Times New Roman" w:eastAsia="Times New Roman" w:hAnsi="Times New Roman" w:cs="Times New Roman"/>
          <w:sz w:val="20"/>
          <w:szCs w:val="20"/>
          <w:lang w:val="en-US"/>
        </w:rPr>
        <w:t xml:space="preserve"> Nacional de </w:t>
      </w:r>
      <w:proofErr w:type="spellStart"/>
      <w:r w:rsidRPr="00D6213A">
        <w:rPr>
          <w:rFonts w:ascii="Times New Roman" w:eastAsia="Times New Roman" w:hAnsi="Times New Roman" w:cs="Times New Roman"/>
          <w:sz w:val="20"/>
          <w:szCs w:val="20"/>
          <w:lang w:val="en-US"/>
        </w:rPr>
        <w:t>Educação</w:t>
      </w:r>
      <w:proofErr w:type="spellEnd"/>
      <w:r w:rsidRPr="00D6213A">
        <w:rPr>
          <w:rFonts w:ascii="Times New Roman" w:eastAsia="Times New Roman" w:hAnsi="Times New Roman" w:cs="Times New Roman"/>
          <w:sz w:val="20"/>
          <w:szCs w:val="20"/>
          <w:lang w:val="en-US"/>
        </w:rPr>
        <w:t xml:space="preserve">, 1977; KIRST, M. JUNG, R. </w:t>
      </w:r>
      <w:r w:rsidRPr="00D6213A">
        <w:rPr>
          <w:rFonts w:ascii="Times New Roman" w:eastAsia="Times New Roman" w:hAnsi="Times New Roman" w:cs="Times New Roman"/>
          <w:b/>
          <w:sz w:val="20"/>
          <w:szCs w:val="20"/>
          <w:lang w:val="en-US"/>
        </w:rPr>
        <w:t xml:space="preserve">The Utility of a Longitudinal Approach in Assessing Implementation: A Thirteen Year View Of Title I, </w:t>
      </w:r>
      <w:proofErr w:type="spellStart"/>
      <w:r w:rsidRPr="00D6213A">
        <w:rPr>
          <w:rFonts w:ascii="Times New Roman" w:eastAsia="Times New Roman" w:hAnsi="Times New Roman" w:cs="Times New Roman"/>
          <w:b/>
          <w:sz w:val="20"/>
          <w:szCs w:val="20"/>
          <w:lang w:val="en-US"/>
        </w:rPr>
        <w:t>Esea</w:t>
      </w:r>
      <w:proofErr w:type="spellEnd"/>
      <w:r w:rsidRPr="00D6213A">
        <w:rPr>
          <w:rFonts w:ascii="Times New Roman" w:eastAsia="Times New Roman" w:hAnsi="Times New Roman" w:cs="Times New Roman"/>
          <w:b/>
          <w:sz w:val="20"/>
          <w:szCs w:val="20"/>
          <w:lang w:val="en-US"/>
        </w:rPr>
        <w:t>.</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Instituto</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Pesquisa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Finanças</w:t>
      </w:r>
      <w:proofErr w:type="spellEnd"/>
      <w:r w:rsidRPr="00D6213A">
        <w:rPr>
          <w:rFonts w:ascii="Times New Roman" w:eastAsia="Times New Roman" w:hAnsi="Times New Roman" w:cs="Times New Roman"/>
          <w:sz w:val="20"/>
          <w:szCs w:val="20"/>
          <w:lang w:val="en-US"/>
        </w:rPr>
        <w:t xml:space="preserve"> e </w:t>
      </w:r>
      <w:proofErr w:type="spellStart"/>
      <w:r w:rsidRPr="00D6213A">
        <w:rPr>
          <w:rFonts w:ascii="Times New Roman" w:eastAsia="Times New Roman" w:hAnsi="Times New Roman" w:cs="Times New Roman"/>
          <w:sz w:val="20"/>
          <w:szCs w:val="20"/>
          <w:lang w:val="en-US"/>
        </w:rPr>
        <w:t>Governança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Educacional</w:t>
      </w:r>
      <w:proofErr w:type="spellEnd"/>
      <w:r w:rsidRPr="00D6213A">
        <w:rPr>
          <w:rFonts w:ascii="Times New Roman" w:eastAsia="Times New Roman" w:hAnsi="Times New Roman" w:cs="Times New Roman"/>
          <w:sz w:val="20"/>
          <w:szCs w:val="20"/>
        </w:rPr>
        <w:t>, Universidade de Stanford, Relatório de projeto n. 80-B18, 1980.</w:t>
      </w:r>
    </w:p>
  </w:footnote>
  <w:footnote w:id="99">
    <w:p w14:paraId="409C0AF1" w14:textId="2EAE723D"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Antes das campanhas da administração Reagan contra agências como os Departamentos Energia e Educação, o exemplo mais recente e notável de </w:t>
      </w:r>
      <w:r w:rsidR="00FD220A" w:rsidRPr="00D6213A">
        <w:rPr>
          <w:rFonts w:ascii="Times New Roman" w:eastAsia="Times New Roman" w:hAnsi="Times New Roman" w:cs="Times New Roman"/>
          <w:sz w:val="20"/>
          <w:szCs w:val="20"/>
        </w:rPr>
        <w:t>encerramento</w:t>
      </w:r>
      <w:r w:rsidRPr="00D6213A">
        <w:rPr>
          <w:rFonts w:ascii="Times New Roman" w:eastAsia="Times New Roman" w:hAnsi="Times New Roman" w:cs="Times New Roman"/>
          <w:sz w:val="20"/>
          <w:szCs w:val="20"/>
        </w:rPr>
        <w:t xml:space="preserve"> de uma agência foi a extinção do Escritório de Oportunidades Econômicas (OEO).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HIMMELMAN, H. </w:t>
      </w:r>
      <w:r w:rsidRPr="00D6213A">
        <w:rPr>
          <w:rFonts w:ascii="Times New Roman" w:eastAsia="Times New Roman" w:hAnsi="Times New Roman" w:cs="Times New Roman"/>
          <w:b/>
          <w:sz w:val="20"/>
          <w:szCs w:val="20"/>
          <w:lang w:val="en-US"/>
        </w:rPr>
        <w:t>The fall and rise of the office of economic opportunity</w:t>
      </w:r>
      <w:r w:rsidRPr="00D6213A">
        <w:rPr>
          <w:rFonts w:ascii="Times New Roman" w:eastAsia="Times New Roman" w:hAnsi="Times New Roman" w:cs="Times New Roman"/>
          <w:sz w:val="20"/>
          <w:szCs w:val="20"/>
          <w:lang w:val="en-US"/>
        </w:rPr>
        <w:t xml:space="preserve">. Lawyers' Committee for Civil Rights under Law, 1973. Para </w:t>
      </w:r>
      <w:proofErr w:type="spellStart"/>
      <w:r w:rsidRPr="00D6213A">
        <w:rPr>
          <w:rFonts w:ascii="Times New Roman" w:eastAsia="Times New Roman" w:hAnsi="Times New Roman" w:cs="Times New Roman"/>
          <w:sz w:val="20"/>
          <w:szCs w:val="20"/>
          <w:lang w:val="en-US"/>
        </w:rPr>
        <w:t>uma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descrição</w:t>
      </w:r>
      <w:proofErr w:type="spellEnd"/>
      <w:r w:rsidRPr="00D6213A">
        <w:rPr>
          <w:rFonts w:ascii="Times New Roman" w:eastAsia="Times New Roman" w:hAnsi="Times New Roman" w:cs="Times New Roman"/>
          <w:sz w:val="20"/>
          <w:szCs w:val="20"/>
          <w:lang w:val="en-US"/>
        </w:rPr>
        <w:t xml:space="preserve"> do </w:t>
      </w:r>
      <w:proofErr w:type="spellStart"/>
      <w:r w:rsidRPr="00D6213A">
        <w:rPr>
          <w:rFonts w:ascii="Times New Roman" w:eastAsia="Times New Roman" w:hAnsi="Times New Roman" w:cs="Times New Roman"/>
          <w:sz w:val="20"/>
          <w:szCs w:val="20"/>
          <w:lang w:val="en-US"/>
        </w:rPr>
        <w:t>papel</w:t>
      </w:r>
      <w:proofErr w:type="spellEnd"/>
      <w:r w:rsidRPr="00D6213A">
        <w:rPr>
          <w:rFonts w:ascii="Times New Roman" w:eastAsia="Times New Roman" w:hAnsi="Times New Roman" w:cs="Times New Roman"/>
          <w:sz w:val="20"/>
          <w:szCs w:val="20"/>
          <w:lang w:val="en-US"/>
        </w:rPr>
        <w:t xml:space="preserve"> do OEO </w:t>
      </w:r>
      <w:proofErr w:type="spellStart"/>
      <w:r w:rsidRPr="00D6213A">
        <w:rPr>
          <w:rFonts w:ascii="Times New Roman" w:eastAsia="Times New Roman" w:hAnsi="Times New Roman" w:cs="Times New Roman"/>
          <w:sz w:val="20"/>
          <w:szCs w:val="20"/>
          <w:lang w:val="en-US"/>
        </w:rPr>
        <w:t>nos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programas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federais</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combate</w:t>
      </w:r>
      <w:proofErr w:type="spellEnd"/>
      <w:r w:rsidRPr="00D6213A">
        <w:rPr>
          <w:rFonts w:ascii="Times New Roman" w:eastAsia="Times New Roman" w:hAnsi="Times New Roman" w:cs="Times New Roman"/>
          <w:sz w:val="20"/>
          <w:szCs w:val="20"/>
          <w:lang w:val="en-US"/>
        </w:rPr>
        <w:t xml:space="preserve"> à </w:t>
      </w:r>
      <w:proofErr w:type="spellStart"/>
      <w:r w:rsidRPr="00D6213A">
        <w:rPr>
          <w:rFonts w:ascii="Times New Roman" w:eastAsia="Times New Roman" w:hAnsi="Times New Roman" w:cs="Times New Roman"/>
          <w:sz w:val="20"/>
          <w:szCs w:val="20"/>
          <w:lang w:val="en-US"/>
        </w:rPr>
        <w:t>pobreza</w:t>
      </w:r>
      <w:proofErr w:type="spellEnd"/>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HAVEMAN, R. (</w:t>
      </w:r>
      <w:proofErr w:type="gramStart"/>
      <w:r w:rsidRPr="00D6213A">
        <w:rPr>
          <w:rFonts w:ascii="Times New Roman" w:eastAsia="Times New Roman" w:hAnsi="Times New Roman" w:cs="Times New Roman"/>
          <w:sz w:val="20"/>
          <w:szCs w:val="20"/>
          <w:lang w:val="en-US"/>
        </w:rPr>
        <w:t>ed</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A decade of federal antipoverty programs</w:t>
      </w:r>
      <w:r w:rsidRPr="00D6213A">
        <w:rPr>
          <w:rFonts w:ascii="Times New Roman" w:eastAsia="Times New Roman" w:hAnsi="Times New Roman" w:cs="Times New Roman"/>
          <w:sz w:val="20"/>
          <w:szCs w:val="20"/>
          <w:lang w:val="en-US"/>
        </w:rPr>
        <w:t>, 1977</w:t>
      </w:r>
      <w:proofErr w:type="gramStart"/>
      <w:r w:rsidRPr="00D6213A">
        <w:rPr>
          <w:rFonts w:ascii="Times New Roman" w:eastAsia="Times New Roman" w:hAnsi="Times New Roman" w:cs="Times New Roman"/>
          <w:sz w:val="20"/>
          <w:szCs w:val="20"/>
          <w:lang w:val="en-US"/>
        </w:rPr>
        <w:t>;</w:t>
      </w:r>
      <w:proofErr w:type="gramEnd"/>
      <w:r w:rsidRPr="00D6213A">
        <w:rPr>
          <w:rFonts w:ascii="Times New Roman" w:eastAsia="Times New Roman" w:hAnsi="Times New Roman" w:cs="Times New Roman"/>
          <w:sz w:val="20"/>
          <w:szCs w:val="20"/>
          <w:lang w:val="en-US"/>
        </w:rPr>
        <w:t xml:space="preserve"> MOYNIHAN, D. </w:t>
      </w:r>
      <w:r w:rsidRPr="00D6213A">
        <w:rPr>
          <w:rFonts w:ascii="Times New Roman" w:eastAsia="Times New Roman" w:hAnsi="Times New Roman" w:cs="Times New Roman"/>
          <w:b/>
          <w:sz w:val="20"/>
          <w:szCs w:val="20"/>
          <w:lang w:val="en-US"/>
        </w:rPr>
        <w:t>Maximum feasible misunderstanding-community action in the war on poverty</w:t>
      </w:r>
      <w:r w:rsidRPr="00D6213A">
        <w:rPr>
          <w:rFonts w:ascii="Times New Roman" w:eastAsia="Times New Roman" w:hAnsi="Times New Roman" w:cs="Times New Roman"/>
          <w:sz w:val="20"/>
          <w:szCs w:val="20"/>
          <w:lang w:val="en-US"/>
        </w:rPr>
        <w:t>, 1969.</w:t>
      </w:r>
    </w:p>
  </w:footnote>
  <w:footnote w:id="100">
    <w:p w14:paraId="3D5CA814" w14:textId="5BB9C189"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BANFIELD, E. Making a New Federal Program: Model Cities, 1964-68.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Social Program Implementation</w:t>
      </w:r>
      <w:r w:rsidRPr="00D6213A">
        <w:rPr>
          <w:rFonts w:ascii="Times New Roman" w:eastAsia="Times New Roman" w:hAnsi="Times New Roman" w:cs="Times New Roman"/>
          <w:sz w:val="20"/>
          <w:szCs w:val="20"/>
          <w:lang w:val="en-US"/>
        </w:rPr>
        <w:t>, 1976, p. 183 e ss.</w:t>
      </w:r>
      <w:proofErr w:type="gramStart"/>
      <w:r w:rsidRPr="00D6213A">
        <w:rPr>
          <w:rFonts w:ascii="Times New Roman" w:eastAsia="Times New Roman" w:hAnsi="Times New Roman" w:cs="Times New Roman"/>
          <w:sz w:val="20"/>
          <w:szCs w:val="20"/>
          <w:lang w:val="en-US"/>
        </w:rPr>
        <w:t>;</w:t>
      </w:r>
      <w:proofErr w:type="gramEnd"/>
      <w:r w:rsidRPr="00D6213A">
        <w:rPr>
          <w:rFonts w:ascii="Times New Roman" w:eastAsia="Times New Roman" w:hAnsi="Times New Roman" w:cs="Times New Roman"/>
          <w:sz w:val="20"/>
          <w:szCs w:val="20"/>
          <w:lang w:val="en-US"/>
        </w:rPr>
        <w:t xml:space="preserve"> CRONIN, T. Small Program, Big Troubles: Policy Making for a Small Great Society Program</w:t>
      </w:r>
      <w:r w:rsidRPr="00D6213A">
        <w:rPr>
          <w:rFonts w:ascii="Times New Roman" w:eastAsia="Times New Roman" w:hAnsi="Times New Roman" w:cs="Times New Roman"/>
          <w:i/>
          <w:sz w:val="20"/>
          <w:szCs w:val="20"/>
          <w:lang w:val="en-US"/>
        </w:rPr>
        <w:t>. In</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American Politics and Public Policy</w:t>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1978</w:t>
      </w:r>
      <w:proofErr w:type="gramEnd"/>
      <w:r w:rsidRPr="00D6213A">
        <w:rPr>
          <w:rFonts w:ascii="Times New Roman" w:eastAsia="Times New Roman" w:hAnsi="Times New Roman" w:cs="Times New Roman"/>
          <w:sz w:val="20"/>
          <w:szCs w:val="20"/>
          <w:lang w:val="en-US"/>
        </w:rPr>
        <w:t>, p. 77 e ss.</w:t>
      </w:r>
    </w:p>
  </w:footnote>
  <w:footnote w:id="101">
    <w:p w14:paraId="26A8C9A7" w14:textId="69CD40CC"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Problemas</w:t>
      </w:r>
      <w:proofErr w:type="spellEnd"/>
      <w:r w:rsidRPr="00D6213A">
        <w:rPr>
          <w:rFonts w:ascii="Times New Roman" w:eastAsia="Times New Roman" w:hAnsi="Times New Roman" w:cs="Times New Roman"/>
          <w:sz w:val="20"/>
          <w:szCs w:val="20"/>
          <w:lang w:val="en-US"/>
        </w:rPr>
        <w:t xml:space="preserve"> com </w:t>
      </w:r>
      <w:proofErr w:type="gramStart"/>
      <w:r w:rsidRPr="00D6213A">
        <w:rPr>
          <w:rFonts w:ascii="Times New Roman" w:eastAsia="Times New Roman" w:hAnsi="Times New Roman" w:cs="Times New Roman"/>
          <w:sz w:val="20"/>
          <w:szCs w:val="20"/>
          <w:lang w:val="en-US"/>
        </w:rPr>
        <w:t>a</w:t>
      </w:r>
      <w:proofErr w:type="gram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organização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antiga</w:t>
      </w:r>
      <w:proofErr w:type="spellEnd"/>
      <w:r w:rsidRPr="00D6213A">
        <w:rPr>
          <w:rFonts w:ascii="Times New Roman" w:eastAsia="Times New Roman" w:hAnsi="Times New Roman" w:cs="Times New Roman"/>
          <w:sz w:val="20"/>
          <w:szCs w:val="20"/>
          <w:lang w:val="en-US"/>
        </w:rPr>
        <w:t xml:space="preserve"> e </w:t>
      </w:r>
      <w:proofErr w:type="spellStart"/>
      <w:r w:rsidRPr="00D6213A">
        <w:rPr>
          <w:rFonts w:ascii="Times New Roman" w:eastAsia="Times New Roman" w:hAnsi="Times New Roman" w:cs="Times New Roman"/>
          <w:sz w:val="20"/>
          <w:szCs w:val="20"/>
          <w:lang w:val="en-US"/>
        </w:rPr>
        <w:t>fragmentada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são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observados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Federal Civil Rights Enforcement Effort</w:t>
      </w:r>
      <w:r w:rsidRPr="00D6213A">
        <w:rPr>
          <w:rFonts w:ascii="Times New Roman" w:eastAsia="Times New Roman" w:hAnsi="Times New Roman" w:cs="Times New Roman"/>
          <w:sz w:val="20"/>
          <w:szCs w:val="20"/>
          <w:lang w:val="en-US"/>
        </w:rPr>
        <w:t>. United States Commission on Civil Rights, 1974, p. 256-70, 271-99, 634-36.</w:t>
      </w:r>
    </w:p>
  </w:footnote>
  <w:footnote w:id="102">
    <w:p w14:paraId="344CE2F6" w14:textId="33F24C2D"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Em geral, os implementadores mais eficientes são as agências que apoiam os objetivos estatutários e conferem alta prioridade</w:t>
      </w:r>
      <w:r w:rsidRPr="00D6213A" w:rsidDel="006F777C">
        <w:rPr>
          <w:rFonts w:ascii="Times New Roman" w:eastAsia="Times New Roman" w:hAnsi="Times New Roman" w:cs="Times New Roman"/>
          <w:sz w:val="20"/>
          <w:szCs w:val="20"/>
        </w:rPr>
        <w:t xml:space="preserve"> </w:t>
      </w:r>
      <w:r w:rsidRPr="00D6213A">
        <w:rPr>
          <w:rFonts w:ascii="Times New Roman" w:eastAsia="Times New Roman" w:hAnsi="Times New Roman" w:cs="Times New Roman"/>
          <w:sz w:val="20"/>
          <w:szCs w:val="20"/>
        </w:rPr>
        <w:t xml:space="preserve">aos novos programas. </w:t>
      </w:r>
      <w:r w:rsidRPr="00D6213A">
        <w:rPr>
          <w:rFonts w:ascii="Times New Roman" w:eastAsia="Times New Roman" w:hAnsi="Times New Roman" w:cs="Times New Roman"/>
          <w:sz w:val="20"/>
          <w:szCs w:val="20"/>
          <w:lang w:val="en-US"/>
        </w:rPr>
        <w:t>Vide: SABATIER, P.; MAZMANIAN, D. The Conditions of Effective Implementation: A Guide to Accomplishing Policy Objectives</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Policy Analysis</w:t>
      </w:r>
      <w:r w:rsidRPr="00D6213A">
        <w:rPr>
          <w:rFonts w:ascii="Times New Roman" w:eastAsia="Times New Roman" w:hAnsi="Times New Roman" w:cs="Times New Roman"/>
          <w:sz w:val="20"/>
          <w:szCs w:val="20"/>
          <w:lang w:val="en-US"/>
        </w:rPr>
        <w:t xml:space="preserve">, v. 5, p. 481-504, 1979,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489-490.</w:t>
      </w:r>
    </w:p>
  </w:footnote>
  <w:footnote w:id="103">
    <w:p w14:paraId="04ABC24D" w14:textId="67E5CEB6"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Para uma discussão sobre discricionariedade da polícia na aplicação da lei, vide de forma geral DAVIS, K. </w:t>
      </w:r>
      <w:proofErr w:type="spellStart"/>
      <w:r w:rsidRPr="00D6213A">
        <w:rPr>
          <w:rFonts w:ascii="Times New Roman" w:eastAsia="Times New Roman" w:hAnsi="Times New Roman" w:cs="Times New Roman"/>
          <w:b/>
          <w:sz w:val="20"/>
          <w:szCs w:val="20"/>
        </w:rPr>
        <w:t>Discretionary</w:t>
      </w:r>
      <w:proofErr w:type="spellEnd"/>
      <w:r w:rsidRPr="00D6213A">
        <w:rPr>
          <w:rFonts w:ascii="Times New Roman" w:eastAsia="Times New Roman" w:hAnsi="Times New Roman" w:cs="Times New Roman"/>
          <w:b/>
          <w:sz w:val="20"/>
          <w:szCs w:val="20"/>
        </w:rPr>
        <w:t xml:space="preserve"> Justice</w:t>
      </w:r>
      <w:r w:rsidRPr="00D6213A">
        <w:rPr>
          <w:rFonts w:ascii="Times New Roman" w:eastAsia="Times New Roman" w:hAnsi="Times New Roman" w:cs="Times New Roman"/>
          <w:sz w:val="20"/>
          <w:szCs w:val="20"/>
        </w:rPr>
        <w:t xml:space="preserve">, 1969; DAVIS, K. Police </w:t>
      </w:r>
      <w:proofErr w:type="spellStart"/>
      <w:r w:rsidRPr="00D6213A">
        <w:rPr>
          <w:rFonts w:ascii="Times New Roman" w:eastAsia="Times New Roman" w:hAnsi="Times New Roman" w:cs="Times New Roman"/>
          <w:sz w:val="20"/>
          <w:szCs w:val="20"/>
        </w:rPr>
        <w:t>Rulemaking</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on</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Selective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Enforcement</w:t>
      </w:r>
      <w:proofErr w:type="spellEnd"/>
      <w:r w:rsidRPr="00D6213A">
        <w:rPr>
          <w:rFonts w:ascii="Times New Roman" w:eastAsia="Times New Roman" w:hAnsi="Times New Roman" w:cs="Times New Roman"/>
          <w:sz w:val="20"/>
          <w:szCs w:val="20"/>
        </w:rPr>
        <w:t xml:space="preserve">: A </w:t>
      </w:r>
      <w:proofErr w:type="spellStart"/>
      <w:r w:rsidRPr="00D6213A">
        <w:rPr>
          <w:rFonts w:ascii="Times New Roman" w:eastAsia="Times New Roman" w:hAnsi="Times New Roman" w:cs="Times New Roman"/>
          <w:sz w:val="20"/>
          <w:szCs w:val="20"/>
        </w:rPr>
        <w:t>Reply</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hAnsi="Times New Roman" w:cs="Times New Roman"/>
          <w:b/>
          <w:sz w:val="20"/>
          <w:szCs w:val="20"/>
        </w:rPr>
        <w:t>University</w:t>
      </w:r>
      <w:proofErr w:type="spellEnd"/>
      <w:r w:rsidRPr="00D6213A">
        <w:rPr>
          <w:rFonts w:ascii="Times New Roman" w:hAnsi="Times New Roman" w:cs="Times New Roman"/>
          <w:b/>
          <w:sz w:val="20"/>
          <w:szCs w:val="20"/>
        </w:rPr>
        <w:t xml:space="preserve"> </w:t>
      </w:r>
      <w:proofErr w:type="spellStart"/>
      <w:r w:rsidRPr="00D6213A">
        <w:rPr>
          <w:rFonts w:ascii="Times New Roman" w:hAnsi="Times New Roman" w:cs="Times New Roman"/>
          <w:b/>
          <w:sz w:val="20"/>
          <w:szCs w:val="20"/>
        </w:rPr>
        <w:t>of</w:t>
      </w:r>
      <w:proofErr w:type="spellEnd"/>
      <w:r w:rsidRPr="00D6213A">
        <w:rPr>
          <w:rFonts w:ascii="Times New Roman" w:hAnsi="Times New Roman" w:cs="Times New Roman"/>
          <w:b/>
          <w:sz w:val="20"/>
          <w:szCs w:val="20"/>
        </w:rPr>
        <w:t xml:space="preserve"> </w:t>
      </w:r>
      <w:proofErr w:type="spellStart"/>
      <w:r w:rsidRPr="00D6213A">
        <w:rPr>
          <w:rFonts w:ascii="Times New Roman" w:hAnsi="Times New Roman" w:cs="Times New Roman"/>
          <w:b/>
          <w:sz w:val="20"/>
          <w:szCs w:val="20"/>
        </w:rPr>
        <w:t>Pennsylvania</w:t>
      </w:r>
      <w:proofErr w:type="spellEnd"/>
      <w:r w:rsidRPr="00D6213A">
        <w:rPr>
          <w:rFonts w:ascii="Times New Roman" w:hAnsi="Times New Roman" w:cs="Times New Roman"/>
          <w:b/>
          <w:sz w:val="20"/>
          <w:szCs w:val="20"/>
        </w:rPr>
        <w:t xml:space="preserve"> Law </w:t>
      </w:r>
      <w:proofErr w:type="spellStart"/>
      <w:r w:rsidRPr="00D6213A">
        <w:rPr>
          <w:rFonts w:ascii="Times New Roman" w:hAnsi="Times New Roman" w:cs="Times New Roman"/>
          <w:b/>
          <w:sz w:val="20"/>
          <w:szCs w:val="20"/>
        </w:rPr>
        <w:t>Review</w:t>
      </w:r>
      <w:proofErr w:type="spellEnd"/>
      <w:r w:rsidRPr="00D6213A">
        <w:rPr>
          <w:rFonts w:ascii="Times New Roman" w:hAnsi="Times New Roman" w:cs="Times New Roman"/>
          <w:sz w:val="20"/>
          <w:szCs w:val="20"/>
        </w:rPr>
        <w:t>, v.</w:t>
      </w:r>
      <w:r w:rsidRPr="00D6213A">
        <w:rPr>
          <w:rFonts w:ascii="Times New Roman" w:hAnsi="Times New Roman" w:cs="Times New Roman"/>
          <w:b/>
          <w:sz w:val="20"/>
          <w:szCs w:val="20"/>
        </w:rPr>
        <w:t xml:space="preserve"> </w:t>
      </w:r>
      <w:r w:rsidRPr="00D6213A">
        <w:rPr>
          <w:rFonts w:ascii="Times New Roman" w:eastAsia="Times New Roman" w:hAnsi="Times New Roman" w:cs="Times New Roman"/>
          <w:sz w:val="20"/>
          <w:szCs w:val="20"/>
        </w:rPr>
        <w:t>125, p. 1167-1171, 1977.</w:t>
      </w:r>
    </w:p>
  </w:footnote>
  <w:footnote w:id="104">
    <w:p w14:paraId="4C49A9A9" w14:textId="6357E9C5"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nota 63</w:t>
      </w:r>
      <w:r w:rsidRPr="00D6213A">
        <w:rPr>
          <w:rFonts w:ascii="Times New Roman" w:eastAsia="Times New Roman" w:hAnsi="Times New Roman" w:cs="Times New Roman"/>
          <w:i/>
          <w:sz w:val="20"/>
          <w:szCs w:val="20"/>
        </w:rPr>
        <w:t xml:space="preserve"> supra </w:t>
      </w:r>
      <w:r w:rsidRPr="00D6213A">
        <w:rPr>
          <w:rFonts w:ascii="Times New Roman" w:eastAsia="Times New Roman" w:hAnsi="Times New Roman" w:cs="Times New Roman"/>
          <w:sz w:val="20"/>
          <w:szCs w:val="20"/>
        </w:rPr>
        <w:t>e texto que a acompanha.</w:t>
      </w:r>
    </w:p>
  </w:footnote>
  <w:footnote w:id="105">
    <w:p w14:paraId="40FEA03F" w14:textId="70F3126A"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Litígios sobre financiamento da educação são um bom exemplo. Vide nota 28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Quando tribunais impõem uma obrigação de fazer a legislativos e órgãos administrativos, estes frequentemente respondem emitindo comandos para outras instituições (por exemplo, a corte profere uma ordem ao legislador que, por sua vez, emite ordens aos distritos escolares). Assim, as instituições não são apenas múltiplas em sentido quantitativo, mas existem frequentemente várias camadas de organizações reguladoras e reguladas.</w:t>
      </w:r>
    </w:p>
  </w:footnote>
  <w:footnote w:id="106">
    <w:p w14:paraId="05F472F9" w14:textId="7D7CC5BC"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Alguns exemplos da teoria da sanção sensíveis aos problemas discutidos aqui são os seguintes. </w:t>
      </w:r>
      <w:proofErr w:type="spellStart"/>
      <w:r w:rsidRPr="00D6213A">
        <w:rPr>
          <w:rFonts w:ascii="Times New Roman" w:eastAsia="Times New Roman" w:hAnsi="Times New Roman" w:cs="Times New Roman"/>
          <w:sz w:val="20"/>
          <w:szCs w:val="20"/>
          <w:lang w:val="en-US"/>
        </w:rPr>
        <w:t>Sobre</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recompensas</w:t>
      </w:r>
      <w:proofErr w:type="spellEnd"/>
      <w:r w:rsidRPr="00D6213A">
        <w:rPr>
          <w:rFonts w:ascii="Times New Roman" w:eastAsia="Times New Roman" w:hAnsi="Times New Roman" w:cs="Times New Roman"/>
          <w:sz w:val="20"/>
          <w:szCs w:val="20"/>
          <w:lang w:val="en-US"/>
        </w:rPr>
        <w:t xml:space="preserve"> e </w:t>
      </w:r>
      <w:proofErr w:type="spellStart"/>
      <w:r w:rsidRPr="00D6213A">
        <w:rPr>
          <w:rFonts w:ascii="Times New Roman" w:eastAsia="Times New Roman" w:hAnsi="Times New Roman" w:cs="Times New Roman"/>
          <w:sz w:val="20"/>
          <w:szCs w:val="20"/>
          <w:lang w:val="en-US"/>
        </w:rPr>
        <w:t>punições</w:t>
      </w:r>
      <w:proofErr w:type="spellEnd"/>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BERMAN, P. </w:t>
      </w:r>
      <w:r w:rsidRPr="00D6213A">
        <w:rPr>
          <w:rFonts w:ascii="Times New Roman" w:eastAsia="Times New Roman" w:hAnsi="Times New Roman" w:cs="Times New Roman"/>
          <w:b/>
          <w:sz w:val="20"/>
          <w:szCs w:val="20"/>
          <w:lang w:val="en-US"/>
        </w:rPr>
        <w:t xml:space="preserve">From compliance to learning: implementing </w:t>
      </w:r>
      <w:proofErr w:type="gramStart"/>
      <w:r w:rsidRPr="00D6213A">
        <w:rPr>
          <w:rFonts w:ascii="Times New Roman" w:eastAsia="Times New Roman" w:hAnsi="Times New Roman" w:cs="Times New Roman"/>
          <w:b/>
          <w:sz w:val="20"/>
          <w:szCs w:val="20"/>
          <w:lang w:val="en-US"/>
        </w:rPr>
        <w:t>legally-induced</w:t>
      </w:r>
      <w:proofErr w:type="gramEnd"/>
      <w:r w:rsidRPr="00D6213A">
        <w:rPr>
          <w:rFonts w:ascii="Times New Roman" w:eastAsia="Times New Roman" w:hAnsi="Times New Roman" w:cs="Times New Roman"/>
          <w:b/>
          <w:sz w:val="20"/>
          <w:szCs w:val="20"/>
          <w:lang w:val="en-US"/>
        </w:rPr>
        <w:t xml:space="preserve"> reform. </w:t>
      </w:r>
      <w:proofErr w:type="spellStart"/>
      <w:r w:rsidRPr="00D6213A">
        <w:rPr>
          <w:rFonts w:ascii="Times New Roman" w:eastAsia="Times New Roman" w:hAnsi="Times New Roman" w:cs="Times New Roman"/>
          <w:sz w:val="20"/>
          <w:szCs w:val="20"/>
          <w:lang w:val="en-US"/>
        </w:rPr>
        <w:t>Instituto</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Pesquisa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Finanças</w:t>
      </w:r>
      <w:proofErr w:type="spellEnd"/>
      <w:r w:rsidRPr="00D6213A">
        <w:rPr>
          <w:rFonts w:ascii="Times New Roman" w:eastAsia="Times New Roman" w:hAnsi="Times New Roman" w:cs="Times New Roman"/>
          <w:sz w:val="20"/>
          <w:szCs w:val="20"/>
          <w:lang w:val="en-US"/>
        </w:rPr>
        <w:t xml:space="preserve"> e </w:t>
      </w:r>
      <w:proofErr w:type="spellStart"/>
      <w:r w:rsidRPr="00D6213A">
        <w:rPr>
          <w:rFonts w:ascii="Times New Roman" w:eastAsia="Times New Roman" w:hAnsi="Times New Roman" w:cs="Times New Roman"/>
          <w:sz w:val="20"/>
          <w:szCs w:val="20"/>
          <w:lang w:val="en-US"/>
        </w:rPr>
        <w:t>Governança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Educacional</w:t>
      </w:r>
      <w:proofErr w:type="spellEnd"/>
      <w:r w:rsidRPr="00D6213A">
        <w:rPr>
          <w:rFonts w:ascii="Times New Roman" w:eastAsia="Times New Roman" w:hAnsi="Times New Roman" w:cs="Times New Roman"/>
          <w:sz w:val="20"/>
          <w:szCs w:val="20"/>
        </w:rPr>
        <w:t>, Universidade de Stanford, Relatório de projeto n. 81-A20, 1981</w:t>
      </w:r>
      <w:r w:rsidRPr="00D6213A">
        <w:rPr>
          <w:rFonts w:ascii="Times New Roman" w:eastAsia="Times New Roman" w:hAnsi="Times New Roman" w:cs="Times New Roman"/>
          <w:sz w:val="20"/>
          <w:szCs w:val="20"/>
          <w:lang w:val="en-US"/>
        </w:rPr>
        <w:t xml:space="preserve">; DOOLITTLE, F. </w:t>
      </w:r>
      <w:proofErr w:type="spellStart"/>
      <w:r w:rsidRPr="00D6213A">
        <w:rPr>
          <w:rFonts w:ascii="Times New Roman" w:eastAsia="Times New Roman" w:hAnsi="Times New Roman" w:cs="Times New Roman"/>
          <w:b/>
          <w:sz w:val="20"/>
          <w:szCs w:val="20"/>
          <w:lang w:val="en-US"/>
        </w:rPr>
        <w:t>Inter governmental</w:t>
      </w:r>
      <w:proofErr w:type="spellEnd"/>
      <w:r w:rsidRPr="00D6213A">
        <w:rPr>
          <w:rFonts w:ascii="Times New Roman" w:eastAsia="Times New Roman" w:hAnsi="Times New Roman" w:cs="Times New Roman"/>
          <w:b/>
          <w:sz w:val="20"/>
          <w:szCs w:val="20"/>
          <w:lang w:val="en-US"/>
        </w:rPr>
        <w:t xml:space="preserve"> Relations in Federal Grant Programs: The Case of Aid for Families </w:t>
      </w:r>
      <w:proofErr w:type="gramStart"/>
      <w:r w:rsidRPr="00D6213A">
        <w:rPr>
          <w:rFonts w:ascii="Times New Roman" w:eastAsia="Times New Roman" w:hAnsi="Times New Roman" w:cs="Times New Roman"/>
          <w:b/>
          <w:sz w:val="20"/>
          <w:szCs w:val="20"/>
          <w:lang w:val="en-US"/>
        </w:rPr>
        <w:t>With</w:t>
      </w:r>
      <w:proofErr w:type="gramEnd"/>
      <w:r w:rsidRPr="00D6213A">
        <w:rPr>
          <w:rFonts w:ascii="Times New Roman" w:eastAsia="Times New Roman" w:hAnsi="Times New Roman" w:cs="Times New Roman"/>
          <w:b/>
          <w:sz w:val="20"/>
          <w:szCs w:val="20"/>
          <w:lang w:val="en-US"/>
        </w:rPr>
        <w:t xml:space="preserve"> Dependent Children</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shd w:val="clear" w:color="auto" w:fill="F8F9FA"/>
          <w:lang w:val="en-US"/>
        </w:rPr>
        <w:t>manuscrito</w:t>
      </w:r>
      <w:proofErr w:type="spellEnd"/>
      <w:r w:rsidRPr="00D6213A">
        <w:rPr>
          <w:rFonts w:ascii="Times New Roman" w:eastAsia="Times New Roman" w:hAnsi="Times New Roman" w:cs="Times New Roman"/>
          <w:sz w:val="20"/>
          <w:szCs w:val="20"/>
          <w:shd w:val="clear" w:color="auto" w:fill="F8F9FA"/>
          <w:lang w:val="en-US"/>
        </w:rPr>
        <w:t xml:space="preserve"> </w:t>
      </w:r>
      <w:proofErr w:type="spellStart"/>
      <w:r w:rsidRPr="00D6213A">
        <w:rPr>
          <w:rFonts w:ascii="Times New Roman" w:eastAsia="Times New Roman" w:hAnsi="Times New Roman" w:cs="Times New Roman"/>
          <w:sz w:val="20"/>
          <w:szCs w:val="20"/>
          <w:shd w:val="clear" w:color="auto" w:fill="F8F9FA"/>
          <w:lang w:val="en-US"/>
        </w:rPr>
        <w:t>não</w:t>
      </w:r>
      <w:proofErr w:type="spellEnd"/>
      <w:r w:rsidRPr="00D6213A">
        <w:rPr>
          <w:rFonts w:ascii="Times New Roman" w:eastAsia="Times New Roman" w:hAnsi="Times New Roman" w:cs="Times New Roman"/>
          <w:sz w:val="20"/>
          <w:szCs w:val="20"/>
          <w:shd w:val="clear" w:color="auto" w:fill="F8F9FA"/>
          <w:lang w:val="en-US"/>
        </w:rPr>
        <w:t xml:space="preserve"> </w:t>
      </w:r>
      <w:proofErr w:type="spellStart"/>
      <w:r w:rsidRPr="00D6213A">
        <w:rPr>
          <w:rFonts w:ascii="Times New Roman" w:eastAsia="Times New Roman" w:hAnsi="Times New Roman" w:cs="Times New Roman"/>
          <w:sz w:val="20"/>
          <w:szCs w:val="20"/>
          <w:shd w:val="clear" w:color="auto" w:fill="F8F9FA"/>
          <w:lang w:val="en-US"/>
        </w:rPr>
        <w:t>publicado</w:t>
      </w:r>
      <w:proofErr w:type="spellEnd"/>
      <w:r w:rsidRPr="00D6213A">
        <w:rPr>
          <w:rFonts w:ascii="Times New Roman" w:eastAsia="Times New Roman" w:hAnsi="Times New Roman" w:cs="Times New Roman"/>
          <w:sz w:val="20"/>
          <w:szCs w:val="20"/>
          <w:shd w:val="clear" w:color="auto" w:fill="F8F9FA"/>
          <w:lang w:val="en-US"/>
        </w:rPr>
        <w:t xml:space="preserve"> </w:t>
      </w:r>
      <w:proofErr w:type="spellStart"/>
      <w:r w:rsidRPr="00D6213A">
        <w:rPr>
          <w:rFonts w:ascii="Times New Roman" w:eastAsia="Times New Roman" w:hAnsi="Times New Roman" w:cs="Times New Roman"/>
          <w:sz w:val="20"/>
          <w:szCs w:val="20"/>
          <w:shd w:val="clear" w:color="auto" w:fill="F8F9FA"/>
          <w:lang w:val="en-US"/>
        </w:rPr>
        <w:t>em</w:t>
      </w:r>
      <w:proofErr w:type="spellEnd"/>
      <w:r w:rsidRPr="00D6213A">
        <w:rPr>
          <w:rFonts w:ascii="Times New Roman" w:eastAsia="Times New Roman" w:hAnsi="Times New Roman" w:cs="Times New Roman"/>
          <w:sz w:val="20"/>
          <w:szCs w:val="20"/>
          <w:shd w:val="clear" w:color="auto" w:fill="F8F9FA"/>
          <w:lang w:val="en-US"/>
        </w:rPr>
        <w:t xml:space="preserve"> </w:t>
      </w:r>
      <w:proofErr w:type="spellStart"/>
      <w:r w:rsidRPr="00D6213A">
        <w:rPr>
          <w:rFonts w:ascii="Times New Roman" w:eastAsia="Times New Roman" w:hAnsi="Times New Roman" w:cs="Times New Roman"/>
          <w:sz w:val="20"/>
          <w:szCs w:val="20"/>
          <w:shd w:val="clear" w:color="auto" w:fill="F8F9FA"/>
          <w:lang w:val="en-US"/>
        </w:rPr>
        <w:t>arquivo</w:t>
      </w:r>
      <w:proofErr w:type="spellEnd"/>
      <w:r w:rsidRPr="00D6213A">
        <w:rPr>
          <w:rFonts w:ascii="Times New Roman" w:eastAsia="Times New Roman" w:hAnsi="Times New Roman" w:cs="Times New Roman"/>
          <w:sz w:val="20"/>
          <w:szCs w:val="20"/>
          <w:shd w:val="clear" w:color="auto" w:fill="F8F9FA"/>
          <w:lang w:val="en-US"/>
        </w:rPr>
        <w:t xml:space="preserve"> com o </w:t>
      </w:r>
      <w:proofErr w:type="spellStart"/>
      <w:r w:rsidRPr="00D6213A">
        <w:rPr>
          <w:rFonts w:ascii="Times New Roman" w:eastAsia="Times New Roman" w:hAnsi="Times New Roman" w:cs="Times New Roman"/>
          <w:sz w:val="20"/>
          <w:szCs w:val="20"/>
          <w:shd w:val="clear" w:color="auto" w:fill="F8F9FA"/>
          <w:lang w:val="en-US"/>
        </w:rPr>
        <w:t>autor</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Sobre</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regulação</w:t>
      </w:r>
      <w:proofErr w:type="spellEnd"/>
      <w:r w:rsidRPr="00D6213A">
        <w:rPr>
          <w:rFonts w:ascii="Times New Roman" w:eastAsia="Times New Roman" w:hAnsi="Times New Roman" w:cs="Times New Roman"/>
          <w:sz w:val="20"/>
          <w:szCs w:val="20"/>
          <w:lang w:val="en-US"/>
        </w:rPr>
        <w:t>/</w:t>
      </w:r>
      <w:proofErr w:type="spellStart"/>
      <w:r w:rsidRPr="00D6213A">
        <w:rPr>
          <w:rFonts w:ascii="Times New Roman" w:eastAsia="Times New Roman" w:hAnsi="Times New Roman" w:cs="Times New Roman"/>
          <w:sz w:val="20"/>
          <w:szCs w:val="20"/>
          <w:lang w:val="en-US"/>
        </w:rPr>
        <w:t>desregulação</w:t>
      </w:r>
      <w:proofErr w:type="spellEnd"/>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SCHULTZE, C. </w:t>
      </w:r>
      <w:r w:rsidRPr="00D6213A">
        <w:rPr>
          <w:rFonts w:ascii="Times New Roman" w:eastAsia="Times New Roman" w:hAnsi="Times New Roman" w:cs="Times New Roman"/>
          <w:b/>
          <w:sz w:val="20"/>
          <w:szCs w:val="20"/>
          <w:lang w:val="en-US"/>
        </w:rPr>
        <w:t>The public use of the private interest</w:t>
      </w:r>
      <w:r w:rsidRPr="00D6213A">
        <w:rPr>
          <w:rFonts w:ascii="Times New Roman" w:eastAsia="Times New Roman" w:hAnsi="Times New Roman" w:cs="Times New Roman"/>
          <w:sz w:val="20"/>
          <w:szCs w:val="20"/>
          <w:lang w:val="en-US"/>
        </w:rPr>
        <w:t xml:space="preserve">, 1977; BREYER, S. Analyzing Regulatory Failure: Mismatches, Less Restrictive Alternatives, and Reform, </w:t>
      </w:r>
      <w:r w:rsidRPr="00D6213A">
        <w:rPr>
          <w:rFonts w:ascii="Times New Roman" w:eastAsia="Times New Roman" w:hAnsi="Times New Roman" w:cs="Times New Roman"/>
          <w:b/>
          <w:sz w:val="20"/>
          <w:szCs w:val="20"/>
          <w:lang w:val="en-US"/>
        </w:rPr>
        <w:t>Harvard Law Review</w:t>
      </w:r>
      <w:r w:rsidRPr="00D6213A">
        <w:rPr>
          <w:rFonts w:ascii="Times New Roman" w:eastAsia="Times New Roman" w:hAnsi="Times New Roman" w:cs="Times New Roman"/>
          <w:sz w:val="20"/>
          <w:szCs w:val="20"/>
          <w:lang w:val="en-US"/>
        </w:rPr>
        <w:t>, v.</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 xml:space="preserve">92, p. 547-609, 1979; CLUNE, W. The Deregulation Critique of the Federal Role in Education.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KIRP, D (</w:t>
      </w:r>
      <w:proofErr w:type="gramStart"/>
      <w:r w:rsidRPr="00D6213A">
        <w:rPr>
          <w:rFonts w:ascii="Times New Roman" w:eastAsia="Times New Roman" w:hAnsi="Times New Roman" w:cs="Times New Roman"/>
          <w:sz w:val="20"/>
          <w:szCs w:val="20"/>
          <w:lang w:val="en-US"/>
        </w:rPr>
        <w:t>ed</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School days, rule days: regulation and legalization in American education</w:t>
      </w:r>
      <w:r w:rsidRPr="00D6213A">
        <w:rPr>
          <w:rFonts w:ascii="Times New Roman" w:eastAsia="Times New Roman" w:hAnsi="Times New Roman" w:cs="Times New Roman"/>
          <w:sz w:val="20"/>
          <w:szCs w:val="20"/>
          <w:lang w:val="en-US"/>
        </w:rPr>
        <w:t xml:space="preserve"> (no </w:t>
      </w:r>
      <w:proofErr w:type="spellStart"/>
      <w:r w:rsidRPr="00D6213A">
        <w:rPr>
          <w:rFonts w:ascii="Times New Roman" w:eastAsia="Times New Roman" w:hAnsi="Times New Roman" w:cs="Times New Roman"/>
          <w:sz w:val="20"/>
          <w:szCs w:val="20"/>
          <w:lang w:val="en-US"/>
        </w:rPr>
        <w:t>prelo</w:t>
      </w:r>
      <w:proofErr w:type="spellEnd"/>
      <w:r w:rsidRPr="00D6213A">
        <w:rPr>
          <w:rFonts w:ascii="Times New Roman" w:eastAsia="Times New Roman" w:hAnsi="Times New Roman" w:cs="Times New Roman"/>
          <w:sz w:val="20"/>
          <w:szCs w:val="20"/>
          <w:lang w:val="en-US"/>
        </w:rPr>
        <w:t>); PELTZMAN, S. Toward a More General Theory of Regulation</w:t>
      </w:r>
      <w:r w:rsidRPr="00D6213A">
        <w:rPr>
          <w:rFonts w:ascii="Times New Roman" w:eastAsia="Times New Roman" w:hAnsi="Times New Roman" w:cs="Times New Roman"/>
          <w:i/>
          <w:sz w:val="20"/>
          <w:szCs w:val="20"/>
          <w:lang w:val="en-US"/>
        </w:rPr>
        <w:t xml:space="preserve">, </w:t>
      </w:r>
      <w:r w:rsidRPr="00D6213A">
        <w:rPr>
          <w:rFonts w:ascii="Times New Roman" w:hAnsi="Times New Roman" w:cs="Times New Roman"/>
          <w:b/>
          <w:iCs/>
          <w:sz w:val="20"/>
          <w:szCs w:val="20"/>
          <w:shd w:val="clear" w:color="auto" w:fill="FFFFFF"/>
        </w:rPr>
        <w:t xml:space="preserve">The </w:t>
      </w:r>
      <w:proofErr w:type="spellStart"/>
      <w:r w:rsidRPr="00D6213A">
        <w:rPr>
          <w:rFonts w:ascii="Times New Roman" w:hAnsi="Times New Roman" w:cs="Times New Roman"/>
          <w:b/>
          <w:iCs/>
          <w:sz w:val="20"/>
          <w:szCs w:val="20"/>
          <w:shd w:val="clear" w:color="auto" w:fill="FFFFFF"/>
        </w:rPr>
        <w:t>Journal</w:t>
      </w:r>
      <w:proofErr w:type="spellEnd"/>
      <w:r w:rsidRPr="00D6213A">
        <w:rPr>
          <w:rFonts w:ascii="Times New Roman" w:hAnsi="Times New Roman" w:cs="Times New Roman"/>
          <w:b/>
          <w:iCs/>
          <w:sz w:val="20"/>
          <w:szCs w:val="20"/>
          <w:shd w:val="clear" w:color="auto" w:fill="FFFFFF"/>
        </w:rPr>
        <w:t xml:space="preserve"> </w:t>
      </w:r>
      <w:proofErr w:type="spellStart"/>
      <w:r w:rsidRPr="00D6213A">
        <w:rPr>
          <w:rFonts w:ascii="Times New Roman" w:hAnsi="Times New Roman" w:cs="Times New Roman"/>
          <w:b/>
          <w:iCs/>
          <w:sz w:val="20"/>
          <w:szCs w:val="20"/>
          <w:shd w:val="clear" w:color="auto" w:fill="FFFFFF"/>
        </w:rPr>
        <w:t>of</w:t>
      </w:r>
      <w:proofErr w:type="spellEnd"/>
      <w:r w:rsidRPr="00D6213A">
        <w:rPr>
          <w:rFonts w:ascii="Times New Roman" w:hAnsi="Times New Roman" w:cs="Times New Roman"/>
          <w:b/>
          <w:iCs/>
          <w:sz w:val="20"/>
          <w:szCs w:val="20"/>
          <w:shd w:val="clear" w:color="auto" w:fill="FFFFFF"/>
        </w:rPr>
        <w:t xml:space="preserve"> Law &amp; </w:t>
      </w:r>
      <w:proofErr w:type="spellStart"/>
      <w:r w:rsidRPr="00D6213A">
        <w:rPr>
          <w:rFonts w:ascii="Times New Roman" w:hAnsi="Times New Roman" w:cs="Times New Roman"/>
          <w:b/>
          <w:iCs/>
          <w:sz w:val="20"/>
          <w:szCs w:val="20"/>
          <w:shd w:val="clear" w:color="auto" w:fill="FFFFFF"/>
        </w:rPr>
        <w:t>Economics</w:t>
      </w:r>
      <w:proofErr w:type="spellEnd"/>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lang w:val="en-US"/>
        </w:rPr>
        <w:t xml:space="preserve">v. 19, p. 211-240, 1976. </w:t>
      </w:r>
      <w:proofErr w:type="spellStart"/>
      <w:r w:rsidRPr="00D6213A">
        <w:rPr>
          <w:rFonts w:ascii="Times New Roman" w:eastAsia="Times New Roman" w:hAnsi="Times New Roman" w:cs="Times New Roman"/>
          <w:sz w:val="20"/>
          <w:szCs w:val="20"/>
          <w:lang w:val="en-US"/>
        </w:rPr>
        <w:t>Sobre</w:t>
      </w:r>
      <w:proofErr w:type="spellEnd"/>
      <w:r w:rsidRPr="00D6213A">
        <w:rPr>
          <w:rFonts w:ascii="Times New Roman" w:eastAsia="Times New Roman" w:hAnsi="Times New Roman" w:cs="Times New Roman"/>
          <w:sz w:val="20"/>
          <w:szCs w:val="20"/>
          <w:lang w:val="en-US"/>
        </w:rPr>
        <w:t xml:space="preserve"> o </w:t>
      </w:r>
      <w:proofErr w:type="spellStart"/>
      <w:r w:rsidRPr="00D6213A">
        <w:rPr>
          <w:rFonts w:ascii="Times New Roman" w:eastAsia="Times New Roman" w:hAnsi="Times New Roman" w:cs="Times New Roman"/>
          <w:sz w:val="20"/>
          <w:szCs w:val="20"/>
          <w:lang w:val="en-US"/>
        </w:rPr>
        <w:t>nível</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adequado</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detalhamento</w:t>
      </w:r>
      <w:proofErr w:type="spellEnd"/>
      <w:r w:rsidRPr="00D6213A">
        <w:rPr>
          <w:rFonts w:ascii="Times New Roman" w:eastAsia="Times New Roman" w:hAnsi="Times New Roman" w:cs="Times New Roman"/>
          <w:sz w:val="20"/>
          <w:szCs w:val="20"/>
          <w:lang w:val="en-US"/>
        </w:rPr>
        <w:t xml:space="preserve"> e </w:t>
      </w:r>
      <w:proofErr w:type="spellStart"/>
      <w:r w:rsidRPr="00D6213A">
        <w:rPr>
          <w:rFonts w:ascii="Times New Roman" w:eastAsia="Times New Roman" w:hAnsi="Times New Roman" w:cs="Times New Roman"/>
          <w:sz w:val="20"/>
          <w:szCs w:val="20"/>
          <w:lang w:val="en-US"/>
        </w:rPr>
        <w:t>controle</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hierárquico</w:t>
      </w:r>
      <w:proofErr w:type="spellEnd"/>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BERMAN, P. Thinking </w:t>
      </w:r>
      <w:proofErr w:type="gramStart"/>
      <w:r w:rsidRPr="00D6213A">
        <w:rPr>
          <w:rFonts w:ascii="Times New Roman" w:eastAsia="Times New Roman" w:hAnsi="Times New Roman" w:cs="Times New Roman"/>
          <w:sz w:val="20"/>
          <w:szCs w:val="20"/>
          <w:lang w:val="en-US"/>
        </w:rPr>
        <w:t>About</w:t>
      </w:r>
      <w:proofErr w:type="gramEnd"/>
      <w:r w:rsidRPr="00D6213A">
        <w:rPr>
          <w:rFonts w:ascii="Times New Roman" w:eastAsia="Times New Roman" w:hAnsi="Times New Roman" w:cs="Times New Roman"/>
          <w:sz w:val="20"/>
          <w:szCs w:val="20"/>
          <w:lang w:val="en-US"/>
        </w:rPr>
        <w:t xml:space="preserve"> Programmed and Adaptive Implementation: Matching Strategies to Situations.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Why policies succeed or fail, 1980, p. 205-230; ELMORE, R. Complexity and Control What Legislators and Administrators Can Do About Implementing Public Policy.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HANDBOOK OF TEACHING AND POLICY, 1983, p. 342 e ss.</w:t>
      </w:r>
      <w:proofErr w:type="gramStart"/>
      <w:r w:rsidRPr="00D6213A">
        <w:rPr>
          <w:rFonts w:ascii="Times New Roman" w:eastAsia="Times New Roman" w:hAnsi="Times New Roman" w:cs="Times New Roman"/>
          <w:sz w:val="20"/>
          <w:szCs w:val="20"/>
          <w:lang w:val="en-US"/>
        </w:rPr>
        <w:t>;</w:t>
      </w:r>
      <w:proofErr w:type="gramEnd"/>
      <w:r w:rsidRPr="00D6213A">
        <w:rPr>
          <w:rFonts w:ascii="Times New Roman" w:eastAsia="Times New Roman" w:hAnsi="Times New Roman" w:cs="Times New Roman"/>
          <w:sz w:val="20"/>
          <w:szCs w:val="20"/>
          <w:lang w:val="en-US"/>
        </w:rPr>
        <w:t xml:space="preserve"> ELMORE. R.; MCLAUGHLIN, M. Strategic Choice in Federal Education Policy: The Compliance-Assistance Trade-Off</w:t>
      </w:r>
      <w:r w:rsidRPr="00D6213A">
        <w:rPr>
          <w:rFonts w:ascii="Times New Roman" w:eastAsia="Times New Roman" w:hAnsi="Times New Roman" w:cs="Times New Roman"/>
          <w:i/>
          <w:sz w:val="20"/>
          <w:szCs w:val="20"/>
          <w:lang w:val="en-US"/>
        </w:rPr>
        <w:t>.</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Policy making in education, eighty-first yearbook of the national society for the study of education</w:t>
      </w:r>
      <w:r w:rsidRPr="00D6213A">
        <w:rPr>
          <w:rFonts w:ascii="Times New Roman" w:eastAsia="Times New Roman" w:hAnsi="Times New Roman" w:cs="Times New Roman"/>
          <w:sz w:val="20"/>
          <w:szCs w:val="20"/>
          <w:lang w:val="en-US"/>
        </w:rPr>
        <w:t xml:space="preserve">. 1982, p. 159 e ss.; RABINOVITZ, F.; PRESSMAN, J.; REIN, M. Guidelines: A Plethora of Forms, Authors and Functions, Policy Sciences, v. </w:t>
      </w:r>
      <w:proofErr w:type="gramStart"/>
      <w:r w:rsidRPr="00D6213A">
        <w:rPr>
          <w:rFonts w:ascii="Times New Roman" w:eastAsia="Times New Roman" w:hAnsi="Times New Roman" w:cs="Times New Roman"/>
          <w:sz w:val="20"/>
          <w:szCs w:val="20"/>
          <w:lang w:val="en-US"/>
        </w:rPr>
        <w:t>7</w:t>
      </w:r>
      <w:proofErr w:type="gramEnd"/>
      <w:r w:rsidRPr="00D6213A">
        <w:rPr>
          <w:rFonts w:ascii="Times New Roman" w:eastAsia="Times New Roman" w:hAnsi="Times New Roman" w:cs="Times New Roman"/>
          <w:sz w:val="20"/>
          <w:szCs w:val="20"/>
          <w:lang w:val="en-US"/>
        </w:rPr>
        <w:t xml:space="preserve">, p. 399-416, 1976. </w:t>
      </w:r>
      <w:r w:rsidRPr="00D6213A">
        <w:rPr>
          <w:rFonts w:ascii="Times New Roman" w:eastAsia="Times New Roman" w:hAnsi="Times New Roman" w:cs="Times New Roman"/>
          <w:sz w:val="20"/>
          <w:szCs w:val="20"/>
        </w:rPr>
        <w:t xml:space="preserve">Segue uma lista de leitura dos vários aspectos do “legalismo”. </w:t>
      </w:r>
      <w:proofErr w:type="spellStart"/>
      <w:r w:rsidRPr="00D6213A">
        <w:rPr>
          <w:rFonts w:ascii="Times New Roman" w:eastAsia="Times New Roman" w:hAnsi="Times New Roman" w:cs="Times New Roman"/>
          <w:sz w:val="20"/>
          <w:szCs w:val="20"/>
          <w:lang w:val="en-US"/>
        </w:rPr>
        <w:t>Devido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processo</w:t>
      </w:r>
      <w:proofErr w:type="spellEnd"/>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KIRP, D. </w:t>
      </w:r>
      <w:proofErr w:type="spellStart"/>
      <w:r w:rsidRPr="00D6213A">
        <w:rPr>
          <w:rFonts w:ascii="Times New Roman" w:eastAsia="Times New Roman" w:hAnsi="Times New Roman" w:cs="Times New Roman"/>
          <w:sz w:val="20"/>
          <w:szCs w:val="20"/>
          <w:lang w:val="en-US"/>
        </w:rPr>
        <w:t>Proceduralism</w:t>
      </w:r>
      <w:proofErr w:type="spellEnd"/>
      <w:r w:rsidRPr="00D6213A">
        <w:rPr>
          <w:rFonts w:ascii="Times New Roman" w:eastAsia="Times New Roman" w:hAnsi="Times New Roman" w:cs="Times New Roman"/>
          <w:sz w:val="20"/>
          <w:szCs w:val="20"/>
          <w:lang w:val="en-US"/>
        </w:rPr>
        <w:t xml:space="preserve"> and Bureaucracy: Due Process in the School Setting, </w:t>
      </w:r>
      <w:r w:rsidRPr="00D6213A">
        <w:rPr>
          <w:rFonts w:ascii="Times New Roman" w:eastAsia="Times New Roman" w:hAnsi="Times New Roman" w:cs="Times New Roman"/>
          <w:b/>
          <w:sz w:val="20"/>
          <w:szCs w:val="20"/>
          <w:lang w:val="en-US"/>
        </w:rPr>
        <w:t>Stanford Law Review</w:t>
      </w:r>
      <w:r w:rsidRPr="00D6213A">
        <w:rPr>
          <w:rFonts w:ascii="Times New Roman" w:eastAsia="Times New Roman" w:hAnsi="Times New Roman" w:cs="Times New Roman"/>
          <w:sz w:val="20"/>
          <w:szCs w:val="20"/>
          <w:lang w:val="en-US"/>
        </w:rPr>
        <w:t xml:space="preserve">, v. 28. p. 841-876, 1976; YUDOF, M. Law, Policy, and the Public Schools, </w:t>
      </w:r>
      <w:r w:rsidRPr="00D6213A">
        <w:rPr>
          <w:rFonts w:ascii="Times New Roman" w:eastAsia="Times New Roman" w:hAnsi="Times New Roman" w:cs="Times New Roman"/>
          <w:b/>
          <w:sz w:val="20"/>
          <w:szCs w:val="20"/>
          <w:lang w:val="en-US"/>
        </w:rPr>
        <w:t>Michigan</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Law Review</w:t>
      </w:r>
      <w:r w:rsidRPr="00D6213A">
        <w:rPr>
          <w:rFonts w:ascii="Times New Roman" w:eastAsia="Times New Roman" w:hAnsi="Times New Roman" w:cs="Times New Roman"/>
          <w:sz w:val="20"/>
          <w:szCs w:val="20"/>
          <w:lang w:val="en-US"/>
        </w:rPr>
        <w:t xml:space="preserve">, v. 79, p. 774-791, 1981; YUDOF, M. Legalization of Dispute Resolution, Distrust of Authority, and Organizational Theory: Implementing the Due Process for Students in the Public Schools, </w:t>
      </w:r>
      <w:r w:rsidRPr="00D6213A">
        <w:rPr>
          <w:rFonts w:ascii="Times New Roman" w:eastAsia="Times New Roman" w:hAnsi="Times New Roman" w:cs="Times New Roman"/>
          <w:b/>
          <w:sz w:val="20"/>
          <w:szCs w:val="20"/>
          <w:lang w:val="en-US"/>
        </w:rPr>
        <w:t>Wisconsin Law Review</w:t>
      </w:r>
      <w:r w:rsidRPr="00D6213A">
        <w:rPr>
          <w:rFonts w:ascii="Times New Roman" w:eastAsia="Times New Roman" w:hAnsi="Times New Roman" w:cs="Times New Roman"/>
          <w:sz w:val="20"/>
          <w:szCs w:val="20"/>
          <w:lang w:val="en-US"/>
        </w:rPr>
        <w:t>, v. 1981, p</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 xml:space="preserve">891-923, 1981. </w:t>
      </w:r>
      <w:proofErr w:type="spellStart"/>
      <w:r w:rsidRPr="00D6213A">
        <w:rPr>
          <w:rFonts w:ascii="Times New Roman" w:eastAsia="Times New Roman" w:hAnsi="Times New Roman" w:cs="Times New Roman"/>
          <w:sz w:val="20"/>
          <w:szCs w:val="20"/>
          <w:lang w:val="en-US"/>
        </w:rPr>
        <w:t>Regras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universais</w:t>
      </w:r>
      <w:proofErr w:type="spellEnd"/>
      <w:r w:rsidR="00211874"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KENNEDY, D. Form and Substance in Private Law Adjudication, </w:t>
      </w:r>
      <w:r w:rsidRPr="00D6213A">
        <w:rPr>
          <w:rFonts w:ascii="Times New Roman" w:eastAsia="Times New Roman" w:hAnsi="Times New Roman" w:cs="Times New Roman"/>
          <w:b/>
          <w:sz w:val="20"/>
          <w:szCs w:val="20"/>
          <w:lang w:val="en-US"/>
        </w:rPr>
        <w:t>Harvard Law Review</w:t>
      </w:r>
      <w:r w:rsidRPr="00D6213A">
        <w:rPr>
          <w:rFonts w:ascii="Times New Roman" w:eastAsia="Times New Roman" w:hAnsi="Times New Roman" w:cs="Times New Roman"/>
          <w:sz w:val="20"/>
          <w:szCs w:val="20"/>
          <w:lang w:val="en-US"/>
        </w:rPr>
        <w:t xml:space="preserve">, v. 89, p. 1685-1778, 1976; KAGAN, R. </w:t>
      </w:r>
      <w:r w:rsidRPr="00D6213A">
        <w:rPr>
          <w:rFonts w:ascii="Times New Roman" w:eastAsia="Times New Roman" w:hAnsi="Times New Roman" w:cs="Times New Roman"/>
          <w:b/>
          <w:sz w:val="20"/>
          <w:szCs w:val="20"/>
          <w:lang w:val="en-US"/>
        </w:rPr>
        <w:t>Regulating business, regulating schools: the problem of regulatory unreasonableness</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Instituto</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Pesquisa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Finanças</w:t>
      </w:r>
      <w:proofErr w:type="spellEnd"/>
      <w:r w:rsidRPr="00D6213A">
        <w:rPr>
          <w:rFonts w:ascii="Times New Roman" w:eastAsia="Times New Roman" w:hAnsi="Times New Roman" w:cs="Times New Roman"/>
          <w:sz w:val="20"/>
          <w:szCs w:val="20"/>
          <w:lang w:val="en-US"/>
        </w:rPr>
        <w:t xml:space="preserve"> e </w:t>
      </w:r>
      <w:proofErr w:type="spellStart"/>
      <w:r w:rsidRPr="00D6213A">
        <w:rPr>
          <w:rFonts w:ascii="Times New Roman" w:eastAsia="Times New Roman" w:hAnsi="Times New Roman" w:cs="Times New Roman"/>
          <w:sz w:val="20"/>
          <w:szCs w:val="20"/>
          <w:lang w:val="en-US"/>
        </w:rPr>
        <w:t>Governança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Educacional</w:t>
      </w:r>
      <w:proofErr w:type="spellEnd"/>
      <w:r w:rsidRPr="00D6213A">
        <w:rPr>
          <w:rFonts w:ascii="Times New Roman" w:eastAsia="Times New Roman" w:hAnsi="Times New Roman" w:cs="Times New Roman"/>
          <w:sz w:val="20"/>
          <w:szCs w:val="20"/>
        </w:rPr>
        <w:t xml:space="preserve">, Universidade de Stanford, Relatório de projeto n. </w:t>
      </w:r>
      <w:r w:rsidRPr="00D6213A">
        <w:rPr>
          <w:rFonts w:ascii="Times New Roman" w:eastAsia="Times New Roman" w:hAnsi="Times New Roman" w:cs="Times New Roman"/>
          <w:sz w:val="20"/>
          <w:szCs w:val="20"/>
          <w:lang w:val="en-US"/>
        </w:rPr>
        <w:t xml:space="preserve">81-A14, 1981; MURPHY, J. </w:t>
      </w:r>
      <w:r w:rsidRPr="00D6213A">
        <w:rPr>
          <w:rFonts w:ascii="Times New Roman" w:eastAsia="Times New Roman" w:hAnsi="Times New Roman" w:cs="Times New Roman"/>
          <w:b/>
          <w:sz w:val="20"/>
          <w:szCs w:val="20"/>
          <w:lang w:val="en-US"/>
        </w:rPr>
        <w:t>Differential Treatment of the States, A Good Idea or Wishful Thinking?</w:t>
      </w:r>
      <w:r w:rsidRPr="00D6213A">
        <w:rPr>
          <w:rFonts w:ascii="Times New Roman" w:eastAsia="Times New Roman" w:hAnsi="Times New Roman" w:cs="Times New Roman"/>
          <w:sz w:val="20"/>
          <w:szCs w:val="20"/>
          <w:lang w:val="en-US"/>
        </w:rPr>
        <w:t xml:space="preserve">, 25 de </w:t>
      </w:r>
      <w:proofErr w:type="spellStart"/>
      <w:r w:rsidRPr="00D6213A">
        <w:rPr>
          <w:rFonts w:ascii="Times New Roman" w:eastAsia="Times New Roman" w:hAnsi="Times New Roman" w:cs="Times New Roman"/>
          <w:sz w:val="20"/>
          <w:szCs w:val="20"/>
          <w:lang w:val="en-US"/>
        </w:rPr>
        <w:t>agosto</w:t>
      </w:r>
      <w:proofErr w:type="spellEnd"/>
      <w:r w:rsidRPr="00D6213A">
        <w:rPr>
          <w:rFonts w:ascii="Times New Roman" w:eastAsia="Times New Roman" w:hAnsi="Times New Roman" w:cs="Times New Roman"/>
          <w:sz w:val="20"/>
          <w:szCs w:val="20"/>
          <w:lang w:val="en-US"/>
        </w:rPr>
        <w:t xml:space="preserve"> de 1981 (</w:t>
      </w:r>
      <w:proofErr w:type="spellStart"/>
      <w:r w:rsidRPr="00D6213A">
        <w:rPr>
          <w:rFonts w:ascii="Times New Roman" w:eastAsia="Times New Roman" w:hAnsi="Times New Roman" w:cs="Times New Roman"/>
          <w:sz w:val="20"/>
          <w:szCs w:val="20"/>
          <w:shd w:val="clear" w:color="auto" w:fill="F8F9FA"/>
          <w:lang w:val="en-US"/>
        </w:rPr>
        <w:t>manuscrito</w:t>
      </w:r>
      <w:proofErr w:type="spellEnd"/>
      <w:r w:rsidRPr="00D6213A">
        <w:rPr>
          <w:rFonts w:ascii="Times New Roman" w:eastAsia="Times New Roman" w:hAnsi="Times New Roman" w:cs="Times New Roman"/>
          <w:sz w:val="20"/>
          <w:szCs w:val="20"/>
          <w:shd w:val="clear" w:color="auto" w:fill="F8F9FA"/>
          <w:lang w:val="en-US"/>
        </w:rPr>
        <w:t xml:space="preserve"> </w:t>
      </w:r>
      <w:proofErr w:type="spellStart"/>
      <w:r w:rsidRPr="00D6213A">
        <w:rPr>
          <w:rFonts w:ascii="Times New Roman" w:eastAsia="Times New Roman" w:hAnsi="Times New Roman" w:cs="Times New Roman"/>
          <w:sz w:val="20"/>
          <w:szCs w:val="20"/>
          <w:shd w:val="clear" w:color="auto" w:fill="F8F9FA"/>
          <w:lang w:val="en-US"/>
        </w:rPr>
        <w:t>não</w:t>
      </w:r>
      <w:proofErr w:type="spellEnd"/>
      <w:r w:rsidRPr="00D6213A">
        <w:rPr>
          <w:rFonts w:ascii="Times New Roman" w:eastAsia="Times New Roman" w:hAnsi="Times New Roman" w:cs="Times New Roman"/>
          <w:sz w:val="20"/>
          <w:szCs w:val="20"/>
          <w:shd w:val="clear" w:color="auto" w:fill="F8F9FA"/>
          <w:lang w:val="en-US"/>
        </w:rPr>
        <w:t xml:space="preserve"> </w:t>
      </w:r>
      <w:proofErr w:type="spellStart"/>
      <w:r w:rsidRPr="00D6213A">
        <w:rPr>
          <w:rFonts w:ascii="Times New Roman" w:eastAsia="Times New Roman" w:hAnsi="Times New Roman" w:cs="Times New Roman"/>
          <w:sz w:val="20"/>
          <w:szCs w:val="20"/>
          <w:shd w:val="clear" w:color="auto" w:fill="F8F9FA"/>
          <w:lang w:val="en-US"/>
        </w:rPr>
        <w:t>publicado</w:t>
      </w:r>
      <w:proofErr w:type="spellEnd"/>
      <w:r w:rsidRPr="00D6213A">
        <w:rPr>
          <w:rFonts w:ascii="Times New Roman" w:eastAsia="Times New Roman" w:hAnsi="Times New Roman" w:cs="Times New Roman"/>
          <w:sz w:val="20"/>
          <w:szCs w:val="20"/>
          <w:shd w:val="clear" w:color="auto" w:fill="F8F9FA"/>
          <w:lang w:val="en-US"/>
        </w:rPr>
        <w:t xml:space="preserve"> </w:t>
      </w:r>
      <w:proofErr w:type="spellStart"/>
      <w:r w:rsidRPr="00D6213A">
        <w:rPr>
          <w:rFonts w:ascii="Times New Roman" w:eastAsia="Times New Roman" w:hAnsi="Times New Roman" w:cs="Times New Roman"/>
          <w:sz w:val="20"/>
          <w:szCs w:val="20"/>
          <w:shd w:val="clear" w:color="auto" w:fill="F8F9FA"/>
          <w:lang w:val="en-US"/>
        </w:rPr>
        <w:t>em</w:t>
      </w:r>
      <w:proofErr w:type="spellEnd"/>
      <w:r w:rsidRPr="00D6213A">
        <w:rPr>
          <w:rFonts w:ascii="Times New Roman" w:eastAsia="Times New Roman" w:hAnsi="Times New Roman" w:cs="Times New Roman"/>
          <w:sz w:val="20"/>
          <w:szCs w:val="20"/>
          <w:shd w:val="clear" w:color="auto" w:fill="F8F9FA"/>
          <w:lang w:val="en-US"/>
        </w:rPr>
        <w:t xml:space="preserve"> </w:t>
      </w:r>
      <w:proofErr w:type="spellStart"/>
      <w:r w:rsidRPr="00D6213A">
        <w:rPr>
          <w:rFonts w:ascii="Times New Roman" w:eastAsia="Times New Roman" w:hAnsi="Times New Roman" w:cs="Times New Roman"/>
          <w:sz w:val="20"/>
          <w:szCs w:val="20"/>
          <w:shd w:val="clear" w:color="auto" w:fill="F8F9FA"/>
          <w:lang w:val="en-US"/>
        </w:rPr>
        <w:t>arquivo</w:t>
      </w:r>
      <w:proofErr w:type="spellEnd"/>
      <w:r w:rsidRPr="00D6213A">
        <w:rPr>
          <w:rFonts w:ascii="Times New Roman" w:eastAsia="Times New Roman" w:hAnsi="Times New Roman" w:cs="Times New Roman"/>
          <w:sz w:val="20"/>
          <w:szCs w:val="20"/>
          <w:shd w:val="clear" w:color="auto" w:fill="F8F9FA"/>
          <w:lang w:val="en-US"/>
        </w:rPr>
        <w:t xml:space="preserve"> com o </w:t>
      </w:r>
      <w:proofErr w:type="spellStart"/>
      <w:r w:rsidRPr="00D6213A">
        <w:rPr>
          <w:rFonts w:ascii="Times New Roman" w:eastAsia="Times New Roman" w:hAnsi="Times New Roman" w:cs="Times New Roman"/>
          <w:sz w:val="20"/>
          <w:szCs w:val="20"/>
          <w:shd w:val="clear" w:color="auto" w:fill="F8F9FA"/>
          <w:lang w:val="en-US"/>
        </w:rPr>
        <w:t>autor</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Documentação</w:t>
      </w:r>
      <w:proofErr w:type="spellEnd"/>
      <w:r w:rsidRPr="00D6213A">
        <w:rPr>
          <w:rFonts w:ascii="Times New Roman" w:eastAsia="Times New Roman" w:hAnsi="Times New Roman" w:cs="Times New Roman"/>
          <w:sz w:val="20"/>
          <w:szCs w:val="20"/>
          <w:lang w:val="en-US"/>
        </w:rPr>
        <w:t>: BARDACH, E. Educational Paperwork.</w:t>
      </w:r>
      <w:r w:rsidRPr="00D6213A">
        <w:rPr>
          <w:rFonts w:ascii="Times New Roman" w:eastAsia="Times New Roman" w:hAnsi="Times New Roman" w:cs="Times New Roman"/>
          <w:i/>
          <w:sz w:val="20"/>
          <w:szCs w:val="20"/>
          <w:lang w:val="en-US"/>
        </w:rPr>
        <w:t xml:space="preserve"> In:</w:t>
      </w:r>
      <w:r w:rsidRPr="00D6213A">
        <w:rPr>
          <w:rFonts w:ascii="Times New Roman" w:eastAsia="Times New Roman" w:hAnsi="Times New Roman" w:cs="Times New Roman"/>
          <w:sz w:val="20"/>
          <w:szCs w:val="20"/>
          <w:lang w:val="en-US"/>
        </w:rPr>
        <w:t xml:space="preserve"> KIRP, D (</w:t>
      </w:r>
      <w:proofErr w:type="gramStart"/>
      <w:r w:rsidRPr="00D6213A">
        <w:rPr>
          <w:rFonts w:ascii="Times New Roman" w:eastAsia="Times New Roman" w:hAnsi="Times New Roman" w:cs="Times New Roman"/>
          <w:sz w:val="20"/>
          <w:szCs w:val="20"/>
          <w:lang w:val="en-US"/>
        </w:rPr>
        <w:t>ed</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School days, rule days: regulation and legalization in American education</w:t>
      </w:r>
      <w:r w:rsidRPr="00D6213A">
        <w:rPr>
          <w:rFonts w:ascii="Times New Roman" w:eastAsia="Times New Roman" w:hAnsi="Times New Roman" w:cs="Times New Roman"/>
          <w:sz w:val="20"/>
          <w:szCs w:val="20"/>
          <w:lang w:val="en-US"/>
        </w:rPr>
        <w:t xml:space="preserve"> (no </w:t>
      </w:r>
      <w:proofErr w:type="spellStart"/>
      <w:r w:rsidRPr="00D6213A">
        <w:rPr>
          <w:rFonts w:ascii="Times New Roman" w:eastAsia="Times New Roman" w:hAnsi="Times New Roman" w:cs="Times New Roman"/>
          <w:sz w:val="20"/>
          <w:szCs w:val="20"/>
          <w:lang w:val="en-US"/>
        </w:rPr>
        <w:t>prelo</w:t>
      </w:r>
      <w:proofErr w:type="spellEnd"/>
      <w:r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sz w:val="20"/>
          <w:szCs w:val="20"/>
        </w:rPr>
        <w:t xml:space="preserve">. </w:t>
      </w:r>
      <w:proofErr w:type="spellStart"/>
      <w:proofErr w:type="gramStart"/>
      <w:r w:rsidRPr="00D6213A">
        <w:rPr>
          <w:rFonts w:ascii="Times New Roman" w:eastAsia="Times New Roman" w:hAnsi="Times New Roman" w:cs="Times New Roman"/>
          <w:sz w:val="20"/>
          <w:szCs w:val="20"/>
          <w:lang w:val="en-US"/>
        </w:rPr>
        <w:t>Conflitos</w:t>
      </w:r>
      <w:proofErr w:type="spellEnd"/>
      <w:r w:rsidRPr="00D6213A">
        <w:rPr>
          <w:rFonts w:ascii="Times New Roman" w:eastAsia="Times New Roman" w:hAnsi="Times New Roman" w:cs="Times New Roman"/>
          <w:sz w:val="20"/>
          <w:szCs w:val="20"/>
          <w:lang w:val="en-US"/>
        </w:rPr>
        <w:t xml:space="preserve"> entre </w:t>
      </w:r>
      <w:proofErr w:type="spellStart"/>
      <w:r w:rsidRPr="00D6213A">
        <w:rPr>
          <w:rFonts w:ascii="Times New Roman" w:eastAsia="Times New Roman" w:hAnsi="Times New Roman" w:cs="Times New Roman"/>
          <w:sz w:val="20"/>
          <w:szCs w:val="20"/>
          <w:lang w:val="en-US"/>
        </w:rPr>
        <w:t>requisitos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apartados</w:t>
      </w:r>
      <w:proofErr w:type="spellEnd"/>
      <w:r w:rsidRPr="00D6213A">
        <w:rPr>
          <w:rFonts w:ascii="Times New Roman" w:eastAsia="Times New Roman" w:hAnsi="Times New Roman" w:cs="Times New Roman"/>
          <w:sz w:val="20"/>
          <w:szCs w:val="20"/>
          <w:lang w:val="en-US"/>
        </w:rPr>
        <w:t xml:space="preserve"> e </w:t>
      </w:r>
      <w:proofErr w:type="spellStart"/>
      <w:r w:rsidRPr="00D6213A">
        <w:rPr>
          <w:rFonts w:ascii="Times New Roman" w:eastAsia="Times New Roman" w:hAnsi="Times New Roman" w:cs="Times New Roman"/>
          <w:sz w:val="20"/>
          <w:szCs w:val="20"/>
          <w:lang w:val="en-US"/>
        </w:rPr>
        <w:t>programas</w:t>
      </w:r>
      <w:proofErr w:type="spellEnd"/>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HILL, P. </w:t>
      </w:r>
      <w:r w:rsidRPr="00D6213A">
        <w:rPr>
          <w:rFonts w:ascii="Times New Roman" w:eastAsia="Times New Roman" w:hAnsi="Times New Roman" w:cs="Times New Roman"/>
          <w:b/>
          <w:sz w:val="20"/>
          <w:szCs w:val="20"/>
          <w:lang w:val="en-US"/>
        </w:rPr>
        <w:t>Do federal education programs interfere with one another?</w:t>
      </w:r>
      <w:proofErr w:type="gramEnd"/>
      <w:r w:rsidRPr="00D6213A">
        <w:rPr>
          <w:rFonts w:ascii="Times New Roman" w:eastAsia="Times New Roman" w:hAnsi="Times New Roman" w:cs="Times New Roman"/>
          <w:sz w:val="20"/>
          <w:szCs w:val="20"/>
          <w:lang w:val="en-US"/>
        </w:rPr>
        <w:t xml:space="preserve"> Paper n. 6416, </w:t>
      </w:r>
      <w:proofErr w:type="spellStart"/>
      <w:r w:rsidRPr="00D6213A">
        <w:rPr>
          <w:rFonts w:ascii="Times New Roman" w:hAnsi="Times New Roman" w:cs="Times New Roman"/>
          <w:sz w:val="20"/>
          <w:szCs w:val="20"/>
          <w:shd w:val="clear" w:color="auto" w:fill="FFFFFF"/>
        </w:rPr>
        <w:t>Rand</w:t>
      </w:r>
      <w:proofErr w:type="spellEnd"/>
      <w:r w:rsidRPr="00D6213A">
        <w:rPr>
          <w:rFonts w:ascii="Times New Roman" w:hAnsi="Times New Roman" w:cs="Times New Roman"/>
          <w:sz w:val="20"/>
          <w:szCs w:val="20"/>
          <w:shd w:val="clear" w:color="auto" w:fill="FFFFFF"/>
        </w:rPr>
        <w:t xml:space="preserve"> Corporation, 1979</w:t>
      </w:r>
      <w:r w:rsidRPr="00D6213A">
        <w:rPr>
          <w:rFonts w:ascii="Times New Roman" w:eastAsia="Times New Roman" w:hAnsi="Times New Roman" w:cs="Times New Roman"/>
          <w:sz w:val="20"/>
          <w:szCs w:val="20"/>
          <w:lang w:val="en-US"/>
        </w:rPr>
        <w:t>.</w:t>
      </w:r>
    </w:p>
  </w:footnote>
  <w:footnote w:id="107">
    <w:p w14:paraId="0DEB653F" w14:textId="7528EFBE"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HAY, D. </w:t>
      </w:r>
      <w:r w:rsidRPr="00D6213A">
        <w:rPr>
          <w:rFonts w:ascii="Times New Roman" w:eastAsia="Times New Roman" w:hAnsi="Times New Roman" w:cs="Times New Roman"/>
          <w:b/>
          <w:sz w:val="20"/>
          <w:szCs w:val="20"/>
          <w:lang w:val="en-US"/>
        </w:rPr>
        <w:t>Property, Authority and the Criminal Law. In: Albion’s fatal tree – crime and society in eighteenth-century England</w:t>
      </w:r>
      <w:r w:rsidRPr="00D6213A">
        <w:rPr>
          <w:rFonts w:ascii="Times New Roman" w:eastAsia="Times New Roman" w:hAnsi="Times New Roman" w:cs="Times New Roman"/>
          <w:sz w:val="20"/>
          <w:szCs w:val="20"/>
          <w:lang w:val="en-US"/>
        </w:rPr>
        <w:t>, 1975, p. 17 e ss.</w:t>
      </w:r>
    </w:p>
  </w:footnote>
  <w:footnote w:id="108">
    <w:p w14:paraId="1A97CA80" w14:textId="04D0A4E7"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DARLING-HAMMOND, L.; WISE, A.; PEASE, S. </w:t>
      </w:r>
      <w:r w:rsidRPr="00D6213A">
        <w:rPr>
          <w:rFonts w:ascii="Times New Roman" w:eastAsia="Times New Roman" w:hAnsi="Times New Roman" w:cs="Times New Roman"/>
          <w:b/>
          <w:sz w:val="20"/>
          <w:szCs w:val="20"/>
          <w:lang w:val="en-US"/>
        </w:rPr>
        <w:t xml:space="preserve">Teacher evaluation in the organizational. </w:t>
      </w:r>
      <w:proofErr w:type="gramStart"/>
      <w:r w:rsidRPr="00D6213A">
        <w:rPr>
          <w:rFonts w:ascii="Times New Roman" w:eastAsia="Times New Roman" w:hAnsi="Times New Roman" w:cs="Times New Roman"/>
          <w:b/>
          <w:sz w:val="20"/>
          <w:szCs w:val="20"/>
          <w:lang w:val="en-US"/>
        </w:rPr>
        <w:t>context</w:t>
      </w:r>
      <w:proofErr w:type="gramEnd"/>
      <w:r w:rsidRPr="00D6213A">
        <w:rPr>
          <w:rFonts w:ascii="Times New Roman" w:eastAsia="Times New Roman" w:hAnsi="Times New Roman" w:cs="Times New Roman"/>
          <w:b/>
          <w:sz w:val="20"/>
          <w:szCs w:val="20"/>
          <w:lang w:val="en-US"/>
        </w:rPr>
        <w:t>: a review of the literature</w:t>
      </w:r>
      <w:r w:rsidRPr="00D6213A">
        <w:rPr>
          <w:rFonts w:ascii="Times New Roman" w:eastAsia="Times New Roman" w:hAnsi="Times New Roman" w:cs="Times New Roman"/>
          <w:sz w:val="20"/>
          <w:szCs w:val="20"/>
          <w:lang w:val="en-US"/>
        </w:rPr>
        <w:t xml:space="preserve">, Working Draft n. 1695-NIE, </w:t>
      </w:r>
      <w:proofErr w:type="spellStart"/>
      <w:r w:rsidRPr="00D6213A">
        <w:rPr>
          <w:rFonts w:ascii="Times New Roman" w:hAnsi="Times New Roman" w:cs="Times New Roman"/>
          <w:sz w:val="20"/>
          <w:szCs w:val="20"/>
          <w:shd w:val="clear" w:color="auto" w:fill="FFFFFF"/>
        </w:rPr>
        <w:t>Rand</w:t>
      </w:r>
      <w:proofErr w:type="spellEnd"/>
      <w:r w:rsidRPr="00D6213A">
        <w:rPr>
          <w:rFonts w:ascii="Times New Roman" w:hAnsi="Times New Roman" w:cs="Times New Roman"/>
          <w:sz w:val="20"/>
          <w:szCs w:val="20"/>
          <w:shd w:val="clear" w:color="auto" w:fill="FFFFFF"/>
        </w:rPr>
        <w:t xml:space="preserve"> Corporation</w:t>
      </w:r>
      <w:r w:rsidRPr="00D6213A">
        <w:rPr>
          <w:rFonts w:ascii="Times New Roman" w:eastAsia="Times New Roman" w:hAnsi="Times New Roman" w:cs="Times New Roman"/>
          <w:sz w:val="20"/>
          <w:szCs w:val="20"/>
          <w:lang w:val="en-US"/>
        </w:rPr>
        <w:t>, 1982.</w:t>
      </w:r>
    </w:p>
  </w:footnote>
  <w:footnote w:id="109">
    <w:p w14:paraId="4C405535" w14:textId="77777777"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[N.T.] No original, “</w:t>
      </w:r>
      <w:proofErr w:type="spellStart"/>
      <w:r w:rsidRPr="00D6213A">
        <w:rPr>
          <w:rFonts w:ascii="Times New Roman" w:eastAsia="Times New Roman" w:hAnsi="Times New Roman" w:cs="Times New Roman"/>
          <w:i/>
          <w:sz w:val="20"/>
          <w:szCs w:val="20"/>
        </w:rPr>
        <w:t>carrots</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work</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better</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than</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sticks</w:t>
      </w:r>
      <w:proofErr w:type="spellEnd"/>
      <w:r w:rsidRPr="00D6213A">
        <w:rPr>
          <w:rFonts w:ascii="Times New Roman" w:eastAsia="Times New Roman" w:hAnsi="Times New Roman" w:cs="Times New Roman"/>
          <w:sz w:val="20"/>
          <w:szCs w:val="20"/>
        </w:rPr>
        <w:t>”.</w:t>
      </w:r>
    </w:p>
  </w:footnote>
  <w:footnote w:id="110">
    <w:p w14:paraId="5B11C1BF" w14:textId="6E5B7549" w:rsidR="00D105BB" w:rsidRPr="00D6213A" w:rsidRDefault="00D105BB" w:rsidP="00614D95">
      <w:pPr>
        <w:spacing w:line="240" w:lineRule="auto"/>
        <w:jc w:val="both"/>
        <w:rPr>
          <w:rFonts w:ascii="Times New Roman" w:eastAsia="Times New Roman" w:hAnsi="Times New Roman" w:cs="Times New Roman"/>
          <w:i/>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nota</w:t>
      </w:r>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rPr>
        <w:t xml:space="preserve">45 </w:t>
      </w:r>
      <w:r w:rsidRPr="00D6213A">
        <w:rPr>
          <w:rFonts w:ascii="Times New Roman" w:eastAsia="Times New Roman" w:hAnsi="Times New Roman" w:cs="Times New Roman"/>
          <w:i/>
          <w:sz w:val="20"/>
          <w:szCs w:val="20"/>
        </w:rPr>
        <w:t xml:space="preserve">supra </w:t>
      </w:r>
      <w:r w:rsidRPr="00D6213A">
        <w:rPr>
          <w:rFonts w:ascii="Times New Roman" w:eastAsia="Times New Roman" w:hAnsi="Times New Roman" w:cs="Times New Roman"/>
          <w:sz w:val="20"/>
          <w:szCs w:val="20"/>
        </w:rPr>
        <w:t>e texto que a acompanha.</w:t>
      </w:r>
    </w:p>
  </w:footnote>
  <w:footnote w:id="111">
    <w:p w14:paraId="5342A104" w14:textId="10C1156A"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nota 47 </w:t>
      </w:r>
      <w:r w:rsidRPr="00D6213A">
        <w:rPr>
          <w:rFonts w:ascii="Times New Roman" w:eastAsia="Times New Roman" w:hAnsi="Times New Roman" w:cs="Times New Roman"/>
          <w:i/>
          <w:sz w:val="20"/>
          <w:szCs w:val="20"/>
        </w:rPr>
        <w:t xml:space="preserve">supra </w:t>
      </w:r>
      <w:r w:rsidRPr="00D6213A">
        <w:rPr>
          <w:rFonts w:ascii="Times New Roman" w:eastAsia="Times New Roman" w:hAnsi="Times New Roman" w:cs="Times New Roman"/>
          <w:sz w:val="20"/>
          <w:szCs w:val="20"/>
        </w:rPr>
        <w:t>e texto que a acompanha.</w:t>
      </w:r>
    </w:p>
  </w:footnote>
  <w:footnote w:id="112">
    <w:p w14:paraId="3E27EE1F" w14:textId="7A98CDFA"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nota</w:t>
      </w:r>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rPr>
        <w:t xml:space="preserve">50 </w:t>
      </w:r>
      <w:r w:rsidRPr="00D6213A">
        <w:rPr>
          <w:rFonts w:ascii="Times New Roman" w:eastAsia="Times New Roman" w:hAnsi="Times New Roman" w:cs="Times New Roman"/>
          <w:i/>
          <w:sz w:val="20"/>
          <w:szCs w:val="20"/>
        </w:rPr>
        <w:t xml:space="preserve">supra </w:t>
      </w:r>
      <w:r w:rsidRPr="00D6213A">
        <w:rPr>
          <w:rFonts w:ascii="Times New Roman" w:eastAsia="Times New Roman" w:hAnsi="Times New Roman" w:cs="Times New Roman"/>
          <w:sz w:val="20"/>
          <w:szCs w:val="20"/>
        </w:rPr>
        <w:t>e texto que a acompanha.</w:t>
      </w:r>
    </w:p>
  </w:footnote>
  <w:footnote w:id="113">
    <w:p w14:paraId="1CE6E2AC" w14:textId="7B88ECB8"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KLUGER, R. </w:t>
      </w:r>
      <w:r w:rsidRPr="00D6213A">
        <w:rPr>
          <w:rFonts w:ascii="Times New Roman" w:eastAsia="Times New Roman" w:hAnsi="Times New Roman" w:cs="Times New Roman"/>
          <w:b/>
          <w:sz w:val="20"/>
          <w:szCs w:val="20"/>
          <w:lang w:val="en-US"/>
        </w:rPr>
        <w:t xml:space="preserve">Simple Justice </w:t>
      </w:r>
      <w:r w:rsidR="001C319E" w:rsidRPr="00D6213A">
        <w:rPr>
          <w:rFonts w:ascii="Times New Roman" w:eastAsia="Times New Roman" w:hAnsi="Times New Roman" w:cs="Times New Roman"/>
          <w:b/>
          <w:sz w:val="20"/>
          <w:szCs w:val="20"/>
          <w:lang w:val="en-US"/>
        </w:rPr>
        <w:t>–</w:t>
      </w:r>
      <w:r w:rsidRPr="00D6213A">
        <w:rPr>
          <w:rFonts w:ascii="Times New Roman" w:eastAsia="Times New Roman" w:hAnsi="Times New Roman" w:cs="Times New Roman"/>
          <w:b/>
          <w:sz w:val="20"/>
          <w:szCs w:val="20"/>
          <w:lang w:val="en-US"/>
        </w:rPr>
        <w:t xml:space="preserve"> The</w:t>
      </w:r>
      <w:r w:rsidR="001C319E"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b/>
          <w:sz w:val="20"/>
          <w:szCs w:val="20"/>
          <w:lang w:val="en-US"/>
        </w:rPr>
        <w:t>history of Brown v. Board of Education and Black America's Struggle for Equality</w:t>
      </w:r>
      <w:r w:rsidRPr="00D6213A">
        <w:rPr>
          <w:rFonts w:ascii="Times New Roman" w:eastAsia="Times New Roman" w:hAnsi="Times New Roman" w:cs="Times New Roman"/>
          <w:sz w:val="20"/>
          <w:szCs w:val="20"/>
          <w:lang w:val="en-US"/>
        </w:rPr>
        <w:t>, 1976</w:t>
      </w:r>
      <w:proofErr w:type="gramStart"/>
      <w:r w:rsidRPr="00D6213A">
        <w:rPr>
          <w:rFonts w:ascii="Times New Roman" w:eastAsia="Times New Roman" w:hAnsi="Times New Roman" w:cs="Times New Roman"/>
          <w:sz w:val="20"/>
          <w:szCs w:val="20"/>
          <w:lang w:val="en-US"/>
        </w:rPr>
        <w:t>;</w:t>
      </w:r>
      <w:proofErr w:type="gramEnd"/>
      <w:r w:rsidRPr="00D6213A">
        <w:rPr>
          <w:rFonts w:ascii="Times New Roman" w:eastAsia="Times New Roman" w:hAnsi="Times New Roman" w:cs="Times New Roman"/>
          <w:sz w:val="20"/>
          <w:szCs w:val="20"/>
          <w:lang w:val="en-US"/>
        </w:rPr>
        <w:t xml:space="preserve"> PELTASON, J. </w:t>
      </w:r>
      <w:r w:rsidRPr="00D6213A">
        <w:rPr>
          <w:rFonts w:ascii="Times New Roman" w:eastAsia="Times New Roman" w:hAnsi="Times New Roman" w:cs="Times New Roman"/>
          <w:b/>
          <w:sz w:val="20"/>
          <w:szCs w:val="20"/>
          <w:lang w:val="en-US"/>
        </w:rPr>
        <w:t>Fifty-eight lonely men – southern federal judges and school desegregation</w:t>
      </w:r>
      <w:r w:rsidRPr="00D6213A">
        <w:rPr>
          <w:rFonts w:ascii="Times New Roman" w:eastAsia="Times New Roman" w:hAnsi="Times New Roman" w:cs="Times New Roman"/>
          <w:sz w:val="20"/>
          <w:szCs w:val="20"/>
          <w:lang w:val="en-US"/>
        </w:rPr>
        <w:t>, 1961.</w:t>
      </w:r>
    </w:p>
  </w:footnote>
  <w:footnote w:id="114">
    <w:p w14:paraId="609297EE" w14:textId="63FBA659"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Cost Containment in the Health Care Industry: An Analysis of Physician Reimbursement Under Medicare and the Implication for Future Regulation in the Health Care Field </w:t>
      </w:r>
      <w:r w:rsidR="001C319E"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Coment</w:t>
      </w:r>
      <w:proofErr w:type="spellEnd"/>
      <w:r w:rsidRPr="00D6213A">
        <w:rPr>
          <w:rFonts w:ascii="Times New Roman" w:eastAsia="Times New Roman" w:hAnsi="Times New Roman" w:cs="Times New Roman"/>
          <w:sz w:val="20"/>
          <w:szCs w:val="20"/>
          <w:lang w:val="en-US"/>
        </w:rPr>
        <w:t xml:space="preserve">, </w:t>
      </w:r>
      <w:r w:rsidRPr="00D6213A">
        <w:rPr>
          <w:rFonts w:ascii="Times New Roman" w:hAnsi="Times New Roman" w:cs="Times New Roman"/>
          <w:b/>
          <w:sz w:val="20"/>
          <w:szCs w:val="20"/>
        </w:rPr>
        <w:t xml:space="preserve">Dickinson Law </w:t>
      </w:r>
      <w:proofErr w:type="spellStart"/>
      <w:r w:rsidRPr="00D6213A">
        <w:rPr>
          <w:rFonts w:ascii="Times New Roman" w:hAnsi="Times New Roman" w:cs="Times New Roman"/>
          <w:b/>
          <w:sz w:val="20"/>
          <w:szCs w:val="20"/>
        </w:rPr>
        <w:t>Review</w:t>
      </w:r>
      <w:proofErr w:type="spellEnd"/>
      <w:r w:rsidRPr="00D6213A">
        <w:rPr>
          <w:rFonts w:ascii="Times New Roman" w:hAnsi="Times New Roman" w:cs="Times New Roman"/>
          <w:sz w:val="20"/>
          <w:szCs w:val="20"/>
        </w:rPr>
        <w:t>, v. 84, p.</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51-74, 1979.</w:t>
      </w:r>
    </w:p>
  </w:footnote>
  <w:footnote w:id="115">
    <w:p w14:paraId="72DB6F2F" w14:textId="4B161A56"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BREYER, S. Analyzing Regulatory Failure: Mismatches, Less Restrictive Alternatives, and Reform, </w:t>
      </w:r>
      <w:r w:rsidRPr="00D6213A">
        <w:rPr>
          <w:rFonts w:ascii="Times New Roman" w:eastAsia="Times New Roman" w:hAnsi="Times New Roman" w:cs="Times New Roman"/>
          <w:b/>
          <w:sz w:val="20"/>
          <w:szCs w:val="20"/>
          <w:lang w:val="en-US"/>
        </w:rPr>
        <w:t xml:space="preserve">Harvard Law Review, v. </w:t>
      </w:r>
      <w:r w:rsidRPr="00D6213A">
        <w:rPr>
          <w:rFonts w:ascii="Times New Roman" w:eastAsia="Times New Roman" w:hAnsi="Times New Roman" w:cs="Times New Roman"/>
          <w:sz w:val="20"/>
          <w:szCs w:val="20"/>
          <w:lang w:val="en-US"/>
        </w:rPr>
        <w:t xml:space="preserve">92, p. 547-609, 1979; vide </w:t>
      </w:r>
      <w:proofErr w:type="spellStart"/>
      <w:r w:rsidRPr="00D6213A">
        <w:rPr>
          <w:rFonts w:ascii="Times New Roman" w:eastAsia="Times New Roman" w:hAnsi="Times New Roman" w:cs="Times New Roman"/>
          <w:sz w:val="20"/>
          <w:szCs w:val="20"/>
          <w:lang w:val="en-US"/>
        </w:rPr>
        <w:t>também</w:t>
      </w:r>
      <w:proofErr w:type="spellEnd"/>
      <w:r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lang w:val="en-US"/>
        </w:rPr>
        <w:t>BREYER, S. Regulation and its reform, 1982.</w:t>
      </w:r>
    </w:p>
  </w:footnote>
  <w:footnote w:id="116">
    <w:p w14:paraId="6745433A" w14:textId="346060A5" w:rsidR="00D105BB" w:rsidRPr="00D6213A" w:rsidRDefault="00D105BB" w:rsidP="00614D95">
      <w:pPr>
        <w:spacing w:line="240" w:lineRule="auto"/>
        <w:jc w:val="both"/>
        <w:rPr>
          <w:rFonts w:ascii="Times New Roman" w:eastAsia="Times New Roman" w:hAnsi="Times New Roman" w:cs="Times New Roman"/>
          <w:color w:val="0070C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SABATIER, P.; MAZMANIAN, D. The Conditions of Effective Implementation: A Guide to Accomplishing Policy Objectives</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Policy Analysis</w:t>
      </w:r>
      <w:r w:rsidRPr="00D6213A">
        <w:rPr>
          <w:rFonts w:ascii="Times New Roman" w:eastAsia="Times New Roman" w:hAnsi="Times New Roman" w:cs="Times New Roman"/>
          <w:sz w:val="20"/>
          <w:szCs w:val="20"/>
          <w:lang w:val="en-US"/>
        </w:rPr>
        <w:t xml:space="preserve">, v. 5, p. 481-504, 1979,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484-500.</w:t>
      </w:r>
    </w:p>
  </w:footnote>
  <w:footnote w:id="117">
    <w:p w14:paraId="6730EA4D" w14:textId="3E05E2D6" w:rsidR="00D105BB" w:rsidRPr="00D6213A" w:rsidRDefault="00D105BB" w:rsidP="00614D95">
      <w:pPr>
        <w:spacing w:line="240" w:lineRule="auto"/>
        <w:jc w:val="both"/>
        <w:rPr>
          <w:rFonts w:ascii="Times New Roman" w:eastAsia="Times New Roman" w:hAnsi="Times New Roman" w:cs="Times New Roman"/>
          <w:color w:val="0070C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Um exemplo podem ser as calçadas rebaixadas, determinadas pelo </w:t>
      </w:r>
      <w:proofErr w:type="spellStart"/>
      <w:r w:rsidRPr="00D6213A">
        <w:rPr>
          <w:rFonts w:ascii="Times New Roman" w:eastAsia="Times New Roman" w:hAnsi="Times New Roman" w:cs="Times New Roman"/>
          <w:i/>
          <w:sz w:val="20"/>
          <w:szCs w:val="20"/>
        </w:rPr>
        <w:t>Rehabilitation</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Act</w:t>
      </w:r>
      <w:proofErr w:type="spellEnd"/>
      <w:r w:rsidRPr="00D6213A">
        <w:rPr>
          <w:rFonts w:ascii="Times New Roman" w:eastAsia="Times New Roman" w:hAnsi="Times New Roman" w:cs="Times New Roman"/>
          <w:sz w:val="20"/>
          <w:szCs w:val="20"/>
        </w:rPr>
        <w:t>,</w:t>
      </w:r>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rPr>
        <w:t xml:space="preserve">de 1973, Pub. L. No. 93-112, §502, 87 </w:t>
      </w:r>
      <w:proofErr w:type="spellStart"/>
      <w:r w:rsidRPr="00D6213A">
        <w:rPr>
          <w:rFonts w:ascii="Times New Roman" w:eastAsia="Times New Roman" w:hAnsi="Times New Roman" w:cs="Times New Roman"/>
          <w:sz w:val="20"/>
          <w:szCs w:val="20"/>
        </w:rPr>
        <w:t>Stat</w:t>
      </w:r>
      <w:proofErr w:type="spellEnd"/>
      <w:r w:rsidRPr="00D6213A">
        <w:rPr>
          <w:rFonts w:ascii="Times New Roman" w:eastAsia="Times New Roman" w:hAnsi="Times New Roman" w:cs="Times New Roman"/>
          <w:sz w:val="20"/>
          <w:szCs w:val="20"/>
        </w:rPr>
        <w:t xml:space="preserve">. 355, 392 (versão atual em 29 U.S.C. S 792 (1976 R </w:t>
      </w:r>
      <w:proofErr w:type="spellStart"/>
      <w:r w:rsidRPr="00D6213A">
        <w:rPr>
          <w:rFonts w:ascii="Times New Roman" w:eastAsia="Times New Roman" w:hAnsi="Times New Roman" w:cs="Times New Roman"/>
          <w:sz w:val="20"/>
          <w:szCs w:val="20"/>
        </w:rPr>
        <w:t>Supp</w:t>
      </w:r>
      <w:proofErr w:type="spellEnd"/>
      <w:r w:rsidRPr="00D6213A">
        <w:rPr>
          <w:rFonts w:ascii="Times New Roman" w:eastAsia="Times New Roman" w:hAnsi="Times New Roman" w:cs="Times New Roman"/>
          <w:sz w:val="20"/>
          <w:szCs w:val="20"/>
        </w:rPr>
        <w:t>. IV 1980)); vide</w:t>
      </w:r>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rPr>
        <w:t xml:space="preserve">36 C.F.R. §1190.70 (1982). A rápida implementação de calçadas rebaixadas provavelmente ocorreu porque: (1) havia padrões claros de conformidade; (2) as agências implementadoras estavam altamente organizadas e acostumadas a incorporar mudanças incrementais no desenho (por exemplo, departamentos municipais de construção); (3) o custo marginal de adequação foi baixo; e (4) a exigência contou com amplo apoio local (não apenas o apoio de pessoas com deficiência, mas apoio da indústria da construção, ciclistas e outros). Minhas reflexões sobre a implementação de calçadas rebaixadas começaram com uma conversa com David </w:t>
      </w:r>
      <w:proofErr w:type="spellStart"/>
      <w:r w:rsidRPr="00D6213A">
        <w:rPr>
          <w:rFonts w:ascii="Times New Roman" w:eastAsia="Times New Roman" w:hAnsi="Times New Roman" w:cs="Times New Roman"/>
          <w:sz w:val="20"/>
          <w:szCs w:val="20"/>
        </w:rPr>
        <w:t>Kirp</w:t>
      </w:r>
      <w:proofErr w:type="spellEnd"/>
      <w:r w:rsidRPr="00D6213A">
        <w:rPr>
          <w:rFonts w:ascii="Times New Roman" w:eastAsia="Times New Roman" w:hAnsi="Times New Roman" w:cs="Times New Roman"/>
          <w:sz w:val="20"/>
          <w:szCs w:val="20"/>
        </w:rPr>
        <w:t>.</w:t>
      </w:r>
    </w:p>
  </w:footnote>
  <w:footnote w:id="118">
    <w:p w14:paraId="5A996AD5" w14:textId="6790B710" w:rsidR="00D105BB" w:rsidRPr="00D6213A" w:rsidRDefault="00D105BB" w:rsidP="00614D95">
      <w:pPr>
        <w:spacing w:line="240" w:lineRule="auto"/>
        <w:jc w:val="both"/>
        <w:rPr>
          <w:rFonts w:ascii="Times New Roman" w:eastAsia="Times New Roman" w:hAnsi="Times New Roman" w:cs="Times New Roman"/>
          <w:color w:val="0070C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A maioria dos mais conhecidos teóricos da implementação parece chegar a essa conclusão. </w:t>
      </w:r>
      <w:r w:rsidRPr="00D6213A">
        <w:rPr>
          <w:rFonts w:ascii="Times New Roman" w:eastAsia="Times New Roman" w:hAnsi="Times New Roman" w:cs="Times New Roman"/>
          <w:sz w:val="20"/>
          <w:szCs w:val="20"/>
          <w:lang w:val="en-US"/>
        </w:rPr>
        <w:t xml:space="preserve">BARDACH, E. </w:t>
      </w:r>
      <w:r w:rsidRPr="00D6213A">
        <w:rPr>
          <w:rFonts w:ascii="Times New Roman" w:eastAsia="Times New Roman" w:hAnsi="Times New Roman" w:cs="Times New Roman"/>
          <w:b/>
          <w:sz w:val="20"/>
          <w:szCs w:val="20"/>
          <w:lang w:val="en-US"/>
        </w:rPr>
        <w:t>The implementation game – what happens after a bill becomes a law</w:t>
      </w:r>
      <w:r w:rsidRPr="00D6213A">
        <w:rPr>
          <w:rFonts w:ascii="Times New Roman" w:eastAsia="Times New Roman" w:hAnsi="Times New Roman" w:cs="Times New Roman"/>
          <w:sz w:val="20"/>
          <w:szCs w:val="20"/>
          <w:lang w:val="en-US"/>
        </w:rPr>
        <w:t xml:space="preserve">, 1977, p. 3-6; MOYNIHAN, D. </w:t>
      </w:r>
      <w:r w:rsidRPr="00D6213A">
        <w:rPr>
          <w:rFonts w:ascii="Times New Roman" w:eastAsia="Times New Roman" w:hAnsi="Times New Roman" w:cs="Times New Roman"/>
          <w:b/>
          <w:sz w:val="20"/>
          <w:szCs w:val="20"/>
          <w:lang w:val="en-US"/>
        </w:rPr>
        <w:t>Maximum feasible misunderstanding-community action in the war on poverty</w:t>
      </w:r>
      <w:r w:rsidRPr="00D6213A">
        <w:rPr>
          <w:rFonts w:ascii="Times New Roman" w:eastAsia="Times New Roman" w:hAnsi="Times New Roman" w:cs="Times New Roman"/>
          <w:sz w:val="20"/>
          <w:szCs w:val="20"/>
          <w:lang w:val="en-US"/>
        </w:rPr>
        <w:t xml:space="preserve">, 1969, p. xv-xvi, xxxi-xxxiii; </w:t>
      </w:r>
      <w:r w:rsidRPr="00D6213A">
        <w:rPr>
          <w:rFonts w:ascii="Times New Roman" w:hAnsi="Times New Roman" w:cs="Times New Roman"/>
          <w:sz w:val="20"/>
          <w:szCs w:val="20"/>
          <w:lang w:val="en-US"/>
        </w:rPr>
        <w:t xml:space="preserve">PRESSMAN, J.; WILDAVKSY, A. </w:t>
      </w:r>
      <w:r w:rsidRPr="00D6213A">
        <w:rPr>
          <w:rFonts w:ascii="Times New Roman" w:hAnsi="Times New Roman" w:cs="Times New Roman"/>
          <w:b/>
          <w:sz w:val="20"/>
          <w:szCs w:val="20"/>
          <w:lang w:val="en-US"/>
        </w:rPr>
        <w:t>Implementation</w:t>
      </w:r>
      <w:r w:rsidRPr="00D6213A">
        <w:rPr>
          <w:rFonts w:ascii="Times New Roman" w:hAnsi="Times New Roman" w:cs="Times New Roman"/>
          <w:sz w:val="20"/>
          <w:szCs w:val="20"/>
          <w:lang w:val="en-US"/>
        </w:rPr>
        <w:t>, 2 ed., 1979, p.</w:t>
      </w:r>
      <w:r w:rsidRPr="00D6213A">
        <w:rPr>
          <w:rFonts w:ascii="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 xml:space="preserve">163-176; DERTHICK, M. Washington: Angry Citizens and an Ambitious Plan.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Social Program Implementation</w:t>
      </w:r>
      <w:r w:rsidRPr="00D6213A">
        <w:rPr>
          <w:rFonts w:ascii="Times New Roman" w:eastAsia="Times New Roman" w:hAnsi="Times New Roman" w:cs="Times New Roman"/>
          <w:sz w:val="20"/>
          <w:szCs w:val="20"/>
          <w:lang w:val="en-US"/>
        </w:rPr>
        <w:t xml:space="preserve">, 1976, p. 219-239,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232-239.</w:t>
      </w:r>
    </w:p>
  </w:footnote>
  <w:footnote w:id="119">
    <w:p w14:paraId="4AA44592" w14:textId="7A0BFB61" w:rsidR="00D105BB" w:rsidRPr="00D6213A" w:rsidRDefault="00D105BB">
      <w:pPr>
        <w:pStyle w:val="Textodenotaderodap"/>
        <w:rPr>
          <w:rFonts w:ascii="Times New Roman" w:hAnsi="Times New Roman" w:cs="Times New Roman"/>
          <w:i/>
        </w:rPr>
      </w:pPr>
      <w:r w:rsidRPr="00D6213A">
        <w:rPr>
          <w:rStyle w:val="Refdenotaderodap"/>
          <w:rFonts w:ascii="Times New Roman" w:hAnsi="Times New Roman" w:cs="Times New Roman"/>
        </w:rPr>
        <w:footnoteRef/>
      </w:r>
      <w:r w:rsidRPr="00D6213A">
        <w:rPr>
          <w:rFonts w:ascii="Times New Roman" w:hAnsi="Times New Roman" w:cs="Times New Roman"/>
        </w:rPr>
        <w:t xml:space="preserve"> [N.T.</w:t>
      </w:r>
      <w:proofErr w:type="gramStart"/>
      <w:r w:rsidRPr="00D6213A">
        <w:rPr>
          <w:rFonts w:ascii="Times New Roman" w:hAnsi="Times New Roman" w:cs="Times New Roman"/>
        </w:rPr>
        <w:t>] No</w:t>
      </w:r>
      <w:proofErr w:type="gramEnd"/>
      <w:r w:rsidRPr="00D6213A">
        <w:rPr>
          <w:rFonts w:ascii="Times New Roman" w:hAnsi="Times New Roman" w:cs="Times New Roman"/>
        </w:rPr>
        <w:t xml:space="preserve"> original, </w:t>
      </w:r>
      <w:r w:rsidRPr="00D6213A">
        <w:rPr>
          <w:rFonts w:ascii="Times New Roman" w:hAnsi="Times New Roman" w:cs="Times New Roman"/>
          <w:i/>
        </w:rPr>
        <w:t xml:space="preserve">watershed </w:t>
      </w:r>
      <w:proofErr w:type="spellStart"/>
      <w:r w:rsidRPr="00D6213A">
        <w:rPr>
          <w:rFonts w:ascii="Times New Roman" w:hAnsi="Times New Roman" w:cs="Times New Roman"/>
          <w:i/>
        </w:rPr>
        <w:t>decisions</w:t>
      </w:r>
      <w:proofErr w:type="spellEnd"/>
      <w:r w:rsidRPr="00D6213A">
        <w:rPr>
          <w:rFonts w:ascii="Times New Roman" w:hAnsi="Times New Roman" w:cs="Times New Roman"/>
        </w:rPr>
        <w:t>.</w:t>
      </w:r>
    </w:p>
  </w:footnote>
  <w:footnote w:id="120">
    <w:p w14:paraId="1B0DC3DD" w14:textId="5E787FFE" w:rsidR="00D105BB" w:rsidRPr="00D6213A" w:rsidRDefault="00D105BB">
      <w:pPr>
        <w:pStyle w:val="Textodenotaderodap"/>
        <w:rPr>
          <w:rFonts w:ascii="Times New Roman" w:hAnsi="Times New Roman" w:cs="Times New Roman"/>
        </w:rPr>
      </w:pPr>
      <w:r w:rsidRPr="00D6213A">
        <w:rPr>
          <w:rStyle w:val="Refdenotaderodap"/>
          <w:rFonts w:ascii="Times New Roman" w:hAnsi="Times New Roman" w:cs="Times New Roman"/>
        </w:rPr>
        <w:footnoteRef/>
      </w:r>
      <w:r w:rsidRPr="00D6213A">
        <w:rPr>
          <w:rFonts w:ascii="Times New Roman" w:hAnsi="Times New Roman" w:cs="Times New Roman"/>
        </w:rPr>
        <w:t xml:space="preserve"> [N.T.</w:t>
      </w:r>
      <w:proofErr w:type="gramStart"/>
      <w:r w:rsidRPr="00D6213A">
        <w:rPr>
          <w:rFonts w:ascii="Times New Roman" w:hAnsi="Times New Roman" w:cs="Times New Roman"/>
        </w:rPr>
        <w:t>] No</w:t>
      </w:r>
      <w:proofErr w:type="gramEnd"/>
      <w:r w:rsidRPr="00D6213A">
        <w:rPr>
          <w:rFonts w:ascii="Times New Roman" w:hAnsi="Times New Roman" w:cs="Times New Roman"/>
        </w:rPr>
        <w:t xml:space="preserve"> original, </w:t>
      </w:r>
      <w:proofErr w:type="spellStart"/>
      <w:r w:rsidRPr="00D6213A">
        <w:rPr>
          <w:rFonts w:ascii="Times New Roman" w:hAnsi="Times New Roman" w:cs="Times New Roman"/>
          <w:i/>
        </w:rPr>
        <w:t>punts</w:t>
      </w:r>
      <w:proofErr w:type="spellEnd"/>
      <w:r w:rsidRPr="00D6213A">
        <w:rPr>
          <w:rFonts w:ascii="Times New Roman" w:hAnsi="Times New Roman" w:cs="Times New Roman"/>
        </w:rPr>
        <w:t>.</w:t>
      </w:r>
    </w:p>
  </w:footnote>
  <w:footnote w:id="121">
    <w:p w14:paraId="7A1FB63F" w14:textId="6EE2FA01"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lang w:val="en-US"/>
        </w:rPr>
        <w:t xml:space="preserve">POWERS, K. Sex Segregation and the Ambivalent Directions of Sex Discrimination Law, </w:t>
      </w:r>
      <w:r w:rsidRPr="00D6213A">
        <w:rPr>
          <w:rFonts w:ascii="Times New Roman" w:eastAsia="Times New Roman" w:hAnsi="Times New Roman" w:cs="Times New Roman"/>
          <w:b/>
          <w:sz w:val="20"/>
          <w:szCs w:val="20"/>
          <w:lang w:val="en-US"/>
        </w:rPr>
        <w:t>Wisconsin Law Review</w:t>
      </w:r>
      <w:r w:rsidRPr="00D6213A">
        <w:rPr>
          <w:rFonts w:ascii="Times New Roman" w:eastAsia="Times New Roman" w:hAnsi="Times New Roman" w:cs="Times New Roman"/>
          <w:sz w:val="20"/>
          <w:szCs w:val="20"/>
          <w:lang w:val="en-US"/>
        </w:rPr>
        <w:t xml:space="preserve">, v. 1979, p. 55-124, 1979,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64-70.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lang w:val="en-US"/>
        </w:rPr>
        <w:t xml:space="preserve">NEWMAN, W.; VONHOF, J. “Separate, But Equal” – Job Segregation and Pay Equity in the Wake of Gunther, </w:t>
      </w:r>
      <w:r w:rsidRPr="00D6213A">
        <w:rPr>
          <w:rFonts w:ascii="Times New Roman" w:eastAsia="Times New Roman" w:hAnsi="Times New Roman" w:cs="Times New Roman"/>
          <w:b/>
          <w:sz w:val="20"/>
          <w:szCs w:val="20"/>
          <w:lang w:val="en-US"/>
        </w:rPr>
        <w:t>University of Illinois Law Review</w:t>
      </w:r>
      <w:r w:rsidRPr="00D6213A">
        <w:rPr>
          <w:rFonts w:ascii="Times New Roman" w:eastAsia="Times New Roman" w:hAnsi="Times New Roman" w:cs="Times New Roman"/>
          <w:sz w:val="20"/>
          <w:szCs w:val="20"/>
          <w:lang w:val="en-US"/>
        </w:rPr>
        <w:t xml:space="preserve">, v. 1981, p. 269-331, 1981; POWERS, K. The Shifting Parameters of Affirmative Action: “Pragmatic” Paternalism in Sex-Based Employment Discrimination Cases, </w:t>
      </w:r>
      <w:r w:rsidRPr="00D6213A">
        <w:rPr>
          <w:rFonts w:ascii="Times New Roman" w:eastAsia="Times New Roman" w:hAnsi="Times New Roman" w:cs="Times New Roman"/>
          <w:b/>
          <w:sz w:val="20"/>
          <w:szCs w:val="20"/>
          <w:lang w:val="en-US"/>
        </w:rPr>
        <w:t>Wayne Law Review</w:t>
      </w:r>
      <w:r w:rsidRPr="00D6213A">
        <w:rPr>
          <w:rFonts w:ascii="Times New Roman" w:eastAsia="Times New Roman" w:hAnsi="Times New Roman" w:cs="Times New Roman"/>
          <w:sz w:val="20"/>
          <w:szCs w:val="20"/>
          <w:lang w:val="en-US"/>
        </w:rPr>
        <w:t>, v. 26, p. 1281-1308, 1980.</w:t>
      </w:r>
    </w:p>
  </w:footnote>
  <w:footnote w:id="122">
    <w:p w14:paraId="2D9F7B3C" w14:textId="0AC5F71E"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notas 34-36 </w:t>
      </w:r>
      <w:r w:rsidRPr="00D6213A">
        <w:rPr>
          <w:rFonts w:ascii="Times New Roman" w:eastAsia="Times New Roman" w:hAnsi="Times New Roman" w:cs="Times New Roman"/>
          <w:i/>
          <w:sz w:val="20"/>
          <w:szCs w:val="20"/>
        </w:rPr>
        <w:t xml:space="preserve">supra </w:t>
      </w:r>
      <w:r w:rsidRPr="00D6213A">
        <w:rPr>
          <w:rFonts w:ascii="Times New Roman" w:eastAsia="Times New Roman" w:hAnsi="Times New Roman" w:cs="Times New Roman"/>
          <w:sz w:val="20"/>
          <w:szCs w:val="20"/>
        </w:rPr>
        <w:t>e texto que as acompanham.</w:t>
      </w:r>
    </w:p>
  </w:footnote>
  <w:footnote w:id="123">
    <w:p w14:paraId="5A477972" w14:textId="549E82A4"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Essa foi uma das decisões no estágio de “mobilização”. Vide nota 91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w:t>
      </w:r>
    </w:p>
  </w:footnote>
  <w:footnote w:id="124">
    <w:p w14:paraId="030B03A7" w14:textId="4D03089E" w:rsidR="00D105BB" w:rsidRPr="00D6213A" w:rsidRDefault="00D105BB" w:rsidP="00614D95">
      <w:pPr>
        <w:spacing w:line="240" w:lineRule="auto"/>
        <w:jc w:val="both"/>
        <w:rPr>
          <w:rFonts w:ascii="Times New Roman" w:eastAsia="Times New Roman" w:hAnsi="Times New Roman" w:cs="Times New Roman"/>
          <w:color w:val="FF000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lang w:val="en-US"/>
        </w:rPr>
        <w:t xml:space="preserve">DIMOND, P. Strict Construction and Judicial Review of Racial Discrimination Under the Equal Protection Clause: Meeting Raoul Berger on </w:t>
      </w:r>
      <w:proofErr w:type="spellStart"/>
      <w:r w:rsidRPr="00D6213A">
        <w:rPr>
          <w:rFonts w:ascii="Times New Roman" w:eastAsia="Times New Roman" w:hAnsi="Times New Roman" w:cs="Times New Roman"/>
          <w:sz w:val="20"/>
          <w:szCs w:val="20"/>
          <w:lang w:val="en-US"/>
        </w:rPr>
        <w:t>Interpretivist</w:t>
      </w:r>
      <w:proofErr w:type="spellEnd"/>
      <w:r w:rsidRPr="00D6213A">
        <w:rPr>
          <w:rFonts w:ascii="Times New Roman" w:eastAsia="Times New Roman" w:hAnsi="Times New Roman" w:cs="Times New Roman"/>
          <w:sz w:val="20"/>
          <w:szCs w:val="20"/>
          <w:lang w:val="en-US"/>
        </w:rPr>
        <w:t xml:space="preserve"> Grounds, </w:t>
      </w:r>
      <w:r w:rsidRPr="00D6213A">
        <w:rPr>
          <w:rFonts w:ascii="Times New Roman" w:eastAsia="Times New Roman" w:hAnsi="Times New Roman" w:cs="Times New Roman"/>
          <w:b/>
          <w:sz w:val="20"/>
          <w:szCs w:val="20"/>
          <w:lang w:val="en-US"/>
        </w:rPr>
        <w:t>Michigan Law Review,</w:t>
      </w:r>
      <w:r w:rsidRPr="00D6213A">
        <w:rPr>
          <w:rFonts w:ascii="Times New Roman" w:eastAsia="Times New Roman" w:hAnsi="Times New Roman" w:cs="Times New Roman"/>
          <w:sz w:val="20"/>
          <w:szCs w:val="20"/>
          <w:lang w:val="en-US"/>
        </w:rPr>
        <w:t xml:space="preserve"> v. 80, p. 462-511, 1982,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463-464.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lang w:val="en-US"/>
        </w:rPr>
        <w:t xml:space="preserve">TUSHNET, M. Following the Rules Laid Down: A Critique of </w:t>
      </w:r>
      <w:proofErr w:type="spellStart"/>
      <w:r w:rsidRPr="00D6213A">
        <w:rPr>
          <w:rFonts w:ascii="Times New Roman" w:eastAsia="Times New Roman" w:hAnsi="Times New Roman" w:cs="Times New Roman"/>
          <w:sz w:val="20"/>
          <w:szCs w:val="20"/>
          <w:lang w:val="en-US"/>
        </w:rPr>
        <w:t>Interpretivism</w:t>
      </w:r>
      <w:proofErr w:type="spellEnd"/>
      <w:r w:rsidRPr="00D6213A">
        <w:rPr>
          <w:rFonts w:ascii="Times New Roman" w:eastAsia="Times New Roman" w:hAnsi="Times New Roman" w:cs="Times New Roman"/>
          <w:sz w:val="20"/>
          <w:szCs w:val="20"/>
          <w:lang w:val="en-US"/>
        </w:rPr>
        <w:t xml:space="preserve"> and Neutral Principles, </w:t>
      </w:r>
      <w:r w:rsidRPr="00D6213A">
        <w:rPr>
          <w:rFonts w:ascii="Times New Roman" w:eastAsia="Times New Roman" w:hAnsi="Times New Roman" w:cs="Times New Roman"/>
          <w:b/>
          <w:sz w:val="20"/>
          <w:szCs w:val="20"/>
          <w:lang w:val="en-US"/>
        </w:rPr>
        <w:t>Harvard Law Review</w:t>
      </w:r>
      <w:r w:rsidRPr="00D6213A">
        <w:rPr>
          <w:rFonts w:ascii="Times New Roman" w:eastAsia="Times New Roman" w:hAnsi="Times New Roman" w:cs="Times New Roman"/>
          <w:sz w:val="20"/>
          <w:szCs w:val="20"/>
          <w:lang w:val="en-US"/>
        </w:rPr>
        <w:t>, v. 96, p. 781-827, 1983.</w:t>
      </w:r>
    </w:p>
  </w:footnote>
  <w:footnote w:id="125">
    <w:p w14:paraId="5897CD19" w14:textId="4E805653"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Sobre a ideia de direito público, vide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xml:space="preserve">, p. 1112-13, e parte </w:t>
      </w:r>
      <w:proofErr w:type="gramStart"/>
      <w:r w:rsidRPr="00D6213A">
        <w:rPr>
          <w:rFonts w:ascii="Times New Roman" w:eastAsia="Times New Roman" w:hAnsi="Times New Roman" w:cs="Times New Roman"/>
          <w:sz w:val="20"/>
          <w:szCs w:val="20"/>
        </w:rPr>
        <w:t>IV(</w:t>
      </w:r>
      <w:proofErr w:type="gramEnd"/>
      <w:r w:rsidRPr="00D6213A">
        <w:rPr>
          <w:rFonts w:ascii="Times New Roman" w:eastAsia="Times New Roman" w:hAnsi="Times New Roman" w:cs="Times New Roman"/>
          <w:sz w:val="20"/>
          <w:szCs w:val="20"/>
        </w:rPr>
        <w:t>C)(1), (2) desse artigo (papel dos juristas no direito público).</w:t>
      </w:r>
    </w:p>
  </w:footnote>
  <w:footnote w:id="126">
    <w:p w14:paraId="52A41119" w14:textId="7D5A301B"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notas 91-92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xml:space="preserve">. Para uma análise do grau de orientação descendente nas interações de implementação, vide parte </w:t>
      </w:r>
      <w:proofErr w:type="gramStart"/>
      <w:r w:rsidRPr="00D6213A">
        <w:rPr>
          <w:rFonts w:ascii="Times New Roman" w:eastAsia="Times New Roman" w:hAnsi="Times New Roman" w:cs="Times New Roman"/>
          <w:sz w:val="20"/>
          <w:szCs w:val="20"/>
        </w:rPr>
        <w:t>II(</w:t>
      </w:r>
      <w:proofErr w:type="gramEnd"/>
      <w:r w:rsidRPr="00D6213A">
        <w:rPr>
          <w:rFonts w:ascii="Times New Roman" w:eastAsia="Times New Roman" w:hAnsi="Times New Roman" w:cs="Times New Roman"/>
          <w:sz w:val="20"/>
          <w:szCs w:val="20"/>
        </w:rPr>
        <w:t>B)(8)(b).</w:t>
      </w:r>
    </w:p>
  </w:footnote>
  <w:footnote w:id="127">
    <w:p w14:paraId="7B30D4D4" w14:textId="0C2F451F" w:rsidR="00D105BB" w:rsidRPr="00D6213A" w:rsidRDefault="00D105BB" w:rsidP="00614D95">
      <w:pPr>
        <w:spacing w:line="240" w:lineRule="auto"/>
        <w:jc w:val="both"/>
        <w:rPr>
          <w:rFonts w:ascii="Times New Roman" w:eastAsia="Times New Roman" w:hAnsi="Times New Roman" w:cs="Times New Roman"/>
          <w:color w:val="0070C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Eu diria que esse exagero é característico do trabalho de </w:t>
      </w:r>
      <w:proofErr w:type="spellStart"/>
      <w:r w:rsidRPr="00D6213A">
        <w:rPr>
          <w:rFonts w:ascii="Times New Roman" w:eastAsia="Times New Roman" w:hAnsi="Times New Roman" w:cs="Times New Roman"/>
          <w:sz w:val="20"/>
          <w:szCs w:val="20"/>
        </w:rPr>
        <w:t>Lipsky</w:t>
      </w:r>
      <w:proofErr w:type="spellEnd"/>
      <w:r w:rsidRPr="00D6213A">
        <w:rPr>
          <w:rFonts w:ascii="Times New Roman" w:eastAsia="Times New Roman" w:hAnsi="Times New Roman" w:cs="Times New Roman"/>
          <w:sz w:val="20"/>
          <w:szCs w:val="20"/>
        </w:rPr>
        <w:t xml:space="preserve"> e Edelman. </w:t>
      </w:r>
      <w:r w:rsidRPr="00D6213A">
        <w:rPr>
          <w:rFonts w:ascii="Times New Roman" w:eastAsia="Times New Roman" w:hAnsi="Times New Roman" w:cs="Times New Roman"/>
          <w:sz w:val="20"/>
          <w:szCs w:val="20"/>
          <w:lang w:val="en-US"/>
        </w:rPr>
        <w:t xml:space="preserve">Vide, e.g.: EDELMAN, M. </w:t>
      </w:r>
      <w:r w:rsidRPr="00D6213A">
        <w:rPr>
          <w:rFonts w:ascii="Times New Roman" w:eastAsia="Times New Roman" w:hAnsi="Times New Roman" w:cs="Times New Roman"/>
          <w:b/>
          <w:sz w:val="20"/>
          <w:szCs w:val="20"/>
          <w:lang w:val="en-US"/>
        </w:rPr>
        <w:t>Politics as Symbolic Action</w:t>
      </w:r>
      <w:r w:rsidRPr="00D6213A">
        <w:rPr>
          <w:rFonts w:ascii="Times New Roman" w:eastAsia="Times New Roman" w:hAnsi="Times New Roman" w:cs="Times New Roman"/>
          <w:sz w:val="20"/>
          <w:szCs w:val="20"/>
          <w:lang w:val="en-US"/>
        </w:rPr>
        <w:t xml:space="preserve">, 1964; LIPSKY, M. </w:t>
      </w:r>
      <w:r w:rsidRPr="00D6213A">
        <w:rPr>
          <w:rFonts w:ascii="Times New Roman" w:eastAsia="Times New Roman" w:hAnsi="Times New Roman" w:cs="Times New Roman"/>
          <w:b/>
          <w:sz w:val="20"/>
          <w:szCs w:val="20"/>
          <w:lang w:val="en-US"/>
        </w:rPr>
        <w:t>Street-level bureaucracy – dilemmas of the individual in public services</w:t>
      </w:r>
      <w:r w:rsidRPr="00D6213A">
        <w:rPr>
          <w:rFonts w:ascii="Times New Roman" w:eastAsia="Times New Roman" w:hAnsi="Times New Roman" w:cs="Times New Roman"/>
          <w:sz w:val="20"/>
          <w:szCs w:val="20"/>
          <w:lang w:val="en-US"/>
        </w:rPr>
        <w:t xml:space="preserve">, 1980; WEATHERLY, R.; LIPSKY, M. Street Level Bureaucrats and Institutional Innovation: Implementing Special-Education Reform, </w:t>
      </w:r>
      <w:r w:rsidRPr="00D6213A">
        <w:rPr>
          <w:rFonts w:ascii="Times New Roman" w:eastAsia="Times New Roman" w:hAnsi="Times New Roman" w:cs="Times New Roman"/>
          <w:b/>
          <w:sz w:val="20"/>
          <w:szCs w:val="20"/>
          <w:lang w:val="en-US"/>
        </w:rPr>
        <w:t>Harvard Educational Review</w:t>
      </w:r>
      <w:r w:rsidRPr="00D6213A">
        <w:rPr>
          <w:rFonts w:ascii="Times New Roman" w:eastAsia="Times New Roman" w:hAnsi="Times New Roman" w:cs="Times New Roman"/>
          <w:sz w:val="20"/>
          <w:szCs w:val="20"/>
          <w:lang w:val="en-US"/>
        </w:rPr>
        <w:t>, v. 47, p. 171-197, 1977.</w:t>
      </w:r>
    </w:p>
  </w:footnote>
  <w:footnote w:id="128">
    <w:p w14:paraId="1B61C6AC" w14:textId="51E6E1EF" w:rsidR="00D105BB" w:rsidRPr="00D6213A" w:rsidRDefault="00D105BB" w:rsidP="00A47CAE">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KIRST, M.; JUNG, R. </w:t>
      </w:r>
      <w:proofErr w:type="gramStart"/>
      <w:r w:rsidRPr="00D6213A">
        <w:rPr>
          <w:rFonts w:ascii="Times New Roman" w:eastAsia="Times New Roman" w:hAnsi="Times New Roman" w:cs="Times New Roman"/>
          <w:b/>
          <w:sz w:val="20"/>
          <w:szCs w:val="20"/>
          <w:lang w:val="en-US"/>
        </w:rPr>
        <w:t>The</w:t>
      </w:r>
      <w:proofErr w:type="gramEnd"/>
      <w:r w:rsidRPr="00D6213A">
        <w:rPr>
          <w:rFonts w:ascii="Times New Roman" w:eastAsia="Times New Roman" w:hAnsi="Times New Roman" w:cs="Times New Roman"/>
          <w:b/>
          <w:sz w:val="20"/>
          <w:szCs w:val="20"/>
          <w:lang w:val="en-US"/>
        </w:rPr>
        <w:t xml:space="preserve"> Utility of a Longitudinal Approach in Assessing Implementation: A Thirteen Year View Of Title I, </w:t>
      </w:r>
      <w:proofErr w:type="spellStart"/>
      <w:r w:rsidRPr="00D6213A">
        <w:rPr>
          <w:rFonts w:ascii="Times New Roman" w:eastAsia="Times New Roman" w:hAnsi="Times New Roman" w:cs="Times New Roman"/>
          <w:b/>
          <w:sz w:val="20"/>
          <w:szCs w:val="20"/>
          <w:lang w:val="en-US"/>
        </w:rPr>
        <w:t>Esea</w:t>
      </w:r>
      <w:proofErr w:type="spellEnd"/>
      <w:r w:rsidRPr="00D6213A">
        <w:rPr>
          <w:rFonts w:ascii="Times New Roman" w:eastAsia="Times New Roman" w:hAnsi="Times New Roman" w:cs="Times New Roman"/>
          <w:b/>
          <w:sz w:val="20"/>
          <w:szCs w:val="20"/>
          <w:lang w:val="en-US"/>
        </w:rPr>
        <w:t>.</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Instituto</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Pesquisa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Finanças</w:t>
      </w:r>
      <w:proofErr w:type="spellEnd"/>
      <w:r w:rsidRPr="00D6213A">
        <w:rPr>
          <w:rFonts w:ascii="Times New Roman" w:eastAsia="Times New Roman" w:hAnsi="Times New Roman" w:cs="Times New Roman"/>
          <w:sz w:val="20"/>
          <w:szCs w:val="20"/>
          <w:lang w:val="en-US"/>
        </w:rPr>
        <w:t xml:space="preserve"> e </w:t>
      </w:r>
      <w:proofErr w:type="spellStart"/>
      <w:r w:rsidRPr="00D6213A">
        <w:rPr>
          <w:rFonts w:ascii="Times New Roman" w:eastAsia="Times New Roman" w:hAnsi="Times New Roman" w:cs="Times New Roman"/>
          <w:sz w:val="20"/>
          <w:szCs w:val="20"/>
          <w:lang w:val="en-US"/>
        </w:rPr>
        <w:t>Governança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Educacional</w:t>
      </w:r>
      <w:proofErr w:type="spellEnd"/>
      <w:r w:rsidRPr="00D6213A">
        <w:rPr>
          <w:rFonts w:ascii="Times New Roman" w:eastAsia="Times New Roman" w:hAnsi="Times New Roman" w:cs="Times New Roman"/>
          <w:sz w:val="20"/>
          <w:szCs w:val="20"/>
        </w:rPr>
        <w:t>, Universidade de Stanford, Relatório de projeto n. 80-B18, 1980</w:t>
      </w:r>
      <w:r w:rsidRPr="00D6213A">
        <w:rPr>
          <w:rFonts w:ascii="Times New Roman" w:eastAsia="Times New Roman" w:hAnsi="Times New Roman" w:cs="Times New Roman"/>
          <w:sz w:val="20"/>
          <w:szCs w:val="20"/>
          <w:lang w:val="en-US"/>
        </w:rPr>
        <w:t>.</w:t>
      </w:r>
    </w:p>
  </w:footnote>
  <w:footnote w:id="129">
    <w:p w14:paraId="110F7F7E" w14:textId="4C817376" w:rsidR="00D105BB" w:rsidRPr="00D6213A" w:rsidRDefault="00D105BB" w:rsidP="00614D95">
      <w:pPr>
        <w:spacing w:line="240" w:lineRule="auto"/>
        <w:jc w:val="both"/>
        <w:rPr>
          <w:rFonts w:ascii="Times New Roman" w:eastAsia="Times New Roman" w:hAnsi="Times New Roman" w:cs="Times New Roman"/>
          <w:color w:val="FF000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CHUBB, J. </w:t>
      </w:r>
      <w:r w:rsidRPr="00D6213A">
        <w:rPr>
          <w:rFonts w:ascii="Times New Roman" w:eastAsia="Times New Roman" w:hAnsi="Times New Roman" w:cs="Times New Roman"/>
          <w:b/>
          <w:sz w:val="20"/>
          <w:szCs w:val="20"/>
          <w:lang w:val="en-US"/>
        </w:rPr>
        <w:t>Interest groups and the bureaucracy: the politics of energy</w:t>
      </w:r>
      <w:r w:rsidRPr="00D6213A">
        <w:rPr>
          <w:rFonts w:ascii="Times New Roman" w:eastAsia="Times New Roman" w:hAnsi="Times New Roman" w:cs="Times New Roman"/>
          <w:sz w:val="20"/>
          <w:szCs w:val="20"/>
          <w:lang w:val="en-US"/>
        </w:rPr>
        <w:t xml:space="preserve">, 1982; GALANTER, M. Why the “Haves” Come Out Ahead – Speculations on the Limits of Legal Change, </w:t>
      </w:r>
      <w:r w:rsidRPr="00D6213A">
        <w:rPr>
          <w:rFonts w:ascii="Times New Roman" w:eastAsia="Times New Roman" w:hAnsi="Times New Roman" w:cs="Times New Roman"/>
          <w:b/>
          <w:sz w:val="20"/>
          <w:szCs w:val="20"/>
          <w:lang w:val="en-US"/>
        </w:rPr>
        <w:t>Law &amp; Society Review</w:t>
      </w:r>
      <w:r w:rsidRPr="00D6213A">
        <w:rPr>
          <w:rFonts w:ascii="Times New Roman" w:eastAsia="Times New Roman" w:hAnsi="Times New Roman" w:cs="Times New Roman"/>
          <w:sz w:val="20"/>
          <w:szCs w:val="20"/>
          <w:lang w:val="en-US"/>
        </w:rPr>
        <w:t>, v. 9, p. 95-160, 1974.</w:t>
      </w:r>
    </w:p>
  </w:footnote>
  <w:footnote w:id="130">
    <w:p w14:paraId="1A9AB16F" w14:textId="4FC49C2F"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nota 106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w:t>
      </w:r>
    </w:p>
  </w:footnote>
  <w:footnote w:id="131">
    <w:p w14:paraId="3B95ACB1" w14:textId="241C8C9B"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de forma geral: </w:t>
      </w:r>
      <w:r w:rsidRPr="00D6213A">
        <w:rPr>
          <w:rFonts w:ascii="Times New Roman" w:eastAsia="Times New Roman" w:hAnsi="Times New Roman" w:cs="Times New Roman"/>
          <w:sz w:val="20"/>
          <w:szCs w:val="20"/>
          <w:lang w:val="en-US"/>
        </w:rPr>
        <w:t xml:space="preserve">EDELMAN, M. </w:t>
      </w:r>
      <w:r w:rsidRPr="00D6213A">
        <w:rPr>
          <w:rFonts w:ascii="Times New Roman" w:eastAsia="Times New Roman" w:hAnsi="Times New Roman" w:cs="Times New Roman"/>
          <w:b/>
          <w:sz w:val="20"/>
          <w:szCs w:val="20"/>
          <w:lang w:val="en-US"/>
        </w:rPr>
        <w:t>Politics as Symbolic Action</w:t>
      </w:r>
      <w:r w:rsidRPr="00D6213A">
        <w:rPr>
          <w:rFonts w:ascii="Times New Roman" w:eastAsia="Times New Roman" w:hAnsi="Times New Roman" w:cs="Times New Roman"/>
          <w:sz w:val="20"/>
          <w:szCs w:val="20"/>
          <w:lang w:val="en-US"/>
        </w:rPr>
        <w:t>, 1964.</w:t>
      </w:r>
    </w:p>
  </w:footnote>
  <w:footnote w:id="132">
    <w:p w14:paraId="780ED312" w14:textId="7A81C3DD"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SCHEINGOLD, S. </w:t>
      </w:r>
      <w:r w:rsidRPr="00D6213A">
        <w:rPr>
          <w:rFonts w:ascii="Times New Roman" w:eastAsia="Times New Roman" w:hAnsi="Times New Roman" w:cs="Times New Roman"/>
          <w:b/>
          <w:sz w:val="20"/>
          <w:szCs w:val="20"/>
          <w:lang w:val="en-US"/>
        </w:rPr>
        <w:t>The politics of rights</w:t>
      </w:r>
      <w:r w:rsidRPr="00D6213A">
        <w:rPr>
          <w:rFonts w:ascii="Times New Roman" w:eastAsia="Times New Roman" w:hAnsi="Times New Roman" w:cs="Times New Roman"/>
          <w:sz w:val="20"/>
          <w:szCs w:val="20"/>
          <w:lang w:val="en-US"/>
        </w:rPr>
        <w:t>, 1974, p. 15-16.</w:t>
      </w:r>
    </w:p>
  </w:footnote>
  <w:footnote w:id="133">
    <w:p w14:paraId="6BC45265" w14:textId="2D92D16D" w:rsidR="00D105BB" w:rsidRPr="00D6213A" w:rsidRDefault="00D105BB" w:rsidP="00614D95">
      <w:pPr>
        <w:spacing w:line="240" w:lineRule="auto"/>
        <w:jc w:val="both"/>
        <w:rPr>
          <w:rFonts w:ascii="Times New Roman" w:eastAsia="Times New Roman" w:hAnsi="Times New Roman" w:cs="Times New Roman"/>
          <w:color w:val="FF000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ETZIONI, A. Two Approaches to Organizational Analysis: A Critique and a Suggestion, </w:t>
      </w:r>
      <w:r w:rsidRPr="00D6213A">
        <w:rPr>
          <w:rFonts w:ascii="Times New Roman" w:eastAsia="Times New Roman" w:hAnsi="Times New Roman" w:cs="Times New Roman"/>
          <w:b/>
          <w:sz w:val="20"/>
          <w:szCs w:val="20"/>
          <w:lang w:val="en-US"/>
        </w:rPr>
        <w:t>Administrative Science Quarterly</w:t>
      </w:r>
      <w:r w:rsidRPr="00D6213A">
        <w:rPr>
          <w:rFonts w:ascii="Times New Roman" w:eastAsia="Times New Roman" w:hAnsi="Times New Roman" w:cs="Times New Roman"/>
          <w:sz w:val="20"/>
          <w:szCs w:val="20"/>
          <w:lang w:val="en-US"/>
        </w:rPr>
        <w:t xml:space="preserve">, v. </w:t>
      </w:r>
      <w:proofErr w:type="gramStart"/>
      <w:r w:rsidRPr="00D6213A">
        <w:rPr>
          <w:rFonts w:ascii="Times New Roman" w:eastAsia="Times New Roman" w:hAnsi="Times New Roman" w:cs="Times New Roman"/>
          <w:sz w:val="20"/>
          <w:szCs w:val="20"/>
          <w:lang w:val="en-US"/>
        </w:rPr>
        <w:t>5</w:t>
      </w:r>
      <w:proofErr w:type="gramEnd"/>
      <w:r w:rsidRPr="00D6213A">
        <w:rPr>
          <w:rFonts w:ascii="Times New Roman" w:eastAsia="Times New Roman" w:hAnsi="Times New Roman" w:cs="Times New Roman"/>
          <w:sz w:val="20"/>
          <w:szCs w:val="20"/>
          <w:lang w:val="en-US"/>
        </w:rPr>
        <w:t xml:space="preserve">, p. 257-278, 1960,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261.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CAMPBELL, C. </w:t>
      </w:r>
      <w:proofErr w:type="gramStart"/>
      <w:r w:rsidRPr="00D6213A">
        <w:rPr>
          <w:rFonts w:ascii="Times New Roman" w:eastAsia="Times New Roman" w:hAnsi="Times New Roman" w:cs="Times New Roman"/>
          <w:sz w:val="20"/>
          <w:szCs w:val="20"/>
          <w:lang w:val="en-US"/>
        </w:rPr>
        <w:t>A</w:t>
      </w:r>
      <w:proofErr w:type="gramEnd"/>
      <w:r w:rsidRPr="00D6213A">
        <w:rPr>
          <w:rFonts w:ascii="Times New Roman" w:eastAsia="Times New Roman" w:hAnsi="Times New Roman" w:cs="Times New Roman"/>
          <w:sz w:val="20"/>
          <w:szCs w:val="20"/>
          <w:lang w:val="en-US"/>
        </w:rPr>
        <w:t xml:space="preserve"> Dubious Distinction? An Inquiry Into the Value and Use of Merton’s Concepts of Manifest and Latent Function, </w:t>
      </w:r>
      <w:r w:rsidRPr="00D6213A">
        <w:rPr>
          <w:rFonts w:ascii="Times New Roman" w:hAnsi="Times New Roman" w:cs="Times New Roman"/>
          <w:b/>
          <w:iCs/>
          <w:sz w:val="20"/>
          <w:szCs w:val="20"/>
          <w:shd w:val="clear" w:color="auto" w:fill="FFFFFF"/>
        </w:rPr>
        <w:t xml:space="preserve">American </w:t>
      </w:r>
      <w:proofErr w:type="spellStart"/>
      <w:r w:rsidRPr="00D6213A">
        <w:rPr>
          <w:rFonts w:ascii="Times New Roman" w:hAnsi="Times New Roman" w:cs="Times New Roman"/>
          <w:b/>
          <w:iCs/>
          <w:sz w:val="20"/>
          <w:szCs w:val="20"/>
          <w:shd w:val="clear" w:color="auto" w:fill="FFFFFF"/>
        </w:rPr>
        <w:t>Sociological</w:t>
      </w:r>
      <w:proofErr w:type="spellEnd"/>
      <w:r w:rsidRPr="00D6213A">
        <w:rPr>
          <w:rFonts w:ascii="Times New Roman" w:hAnsi="Times New Roman" w:cs="Times New Roman"/>
          <w:b/>
          <w:iCs/>
          <w:sz w:val="20"/>
          <w:szCs w:val="20"/>
          <w:shd w:val="clear" w:color="auto" w:fill="FFFFFF"/>
        </w:rPr>
        <w:t xml:space="preserve"> </w:t>
      </w:r>
      <w:proofErr w:type="spellStart"/>
      <w:r w:rsidRPr="00D6213A">
        <w:rPr>
          <w:rFonts w:ascii="Times New Roman" w:hAnsi="Times New Roman" w:cs="Times New Roman"/>
          <w:b/>
          <w:iCs/>
          <w:sz w:val="20"/>
          <w:szCs w:val="20"/>
          <w:shd w:val="clear" w:color="auto" w:fill="FFFFFF"/>
        </w:rPr>
        <w:t>Review</w:t>
      </w:r>
      <w:proofErr w:type="spellEnd"/>
      <w:r w:rsidRPr="00D6213A">
        <w:rPr>
          <w:rFonts w:ascii="Times New Roman" w:hAnsi="Times New Roman" w:cs="Times New Roman"/>
          <w:iCs/>
          <w:sz w:val="20"/>
          <w:szCs w:val="20"/>
          <w:shd w:val="clear" w:color="auto" w:fill="FFFFFF"/>
        </w:rPr>
        <w:t>, v. 47</w:t>
      </w:r>
      <w:r w:rsidRPr="00D6213A">
        <w:rPr>
          <w:rFonts w:ascii="Times New Roman" w:eastAsia="Times New Roman" w:hAnsi="Times New Roman" w:cs="Times New Roman"/>
          <w:sz w:val="20"/>
          <w:szCs w:val="20"/>
        </w:rPr>
        <w:t xml:space="preserve">, p. </w:t>
      </w:r>
      <w:r w:rsidRPr="00D6213A">
        <w:rPr>
          <w:rFonts w:ascii="Times New Roman" w:eastAsia="Times New Roman" w:hAnsi="Times New Roman" w:cs="Times New Roman"/>
          <w:sz w:val="20"/>
          <w:szCs w:val="20"/>
          <w:lang w:val="en-US"/>
        </w:rPr>
        <w:t>29-44, 1982.</w:t>
      </w:r>
    </w:p>
  </w:footnote>
  <w:footnote w:id="134">
    <w:p w14:paraId="6599EC71" w14:textId="0D53734F"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w:t>
      </w:r>
      <w:r w:rsidRPr="00D6213A">
        <w:rPr>
          <w:rFonts w:ascii="Times New Roman" w:eastAsia="Times New Roman" w:hAnsi="Times New Roman" w:cs="Times New Roman"/>
          <w:i/>
          <w:sz w:val="20"/>
          <w:szCs w:val="20"/>
          <w:lang w:val="en-US"/>
        </w:rPr>
        <w:t xml:space="preserve"> </w:t>
      </w:r>
      <w:proofErr w:type="spellStart"/>
      <w:r w:rsidRPr="00D6213A">
        <w:rPr>
          <w:rFonts w:ascii="Times New Roman" w:eastAsia="Times New Roman" w:hAnsi="Times New Roman" w:cs="Times New Roman"/>
          <w:sz w:val="20"/>
          <w:szCs w:val="20"/>
          <w:lang w:val="en-US"/>
        </w:rPr>
        <w:t>por</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exemplo</w:t>
      </w:r>
      <w:proofErr w:type="spellEnd"/>
      <w:r w:rsidRPr="00D6213A">
        <w:rPr>
          <w:rFonts w:ascii="Times New Roman" w:eastAsia="Times New Roman" w:hAnsi="Times New Roman" w:cs="Times New Roman"/>
          <w:sz w:val="20"/>
          <w:szCs w:val="20"/>
          <w:lang w:val="en-US"/>
        </w:rPr>
        <w:t xml:space="preserve">: HOROWITZ, D. </w:t>
      </w:r>
      <w:proofErr w:type="gramStart"/>
      <w:r w:rsidRPr="00D6213A">
        <w:rPr>
          <w:rFonts w:ascii="Times New Roman" w:eastAsia="Times New Roman" w:hAnsi="Times New Roman" w:cs="Times New Roman"/>
          <w:b/>
          <w:sz w:val="20"/>
          <w:szCs w:val="20"/>
          <w:lang w:val="en-US"/>
        </w:rPr>
        <w:t>The</w:t>
      </w:r>
      <w:proofErr w:type="gramEnd"/>
      <w:r w:rsidRPr="00D6213A">
        <w:rPr>
          <w:rFonts w:ascii="Times New Roman" w:eastAsia="Times New Roman" w:hAnsi="Times New Roman" w:cs="Times New Roman"/>
          <w:b/>
          <w:sz w:val="20"/>
          <w:szCs w:val="20"/>
          <w:lang w:val="en-US"/>
        </w:rPr>
        <w:t xml:space="preserve"> courts and social policy</w:t>
      </w:r>
      <w:r w:rsidRPr="00D6213A">
        <w:rPr>
          <w:rFonts w:ascii="Times New Roman" w:eastAsia="Times New Roman" w:hAnsi="Times New Roman" w:cs="Times New Roman"/>
          <w:sz w:val="20"/>
          <w:szCs w:val="20"/>
          <w:lang w:val="en-US"/>
        </w:rPr>
        <w:t xml:space="preserve">, 1977. Para </w:t>
      </w:r>
      <w:proofErr w:type="spellStart"/>
      <w:r w:rsidRPr="00D6213A">
        <w:rPr>
          <w:rFonts w:ascii="Times New Roman" w:eastAsia="Times New Roman" w:hAnsi="Times New Roman" w:cs="Times New Roman"/>
          <w:sz w:val="20"/>
          <w:szCs w:val="20"/>
          <w:lang w:val="en-US"/>
        </w:rPr>
        <w:t>uma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discussão</w:t>
      </w:r>
      <w:proofErr w:type="spellEnd"/>
      <w:r w:rsidRPr="00D6213A">
        <w:rPr>
          <w:rFonts w:ascii="Times New Roman" w:eastAsia="Times New Roman" w:hAnsi="Times New Roman" w:cs="Times New Roman"/>
          <w:sz w:val="20"/>
          <w:szCs w:val="20"/>
          <w:lang w:val="en-US"/>
        </w:rPr>
        <w:t xml:space="preserve"> do </w:t>
      </w:r>
      <w:proofErr w:type="spellStart"/>
      <w:r w:rsidRPr="00D6213A">
        <w:rPr>
          <w:rFonts w:ascii="Times New Roman" w:eastAsia="Times New Roman" w:hAnsi="Times New Roman" w:cs="Times New Roman"/>
          <w:sz w:val="20"/>
          <w:szCs w:val="20"/>
          <w:lang w:val="en-US"/>
        </w:rPr>
        <w:t>livro</w:t>
      </w:r>
      <w:proofErr w:type="spellEnd"/>
      <w:r w:rsidRPr="00D6213A">
        <w:rPr>
          <w:rFonts w:ascii="Times New Roman" w:eastAsia="Times New Roman" w:hAnsi="Times New Roman" w:cs="Times New Roman"/>
          <w:sz w:val="20"/>
          <w:szCs w:val="20"/>
          <w:lang w:val="en-US"/>
        </w:rPr>
        <w:t xml:space="preserve"> de Horowitz, vide: FEELEY, M. Approaches to the Study of Court Impact.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PIELE, P. (</w:t>
      </w:r>
      <w:proofErr w:type="gramStart"/>
      <w:r w:rsidRPr="00D6213A">
        <w:rPr>
          <w:rFonts w:ascii="Times New Roman" w:eastAsia="Times New Roman" w:hAnsi="Times New Roman" w:cs="Times New Roman"/>
          <w:sz w:val="20"/>
          <w:szCs w:val="20"/>
          <w:lang w:val="en-US"/>
        </w:rPr>
        <w:t>ed</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II SCHOOLS AND THE COURTS</w:t>
      </w:r>
      <w:r w:rsidRPr="00D6213A">
        <w:rPr>
          <w:rFonts w:ascii="Times New Roman" w:eastAsia="Times New Roman" w:hAnsi="Times New Roman" w:cs="Times New Roman"/>
          <w:sz w:val="20"/>
          <w:szCs w:val="20"/>
          <w:lang w:val="en-US"/>
        </w:rPr>
        <w:t xml:space="preserve">, 1979, p. 1-21,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12-16.</w:t>
      </w:r>
    </w:p>
  </w:footnote>
  <w:footnote w:id="135">
    <w:p w14:paraId="5D109FB6" w14:textId="71E4A9EA"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Sem qualquer referência aos benefícios, o vice-presidente Bush declarou uma vez que os custos de implementar ou de reforçar a igualdade entre os sexos na educação eram “demasiados”.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CLUNE, W. The Deregulation Critique of the Federal Role in Education.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KIRP, D (</w:t>
      </w:r>
      <w:proofErr w:type="gramStart"/>
      <w:r w:rsidRPr="00D6213A">
        <w:rPr>
          <w:rFonts w:ascii="Times New Roman" w:eastAsia="Times New Roman" w:hAnsi="Times New Roman" w:cs="Times New Roman"/>
          <w:sz w:val="20"/>
          <w:szCs w:val="20"/>
          <w:lang w:val="en-US"/>
        </w:rPr>
        <w:t>ed</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School days, rule days: regulation and legalization in American education</w:t>
      </w:r>
      <w:r w:rsidRPr="00D6213A">
        <w:rPr>
          <w:rFonts w:ascii="Times New Roman" w:eastAsia="Times New Roman" w:hAnsi="Times New Roman" w:cs="Times New Roman"/>
          <w:sz w:val="20"/>
          <w:szCs w:val="20"/>
          <w:lang w:val="en-US"/>
        </w:rPr>
        <w:t xml:space="preserve"> (no </w:t>
      </w:r>
      <w:proofErr w:type="spellStart"/>
      <w:r w:rsidRPr="00D6213A">
        <w:rPr>
          <w:rFonts w:ascii="Times New Roman" w:eastAsia="Times New Roman" w:hAnsi="Times New Roman" w:cs="Times New Roman"/>
          <w:sz w:val="20"/>
          <w:szCs w:val="20"/>
          <w:lang w:val="en-US"/>
        </w:rPr>
        <w:t>prelo</w:t>
      </w:r>
      <w:proofErr w:type="spellEnd"/>
      <w:r w:rsidRPr="00D6213A">
        <w:rPr>
          <w:rFonts w:ascii="Times New Roman" w:eastAsia="Times New Roman" w:hAnsi="Times New Roman" w:cs="Times New Roman"/>
          <w:sz w:val="20"/>
          <w:szCs w:val="20"/>
          <w:lang w:val="en-US"/>
        </w:rPr>
        <w:t>)</w:t>
      </w:r>
      <w:r w:rsidR="00F20785" w:rsidRPr="00D6213A">
        <w:rPr>
          <w:rFonts w:ascii="Times New Roman" w:eastAsia="Times New Roman" w:hAnsi="Times New Roman" w:cs="Times New Roman"/>
          <w:sz w:val="20"/>
          <w:szCs w:val="20"/>
          <w:lang w:val="en-US"/>
        </w:rPr>
        <w:t>.</w:t>
      </w:r>
    </w:p>
  </w:footnote>
  <w:footnote w:id="136">
    <w:p w14:paraId="61CC0233" w14:textId="2AA4A4E9"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w:t>
      </w:r>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1080-83, 1113-1114.</w:t>
      </w:r>
    </w:p>
  </w:footnote>
  <w:footnote w:id="137">
    <w:p w14:paraId="6A7D4CBF" w14:textId="2227B01A" w:rsidR="00D105BB" w:rsidRPr="00D6213A" w:rsidRDefault="00D105BB" w:rsidP="00614D95">
      <w:pPr>
        <w:spacing w:line="240" w:lineRule="auto"/>
        <w:jc w:val="both"/>
        <w:rPr>
          <w:rFonts w:ascii="Times New Roman" w:eastAsia="Times New Roman" w:hAnsi="Times New Roman" w:cs="Times New Roman"/>
          <w:color w:val="0070C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HANDLER, J. </w:t>
      </w:r>
      <w:r w:rsidRPr="00D6213A">
        <w:rPr>
          <w:rFonts w:ascii="Times New Roman" w:eastAsia="Times New Roman" w:hAnsi="Times New Roman" w:cs="Times New Roman"/>
          <w:b/>
          <w:sz w:val="20"/>
          <w:szCs w:val="20"/>
          <w:lang w:val="en-US"/>
        </w:rPr>
        <w:t>Social movements and the legal system – a theory of law reform and social change</w:t>
      </w:r>
      <w:r w:rsidRPr="00D6213A">
        <w:rPr>
          <w:rFonts w:ascii="Times New Roman" w:eastAsia="Times New Roman" w:hAnsi="Times New Roman" w:cs="Times New Roman"/>
          <w:sz w:val="20"/>
          <w:szCs w:val="20"/>
          <w:lang w:val="en-US"/>
        </w:rPr>
        <w:t xml:space="preserve">, 1978, p. 8-9, 17 e 29-31; MOYNIHAN, D. </w:t>
      </w:r>
      <w:r w:rsidRPr="00D6213A">
        <w:rPr>
          <w:rFonts w:ascii="Times New Roman" w:eastAsia="Times New Roman" w:hAnsi="Times New Roman" w:cs="Times New Roman"/>
          <w:b/>
          <w:sz w:val="20"/>
          <w:szCs w:val="20"/>
          <w:lang w:val="en-US"/>
        </w:rPr>
        <w:t>Maximum feasible misunderstanding – community action in the war on poverty</w:t>
      </w:r>
      <w:r w:rsidRPr="00D6213A">
        <w:rPr>
          <w:rFonts w:ascii="Times New Roman" w:eastAsia="Times New Roman" w:hAnsi="Times New Roman" w:cs="Times New Roman"/>
          <w:sz w:val="20"/>
          <w:szCs w:val="20"/>
          <w:lang w:val="en-US"/>
        </w:rPr>
        <w:t xml:space="preserve">, 1969/1970, p. 21-36.; KOMESAR, N.; WEISBROD, B. The Public Interest Law Firm: A Behavioral Analysis.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Public Interest Law – an Economic and Institutional Analysis</w:t>
      </w:r>
      <w:r w:rsidRPr="00D6213A">
        <w:rPr>
          <w:rFonts w:ascii="Times New Roman" w:eastAsia="Times New Roman" w:hAnsi="Times New Roman" w:cs="Times New Roman"/>
          <w:sz w:val="20"/>
          <w:szCs w:val="20"/>
          <w:lang w:val="en-US"/>
        </w:rPr>
        <w:t xml:space="preserve">, 1978, p. 80-101,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81.</w:t>
      </w:r>
    </w:p>
  </w:footnote>
  <w:footnote w:id="138">
    <w:p w14:paraId="63F61CA4" w14:textId="5F26035C" w:rsidR="00D105BB" w:rsidRPr="00D6213A" w:rsidRDefault="00D105BB" w:rsidP="00614D95">
      <w:pPr>
        <w:spacing w:line="240" w:lineRule="auto"/>
        <w:jc w:val="both"/>
        <w:rPr>
          <w:rFonts w:ascii="Times New Roman" w:eastAsia="Times New Roman" w:hAnsi="Times New Roman" w:cs="Times New Roman"/>
          <w:i/>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A Comissão foi criada em agosto de 1981, vide:</w:t>
      </w:r>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b/>
          <w:sz w:val="20"/>
          <w:szCs w:val="20"/>
        </w:rPr>
        <w:t>Educ. Daily</w:t>
      </w:r>
      <w:r w:rsidRPr="00D6213A">
        <w:rPr>
          <w:rFonts w:ascii="Times New Roman" w:eastAsia="Times New Roman" w:hAnsi="Times New Roman" w:cs="Times New Roman"/>
          <w:sz w:val="20"/>
          <w:szCs w:val="20"/>
        </w:rPr>
        <w:t xml:space="preserve">, 27 de agosto de 1981, p. 1. Uma das preocupações da Comissão eram padrões mais altos. Para um comentário sobre um estudo realizado pela equipe da Comissão, vide: </w:t>
      </w:r>
      <w:proofErr w:type="spellStart"/>
      <w:r w:rsidRPr="00D6213A">
        <w:rPr>
          <w:rFonts w:ascii="Times New Roman" w:eastAsia="Times New Roman" w:hAnsi="Times New Roman" w:cs="Times New Roman"/>
          <w:sz w:val="20"/>
          <w:szCs w:val="20"/>
        </w:rPr>
        <w:t>Academic</w:t>
      </w:r>
      <w:proofErr w:type="spellEnd"/>
      <w:r w:rsidRPr="00D6213A">
        <w:rPr>
          <w:rFonts w:ascii="Times New Roman" w:eastAsia="Times New Roman" w:hAnsi="Times New Roman" w:cs="Times New Roman"/>
          <w:sz w:val="20"/>
          <w:szCs w:val="20"/>
        </w:rPr>
        <w:t xml:space="preserve"> Courses </w:t>
      </w:r>
      <w:proofErr w:type="spellStart"/>
      <w:r w:rsidRPr="00D6213A">
        <w:rPr>
          <w:rFonts w:ascii="Times New Roman" w:eastAsia="Times New Roman" w:hAnsi="Times New Roman" w:cs="Times New Roman"/>
          <w:sz w:val="20"/>
          <w:szCs w:val="20"/>
        </w:rPr>
        <w:t>Lose</w:t>
      </w:r>
      <w:proofErr w:type="spellEnd"/>
      <w:r w:rsidRPr="00D6213A">
        <w:rPr>
          <w:rFonts w:ascii="Times New Roman" w:eastAsia="Times New Roman" w:hAnsi="Times New Roman" w:cs="Times New Roman"/>
          <w:sz w:val="20"/>
          <w:szCs w:val="20"/>
        </w:rPr>
        <w:t xml:space="preserve"> Favor. </w:t>
      </w:r>
      <w:r w:rsidRPr="00D6213A">
        <w:rPr>
          <w:rFonts w:ascii="Times New Roman" w:eastAsia="Times New Roman" w:hAnsi="Times New Roman" w:cs="Times New Roman"/>
          <w:b/>
          <w:sz w:val="20"/>
          <w:szCs w:val="20"/>
          <w:lang w:val="en-US"/>
        </w:rPr>
        <w:t>The New York Times Magazine</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sz w:val="20"/>
          <w:szCs w:val="20"/>
        </w:rPr>
        <w:t>p. 17, col. 1</w:t>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rPr>
        <w:t>26 de</w:t>
      </w:r>
      <w:proofErr w:type="gramEnd"/>
      <w:r w:rsidRPr="00D6213A">
        <w:rPr>
          <w:rFonts w:ascii="Times New Roman" w:eastAsia="Times New Roman" w:hAnsi="Times New Roman" w:cs="Times New Roman"/>
          <w:sz w:val="20"/>
          <w:szCs w:val="20"/>
        </w:rPr>
        <w:t xml:space="preserve"> abril de 1983. Um texto do relatório final pode ser encontrado em: </w:t>
      </w:r>
      <w:r w:rsidRPr="00D6213A">
        <w:rPr>
          <w:rFonts w:ascii="Times New Roman" w:eastAsia="Times New Roman" w:hAnsi="Times New Roman" w:cs="Times New Roman"/>
          <w:b/>
          <w:sz w:val="20"/>
          <w:szCs w:val="20"/>
        </w:rPr>
        <w:t>Educ. Week</w:t>
      </w:r>
      <w:r w:rsidRPr="00D6213A">
        <w:rPr>
          <w:rFonts w:ascii="Times New Roman" w:eastAsia="Times New Roman" w:hAnsi="Times New Roman" w:cs="Times New Roman"/>
          <w:sz w:val="20"/>
          <w:szCs w:val="20"/>
        </w:rPr>
        <w:t>, p. 12, 27 de abril de 1983.</w:t>
      </w:r>
    </w:p>
  </w:footnote>
  <w:footnote w:id="139">
    <w:p w14:paraId="73B5B6F0" w14:textId="43DAB994" w:rsidR="00D105BB" w:rsidRPr="00D6213A" w:rsidRDefault="00D105BB" w:rsidP="00614D95">
      <w:pPr>
        <w:spacing w:line="240" w:lineRule="auto"/>
        <w:jc w:val="both"/>
        <w:rPr>
          <w:rFonts w:ascii="Times New Roman" w:eastAsia="Times New Roman" w:hAnsi="Times New Roman" w:cs="Times New Roman"/>
          <w:color w:val="FF000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Exemplos de </w:t>
      </w:r>
      <w:r w:rsidR="00F20785" w:rsidRPr="00D6213A">
        <w:rPr>
          <w:rFonts w:ascii="Times New Roman" w:eastAsia="Times New Roman" w:hAnsi="Times New Roman" w:cs="Times New Roman"/>
          <w:sz w:val="20"/>
          <w:szCs w:val="20"/>
        </w:rPr>
        <w:t>“</w:t>
      </w:r>
      <w:r w:rsidRPr="00D6213A">
        <w:rPr>
          <w:rFonts w:ascii="Times New Roman" w:eastAsia="Times New Roman" w:hAnsi="Times New Roman" w:cs="Times New Roman"/>
          <w:sz w:val="20"/>
          <w:szCs w:val="20"/>
        </w:rPr>
        <w:t>fracassos</w:t>
      </w:r>
      <w:r w:rsidR="00F20785" w:rsidRPr="00D6213A">
        <w:rPr>
          <w:rFonts w:ascii="Times New Roman" w:eastAsia="Times New Roman" w:hAnsi="Times New Roman" w:cs="Times New Roman"/>
          <w:sz w:val="20"/>
          <w:szCs w:val="20"/>
        </w:rPr>
        <w:t>”</w:t>
      </w:r>
      <w:r w:rsidRPr="00D6213A">
        <w:rPr>
          <w:rFonts w:ascii="Times New Roman" w:eastAsia="Times New Roman" w:hAnsi="Times New Roman" w:cs="Times New Roman"/>
          <w:sz w:val="20"/>
          <w:szCs w:val="20"/>
        </w:rPr>
        <w:t xml:space="preserve"> incluem: a Administração do Desenvolvimento Econômico, vide: </w:t>
      </w:r>
      <w:r w:rsidRPr="00D6213A">
        <w:rPr>
          <w:rFonts w:ascii="Times New Roman" w:hAnsi="Times New Roman" w:cs="Times New Roman"/>
          <w:sz w:val="20"/>
          <w:szCs w:val="20"/>
          <w:lang w:val="en-US"/>
        </w:rPr>
        <w:t xml:space="preserve">PRESSMAN, J.; WILDAVKSY, A. </w:t>
      </w:r>
      <w:r w:rsidRPr="00D6213A">
        <w:rPr>
          <w:rFonts w:ascii="Times New Roman" w:hAnsi="Times New Roman" w:cs="Times New Roman"/>
          <w:b/>
          <w:sz w:val="20"/>
          <w:szCs w:val="20"/>
          <w:lang w:val="en-US"/>
        </w:rPr>
        <w:t>Implementation</w:t>
      </w:r>
      <w:r w:rsidRPr="00D6213A">
        <w:rPr>
          <w:rFonts w:ascii="Times New Roman" w:hAnsi="Times New Roman" w:cs="Times New Roman"/>
          <w:sz w:val="20"/>
          <w:szCs w:val="20"/>
          <w:lang w:val="en-US"/>
        </w:rPr>
        <w:t xml:space="preserve">, </w:t>
      </w:r>
      <w:proofErr w:type="gramStart"/>
      <w:r w:rsidRPr="00D6213A">
        <w:rPr>
          <w:rFonts w:ascii="Times New Roman" w:hAnsi="Times New Roman" w:cs="Times New Roman"/>
          <w:sz w:val="20"/>
          <w:szCs w:val="20"/>
          <w:lang w:val="en-US"/>
        </w:rPr>
        <w:t>2 ed.</w:t>
      </w:r>
      <w:proofErr w:type="gramEnd"/>
      <w:r w:rsidRPr="00D6213A">
        <w:rPr>
          <w:rFonts w:ascii="Times New Roman" w:hAnsi="Times New Roman" w:cs="Times New Roman"/>
          <w:sz w:val="20"/>
          <w:szCs w:val="20"/>
          <w:lang w:val="en-US"/>
        </w:rPr>
        <w:t>, 1979</w:t>
      </w:r>
      <w:r w:rsidRPr="00D6213A">
        <w:rPr>
          <w:rFonts w:ascii="Times New Roman" w:eastAsia="Times New Roman" w:hAnsi="Times New Roman" w:cs="Times New Roman"/>
          <w:sz w:val="20"/>
          <w:szCs w:val="20"/>
        </w:rPr>
        <w:t xml:space="preserve">; o Programa Cidades-Modelo, vide: </w:t>
      </w:r>
      <w:r w:rsidRPr="00D6213A">
        <w:rPr>
          <w:rFonts w:ascii="Times New Roman" w:eastAsia="Times New Roman" w:hAnsi="Times New Roman" w:cs="Times New Roman"/>
          <w:sz w:val="20"/>
          <w:szCs w:val="20"/>
          <w:lang w:val="en-US"/>
        </w:rPr>
        <w:t xml:space="preserve">BARDACH, E. </w:t>
      </w:r>
      <w:r w:rsidRPr="00D6213A">
        <w:rPr>
          <w:rFonts w:ascii="Times New Roman" w:eastAsia="Times New Roman" w:hAnsi="Times New Roman" w:cs="Times New Roman"/>
          <w:b/>
          <w:sz w:val="20"/>
          <w:szCs w:val="20"/>
          <w:lang w:val="en-US"/>
        </w:rPr>
        <w:t>The implementation game – what happens after a bill becomes a law</w:t>
      </w:r>
      <w:r w:rsidRPr="00D6213A">
        <w:rPr>
          <w:rFonts w:ascii="Times New Roman" w:eastAsia="Times New Roman" w:hAnsi="Times New Roman" w:cs="Times New Roman"/>
          <w:sz w:val="20"/>
          <w:szCs w:val="20"/>
          <w:lang w:val="en-US"/>
        </w:rPr>
        <w:t>, 1977, p. 80</w:t>
      </w:r>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sz w:val="20"/>
          <w:szCs w:val="20"/>
          <w:lang w:val="en-US"/>
        </w:rPr>
        <w:t xml:space="preserve">BANFIELD, E. Making a New Federal Program: Model Cities, 1964-68.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Social Program Implementation, 1976, p. 183 e ss.</w:t>
      </w:r>
      <w:r w:rsidRPr="00D6213A">
        <w:rPr>
          <w:rFonts w:ascii="Times New Roman" w:eastAsia="Times New Roman" w:hAnsi="Times New Roman" w:cs="Times New Roman"/>
          <w:sz w:val="20"/>
          <w:szCs w:val="20"/>
        </w:rPr>
        <w:t xml:space="preserve">; o Projeto </w:t>
      </w:r>
      <w:proofErr w:type="spellStart"/>
      <w:r w:rsidRPr="00D6213A">
        <w:rPr>
          <w:rFonts w:ascii="Times New Roman" w:eastAsia="Times New Roman" w:hAnsi="Times New Roman" w:cs="Times New Roman"/>
          <w:sz w:val="20"/>
          <w:szCs w:val="20"/>
        </w:rPr>
        <w:t>Mohole</w:t>
      </w:r>
      <w:proofErr w:type="spellEnd"/>
      <w:r w:rsidRPr="00D6213A">
        <w:rPr>
          <w:rFonts w:ascii="Times New Roman" w:eastAsia="Times New Roman" w:hAnsi="Times New Roman" w:cs="Times New Roman"/>
          <w:sz w:val="20"/>
          <w:szCs w:val="20"/>
        </w:rPr>
        <w:t xml:space="preserve">, vide E. BARDACH,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xml:space="preserve">, p. 85-88; e o Corpo Nacional de Professores, vide: </w:t>
      </w:r>
      <w:r w:rsidRPr="00D6213A">
        <w:rPr>
          <w:rFonts w:ascii="Times New Roman" w:eastAsia="Times New Roman" w:hAnsi="Times New Roman" w:cs="Times New Roman"/>
          <w:sz w:val="20"/>
          <w:szCs w:val="20"/>
          <w:lang w:val="en-US"/>
        </w:rPr>
        <w:t>CRONIN, T. Small Program, Big Troubles: Policy Making for a Small Great Society Program</w:t>
      </w:r>
      <w:r w:rsidRPr="00D6213A">
        <w:rPr>
          <w:rFonts w:ascii="Times New Roman" w:eastAsia="Times New Roman" w:hAnsi="Times New Roman" w:cs="Times New Roman"/>
          <w:i/>
          <w:sz w:val="20"/>
          <w:szCs w:val="20"/>
          <w:lang w:val="en-US"/>
        </w:rPr>
        <w:t>. In</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American Politics and Public Policy</w:t>
      </w:r>
      <w:r w:rsidRPr="00D6213A">
        <w:rPr>
          <w:rFonts w:ascii="Times New Roman" w:eastAsia="Times New Roman" w:hAnsi="Times New Roman" w:cs="Times New Roman"/>
          <w:sz w:val="20"/>
          <w:szCs w:val="20"/>
          <w:lang w:val="en-US"/>
        </w:rPr>
        <w:t>, 1978, p. 77 e ss.</w:t>
      </w:r>
    </w:p>
  </w:footnote>
  <w:footnote w:id="140">
    <w:p w14:paraId="1D37FC97" w14:textId="481C79EE" w:rsidR="00D105BB" w:rsidRPr="00D6213A" w:rsidRDefault="00D105BB" w:rsidP="00614D95">
      <w:pPr>
        <w:spacing w:line="240" w:lineRule="auto"/>
        <w:jc w:val="both"/>
        <w:rPr>
          <w:rFonts w:ascii="Times New Roman" w:eastAsia="Times New Roman" w:hAnsi="Times New Roman" w:cs="Times New Roman"/>
          <w:color w:val="0070C0"/>
          <w:sz w:val="20"/>
          <w:szCs w:val="20"/>
        </w:rPr>
      </w:pPr>
      <w:r w:rsidRPr="00D6213A">
        <w:rPr>
          <w:rFonts w:ascii="Times New Roman" w:hAnsi="Times New Roman" w:cs="Times New Roman"/>
          <w:color w:val="000000" w:themeColor="text1"/>
          <w:sz w:val="20"/>
          <w:szCs w:val="20"/>
          <w:vertAlign w:val="superscript"/>
        </w:rPr>
        <w:footnoteRef/>
      </w:r>
      <w:r w:rsidRPr="00D6213A">
        <w:rPr>
          <w:rFonts w:ascii="Times New Roman" w:eastAsia="Times New Roman" w:hAnsi="Times New Roman" w:cs="Times New Roman"/>
          <w:color w:val="000000" w:themeColor="text1"/>
          <w:sz w:val="20"/>
          <w:szCs w:val="20"/>
        </w:rPr>
        <w:t xml:space="preserve"> De acordo com o professor </w:t>
      </w:r>
      <w:proofErr w:type="spellStart"/>
      <w:r w:rsidRPr="00D6213A">
        <w:rPr>
          <w:rFonts w:ascii="Times New Roman" w:eastAsia="Times New Roman" w:hAnsi="Times New Roman" w:cs="Times New Roman"/>
          <w:color w:val="000000" w:themeColor="text1"/>
          <w:sz w:val="20"/>
          <w:szCs w:val="20"/>
        </w:rPr>
        <w:t>Chayes</w:t>
      </w:r>
      <w:proofErr w:type="spellEnd"/>
      <w:r w:rsidRPr="00D6213A">
        <w:rPr>
          <w:rFonts w:ascii="Times New Roman" w:eastAsia="Times New Roman" w:hAnsi="Times New Roman" w:cs="Times New Roman"/>
          <w:color w:val="000000" w:themeColor="text1"/>
          <w:sz w:val="20"/>
          <w:szCs w:val="20"/>
        </w:rPr>
        <w:t xml:space="preserve">, em litígios institucionais, confrontadas com rejeição clara e específica de suas ordens pelo processo democrático, especialmente por razões fiscais, as cortes invariavelmente cedem. </w:t>
      </w:r>
      <w:r w:rsidRPr="00D6213A">
        <w:rPr>
          <w:rFonts w:ascii="Times New Roman" w:eastAsia="Times New Roman" w:hAnsi="Times New Roman" w:cs="Times New Roman"/>
          <w:b/>
          <w:color w:val="000000" w:themeColor="text1"/>
          <w:sz w:val="20"/>
          <w:szCs w:val="20"/>
        </w:rPr>
        <w:t xml:space="preserve">Discurso de Abram </w:t>
      </w:r>
      <w:proofErr w:type="spellStart"/>
      <w:r w:rsidRPr="00D6213A">
        <w:rPr>
          <w:rFonts w:ascii="Times New Roman" w:eastAsia="Times New Roman" w:hAnsi="Times New Roman" w:cs="Times New Roman"/>
          <w:b/>
          <w:color w:val="000000" w:themeColor="text1"/>
          <w:sz w:val="20"/>
          <w:szCs w:val="20"/>
        </w:rPr>
        <w:t>Chayes</w:t>
      </w:r>
      <w:proofErr w:type="spellEnd"/>
      <w:r w:rsidRPr="00D6213A">
        <w:rPr>
          <w:rFonts w:ascii="Times New Roman" w:eastAsia="Times New Roman" w:hAnsi="Times New Roman" w:cs="Times New Roman"/>
          <w:color w:val="000000" w:themeColor="text1"/>
          <w:sz w:val="20"/>
          <w:szCs w:val="20"/>
        </w:rPr>
        <w:t>, Faculdade de Direito da Universidade de Wisconsin, 9 de fevereiro de 1982.</w:t>
      </w:r>
    </w:p>
  </w:footnote>
  <w:footnote w:id="141">
    <w:p w14:paraId="07E1F9D0" w14:textId="5CEDD2AC"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notas 100 e 118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xml:space="preserve"> e texto que as acompanham.</w:t>
      </w:r>
    </w:p>
  </w:footnote>
  <w:footnote w:id="142">
    <w:p w14:paraId="03394296" w14:textId="60E8394C"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KALODNER, H.; FISHMAN, J. </w:t>
      </w:r>
      <w:r w:rsidRPr="00D6213A">
        <w:rPr>
          <w:rFonts w:ascii="Times New Roman" w:eastAsia="Times New Roman" w:hAnsi="Times New Roman" w:cs="Times New Roman"/>
          <w:b/>
          <w:sz w:val="20"/>
          <w:szCs w:val="20"/>
          <w:lang w:val="en-US"/>
        </w:rPr>
        <w:t>Limits of Justice – The Courts’ Role in School Desegregation</w:t>
      </w:r>
      <w:r w:rsidRPr="00D6213A">
        <w:rPr>
          <w:rFonts w:ascii="Times New Roman" w:eastAsia="Times New Roman" w:hAnsi="Times New Roman" w:cs="Times New Roman"/>
          <w:sz w:val="20"/>
          <w:szCs w:val="20"/>
          <w:lang w:val="en-US"/>
        </w:rPr>
        <w:t xml:space="preserve">, 1978; ORFIELD, G. </w:t>
      </w:r>
      <w:r w:rsidRPr="00D6213A">
        <w:rPr>
          <w:rFonts w:ascii="Times New Roman" w:eastAsia="Times New Roman" w:hAnsi="Times New Roman" w:cs="Times New Roman"/>
          <w:b/>
          <w:sz w:val="20"/>
          <w:szCs w:val="20"/>
          <w:lang w:val="en-US"/>
        </w:rPr>
        <w:t>The Reconstruction of Southern Education – The Schools And The 1964 Civil Rights Act</w:t>
      </w:r>
      <w:r w:rsidRPr="00D6213A">
        <w:rPr>
          <w:rFonts w:ascii="Times New Roman" w:eastAsia="Times New Roman" w:hAnsi="Times New Roman" w:cs="Times New Roman"/>
          <w:sz w:val="20"/>
          <w:szCs w:val="20"/>
          <w:lang w:val="en-US"/>
        </w:rPr>
        <w:t xml:space="preserve">, 1969; RODGERS, H.; BULLOCK, C. </w:t>
      </w:r>
      <w:r w:rsidRPr="00D6213A">
        <w:rPr>
          <w:rFonts w:ascii="Times New Roman" w:eastAsia="Times New Roman" w:hAnsi="Times New Roman" w:cs="Times New Roman"/>
          <w:b/>
          <w:sz w:val="20"/>
          <w:szCs w:val="20"/>
          <w:lang w:val="en-US"/>
        </w:rPr>
        <w:t>Coercion to Compliance</w:t>
      </w:r>
      <w:r w:rsidRPr="00D6213A">
        <w:rPr>
          <w:rFonts w:ascii="Times New Roman" w:eastAsia="Times New Roman" w:hAnsi="Times New Roman" w:cs="Times New Roman"/>
          <w:sz w:val="20"/>
          <w:szCs w:val="20"/>
          <w:lang w:val="en-US"/>
        </w:rPr>
        <w:t>, 1976.</w:t>
      </w:r>
    </w:p>
  </w:footnote>
  <w:footnote w:id="143">
    <w:p w14:paraId="46BC1370" w14:textId="23F97CF6"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Para ser mais preciso, a qualidade geral da água não apresentou grande melhoria durante a década de 1970; mas, apesar do aumento da população e do PIB, a qualidade parou de se deteriorar e mostrou melhorias em locais específicos, devido ao melhor controle dos efluentes da indústria e do tratamento de esgoto. </w:t>
      </w:r>
      <w:r w:rsidRPr="00D6213A">
        <w:rPr>
          <w:rFonts w:ascii="Times New Roman" w:eastAsia="Times New Roman" w:hAnsi="Times New Roman" w:cs="Times New Roman"/>
          <w:b/>
          <w:sz w:val="20"/>
          <w:szCs w:val="20"/>
          <w:lang w:val="en-US"/>
        </w:rPr>
        <w:t xml:space="preserve">Environmental Quality. </w:t>
      </w:r>
      <w:proofErr w:type="spellStart"/>
      <w:r w:rsidRPr="00D6213A">
        <w:rPr>
          <w:rFonts w:ascii="Times New Roman" w:eastAsia="Times New Roman" w:hAnsi="Times New Roman" w:cs="Times New Roman"/>
          <w:sz w:val="20"/>
          <w:szCs w:val="20"/>
          <w:lang w:val="en-US"/>
        </w:rPr>
        <w:t>Conselho</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Qualidade</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Ambiental</w:t>
      </w:r>
      <w:proofErr w:type="spellEnd"/>
      <w:r w:rsidRPr="00D6213A">
        <w:rPr>
          <w:rFonts w:ascii="Times New Roman" w:eastAsia="Times New Roman" w:hAnsi="Times New Roman" w:cs="Times New Roman"/>
          <w:sz w:val="20"/>
          <w:szCs w:val="20"/>
          <w:lang w:val="en-US"/>
        </w:rPr>
        <w:t>, 1979, p. 75-173.</w:t>
      </w:r>
    </w:p>
  </w:footnote>
  <w:footnote w:id="144">
    <w:p w14:paraId="38428A34" w14:textId="5FAAE019"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HARRIS, M.; SPILLER, D. </w:t>
      </w:r>
      <w:r w:rsidRPr="00D6213A">
        <w:rPr>
          <w:rFonts w:ascii="Times New Roman" w:eastAsia="Times New Roman" w:hAnsi="Times New Roman" w:cs="Times New Roman"/>
          <w:b/>
          <w:sz w:val="20"/>
          <w:szCs w:val="20"/>
          <w:lang w:val="en-US"/>
        </w:rPr>
        <w:t>After Decision: Implementation of Judicial Decrees in Correctional Settings</w:t>
      </w:r>
      <w:r w:rsidRPr="00D6213A">
        <w:rPr>
          <w:rFonts w:ascii="Times New Roman" w:eastAsia="Times New Roman" w:hAnsi="Times New Roman" w:cs="Times New Roman"/>
          <w:sz w:val="20"/>
          <w:szCs w:val="20"/>
          <w:lang w:val="en-US"/>
        </w:rPr>
        <w:t xml:space="preserve">, 1976; LOTTMAN, M. Enforcement of Judicial Decrees: Now Comes The Hard Part, </w:t>
      </w:r>
      <w:r w:rsidRPr="00D6213A">
        <w:rPr>
          <w:rFonts w:ascii="Times New Roman" w:hAnsi="Times New Roman" w:cs="Times New Roman"/>
          <w:b/>
          <w:iCs/>
          <w:sz w:val="20"/>
          <w:szCs w:val="20"/>
          <w:shd w:val="clear" w:color="auto" w:fill="FFFFFF"/>
        </w:rPr>
        <w:t xml:space="preserve">Mental </w:t>
      </w:r>
      <w:proofErr w:type="spellStart"/>
      <w:r w:rsidRPr="00D6213A">
        <w:rPr>
          <w:rFonts w:ascii="Times New Roman" w:hAnsi="Times New Roman" w:cs="Times New Roman"/>
          <w:b/>
          <w:iCs/>
          <w:sz w:val="20"/>
          <w:szCs w:val="20"/>
          <w:shd w:val="clear" w:color="auto" w:fill="FFFFFF"/>
        </w:rPr>
        <w:t>Disability</w:t>
      </w:r>
      <w:proofErr w:type="spellEnd"/>
      <w:r w:rsidRPr="00D6213A">
        <w:rPr>
          <w:rFonts w:ascii="Times New Roman" w:hAnsi="Times New Roman" w:cs="Times New Roman"/>
          <w:b/>
          <w:iCs/>
          <w:sz w:val="20"/>
          <w:szCs w:val="20"/>
          <w:shd w:val="clear" w:color="auto" w:fill="FFFFFF"/>
        </w:rPr>
        <w:t xml:space="preserve"> Law </w:t>
      </w:r>
      <w:proofErr w:type="spellStart"/>
      <w:r w:rsidRPr="00D6213A">
        <w:rPr>
          <w:rFonts w:ascii="Times New Roman" w:hAnsi="Times New Roman" w:cs="Times New Roman"/>
          <w:b/>
          <w:iCs/>
          <w:sz w:val="20"/>
          <w:szCs w:val="20"/>
          <w:shd w:val="clear" w:color="auto" w:fill="FFFFFF"/>
        </w:rPr>
        <w:t>Reporter</w:t>
      </w:r>
      <w:proofErr w:type="spellEnd"/>
      <w:r w:rsidRPr="00D6213A">
        <w:rPr>
          <w:rFonts w:ascii="Times New Roman" w:hAnsi="Times New Roman" w:cs="Times New Roman"/>
          <w:iCs/>
          <w:sz w:val="20"/>
          <w:szCs w:val="20"/>
          <w:shd w:val="clear" w:color="auto" w:fill="FFFFFF"/>
        </w:rPr>
        <w:t>, p. 67-76,</w:t>
      </w:r>
      <w:r w:rsidRPr="00D6213A">
        <w:rPr>
          <w:rFonts w:ascii="Times New Roman" w:eastAsia="Times New Roman" w:hAnsi="Times New Roman" w:cs="Times New Roman"/>
          <w:sz w:val="20"/>
          <w:szCs w:val="20"/>
          <w:lang w:val="en-US"/>
        </w:rPr>
        <w:t xml:space="preserve"> j</w:t>
      </w:r>
      <w:proofErr w:type="spellStart"/>
      <w:r w:rsidRPr="00D6213A">
        <w:rPr>
          <w:rFonts w:ascii="Times New Roman" w:eastAsia="Times New Roman" w:hAnsi="Times New Roman" w:cs="Times New Roman"/>
          <w:sz w:val="20"/>
          <w:szCs w:val="20"/>
        </w:rPr>
        <w:t>ulho</w:t>
      </w:r>
      <w:proofErr w:type="spellEnd"/>
      <w:r w:rsidRPr="00D6213A">
        <w:rPr>
          <w:rFonts w:ascii="Times New Roman" w:eastAsia="Times New Roman" w:hAnsi="Times New Roman" w:cs="Times New Roman"/>
          <w:sz w:val="20"/>
          <w:szCs w:val="20"/>
        </w:rPr>
        <w:t>-agosto, 1976.</w:t>
      </w:r>
    </w:p>
  </w:footnote>
  <w:footnote w:id="145">
    <w:p w14:paraId="6BBCC78D" w14:textId="1ED40245"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Na Pensilvânia, o programa de busca ativa ordenado pelo tribunal identificou cerca de 7.400 crianças excluídas de qualquer programa educacional. </w:t>
      </w:r>
      <w:r w:rsidRPr="00D6213A">
        <w:rPr>
          <w:rFonts w:ascii="Times New Roman" w:eastAsia="Times New Roman" w:hAnsi="Times New Roman" w:cs="Times New Roman"/>
          <w:sz w:val="20"/>
          <w:szCs w:val="20"/>
          <w:lang w:val="en-US"/>
        </w:rPr>
        <w:t xml:space="preserve">KIRP, D.; BUSS, W.; KURILOFF, P. Legal Reform of Special Education: Empirical Studies and Procedural Proposals, </w:t>
      </w:r>
      <w:proofErr w:type="spellStart"/>
      <w:r w:rsidRPr="00D6213A">
        <w:rPr>
          <w:rFonts w:ascii="Times New Roman" w:hAnsi="Times New Roman" w:cs="Times New Roman"/>
          <w:b/>
          <w:iCs/>
          <w:sz w:val="20"/>
          <w:szCs w:val="20"/>
          <w:shd w:val="clear" w:color="auto" w:fill="FFFFFF"/>
        </w:rPr>
        <w:t>California</w:t>
      </w:r>
      <w:proofErr w:type="spellEnd"/>
      <w:r w:rsidRPr="00D6213A">
        <w:rPr>
          <w:rFonts w:ascii="Times New Roman" w:hAnsi="Times New Roman" w:cs="Times New Roman"/>
          <w:b/>
          <w:iCs/>
          <w:sz w:val="20"/>
          <w:szCs w:val="20"/>
          <w:shd w:val="clear" w:color="auto" w:fill="FFFFFF"/>
        </w:rPr>
        <w:t xml:space="preserve"> Law </w:t>
      </w:r>
      <w:proofErr w:type="spellStart"/>
      <w:r w:rsidRPr="00D6213A">
        <w:rPr>
          <w:rFonts w:ascii="Times New Roman" w:hAnsi="Times New Roman" w:cs="Times New Roman"/>
          <w:b/>
          <w:iCs/>
          <w:sz w:val="20"/>
          <w:szCs w:val="20"/>
          <w:shd w:val="clear" w:color="auto" w:fill="FFFFFF"/>
        </w:rPr>
        <w:t>Review</w:t>
      </w:r>
      <w:proofErr w:type="spellEnd"/>
      <w:r w:rsidRPr="00D6213A">
        <w:rPr>
          <w:rFonts w:ascii="Times New Roman" w:hAnsi="Times New Roman" w:cs="Times New Roman"/>
          <w:i/>
          <w:iCs/>
          <w:sz w:val="20"/>
          <w:szCs w:val="20"/>
          <w:shd w:val="clear" w:color="auto" w:fill="FFFFFF"/>
        </w:rPr>
        <w:t xml:space="preserve">, </w:t>
      </w:r>
      <w:r w:rsidRPr="00D6213A">
        <w:rPr>
          <w:rFonts w:ascii="Times New Roman" w:hAnsi="Times New Roman" w:cs="Times New Roman"/>
          <w:iCs/>
          <w:sz w:val="20"/>
          <w:szCs w:val="20"/>
          <w:shd w:val="clear" w:color="auto" w:fill="FFFFFF"/>
        </w:rPr>
        <w:t>v.</w:t>
      </w:r>
      <w:r w:rsidRPr="00D6213A">
        <w:rPr>
          <w:rFonts w:ascii="Times New Roman" w:eastAsia="Times New Roman" w:hAnsi="Times New Roman" w:cs="Times New Roman"/>
          <w:sz w:val="20"/>
          <w:szCs w:val="20"/>
          <w:lang w:val="en-US"/>
        </w:rPr>
        <w:t xml:space="preserve"> 62, p. 40-155, 1974,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w:t>
      </w:r>
      <w:r w:rsidRPr="00D6213A">
        <w:rPr>
          <w:rFonts w:ascii="Times New Roman" w:eastAsia="Times New Roman" w:hAnsi="Times New Roman" w:cs="Times New Roman"/>
          <w:sz w:val="20"/>
          <w:szCs w:val="20"/>
        </w:rPr>
        <w:t xml:space="preserve">63. Especialistas em educação especial e advogados haviam estimado um número pelo menos três vezes maior. </w:t>
      </w:r>
      <w:r w:rsidRPr="00D6213A">
        <w:rPr>
          <w:rFonts w:ascii="Times New Roman" w:eastAsia="Times New Roman" w:hAnsi="Times New Roman" w:cs="Times New Roman"/>
          <w:sz w:val="20"/>
          <w:szCs w:val="20"/>
          <w:lang w:val="en-US"/>
        </w:rPr>
        <w:t>Idem, p. 60, n.68.</w:t>
      </w:r>
    </w:p>
  </w:footnote>
  <w:footnote w:id="146">
    <w:p w14:paraId="4440642F" w14:textId="1B2886AA" w:rsidR="00D105BB" w:rsidRPr="00D6213A" w:rsidRDefault="00D105BB" w:rsidP="00614D95">
      <w:pPr>
        <w:spacing w:line="240" w:lineRule="auto"/>
        <w:jc w:val="both"/>
        <w:rPr>
          <w:rFonts w:ascii="Times New Roman" w:eastAsia="Times New Roman" w:hAnsi="Times New Roman" w:cs="Times New Roman"/>
          <w:color w:val="0070C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CLUNE, W.; LINDQUIST, R. Serrano e Robinson: Studies in the Implementation of Fiscal Equity and Effective Education in State Public Law Litigation.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PIELE, P. (</w:t>
      </w:r>
      <w:proofErr w:type="gramStart"/>
      <w:r w:rsidRPr="00D6213A">
        <w:rPr>
          <w:rFonts w:ascii="Times New Roman" w:eastAsia="Times New Roman" w:hAnsi="Times New Roman" w:cs="Times New Roman"/>
          <w:sz w:val="20"/>
          <w:szCs w:val="20"/>
          <w:lang w:val="en-US"/>
        </w:rPr>
        <w:t>ed</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II Schools and the Courts</w:t>
      </w:r>
      <w:r w:rsidRPr="00D6213A">
        <w:rPr>
          <w:rFonts w:ascii="Times New Roman" w:eastAsia="Times New Roman" w:hAnsi="Times New Roman" w:cs="Times New Roman"/>
          <w:sz w:val="20"/>
          <w:szCs w:val="20"/>
          <w:lang w:val="en-US"/>
        </w:rPr>
        <w:t xml:space="preserve">, 1979, p. 67-106,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84-104.</w:t>
      </w:r>
    </w:p>
  </w:footnote>
  <w:footnote w:id="147">
    <w:p w14:paraId="75503191" w14:textId="04AC817D"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[N.T.</w:t>
      </w:r>
      <w:proofErr w:type="gramStart"/>
      <w:r w:rsidRPr="00D6213A">
        <w:rPr>
          <w:rFonts w:ascii="Times New Roman" w:eastAsia="Times New Roman" w:hAnsi="Times New Roman" w:cs="Times New Roman"/>
          <w:sz w:val="20"/>
          <w:szCs w:val="20"/>
        </w:rPr>
        <w:t>] No</w:t>
      </w:r>
      <w:proofErr w:type="gramEnd"/>
      <w:r w:rsidRPr="00D6213A">
        <w:rPr>
          <w:rFonts w:ascii="Times New Roman" w:eastAsia="Times New Roman" w:hAnsi="Times New Roman" w:cs="Times New Roman"/>
          <w:sz w:val="20"/>
          <w:szCs w:val="20"/>
        </w:rPr>
        <w:t xml:space="preserve"> original, </w:t>
      </w:r>
      <w:proofErr w:type="spellStart"/>
      <w:r w:rsidRPr="00D6213A">
        <w:rPr>
          <w:rFonts w:ascii="Times New Roman" w:eastAsia="Times New Roman" w:hAnsi="Times New Roman" w:cs="Times New Roman"/>
          <w:i/>
          <w:sz w:val="20"/>
          <w:szCs w:val="20"/>
        </w:rPr>
        <w:t>white</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flight</w:t>
      </w:r>
      <w:proofErr w:type="spellEnd"/>
      <w:r w:rsidRPr="00D6213A">
        <w:rPr>
          <w:rFonts w:ascii="Times New Roman" w:eastAsia="Times New Roman" w:hAnsi="Times New Roman" w:cs="Times New Roman"/>
          <w:sz w:val="20"/>
          <w:szCs w:val="20"/>
        </w:rPr>
        <w:t xml:space="preserve">. Originária dos Estados Unidos, a expressão </w:t>
      </w:r>
      <w:proofErr w:type="spellStart"/>
      <w:r w:rsidRPr="00D6213A">
        <w:rPr>
          <w:rFonts w:ascii="Times New Roman" w:eastAsia="Times New Roman" w:hAnsi="Times New Roman" w:cs="Times New Roman"/>
          <w:i/>
          <w:sz w:val="20"/>
          <w:szCs w:val="20"/>
        </w:rPr>
        <w:t>white</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flight</w:t>
      </w:r>
      <w:proofErr w:type="spellEnd"/>
      <w:r w:rsidRPr="00D6213A">
        <w:rPr>
          <w:rFonts w:ascii="Times New Roman" w:eastAsia="Times New Roman" w:hAnsi="Times New Roman" w:cs="Times New Roman"/>
          <w:sz w:val="20"/>
          <w:szCs w:val="20"/>
        </w:rPr>
        <w:t xml:space="preserve"> designa a saída da população branca de algumas regiões urbanas habitadas também por populações de outras raças. Segundo </w:t>
      </w:r>
      <w:proofErr w:type="spellStart"/>
      <w:r w:rsidRPr="00D6213A">
        <w:rPr>
          <w:rFonts w:ascii="Times New Roman" w:eastAsia="Times New Roman" w:hAnsi="Times New Roman" w:cs="Times New Roman"/>
          <w:sz w:val="20"/>
          <w:szCs w:val="20"/>
        </w:rPr>
        <w:t>Troyna</w:t>
      </w:r>
      <w:proofErr w:type="spellEnd"/>
      <w:r w:rsidRPr="00D6213A">
        <w:rPr>
          <w:rFonts w:ascii="Times New Roman" w:eastAsia="Times New Roman" w:hAnsi="Times New Roman" w:cs="Times New Roman"/>
          <w:sz w:val="20"/>
          <w:szCs w:val="20"/>
        </w:rPr>
        <w:t>, “[e]</w:t>
      </w:r>
      <w:proofErr w:type="spellStart"/>
      <w:r w:rsidRPr="00D6213A">
        <w:rPr>
          <w:rFonts w:ascii="Times New Roman" w:eastAsia="Times New Roman" w:hAnsi="Times New Roman" w:cs="Times New Roman"/>
          <w:sz w:val="20"/>
          <w:szCs w:val="20"/>
        </w:rPr>
        <w:t>ste</w:t>
      </w:r>
      <w:proofErr w:type="spellEnd"/>
      <w:r w:rsidRPr="00D6213A">
        <w:rPr>
          <w:rFonts w:ascii="Times New Roman" w:eastAsia="Times New Roman" w:hAnsi="Times New Roman" w:cs="Times New Roman"/>
          <w:sz w:val="20"/>
          <w:szCs w:val="20"/>
        </w:rPr>
        <w:t xml:space="preserve"> termo implica desilusão e até mesmo ressentimento em relação a um tipo de mudança. Refere-se ao movimento dos brancos de bairros e escolas que passaram por recentes mudanças na sua composição étnica. A natureza dessa mudança é, algumas vezes, voluntária – a busca de emprego, talvez, ou de moradia barata. Entretanto pode também ser fabricada, derivando de um comprometimento generalizado com a chamada hipótese de contato. [...] O </w:t>
      </w:r>
      <w:r w:rsidRPr="00D6213A">
        <w:rPr>
          <w:rFonts w:ascii="Times New Roman" w:eastAsia="Times New Roman" w:hAnsi="Times New Roman" w:cs="Times New Roman"/>
          <w:i/>
          <w:sz w:val="20"/>
          <w:szCs w:val="20"/>
        </w:rPr>
        <w:t xml:space="preserve">White </w:t>
      </w:r>
      <w:proofErr w:type="spellStart"/>
      <w:r w:rsidRPr="00D6213A">
        <w:rPr>
          <w:rFonts w:ascii="Times New Roman" w:eastAsia="Times New Roman" w:hAnsi="Times New Roman" w:cs="Times New Roman"/>
          <w:i/>
          <w:sz w:val="20"/>
          <w:szCs w:val="20"/>
        </w:rPr>
        <w:t>flight</w:t>
      </w:r>
      <w:proofErr w:type="spellEnd"/>
      <w:r w:rsidRPr="00D6213A">
        <w:rPr>
          <w:rFonts w:ascii="Times New Roman" w:eastAsia="Times New Roman" w:hAnsi="Times New Roman" w:cs="Times New Roman"/>
          <w:sz w:val="20"/>
          <w:szCs w:val="20"/>
        </w:rPr>
        <w:t xml:space="preserve"> é, portanto, uma resposta súbita ou gradual à não segregação </w:t>
      </w:r>
      <w:r w:rsidRPr="00D6213A">
        <w:rPr>
          <w:rFonts w:ascii="Times New Roman" w:eastAsia="Times New Roman" w:hAnsi="Times New Roman" w:cs="Times New Roman"/>
          <w:i/>
          <w:sz w:val="20"/>
          <w:szCs w:val="20"/>
        </w:rPr>
        <w:t xml:space="preserve">de jure </w:t>
      </w:r>
      <w:r w:rsidRPr="00D6213A">
        <w:rPr>
          <w:rFonts w:ascii="Times New Roman" w:eastAsia="Times New Roman" w:hAnsi="Times New Roman" w:cs="Times New Roman"/>
          <w:sz w:val="20"/>
          <w:szCs w:val="20"/>
        </w:rPr>
        <w:t xml:space="preserve">e </w:t>
      </w:r>
      <w:r w:rsidRPr="00D6213A">
        <w:rPr>
          <w:rFonts w:ascii="Times New Roman" w:eastAsia="Times New Roman" w:hAnsi="Times New Roman" w:cs="Times New Roman"/>
          <w:i/>
          <w:sz w:val="20"/>
          <w:szCs w:val="20"/>
        </w:rPr>
        <w:t>de facto</w:t>
      </w:r>
      <w:r w:rsidRPr="00D6213A">
        <w:rPr>
          <w:rFonts w:ascii="Times New Roman" w:eastAsia="Times New Roman" w:hAnsi="Times New Roman" w:cs="Times New Roman"/>
          <w:sz w:val="20"/>
          <w:szCs w:val="20"/>
        </w:rPr>
        <w:t xml:space="preserve">” (TROYNA. Barry. Verbete “White </w:t>
      </w:r>
      <w:proofErr w:type="spellStart"/>
      <w:r w:rsidRPr="00D6213A">
        <w:rPr>
          <w:rFonts w:ascii="Times New Roman" w:eastAsia="Times New Roman" w:hAnsi="Times New Roman" w:cs="Times New Roman"/>
          <w:sz w:val="20"/>
          <w:szCs w:val="20"/>
        </w:rPr>
        <w:t>flight</w:t>
      </w:r>
      <w:proofErr w:type="spellEnd"/>
      <w:r w:rsidRPr="00D6213A">
        <w:rPr>
          <w:rFonts w:ascii="Times New Roman" w:eastAsia="Times New Roman" w:hAnsi="Times New Roman" w:cs="Times New Roman"/>
          <w:sz w:val="20"/>
          <w:szCs w:val="20"/>
        </w:rPr>
        <w:t xml:space="preserve">”. In: CASHMORE, Ellis et. al. </w:t>
      </w:r>
      <w:r w:rsidRPr="00D6213A">
        <w:rPr>
          <w:rFonts w:ascii="Times New Roman" w:eastAsia="Times New Roman" w:hAnsi="Times New Roman" w:cs="Times New Roman"/>
          <w:b/>
          <w:sz w:val="20"/>
          <w:szCs w:val="20"/>
        </w:rPr>
        <w:t>Dicionário de Relações Étnicas e Raciais.</w:t>
      </w:r>
      <w:r w:rsidRPr="00D6213A">
        <w:rPr>
          <w:rFonts w:ascii="Times New Roman" w:eastAsia="Times New Roman" w:hAnsi="Times New Roman" w:cs="Times New Roman"/>
          <w:sz w:val="20"/>
          <w:szCs w:val="20"/>
        </w:rPr>
        <w:t xml:space="preserve"> </w:t>
      </w:r>
      <w:r w:rsidRPr="00D6213A">
        <w:rPr>
          <w:rFonts w:ascii="Times New Roman" w:hAnsi="Times New Roman" w:cs="Times New Roman"/>
          <w:sz w:val="20"/>
          <w:szCs w:val="20"/>
        </w:rPr>
        <w:t xml:space="preserve">Tradução Dinah </w:t>
      </w:r>
      <w:proofErr w:type="spellStart"/>
      <w:r w:rsidRPr="00D6213A">
        <w:rPr>
          <w:rFonts w:ascii="Times New Roman" w:hAnsi="Times New Roman" w:cs="Times New Roman"/>
          <w:sz w:val="20"/>
          <w:szCs w:val="20"/>
        </w:rPr>
        <w:t>Kleve</w:t>
      </w:r>
      <w:proofErr w:type="spellEnd"/>
      <w:r w:rsidRPr="00D6213A">
        <w:rPr>
          <w:rFonts w:ascii="Times New Roman" w:hAnsi="Times New Roman" w:cs="Times New Roman"/>
          <w:sz w:val="20"/>
          <w:szCs w:val="20"/>
        </w:rPr>
        <w:t xml:space="preserve">. </w:t>
      </w:r>
      <w:r w:rsidRPr="00D6213A">
        <w:rPr>
          <w:rFonts w:ascii="Times New Roman" w:eastAsia="Times New Roman" w:hAnsi="Times New Roman" w:cs="Times New Roman"/>
          <w:sz w:val="20"/>
          <w:szCs w:val="20"/>
        </w:rPr>
        <w:t xml:space="preserve">2ed, </w:t>
      </w:r>
      <w:r w:rsidRPr="00D6213A">
        <w:rPr>
          <w:rFonts w:ascii="Times New Roman" w:hAnsi="Times New Roman" w:cs="Times New Roman"/>
          <w:sz w:val="20"/>
          <w:szCs w:val="20"/>
        </w:rPr>
        <w:t xml:space="preserve">São Paulo: </w:t>
      </w:r>
      <w:proofErr w:type="spellStart"/>
      <w:r w:rsidRPr="00D6213A">
        <w:rPr>
          <w:rFonts w:ascii="Times New Roman" w:hAnsi="Times New Roman" w:cs="Times New Roman"/>
          <w:sz w:val="20"/>
          <w:szCs w:val="20"/>
        </w:rPr>
        <w:t>Summus</w:t>
      </w:r>
      <w:proofErr w:type="spellEnd"/>
      <w:r w:rsidRPr="00D6213A">
        <w:rPr>
          <w:rFonts w:ascii="Times New Roman" w:hAnsi="Times New Roman" w:cs="Times New Roman"/>
          <w:sz w:val="20"/>
          <w:szCs w:val="20"/>
        </w:rPr>
        <w:t xml:space="preserve">, 2000, p. 555-559, em especial p. 555-556). </w:t>
      </w:r>
      <w:r w:rsidRPr="00D6213A">
        <w:rPr>
          <w:rFonts w:ascii="Times New Roman" w:eastAsia="Times New Roman" w:hAnsi="Times New Roman" w:cs="Times New Roman"/>
          <w:sz w:val="20"/>
          <w:szCs w:val="20"/>
        </w:rPr>
        <w:t>O termo ainda é empregado, a exemplo da notícia “</w:t>
      </w:r>
      <w:r w:rsidRPr="00D6213A">
        <w:rPr>
          <w:rFonts w:ascii="Times New Roman" w:eastAsia="Times New Roman" w:hAnsi="Times New Roman" w:cs="Times New Roman"/>
          <w:i/>
          <w:sz w:val="20"/>
          <w:szCs w:val="20"/>
        </w:rPr>
        <w:t xml:space="preserve">Michelle Obama </w:t>
      </w:r>
      <w:proofErr w:type="spellStart"/>
      <w:r w:rsidRPr="00D6213A">
        <w:rPr>
          <w:rFonts w:ascii="Times New Roman" w:eastAsia="Times New Roman" w:hAnsi="Times New Roman" w:cs="Times New Roman"/>
          <w:i/>
          <w:sz w:val="20"/>
          <w:szCs w:val="20"/>
        </w:rPr>
        <w:t>talks</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about</w:t>
      </w:r>
      <w:proofErr w:type="spellEnd"/>
      <w:r w:rsidRPr="00D6213A">
        <w:rPr>
          <w:rFonts w:ascii="Times New Roman" w:eastAsia="Times New Roman" w:hAnsi="Times New Roman" w:cs="Times New Roman"/>
          <w:i/>
          <w:sz w:val="20"/>
          <w:szCs w:val="20"/>
        </w:rPr>
        <w:t xml:space="preserve"> South </w:t>
      </w:r>
      <w:proofErr w:type="spellStart"/>
      <w:r w:rsidRPr="00D6213A">
        <w:rPr>
          <w:rFonts w:ascii="Times New Roman" w:eastAsia="Times New Roman" w:hAnsi="Times New Roman" w:cs="Times New Roman"/>
          <w:i/>
          <w:sz w:val="20"/>
          <w:szCs w:val="20"/>
        </w:rPr>
        <w:t>Side</w:t>
      </w:r>
      <w:proofErr w:type="spellEnd"/>
      <w:r w:rsidRPr="00D6213A">
        <w:rPr>
          <w:rFonts w:ascii="Times New Roman" w:eastAsia="Times New Roman" w:hAnsi="Times New Roman" w:cs="Times New Roman"/>
          <w:i/>
          <w:sz w:val="20"/>
          <w:szCs w:val="20"/>
        </w:rPr>
        <w:t xml:space="preserve"> Chicago ‘</w:t>
      </w:r>
      <w:proofErr w:type="spellStart"/>
      <w:r w:rsidRPr="00D6213A">
        <w:rPr>
          <w:rFonts w:ascii="Times New Roman" w:eastAsia="Times New Roman" w:hAnsi="Times New Roman" w:cs="Times New Roman"/>
          <w:i/>
          <w:sz w:val="20"/>
          <w:szCs w:val="20"/>
        </w:rPr>
        <w:t>white</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flight</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at</w:t>
      </w:r>
      <w:proofErr w:type="spellEnd"/>
      <w:r w:rsidRPr="00D6213A">
        <w:rPr>
          <w:rFonts w:ascii="Times New Roman" w:eastAsia="Times New Roman" w:hAnsi="Times New Roman" w:cs="Times New Roman"/>
          <w:i/>
          <w:sz w:val="20"/>
          <w:szCs w:val="20"/>
        </w:rPr>
        <w:t xml:space="preserve"> Obama </w:t>
      </w:r>
      <w:proofErr w:type="spellStart"/>
      <w:r w:rsidRPr="00D6213A">
        <w:rPr>
          <w:rFonts w:ascii="Times New Roman" w:eastAsia="Times New Roman" w:hAnsi="Times New Roman" w:cs="Times New Roman"/>
          <w:i/>
          <w:sz w:val="20"/>
          <w:szCs w:val="20"/>
        </w:rPr>
        <w:t>Summit</w:t>
      </w:r>
      <w:proofErr w:type="spellEnd"/>
      <w:r w:rsidRPr="00D6213A">
        <w:rPr>
          <w:rFonts w:ascii="Times New Roman" w:eastAsia="Times New Roman" w:hAnsi="Times New Roman" w:cs="Times New Roman"/>
          <w:sz w:val="20"/>
          <w:szCs w:val="20"/>
        </w:rPr>
        <w:t>”, publicada em 29 out. 2019. Disponível em: &lt;</w:t>
      </w:r>
      <w:hyperlink r:id="rId4">
        <w:r w:rsidRPr="00D6213A">
          <w:rPr>
            <w:rFonts w:ascii="Times New Roman" w:eastAsia="Times New Roman" w:hAnsi="Times New Roman" w:cs="Times New Roman"/>
            <w:sz w:val="20"/>
            <w:szCs w:val="20"/>
          </w:rPr>
          <w:t>https://chicago.suntimes.com/columnists/2019/10/29/20938718/michelle-obama-south-side-chicago-white-flight-obama-summit</w:t>
        </w:r>
      </w:hyperlink>
      <w:r w:rsidRPr="00D6213A">
        <w:rPr>
          <w:rFonts w:ascii="Times New Roman" w:eastAsia="Times New Roman" w:hAnsi="Times New Roman" w:cs="Times New Roman"/>
          <w:sz w:val="20"/>
          <w:szCs w:val="20"/>
        </w:rPr>
        <w:t>&gt;. Acesso: 9 ago. 2020.</w:t>
      </w:r>
    </w:p>
  </w:footnote>
  <w:footnote w:id="148">
    <w:p w14:paraId="208A875B" w14:textId="3AD57696"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Evaluating the Impact of Affirmative Action: A Look at the Federal Contract Compliance Program, </w:t>
      </w:r>
      <w:r w:rsidRPr="00D6213A">
        <w:rPr>
          <w:rFonts w:ascii="Times New Roman" w:eastAsia="Times New Roman" w:hAnsi="Times New Roman" w:cs="Times New Roman"/>
          <w:b/>
          <w:sz w:val="20"/>
          <w:szCs w:val="20"/>
          <w:lang w:val="en-US"/>
        </w:rPr>
        <w:t>Industrial and Labor Relations Review</w:t>
      </w:r>
      <w:r w:rsidRPr="00D6213A">
        <w:rPr>
          <w:rFonts w:ascii="Times New Roman" w:eastAsia="Times New Roman" w:hAnsi="Times New Roman" w:cs="Times New Roman"/>
          <w:sz w:val="20"/>
          <w:szCs w:val="20"/>
          <w:lang w:val="en-US"/>
        </w:rPr>
        <w:t>, v. 29, p. 485-584, 1976.</w:t>
      </w:r>
    </w:p>
  </w:footnote>
  <w:footnote w:id="149">
    <w:p w14:paraId="7D777550" w14:textId="4F3B7069"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THUROW, L. </w:t>
      </w:r>
      <w:r w:rsidRPr="00D6213A">
        <w:rPr>
          <w:rFonts w:ascii="Times New Roman" w:eastAsia="Times New Roman" w:hAnsi="Times New Roman" w:cs="Times New Roman"/>
          <w:b/>
          <w:sz w:val="20"/>
          <w:szCs w:val="20"/>
          <w:lang w:val="en-US"/>
        </w:rPr>
        <w:t>The Zero-sum society – distribution and the possibilities for economic change</w:t>
      </w:r>
      <w:r w:rsidRPr="00D6213A">
        <w:rPr>
          <w:rFonts w:ascii="Times New Roman" w:eastAsia="Times New Roman" w:hAnsi="Times New Roman" w:cs="Times New Roman"/>
          <w:sz w:val="20"/>
          <w:szCs w:val="20"/>
          <w:lang w:val="en-US"/>
        </w:rPr>
        <w:t>, 1981.</w:t>
      </w:r>
    </w:p>
  </w:footnote>
  <w:footnote w:id="150">
    <w:p w14:paraId="6ADC744C" w14:textId="13BAD331" w:rsidR="00D105BB" w:rsidRPr="00D6213A" w:rsidRDefault="00D105BB">
      <w:pPr>
        <w:pStyle w:val="Textodenotaderodap"/>
        <w:rPr>
          <w:rFonts w:ascii="Times New Roman" w:hAnsi="Times New Roman" w:cs="Times New Roman"/>
        </w:rPr>
      </w:pPr>
      <w:r w:rsidRPr="00D6213A">
        <w:rPr>
          <w:rStyle w:val="Refdenotaderodap"/>
          <w:rFonts w:ascii="Times New Roman" w:hAnsi="Times New Roman" w:cs="Times New Roman"/>
        </w:rPr>
        <w:footnoteRef/>
      </w:r>
      <w:r w:rsidRPr="00D6213A">
        <w:rPr>
          <w:rFonts w:ascii="Times New Roman" w:hAnsi="Times New Roman" w:cs="Times New Roman"/>
        </w:rPr>
        <w:t xml:space="preserve"> [N.T.] No original, “</w:t>
      </w:r>
      <w:r w:rsidRPr="00D6213A">
        <w:rPr>
          <w:rFonts w:ascii="Times New Roman" w:hAnsi="Times New Roman" w:cs="Times New Roman"/>
          <w:i/>
        </w:rPr>
        <w:t xml:space="preserve">ego </w:t>
      </w:r>
      <w:proofErr w:type="spellStart"/>
      <w:r w:rsidRPr="00D6213A">
        <w:rPr>
          <w:rFonts w:ascii="Times New Roman" w:hAnsi="Times New Roman" w:cs="Times New Roman"/>
          <w:i/>
        </w:rPr>
        <w:t>trip</w:t>
      </w:r>
      <w:proofErr w:type="spellEnd"/>
      <w:r w:rsidRPr="00D6213A">
        <w:rPr>
          <w:rFonts w:ascii="Times New Roman" w:hAnsi="Times New Roman" w:cs="Times New Roman"/>
        </w:rPr>
        <w:t>”.</w:t>
      </w:r>
    </w:p>
  </w:footnote>
  <w:footnote w:id="151">
    <w:p w14:paraId="266679BA" w14:textId="6417EA48"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A famosa “lei de ferro da oligarquia” de Michel diz respeito a este problema.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PIVEN, F.; CLOWARD, R. </w:t>
      </w:r>
      <w:r w:rsidRPr="00D6213A">
        <w:rPr>
          <w:rFonts w:ascii="Times New Roman" w:eastAsia="Times New Roman" w:hAnsi="Times New Roman" w:cs="Times New Roman"/>
          <w:b/>
          <w:sz w:val="20"/>
          <w:szCs w:val="20"/>
          <w:lang w:val="en-US"/>
        </w:rPr>
        <w:t>Poor people's movements – why they succeed, how they fail,</w:t>
      </w:r>
      <w:r w:rsidRPr="00D6213A">
        <w:rPr>
          <w:rFonts w:ascii="Times New Roman" w:eastAsia="Times New Roman" w:hAnsi="Times New Roman" w:cs="Times New Roman"/>
          <w:sz w:val="20"/>
          <w:szCs w:val="20"/>
          <w:lang w:val="en-US"/>
        </w:rPr>
        <w:t xml:space="preserve"> 1979, p. xxii-xxiii, 101-102 e 322. </w:t>
      </w:r>
      <w:r w:rsidRPr="00D6213A">
        <w:rPr>
          <w:rFonts w:ascii="Times New Roman" w:eastAsia="Times New Roman" w:hAnsi="Times New Roman" w:cs="Times New Roman"/>
          <w:sz w:val="20"/>
          <w:szCs w:val="20"/>
        </w:rPr>
        <w:t xml:space="preserve">Vide também nota 137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xml:space="preserve"> e texto que a acompanha.</w:t>
      </w:r>
    </w:p>
  </w:footnote>
  <w:footnote w:id="152">
    <w:p w14:paraId="4458A09F" w14:textId="39EE0D64"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w:t>
      </w:r>
      <w:r w:rsidRPr="00D6213A">
        <w:rPr>
          <w:rFonts w:ascii="Times New Roman" w:eastAsia="Times New Roman" w:hAnsi="Times New Roman" w:cs="Times New Roman"/>
          <w:sz w:val="20"/>
          <w:szCs w:val="20"/>
          <w:lang w:val="en-US"/>
        </w:rPr>
        <w:t>TYACK, D.; KIRST, M.; HANSOT, E. Educational Reform: Retrospect and Prospect</w:t>
      </w:r>
      <w:r w:rsidRPr="00D6213A">
        <w:rPr>
          <w:rFonts w:ascii="Times New Roman" w:eastAsia="Times New Roman" w:hAnsi="Times New Roman" w:cs="Times New Roman"/>
          <w:i/>
          <w:sz w:val="20"/>
          <w:szCs w:val="20"/>
          <w:lang w:val="en-US"/>
        </w:rPr>
        <w:t>.</w:t>
      </w:r>
      <w:r w:rsidRPr="00D6213A">
        <w:rPr>
          <w:rFonts w:ascii="Times New Roman" w:eastAsia="Times New Roman" w:hAnsi="Times New Roman" w:cs="Times New Roman"/>
          <w:sz w:val="20"/>
          <w:szCs w:val="20"/>
          <w:lang w:val="en-US"/>
        </w:rPr>
        <w:t xml:space="preserve"> </w:t>
      </w:r>
      <w:proofErr w:type="spellStart"/>
      <w:r w:rsidRPr="00D6213A">
        <w:rPr>
          <w:rFonts w:ascii="Times New Roman" w:hAnsi="Times New Roman" w:cs="Times New Roman"/>
          <w:b/>
          <w:iCs/>
          <w:sz w:val="20"/>
          <w:szCs w:val="20"/>
          <w:shd w:val="clear" w:color="auto" w:fill="FFFFFF"/>
        </w:rPr>
        <w:t>Teachers</w:t>
      </w:r>
      <w:proofErr w:type="spellEnd"/>
      <w:r w:rsidRPr="00D6213A">
        <w:rPr>
          <w:rFonts w:ascii="Times New Roman" w:hAnsi="Times New Roman" w:cs="Times New Roman"/>
          <w:b/>
          <w:iCs/>
          <w:sz w:val="20"/>
          <w:szCs w:val="20"/>
          <w:shd w:val="clear" w:color="auto" w:fill="FFFFFF"/>
        </w:rPr>
        <w:t xml:space="preserve"> </w:t>
      </w:r>
      <w:proofErr w:type="spellStart"/>
      <w:r w:rsidRPr="00D6213A">
        <w:rPr>
          <w:rFonts w:ascii="Times New Roman" w:hAnsi="Times New Roman" w:cs="Times New Roman"/>
          <w:b/>
          <w:iCs/>
          <w:sz w:val="20"/>
          <w:szCs w:val="20"/>
          <w:shd w:val="clear" w:color="auto" w:fill="FFFFFF"/>
        </w:rPr>
        <w:t>College</w:t>
      </w:r>
      <w:proofErr w:type="spellEnd"/>
      <w:r w:rsidRPr="00D6213A">
        <w:rPr>
          <w:rFonts w:ascii="Times New Roman" w:hAnsi="Times New Roman" w:cs="Times New Roman"/>
          <w:b/>
          <w:iCs/>
          <w:sz w:val="20"/>
          <w:szCs w:val="20"/>
          <w:shd w:val="clear" w:color="auto" w:fill="FFFFFF"/>
        </w:rPr>
        <w:t xml:space="preserve"> Record</w:t>
      </w:r>
      <w:r w:rsidRPr="00D6213A">
        <w:rPr>
          <w:rFonts w:ascii="Times New Roman" w:eastAsia="Times New Roman" w:hAnsi="Times New Roman" w:cs="Times New Roman"/>
          <w:sz w:val="20"/>
          <w:szCs w:val="20"/>
          <w:lang w:val="en-US"/>
        </w:rPr>
        <w:t>, v. 81</w:t>
      </w:r>
      <w:r w:rsidRPr="00D6213A">
        <w:rPr>
          <w:rFonts w:ascii="Times New Roman" w:eastAsia="Times New Roman" w:hAnsi="Times New Roman" w:cs="Times New Roman"/>
          <w:sz w:val="20"/>
          <w:szCs w:val="20"/>
        </w:rPr>
        <w:t>. p. 253-269, 1980, em especial p. 266.</w:t>
      </w:r>
    </w:p>
  </w:footnote>
  <w:footnote w:id="153">
    <w:p w14:paraId="1716DB9D" w14:textId="6B6B8717"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i/>
          <w:sz w:val="20"/>
          <w:szCs w:val="20"/>
          <w:lang w:val="en-US"/>
        </w:rPr>
        <w:t>Elementary and Secondary Education Act</w:t>
      </w:r>
      <w:r w:rsidRPr="00D6213A">
        <w:rPr>
          <w:rFonts w:ascii="Times New Roman" w:eastAsia="Times New Roman" w:hAnsi="Times New Roman" w:cs="Times New Roman"/>
          <w:sz w:val="20"/>
          <w:szCs w:val="20"/>
          <w:lang w:val="en-US"/>
        </w:rPr>
        <w:t>, de 1965, Pub. L. No. 89-10, 79 Stat. 27.</w:t>
      </w:r>
    </w:p>
  </w:footnote>
  <w:footnote w:id="154">
    <w:p w14:paraId="62F3E66E" w14:textId="4961AA5E"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Um exemplo é o Corpo Nacional de Professores. </w:t>
      </w:r>
      <w:r w:rsidRPr="00D6213A">
        <w:rPr>
          <w:rFonts w:ascii="Times New Roman" w:eastAsia="Times New Roman" w:hAnsi="Times New Roman" w:cs="Times New Roman"/>
          <w:sz w:val="20"/>
          <w:szCs w:val="20"/>
          <w:lang w:val="en-US"/>
        </w:rPr>
        <w:t xml:space="preserve">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CRONIN, T. Small Program, </w:t>
      </w:r>
      <w:proofErr w:type="gramStart"/>
      <w:r w:rsidRPr="00D6213A">
        <w:rPr>
          <w:rFonts w:ascii="Times New Roman" w:eastAsia="Times New Roman" w:hAnsi="Times New Roman" w:cs="Times New Roman"/>
          <w:sz w:val="20"/>
          <w:szCs w:val="20"/>
          <w:lang w:val="en-US"/>
        </w:rPr>
        <w:t>Big</w:t>
      </w:r>
      <w:proofErr w:type="gramEnd"/>
      <w:r w:rsidRPr="00D6213A">
        <w:rPr>
          <w:rFonts w:ascii="Times New Roman" w:eastAsia="Times New Roman" w:hAnsi="Times New Roman" w:cs="Times New Roman"/>
          <w:sz w:val="20"/>
          <w:szCs w:val="20"/>
          <w:lang w:val="en-US"/>
        </w:rPr>
        <w:t xml:space="preserve"> Troubles: Policy Making for a Small Great Society Program</w:t>
      </w:r>
      <w:r w:rsidRPr="00D6213A">
        <w:rPr>
          <w:rFonts w:ascii="Times New Roman" w:eastAsia="Times New Roman" w:hAnsi="Times New Roman" w:cs="Times New Roman"/>
          <w:i/>
          <w:sz w:val="20"/>
          <w:szCs w:val="20"/>
          <w:lang w:val="en-US"/>
        </w:rPr>
        <w:t>. In</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American Politics and Public Policy</w:t>
      </w:r>
      <w:r w:rsidRPr="00D6213A">
        <w:rPr>
          <w:rFonts w:ascii="Times New Roman" w:eastAsia="Times New Roman" w:hAnsi="Times New Roman" w:cs="Times New Roman"/>
          <w:sz w:val="20"/>
          <w:szCs w:val="20"/>
          <w:lang w:val="en-US"/>
        </w:rPr>
        <w:t>, 1978, p. 77 e ss.</w:t>
      </w:r>
    </w:p>
  </w:footnote>
  <w:footnote w:id="155">
    <w:p w14:paraId="41DC0658" w14:textId="7D6F64AA"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HOROWITZ, D. </w:t>
      </w:r>
      <w:r w:rsidRPr="00D6213A">
        <w:rPr>
          <w:rFonts w:ascii="Times New Roman" w:eastAsia="Times New Roman" w:hAnsi="Times New Roman" w:cs="Times New Roman"/>
          <w:b/>
          <w:sz w:val="20"/>
          <w:szCs w:val="20"/>
          <w:lang w:val="en-US"/>
        </w:rPr>
        <w:t>The courts and social policy</w:t>
      </w:r>
      <w:r w:rsidRPr="00D6213A">
        <w:rPr>
          <w:rFonts w:ascii="Times New Roman" w:eastAsia="Times New Roman" w:hAnsi="Times New Roman" w:cs="Times New Roman"/>
          <w:sz w:val="20"/>
          <w:szCs w:val="20"/>
          <w:lang w:val="en-US"/>
        </w:rPr>
        <w:t>, 1977.</w:t>
      </w:r>
    </w:p>
  </w:footnote>
  <w:footnote w:id="156">
    <w:p w14:paraId="30EC2587" w14:textId="11CEBE75" w:rsidR="00D105BB" w:rsidRPr="00D6213A" w:rsidRDefault="00D105BB" w:rsidP="00614D95">
      <w:pPr>
        <w:spacing w:line="240" w:lineRule="auto"/>
        <w:jc w:val="both"/>
        <w:rPr>
          <w:rFonts w:ascii="Times New Roman" w:eastAsia="Times New Roman" w:hAnsi="Times New Roman" w:cs="Times New Roman"/>
          <w:color w:val="0070C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i/>
          <w:sz w:val="20"/>
          <w:szCs w:val="20"/>
          <w:lang w:val="en-US"/>
        </w:rPr>
        <w:t>E. g</w:t>
      </w:r>
      <w:proofErr w:type="gramEnd"/>
      <w:r w:rsidRPr="00D6213A">
        <w:rPr>
          <w:rFonts w:ascii="Times New Roman" w:eastAsia="Times New Roman" w:hAnsi="Times New Roman" w:cs="Times New Roman"/>
          <w:i/>
          <w:sz w:val="20"/>
          <w:szCs w:val="20"/>
          <w:lang w:val="en-US"/>
        </w:rPr>
        <w:t>.</w:t>
      </w:r>
      <w:r w:rsidRPr="00D6213A">
        <w:rPr>
          <w:rFonts w:ascii="Times New Roman" w:eastAsia="Times New Roman" w:hAnsi="Times New Roman" w:cs="Times New Roman"/>
          <w:sz w:val="20"/>
          <w:szCs w:val="20"/>
          <w:lang w:val="en-US"/>
        </w:rPr>
        <w:t xml:space="preserve">: GRAGLIA, L. </w:t>
      </w:r>
      <w:r w:rsidRPr="00D6213A">
        <w:rPr>
          <w:rFonts w:ascii="Times New Roman" w:eastAsia="Times New Roman" w:hAnsi="Times New Roman" w:cs="Times New Roman"/>
          <w:b/>
          <w:sz w:val="20"/>
          <w:szCs w:val="20"/>
          <w:lang w:val="en-US"/>
        </w:rPr>
        <w:t>Disaster by decree</w:t>
      </w:r>
      <w:r w:rsidRPr="00D6213A">
        <w:rPr>
          <w:rFonts w:ascii="Times New Roman" w:eastAsia="Times New Roman" w:hAnsi="Times New Roman" w:cs="Times New Roman"/>
          <w:sz w:val="20"/>
          <w:szCs w:val="20"/>
          <w:lang w:val="en-US"/>
        </w:rPr>
        <w:t xml:space="preserve">, 1976. </w:t>
      </w:r>
      <w:r w:rsidRPr="00D6213A">
        <w:rPr>
          <w:rFonts w:ascii="Times New Roman" w:eastAsia="Times New Roman" w:hAnsi="Times New Roman" w:cs="Times New Roman"/>
          <w:sz w:val="20"/>
          <w:szCs w:val="20"/>
        </w:rPr>
        <w:t xml:space="preserve">O livro de </w:t>
      </w:r>
      <w:proofErr w:type="spellStart"/>
      <w:r w:rsidRPr="00D6213A">
        <w:rPr>
          <w:rFonts w:ascii="Times New Roman" w:eastAsia="Times New Roman" w:hAnsi="Times New Roman" w:cs="Times New Roman"/>
          <w:sz w:val="20"/>
          <w:szCs w:val="20"/>
        </w:rPr>
        <w:t>Graglia</w:t>
      </w:r>
      <w:proofErr w:type="spellEnd"/>
      <w:r w:rsidRPr="00D6213A">
        <w:rPr>
          <w:rFonts w:ascii="Times New Roman" w:eastAsia="Times New Roman" w:hAnsi="Times New Roman" w:cs="Times New Roman"/>
          <w:sz w:val="20"/>
          <w:szCs w:val="20"/>
        </w:rPr>
        <w:t xml:space="preserve"> é, em grande medida, uma disputa de valores e raciocínios envolvidos nas decisões de </w:t>
      </w:r>
      <w:proofErr w:type="spellStart"/>
      <w:r w:rsidRPr="00D6213A">
        <w:rPr>
          <w:rFonts w:ascii="Times New Roman" w:eastAsia="Times New Roman" w:hAnsi="Times New Roman" w:cs="Times New Roman"/>
          <w:sz w:val="20"/>
          <w:szCs w:val="20"/>
        </w:rPr>
        <w:t>dessegregação</w:t>
      </w:r>
      <w:proofErr w:type="spellEnd"/>
      <w:r w:rsidRPr="00D6213A">
        <w:rPr>
          <w:rFonts w:ascii="Times New Roman" w:eastAsia="Times New Roman" w:hAnsi="Times New Roman" w:cs="Times New Roman"/>
          <w:sz w:val="20"/>
          <w:szCs w:val="20"/>
        </w:rPr>
        <w:t xml:space="preserve">. Não quero afirmar que todas as discussões de valor (ou toda retórica) são vazias. De fato, a implementação repousa sobre uma base de posições valorativas concorrentes. No entanto, o livro de </w:t>
      </w:r>
      <w:proofErr w:type="spellStart"/>
      <w:r w:rsidRPr="00D6213A">
        <w:rPr>
          <w:rFonts w:ascii="Times New Roman" w:eastAsia="Times New Roman" w:hAnsi="Times New Roman" w:cs="Times New Roman"/>
          <w:sz w:val="20"/>
          <w:szCs w:val="20"/>
        </w:rPr>
        <w:t>Graglia</w:t>
      </w:r>
      <w:proofErr w:type="spellEnd"/>
      <w:r w:rsidRPr="00D6213A">
        <w:rPr>
          <w:rFonts w:ascii="Times New Roman" w:eastAsia="Times New Roman" w:hAnsi="Times New Roman" w:cs="Times New Roman"/>
          <w:sz w:val="20"/>
          <w:szCs w:val="20"/>
        </w:rPr>
        <w:t xml:space="preserve"> parece notavelmente tendencioso e obtuso quanto a outros pontos de vista. Sobre a difícil fronteira entre não discriminação e discriminação reversa, vide de forma geral: BREST, P. </w:t>
      </w:r>
      <w:proofErr w:type="spellStart"/>
      <w:r w:rsidRPr="00D6213A">
        <w:rPr>
          <w:rFonts w:ascii="Times New Roman" w:eastAsia="Times New Roman" w:hAnsi="Times New Roman" w:cs="Times New Roman"/>
          <w:sz w:val="20"/>
          <w:szCs w:val="20"/>
        </w:rPr>
        <w:t>Foreword</w:t>
      </w:r>
      <w:proofErr w:type="spellEnd"/>
      <w:r w:rsidRPr="00D6213A">
        <w:rPr>
          <w:rFonts w:ascii="Times New Roman" w:eastAsia="Times New Roman" w:hAnsi="Times New Roman" w:cs="Times New Roman"/>
          <w:sz w:val="20"/>
          <w:szCs w:val="20"/>
        </w:rPr>
        <w:t xml:space="preserve">: In </w:t>
      </w:r>
      <w:proofErr w:type="spellStart"/>
      <w:r w:rsidRPr="00D6213A">
        <w:rPr>
          <w:rFonts w:ascii="Times New Roman" w:eastAsia="Times New Roman" w:hAnsi="Times New Roman" w:cs="Times New Roman"/>
          <w:sz w:val="20"/>
          <w:szCs w:val="20"/>
        </w:rPr>
        <w:t>Defense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of</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the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Antidiscrimination</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Principle</w:t>
      </w:r>
      <w:proofErr w:type="spellEnd"/>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b/>
          <w:sz w:val="20"/>
          <w:szCs w:val="20"/>
        </w:rPr>
        <w:t xml:space="preserve">Harvard Law </w:t>
      </w:r>
      <w:proofErr w:type="spellStart"/>
      <w:r w:rsidRPr="00D6213A">
        <w:rPr>
          <w:rFonts w:ascii="Times New Roman" w:eastAsia="Times New Roman" w:hAnsi="Times New Roman" w:cs="Times New Roman"/>
          <w:b/>
          <w:sz w:val="20"/>
          <w:szCs w:val="20"/>
        </w:rPr>
        <w:t>Review</w:t>
      </w:r>
      <w:proofErr w:type="spellEnd"/>
      <w:r w:rsidRPr="00D6213A">
        <w:rPr>
          <w:rFonts w:ascii="Times New Roman" w:eastAsia="Times New Roman" w:hAnsi="Times New Roman" w:cs="Times New Roman"/>
          <w:sz w:val="20"/>
          <w:szCs w:val="20"/>
        </w:rPr>
        <w:t>, v.</w:t>
      </w:r>
      <w:r w:rsidRPr="00D6213A">
        <w:rPr>
          <w:rFonts w:ascii="Times New Roman" w:eastAsia="Times New Roman" w:hAnsi="Times New Roman" w:cs="Times New Roman"/>
          <w:b/>
          <w:sz w:val="20"/>
          <w:szCs w:val="20"/>
        </w:rPr>
        <w:t xml:space="preserve"> </w:t>
      </w:r>
      <w:r w:rsidRPr="00D6213A">
        <w:rPr>
          <w:rFonts w:ascii="Times New Roman" w:eastAsia="Times New Roman" w:hAnsi="Times New Roman" w:cs="Times New Roman"/>
          <w:sz w:val="20"/>
          <w:szCs w:val="20"/>
        </w:rPr>
        <w:t xml:space="preserve">90, p. 1-54, 1976; FISS, O. The </w:t>
      </w:r>
      <w:proofErr w:type="spellStart"/>
      <w:r w:rsidRPr="00D6213A">
        <w:rPr>
          <w:rFonts w:ascii="Times New Roman" w:eastAsia="Times New Roman" w:hAnsi="Times New Roman" w:cs="Times New Roman"/>
          <w:sz w:val="20"/>
          <w:szCs w:val="20"/>
        </w:rPr>
        <w:t>Fate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of</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an</w:t>
      </w:r>
      <w:proofErr w:type="spellEnd"/>
      <w:r w:rsidRPr="00D6213A">
        <w:rPr>
          <w:rFonts w:ascii="Times New Roman" w:eastAsia="Times New Roman" w:hAnsi="Times New Roman" w:cs="Times New Roman"/>
          <w:sz w:val="20"/>
          <w:szCs w:val="20"/>
        </w:rPr>
        <w:t xml:space="preserve"> Idea </w:t>
      </w:r>
      <w:proofErr w:type="spellStart"/>
      <w:r w:rsidRPr="00D6213A">
        <w:rPr>
          <w:rFonts w:ascii="Times New Roman" w:eastAsia="Times New Roman" w:hAnsi="Times New Roman" w:cs="Times New Roman"/>
          <w:sz w:val="20"/>
          <w:szCs w:val="20"/>
        </w:rPr>
        <w:t>Whose</w:t>
      </w:r>
      <w:proofErr w:type="spellEnd"/>
      <w:r w:rsidRPr="00D6213A">
        <w:rPr>
          <w:rFonts w:ascii="Times New Roman" w:eastAsia="Times New Roman" w:hAnsi="Times New Roman" w:cs="Times New Roman"/>
          <w:sz w:val="20"/>
          <w:szCs w:val="20"/>
        </w:rPr>
        <w:t xml:space="preserve"> Time </w:t>
      </w:r>
      <w:proofErr w:type="spellStart"/>
      <w:r w:rsidRPr="00D6213A">
        <w:rPr>
          <w:rFonts w:ascii="Times New Roman" w:eastAsia="Times New Roman" w:hAnsi="Times New Roman" w:cs="Times New Roman"/>
          <w:sz w:val="20"/>
          <w:szCs w:val="20"/>
        </w:rPr>
        <w:t>Has</w:t>
      </w:r>
      <w:proofErr w:type="spellEnd"/>
      <w:r w:rsidRPr="00D6213A">
        <w:rPr>
          <w:rFonts w:ascii="Times New Roman" w:eastAsia="Times New Roman" w:hAnsi="Times New Roman" w:cs="Times New Roman"/>
          <w:sz w:val="20"/>
          <w:szCs w:val="20"/>
        </w:rPr>
        <w:t xml:space="preserve"> Come, </w:t>
      </w:r>
      <w:proofErr w:type="spellStart"/>
      <w:r w:rsidRPr="00D6213A">
        <w:rPr>
          <w:rFonts w:ascii="Times New Roman" w:eastAsia="Times New Roman" w:hAnsi="Times New Roman" w:cs="Times New Roman"/>
          <w:b/>
          <w:sz w:val="20"/>
          <w:szCs w:val="20"/>
        </w:rPr>
        <w:t>University</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of</w:t>
      </w:r>
      <w:proofErr w:type="spellEnd"/>
      <w:r w:rsidRPr="00D6213A">
        <w:rPr>
          <w:rFonts w:ascii="Times New Roman" w:eastAsia="Times New Roman" w:hAnsi="Times New Roman" w:cs="Times New Roman"/>
          <w:b/>
          <w:sz w:val="20"/>
          <w:szCs w:val="20"/>
        </w:rPr>
        <w:t xml:space="preserve"> Chicago</w:t>
      </w:r>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b/>
          <w:sz w:val="20"/>
          <w:szCs w:val="20"/>
        </w:rPr>
        <w:t xml:space="preserve">Law </w:t>
      </w:r>
      <w:proofErr w:type="spellStart"/>
      <w:r w:rsidRPr="00D6213A">
        <w:rPr>
          <w:rFonts w:ascii="Times New Roman" w:eastAsia="Times New Roman" w:hAnsi="Times New Roman" w:cs="Times New Roman"/>
          <w:b/>
          <w:sz w:val="20"/>
          <w:szCs w:val="20"/>
        </w:rPr>
        <w:t>Review</w:t>
      </w:r>
      <w:proofErr w:type="spellEnd"/>
      <w:r w:rsidRPr="00D6213A">
        <w:rPr>
          <w:rFonts w:ascii="Times New Roman" w:eastAsia="Times New Roman" w:hAnsi="Times New Roman" w:cs="Times New Roman"/>
          <w:sz w:val="20"/>
          <w:szCs w:val="20"/>
        </w:rPr>
        <w:t>, v.</w:t>
      </w:r>
      <w:r w:rsidRPr="00D6213A">
        <w:rPr>
          <w:rFonts w:ascii="Times New Roman" w:eastAsia="Times New Roman" w:hAnsi="Times New Roman" w:cs="Times New Roman"/>
          <w:b/>
          <w:sz w:val="20"/>
          <w:szCs w:val="20"/>
        </w:rPr>
        <w:t xml:space="preserve"> </w:t>
      </w:r>
      <w:r w:rsidRPr="00D6213A">
        <w:rPr>
          <w:rFonts w:ascii="Times New Roman" w:eastAsia="Times New Roman" w:hAnsi="Times New Roman" w:cs="Times New Roman"/>
          <w:sz w:val="20"/>
          <w:szCs w:val="20"/>
        </w:rPr>
        <w:t xml:space="preserve">41, p. 742-773, 1974. Sobre as complexidades de definir e limitar remédios jurídicos em questões raciais, mesmo assumindo uma definição “limitada” de responsabilidade, vide de forma geral: KIRP, D.; BABCOCK, G. Judge </w:t>
      </w:r>
      <w:proofErr w:type="spellStart"/>
      <w:r w:rsidRPr="00D6213A">
        <w:rPr>
          <w:rFonts w:ascii="Times New Roman" w:eastAsia="Times New Roman" w:hAnsi="Times New Roman" w:cs="Times New Roman"/>
          <w:sz w:val="20"/>
          <w:szCs w:val="20"/>
        </w:rPr>
        <w:t>and</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Company</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Court-Appointed</w:t>
      </w:r>
      <w:proofErr w:type="spellEnd"/>
      <w:r w:rsidRPr="00D6213A">
        <w:rPr>
          <w:rFonts w:ascii="Times New Roman" w:eastAsia="Times New Roman" w:hAnsi="Times New Roman" w:cs="Times New Roman"/>
          <w:sz w:val="20"/>
          <w:szCs w:val="20"/>
        </w:rPr>
        <w:t xml:space="preserve"> Masters, </w:t>
      </w:r>
      <w:proofErr w:type="spellStart"/>
      <w:r w:rsidRPr="00D6213A">
        <w:rPr>
          <w:rFonts w:ascii="Times New Roman" w:eastAsia="Times New Roman" w:hAnsi="Times New Roman" w:cs="Times New Roman"/>
          <w:sz w:val="20"/>
          <w:szCs w:val="20"/>
        </w:rPr>
        <w:t>School</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Desegregation</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and</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Institutional</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Reform</w:t>
      </w:r>
      <w:proofErr w:type="spellEnd"/>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b/>
          <w:sz w:val="20"/>
          <w:szCs w:val="20"/>
          <w:lang w:val="en-US"/>
        </w:rPr>
        <w:t>Alabama Law Review</w:t>
      </w:r>
      <w:r w:rsidRPr="00D6213A">
        <w:rPr>
          <w:rFonts w:ascii="Times New Roman" w:eastAsia="Times New Roman" w:hAnsi="Times New Roman" w:cs="Times New Roman"/>
          <w:sz w:val="20"/>
          <w:szCs w:val="20"/>
        </w:rPr>
        <w:t>, v. 32, p. 313-398, 1981.</w:t>
      </w:r>
    </w:p>
  </w:footnote>
  <w:footnote w:id="157">
    <w:p w14:paraId="6E68716D" w14:textId="078E8BAD" w:rsidR="00D105BB" w:rsidRPr="00D6213A" w:rsidRDefault="00D105BB" w:rsidP="00614D95">
      <w:pPr>
        <w:spacing w:line="240" w:lineRule="auto"/>
        <w:jc w:val="both"/>
        <w:rPr>
          <w:rFonts w:ascii="Times New Roman" w:eastAsia="Times New Roman" w:hAnsi="Times New Roman" w:cs="Times New Roman"/>
          <w:color w:val="FF000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“Isso [a metodologia] implica que estudos concretos estão sendo escrutinados quanto aos procedimentos que usam, às premissas em que se baseiam e aos modos de explicação que consideram satisfatórios”. </w:t>
      </w:r>
      <w:r w:rsidRPr="00D6213A">
        <w:rPr>
          <w:rFonts w:ascii="Times New Roman" w:eastAsia="Times New Roman" w:hAnsi="Times New Roman" w:cs="Times New Roman"/>
          <w:sz w:val="20"/>
          <w:szCs w:val="20"/>
          <w:lang w:val="en-US"/>
        </w:rPr>
        <w:t>LAZARSFELD, P.; ROSENBERG, M. (</w:t>
      </w:r>
      <w:proofErr w:type="gramStart"/>
      <w:r w:rsidRPr="00D6213A">
        <w:rPr>
          <w:rFonts w:ascii="Times New Roman" w:eastAsia="Times New Roman" w:hAnsi="Times New Roman" w:cs="Times New Roman"/>
          <w:sz w:val="20"/>
          <w:szCs w:val="20"/>
          <w:lang w:val="en-US"/>
        </w:rPr>
        <w:t>eds</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The Language of Social Research</w:t>
      </w:r>
      <w:r w:rsidRPr="00D6213A">
        <w:rPr>
          <w:rFonts w:ascii="Times New Roman" w:eastAsia="Times New Roman" w:hAnsi="Times New Roman" w:cs="Times New Roman"/>
          <w:sz w:val="20"/>
          <w:szCs w:val="20"/>
          <w:lang w:val="en-US"/>
        </w:rPr>
        <w:t>, 1955, p. 4.</w:t>
      </w:r>
    </w:p>
  </w:footnote>
  <w:footnote w:id="158">
    <w:p w14:paraId="37D44415" w14:textId="18D37FC6" w:rsidR="00D105BB" w:rsidRPr="00D6213A" w:rsidRDefault="00D105BB" w:rsidP="00614D95">
      <w:pPr>
        <w:spacing w:line="240" w:lineRule="auto"/>
        <w:jc w:val="both"/>
        <w:rPr>
          <w:rFonts w:ascii="Times New Roman" w:eastAsia="Times New Roman" w:hAnsi="Times New Roman" w:cs="Times New Roman"/>
          <w:color w:val="0070C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WILSON, J.; BOLAND, B. The Effect of the Police on Crime: A Response to Jacob and Rich, </w:t>
      </w:r>
      <w:r w:rsidRPr="00D6213A">
        <w:rPr>
          <w:rFonts w:ascii="Times New Roman" w:eastAsia="Times New Roman" w:hAnsi="Times New Roman" w:cs="Times New Roman"/>
          <w:b/>
          <w:sz w:val="20"/>
          <w:szCs w:val="20"/>
          <w:lang w:val="en-US"/>
        </w:rPr>
        <w:t>Law &amp; Society Review</w:t>
      </w:r>
      <w:r w:rsidRPr="00D6213A">
        <w:rPr>
          <w:rFonts w:ascii="Times New Roman" w:eastAsia="Times New Roman" w:hAnsi="Times New Roman" w:cs="Times New Roman"/>
          <w:sz w:val="20"/>
          <w:szCs w:val="20"/>
          <w:lang w:val="en-US"/>
        </w:rPr>
        <w:t xml:space="preserve">, v. 16, p. 163-170, 1981/1982; BARRO, S. </w:t>
      </w:r>
      <w:r w:rsidRPr="00D6213A">
        <w:rPr>
          <w:rFonts w:ascii="Times New Roman" w:eastAsia="Times New Roman" w:hAnsi="Times New Roman" w:cs="Times New Roman"/>
          <w:b/>
          <w:sz w:val="20"/>
          <w:szCs w:val="20"/>
          <w:lang w:val="en-US"/>
        </w:rPr>
        <w:t>The Impact of Intergovernmental Aid on Public School Spending</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maio</w:t>
      </w:r>
      <w:proofErr w:type="spellEnd"/>
      <w:r w:rsidRPr="00D6213A">
        <w:rPr>
          <w:rFonts w:ascii="Times New Roman" w:eastAsia="Times New Roman" w:hAnsi="Times New Roman" w:cs="Times New Roman"/>
          <w:sz w:val="20"/>
          <w:szCs w:val="20"/>
          <w:lang w:val="en-US"/>
        </w:rPr>
        <w:t xml:space="preserve"> de 1974, p. 59-66 (</w:t>
      </w:r>
      <w:proofErr w:type="spellStart"/>
      <w:r w:rsidRPr="00D6213A">
        <w:rPr>
          <w:rFonts w:ascii="Times New Roman" w:eastAsia="Times New Roman" w:hAnsi="Times New Roman" w:cs="Times New Roman"/>
          <w:sz w:val="20"/>
          <w:szCs w:val="20"/>
          <w:lang w:val="en-US"/>
        </w:rPr>
        <w:t>manuscrito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não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publicado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arquivo</w:t>
      </w:r>
      <w:proofErr w:type="spellEnd"/>
      <w:r w:rsidRPr="00D6213A">
        <w:rPr>
          <w:rFonts w:ascii="Times New Roman" w:eastAsia="Times New Roman" w:hAnsi="Times New Roman" w:cs="Times New Roman"/>
          <w:sz w:val="20"/>
          <w:szCs w:val="20"/>
          <w:lang w:val="en-US"/>
        </w:rPr>
        <w:t xml:space="preserve"> com o </w:t>
      </w:r>
      <w:proofErr w:type="spellStart"/>
      <w:r w:rsidRPr="00D6213A">
        <w:rPr>
          <w:rFonts w:ascii="Times New Roman" w:eastAsia="Times New Roman" w:hAnsi="Times New Roman" w:cs="Times New Roman"/>
          <w:sz w:val="20"/>
          <w:szCs w:val="20"/>
          <w:lang w:val="en-US"/>
        </w:rPr>
        <w:t>autor</w:t>
      </w:r>
      <w:proofErr w:type="spellEnd"/>
      <w:r w:rsidRPr="00D6213A">
        <w:rPr>
          <w:rFonts w:ascii="Times New Roman" w:eastAsia="Times New Roman" w:hAnsi="Times New Roman" w:cs="Times New Roman"/>
          <w:sz w:val="20"/>
          <w:szCs w:val="20"/>
          <w:lang w:val="en-US"/>
        </w:rPr>
        <w:t>).</w:t>
      </w:r>
    </w:p>
  </w:footnote>
  <w:footnote w:id="159">
    <w:p w14:paraId="6544993E" w14:textId="77777777" w:rsidR="00D105BB" w:rsidRPr="00D6213A" w:rsidRDefault="00D105BB" w:rsidP="00614D95">
      <w:pPr>
        <w:spacing w:line="240" w:lineRule="auto"/>
        <w:jc w:val="both"/>
        <w:rPr>
          <w:rFonts w:ascii="Times New Roman" w:eastAsia="Times New Roman" w:hAnsi="Times New Roman" w:cs="Times New Roman"/>
          <w:color w:val="0070C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Para uma discussão sobre divisores de águas como parte de descrições longitudinais, vide parte </w:t>
      </w:r>
      <w:proofErr w:type="gramStart"/>
      <w:r w:rsidRPr="00D6213A">
        <w:rPr>
          <w:rFonts w:ascii="Times New Roman" w:eastAsia="Times New Roman" w:hAnsi="Times New Roman" w:cs="Times New Roman"/>
          <w:sz w:val="20"/>
          <w:szCs w:val="20"/>
        </w:rPr>
        <w:t>III(</w:t>
      </w:r>
      <w:proofErr w:type="gramEnd"/>
      <w:r w:rsidRPr="00D6213A">
        <w:rPr>
          <w:rFonts w:ascii="Times New Roman" w:eastAsia="Times New Roman" w:hAnsi="Times New Roman" w:cs="Times New Roman"/>
          <w:sz w:val="20"/>
          <w:szCs w:val="20"/>
        </w:rPr>
        <w:t>D).</w:t>
      </w:r>
    </w:p>
  </w:footnote>
  <w:footnote w:id="160">
    <w:p w14:paraId="13B7C188" w14:textId="39706BF9" w:rsidR="00D105BB" w:rsidRPr="00D6213A" w:rsidRDefault="00D105BB" w:rsidP="00614D95">
      <w:pPr>
        <w:spacing w:line="240" w:lineRule="auto"/>
        <w:jc w:val="both"/>
        <w:rPr>
          <w:rFonts w:ascii="Times New Roman" w:eastAsia="Times New Roman" w:hAnsi="Times New Roman" w:cs="Times New Roman"/>
          <w:color w:val="0070C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BECKER, H. </w:t>
      </w:r>
      <w:r w:rsidRPr="00D6213A">
        <w:rPr>
          <w:rFonts w:ascii="Times New Roman" w:eastAsia="Times New Roman" w:hAnsi="Times New Roman" w:cs="Times New Roman"/>
          <w:b/>
          <w:sz w:val="20"/>
          <w:szCs w:val="20"/>
          <w:lang w:val="en-US"/>
        </w:rPr>
        <w:t>Sociological work</w:t>
      </w:r>
      <w:r w:rsidRPr="00D6213A">
        <w:rPr>
          <w:rFonts w:ascii="Times New Roman" w:eastAsia="Times New Roman" w:hAnsi="Times New Roman" w:cs="Times New Roman"/>
          <w:sz w:val="20"/>
          <w:szCs w:val="20"/>
          <w:lang w:val="en-US"/>
        </w:rPr>
        <w:t xml:space="preserve">, 1970; GLASER, B.; STRAUSS, A. </w:t>
      </w:r>
      <w:r w:rsidRPr="00D6213A">
        <w:rPr>
          <w:rFonts w:ascii="Times New Roman" w:eastAsia="Times New Roman" w:hAnsi="Times New Roman" w:cs="Times New Roman"/>
          <w:b/>
          <w:sz w:val="20"/>
          <w:szCs w:val="20"/>
          <w:lang w:val="en-US"/>
        </w:rPr>
        <w:t>The Discovery of Grounded Theory: Strategies for Qualitative Research</w:t>
      </w:r>
      <w:r w:rsidRPr="00D6213A">
        <w:rPr>
          <w:rFonts w:ascii="Times New Roman" w:eastAsia="Times New Roman" w:hAnsi="Times New Roman" w:cs="Times New Roman"/>
          <w:sz w:val="20"/>
          <w:szCs w:val="20"/>
          <w:lang w:val="en-US"/>
        </w:rPr>
        <w:t>, 1967; MCCALL, G.; SIMMONS, J. (</w:t>
      </w:r>
      <w:proofErr w:type="gramStart"/>
      <w:r w:rsidRPr="00D6213A">
        <w:rPr>
          <w:rFonts w:ascii="Times New Roman" w:eastAsia="Times New Roman" w:hAnsi="Times New Roman" w:cs="Times New Roman"/>
          <w:sz w:val="20"/>
          <w:szCs w:val="20"/>
          <w:lang w:val="en-US"/>
        </w:rPr>
        <w:t>eds</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Issues in participant observation</w:t>
      </w:r>
      <w:r w:rsidRPr="00D6213A">
        <w:rPr>
          <w:rFonts w:ascii="Times New Roman" w:eastAsia="Times New Roman" w:hAnsi="Times New Roman" w:cs="Times New Roman"/>
          <w:sz w:val="20"/>
          <w:szCs w:val="20"/>
          <w:lang w:val="en-US"/>
        </w:rPr>
        <w:t xml:space="preserve">, 1969; SCHATZMAN, L.; STRAUSS, A. </w:t>
      </w:r>
      <w:r w:rsidRPr="00D6213A">
        <w:rPr>
          <w:rFonts w:ascii="Times New Roman" w:eastAsia="Times New Roman" w:hAnsi="Times New Roman" w:cs="Times New Roman"/>
          <w:b/>
          <w:sz w:val="20"/>
          <w:szCs w:val="20"/>
          <w:lang w:val="en-US"/>
        </w:rPr>
        <w:t>Field research,</w:t>
      </w:r>
      <w:r w:rsidRPr="00D6213A">
        <w:rPr>
          <w:rFonts w:ascii="Times New Roman" w:eastAsia="Times New Roman" w:hAnsi="Times New Roman" w:cs="Times New Roman"/>
          <w:sz w:val="20"/>
          <w:szCs w:val="20"/>
          <w:lang w:val="en-US"/>
        </w:rPr>
        <w:t xml:space="preserve"> 1973.</w:t>
      </w:r>
    </w:p>
  </w:footnote>
  <w:footnote w:id="161">
    <w:p w14:paraId="0B88485D" w14:textId="1BB107CD" w:rsidR="00D105BB" w:rsidRPr="00D6213A" w:rsidRDefault="00D105BB" w:rsidP="00614D95">
      <w:pPr>
        <w:spacing w:line="240" w:lineRule="auto"/>
        <w:jc w:val="both"/>
        <w:rPr>
          <w:rFonts w:ascii="Times New Roman" w:eastAsia="Times New Roman" w:hAnsi="Times New Roman" w:cs="Times New Roman"/>
          <w:color w:val="0070C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Sobre a importância de não limitar o tema e a perspectiva em razão de um “proselitismo” metodológico limitado, vide: </w:t>
      </w:r>
      <w:r w:rsidRPr="00D6213A">
        <w:rPr>
          <w:rFonts w:ascii="Times New Roman" w:eastAsia="Times New Roman" w:hAnsi="Times New Roman" w:cs="Times New Roman"/>
          <w:sz w:val="20"/>
          <w:szCs w:val="20"/>
          <w:lang w:val="en-US"/>
        </w:rPr>
        <w:t xml:space="preserve">BECKER, H. </w:t>
      </w:r>
      <w:r w:rsidRPr="00D6213A">
        <w:rPr>
          <w:rFonts w:ascii="Times New Roman" w:eastAsia="Times New Roman" w:hAnsi="Times New Roman" w:cs="Times New Roman"/>
          <w:b/>
          <w:sz w:val="20"/>
          <w:szCs w:val="20"/>
          <w:lang w:val="en-US"/>
        </w:rPr>
        <w:t>Sociological work</w:t>
      </w:r>
      <w:r w:rsidRPr="00D6213A">
        <w:rPr>
          <w:rFonts w:ascii="Times New Roman" w:eastAsia="Times New Roman" w:hAnsi="Times New Roman" w:cs="Times New Roman"/>
          <w:sz w:val="20"/>
          <w:szCs w:val="20"/>
          <w:lang w:val="en-US"/>
        </w:rPr>
        <w:t>, 1970, p. 3</w:t>
      </w:r>
      <w:r w:rsidRPr="00D6213A">
        <w:rPr>
          <w:rFonts w:ascii="Times New Roman" w:eastAsia="Times New Roman" w:hAnsi="Times New Roman" w:cs="Times New Roman"/>
          <w:sz w:val="20"/>
          <w:szCs w:val="20"/>
        </w:rPr>
        <w:t>.</w:t>
      </w:r>
    </w:p>
  </w:footnote>
  <w:footnote w:id="162">
    <w:p w14:paraId="4CB9A885" w14:textId="18C857F2"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color w:val="0070C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Teóricos sociais tendem a usar o termo “pós-moderno” para descrever o direito atual. </w:t>
      </w:r>
      <w:r w:rsidRPr="00D6213A">
        <w:rPr>
          <w:rFonts w:ascii="Times New Roman" w:eastAsia="Times New Roman" w:hAnsi="Times New Roman" w:cs="Times New Roman"/>
          <w:sz w:val="20"/>
          <w:szCs w:val="20"/>
          <w:lang w:val="en-US"/>
        </w:rPr>
        <w:t>TEUBNER, G. Substantive and Reflexive Elements in Modern Law</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Law &amp; Society Review</w:t>
      </w:r>
      <w:r w:rsidRPr="00D6213A">
        <w:rPr>
          <w:rFonts w:ascii="Times New Roman" w:eastAsia="Times New Roman" w:hAnsi="Times New Roman" w:cs="Times New Roman"/>
          <w:sz w:val="20"/>
          <w:szCs w:val="20"/>
          <w:lang w:val="en-US"/>
        </w:rPr>
        <w:t xml:space="preserve">, v. 17, p. 239-286, 1983,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243. </w:t>
      </w:r>
      <w:r w:rsidRPr="00D6213A">
        <w:rPr>
          <w:rFonts w:ascii="Times New Roman" w:eastAsia="Times New Roman" w:hAnsi="Times New Roman" w:cs="Times New Roman"/>
          <w:sz w:val="20"/>
          <w:szCs w:val="20"/>
        </w:rPr>
        <w:t xml:space="preserve">A razão para o uso deste termo é que, na tradição weberiana, o direito associado ao nascimento do modernismo era considerado “moderno” e direito contemporâneo é algo diferente. Os termos “autônomo” e “responsivo” são usados por </w:t>
      </w:r>
      <w:proofErr w:type="spellStart"/>
      <w:r w:rsidRPr="00D6213A">
        <w:rPr>
          <w:rFonts w:ascii="Times New Roman" w:eastAsia="Times New Roman" w:hAnsi="Times New Roman" w:cs="Times New Roman"/>
          <w:sz w:val="20"/>
          <w:szCs w:val="20"/>
        </w:rPr>
        <w:t>Nonet</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Selznick</w:t>
      </w:r>
      <w:proofErr w:type="spellEnd"/>
      <w:r w:rsidRPr="00D6213A">
        <w:rPr>
          <w:rFonts w:ascii="Times New Roman" w:eastAsia="Times New Roman" w:hAnsi="Times New Roman" w:cs="Times New Roman"/>
          <w:sz w:val="20"/>
          <w:szCs w:val="20"/>
        </w:rPr>
        <w:t xml:space="preserve"> para esses dois tipos de direito moderno. </w:t>
      </w:r>
      <w:r w:rsidRPr="00D6213A">
        <w:rPr>
          <w:rFonts w:ascii="Times New Roman" w:eastAsia="Times New Roman" w:hAnsi="Times New Roman" w:cs="Times New Roman"/>
          <w:sz w:val="20"/>
          <w:szCs w:val="20"/>
          <w:lang w:val="en-US"/>
        </w:rPr>
        <w:t>NONET, P.</w:t>
      </w:r>
      <w:proofErr w:type="gramStart"/>
      <w:r w:rsidRPr="00D6213A">
        <w:rPr>
          <w:rFonts w:ascii="Times New Roman" w:eastAsia="Times New Roman" w:hAnsi="Times New Roman" w:cs="Times New Roman"/>
          <w:sz w:val="20"/>
          <w:szCs w:val="20"/>
          <w:lang w:val="en-US"/>
        </w:rPr>
        <w:t>;</w:t>
      </w:r>
      <w:proofErr w:type="gramEnd"/>
      <w:r w:rsidRPr="00D6213A">
        <w:rPr>
          <w:rFonts w:ascii="Times New Roman" w:eastAsia="Times New Roman" w:hAnsi="Times New Roman" w:cs="Times New Roman"/>
          <w:sz w:val="20"/>
          <w:szCs w:val="20"/>
          <w:lang w:val="en-US"/>
        </w:rPr>
        <w:t xml:space="preserve"> SELZNICK, P. </w:t>
      </w:r>
      <w:r w:rsidRPr="00D6213A">
        <w:rPr>
          <w:rFonts w:ascii="Times New Roman" w:eastAsia="Times New Roman" w:hAnsi="Times New Roman" w:cs="Times New Roman"/>
          <w:b/>
          <w:sz w:val="20"/>
          <w:szCs w:val="20"/>
          <w:lang w:val="en-US"/>
        </w:rPr>
        <w:t>Law and society in transition</w:t>
      </w:r>
      <w:r w:rsidRPr="00D6213A">
        <w:rPr>
          <w:rFonts w:ascii="Times New Roman" w:eastAsia="Times New Roman" w:hAnsi="Times New Roman" w:cs="Times New Roman"/>
          <w:sz w:val="20"/>
          <w:szCs w:val="20"/>
          <w:lang w:val="en-US"/>
        </w:rPr>
        <w:t>, 1978, p. 16</w:t>
      </w:r>
      <w:r w:rsidR="0026217B" w:rsidRPr="00D6213A">
        <w:rPr>
          <w:rFonts w:ascii="Times New Roman" w:eastAsia="Times New Roman" w:hAnsi="Times New Roman" w:cs="Times New Roman"/>
          <w:sz w:val="20"/>
          <w:szCs w:val="20"/>
          <w:lang w:val="en-US"/>
        </w:rPr>
        <w:t xml:space="preserve"> e</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i/>
          <w:sz w:val="20"/>
          <w:szCs w:val="20"/>
          <w:lang w:val="en-US"/>
        </w:rPr>
        <w:t>passim</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sz w:val="20"/>
          <w:szCs w:val="20"/>
        </w:rPr>
        <w:t xml:space="preserve">Direito “reflexivo” é aparentemente um termo de </w:t>
      </w:r>
      <w:proofErr w:type="spellStart"/>
      <w:r w:rsidRPr="00D6213A">
        <w:rPr>
          <w:rFonts w:ascii="Times New Roman" w:eastAsia="Times New Roman" w:hAnsi="Times New Roman" w:cs="Times New Roman"/>
          <w:sz w:val="20"/>
          <w:szCs w:val="20"/>
        </w:rPr>
        <w:t>Teubner</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Teubner</w:t>
      </w:r>
      <w:proofErr w:type="spellEnd"/>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xml:space="preserve">, p. 266. </w:t>
      </w:r>
      <w:r w:rsidRPr="00D6213A">
        <w:rPr>
          <w:rFonts w:ascii="Times New Roman" w:eastAsia="Times New Roman" w:hAnsi="Times New Roman" w:cs="Times New Roman"/>
          <w:sz w:val="20"/>
          <w:szCs w:val="20"/>
          <w:lang w:val="en-US"/>
        </w:rPr>
        <w:t xml:space="preserve">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LUHMANN, N. </w:t>
      </w:r>
      <w:r w:rsidRPr="00D6213A">
        <w:rPr>
          <w:rFonts w:ascii="Times New Roman" w:eastAsia="Times New Roman" w:hAnsi="Times New Roman" w:cs="Times New Roman"/>
          <w:b/>
          <w:sz w:val="20"/>
          <w:szCs w:val="20"/>
          <w:lang w:val="en-US"/>
        </w:rPr>
        <w:t>The differentiation of society</w:t>
      </w:r>
      <w:r w:rsidRPr="00D6213A">
        <w:rPr>
          <w:rFonts w:ascii="Times New Roman" w:eastAsia="Times New Roman" w:hAnsi="Times New Roman" w:cs="Times New Roman"/>
          <w:sz w:val="20"/>
          <w:szCs w:val="20"/>
          <w:lang w:val="en-US"/>
        </w:rPr>
        <w:t xml:space="preserve">, 1982. </w:t>
      </w:r>
      <w:r w:rsidRPr="00D6213A">
        <w:rPr>
          <w:rFonts w:ascii="Times New Roman" w:eastAsia="Times New Roman" w:hAnsi="Times New Roman" w:cs="Times New Roman"/>
          <w:sz w:val="20"/>
          <w:szCs w:val="20"/>
        </w:rPr>
        <w:t xml:space="preserve">No presente artigo, distinções tão minuciosas não parecem importantes e, assim, vou me referir ao direito da atualidade simplesmente como “direito moderno”. Muita da discussão desta parte deve-se ao artigo conciso e lúcido de </w:t>
      </w:r>
      <w:proofErr w:type="spellStart"/>
      <w:r w:rsidRPr="00D6213A">
        <w:rPr>
          <w:rFonts w:ascii="Times New Roman" w:eastAsia="Times New Roman" w:hAnsi="Times New Roman" w:cs="Times New Roman"/>
          <w:sz w:val="20"/>
          <w:szCs w:val="20"/>
        </w:rPr>
        <w:t>Gunther</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Teubner</w:t>
      </w:r>
      <w:proofErr w:type="spellEnd"/>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Teubner</w:t>
      </w:r>
      <w:proofErr w:type="spellEnd"/>
      <w:r w:rsidRPr="00D6213A">
        <w:rPr>
          <w:rFonts w:ascii="Times New Roman" w:eastAsia="Times New Roman" w:hAnsi="Times New Roman" w:cs="Times New Roman"/>
          <w:sz w:val="20"/>
          <w:szCs w:val="20"/>
        </w:rPr>
        <w:t xml:space="preserve"> parafraseia e analisa material, como o trabalho de Habermas, que eu considero particularmente difícil (mesmo traduzido).</w:t>
      </w:r>
    </w:p>
  </w:footnote>
  <w:footnote w:id="163">
    <w:p w14:paraId="0982C1D9" w14:textId="79BC4DDD"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Gradualmente estamos começando a entender o papel da mídia nos Estados modernos como instituições legitimadoras, </w:t>
      </w:r>
      <w:proofErr w:type="spellStart"/>
      <w:r w:rsidRPr="00D6213A">
        <w:rPr>
          <w:rFonts w:ascii="Times New Roman" w:eastAsia="Times New Roman" w:hAnsi="Times New Roman" w:cs="Times New Roman"/>
          <w:sz w:val="20"/>
          <w:szCs w:val="20"/>
        </w:rPr>
        <w:t>deslegitimadoras</w:t>
      </w:r>
      <w:proofErr w:type="spellEnd"/>
      <w:r w:rsidRPr="00D6213A">
        <w:rPr>
          <w:rFonts w:ascii="Times New Roman" w:eastAsia="Times New Roman" w:hAnsi="Times New Roman" w:cs="Times New Roman"/>
          <w:sz w:val="20"/>
          <w:szCs w:val="20"/>
        </w:rPr>
        <w:t xml:space="preserve"> e reconstrutoras. Vide nota 191 </w:t>
      </w:r>
      <w:r w:rsidRPr="00D6213A">
        <w:rPr>
          <w:rFonts w:ascii="Times New Roman" w:eastAsia="Times New Roman" w:hAnsi="Times New Roman" w:cs="Times New Roman"/>
          <w:i/>
          <w:sz w:val="20"/>
          <w:szCs w:val="20"/>
        </w:rPr>
        <w:t xml:space="preserve">infra </w:t>
      </w:r>
      <w:r w:rsidRPr="00D6213A">
        <w:rPr>
          <w:rFonts w:ascii="Times New Roman" w:eastAsia="Times New Roman" w:hAnsi="Times New Roman" w:cs="Times New Roman"/>
          <w:sz w:val="20"/>
          <w:szCs w:val="20"/>
        </w:rPr>
        <w:t>texto que a acompanha.</w:t>
      </w:r>
    </w:p>
  </w:footnote>
  <w:footnote w:id="164">
    <w:p w14:paraId="785358E7" w14:textId="68DA27F5"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p. 1045, n. 2.</w:t>
      </w:r>
    </w:p>
  </w:footnote>
  <w:footnote w:id="165">
    <w:p w14:paraId="3086832A" w14:textId="45DAFFCE"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color w:val="0070C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LUHMANN, N. </w:t>
      </w:r>
      <w:r w:rsidRPr="00D6213A">
        <w:rPr>
          <w:rFonts w:ascii="Times New Roman" w:eastAsia="Times New Roman" w:hAnsi="Times New Roman" w:cs="Times New Roman"/>
          <w:b/>
          <w:sz w:val="20"/>
          <w:szCs w:val="20"/>
          <w:lang w:val="en-US"/>
        </w:rPr>
        <w:t>The differentiation of society</w:t>
      </w:r>
      <w:r w:rsidRPr="00D6213A">
        <w:rPr>
          <w:rFonts w:ascii="Times New Roman" w:eastAsia="Times New Roman" w:hAnsi="Times New Roman" w:cs="Times New Roman"/>
          <w:sz w:val="20"/>
          <w:szCs w:val="20"/>
          <w:lang w:val="en-US"/>
        </w:rPr>
        <w:t>, 1982, p. 133-135.</w:t>
      </w:r>
    </w:p>
  </w:footnote>
  <w:footnote w:id="166">
    <w:p w14:paraId="6CE5679D" w14:textId="15582320"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color w:val="0070C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A possibilidade de a regulação nos Estados Unidos ser marcadamente mais legalista do que na Grã-Bretanha foi discutida na conferência de Keith </w:t>
      </w:r>
      <w:proofErr w:type="spellStart"/>
      <w:r w:rsidRPr="00D6213A">
        <w:rPr>
          <w:rFonts w:ascii="Times New Roman" w:eastAsia="Times New Roman" w:hAnsi="Times New Roman" w:cs="Times New Roman"/>
          <w:sz w:val="20"/>
          <w:szCs w:val="20"/>
        </w:rPr>
        <w:t>Hawkins</w:t>
      </w:r>
      <w:proofErr w:type="spellEnd"/>
      <w:r w:rsidRPr="00D6213A">
        <w:rPr>
          <w:rFonts w:ascii="Times New Roman" w:eastAsia="Times New Roman" w:hAnsi="Times New Roman" w:cs="Times New Roman"/>
          <w:sz w:val="20"/>
          <w:szCs w:val="20"/>
        </w:rPr>
        <w:t xml:space="preserve"> intitulada “A estratégia de conformidade”, no Colóquio Interdisciplinar de Estudos Jurídicos, Faculdade de Direito da Universidade de Wisconsin, em 6 de novembro de 1981</w:t>
      </w:r>
      <w:r w:rsidRPr="00D6213A">
        <w:rPr>
          <w:rFonts w:ascii="Times New Roman" w:eastAsia="Times New Roman" w:hAnsi="Times New Roman" w:cs="Times New Roman"/>
          <w:sz w:val="20"/>
          <w:szCs w:val="20"/>
          <w:lang w:val="en-US"/>
        </w:rPr>
        <w:t xml:space="preserve">. Vide: KIRP, D. </w:t>
      </w:r>
      <w:r w:rsidRPr="00D6213A">
        <w:rPr>
          <w:rFonts w:ascii="Times New Roman" w:eastAsia="Times New Roman" w:hAnsi="Times New Roman" w:cs="Times New Roman"/>
          <w:b/>
          <w:sz w:val="20"/>
          <w:szCs w:val="20"/>
          <w:lang w:val="en-US"/>
        </w:rPr>
        <w:t>Doing good by doing little: race and schooling in Britain</w:t>
      </w:r>
      <w:r w:rsidRPr="00D6213A">
        <w:rPr>
          <w:rFonts w:ascii="Times New Roman" w:eastAsia="Times New Roman" w:hAnsi="Times New Roman" w:cs="Times New Roman"/>
          <w:sz w:val="20"/>
          <w:szCs w:val="20"/>
          <w:lang w:val="en-US"/>
        </w:rPr>
        <w:t xml:space="preserve">, 1979, p. 115-123; KIRP, D. Professionalization as a Policy Choice: </w:t>
      </w:r>
      <w:r w:rsidRPr="00D6213A">
        <w:rPr>
          <w:rFonts w:ascii="Times New Roman" w:eastAsia="Times New Roman" w:hAnsi="Times New Roman" w:cs="Times New Roman"/>
          <w:sz w:val="20"/>
          <w:szCs w:val="20"/>
        </w:rPr>
        <w:t xml:space="preserve">British </w:t>
      </w:r>
      <w:proofErr w:type="spellStart"/>
      <w:r w:rsidRPr="00D6213A">
        <w:rPr>
          <w:rFonts w:ascii="Times New Roman" w:eastAsia="Times New Roman" w:hAnsi="Times New Roman" w:cs="Times New Roman"/>
          <w:sz w:val="20"/>
          <w:szCs w:val="20"/>
        </w:rPr>
        <w:t>Special</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Education</w:t>
      </w:r>
      <w:proofErr w:type="spellEnd"/>
      <w:r w:rsidRPr="00D6213A">
        <w:rPr>
          <w:rFonts w:ascii="Times New Roman" w:eastAsia="Times New Roman" w:hAnsi="Times New Roman" w:cs="Times New Roman"/>
          <w:sz w:val="20"/>
          <w:szCs w:val="20"/>
        </w:rPr>
        <w:t xml:space="preserve"> in </w:t>
      </w:r>
      <w:proofErr w:type="spellStart"/>
      <w:r w:rsidRPr="00D6213A">
        <w:rPr>
          <w:rFonts w:ascii="Times New Roman" w:eastAsia="Times New Roman" w:hAnsi="Times New Roman" w:cs="Times New Roman"/>
          <w:sz w:val="20"/>
          <w:szCs w:val="20"/>
        </w:rPr>
        <w:t>Comparative</w:t>
      </w:r>
      <w:proofErr w:type="spellEnd"/>
      <w:r w:rsidRPr="00D6213A">
        <w:rPr>
          <w:rFonts w:ascii="Times New Roman" w:eastAsia="Times New Roman" w:hAnsi="Times New Roman" w:cs="Times New Roman"/>
          <w:sz w:val="20"/>
          <w:szCs w:val="20"/>
        </w:rPr>
        <w:t xml:space="preserve"> Perspective, WORLD POL., v. 34, p. 137-174, 1982, em especial p. 173. A ideia de um estilo de regulação na Europa menos legalista e, ainda assim, mais efetivo foi levantada pelo Professor Norbert Reich em outro colóquio. </w:t>
      </w:r>
      <w:r w:rsidRPr="00D6213A">
        <w:rPr>
          <w:rFonts w:ascii="Times New Roman" w:eastAsia="Times New Roman" w:hAnsi="Times New Roman" w:cs="Times New Roman"/>
          <w:sz w:val="20"/>
          <w:szCs w:val="20"/>
          <w:lang w:val="en-US"/>
        </w:rPr>
        <w:t xml:space="preserve">REICH, N. </w:t>
      </w:r>
      <w:r w:rsidRPr="00D6213A">
        <w:rPr>
          <w:rFonts w:ascii="Times New Roman" w:eastAsia="Times New Roman" w:hAnsi="Times New Roman" w:cs="Times New Roman"/>
          <w:b/>
          <w:sz w:val="20"/>
          <w:szCs w:val="20"/>
          <w:lang w:val="en-US"/>
        </w:rPr>
        <w:t>Problems in F.T.C. Rulemaking: Some Remarks on Regulatory Failure</w:t>
      </w:r>
      <w:r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rPr>
        <w:t xml:space="preserve">Colóquio Interdisciplinar de Estudos Jurídicos, Faculdade de Direito da Universidade de Wisconsin, </w:t>
      </w:r>
      <w:proofErr w:type="gramStart"/>
      <w:r w:rsidRPr="00D6213A">
        <w:rPr>
          <w:rFonts w:ascii="Times New Roman" w:eastAsia="Times New Roman" w:hAnsi="Times New Roman" w:cs="Times New Roman"/>
          <w:sz w:val="20"/>
          <w:szCs w:val="20"/>
        </w:rPr>
        <w:t>16 de</w:t>
      </w:r>
      <w:proofErr w:type="gramEnd"/>
      <w:r w:rsidRPr="00D6213A">
        <w:rPr>
          <w:rFonts w:ascii="Times New Roman" w:eastAsia="Times New Roman" w:hAnsi="Times New Roman" w:cs="Times New Roman"/>
          <w:sz w:val="20"/>
          <w:szCs w:val="20"/>
        </w:rPr>
        <w:t xml:space="preserve"> junho de 1982. A possibilidade de uma regulação menos legalista e mais efetiva é muito importante e interessante em termos teóricos. Ao levantar questões complexas sobre comparações transatlânticas, alguém poderá facilmente perceber a complexidade de pesquisas comparativas de sociologia jurídica. Por exemplo, quatro questões surgem de maneira imediata: 1) os países europeus são tão agressivos quanto os americanos na tentativa de “tirar o sistema” do </w:t>
      </w:r>
      <w:r w:rsidRPr="00D6213A">
        <w:rPr>
          <w:rFonts w:ascii="Times New Roman" w:eastAsia="Times New Roman" w:hAnsi="Times New Roman" w:cs="Times New Roman"/>
          <w:i/>
          <w:sz w:val="20"/>
          <w:szCs w:val="20"/>
        </w:rPr>
        <w:t>status quo</w:t>
      </w:r>
      <w:r w:rsidRPr="00D6213A">
        <w:rPr>
          <w:rFonts w:ascii="Times New Roman" w:eastAsia="Times New Roman" w:hAnsi="Times New Roman" w:cs="Times New Roman"/>
          <w:sz w:val="20"/>
          <w:szCs w:val="20"/>
        </w:rPr>
        <w:t xml:space="preserve">? 2) o que acontece se, como parece ser o caso, o </w:t>
      </w:r>
      <w:r w:rsidRPr="00D6213A">
        <w:rPr>
          <w:rFonts w:ascii="Times New Roman" w:eastAsia="Times New Roman" w:hAnsi="Times New Roman" w:cs="Times New Roman"/>
          <w:i/>
          <w:sz w:val="20"/>
          <w:szCs w:val="20"/>
        </w:rPr>
        <w:t xml:space="preserve">status quo </w:t>
      </w:r>
      <w:r w:rsidRPr="00D6213A">
        <w:rPr>
          <w:rFonts w:ascii="Times New Roman" w:eastAsia="Times New Roman" w:hAnsi="Times New Roman" w:cs="Times New Roman"/>
          <w:sz w:val="20"/>
          <w:szCs w:val="20"/>
        </w:rPr>
        <w:t xml:space="preserve">for diferente? Por exemplo, os Estados Unidos parecem ter uma cultura e governos mais </w:t>
      </w:r>
      <w:proofErr w:type="spellStart"/>
      <w:r w:rsidRPr="00D6213A">
        <w:rPr>
          <w:rFonts w:ascii="Times New Roman" w:eastAsia="Times New Roman" w:hAnsi="Times New Roman" w:cs="Times New Roman"/>
          <w:i/>
          <w:sz w:val="20"/>
          <w:szCs w:val="20"/>
        </w:rPr>
        <w:t>laissez</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faire</w:t>
      </w:r>
      <w:proofErr w:type="spellEnd"/>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rPr>
        <w:t>do que muitos países europeus. 3) os meios culturais não legalistas de influência sobre o governo presentes na Europa também estão presentes nos Estados Unidos – por exemplo, relações de confiança em relação à burocracia e efetiva pressão informal dos meios de comunicação de massa? 4) quão efetivo é o sistema europeu em mudar verdadeiramente comportamentos, diferentemente de transmitir uma impressão ideológica de efetividade?</w:t>
      </w:r>
    </w:p>
  </w:footnote>
  <w:footnote w:id="167">
    <w:p w14:paraId="199F1F22" w14:textId="68401298"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 xml:space="preserve">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BALL, M. Don</w:t>
      </w:r>
      <w:r w:rsidR="00F20785"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sz w:val="20"/>
          <w:szCs w:val="20"/>
          <w:lang w:val="en-US"/>
        </w:rPr>
        <w:t xml:space="preserve">t Die Don Quixote: A Response and Alternative to </w:t>
      </w:r>
      <w:proofErr w:type="spellStart"/>
      <w:r w:rsidRPr="00D6213A">
        <w:rPr>
          <w:rFonts w:ascii="Times New Roman" w:eastAsia="Times New Roman" w:hAnsi="Times New Roman" w:cs="Times New Roman"/>
          <w:sz w:val="20"/>
          <w:szCs w:val="20"/>
          <w:lang w:val="en-US"/>
        </w:rPr>
        <w:t>Tushnet</w:t>
      </w:r>
      <w:proofErr w:type="spellEnd"/>
      <w:r w:rsidRPr="00D6213A">
        <w:rPr>
          <w:rFonts w:ascii="Times New Roman" w:eastAsia="Times New Roman" w:hAnsi="Times New Roman" w:cs="Times New Roman"/>
          <w:sz w:val="20"/>
          <w:szCs w:val="20"/>
          <w:lang w:val="en-US"/>
        </w:rPr>
        <w:t xml:space="preserve">, Bobbitt, and the Revised Texas Version of Constitutional Law, </w:t>
      </w:r>
      <w:r w:rsidRPr="00D6213A">
        <w:rPr>
          <w:rFonts w:ascii="Times New Roman" w:eastAsia="Times New Roman" w:hAnsi="Times New Roman" w:cs="Times New Roman"/>
          <w:b/>
          <w:sz w:val="20"/>
          <w:szCs w:val="20"/>
          <w:lang w:val="en-US"/>
        </w:rPr>
        <w:t>Texas Law Review</w:t>
      </w:r>
      <w:r w:rsidRPr="00D6213A">
        <w:rPr>
          <w:rFonts w:ascii="Times New Roman" w:eastAsia="Times New Roman" w:hAnsi="Times New Roman" w:cs="Times New Roman"/>
          <w:sz w:val="20"/>
          <w:szCs w:val="20"/>
          <w:lang w:val="en-US"/>
        </w:rPr>
        <w:t xml:space="preserve">, v. 59, p. 787-813, 1981; BOBBITT, P. A Reply to Professor Ball, </w:t>
      </w:r>
      <w:r w:rsidRPr="00D6213A">
        <w:rPr>
          <w:rFonts w:ascii="Times New Roman" w:eastAsia="Times New Roman" w:hAnsi="Times New Roman" w:cs="Times New Roman"/>
          <w:b/>
          <w:sz w:val="20"/>
          <w:szCs w:val="20"/>
          <w:lang w:val="en-US"/>
        </w:rPr>
        <w:t>Texas Law Review</w:t>
      </w:r>
      <w:r w:rsidRPr="00D6213A">
        <w:rPr>
          <w:rFonts w:ascii="Times New Roman" w:eastAsia="Times New Roman" w:hAnsi="Times New Roman" w:cs="Times New Roman"/>
          <w:sz w:val="20"/>
          <w:szCs w:val="20"/>
          <w:lang w:val="en-US"/>
        </w:rPr>
        <w:t>, v. 59, p. 829-834, 1981; BREST</w:t>
      </w:r>
      <w:r w:rsidRPr="00D6213A">
        <w:rPr>
          <w:rFonts w:ascii="Times New Roman" w:eastAsia="Times New Roman" w:hAnsi="Times New Roman" w:cs="Times New Roman"/>
          <w:i/>
          <w:sz w:val="20"/>
          <w:szCs w:val="20"/>
          <w:lang w:val="en-US"/>
        </w:rPr>
        <w:t>,</w:t>
      </w:r>
      <w:r w:rsidRPr="00D6213A">
        <w:rPr>
          <w:rFonts w:ascii="Times New Roman" w:eastAsia="Times New Roman" w:hAnsi="Times New Roman" w:cs="Times New Roman"/>
          <w:sz w:val="20"/>
          <w:szCs w:val="20"/>
          <w:lang w:val="en-US"/>
        </w:rPr>
        <w:t xml:space="preserve"> P.</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lang w:val="en-US"/>
        </w:rPr>
        <w:t xml:space="preserve">Interpretation and Interest, </w:t>
      </w:r>
      <w:r w:rsidRPr="00D6213A">
        <w:rPr>
          <w:rFonts w:ascii="Times New Roman" w:eastAsia="Times New Roman" w:hAnsi="Times New Roman" w:cs="Times New Roman"/>
          <w:b/>
          <w:sz w:val="20"/>
          <w:szCs w:val="20"/>
          <w:lang w:val="en-US"/>
        </w:rPr>
        <w:t>Stanford Law Review</w:t>
      </w:r>
      <w:r w:rsidRPr="00D6213A">
        <w:rPr>
          <w:rFonts w:ascii="Times New Roman" w:eastAsia="Times New Roman" w:hAnsi="Times New Roman" w:cs="Times New Roman"/>
          <w:sz w:val="20"/>
          <w:szCs w:val="20"/>
          <w:lang w:val="en-US"/>
        </w:rPr>
        <w:t>, v.</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34, p. 765-773, 1982; COVER, R. The Origins of Judicial Activism in the Protection of Minorities.</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Yale Law Journal</w:t>
      </w:r>
      <w:r w:rsidRPr="00D6213A">
        <w:rPr>
          <w:rFonts w:ascii="Times New Roman" w:eastAsia="Times New Roman" w:hAnsi="Times New Roman" w:cs="Times New Roman"/>
          <w:sz w:val="20"/>
          <w:szCs w:val="20"/>
          <w:lang w:val="en-US"/>
        </w:rPr>
        <w:t>, v. 91, p. 1287-1316, 1982; FISS</w:t>
      </w:r>
      <w:r w:rsidRPr="00D6213A">
        <w:rPr>
          <w:rFonts w:ascii="Times New Roman" w:eastAsia="Times New Roman" w:hAnsi="Times New Roman" w:cs="Times New Roman"/>
          <w:i/>
          <w:sz w:val="20"/>
          <w:szCs w:val="20"/>
          <w:lang w:val="en-US"/>
        </w:rPr>
        <w:t>,</w:t>
      </w:r>
      <w:r w:rsidRPr="00D6213A">
        <w:rPr>
          <w:rFonts w:ascii="Times New Roman" w:eastAsia="Times New Roman" w:hAnsi="Times New Roman" w:cs="Times New Roman"/>
          <w:sz w:val="20"/>
          <w:szCs w:val="20"/>
          <w:lang w:val="en-US"/>
        </w:rPr>
        <w:t xml:space="preserve"> O.</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lang w:val="en-US"/>
        </w:rPr>
        <w:t xml:space="preserve">Objectivity and Interpretation, </w:t>
      </w:r>
      <w:r w:rsidRPr="00D6213A">
        <w:rPr>
          <w:rFonts w:ascii="Times New Roman" w:eastAsia="Times New Roman" w:hAnsi="Times New Roman" w:cs="Times New Roman"/>
          <w:b/>
          <w:sz w:val="20"/>
          <w:szCs w:val="20"/>
          <w:lang w:val="en-US"/>
        </w:rPr>
        <w:t>Stanford Law Review</w:t>
      </w:r>
      <w:r w:rsidRPr="00D6213A">
        <w:rPr>
          <w:rFonts w:ascii="Times New Roman" w:eastAsia="Times New Roman" w:hAnsi="Times New Roman" w:cs="Times New Roman"/>
          <w:sz w:val="20"/>
          <w:szCs w:val="20"/>
          <w:lang w:val="en-US"/>
        </w:rPr>
        <w:t>, v.</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 xml:space="preserve">34, p. 739-764, 1982; TUSHNET, M. Deviant Science in Constitutional Law, </w:t>
      </w:r>
      <w:r w:rsidRPr="00D6213A">
        <w:rPr>
          <w:rFonts w:ascii="Times New Roman" w:eastAsia="Times New Roman" w:hAnsi="Times New Roman" w:cs="Times New Roman"/>
          <w:b/>
          <w:sz w:val="20"/>
          <w:szCs w:val="20"/>
          <w:lang w:val="en-US"/>
        </w:rPr>
        <w:t>Texas</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Law Review</w:t>
      </w:r>
      <w:r w:rsidRPr="00D6213A">
        <w:rPr>
          <w:rFonts w:ascii="Times New Roman" w:eastAsia="Times New Roman" w:hAnsi="Times New Roman" w:cs="Times New Roman"/>
          <w:sz w:val="20"/>
          <w:szCs w:val="20"/>
          <w:lang w:val="en-US"/>
        </w:rPr>
        <w:t xml:space="preserve">, v. 59, p. 815-827, 1981; </w:t>
      </w:r>
      <w:r w:rsidRPr="00D6213A">
        <w:rPr>
          <w:rFonts w:ascii="Times New Roman" w:eastAsia="Times New Roman" w:hAnsi="Times New Roman" w:cs="Times New Roman"/>
          <w:sz w:val="20"/>
          <w:szCs w:val="20"/>
        </w:rPr>
        <w:t xml:space="preserve">WELLINGTON, H. The </w:t>
      </w:r>
      <w:proofErr w:type="spellStart"/>
      <w:r w:rsidRPr="00D6213A">
        <w:rPr>
          <w:rFonts w:ascii="Times New Roman" w:eastAsia="Times New Roman" w:hAnsi="Times New Roman" w:cs="Times New Roman"/>
          <w:sz w:val="20"/>
          <w:szCs w:val="20"/>
        </w:rPr>
        <w:t>Nature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of</w:t>
      </w:r>
      <w:proofErr w:type="spellEnd"/>
      <w:r w:rsidRPr="00D6213A">
        <w:rPr>
          <w:rFonts w:ascii="Times New Roman" w:eastAsia="Times New Roman" w:hAnsi="Times New Roman" w:cs="Times New Roman"/>
          <w:sz w:val="20"/>
          <w:szCs w:val="20"/>
        </w:rPr>
        <w:t xml:space="preserve"> Judicial </w:t>
      </w:r>
      <w:proofErr w:type="spellStart"/>
      <w:r w:rsidRPr="00D6213A">
        <w:rPr>
          <w:rFonts w:ascii="Times New Roman" w:eastAsia="Times New Roman" w:hAnsi="Times New Roman" w:cs="Times New Roman"/>
          <w:sz w:val="20"/>
          <w:szCs w:val="20"/>
        </w:rPr>
        <w:t>Review</w:t>
      </w:r>
      <w:proofErr w:type="spellEnd"/>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b/>
          <w:sz w:val="20"/>
          <w:szCs w:val="20"/>
          <w:lang w:val="en-US"/>
        </w:rPr>
        <w:t>Yale Law Journal</w:t>
      </w:r>
      <w:r w:rsidRPr="00D6213A">
        <w:rPr>
          <w:rFonts w:ascii="Times New Roman" w:eastAsia="Times New Roman" w:hAnsi="Times New Roman" w:cs="Times New Roman"/>
          <w:sz w:val="20"/>
          <w:szCs w:val="20"/>
        </w:rPr>
        <w:t xml:space="preserve">, v. 91, p. 486-520, 1982. Eu interpretaria essa atividade quase frenética como o naufrágio da autonomia do direito, com os doutrinadores como marujos arremessando coletes salva-vidas conceituais para passageiros desorientados se debatendo no mar do direito moderno. Se essa metáfora for válida, suponho que meu colega, Mark </w:t>
      </w:r>
      <w:proofErr w:type="spellStart"/>
      <w:r w:rsidRPr="00D6213A">
        <w:rPr>
          <w:rFonts w:ascii="Times New Roman" w:eastAsia="Times New Roman" w:hAnsi="Times New Roman" w:cs="Times New Roman"/>
          <w:sz w:val="20"/>
          <w:szCs w:val="20"/>
        </w:rPr>
        <w:t>Tushnet</w:t>
      </w:r>
      <w:proofErr w:type="spellEnd"/>
      <w:r w:rsidRPr="00D6213A">
        <w:rPr>
          <w:rFonts w:ascii="Times New Roman" w:eastAsia="Times New Roman" w:hAnsi="Times New Roman" w:cs="Times New Roman"/>
          <w:sz w:val="20"/>
          <w:szCs w:val="20"/>
        </w:rPr>
        <w:t xml:space="preserve">, deva ser retratado girando em uma lancha que produz ondas. </w:t>
      </w:r>
      <w:r w:rsidRPr="00D6213A">
        <w:rPr>
          <w:rFonts w:ascii="Times New Roman" w:eastAsia="Times New Roman" w:hAnsi="Times New Roman" w:cs="Times New Roman"/>
          <w:sz w:val="20"/>
          <w:szCs w:val="20"/>
          <w:lang w:val="en-US"/>
        </w:rPr>
        <w:t xml:space="preserve">Vide nota 174 </w:t>
      </w:r>
      <w:r w:rsidRPr="00D6213A">
        <w:rPr>
          <w:rFonts w:ascii="Times New Roman" w:eastAsia="Times New Roman" w:hAnsi="Times New Roman" w:cs="Times New Roman"/>
          <w:i/>
          <w:sz w:val="20"/>
          <w:szCs w:val="20"/>
          <w:lang w:val="en-US"/>
        </w:rPr>
        <w:t>infra</w:t>
      </w:r>
      <w:r w:rsidRPr="00D6213A">
        <w:rPr>
          <w:rFonts w:ascii="Times New Roman" w:eastAsia="Times New Roman" w:hAnsi="Times New Roman" w:cs="Times New Roman"/>
          <w:sz w:val="20"/>
          <w:szCs w:val="20"/>
          <w:lang w:val="en-US"/>
        </w:rPr>
        <w:t>.</w:t>
      </w:r>
    </w:p>
  </w:footnote>
  <w:footnote w:id="168">
    <w:p w14:paraId="087A22FD" w14:textId="02D6E255"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color w:val="0070C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REES, G. Cathedral </w:t>
      </w:r>
      <w:proofErr w:type="gramStart"/>
      <w:r w:rsidRPr="00D6213A">
        <w:rPr>
          <w:rFonts w:ascii="Times New Roman" w:eastAsia="Times New Roman" w:hAnsi="Times New Roman" w:cs="Times New Roman"/>
          <w:sz w:val="20"/>
          <w:szCs w:val="20"/>
          <w:lang w:val="en-US"/>
        </w:rPr>
        <w:t>Without</w:t>
      </w:r>
      <w:proofErr w:type="gramEnd"/>
      <w:r w:rsidRPr="00D6213A">
        <w:rPr>
          <w:rFonts w:ascii="Times New Roman" w:eastAsia="Times New Roman" w:hAnsi="Times New Roman" w:cs="Times New Roman"/>
          <w:sz w:val="20"/>
          <w:szCs w:val="20"/>
          <w:lang w:val="en-US"/>
        </w:rPr>
        <w:t xml:space="preserve"> Walls: A View from the Outside, </w:t>
      </w:r>
      <w:r w:rsidRPr="00D6213A">
        <w:rPr>
          <w:rFonts w:ascii="Times New Roman" w:eastAsia="Times New Roman" w:hAnsi="Times New Roman" w:cs="Times New Roman"/>
          <w:b/>
          <w:sz w:val="20"/>
          <w:szCs w:val="20"/>
          <w:lang w:val="en-US"/>
        </w:rPr>
        <w:t>Texas</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Law Review</w:t>
      </w:r>
      <w:r w:rsidRPr="00D6213A">
        <w:rPr>
          <w:rFonts w:ascii="Times New Roman" w:eastAsia="Times New Roman" w:hAnsi="Times New Roman" w:cs="Times New Roman"/>
          <w:sz w:val="20"/>
          <w:szCs w:val="20"/>
          <w:lang w:val="en-US"/>
        </w:rPr>
        <w:t xml:space="preserve">, v. 61, p. 347-423, 1982. </w:t>
      </w:r>
      <w:r w:rsidRPr="00D6213A">
        <w:rPr>
          <w:rFonts w:ascii="Times New Roman" w:eastAsia="Times New Roman" w:hAnsi="Times New Roman" w:cs="Times New Roman"/>
          <w:sz w:val="20"/>
          <w:szCs w:val="20"/>
        </w:rPr>
        <w:t xml:space="preserve">Essa parte do movimento </w:t>
      </w:r>
      <w:proofErr w:type="spellStart"/>
      <w:r w:rsidRPr="00D6213A">
        <w:rPr>
          <w:rFonts w:ascii="Times New Roman" w:eastAsia="Times New Roman" w:hAnsi="Times New Roman" w:cs="Times New Roman"/>
          <w:i/>
          <w:sz w:val="20"/>
          <w:szCs w:val="20"/>
        </w:rPr>
        <w:t>law</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and</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economics</w:t>
      </w:r>
      <w:proofErr w:type="spellEnd"/>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rPr>
        <w:t xml:space="preserve">que procura justificar o </w:t>
      </w:r>
      <w:r w:rsidRPr="00D6213A">
        <w:rPr>
          <w:rFonts w:ascii="Times New Roman" w:eastAsia="Times New Roman" w:hAnsi="Times New Roman" w:cs="Times New Roman"/>
          <w:i/>
          <w:sz w:val="20"/>
          <w:szCs w:val="20"/>
        </w:rPr>
        <w:t xml:space="preserve">common </w:t>
      </w:r>
      <w:proofErr w:type="spellStart"/>
      <w:r w:rsidRPr="00D6213A">
        <w:rPr>
          <w:rFonts w:ascii="Times New Roman" w:eastAsia="Times New Roman" w:hAnsi="Times New Roman" w:cs="Times New Roman"/>
          <w:i/>
          <w:sz w:val="20"/>
          <w:szCs w:val="20"/>
        </w:rPr>
        <w:t>law</w:t>
      </w:r>
      <w:proofErr w:type="spellEnd"/>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rPr>
        <w:t xml:space="preserve">a partir da eficiência pode ser vista também como parte da indústria da defesa judicial. Para uma análise do papel crescente da atividade judicial para além do direito constitucional, vide de forma geral: </w:t>
      </w:r>
      <w:proofErr w:type="spellStart"/>
      <w:r w:rsidRPr="00D6213A">
        <w:rPr>
          <w:rFonts w:ascii="Times New Roman" w:eastAsia="Times New Roman" w:hAnsi="Times New Roman" w:cs="Times New Roman"/>
          <w:sz w:val="20"/>
          <w:szCs w:val="20"/>
        </w:rPr>
        <w:t>Comments</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on</w:t>
      </w:r>
      <w:proofErr w:type="spellEnd"/>
      <w:r w:rsidRPr="00D6213A">
        <w:rPr>
          <w:rFonts w:ascii="Times New Roman" w:eastAsia="Times New Roman" w:hAnsi="Times New Roman" w:cs="Times New Roman"/>
          <w:sz w:val="20"/>
          <w:szCs w:val="20"/>
        </w:rPr>
        <w:t xml:space="preserve"> Judicial </w:t>
      </w:r>
      <w:proofErr w:type="spellStart"/>
      <w:r w:rsidRPr="00D6213A">
        <w:rPr>
          <w:rFonts w:ascii="Times New Roman" w:eastAsia="Times New Roman" w:hAnsi="Times New Roman" w:cs="Times New Roman"/>
          <w:sz w:val="20"/>
          <w:szCs w:val="20"/>
        </w:rPr>
        <w:t>Creativity</w:t>
      </w:r>
      <w:proofErr w:type="spellEnd"/>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b/>
          <w:sz w:val="20"/>
          <w:szCs w:val="20"/>
          <w:lang w:val="en-US"/>
        </w:rPr>
        <w:t>Iowa</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 xml:space="preserve">Law Review, v. </w:t>
      </w:r>
      <w:r w:rsidRPr="00D6213A">
        <w:rPr>
          <w:rFonts w:ascii="Times New Roman" w:eastAsia="Times New Roman" w:hAnsi="Times New Roman" w:cs="Times New Roman"/>
          <w:sz w:val="20"/>
          <w:szCs w:val="20"/>
        </w:rPr>
        <w:t>69, p. 1-46, 1983.</w:t>
      </w:r>
    </w:p>
  </w:footnote>
  <w:footnote w:id="169">
    <w:p w14:paraId="509CE9E6" w14:textId="29F80E8E"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Sobre financiamento da educação e litígios institucionais, vide notas 15 e 28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w:t>
      </w:r>
    </w:p>
  </w:footnote>
  <w:footnote w:id="170">
    <w:p w14:paraId="2EC5F9EB" w14:textId="7777777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Caso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i/>
          <w:sz w:val="20"/>
          <w:szCs w:val="20"/>
          <w:lang w:val="en-US"/>
        </w:rPr>
        <w:t>Kukor</w:t>
      </w:r>
      <w:proofErr w:type="spellEnd"/>
      <w:r w:rsidRPr="00D6213A">
        <w:rPr>
          <w:rFonts w:ascii="Times New Roman" w:eastAsia="Times New Roman" w:hAnsi="Times New Roman" w:cs="Times New Roman"/>
          <w:i/>
          <w:sz w:val="20"/>
          <w:szCs w:val="20"/>
          <w:lang w:val="en-US"/>
        </w:rPr>
        <w:t xml:space="preserve"> versus Thompson</w:t>
      </w:r>
      <w:r w:rsidRPr="00D6213A">
        <w:rPr>
          <w:rFonts w:ascii="Times New Roman" w:eastAsia="Times New Roman" w:hAnsi="Times New Roman" w:cs="Times New Roman"/>
          <w:sz w:val="20"/>
          <w:szCs w:val="20"/>
          <w:lang w:val="en-US"/>
        </w:rPr>
        <w:t xml:space="preserve">, No. 79 C.V. 5252 (Dane County Cir. Ct., Madison, Wis., filed Oct. 15, 1980). </w:t>
      </w:r>
      <w:r w:rsidRPr="00D6213A">
        <w:rPr>
          <w:rFonts w:ascii="Times New Roman" w:eastAsia="Times New Roman" w:hAnsi="Times New Roman" w:cs="Times New Roman"/>
          <w:sz w:val="20"/>
          <w:szCs w:val="20"/>
        </w:rPr>
        <w:t xml:space="preserve">Para outro exemplo de litígio sobre financiamento da educação, vide caso </w:t>
      </w:r>
      <w:proofErr w:type="spellStart"/>
      <w:r w:rsidRPr="00D6213A">
        <w:rPr>
          <w:rFonts w:ascii="Times New Roman" w:eastAsia="Times New Roman" w:hAnsi="Times New Roman" w:cs="Times New Roman"/>
          <w:i/>
          <w:sz w:val="20"/>
          <w:szCs w:val="20"/>
        </w:rPr>
        <w:t>Buse</w:t>
      </w:r>
      <w:proofErr w:type="spellEnd"/>
      <w:r w:rsidRPr="00D6213A">
        <w:rPr>
          <w:rFonts w:ascii="Times New Roman" w:eastAsia="Times New Roman" w:hAnsi="Times New Roman" w:cs="Times New Roman"/>
          <w:i/>
          <w:sz w:val="20"/>
          <w:szCs w:val="20"/>
        </w:rPr>
        <w:t xml:space="preserve"> versus Smith</w:t>
      </w:r>
      <w:r w:rsidRPr="00D6213A">
        <w:rPr>
          <w:rFonts w:ascii="Times New Roman" w:eastAsia="Times New Roman" w:hAnsi="Times New Roman" w:cs="Times New Roman"/>
          <w:sz w:val="20"/>
          <w:szCs w:val="20"/>
        </w:rPr>
        <w:t xml:space="preserve">, 74 </w:t>
      </w:r>
      <w:proofErr w:type="spellStart"/>
      <w:r w:rsidRPr="00D6213A">
        <w:rPr>
          <w:rFonts w:ascii="Times New Roman" w:eastAsia="Times New Roman" w:hAnsi="Times New Roman" w:cs="Times New Roman"/>
          <w:sz w:val="20"/>
          <w:szCs w:val="20"/>
        </w:rPr>
        <w:t>Wis</w:t>
      </w:r>
      <w:proofErr w:type="spellEnd"/>
      <w:r w:rsidRPr="00D6213A">
        <w:rPr>
          <w:rFonts w:ascii="Times New Roman" w:eastAsia="Times New Roman" w:hAnsi="Times New Roman" w:cs="Times New Roman"/>
          <w:sz w:val="20"/>
          <w:szCs w:val="20"/>
        </w:rPr>
        <w:t>. 2d 550, 247 N.W.2d 141 (1976).</w:t>
      </w:r>
    </w:p>
  </w:footnote>
  <w:footnote w:id="171">
    <w:p w14:paraId="7C116C48" w14:textId="07E3211C"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color w:val="0070C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Sobre os aspectos práticos dos remédios judiciais, tais como incorporados pelas doutrinas da </w:t>
      </w:r>
      <w:proofErr w:type="spellStart"/>
      <w:r w:rsidRPr="00D6213A">
        <w:rPr>
          <w:rFonts w:ascii="Times New Roman" w:eastAsia="Times New Roman" w:hAnsi="Times New Roman" w:cs="Times New Roman"/>
          <w:sz w:val="20"/>
          <w:szCs w:val="20"/>
        </w:rPr>
        <w:t>justiciabilidade</w:t>
      </w:r>
      <w:proofErr w:type="spellEnd"/>
      <w:r w:rsidRPr="00D6213A">
        <w:rPr>
          <w:rFonts w:ascii="Times New Roman" w:eastAsia="Times New Roman" w:hAnsi="Times New Roman" w:cs="Times New Roman"/>
          <w:sz w:val="20"/>
          <w:szCs w:val="20"/>
        </w:rPr>
        <w:t xml:space="preserve">, vide: </w:t>
      </w:r>
      <w:r w:rsidRPr="00D6213A">
        <w:rPr>
          <w:rFonts w:ascii="Times New Roman" w:eastAsia="Times New Roman" w:hAnsi="Times New Roman" w:cs="Times New Roman"/>
          <w:sz w:val="20"/>
          <w:szCs w:val="20"/>
          <w:lang w:val="en-US"/>
        </w:rPr>
        <w:t xml:space="preserve">CLUNE, W.; LINDQUIST, R. Serrano e Robinson: Studies in the Implementation of Fiscal Equity and Effective Education in State Public Law Litigation.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PIELE, P. (</w:t>
      </w:r>
      <w:proofErr w:type="gramStart"/>
      <w:r w:rsidRPr="00D6213A">
        <w:rPr>
          <w:rFonts w:ascii="Times New Roman" w:eastAsia="Times New Roman" w:hAnsi="Times New Roman" w:cs="Times New Roman"/>
          <w:sz w:val="20"/>
          <w:szCs w:val="20"/>
          <w:lang w:val="en-US"/>
        </w:rPr>
        <w:t>ed</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II Schools and the Courts</w:t>
      </w:r>
      <w:r w:rsidRPr="00D6213A">
        <w:rPr>
          <w:rFonts w:ascii="Times New Roman" w:eastAsia="Times New Roman" w:hAnsi="Times New Roman" w:cs="Times New Roman"/>
          <w:sz w:val="20"/>
          <w:szCs w:val="20"/>
          <w:lang w:val="en-US"/>
        </w:rPr>
        <w:t xml:space="preserve">, 1979, p. 67-106,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104-106</w:t>
      </w:r>
      <w:r w:rsidRPr="00D6213A">
        <w:rPr>
          <w:rFonts w:ascii="Times New Roman" w:eastAsia="Times New Roman" w:hAnsi="Times New Roman" w:cs="Times New Roman"/>
          <w:sz w:val="20"/>
          <w:szCs w:val="20"/>
        </w:rPr>
        <w:t xml:space="preserve">. Dimensões orçamentárias de medidas judiciais se destacaram no caso das despesas relacionadas à matrícula de estrangeiros em situação irregular na rede de ensino do Texas, um dos casos sobre educação mais importantes decididos em muitos anos. Vide caso </w:t>
      </w:r>
      <w:proofErr w:type="spellStart"/>
      <w:r w:rsidRPr="00D6213A">
        <w:rPr>
          <w:rFonts w:ascii="Times New Roman" w:eastAsia="Times New Roman" w:hAnsi="Times New Roman" w:cs="Times New Roman"/>
          <w:i/>
          <w:sz w:val="20"/>
          <w:szCs w:val="20"/>
        </w:rPr>
        <w:t>Plyler</w:t>
      </w:r>
      <w:proofErr w:type="spellEnd"/>
      <w:r w:rsidRPr="00D6213A">
        <w:rPr>
          <w:rFonts w:ascii="Times New Roman" w:eastAsia="Times New Roman" w:hAnsi="Times New Roman" w:cs="Times New Roman"/>
          <w:i/>
          <w:sz w:val="20"/>
          <w:szCs w:val="20"/>
        </w:rPr>
        <w:t xml:space="preserve"> </w:t>
      </w:r>
      <w:proofErr w:type="gramStart"/>
      <w:r w:rsidRPr="00D6213A">
        <w:rPr>
          <w:rFonts w:ascii="Times New Roman" w:eastAsia="Times New Roman" w:hAnsi="Times New Roman" w:cs="Times New Roman"/>
          <w:i/>
          <w:sz w:val="20"/>
          <w:szCs w:val="20"/>
        </w:rPr>
        <w:t>versus Doe</w:t>
      </w:r>
      <w:proofErr w:type="gramEnd"/>
      <w:r w:rsidRPr="00D6213A">
        <w:rPr>
          <w:rFonts w:ascii="Times New Roman" w:eastAsia="Times New Roman" w:hAnsi="Times New Roman" w:cs="Times New Roman"/>
          <w:sz w:val="20"/>
          <w:szCs w:val="20"/>
        </w:rPr>
        <w:t xml:space="preserve">, 457 U.S. 202, 228-29 (1982); idem, p 249-50 (Burger, C.J., </w:t>
      </w:r>
      <w:proofErr w:type="spellStart"/>
      <w:r w:rsidRPr="00D6213A">
        <w:rPr>
          <w:rFonts w:ascii="Times New Roman" w:eastAsia="Times New Roman" w:hAnsi="Times New Roman" w:cs="Times New Roman"/>
          <w:i/>
          <w:sz w:val="20"/>
          <w:szCs w:val="20"/>
        </w:rPr>
        <w:t>dissenting</w:t>
      </w:r>
      <w:proofErr w:type="spellEnd"/>
      <w:r w:rsidRPr="00D6213A">
        <w:rPr>
          <w:rFonts w:ascii="Times New Roman" w:eastAsia="Times New Roman" w:hAnsi="Times New Roman" w:cs="Times New Roman"/>
          <w:sz w:val="20"/>
          <w:szCs w:val="20"/>
        </w:rPr>
        <w:t>).</w:t>
      </w:r>
    </w:p>
  </w:footnote>
  <w:footnote w:id="172">
    <w:p w14:paraId="43740409" w14:textId="3901D58F"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NEDELSKY, J. Confining Democratic Politics: Anti-Federalists, Federalists, and the Constitution</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Harvard Law Review,</w:t>
      </w:r>
      <w:r w:rsidRPr="00D6213A">
        <w:rPr>
          <w:rFonts w:ascii="Times New Roman" w:eastAsia="Times New Roman" w:hAnsi="Times New Roman" w:cs="Times New Roman"/>
          <w:sz w:val="20"/>
          <w:szCs w:val="20"/>
          <w:lang w:val="en-US"/>
        </w:rPr>
        <w:t xml:space="preserve"> v. 96, p. 340-360, 1982,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354-358; NEDELSKY, J. </w:t>
      </w:r>
      <w:r w:rsidRPr="00D6213A">
        <w:rPr>
          <w:rFonts w:ascii="Times New Roman" w:eastAsia="Times New Roman" w:hAnsi="Times New Roman" w:cs="Times New Roman"/>
          <w:b/>
          <w:sz w:val="20"/>
          <w:szCs w:val="20"/>
          <w:lang w:val="en-US"/>
        </w:rPr>
        <w:t xml:space="preserve">The Future of Property in Light of Its Past. </w:t>
      </w:r>
      <w:r w:rsidRPr="00D6213A">
        <w:rPr>
          <w:rFonts w:ascii="Times New Roman" w:eastAsia="Times New Roman" w:hAnsi="Times New Roman" w:cs="Times New Roman"/>
          <w:sz w:val="20"/>
          <w:szCs w:val="20"/>
        </w:rPr>
        <w:t>Colóquio Interdisciplinar de Estudos Jurídicos, Faculdade de Direito da Universidade de Wisconsin, 27 de abril de 1982.</w:t>
      </w:r>
    </w:p>
  </w:footnote>
  <w:footnote w:id="173">
    <w:p w14:paraId="54CBAD1A" w14:textId="18D72D51"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[N.T.] No original, “</w:t>
      </w:r>
      <w:proofErr w:type="spellStart"/>
      <w:r w:rsidRPr="00D6213A">
        <w:rPr>
          <w:rFonts w:ascii="Times New Roman" w:eastAsia="Times New Roman" w:hAnsi="Times New Roman" w:cs="Times New Roman"/>
          <w:i/>
          <w:sz w:val="20"/>
          <w:szCs w:val="20"/>
        </w:rPr>
        <w:t>fee</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simple</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absolute</w:t>
      </w:r>
      <w:proofErr w:type="spellEnd"/>
      <w:r w:rsidRPr="00D6213A">
        <w:rPr>
          <w:rFonts w:ascii="Times New Roman" w:eastAsia="Times New Roman" w:hAnsi="Times New Roman" w:cs="Times New Roman"/>
          <w:i/>
          <w:sz w:val="20"/>
          <w:szCs w:val="20"/>
        </w:rPr>
        <w:t xml:space="preserve"> in a home</w:t>
      </w:r>
      <w:r w:rsidRPr="00D6213A">
        <w:rPr>
          <w:rFonts w:ascii="Times New Roman" w:eastAsia="Times New Roman" w:hAnsi="Times New Roman" w:cs="Times New Roman"/>
          <w:sz w:val="20"/>
          <w:szCs w:val="20"/>
        </w:rPr>
        <w:t>”.</w:t>
      </w:r>
    </w:p>
  </w:footnote>
  <w:footnote w:id="174">
    <w:p w14:paraId="2622504B" w14:textId="1124165D"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Um pequeno exemplo de pressões da mídia sobre hipotecas antigas está em: MARTIN. C. It </w:t>
      </w:r>
      <w:proofErr w:type="spellStart"/>
      <w:r w:rsidRPr="00D6213A">
        <w:rPr>
          <w:rFonts w:ascii="Times New Roman" w:eastAsia="Times New Roman" w:hAnsi="Times New Roman" w:cs="Times New Roman"/>
          <w:sz w:val="20"/>
          <w:szCs w:val="20"/>
        </w:rPr>
        <w:t>Pays</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to</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be</w:t>
      </w:r>
      <w:proofErr w:type="spellEnd"/>
      <w:r w:rsidRPr="00D6213A">
        <w:rPr>
          <w:rFonts w:ascii="Times New Roman" w:eastAsia="Times New Roman" w:hAnsi="Times New Roman" w:cs="Times New Roman"/>
          <w:sz w:val="20"/>
          <w:szCs w:val="20"/>
        </w:rPr>
        <w:t xml:space="preserve"> New in S&amp;L Business</w:t>
      </w:r>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b/>
          <w:sz w:val="20"/>
          <w:szCs w:val="20"/>
        </w:rPr>
        <w:t xml:space="preserve">Wisconsin </w:t>
      </w:r>
      <w:proofErr w:type="spellStart"/>
      <w:r w:rsidRPr="00D6213A">
        <w:rPr>
          <w:rFonts w:ascii="Times New Roman" w:eastAsia="Times New Roman" w:hAnsi="Times New Roman" w:cs="Times New Roman"/>
          <w:b/>
          <w:sz w:val="20"/>
          <w:szCs w:val="20"/>
        </w:rPr>
        <w:t>State</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Journal</w:t>
      </w:r>
      <w:proofErr w:type="spellEnd"/>
      <w:r w:rsidRPr="00D6213A">
        <w:rPr>
          <w:rFonts w:ascii="Times New Roman" w:eastAsia="Times New Roman" w:hAnsi="Times New Roman" w:cs="Times New Roman"/>
          <w:sz w:val="20"/>
          <w:szCs w:val="20"/>
        </w:rPr>
        <w:t xml:space="preserve">, p. 1, §4, 19 de junho de 1982. O declínio do direito autônomo pode ser facilmente </w:t>
      </w:r>
      <w:proofErr w:type="spellStart"/>
      <w:r w:rsidRPr="00D6213A">
        <w:rPr>
          <w:rFonts w:ascii="Times New Roman" w:eastAsia="Times New Roman" w:hAnsi="Times New Roman" w:cs="Times New Roman"/>
          <w:sz w:val="20"/>
          <w:szCs w:val="20"/>
        </w:rPr>
        <w:t>superstimado</w:t>
      </w:r>
      <w:proofErr w:type="spellEnd"/>
      <w:r w:rsidRPr="00D6213A">
        <w:rPr>
          <w:rFonts w:ascii="Times New Roman" w:eastAsia="Times New Roman" w:hAnsi="Times New Roman" w:cs="Times New Roman"/>
          <w:sz w:val="20"/>
          <w:szCs w:val="20"/>
        </w:rPr>
        <w:t xml:space="preserve">. Uma gama de qualificações é necessária para perceber essa tendência em uma perspectiva apropriada. Primeiro, essa tendência é ainda nova e incompleta. Segundo, novas formas de cultura jurídica não substituem por completo as antigas.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NONET, P.; SELZNICK, P. </w:t>
      </w:r>
      <w:r w:rsidRPr="00D6213A">
        <w:rPr>
          <w:rFonts w:ascii="Times New Roman" w:eastAsia="Times New Roman" w:hAnsi="Times New Roman" w:cs="Times New Roman"/>
          <w:b/>
          <w:sz w:val="20"/>
          <w:szCs w:val="20"/>
          <w:lang w:val="en-US"/>
        </w:rPr>
        <w:t>Law and society in transition</w:t>
      </w:r>
      <w:r w:rsidRPr="00D6213A">
        <w:rPr>
          <w:rFonts w:ascii="Times New Roman" w:eastAsia="Times New Roman" w:hAnsi="Times New Roman" w:cs="Times New Roman"/>
          <w:sz w:val="20"/>
          <w:szCs w:val="20"/>
          <w:lang w:val="en-US"/>
        </w:rPr>
        <w:t xml:space="preserve">, 1978, p. 116. </w:t>
      </w:r>
      <w:r w:rsidRPr="00D6213A">
        <w:rPr>
          <w:rFonts w:ascii="Times New Roman" w:eastAsia="Times New Roman" w:hAnsi="Times New Roman" w:cs="Times New Roman"/>
          <w:sz w:val="20"/>
          <w:szCs w:val="20"/>
        </w:rPr>
        <w:t xml:space="preserve">Uma razão para isso é que algum grau de autonomia do direito é provavelmente necessário para o Estado. Vide: </w:t>
      </w:r>
      <w:r w:rsidRPr="00D6213A">
        <w:rPr>
          <w:rFonts w:ascii="Times New Roman" w:eastAsia="Times New Roman" w:hAnsi="Times New Roman" w:cs="Times New Roman"/>
          <w:sz w:val="20"/>
          <w:szCs w:val="20"/>
          <w:lang w:val="en-US"/>
        </w:rPr>
        <w:t xml:space="preserve">FULLER, L. </w:t>
      </w:r>
      <w:r w:rsidRPr="00D6213A">
        <w:rPr>
          <w:rFonts w:ascii="Times New Roman" w:eastAsia="Times New Roman" w:hAnsi="Times New Roman" w:cs="Times New Roman"/>
          <w:b/>
          <w:sz w:val="20"/>
          <w:szCs w:val="20"/>
          <w:lang w:val="en-US"/>
        </w:rPr>
        <w:t>The morality of Law</w:t>
      </w:r>
      <w:r w:rsidRPr="00D6213A">
        <w:rPr>
          <w:rFonts w:ascii="Times New Roman" w:eastAsia="Times New Roman" w:hAnsi="Times New Roman" w:cs="Times New Roman"/>
          <w:sz w:val="20"/>
          <w:szCs w:val="20"/>
          <w:lang w:val="en-US"/>
        </w:rPr>
        <w:t>, ed. rev., 1969, p. 33-94</w:t>
      </w:r>
      <w:r w:rsidRPr="00D6213A">
        <w:rPr>
          <w:rFonts w:ascii="Times New Roman" w:eastAsia="Times New Roman" w:hAnsi="Times New Roman" w:cs="Times New Roman"/>
          <w:sz w:val="20"/>
          <w:szCs w:val="20"/>
        </w:rPr>
        <w:t xml:space="preserve">. Terceiro, há um enorme papel para o direito e para os juristas nos Estados modernos, papéis que podem facilmente ser confundidos com o papel histórico do direito autônomo. Vide a discussão sobre os profetas do direito, formalistas, legalistas e gerentes racionais na parte </w:t>
      </w:r>
      <w:proofErr w:type="gramStart"/>
      <w:r w:rsidRPr="00D6213A">
        <w:rPr>
          <w:rFonts w:ascii="Times New Roman" w:eastAsia="Times New Roman" w:hAnsi="Times New Roman" w:cs="Times New Roman"/>
          <w:sz w:val="20"/>
          <w:szCs w:val="20"/>
        </w:rPr>
        <w:t>IV(</w:t>
      </w:r>
      <w:proofErr w:type="gramEnd"/>
      <w:r w:rsidRPr="00D6213A">
        <w:rPr>
          <w:rFonts w:ascii="Times New Roman" w:eastAsia="Times New Roman" w:hAnsi="Times New Roman" w:cs="Times New Roman"/>
          <w:sz w:val="20"/>
          <w:szCs w:val="20"/>
        </w:rPr>
        <w:t xml:space="preserve">C)(1). Nesse sentido, o direito, os juristas e a formação jurídica já se ajustaram ao direito moderno e a maioria das pessoas sequer notará a diferença. Apesar da crise referida na parte </w:t>
      </w:r>
      <w:proofErr w:type="gramStart"/>
      <w:r w:rsidRPr="00D6213A">
        <w:rPr>
          <w:rFonts w:ascii="Times New Roman" w:eastAsia="Times New Roman" w:hAnsi="Times New Roman" w:cs="Times New Roman"/>
          <w:sz w:val="20"/>
          <w:szCs w:val="20"/>
        </w:rPr>
        <w:t>IV(</w:t>
      </w:r>
      <w:proofErr w:type="gramEnd"/>
      <w:r w:rsidRPr="00D6213A">
        <w:rPr>
          <w:rFonts w:ascii="Times New Roman" w:eastAsia="Times New Roman" w:hAnsi="Times New Roman" w:cs="Times New Roman"/>
          <w:sz w:val="20"/>
          <w:szCs w:val="20"/>
        </w:rPr>
        <w:t xml:space="preserve">A)(2), da perspectiva de um professor de direito, muito do conteúdo, da docência e da atividade discente em direito constitucional caminha para o desenvolvimento de novas habilidades para o sistema jurídico-político. Conceitos como nível de controle, análise </w:t>
      </w:r>
      <w:proofErr w:type="spellStart"/>
      <w:r w:rsidRPr="00D6213A">
        <w:rPr>
          <w:rFonts w:ascii="Times New Roman" w:eastAsia="Times New Roman" w:hAnsi="Times New Roman" w:cs="Times New Roman"/>
          <w:sz w:val="20"/>
          <w:szCs w:val="20"/>
        </w:rPr>
        <w:t>meios-fins</w:t>
      </w:r>
      <w:proofErr w:type="spellEnd"/>
      <w:r w:rsidRPr="00D6213A">
        <w:rPr>
          <w:rFonts w:ascii="Times New Roman" w:eastAsia="Times New Roman" w:hAnsi="Times New Roman" w:cs="Times New Roman"/>
          <w:sz w:val="20"/>
          <w:szCs w:val="20"/>
        </w:rPr>
        <w:t xml:space="preserve"> e análise intenção-resultado são muito úteis como paradigmas de análise de políticas (instrumentos cognitivos para avaliações rápidas e eficientes de problemas políticos). Em uma perspectiva de resposta a problemas particulares, a abertura e a indeterminação dessas ideias</w:t>
      </w:r>
      <w:r w:rsidR="00FA4B2D"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sz w:val="20"/>
          <w:szCs w:val="20"/>
        </w:rPr>
        <w:t xml:space="preserve"> muito</w:t>
      </w:r>
      <w:r w:rsidR="00FA4B2D"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sz w:val="20"/>
          <w:szCs w:val="20"/>
        </w:rPr>
        <w:t>percebidas na literatura jurídica</w:t>
      </w:r>
      <w:r w:rsidR="00FA4B2D"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sz w:val="20"/>
          <w:szCs w:val="20"/>
        </w:rPr>
        <w:t xml:space="preserve"> são a força</w:t>
      </w:r>
      <w:r w:rsidR="00FA4B2D" w:rsidRPr="00D6213A">
        <w:rPr>
          <w:rFonts w:ascii="Times New Roman" w:eastAsia="Times New Roman" w:hAnsi="Times New Roman" w:cs="Times New Roman"/>
          <w:sz w:val="20"/>
          <w:szCs w:val="20"/>
        </w:rPr>
        <w:t>,</w:t>
      </w:r>
      <w:r w:rsidRPr="00D6213A">
        <w:rPr>
          <w:rFonts w:ascii="Times New Roman" w:eastAsia="Times New Roman" w:hAnsi="Times New Roman" w:cs="Times New Roman"/>
          <w:sz w:val="20"/>
          <w:szCs w:val="20"/>
        </w:rPr>
        <w:t xml:space="preserve"> não a fraqueza da análise política. El</w:t>
      </w:r>
      <w:r w:rsidR="00FA4B2D" w:rsidRPr="00D6213A">
        <w:rPr>
          <w:rFonts w:ascii="Times New Roman" w:eastAsia="Times New Roman" w:hAnsi="Times New Roman" w:cs="Times New Roman"/>
          <w:sz w:val="20"/>
          <w:szCs w:val="20"/>
        </w:rPr>
        <w:t>a</w:t>
      </w:r>
      <w:r w:rsidRPr="00D6213A">
        <w:rPr>
          <w:rFonts w:ascii="Times New Roman" w:eastAsia="Times New Roman" w:hAnsi="Times New Roman" w:cs="Times New Roman"/>
          <w:sz w:val="20"/>
          <w:szCs w:val="20"/>
        </w:rPr>
        <w:t xml:space="preserve">s são aspectos do direito puramente procedimental como se vê abaixo. Vide nota 181 </w:t>
      </w:r>
      <w:r w:rsidRPr="00D6213A">
        <w:rPr>
          <w:rFonts w:ascii="Times New Roman" w:eastAsia="Times New Roman" w:hAnsi="Times New Roman" w:cs="Times New Roman"/>
          <w:i/>
          <w:sz w:val="20"/>
          <w:szCs w:val="20"/>
        </w:rPr>
        <w:t>infra</w:t>
      </w:r>
      <w:r w:rsidRPr="00D6213A">
        <w:rPr>
          <w:rFonts w:ascii="Times New Roman" w:eastAsia="Times New Roman" w:hAnsi="Times New Roman" w:cs="Times New Roman"/>
          <w:sz w:val="20"/>
          <w:szCs w:val="20"/>
        </w:rPr>
        <w:t xml:space="preserve">. Além disso, a ascensão da análise política, como parte do direito político, não diminui o papel dos tribunais em temas constitucionais. Cortes de justiça simplesmente se tornam parte de um processo reflexivo do direito moderno. Vide nota 162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xml:space="preserve">. Como exemplo de litigância institucional, vide notas 15 e 28 </w:t>
      </w:r>
      <w:r w:rsidRPr="00D6213A">
        <w:rPr>
          <w:rFonts w:ascii="Times New Roman" w:eastAsia="Times New Roman" w:hAnsi="Times New Roman" w:cs="Times New Roman"/>
          <w:i/>
          <w:sz w:val="20"/>
          <w:szCs w:val="20"/>
        </w:rPr>
        <w:t xml:space="preserve">supra </w:t>
      </w:r>
      <w:r w:rsidRPr="00D6213A">
        <w:rPr>
          <w:rFonts w:ascii="Times New Roman" w:eastAsia="Times New Roman" w:hAnsi="Times New Roman" w:cs="Times New Roman"/>
          <w:sz w:val="20"/>
          <w:szCs w:val="20"/>
        </w:rPr>
        <w:t xml:space="preserve">e textos que as acompanham; vide também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xml:space="preserve"> o texto que acompanha a nota 104 (caso</w:t>
      </w:r>
      <w:r w:rsidRPr="00D6213A">
        <w:rPr>
          <w:rFonts w:ascii="Times New Roman" w:eastAsia="Times New Roman" w:hAnsi="Times New Roman" w:cs="Times New Roman"/>
          <w:i/>
          <w:sz w:val="20"/>
          <w:szCs w:val="20"/>
        </w:rPr>
        <w:t xml:space="preserve"> Adams v. Richardson</w:t>
      </w:r>
      <w:r w:rsidRPr="00D6213A">
        <w:rPr>
          <w:rFonts w:ascii="Times New Roman" w:eastAsia="Times New Roman" w:hAnsi="Times New Roman" w:cs="Times New Roman"/>
          <w:sz w:val="20"/>
          <w:szCs w:val="20"/>
        </w:rPr>
        <w:t xml:space="preserve">). A nova doutrina constitucional sagaz, politicamente orientada, esclarecida e burocraticamente sensibilizada é endêmica. O marco dessa nova abordagem é a construção de equações conceituais simultâneas para sopesar valores substantivos e custos administrativos. Obviamente, o desgaste causado pelo declínio da autonomia do direito e o grau de autonomia que permanece, como apontado na parte </w:t>
      </w:r>
      <w:proofErr w:type="gramStart"/>
      <w:r w:rsidRPr="00D6213A">
        <w:rPr>
          <w:rFonts w:ascii="Times New Roman" w:eastAsia="Times New Roman" w:hAnsi="Times New Roman" w:cs="Times New Roman"/>
          <w:sz w:val="20"/>
          <w:szCs w:val="20"/>
        </w:rPr>
        <w:t>IV(</w:t>
      </w:r>
      <w:proofErr w:type="gramEnd"/>
      <w:r w:rsidRPr="00D6213A">
        <w:rPr>
          <w:rFonts w:ascii="Times New Roman" w:eastAsia="Times New Roman" w:hAnsi="Times New Roman" w:cs="Times New Roman"/>
          <w:sz w:val="20"/>
          <w:szCs w:val="20"/>
        </w:rPr>
        <w:t xml:space="preserve">A)(4), também precisam ser acomodados. Uma pequena lista de leituras de alta qualidade ilustrativas desses temas é: HELLERSTEIN, W. </w:t>
      </w:r>
      <w:proofErr w:type="spellStart"/>
      <w:r w:rsidRPr="00D6213A">
        <w:rPr>
          <w:rFonts w:ascii="Times New Roman" w:eastAsia="Times New Roman" w:hAnsi="Times New Roman" w:cs="Times New Roman"/>
          <w:sz w:val="20"/>
          <w:szCs w:val="20"/>
        </w:rPr>
        <w:t>Constitutional</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Limitations</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on</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State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Tax</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Exportation</w:t>
      </w:r>
      <w:proofErr w:type="spellEnd"/>
      <w:r w:rsidRPr="00D6213A">
        <w:rPr>
          <w:rFonts w:ascii="Times New Roman" w:eastAsia="Times New Roman" w:hAnsi="Times New Roman" w:cs="Times New Roman"/>
          <w:i/>
          <w:sz w:val="20"/>
          <w:szCs w:val="20"/>
        </w:rPr>
        <w:t>,</w:t>
      </w:r>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b/>
          <w:sz w:val="20"/>
          <w:szCs w:val="20"/>
        </w:rPr>
        <w:t xml:space="preserve">American Bar Foundation </w:t>
      </w:r>
      <w:proofErr w:type="spellStart"/>
      <w:r w:rsidRPr="00D6213A">
        <w:rPr>
          <w:rFonts w:ascii="Times New Roman" w:eastAsia="Times New Roman" w:hAnsi="Times New Roman" w:cs="Times New Roman"/>
          <w:b/>
          <w:sz w:val="20"/>
          <w:szCs w:val="20"/>
        </w:rPr>
        <w:t>Research</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Journal</w:t>
      </w:r>
      <w:proofErr w:type="spellEnd"/>
      <w:r w:rsidRPr="00D6213A">
        <w:rPr>
          <w:rFonts w:ascii="Times New Roman" w:eastAsia="Times New Roman" w:hAnsi="Times New Roman" w:cs="Times New Roman"/>
          <w:sz w:val="20"/>
          <w:szCs w:val="20"/>
        </w:rPr>
        <w:t>,</w:t>
      </w:r>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lang w:val="en-US"/>
        </w:rPr>
        <w:t xml:space="preserve">p. 3-77, </w:t>
      </w:r>
      <w:r w:rsidRPr="00D6213A">
        <w:rPr>
          <w:rFonts w:ascii="Times New Roman" w:eastAsia="Times New Roman" w:hAnsi="Times New Roman" w:cs="Times New Roman"/>
          <w:sz w:val="20"/>
          <w:szCs w:val="20"/>
        </w:rPr>
        <w:t>1982</w:t>
      </w:r>
      <w:r w:rsidRPr="00D6213A">
        <w:rPr>
          <w:rFonts w:ascii="Times New Roman" w:eastAsia="Times New Roman" w:hAnsi="Times New Roman" w:cs="Times New Roman"/>
          <w:sz w:val="20"/>
          <w:szCs w:val="20"/>
          <w:lang w:val="en-US"/>
        </w:rPr>
        <w:t>; KOMESAR, N. In Search of a General Approach to Legal Analysis: A Comparative Institutional Alternative,</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Michigan Law Review</w:t>
      </w:r>
      <w:r w:rsidRPr="00D6213A">
        <w:rPr>
          <w:rFonts w:ascii="Times New Roman" w:eastAsia="Times New Roman" w:hAnsi="Times New Roman" w:cs="Times New Roman"/>
          <w:sz w:val="20"/>
          <w:szCs w:val="20"/>
          <w:lang w:val="en-US"/>
        </w:rPr>
        <w:t>, v. 79, p. 1350-1392, 1981; MASHAW, J. Conflict and Compromise Among Models of Administrative Justice</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Duke Law Journal</w:t>
      </w:r>
      <w:r w:rsidRPr="00D6213A">
        <w:rPr>
          <w:rFonts w:ascii="Times New Roman" w:eastAsia="Times New Roman" w:hAnsi="Times New Roman" w:cs="Times New Roman"/>
          <w:sz w:val="20"/>
          <w:szCs w:val="20"/>
          <w:lang w:val="en-US"/>
        </w:rPr>
        <w:t>, v. 1981, p. 181-212, 1981; MICHELMAN, F. Politics and Values or What's Really Wrong with Rationality Review?,</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Creighton</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Law Review</w:t>
      </w:r>
      <w:r w:rsidRPr="00D6213A">
        <w:rPr>
          <w:rFonts w:ascii="Times New Roman" w:eastAsia="Times New Roman" w:hAnsi="Times New Roman" w:cs="Times New Roman"/>
          <w:sz w:val="20"/>
          <w:szCs w:val="20"/>
          <w:lang w:val="en-US"/>
        </w:rPr>
        <w:t>, v.</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13, p. 487-511, 1979; TRIBE, L. The Puzzling Persistence of Process-Based Constitutional Theories</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Yale Law Journal</w:t>
      </w:r>
      <w:r w:rsidRPr="00D6213A">
        <w:rPr>
          <w:rFonts w:ascii="Times New Roman" w:eastAsia="Times New Roman" w:hAnsi="Times New Roman" w:cs="Times New Roman"/>
          <w:sz w:val="20"/>
          <w:szCs w:val="20"/>
          <w:lang w:val="en-US"/>
        </w:rPr>
        <w:t>, v. 89, p. 1063-1080, 1980; WESTEN, P. The Empty Idea of Equality</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Harvard Law Review</w:t>
      </w:r>
      <w:r w:rsidRPr="00D6213A">
        <w:rPr>
          <w:rFonts w:ascii="Times New Roman" w:eastAsia="Times New Roman" w:hAnsi="Times New Roman" w:cs="Times New Roman"/>
          <w:sz w:val="20"/>
          <w:szCs w:val="20"/>
          <w:lang w:val="en-US"/>
        </w:rPr>
        <w:t xml:space="preserve">, v. 95, p. 537-596, 1982. </w:t>
      </w:r>
      <w:proofErr w:type="gramStart"/>
      <w:r w:rsidRPr="00D6213A">
        <w:rPr>
          <w:rFonts w:ascii="Times New Roman" w:eastAsia="Times New Roman" w:hAnsi="Times New Roman" w:cs="Times New Roman"/>
          <w:i/>
          <w:sz w:val="20"/>
          <w:szCs w:val="20"/>
          <w:lang w:val="en-US"/>
        </w:rPr>
        <w:t>Follow-ups</w:t>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relação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artigo</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Westen</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sobre</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igualdade</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incluem</w:t>
      </w:r>
      <w:proofErr w:type="spellEnd"/>
      <w:r w:rsidRPr="00D6213A">
        <w:rPr>
          <w:rFonts w:ascii="Times New Roman" w:eastAsia="Times New Roman" w:hAnsi="Times New Roman" w:cs="Times New Roman"/>
          <w:sz w:val="20"/>
          <w:szCs w:val="20"/>
          <w:lang w:val="en-US"/>
        </w:rPr>
        <w:t>: BURTON, S. Comment on “Empty Ideas”: Logical Positivist Analysis of Equality and Rues,</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Yale Law Journal</w:t>
      </w:r>
      <w:r w:rsidRPr="00D6213A">
        <w:rPr>
          <w:rFonts w:ascii="Times New Roman" w:eastAsia="Times New Roman" w:hAnsi="Times New Roman" w:cs="Times New Roman"/>
          <w:sz w:val="20"/>
          <w:szCs w:val="20"/>
          <w:lang w:val="en-US"/>
        </w:rPr>
        <w:t xml:space="preserve">, v. 91, p. 1136-1152, 1982; CHEMERINSKY, E. In Defense of Equality: A Reply to Professor </w:t>
      </w:r>
      <w:proofErr w:type="spellStart"/>
      <w:r w:rsidRPr="00D6213A">
        <w:rPr>
          <w:rFonts w:ascii="Times New Roman" w:eastAsia="Times New Roman" w:hAnsi="Times New Roman" w:cs="Times New Roman"/>
          <w:sz w:val="20"/>
          <w:szCs w:val="20"/>
          <w:lang w:val="en-US"/>
        </w:rPr>
        <w:t>Westen</w:t>
      </w:r>
      <w:proofErr w:type="spellEnd"/>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Michigan Law Review</w:t>
      </w:r>
      <w:r w:rsidRPr="00D6213A">
        <w:rPr>
          <w:rFonts w:ascii="Times New Roman" w:eastAsia="Times New Roman" w:hAnsi="Times New Roman" w:cs="Times New Roman"/>
          <w:sz w:val="20"/>
          <w:szCs w:val="20"/>
          <w:lang w:val="en-US"/>
        </w:rPr>
        <w:t>, v. 81, p. 575-599, 1983; WESTEN, P. The Meaning of Equality in Law, Science, Math, and Morals</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Michigan Law Review</w:t>
      </w:r>
      <w:r w:rsidRPr="00D6213A">
        <w:rPr>
          <w:rFonts w:ascii="Times New Roman" w:eastAsia="Times New Roman" w:hAnsi="Times New Roman" w:cs="Times New Roman"/>
          <w:sz w:val="20"/>
          <w:szCs w:val="20"/>
          <w:lang w:val="en-US"/>
        </w:rPr>
        <w:t>, v. 81, p. 604-663, 1983; e WESTEN, P. On “Confusing Ideas”: Reply</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 xml:space="preserve">Yale Law Journal, v. </w:t>
      </w:r>
      <w:r w:rsidRPr="00D6213A">
        <w:rPr>
          <w:rFonts w:ascii="Times New Roman" w:eastAsia="Times New Roman" w:hAnsi="Times New Roman" w:cs="Times New Roman"/>
          <w:sz w:val="20"/>
          <w:szCs w:val="20"/>
          <w:lang w:val="en-US"/>
        </w:rPr>
        <w:t>91, p. 1153-1165, 1982.</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sz w:val="20"/>
          <w:szCs w:val="20"/>
        </w:rPr>
        <w:t>Se eu estou correto que essa doutrina é parte da reconstrução do direito para se conformar às novas condições sociais, esses estudiosos são a versão moderna daquilo que Weber chama de “</w:t>
      </w:r>
      <w:proofErr w:type="spellStart"/>
      <w:r w:rsidRPr="00D6213A">
        <w:rPr>
          <w:rFonts w:ascii="Times New Roman" w:eastAsia="Times New Roman" w:hAnsi="Times New Roman" w:cs="Times New Roman"/>
          <w:i/>
          <w:sz w:val="20"/>
          <w:szCs w:val="20"/>
        </w:rPr>
        <w:t>honoratiores</w:t>
      </w:r>
      <w:proofErr w:type="spellEnd"/>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rPr>
        <w:t xml:space="preserve">do direito” ou notáveis. WEBER, M. </w:t>
      </w:r>
      <w:proofErr w:type="spellStart"/>
      <w:r w:rsidRPr="00D6213A">
        <w:rPr>
          <w:rFonts w:ascii="Times New Roman" w:eastAsia="Times New Roman" w:hAnsi="Times New Roman" w:cs="Times New Roman"/>
          <w:b/>
          <w:sz w:val="20"/>
          <w:szCs w:val="20"/>
        </w:rPr>
        <w:t>Economy</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and</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Society</w:t>
      </w:r>
      <w:proofErr w:type="spellEnd"/>
      <w:r w:rsidRPr="00D6213A">
        <w:rPr>
          <w:rFonts w:ascii="Times New Roman" w:eastAsia="Times New Roman" w:hAnsi="Times New Roman" w:cs="Times New Roman"/>
          <w:sz w:val="20"/>
          <w:szCs w:val="20"/>
        </w:rPr>
        <w:t xml:space="preserve">, v. 2. G. Roth &amp; C. </w:t>
      </w:r>
      <w:proofErr w:type="spellStart"/>
      <w:r w:rsidRPr="00D6213A">
        <w:rPr>
          <w:rFonts w:ascii="Times New Roman" w:eastAsia="Times New Roman" w:hAnsi="Times New Roman" w:cs="Times New Roman"/>
          <w:sz w:val="20"/>
          <w:szCs w:val="20"/>
        </w:rPr>
        <w:t>Wittich</w:t>
      </w:r>
      <w:proofErr w:type="spellEnd"/>
      <w:r w:rsidRPr="00D6213A">
        <w:rPr>
          <w:rFonts w:ascii="Times New Roman" w:eastAsia="Times New Roman" w:hAnsi="Times New Roman" w:cs="Times New Roman"/>
          <w:sz w:val="20"/>
          <w:szCs w:val="20"/>
        </w:rPr>
        <w:t xml:space="preserve"> eds., 1978, p. 784-802 (profissionais do direito treinados academicamente e empregados envolvidos na racionalização jurídica). Ainda, já que muitos estudiosos consideram que sua missão é a preservação da autonomia do direito (na forma de direitos fundamentais em um Estado liberal) e se eles estão efetivamente preparando o caminho para um direito político e reflexivo, suas atividades vão ao encontro do paradoxo weberiano de intenção e resultado. De forma similar, monges, procurando uma comunicação divina mais mística e menos secularizada, por suas abordagens metódicas do asceticismo, </w:t>
      </w:r>
      <w:proofErr w:type="spellStart"/>
      <w:r w:rsidRPr="00D6213A">
        <w:rPr>
          <w:rFonts w:ascii="Times New Roman" w:eastAsia="Times New Roman" w:hAnsi="Times New Roman" w:cs="Times New Roman"/>
          <w:sz w:val="20"/>
          <w:szCs w:val="20"/>
        </w:rPr>
        <w:t>rotinização</w:t>
      </w:r>
      <w:proofErr w:type="spellEnd"/>
      <w:r w:rsidRPr="00D6213A">
        <w:rPr>
          <w:rFonts w:ascii="Times New Roman" w:eastAsia="Times New Roman" w:hAnsi="Times New Roman" w:cs="Times New Roman"/>
          <w:sz w:val="20"/>
          <w:szCs w:val="20"/>
        </w:rPr>
        <w:t xml:space="preserve"> do trabalho e preces, agricultura científica e manutenção de registros ordenados, contribuíram para a desmistificação e sistematização da religião e sociedade e para o desencantamento final do secularismo moderno. O resultado de uma doutrina politizada, em disputa com a indústria da atividade judicial como apontado na parte </w:t>
      </w:r>
      <w:proofErr w:type="gramStart"/>
      <w:r w:rsidRPr="00D6213A">
        <w:rPr>
          <w:rFonts w:ascii="Times New Roman" w:eastAsia="Times New Roman" w:hAnsi="Times New Roman" w:cs="Times New Roman"/>
          <w:sz w:val="20"/>
          <w:szCs w:val="20"/>
        </w:rPr>
        <w:t>IV(</w:t>
      </w:r>
      <w:proofErr w:type="gramEnd"/>
      <w:r w:rsidRPr="00D6213A">
        <w:rPr>
          <w:rFonts w:ascii="Times New Roman" w:eastAsia="Times New Roman" w:hAnsi="Times New Roman" w:cs="Times New Roman"/>
          <w:sz w:val="20"/>
          <w:szCs w:val="20"/>
        </w:rPr>
        <w:t xml:space="preserve">A)(2), pode implicar uma deferência absoluta ao Poder Legislativo, isto é, uma destruição do constitucionalismo. Vide o ataque à ponderação de interesses em: BERNS, W. Judicial </w:t>
      </w:r>
      <w:proofErr w:type="spellStart"/>
      <w:r w:rsidRPr="00D6213A">
        <w:rPr>
          <w:rFonts w:ascii="Times New Roman" w:eastAsia="Times New Roman" w:hAnsi="Times New Roman" w:cs="Times New Roman"/>
          <w:sz w:val="20"/>
          <w:szCs w:val="20"/>
        </w:rPr>
        <w:t>Review</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and</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the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Rights</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and</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Laws</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of</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Nature</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b/>
          <w:sz w:val="20"/>
          <w:szCs w:val="20"/>
        </w:rPr>
        <w:t>Supreme</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Court</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Review</w:t>
      </w:r>
      <w:proofErr w:type="spellEnd"/>
      <w:r w:rsidRPr="00D6213A">
        <w:rPr>
          <w:rFonts w:ascii="Times New Roman" w:eastAsia="Times New Roman" w:hAnsi="Times New Roman" w:cs="Times New Roman"/>
          <w:sz w:val="20"/>
          <w:szCs w:val="20"/>
        </w:rPr>
        <w:t xml:space="preserve">, v. 1982, p. 49-83, 1982, em especial p. 49-57, 61-66 e 82-83 (o legislativo é a única fonte constitucionalmente legítima de julgamentos valorativos); EASTERBROOK, F. </w:t>
      </w:r>
      <w:proofErr w:type="spellStart"/>
      <w:r w:rsidRPr="00D6213A">
        <w:rPr>
          <w:rFonts w:ascii="Times New Roman" w:eastAsia="Times New Roman" w:hAnsi="Times New Roman" w:cs="Times New Roman"/>
          <w:i/>
          <w:sz w:val="20"/>
          <w:szCs w:val="20"/>
        </w:rPr>
        <w:t>Substance</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and</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Due</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Process</w:t>
      </w:r>
      <w:proofErr w:type="spellEnd"/>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rPr>
        <w:t xml:space="preserve">1982 </w:t>
      </w:r>
      <w:proofErr w:type="spellStart"/>
      <w:r w:rsidRPr="00D6213A">
        <w:rPr>
          <w:rFonts w:ascii="Times New Roman" w:eastAsia="Times New Roman" w:hAnsi="Times New Roman" w:cs="Times New Roman"/>
          <w:b/>
          <w:sz w:val="20"/>
          <w:szCs w:val="20"/>
        </w:rPr>
        <w:t>Supreme</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Court</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Review</w:t>
      </w:r>
      <w:proofErr w:type="spellEnd"/>
      <w:r w:rsidRPr="00D6213A">
        <w:rPr>
          <w:rFonts w:ascii="Times New Roman" w:eastAsia="Times New Roman" w:hAnsi="Times New Roman" w:cs="Times New Roman"/>
          <w:sz w:val="20"/>
          <w:szCs w:val="20"/>
        </w:rPr>
        <w:t>, v. 1982, p. 85-125, 1982, em especial p. 89-94 e 125 (“</w:t>
      </w:r>
      <w:proofErr w:type="spellStart"/>
      <w:r w:rsidRPr="00D6213A">
        <w:rPr>
          <w:rFonts w:ascii="Times New Roman" w:eastAsia="Times New Roman" w:hAnsi="Times New Roman" w:cs="Times New Roman"/>
          <w:i/>
          <w:sz w:val="20"/>
          <w:szCs w:val="20"/>
        </w:rPr>
        <w:t>unrestrained</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interest</w:t>
      </w:r>
      <w:proofErr w:type="spellEnd"/>
      <w:r w:rsidRPr="00D6213A">
        <w:rPr>
          <w:rFonts w:ascii="Times New Roman" w:eastAsia="Times New Roman" w:hAnsi="Times New Roman" w:cs="Times New Roman"/>
          <w:i/>
          <w:sz w:val="20"/>
          <w:szCs w:val="20"/>
        </w:rPr>
        <w:t xml:space="preserve"> </w:t>
      </w:r>
      <w:proofErr w:type="spellStart"/>
      <w:r w:rsidRPr="00D6213A">
        <w:rPr>
          <w:rFonts w:ascii="Times New Roman" w:eastAsia="Times New Roman" w:hAnsi="Times New Roman" w:cs="Times New Roman"/>
          <w:i/>
          <w:sz w:val="20"/>
          <w:szCs w:val="20"/>
        </w:rPr>
        <w:t>balancing</w:t>
      </w:r>
      <w:proofErr w:type="spellEnd"/>
      <w:r w:rsidRPr="00D6213A">
        <w:rPr>
          <w:rFonts w:ascii="Times New Roman" w:eastAsia="Times New Roman" w:hAnsi="Times New Roman" w:cs="Times New Roman"/>
          <w:sz w:val="20"/>
          <w:szCs w:val="20"/>
        </w:rPr>
        <w:t xml:space="preserve">”); HUTCHINSON, D. More Substantive </w:t>
      </w:r>
      <w:proofErr w:type="spellStart"/>
      <w:r w:rsidRPr="00D6213A">
        <w:rPr>
          <w:rFonts w:ascii="Times New Roman" w:eastAsia="Times New Roman" w:hAnsi="Times New Roman" w:cs="Times New Roman"/>
          <w:sz w:val="20"/>
          <w:szCs w:val="20"/>
        </w:rPr>
        <w:t>Equal</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Protection?A</w:t>
      </w:r>
      <w:proofErr w:type="spellEnd"/>
      <w:r w:rsidRPr="00D6213A">
        <w:rPr>
          <w:rFonts w:ascii="Times New Roman" w:eastAsia="Times New Roman" w:hAnsi="Times New Roman" w:cs="Times New Roman"/>
          <w:sz w:val="20"/>
          <w:szCs w:val="20"/>
        </w:rPr>
        <w:t xml:space="preserve"> Note </w:t>
      </w:r>
      <w:proofErr w:type="spellStart"/>
      <w:r w:rsidRPr="00D6213A">
        <w:rPr>
          <w:rFonts w:ascii="Times New Roman" w:eastAsia="Times New Roman" w:hAnsi="Times New Roman" w:cs="Times New Roman"/>
          <w:sz w:val="20"/>
          <w:szCs w:val="20"/>
        </w:rPr>
        <w:t>on</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Plyler</w:t>
      </w:r>
      <w:proofErr w:type="spellEnd"/>
      <w:r w:rsidRPr="00D6213A">
        <w:rPr>
          <w:rFonts w:ascii="Times New Roman" w:eastAsia="Times New Roman" w:hAnsi="Times New Roman" w:cs="Times New Roman"/>
          <w:sz w:val="20"/>
          <w:szCs w:val="20"/>
        </w:rPr>
        <w:t xml:space="preserve"> v. Doe, </w:t>
      </w:r>
      <w:proofErr w:type="spellStart"/>
      <w:r w:rsidRPr="00D6213A">
        <w:rPr>
          <w:rFonts w:ascii="Times New Roman" w:eastAsia="Times New Roman" w:hAnsi="Times New Roman" w:cs="Times New Roman"/>
          <w:b/>
          <w:sz w:val="20"/>
          <w:szCs w:val="20"/>
        </w:rPr>
        <w:t>Supreme</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Court</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Review</w:t>
      </w:r>
      <w:proofErr w:type="spellEnd"/>
      <w:r w:rsidRPr="00D6213A">
        <w:rPr>
          <w:rFonts w:ascii="Times New Roman" w:eastAsia="Times New Roman" w:hAnsi="Times New Roman" w:cs="Times New Roman"/>
          <w:sz w:val="20"/>
          <w:szCs w:val="20"/>
        </w:rPr>
        <w:t xml:space="preserve">, v. 1982, p. 167-194, 1982, em especial p. 191-94 (a ponderação de interesses em conflito é imprevisível).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sentido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contrário</w:t>
      </w:r>
      <w:proofErr w:type="spellEnd"/>
      <w:r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lang w:val="en-US"/>
        </w:rPr>
        <w:t>SUNSTEIN, C. Public Values, Private Interests, and the Equal Protection Clause,</w:t>
      </w:r>
      <w:r w:rsidRPr="00D6213A">
        <w:rPr>
          <w:rFonts w:ascii="Times New Roman" w:eastAsia="Times New Roman" w:hAnsi="Times New Roman" w:cs="Times New Roman"/>
          <w:i/>
          <w:sz w:val="20"/>
          <w:szCs w:val="20"/>
          <w:lang w:val="en-US"/>
        </w:rPr>
        <w:t xml:space="preserve"> </w:t>
      </w:r>
      <w:proofErr w:type="spellStart"/>
      <w:r w:rsidRPr="00D6213A">
        <w:rPr>
          <w:rFonts w:ascii="Times New Roman" w:eastAsia="Times New Roman" w:hAnsi="Times New Roman" w:cs="Times New Roman"/>
          <w:b/>
          <w:sz w:val="20"/>
          <w:szCs w:val="20"/>
        </w:rPr>
        <w:t>Supreme</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Court</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Review</w:t>
      </w:r>
      <w:proofErr w:type="spellEnd"/>
      <w:r w:rsidRPr="00D6213A">
        <w:rPr>
          <w:rFonts w:ascii="Times New Roman" w:eastAsia="Times New Roman" w:hAnsi="Times New Roman" w:cs="Times New Roman"/>
          <w:sz w:val="20"/>
          <w:szCs w:val="20"/>
        </w:rPr>
        <w:t xml:space="preserve">, v. 1982, p. </w:t>
      </w:r>
      <w:r w:rsidRPr="00D6213A">
        <w:rPr>
          <w:rFonts w:ascii="Times New Roman" w:eastAsia="Times New Roman" w:hAnsi="Times New Roman" w:cs="Times New Roman"/>
          <w:sz w:val="20"/>
          <w:szCs w:val="20"/>
          <w:lang w:val="en-US"/>
        </w:rPr>
        <w:t xml:space="preserve">127-166, 1982,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127-131 (“</w:t>
      </w:r>
      <w:r w:rsidRPr="00D6213A">
        <w:rPr>
          <w:rFonts w:ascii="Times New Roman" w:eastAsia="Times New Roman" w:hAnsi="Times New Roman" w:cs="Times New Roman"/>
          <w:i/>
          <w:sz w:val="20"/>
          <w:szCs w:val="20"/>
          <w:lang w:val="en-US"/>
        </w:rPr>
        <w:t xml:space="preserve">general </w:t>
      </w:r>
      <w:r w:rsidRPr="00D6213A">
        <w:rPr>
          <w:rFonts w:ascii="Times New Roman" w:eastAsia="Times New Roman" w:hAnsi="Times New Roman" w:cs="Times New Roman"/>
          <w:sz w:val="20"/>
          <w:szCs w:val="20"/>
          <w:lang w:val="en-US"/>
        </w:rPr>
        <w:t xml:space="preserve">principles” </w:t>
      </w:r>
      <w:r w:rsidRPr="00D6213A">
        <w:rPr>
          <w:rFonts w:ascii="Times New Roman" w:eastAsia="Times New Roman" w:hAnsi="Times New Roman" w:cs="Times New Roman"/>
          <w:i/>
          <w:sz w:val="20"/>
          <w:szCs w:val="20"/>
          <w:lang w:val="en-US"/>
        </w:rPr>
        <w:t>versus</w:t>
      </w:r>
      <w:r w:rsidRPr="00D6213A">
        <w:rPr>
          <w:rFonts w:ascii="Times New Roman" w:eastAsia="Times New Roman" w:hAnsi="Times New Roman" w:cs="Times New Roman"/>
          <w:sz w:val="20"/>
          <w:szCs w:val="20"/>
          <w:lang w:val="en-US"/>
        </w:rPr>
        <w:t xml:space="preserve"> “endless tinkering”).</w:t>
      </w:r>
    </w:p>
  </w:footnote>
  <w:footnote w:id="175">
    <w:p w14:paraId="0D6F20A5" w14:textId="4D360E84"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LUHMANN, N. </w:t>
      </w:r>
      <w:r w:rsidRPr="00D6213A">
        <w:rPr>
          <w:rFonts w:ascii="Times New Roman" w:eastAsia="Times New Roman" w:hAnsi="Times New Roman" w:cs="Times New Roman"/>
          <w:b/>
          <w:sz w:val="20"/>
          <w:szCs w:val="20"/>
          <w:lang w:val="en-US"/>
        </w:rPr>
        <w:t>The differentiation of society</w:t>
      </w:r>
      <w:r w:rsidRPr="00D6213A">
        <w:rPr>
          <w:rFonts w:ascii="Times New Roman" w:eastAsia="Times New Roman" w:hAnsi="Times New Roman" w:cs="Times New Roman"/>
          <w:sz w:val="20"/>
          <w:szCs w:val="20"/>
          <w:lang w:val="en-US"/>
        </w:rPr>
        <w:t>, 1982, p. 122-137.</w:t>
      </w:r>
    </w:p>
  </w:footnote>
  <w:footnote w:id="176">
    <w:p w14:paraId="7B4413C8" w14:textId="52A043CD"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[N.T.</w:t>
      </w:r>
      <w:proofErr w:type="gramStart"/>
      <w:r w:rsidRPr="00D6213A">
        <w:rPr>
          <w:rFonts w:ascii="Times New Roman" w:eastAsia="Times New Roman" w:hAnsi="Times New Roman" w:cs="Times New Roman"/>
          <w:sz w:val="20"/>
          <w:szCs w:val="20"/>
        </w:rPr>
        <w:t>] No</w:t>
      </w:r>
      <w:proofErr w:type="gramEnd"/>
      <w:r w:rsidRPr="00D6213A">
        <w:rPr>
          <w:rFonts w:ascii="Times New Roman" w:eastAsia="Times New Roman" w:hAnsi="Times New Roman" w:cs="Times New Roman"/>
          <w:sz w:val="20"/>
          <w:szCs w:val="20"/>
        </w:rPr>
        <w:t xml:space="preserve"> original, </w:t>
      </w:r>
      <w:r w:rsidRPr="00D6213A">
        <w:rPr>
          <w:rFonts w:ascii="Times New Roman" w:eastAsia="Times New Roman" w:hAnsi="Times New Roman" w:cs="Times New Roman"/>
          <w:i/>
          <w:sz w:val="20"/>
          <w:szCs w:val="20"/>
        </w:rPr>
        <w:t xml:space="preserve">Federal </w:t>
      </w:r>
      <w:proofErr w:type="spellStart"/>
      <w:r w:rsidRPr="00D6213A">
        <w:rPr>
          <w:rFonts w:ascii="Times New Roman" w:eastAsia="Times New Roman" w:hAnsi="Times New Roman" w:cs="Times New Roman"/>
          <w:i/>
          <w:sz w:val="20"/>
          <w:szCs w:val="20"/>
        </w:rPr>
        <w:t>Register</w:t>
      </w:r>
      <w:proofErr w:type="spellEnd"/>
      <w:r w:rsidRPr="00D6213A">
        <w:rPr>
          <w:rFonts w:ascii="Times New Roman" w:eastAsia="Times New Roman" w:hAnsi="Times New Roman" w:cs="Times New Roman"/>
          <w:sz w:val="20"/>
          <w:szCs w:val="20"/>
        </w:rPr>
        <w:t>.</w:t>
      </w:r>
    </w:p>
  </w:footnote>
  <w:footnote w:id="177">
    <w:p w14:paraId="7DB7E88C" w14:textId="3E3DC22E" w:rsidR="00D105BB" w:rsidRPr="00D6213A" w:rsidRDefault="00D105BB" w:rsidP="00614D95">
      <w:pPr>
        <w:spacing w:line="240" w:lineRule="auto"/>
        <w:jc w:val="both"/>
        <w:rPr>
          <w:rFonts w:ascii="Times New Roman" w:eastAsia="Times New Roman" w:hAnsi="Times New Roman" w:cs="Times New Roman"/>
          <w:color w:val="FF000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w:t>
      </w:r>
      <w:proofErr w:type="spellStart"/>
      <w:r w:rsidRPr="00D6213A">
        <w:rPr>
          <w:rFonts w:ascii="Times New Roman" w:eastAsia="Times New Roman" w:hAnsi="Times New Roman" w:cs="Times New Roman"/>
          <w:sz w:val="20"/>
          <w:szCs w:val="20"/>
          <w:lang w:val="en-US"/>
        </w:rPr>
        <w:t>também</w:t>
      </w:r>
      <w:proofErr w:type="spellEnd"/>
      <w:r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lang w:val="en-US"/>
        </w:rPr>
        <w:t xml:space="preserve">UNGER, R. </w:t>
      </w:r>
      <w:r w:rsidRPr="00D6213A">
        <w:rPr>
          <w:rFonts w:ascii="Times New Roman" w:eastAsia="Times New Roman" w:hAnsi="Times New Roman" w:cs="Times New Roman"/>
          <w:b/>
          <w:sz w:val="20"/>
          <w:szCs w:val="20"/>
          <w:lang w:val="en-US"/>
        </w:rPr>
        <w:t>Law in modern society</w:t>
      </w:r>
      <w:r w:rsidRPr="00D6213A">
        <w:rPr>
          <w:rFonts w:ascii="Times New Roman" w:eastAsia="Times New Roman" w:hAnsi="Times New Roman" w:cs="Times New Roman"/>
          <w:sz w:val="20"/>
          <w:szCs w:val="20"/>
          <w:lang w:val="en-US"/>
        </w:rPr>
        <w:t>, 1976, p. 52-53 (</w:t>
      </w:r>
      <w:proofErr w:type="spellStart"/>
      <w:r w:rsidRPr="00D6213A">
        <w:rPr>
          <w:rFonts w:ascii="Times New Roman" w:eastAsia="Times New Roman" w:hAnsi="Times New Roman" w:cs="Times New Roman"/>
          <w:sz w:val="20"/>
          <w:szCs w:val="20"/>
          <w:lang w:val="en-US"/>
        </w:rPr>
        <w:t>definindo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autonomia</w:t>
      </w:r>
      <w:proofErr w:type="spellEnd"/>
      <w:r w:rsidRPr="00D6213A">
        <w:rPr>
          <w:rFonts w:ascii="Times New Roman" w:eastAsia="Times New Roman" w:hAnsi="Times New Roman" w:cs="Times New Roman"/>
          <w:sz w:val="20"/>
          <w:szCs w:val="20"/>
          <w:lang w:val="en-US"/>
        </w:rPr>
        <w:t>); BALBUS, I. Commodity Form and Legal Form: An Essay on the “Relative Autonomy” of the Law</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Law &amp; Society Review</w:t>
      </w:r>
      <w:r w:rsidRPr="00D6213A">
        <w:rPr>
          <w:rFonts w:ascii="Times New Roman" w:eastAsia="Times New Roman" w:hAnsi="Times New Roman" w:cs="Times New Roman"/>
          <w:sz w:val="20"/>
          <w:szCs w:val="20"/>
          <w:lang w:val="en-US"/>
        </w:rPr>
        <w:t xml:space="preserve">, v. 11, p. 571-588, 1977,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585-587.</w:t>
      </w:r>
    </w:p>
  </w:footnote>
  <w:footnote w:id="178">
    <w:p w14:paraId="13613DAB" w14:textId="40B07CE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Ch. 372, 49 </w:t>
      </w:r>
      <w:proofErr w:type="spellStart"/>
      <w:r w:rsidRPr="00D6213A">
        <w:rPr>
          <w:rFonts w:ascii="Times New Roman" w:eastAsia="Times New Roman" w:hAnsi="Times New Roman" w:cs="Times New Roman"/>
          <w:sz w:val="20"/>
          <w:szCs w:val="20"/>
        </w:rPr>
        <w:t>Stat</w:t>
      </w:r>
      <w:proofErr w:type="spellEnd"/>
      <w:r w:rsidRPr="00D6213A">
        <w:rPr>
          <w:rFonts w:ascii="Times New Roman" w:eastAsia="Times New Roman" w:hAnsi="Times New Roman" w:cs="Times New Roman"/>
          <w:sz w:val="20"/>
          <w:szCs w:val="20"/>
        </w:rPr>
        <w:t>. 449 (1935) (versão atual em 29 U.S.C. §§151-187 (1976)).</w:t>
      </w:r>
    </w:p>
  </w:footnote>
  <w:footnote w:id="179">
    <w:p w14:paraId="148797E0" w14:textId="0C83C533" w:rsidR="00D105BB" w:rsidRPr="00D6213A" w:rsidRDefault="00D105BB" w:rsidP="00614D95">
      <w:pPr>
        <w:spacing w:line="240" w:lineRule="auto"/>
        <w:jc w:val="both"/>
        <w:rPr>
          <w:rFonts w:ascii="Times New Roman" w:eastAsia="Times New Roman" w:hAnsi="Times New Roman" w:cs="Times New Roman"/>
          <w:color w:val="0070C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BLOCK, F. The Ruling Class Does Not Rule: Notes on the Marxist Theory of the State. </w:t>
      </w:r>
      <w:r w:rsidRPr="00D6213A">
        <w:rPr>
          <w:rFonts w:ascii="Times New Roman" w:eastAsia="Times New Roman" w:hAnsi="Times New Roman" w:cs="Times New Roman"/>
          <w:b/>
          <w:sz w:val="20"/>
          <w:szCs w:val="20"/>
          <w:lang w:val="en-US"/>
        </w:rPr>
        <w:t>Socialist Revolution</w:t>
      </w:r>
      <w:r w:rsidRPr="00D6213A">
        <w:rPr>
          <w:rFonts w:ascii="Times New Roman" w:eastAsia="Times New Roman" w:hAnsi="Times New Roman" w:cs="Times New Roman"/>
          <w:sz w:val="20"/>
          <w:szCs w:val="20"/>
          <w:lang w:val="en-US"/>
        </w:rPr>
        <w:t xml:space="preserve">, p. 6-28, </w:t>
      </w:r>
      <w:proofErr w:type="spellStart"/>
      <w:r w:rsidRPr="00D6213A">
        <w:rPr>
          <w:rFonts w:ascii="Times New Roman" w:eastAsia="Times New Roman" w:hAnsi="Times New Roman" w:cs="Times New Roman"/>
          <w:sz w:val="20"/>
          <w:szCs w:val="20"/>
          <w:lang w:val="en-US"/>
        </w:rPr>
        <w:t>maio</w:t>
      </w:r>
      <w:proofErr w:type="spellEnd"/>
      <w:r w:rsidRPr="00D6213A">
        <w:rPr>
          <w:rFonts w:ascii="Times New Roman" w:eastAsia="Times New Roman" w:hAnsi="Times New Roman" w:cs="Times New Roman"/>
          <w:sz w:val="20"/>
          <w:szCs w:val="20"/>
          <w:lang w:val="en-US"/>
        </w:rPr>
        <w:t xml:space="preserve">/jun. 1977,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26-27; vide nota 226 </w:t>
      </w:r>
      <w:r w:rsidRPr="00D6213A">
        <w:rPr>
          <w:rFonts w:ascii="Times New Roman" w:eastAsia="Times New Roman" w:hAnsi="Times New Roman" w:cs="Times New Roman"/>
          <w:i/>
          <w:sz w:val="20"/>
          <w:szCs w:val="20"/>
          <w:lang w:val="en-US"/>
        </w:rPr>
        <w:t>infra</w:t>
      </w:r>
      <w:r w:rsidRPr="00D6213A">
        <w:rPr>
          <w:rFonts w:ascii="Times New Roman" w:eastAsia="Times New Roman" w:hAnsi="Times New Roman" w:cs="Times New Roman"/>
          <w:sz w:val="20"/>
          <w:szCs w:val="20"/>
          <w:lang w:val="en-US"/>
        </w:rPr>
        <w:t>.</w:t>
      </w:r>
    </w:p>
  </w:footnote>
  <w:footnote w:id="180">
    <w:p w14:paraId="30DA1C2E" w14:textId="42055225" w:rsidR="00D105BB" w:rsidRPr="00D6213A" w:rsidRDefault="00D105BB" w:rsidP="00614D95">
      <w:pPr>
        <w:spacing w:line="240" w:lineRule="auto"/>
        <w:jc w:val="both"/>
        <w:rPr>
          <w:rFonts w:ascii="Times New Roman" w:eastAsia="Times New Roman" w:hAnsi="Times New Roman" w:cs="Times New Roman"/>
          <w:color w:val="0070C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Esse</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tipo</w:t>
      </w:r>
      <w:proofErr w:type="spellEnd"/>
      <w:r w:rsidRPr="00D6213A">
        <w:rPr>
          <w:rFonts w:ascii="Times New Roman" w:eastAsia="Times New Roman" w:hAnsi="Times New Roman" w:cs="Times New Roman"/>
          <w:sz w:val="20"/>
          <w:szCs w:val="20"/>
          <w:lang w:val="en-US"/>
        </w:rPr>
        <w:t xml:space="preserve"> de </w:t>
      </w:r>
      <w:proofErr w:type="spellStart"/>
      <w:r w:rsidRPr="00D6213A">
        <w:rPr>
          <w:rFonts w:ascii="Times New Roman" w:eastAsia="Times New Roman" w:hAnsi="Times New Roman" w:cs="Times New Roman"/>
          <w:sz w:val="20"/>
          <w:szCs w:val="20"/>
          <w:lang w:val="en-US"/>
        </w:rPr>
        <w:t>noção</w:t>
      </w:r>
      <w:proofErr w:type="spellEnd"/>
      <w:r w:rsidRPr="00D6213A">
        <w:rPr>
          <w:rFonts w:ascii="Times New Roman" w:eastAsia="Times New Roman" w:hAnsi="Times New Roman" w:cs="Times New Roman"/>
          <w:sz w:val="20"/>
          <w:szCs w:val="20"/>
          <w:lang w:val="en-US"/>
        </w:rPr>
        <w:t xml:space="preserve"> é </w:t>
      </w:r>
      <w:proofErr w:type="spellStart"/>
      <w:r w:rsidRPr="00D6213A">
        <w:rPr>
          <w:rFonts w:ascii="Times New Roman" w:eastAsia="Times New Roman" w:hAnsi="Times New Roman" w:cs="Times New Roman"/>
          <w:sz w:val="20"/>
          <w:szCs w:val="20"/>
          <w:lang w:val="en-US"/>
        </w:rPr>
        <w:t>aplicada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CLUNE, W. The Supreme Court</w:t>
      </w:r>
      <w:r w:rsidR="00BF3DC3"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sz w:val="20"/>
          <w:szCs w:val="20"/>
          <w:lang w:val="en-US"/>
        </w:rPr>
        <w:t>s Treatment of Wealth Discriminations Under the Fourteenth Amendment</w:t>
      </w:r>
      <w:r w:rsidRPr="00D6213A">
        <w:rPr>
          <w:rFonts w:ascii="Times New Roman" w:eastAsia="Times New Roman" w:hAnsi="Times New Roman" w:cs="Times New Roman"/>
          <w:i/>
          <w:sz w:val="20"/>
          <w:szCs w:val="20"/>
          <w:lang w:val="en-US"/>
        </w:rPr>
        <w:t xml:space="preserve">, </w:t>
      </w:r>
      <w:r w:rsidRPr="00D6213A">
        <w:rPr>
          <w:rFonts w:ascii="Times New Roman" w:hAnsi="Times New Roman" w:cs="Times New Roman"/>
          <w:b/>
          <w:iCs/>
          <w:sz w:val="20"/>
          <w:szCs w:val="20"/>
          <w:shd w:val="clear" w:color="auto" w:fill="FFFFFF"/>
        </w:rPr>
        <w:t xml:space="preserve">The </w:t>
      </w:r>
      <w:proofErr w:type="spellStart"/>
      <w:r w:rsidRPr="00D6213A">
        <w:rPr>
          <w:rFonts w:ascii="Times New Roman" w:hAnsi="Times New Roman" w:cs="Times New Roman"/>
          <w:b/>
          <w:iCs/>
          <w:sz w:val="20"/>
          <w:szCs w:val="20"/>
          <w:shd w:val="clear" w:color="auto" w:fill="FFFFFF"/>
        </w:rPr>
        <w:t>Supreme</w:t>
      </w:r>
      <w:proofErr w:type="spellEnd"/>
      <w:r w:rsidRPr="00D6213A">
        <w:rPr>
          <w:rFonts w:ascii="Times New Roman" w:hAnsi="Times New Roman" w:cs="Times New Roman"/>
          <w:b/>
          <w:iCs/>
          <w:sz w:val="20"/>
          <w:szCs w:val="20"/>
          <w:shd w:val="clear" w:color="auto" w:fill="FFFFFF"/>
        </w:rPr>
        <w:t xml:space="preserve"> </w:t>
      </w:r>
      <w:proofErr w:type="spellStart"/>
      <w:r w:rsidRPr="00D6213A">
        <w:rPr>
          <w:rFonts w:ascii="Times New Roman" w:hAnsi="Times New Roman" w:cs="Times New Roman"/>
          <w:b/>
          <w:iCs/>
          <w:sz w:val="20"/>
          <w:szCs w:val="20"/>
          <w:shd w:val="clear" w:color="auto" w:fill="FFFFFF"/>
        </w:rPr>
        <w:t>Court</w:t>
      </w:r>
      <w:proofErr w:type="spellEnd"/>
      <w:r w:rsidRPr="00D6213A">
        <w:rPr>
          <w:rFonts w:ascii="Times New Roman" w:hAnsi="Times New Roman" w:cs="Times New Roman"/>
          <w:b/>
          <w:iCs/>
          <w:sz w:val="20"/>
          <w:szCs w:val="20"/>
          <w:shd w:val="clear" w:color="auto" w:fill="FFFFFF"/>
        </w:rPr>
        <w:t xml:space="preserve"> </w:t>
      </w:r>
      <w:proofErr w:type="spellStart"/>
      <w:r w:rsidRPr="00D6213A">
        <w:rPr>
          <w:rFonts w:ascii="Times New Roman" w:hAnsi="Times New Roman" w:cs="Times New Roman"/>
          <w:b/>
          <w:iCs/>
          <w:sz w:val="20"/>
          <w:szCs w:val="20"/>
          <w:shd w:val="clear" w:color="auto" w:fill="FFFFFF"/>
        </w:rPr>
        <w:t>Review</w:t>
      </w:r>
      <w:proofErr w:type="spellEnd"/>
      <w:r w:rsidRPr="00D6213A">
        <w:rPr>
          <w:rFonts w:ascii="Times New Roman" w:eastAsia="Times New Roman" w:hAnsi="Times New Roman" w:cs="Times New Roman"/>
          <w:sz w:val="20"/>
          <w:szCs w:val="20"/>
          <w:lang w:val="en-US"/>
        </w:rPr>
        <w:t xml:space="preserve">, v. 1975, p. 289-354, 1975. </w:t>
      </w:r>
      <w:r w:rsidRPr="00D6213A">
        <w:rPr>
          <w:rFonts w:ascii="Times New Roman" w:eastAsia="Times New Roman" w:hAnsi="Times New Roman" w:cs="Times New Roman"/>
          <w:sz w:val="20"/>
          <w:szCs w:val="20"/>
        </w:rPr>
        <w:t xml:space="preserve">O direito que não está aberto a reivindicações morais é tido por formalista em vez de legalista. Idem, p. 281, n. 4. Vide: </w:t>
      </w:r>
      <w:r w:rsidRPr="00D6213A">
        <w:rPr>
          <w:rFonts w:ascii="Times New Roman" w:hAnsi="Times New Roman" w:cs="Times New Roman"/>
          <w:sz w:val="20"/>
          <w:szCs w:val="20"/>
          <w:lang w:val="en-US"/>
        </w:rPr>
        <w:t xml:space="preserve">SHKLAR, J. </w:t>
      </w:r>
      <w:r w:rsidRPr="00D6213A">
        <w:rPr>
          <w:rFonts w:ascii="Times New Roman" w:hAnsi="Times New Roman" w:cs="Times New Roman"/>
          <w:b/>
          <w:sz w:val="20"/>
          <w:szCs w:val="20"/>
          <w:lang w:val="en-US"/>
        </w:rPr>
        <w:t>Legalism</w:t>
      </w:r>
      <w:r w:rsidRPr="00D6213A">
        <w:rPr>
          <w:rFonts w:ascii="Times New Roman" w:hAnsi="Times New Roman" w:cs="Times New Roman"/>
          <w:sz w:val="20"/>
          <w:szCs w:val="20"/>
          <w:lang w:val="en-US"/>
        </w:rPr>
        <w:t>, 1964, p.</w:t>
      </w:r>
      <w:r w:rsidRPr="00D6213A">
        <w:rPr>
          <w:rFonts w:ascii="Times New Roman" w:eastAsia="Times New Roman" w:hAnsi="Times New Roman" w:cs="Times New Roman"/>
          <w:sz w:val="20"/>
          <w:szCs w:val="20"/>
        </w:rPr>
        <w:t xml:space="preserve"> 1, 10 e 36-38.</w:t>
      </w:r>
    </w:p>
  </w:footnote>
  <w:footnote w:id="181">
    <w:p w14:paraId="0A64D0ED" w14:textId="25D5EF71"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w:t>
      </w:r>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rPr>
        <w:t xml:space="preserve">DEWEY, J. </w:t>
      </w:r>
      <w:proofErr w:type="spellStart"/>
      <w:r w:rsidRPr="00D6213A">
        <w:rPr>
          <w:rFonts w:ascii="Times New Roman" w:eastAsia="Times New Roman" w:hAnsi="Times New Roman" w:cs="Times New Roman"/>
          <w:b/>
          <w:sz w:val="20"/>
          <w:szCs w:val="20"/>
        </w:rPr>
        <w:t>Philosophy</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and</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civilization</w:t>
      </w:r>
      <w:proofErr w:type="spellEnd"/>
      <w:r w:rsidRPr="00D6213A">
        <w:rPr>
          <w:rFonts w:ascii="Times New Roman" w:eastAsia="Times New Roman" w:hAnsi="Times New Roman" w:cs="Times New Roman"/>
          <w:sz w:val="20"/>
          <w:szCs w:val="20"/>
        </w:rPr>
        <w:t xml:space="preserve">, 1931, p. 13-35, 126-140, 271-298; YUDOF, M. </w:t>
      </w:r>
      <w:proofErr w:type="spellStart"/>
      <w:r w:rsidRPr="00D6213A">
        <w:rPr>
          <w:rFonts w:ascii="Times New Roman" w:eastAsia="Times New Roman" w:hAnsi="Times New Roman" w:cs="Times New Roman"/>
          <w:sz w:val="20"/>
          <w:szCs w:val="20"/>
        </w:rPr>
        <w:t>Plato</w:t>
      </w:r>
      <w:r w:rsidR="00BF3DC3" w:rsidRPr="00D6213A">
        <w:rPr>
          <w:rFonts w:ascii="Times New Roman" w:eastAsia="Times New Roman" w:hAnsi="Times New Roman" w:cs="Times New Roman"/>
          <w:sz w:val="20"/>
          <w:szCs w:val="20"/>
        </w:rPr>
        <w:t>’</w:t>
      </w:r>
      <w:r w:rsidRPr="00D6213A">
        <w:rPr>
          <w:rFonts w:ascii="Times New Roman" w:eastAsia="Times New Roman" w:hAnsi="Times New Roman" w:cs="Times New Roman"/>
          <w:sz w:val="20"/>
          <w:szCs w:val="20"/>
        </w:rPr>
        <w:t>s</w:t>
      </w:r>
      <w:proofErr w:type="spellEnd"/>
      <w:r w:rsidRPr="00D6213A">
        <w:rPr>
          <w:rFonts w:ascii="Times New Roman" w:eastAsia="Times New Roman" w:hAnsi="Times New Roman" w:cs="Times New Roman"/>
          <w:sz w:val="20"/>
          <w:szCs w:val="20"/>
        </w:rPr>
        <w:t xml:space="preserve"> Ideal </w:t>
      </w:r>
      <w:proofErr w:type="spellStart"/>
      <w:r w:rsidRPr="00D6213A">
        <w:rPr>
          <w:rFonts w:ascii="Times New Roman" w:eastAsia="Times New Roman" w:hAnsi="Times New Roman" w:cs="Times New Roman"/>
          <w:sz w:val="20"/>
          <w:szCs w:val="20"/>
        </w:rPr>
        <w:t>and</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the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Perversity</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of</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Politics</w:t>
      </w:r>
      <w:proofErr w:type="spellEnd"/>
      <w:r w:rsidRPr="00D6213A">
        <w:rPr>
          <w:rFonts w:ascii="Times New Roman" w:eastAsia="Times New Roman" w:hAnsi="Times New Roman" w:cs="Times New Roman"/>
          <w:sz w:val="20"/>
          <w:szCs w:val="20"/>
        </w:rPr>
        <w:t xml:space="preserve"> (resenha de livro). </w:t>
      </w:r>
      <w:r w:rsidRPr="00D6213A">
        <w:rPr>
          <w:rFonts w:ascii="Times New Roman" w:eastAsia="Times New Roman" w:hAnsi="Times New Roman" w:cs="Times New Roman"/>
          <w:b/>
          <w:sz w:val="20"/>
          <w:szCs w:val="20"/>
        </w:rPr>
        <w:t>Michigan</w:t>
      </w:r>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b/>
          <w:sz w:val="20"/>
          <w:szCs w:val="20"/>
          <w:lang w:val="en-US"/>
        </w:rPr>
        <w:t>Law Review</w:t>
      </w:r>
      <w:r w:rsidRPr="00D6213A">
        <w:rPr>
          <w:rFonts w:ascii="Times New Roman" w:eastAsia="Times New Roman" w:hAnsi="Times New Roman" w:cs="Times New Roman"/>
          <w:sz w:val="20"/>
          <w:szCs w:val="20"/>
          <w:lang w:val="en-US"/>
        </w:rPr>
        <w:t>, v. 81, p. 730-745</w:t>
      </w:r>
      <w:r w:rsidRPr="00D6213A">
        <w:rPr>
          <w:rFonts w:ascii="Times New Roman" w:eastAsia="Times New Roman" w:hAnsi="Times New Roman" w:cs="Times New Roman"/>
          <w:sz w:val="20"/>
          <w:szCs w:val="20"/>
        </w:rPr>
        <w:t xml:space="preserve">, 1983, em especial p. 742-745 (comparando o método interativo de decisão de </w:t>
      </w:r>
      <w:proofErr w:type="spellStart"/>
      <w:r w:rsidRPr="00D6213A">
        <w:rPr>
          <w:rFonts w:ascii="Times New Roman" w:eastAsia="Times New Roman" w:hAnsi="Times New Roman" w:cs="Times New Roman"/>
          <w:sz w:val="20"/>
          <w:szCs w:val="20"/>
        </w:rPr>
        <w:t>Lindblom</w:t>
      </w:r>
      <w:proofErr w:type="spellEnd"/>
      <w:r w:rsidRPr="00D6213A">
        <w:rPr>
          <w:rFonts w:ascii="Times New Roman" w:eastAsia="Times New Roman" w:hAnsi="Times New Roman" w:cs="Times New Roman"/>
          <w:sz w:val="20"/>
          <w:szCs w:val="20"/>
        </w:rPr>
        <w:t xml:space="preserve"> e Cohen com o método analítico). </w:t>
      </w:r>
      <w:r w:rsidRPr="00D6213A">
        <w:rPr>
          <w:rFonts w:ascii="Times New Roman" w:eastAsia="Times New Roman" w:hAnsi="Times New Roman" w:cs="Times New Roman"/>
          <w:sz w:val="20"/>
          <w:szCs w:val="20"/>
          <w:lang w:val="en-US"/>
        </w:rPr>
        <w:t xml:space="preserve">Vide </w:t>
      </w:r>
      <w:proofErr w:type="spellStart"/>
      <w:r w:rsidRPr="00D6213A">
        <w:rPr>
          <w:rFonts w:ascii="Times New Roman" w:eastAsia="Times New Roman" w:hAnsi="Times New Roman" w:cs="Times New Roman"/>
          <w:sz w:val="20"/>
          <w:szCs w:val="20"/>
          <w:lang w:val="en-US"/>
        </w:rPr>
        <w:t>também</w:t>
      </w:r>
      <w:proofErr w:type="spellEnd"/>
      <w:r w:rsidRPr="00D6213A">
        <w:rPr>
          <w:rFonts w:ascii="Times New Roman" w:eastAsia="Times New Roman" w:hAnsi="Times New Roman" w:cs="Times New Roman"/>
          <w:sz w:val="20"/>
          <w:szCs w:val="20"/>
          <w:lang w:val="en-US"/>
        </w:rPr>
        <w:t>: TEUBNER, G. Substantive and Reflexive Elements in Modern Law</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Law &amp; Society Review</w:t>
      </w:r>
      <w:r w:rsidRPr="00D6213A">
        <w:rPr>
          <w:rFonts w:ascii="Times New Roman" w:eastAsia="Times New Roman" w:hAnsi="Times New Roman" w:cs="Times New Roman"/>
          <w:sz w:val="20"/>
          <w:szCs w:val="20"/>
          <w:lang w:val="en-US"/>
        </w:rPr>
        <w:t xml:space="preserve">, v. 17, p. 239-286, 1983,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269. </w:t>
      </w:r>
      <w:proofErr w:type="spellStart"/>
      <w:r w:rsidRPr="00D6213A">
        <w:rPr>
          <w:rFonts w:ascii="Times New Roman" w:eastAsia="Times New Roman" w:hAnsi="Times New Roman" w:cs="Times New Roman"/>
          <w:sz w:val="20"/>
          <w:szCs w:val="20"/>
        </w:rPr>
        <w:t>Teubner</w:t>
      </w:r>
      <w:proofErr w:type="spellEnd"/>
      <w:r w:rsidRPr="00D6213A">
        <w:rPr>
          <w:rFonts w:ascii="Times New Roman" w:eastAsia="Times New Roman" w:hAnsi="Times New Roman" w:cs="Times New Roman"/>
          <w:sz w:val="20"/>
          <w:szCs w:val="20"/>
        </w:rPr>
        <w:t xml:space="preserve"> afirma: “</w:t>
      </w:r>
      <w:r w:rsidR="00BF3DC3" w:rsidRPr="00D6213A">
        <w:rPr>
          <w:rFonts w:ascii="Times New Roman" w:eastAsia="Times New Roman" w:hAnsi="Times New Roman" w:cs="Times New Roman"/>
          <w:sz w:val="20"/>
          <w:szCs w:val="20"/>
        </w:rPr>
        <w:t>n</w:t>
      </w:r>
      <w:r w:rsidRPr="00D6213A">
        <w:rPr>
          <w:rFonts w:ascii="Times New Roman" w:eastAsia="Times New Roman" w:hAnsi="Times New Roman" w:cs="Times New Roman"/>
          <w:sz w:val="20"/>
          <w:szCs w:val="20"/>
        </w:rPr>
        <w:t xml:space="preserve">a visão de Habermas, apenas uma racionalidade ‘discursiva’ decorrente de um processo evolucionário autônomo na esfera normativa poderia finalmente resolver os problemas de legitimidade do Estado Moderno [...] Essa visão é baseada na teoria da legitimidade política, segundo a qual o desenvolvimento irreversível da esfera normativa significa que princípios modernos de legitimação devem ser procedimentais: “[citando Habermas] ‘Uma vez que justificações definitivas não são mais plausíveis, as </w:t>
      </w:r>
      <w:r w:rsidRPr="00D6213A">
        <w:rPr>
          <w:rFonts w:ascii="Times New Roman" w:eastAsia="Times New Roman" w:hAnsi="Times New Roman" w:cs="Times New Roman"/>
          <w:i/>
          <w:sz w:val="20"/>
          <w:szCs w:val="20"/>
        </w:rPr>
        <w:t xml:space="preserve">condições formais de justificação obtêm elas próprias força legitimadora. </w:t>
      </w:r>
      <w:r w:rsidRPr="00D6213A">
        <w:rPr>
          <w:rFonts w:ascii="Times New Roman" w:eastAsia="Times New Roman" w:hAnsi="Times New Roman" w:cs="Times New Roman"/>
          <w:sz w:val="20"/>
          <w:szCs w:val="20"/>
        </w:rPr>
        <w:t xml:space="preserve">Os próprios procedimentos e pressupostos de acordos racionais tornam-se princípios’”. Idem (citações omitidas) (destaque no original). Para uma análise de uma área do direito moderno estruturada para funcionar da maneira descrita, bem como dos problemas relacionados com a tentativa de ser puramente procedimental, vide de forma geral: CLUNE, W.; HYDE, P. Final </w:t>
      </w:r>
      <w:proofErr w:type="spellStart"/>
      <w:r w:rsidRPr="00D6213A">
        <w:rPr>
          <w:rFonts w:ascii="Times New Roman" w:eastAsia="Times New Roman" w:hAnsi="Times New Roman" w:cs="Times New Roman"/>
          <w:sz w:val="20"/>
          <w:szCs w:val="20"/>
        </w:rPr>
        <w:t>Offer</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Interest</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Arbitration</w:t>
      </w:r>
      <w:proofErr w:type="spellEnd"/>
      <w:r w:rsidRPr="00D6213A">
        <w:rPr>
          <w:rFonts w:ascii="Times New Roman" w:eastAsia="Times New Roman" w:hAnsi="Times New Roman" w:cs="Times New Roman"/>
          <w:sz w:val="20"/>
          <w:szCs w:val="20"/>
        </w:rPr>
        <w:t xml:space="preserve"> in Wisconsin: </w:t>
      </w:r>
      <w:proofErr w:type="spellStart"/>
      <w:r w:rsidRPr="00D6213A">
        <w:rPr>
          <w:rFonts w:ascii="Times New Roman" w:eastAsia="Times New Roman" w:hAnsi="Times New Roman" w:cs="Times New Roman"/>
          <w:sz w:val="20"/>
          <w:szCs w:val="20"/>
        </w:rPr>
        <w:t>Legislative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History</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Participant</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Attitudes</w:t>
      </w:r>
      <w:proofErr w:type="spellEnd"/>
      <w:r w:rsidRPr="00D6213A">
        <w:rPr>
          <w:rFonts w:ascii="Times New Roman" w:eastAsia="Times New Roman" w:hAnsi="Times New Roman" w:cs="Times New Roman"/>
          <w:sz w:val="20"/>
          <w:szCs w:val="20"/>
        </w:rPr>
        <w:t xml:space="preserve">, Future </w:t>
      </w:r>
      <w:proofErr w:type="spellStart"/>
      <w:r w:rsidRPr="00D6213A">
        <w:rPr>
          <w:rFonts w:ascii="Times New Roman" w:eastAsia="Times New Roman" w:hAnsi="Times New Roman" w:cs="Times New Roman"/>
          <w:sz w:val="20"/>
          <w:szCs w:val="20"/>
        </w:rPr>
        <w:t>Trends</w:t>
      </w:r>
      <w:proofErr w:type="spellEnd"/>
      <w:r w:rsidRPr="00D6213A">
        <w:rPr>
          <w:rFonts w:ascii="Times New Roman" w:eastAsia="Times New Roman" w:hAnsi="Times New Roman" w:cs="Times New Roman"/>
          <w:sz w:val="20"/>
          <w:szCs w:val="20"/>
        </w:rPr>
        <w:t>,</w:t>
      </w:r>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b/>
          <w:sz w:val="20"/>
          <w:szCs w:val="20"/>
          <w:lang w:val="en-US"/>
        </w:rPr>
        <w:t>Marquette Law Review</w:t>
      </w:r>
      <w:r w:rsidRPr="00D6213A">
        <w:rPr>
          <w:rFonts w:ascii="Times New Roman" w:eastAsia="Times New Roman" w:hAnsi="Times New Roman" w:cs="Times New Roman"/>
          <w:sz w:val="20"/>
          <w:szCs w:val="20"/>
        </w:rPr>
        <w:t>, v. 64, p. 455-505, 1981.</w:t>
      </w:r>
    </w:p>
  </w:footnote>
  <w:footnote w:id="182">
    <w:p w14:paraId="58AFCC98" w14:textId="5272307D" w:rsidR="00D105BB" w:rsidRPr="00D6213A" w:rsidRDefault="00D105BB" w:rsidP="00614D95">
      <w:pPr>
        <w:spacing w:line="240" w:lineRule="auto"/>
        <w:jc w:val="both"/>
        <w:rPr>
          <w:rFonts w:ascii="Times New Roman" w:eastAsia="Times New Roman" w:hAnsi="Times New Roman" w:cs="Times New Roman"/>
          <w:color w:val="0070C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sz w:val="20"/>
          <w:szCs w:val="20"/>
        </w:rPr>
        <w:t xml:space="preserve">WEBER, M. </w:t>
      </w:r>
      <w:proofErr w:type="spellStart"/>
      <w:r w:rsidRPr="00D6213A">
        <w:rPr>
          <w:rFonts w:ascii="Times New Roman" w:eastAsia="Times New Roman" w:hAnsi="Times New Roman" w:cs="Times New Roman"/>
          <w:b/>
          <w:sz w:val="20"/>
          <w:szCs w:val="20"/>
        </w:rPr>
        <w:t>Economy</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and</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Society</w:t>
      </w:r>
      <w:proofErr w:type="spellEnd"/>
      <w:r w:rsidRPr="00D6213A">
        <w:rPr>
          <w:rFonts w:ascii="Times New Roman" w:eastAsia="Times New Roman" w:hAnsi="Times New Roman" w:cs="Times New Roman"/>
          <w:sz w:val="20"/>
          <w:szCs w:val="20"/>
        </w:rPr>
        <w:t xml:space="preserve">, v. 1. G. Roth &amp; C. </w:t>
      </w:r>
      <w:proofErr w:type="spellStart"/>
      <w:r w:rsidRPr="00D6213A">
        <w:rPr>
          <w:rFonts w:ascii="Times New Roman" w:eastAsia="Times New Roman" w:hAnsi="Times New Roman" w:cs="Times New Roman"/>
          <w:sz w:val="20"/>
          <w:szCs w:val="20"/>
        </w:rPr>
        <w:t>Wittich</w:t>
      </w:r>
      <w:proofErr w:type="spellEnd"/>
      <w:r w:rsidRPr="00D6213A">
        <w:rPr>
          <w:rFonts w:ascii="Times New Roman" w:eastAsia="Times New Roman" w:hAnsi="Times New Roman" w:cs="Times New Roman"/>
          <w:sz w:val="20"/>
          <w:szCs w:val="20"/>
        </w:rPr>
        <w:t xml:space="preserve"> eds., 1978, p. 85-86; </w:t>
      </w:r>
      <w:proofErr w:type="gramStart"/>
      <w:r w:rsidRPr="00D6213A">
        <w:rPr>
          <w:rFonts w:ascii="Times New Roman" w:eastAsia="Times New Roman" w:hAnsi="Times New Roman" w:cs="Times New Roman"/>
          <w:sz w:val="20"/>
          <w:szCs w:val="20"/>
        </w:rPr>
        <w:t>Idem</w:t>
      </w:r>
      <w:proofErr w:type="gramEnd"/>
      <w:r w:rsidRPr="00D6213A">
        <w:rPr>
          <w:rFonts w:ascii="Times New Roman" w:eastAsia="Times New Roman" w:hAnsi="Times New Roman" w:cs="Times New Roman"/>
          <w:sz w:val="20"/>
          <w:szCs w:val="20"/>
        </w:rPr>
        <w:t xml:space="preserve">, ibidem, v. 2, </w:t>
      </w:r>
      <w:r w:rsidRPr="00D6213A">
        <w:rPr>
          <w:rFonts w:ascii="Times New Roman" w:eastAsia="Times New Roman" w:hAnsi="Times New Roman" w:cs="Times New Roman"/>
          <w:sz w:val="20"/>
          <w:szCs w:val="20"/>
          <w:lang w:val="en-US"/>
        </w:rPr>
        <w:t>p</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lang w:val="en-US"/>
        </w:rPr>
        <w:t>809-816.</w:t>
      </w:r>
    </w:p>
  </w:footnote>
  <w:footnote w:id="183">
    <w:p w14:paraId="6B48BB68" w14:textId="1C39081B"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p. 1094-1104.</w:t>
      </w:r>
    </w:p>
  </w:footnote>
  <w:footnote w:id="184">
    <w:p w14:paraId="24A8F70F" w14:textId="142251B3" w:rsidR="00D105BB" w:rsidRPr="00D6213A" w:rsidRDefault="00D105BB" w:rsidP="002F24F1">
      <w:pPr>
        <w:pBdr>
          <w:top w:val="nil"/>
          <w:left w:val="nil"/>
          <w:bottom w:val="nil"/>
          <w:right w:val="nil"/>
          <w:between w:val="nil"/>
        </w:pBdr>
        <w:spacing w:line="240" w:lineRule="auto"/>
        <w:jc w:val="both"/>
        <w:rPr>
          <w:rFonts w:ascii="Times New Roman" w:eastAsia="Times New Roman" w:hAnsi="Times New Roman" w:cs="Times New Roman"/>
          <w:color w:val="FF000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w:t>
      </w:r>
      <w:r w:rsidR="002F24F1" w:rsidRPr="00D6213A">
        <w:rPr>
          <w:rFonts w:ascii="Times New Roman" w:eastAsia="Times New Roman" w:hAnsi="Times New Roman" w:cs="Times New Roman"/>
          <w:sz w:val="20"/>
          <w:szCs w:val="20"/>
        </w:rPr>
        <w:t>“</w:t>
      </w:r>
      <w:r w:rsidRPr="00D6213A">
        <w:rPr>
          <w:rFonts w:ascii="Times New Roman" w:eastAsia="Times New Roman" w:hAnsi="Times New Roman" w:cs="Times New Roman"/>
          <w:sz w:val="20"/>
          <w:szCs w:val="20"/>
        </w:rPr>
        <w:t xml:space="preserve">Neste momento, a sociedade parece estar reavaliando seus compromissos com a intencionalidade do direito e com as estruturas burocráticas e legais a ela associadas. Os modelos clássicos de direito e Estado que herdamos do século XIX ressaltam aquilo que Max Weber chamou de </w:t>
      </w:r>
      <w:r w:rsidR="002F24F1" w:rsidRPr="00D6213A">
        <w:rPr>
          <w:rFonts w:ascii="Times New Roman" w:eastAsia="Times New Roman" w:hAnsi="Times New Roman" w:cs="Times New Roman"/>
          <w:sz w:val="20"/>
          <w:szCs w:val="20"/>
        </w:rPr>
        <w:t>‘</w:t>
      </w:r>
      <w:r w:rsidRPr="00D6213A">
        <w:rPr>
          <w:rFonts w:ascii="Times New Roman" w:eastAsia="Times New Roman" w:hAnsi="Times New Roman" w:cs="Times New Roman"/>
          <w:sz w:val="20"/>
          <w:szCs w:val="20"/>
        </w:rPr>
        <w:t>formalidade racional</w:t>
      </w:r>
      <w:r w:rsidR="002F24F1" w:rsidRPr="00D6213A">
        <w:rPr>
          <w:rFonts w:ascii="Times New Roman" w:eastAsia="Times New Roman" w:hAnsi="Times New Roman" w:cs="Times New Roman"/>
          <w:sz w:val="20"/>
          <w:szCs w:val="20"/>
        </w:rPr>
        <w:t>’</w:t>
      </w:r>
      <w:r w:rsidRPr="00D6213A">
        <w:rPr>
          <w:rFonts w:ascii="Times New Roman" w:eastAsia="Times New Roman" w:hAnsi="Times New Roman" w:cs="Times New Roman"/>
          <w:sz w:val="20"/>
          <w:szCs w:val="20"/>
        </w:rPr>
        <w:t xml:space="preserve"> [...] Um sistema jurídico racional cria e aplica um corpo de leis universais, e o direito formal racional depende de um corpo de profissionais do direito que empregam argumentação jurídica peculiar com o objetivo de resolver determinados conflitos. Com a ascensão do Estado de bem-estar</w:t>
      </w:r>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rPr>
        <w:t>social</w:t>
      </w:r>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rPr>
        <w:t xml:space="preserve">e do Estado regulador, grande ênfase foi conferida ao direito substancialmente racional, </w:t>
      </w:r>
      <w:proofErr w:type="spellStart"/>
      <w:r w:rsidRPr="00D6213A">
        <w:rPr>
          <w:rFonts w:ascii="Times New Roman" w:eastAsia="Times New Roman" w:hAnsi="Times New Roman" w:cs="Times New Roman"/>
          <w:sz w:val="20"/>
          <w:szCs w:val="20"/>
        </w:rPr>
        <w:t>i.é</w:t>
      </w:r>
      <w:proofErr w:type="spellEnd"/>
      <w:r w:rsidRPr="00D6213A">
        <w:rPr>
          <w:rFonts w:ascii="Times New Roman" w:eastAsia="Times New Roman" w:hAnsi="Times New Roman" w:cs="Times New Roman"/>
          <w:sz w:val="20"/>
          <w:szCs w:val="20"/>
        </w:rPr>
        <w:t xml:space="preserve">., no direito utilizado como um instrumento de intervenções teleológicas, orientadas a objetivos </w:t>
      </w:r>
      <w:proofErr w:type="gramStart"/>
      <w:r w:rsidRPr="00D6213A">
        <w:rPr>
          <w:rFonts w:ascii="Times New Roman" w:eastAsia="Times New Roman" w:hAnsi="Times New Roman" w:cs="Times New Roman"/>
          <w:sz w:val="20"/>
          <w:szCs w:val="20"/>
        </w:rPr>
        <w:t>[...] Uma</w:t>
      </w:r>
      <w:proofErr w:type="gramEnd"/>
      <w:r w:rsidRPr="00D6213A">
        <w:rPr>
          <w:rFonts w:ascii="Times New Roman" w:eastAsia="Times New Roman" w:hAnsi="Times New Roman" w:cs="Times New Roman"/>
          <w:sz w:val="20"/>
          <w:szCs w:val="20"/>
        </w:rPr>
        <w:t xml:space="preserve"> vez que o direito substancialmente racional é elaborado para atingir objetivos específicos em situações concretas, ele tende a ser mais geral e indeterminado, mas, ao mesmo tempo, mais particularista do que o direito clássico formal. Doutrinadores europeus denominam essa tendência que se distancia do formalismo de </w:t>
      </w:r>
      <w:r w:rsidR="002F24F1" w:rsidRPr="00D6213A">
        <w:rPr>
          <w:rFonts w:ascii="Times New Roman" w:eastAsia="Times New Roman" w:hAnsi="Times New Roman" w:cs="Times New Roman"/>
          <w:sz w:val="20"/>
          <w:szCs w:val="20"/>
        </w:rPr>
        <w:t>‘</w:t>
      </w:r>
      <w:proofErr w:type="spellStart"/>
      <w:r w:rsidRPr="00D6213A">
        <w:rPr>
          <w:rFonts w:ascii="Times New Roman" w:eastAsia="Times New Roman" w:hAnsi="Times New Roman" w:cs="Times New Roman"/>
          <w:sz w:val="20"/>
          <w:szCs w:val="20"/>
        </w:rPr>
        <w:t>rematerialização</w:t>
      </w:r>
      <w:proofErr w:type="spellEnd"/>
      <w:r w:rsidRPr="00D6213A">
        <w:rPr>
          <w:rFonts w:ascii="Times New Roman" w:eastAsia="Times New Roman" w:hAnsi="Times New Roman" w:cs="Times New Roman"/>
          <w:sz w:val="20"/>
          <w:szCs w:val="20"/>
        </w:rPr>
        <w:t xml:space="preserve"> do direito</w:t>
      </w:r>
      <w:r w:rsidR="002F24F1" w:rsidRPr="00D6213A">
        <w:rPr>
          <w:rFonts w:ascii="Times New Roman" w:eastAsia="Times New Roman" w:hAnsi="Times New Roman" w:cs="Times New Roman"/>
          <w:sz w:val="20"/>
          <w:szCs w:val="20"/>
        </w:rPr>
        <w:t>’”</w:t>
      </w:r>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sz w:val="20"/>
          <w:szCs w:val="20"/>
          <w:lang w:val="en-US"/>
        </w:rPr>
        <w:t>TEUBNER, G. Substantive and Reflexive Elements in Modern Law</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Law &amp; Society Review</w:t>
      </w:r>
      <w:r w:rsidRPr="00D6213A">
        <w:rPr>
          <w:rFonts w:ascii="Times New Roman" w:eastAsia="Times New Roman" w:hAnsi="Times New Roman" w:cs="Times New Roman"/>
          <w:sz w:val="20"/>
          <w:szCs w:val="20"/>
          <w:lang w:val="en-US"/>
        </w:rPr>
        <w:t xml:space="preserve">, v. 17, p. 239-286, 1983,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240</w:t>
      </w:r>
      <w:r w:rsidRPr="00D6213A">
        <w:rPr>
          <w:rFonts w:ascii="Times New Roman" w:eastAsia="Times New Roman" w:hAnsi="Times New Roman" w:cs="Times New Roman"/>
          <w:sz w:val="20"/>
          <w:szCs w:val="20"/>
        </w:rPr>
        <w:t>, citações omitidas).</w:t>
      </w:r>
    </w:p>
  </w:footnote>
  <w:footnote w:id="185">
    <w:p w14:paraId="011AC070" w14:textId="6AC2D65F"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NONET, P.; SELZNICK, P. </w:t>
      </w:r>
      <w:r w:rsidRPr="00D6213A">
        <w:rPr>
          <w:rFonts w:ascii="Times New Roman" w:eastAsia="Times New Roman" w:hAnsi="Times New Roman" w:cs="Times New Roman"/>
          <w:b/>
          <w:sz w:val="20"/>
          <w:szCs w:val="20"/>
          <w:lang w:val="en-US"/>
        </w:rPr>
        <w:t>Law and society in transition</w:t>
      </w:r>
      <w:r w:rsidRPr="00D6213A">
        <w:rPr>
          <w:rFonts w:ascii="Times New Roman" w:eastAsia="Times New Roman" w:hAnsi="Times New Roman" w:cs="Times New Roman"/>
          <w:sz w:val="20"/>
          <w:szCs w:val="20"/>
          <w:lang w:val="en-US"/>
        </w:rPr>
        <w:t>, 1978, p. 73-113; TEUBNER, G. Substantive and Reflexive Elements in Modern Law</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Law &amp; Society Review</w:t>
      </w:r>
      <w:r w:rsidRPr="00D6213A">
        <w:rPr>
          <w:rFonts w:ascii="Times New Roman" w:eastAsia="Times New Roman" w:hAnsi="Times New Roman" w:cs="Times New Roman"/>
          <w:sz w:val="20"/>
          <w:szCs w:val="20"/>
          <w:lang w:val="en-US"/>
        </w:rPr>
        <w:t xml:space="preserve">, v. 17, p. 239-286, 1983,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243.</w:t>
      </w:r>
    </w:p>
  </w:footnote>
  <w:footnote w:id="186">
    <w:p w14:paraId="7A552ED3" w14:textId="3D45DD7C"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 xml:space="preserve">Para </w:t>
      </w:r>
      <w:proofErr w:type="spellStart"/>
      <w:r w:rsidRPr="00D6213A">
        <w:rPr>
          <w:rFonts w:ascii="Times New Roman" w:eastAsia="Times New Roman" w:hAnsi="Times New Roman" w:cs="Times New Roman"/>
          <w:sz w:val="20"/>
          <w:szCs w:val="20"/>
          <w:lang w:val="en-US"/>
        </w:rPr>
        <w:t>uma</w:t>
      </w:r>
      <w:proofErr w:type="spellEnd"/>
      <w:r w:rsidRPr="00D6213A">
        <w:rPr>
          <w:rFonts w:ascii="Times New Roman" w:eastAsia="Times New Roman" w:hAnsi="Times New Roman" w:cs="Times New Roman"/>
          <w:sz w:val="20"/>
          <w:szCs w:val="20"/>
          <w:lang w:val="en-US"/>
        </w:rPr>
        <w:t xml:space="preserve"> boa </w:t>
      </w:r>
      <w:proofErr w:type="spellStart"/>
      <w:r w:rsidRPr="00D6213A">
        <w:rPr>
          <w:rFonts w:ascii="Times New Roman" w:eastAsia="Times New Roman" w:hAnsi="Times New Roman" w:cs="Times New Roman"/>
          <w:sz w:val="20"/>
          <w:szCs w:val="20"/>
          <w:lang w:val="en-US"/>
        </w:rPr>
        <w:t>discussão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sobre</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problemas</w:t>
      </w:r>
      <w:proofErr w:type="spellEnd"/>
      <w:r w:rsidRPr="00D6213A">
        <w:rPr>
          <w:rFonts w:ascii="Times New Roman" w:eastAsia="Times New Roman" w:hAnsi="Times New Roman" w:cs="Times New Roman"/>
          <w:sz w:val="20"/>
          <w:szCs w:val="20"/>
          <w:lang w:val="en-US"/>
        </w:rPr>
        <w:t xml:space="preserve"> do </w:t>
      </w:r>
      <w:proofErr w:type="spellStart"/>
      <w:r w:rsidRPr="00D6213A">
        <w:rPr>
          <w:rFonts w:ascii="Times New Roman" w:eastAsia="Times New Roman" w:hAnsi="Times New Roman" w:cs="Times New Roman"/>
          <w:sz w:val="20"/>
          <w:szCs w:val="20"/>
          <w:lang w:val="en-US"/>
        </w:rPr>
        <w:t>legalismo</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na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regulação</w:t>
      </w:r>
      <w:proofErr w:type="spellEnd"/>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BARDACH, E.; KAGAN, R. </w:t>
      </w:r>
      <w:r w:rsidRPr="00D6213A">
        <w:rPr>
          <w:rFonts w:ascii="Times New Roman" w:eastAsia="Times New Roman" w:hAnsi="Times New Roman" w:cs="Times New Roman"/>
          <w:b/>
          <w:sz w:val="20"/>
          <w:szCs w:val="20"/>
          <w:lang w:val="en-US"/>
        </w:rPr>
        <w:t>Going By The Book – The Problem Of Regulatory Unreasonableness</w:t>
      </w:r>
      <w:r w:rsidRPr="00D6213A">
        <w:rPr>
          <w:rFonts w:ascii="Times New Roman" w:eastAsia="Times New Roman" w:hAnsi="Times New Roman" w:cs="Times New Roman"/>
          <w:sz w:val="20"/>
          <w:szCs w:val="20"/>
          <w:lang w:val="en-US"/>
        </w:rPr>
        <w:t>, 1982; BARTON, J. Behind the Legal Explosion</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Stanford Law Review</w:t>
      </w:r>
      <w:r w:rsidRPr="00D6213A">
        <w:rPr>
          <w:rFonts w:ascii="Times New Roman" w:eastAsia="Times New Roman" w:hAnsi="Times New Roman" w:cs="Times New Roman"/>
          <w:sz w:val="20"/>
          <w:szCs w:val="20"/>
          <w:lang w:val="en-US"/>
        </w:rPr>
        <w:t>, v. 27,</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p.</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567-584, 1975; GLAZER, N. Towards an Imperial Judiciary?</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Public Interest</w:t>
      </w:r>
      <w:r w:rsidRPr="00D6213A">
        <w:rPr>
          <w:rFonts w:ascii="Times New Roman" w:eastAsia="Times New Roman" w:hAnsi="Times New Roman" w:cs="Times New Roman"/>
          <w:sz w:val="20"/>
          <w:szCs w:val="20"/>
          <w:lang w:val="en-US"/>
        </w:rPr>
        <w:t xml:space="preserve">, v. 41, p. 104-123, 1975; MANNING, B. </w:t>
      </w:r>
      <w:proofErr w:type="spellStart"/>
      <w:r w:rsidRPr="00D6213A">
        <w:rPr>
          <w:rFonts w:ascii="Times New Roman" w:eastAsia="Times New Roman" w:hAnsi="Times New Roman" w:cs="Times New Roman"/>
          <w:sz w:val="20"/>
          <w:szCs w:val="20"/>
          <w:lang w:val="en-US"/>
        </w:rPr>
        <w:t>Hyperlexis</w:t>
      </w:r>
      <w:proofErr w:type="spellEnd"/>
      <w:r w:rsidRPr="00D6213A">
        <w:rPr>
          <w:rFonts w:ascii="Times New Roman" w:eastAsia="Times New Roman" w:hAnsi="Times New Roman" w:cs="Times New Roman"/>
          <w:sz w:val="20"/>
          <w:szCs w:val="20"/>
          <w:lang w:val="en-US"/>
        </w:rPr>
        <w:t>: Our National Disease</w:t>
      </w:r>
      <w:r w:rsidRPr="00D6213A">
        <w:rPr>
          <w:rFonts w:ascii="Times New Roman" w:eastAsia="Times New Roman" w:hAnsi="Times New Roman" w:cs="Times New Roman"/>
          <w:i/>
          <w:sz w:val="20"/>
          <w:szCs w:val="20"/>
          <w:lang w:val="en-US"/>
        </w:rPr>
        <w:t xml:space="preserve">, </w:t>
      </w:r>
      <w:proofErr w:type="spellStart"/>
      <w:r w:rsidRPr="00D6213A">
        <w:rPr>
          <w:rFonts w:ascii="Times New Roman" w:hAnsi="Times New Roman" w:cs="Times New Roman"/>
          <w:b/>
          <w:sz w:val="20"/>
          <w:szCs w:val="20"/>
        </w:rPr>
        <w:t>Northwestern</w:t>
      </w:r>
      <w:proofErr w:type="spellEnd"/>
      <w:r w:rsidRPr="00D6213A">
        <w:rPr>
          <w:rFonts w:ascii="Times New Roman" w:hAnsi="Times New Roman" w:cs="Times New Roman"/>
          <w:b/>
          <w:sz w:val="20"/>
          <w:szCs w:val="20"/>
        </w:rPr>
        <w:t xml:space="preserve"> </w:t>
      </w:r>
      <w:proofErr w:type="spellStart"/>
      <w:r w:rsidRPr="00D6213A">
        <w:rPr>
          <w:rFonts w:ascii="Times New Roman" w:hAnsi="Times New Roman" w:cs="Times New Roman"/>
          <w:b/>
          <w:sz w:val="20"/>
          <w:szCs w:val="20"/>
        </w:rPr>
        <w:t>University</w:t>
      </w:r>
      <w:proofErr w:type="spellEnd"/>
      <w:r w:rsidRPr="00D6213A">
        <w:rPr>
          <w:rFonts w:ascii="Times New Roman" w:hAnsi="Times New Roman" w:cs="Times New Roman"/>
          <w:b/>
          <w:sz w:val="20"/>
          <w:szCs w:val="20"/>
        </w:rPr>
        <w:t xml:space="preserve"> Law </w:t>
      </w:r>
      <w:proofErr w:type="spellStart"/>
      <w:r w:rsidRPr="00D6213A">
        <w:rPr>
          <w:rFonts w:ascii="Times New Roman" w:hAnsi="Times New Roman" w:cs="Times New Roman"/>
          <w:b/>
          <w:sz w:val="20"/>
          <w:szCs w:val="20"/>
        </w:rPr>
        <w:t>Review</w:t>
      </w:r>
      <w:proofErr w:type="spellEnd"/>
      <w:r w:rsidRPr="00D6213A">
        <w:rPr>
          <w:rFonts w:ascii="Times New Roman" w:hAnsi="Times New Roman" w:cs="Times New Roman"/>
          <w:sz w:val="20"/>
          <w:szCs w:val="20"/>
        </w:rPr>
        <w:t>, v.</w:t>
      </w:r>
      <w:r w:rsidRPr="00D6213A">
        <w:rPr>
          <w:rFonts w:ascii="Times New Roman" w:hAnsi="Times New Roman" w:cs="Times New Roman"/>
          <w:b/>
          <w:sz w:val="20"/>
          <w:szCs w:val="20"/>
        </w:rPr>
        <w:t xml:space="preserve"> </w:t>
      </w:r>
      <w:r w:rsidRPr="00D6213A">
        <w:rPr>
          <w:rFonts w:ascii="Times New Roman" w:eastAsia="Times New Roman" w:hAnsi="Times New Roman" w:cs="Times New Roman"/>
          <w:sz w:val="20"/>
          <w:szCs w:val="20"/>
          <w:lang w:val="en-US"/>
        </w:rPr>
        <w:t>71, p. 767-782, 1977.</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sz w:val="20"/>
          <w:szCs w:val="20"/>
        </w:rPr>
        <w:t xml:space="preserve">Vide também nota 180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xml:space="preserve"> e texto que a acompanha (tribunais respondem a demandas moralmente persuasivas fundadas na constituição).</w:t>
      </w:r>
    </w:p>
  </w:footnote>
  <w:footnote w:id="187">
    <w:p w14:paraId="30F23FF4" w14:textId="7C9D6A4E"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nota 185 </w:t>
      </w:r>
      <w:r w:rsidRPr="00D6213A">
        <w:rPr>
          <w:rFonts w:ascii="Times New Roman" w:eastAsia="Times New Roman" w:hAnsi="Times New Roman" w:cs="Times New Roman"/>
          <w:i/>
          <w:sz w:val="20"/>
          <w:szCs w:val="20"/>
          <w:lang w:val="en-US"/>
        </w:rPr>
        <w:t>supra</w:t>
      </w:r>
      <w:r w:rsidRPr="00D6213A">
        <w:rPr>
          <w:rFonts w:ascii="Times New Roman" w:eastAsia="Times New Roman" w:hAnsi="Times New Roman" w:cs="Times New Roman"/>
          <w:sz w:val="20"/>
          <w:szCs w:val="20"/>
          <w:lang w:val="en-US"/>
        </w:rPr>
        <w:t>.</w:t>
      </w:r>
    </w:p>
  </w:footnote>
  <w:footnote w:id="188">
    <w:p w14:paraId="588C36DA" w14:textId="53D3A840" w:rsidR="00D105BB" w:rsidRPr="00D6213A" w:rsidRDefault="00D105BB" w:rsidP="00614D95">
      <w:pPr>
        <w:spacing w:line="240" w:lineRule="auto"/>
        <w:jc w:val="both"/>
        <w:rPr>
          <w:rFonts w:ascii="Times New Roman" w:eastAsia="Times New Roman" w:hAnsi="Times New Roman" w:cs="Times New Roman"/>
          <w:color w:val="0070C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LOWI, T. </w:t>
      </w:r>
      <w:r w:rsidRPr="00D6213A">
        <w:rPr>
          <w:rFonts w:ascii="Times New Roman" w:eastAsia="Times New Roman" w:hAnsi="Times New Roman" w:cs="Times New Roman"/>
          <w:b/>
          <w:sz w:val="20"/>
          <w:szCs w:val="20"/>
          <w:lang w:val="en-US"/>
        </w:rPr>
        <w:t>The End of Liberalism – The Second Republic of the United States</w:t>
      </w:r>
      <w:r w:rsidRPr="00D6213A">
        <w:rPr>
          <w:rFonts w:ascii="Times New Roman" w:eastAsia="Times New Roman" w:hAnsi="Times New Roman" w:cs="Times New Roman"/>
          <w:sz w:val="20"/>
          <w:szCs w:val="20"/>
          <w:lang w:val="en-US"/>
        </w:rPr>
        <w:t>, 2 ed., p. 1979, p. 50-63, 271-294.</w:t>
      </w:r>
    </w:p>
  </w:footnote>
  <w:footnote w:id="189">
    <w:p w14:paraId="1621206A" w14:textId="5CA3CD67" w:rsidR="00D105BB" w:rsidRPr="00D6213A" w:rsidRDefault="00D105BB" w:rsidP="00614D95">
      <w:pPr>
        <w:spacing w:line="240" w:lineRule="auto"/>
        <w:jc w:val="both"/>
        <w:rPr>
          <w:rFonts w:ascii="Times New Roman" w:eastAsia="Times New Roman" w:hAnsi="Times New Roman" w:cs="Times New Roman"/>
          <w:color w:val="0070C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Habermas propõe três dimensões de racionalidade jurídica: racionalidade interna (o que Weber chamava de racionalidade formal); racionalidade do sistema (capacidade da ordem jurídica de responder aos problemas de controle da sociedade em larga escala); e racionalidade normativa (princípios fundamentais que ditam como as normas jurídicas devem governar a ação humana). </w:t>
      </w:r>
      <w:r w:rsidRPr="00D6213A">
        <w:rPr>
          <w:rFonts w:ascii="Times New Roman" w:eastAsia="Times New Roman" w:hAnsi="Times New Roman" w:cs="Times New Roman"/>
          <w:sz w:val="20"/>
          <w:szCs w:val="20"/>
          <w:lang w:val="en-US"/>
        </w:rPr>
        <w:t>TEUBNER, G. Substantive and Reflexive Elements in Modern Law</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Law &amp; Society Review</w:t>
      </w:r>
      <w:r w:rsidRPr="00D6213A">
        <w:rPr>
          <w:rFonts w:ascii="Times New Roman" w:eastAsia="Times New Roman" w:hAnsi="Times New Roman" w:cs="Times New Roman"/>
          <w:sz w:val="20"/>
          <w:szCs w:val="20"/>
          <w:lang w:val="en-US"/>
        </w:rPr>
        <w:t xml:space="preserve">, v. 17, p. 239-286, 1983,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252. </w:t>
      </w:r>
      <w:r w:rsidRPr="00D6213A">
        <w:rPr>
          <w:rFonts w:ascii="Times New Roman" w:eastAsia="Times New Roman" w:hAnsi="Times New Roman" w:cs="Times New Roman"/>
          <w:sz w:val="20"/>
          <w:szCs w:val="20"/>
        </w:rPr>
        <w:t>O problema a que me refiro como integração e justificação do sistema na Tabela 4 parece corresponder às duas últimas dimensões.</w:t>
      </w:r>
    </w:p>
  </w:footnote>
  <w:footnote w:id="190">
    <w:p w14:paraId="0DA03C8A" w14:textId="7518773F" w:rsidR="00D105BB" w:rsidRPr="00D6213A" w:rsidRDefault="00D105BB">
      <w:pPr>
        <w:pStyle w:val="Textodenotaderodap"/>
        <w:rPr>
          <w:rFonts w:ascii="Times New Roman" w:hAnsi="Times New Roman" w:cs="Times New Roman"/>
        </w:rPr>
      </w:pPr>
      <w:r w:rsidRPr="00D6213A">
        <w:rPr>
          <w:rStyle w:val="Refdenotaderodap"/>
          <w:rFonts w:ascii="Times New Roman" w:hAnsi="Times New Roman" w:cs="Times New Roman"/>
        </w:rPr>
        <w:footnoteRef/>
      </w:r>
      <w:r w:rsidRPr="00D6213A">
        <w:rPr>
          <w:rFonts w:ascii="Times New Roman" w:hAnsi="Times New Roman" w:cs="Times New Roman"/>
        </w:rPr>
        <w:t xml:space="preserve"> [N.T.</w:t>
      </w:r>
      <w:proofErr w:type="gramStart"/>
      <w:r w:rsidRPr="00D6213A">
        <w:rPr>
          <w:rFonts w:ascii="Times New Roman" w:hAnsi="Times New Roman" w:cs="Times New Roman"/>
        </w:rPr>
        <w:t>] No</w:t>
      </w:r>
      <w:proofErr w:type="gramEnd"/>
      <w:r w:rsidRPr="00D6213A">
        <w:rPr>
          <w:rFonts w:ascii="Times New Roman" w:hAnsi="Times New Roman" w:cs="Times New Roman"/>
        </w:rPr>
        <w:t xml:space="preserve"> original, </w:t>
      </w:r>
      <w:proofErr w:type="spellStart"/>
      <w:r w:rsidRPr="00D6213A">
        <w:rPr>
          <w:rFonts w:ascii="Times New Roman" w:hAnsi="Times New Roman" w:cs="Times New Roman"/>
          <w:i/>
        </w:rPr>
        <w:t>temporizer</w:t>
      </w:r>
      <w:proofErr w:type="spellEnd"/>
      <w:r w:rsidRPr="00D6213A">
        <w:rPr>
          <w:rFonts w:ascii="Times New Roman" w:hAnsi="Times New Roman" w:cs="Times New Roman"/>
        </w:rPr>
        <w:t>.</w:t>
      </w:r>
    </w:p>
  </w:footnote>
  <w:footnote w:id="191">
    <w:p w14:paraId="5C1D1621" w14:textId="2FA6F141"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Sobre</w:t>
      </w:r>
      <w:proofErr w:type="spellEnd"/>
      <w:r w:rsidRPr="00D6213A">
        <w:rPr>
          <w:rFonts w:ascii="Times New Roman" w:eastAsia="Times New Roman" w:hAnsi="Times New Roman" w:cs="Times New Roman"/>
          <w:sz w:val="20"/>
          <w:szCs w:val="20"/>
          <w:lang w:val="en-US"/>
        </w:rPr>
        <w:t xml:space="preserve"> a </w:t>
      </w:r>
      <w:proofErr w:type="spellStart"/>
      <w:r w:rsidRPr="00D6213A">
        <w:rPr>
          <w:rFonts w:ascii="Times New Roman" w:eastAsia="Times New Roman" w:hAnsi="Times New Roman" w:cs="Times New Roman"/>
          <w:sz w:val="20"/>
          <w:szCs w:val="20"/>
          <w:lang w:val="en-US"/>
        </w:rPr>
        <w:t>mídia</w:t>
      </w:r>
      <w:proofErr w:type="spellEnd"/>
      <w:r w:rsidRPr="00D6213A">
        <w:rPr>
          <w:rFonts w:ascii="Times New Roman" w:eastAsia="Times New Roman" w:hAnsi="Times New Roman" w:cs="Times New Roman"/>
          <w:sz w:val="20"/>
          <w:szCs w:val="20"/>
          <w:lang w:val="en-US"/>
        </w:rPr>
        <w:t xml:space="preserve"> e </w:t>
      </w:r>
      <w:proofErr w:type="spellStart"/>
      <w:r w:rsidRPr="00D6213A">
        <w:rPr>
          <w:rFonts w:ascii="Times New Roman" w:eastAsia="Times New Roman" w:hAnsi="Times New Roman" w:cs="Times New Roman"/>
          <w:sz w:val="20"/>
          <w:szCs w:val="20"/>
          <w:lang w:val="en-US"/>
        </w:rPr>
        <w:t>os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presidentes</w:t>
      </w:r>
      <w:proofErr w:type="spellEnd"/>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GROSSMAN, M.; KUMAR, M. </w:t>
      </w:r>
      <w:r w:rsidRPr="00D6213A">
        <w:rPr>
          <w:rFonts w:ascii="Times New Roman" w:eastAsia="Times New Roman" w:hAnsi="Times New Roman" w:cs="Times New Roman"/>
          <w:b/>
          <w:sz w:val="20"/>
          <w:szCs w:val="20"/>
          <w:lang w:val="en-US"/>
        </w:rPr>
        <w:t>Portraying the President – the White House and the News Media</w:t>
      </w:r>
      <w:r w:rsidRPr="00D6213A">
        <w:rPr>
          <w:rFonts w:ascii="Times New Roman" w:eastAsia="Times New Roman" w:hAnsi="Times New Roman" w:cs="Times New Roman"/>
          <w:sz w:val="20"/>
          <w:szCs w:val="20"/>
          <w:lang w:val="en-US"/>
        </w:rPr>
        <w:t xml:space="preserve">, 1981; RUBIN, R. </w:t>
      </w:r>
      <w:r w:rsidRPr="00D6213A">
        <w:rPr>
          <w:rFonts w:ascii="Times New Roman" w:eastAsia="Times New Roman" w:hAnsi="Times New Roman" w:cs="Times New Roman"/>
          <w:b/>
          <w:sz w:val="20"/>
          <w:szCs w:val="20"/>
          <w:lang w:val="en-US"/>
        </w:rPr>
        <w:t>Press, Party, and Presidency</w:t>
      </w:r>
      <w:r w:rsidRPr="00D6213A">
        <w:rPr>
          <w:rFonts w:ascii="Times New Roman" w:eastAsia="Times New Roman" w:hAnsi="Times New Roman" w:cs="Times New Roman"/>
          <w:sz w:val="20"/>
          <w:szCs w:val="20"/>
          <w:lang w:val="en-US"/>
        </w:rPr>
        <w:t xml:space="preserve">, 1981. </w:t>
      </w:r>
      <w:r w:rsidRPr="00D6213A">
        <w:rPr>
          <w:rFonts w:ascii="Times New Roman" w:eastAsia="Times New Roman" w:hAnsi="Times New Roman" w:cs="Times New Roman"/>
          <w:sz w:val="20"/>
          <w:szCs w:val="20"/>
        </w:rPr>
        <w:t xml:space="preserve">Sobre as falhas em ajustar o orçamento, vide: NORDHAUS, W. </w:t>
      </w:r>
      <w:proofErr w:type="spellStart"/>
      <w:r w:rsidRPr="00D6213A">
        <w:rPr>
          <w:rFonts w:ascii="Times New Roman" w:eastAsia="Times New Roman" w:hAnsi="Times New Roman" w:cs="Times New Roman"/>
          <w:sz w:val="20"/>
          <w:szCs w:val="20"/>
        </w:rPr>
        <w:t>All</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Tied</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Up</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by</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the</w:t>
      </w:r>
      <w:proofErr w:type="spellEnd"/>
      <w:r w:rsidRPr="00D6213A">
        <w:rPr>
          <w:rFonts w:ascii="Times New Roman" w:eastAsia="Times New Roman" w:hAnsi="Times New Roman" w:cs="Times New Roman"/>
          <w:sz w:val="20"/>
          <w:szCs w:val="20"/>
        </w:rPr>
        <w:t xml:space="preserve"> Business </w:t>
      </w:r>
      <w:proofErr w:type="spellStart"/>
      <w:r w:rsidRPr="00D6213A">
        <w:rPr>
          <w:rFonts w:ascii="Times New Roman" w:eastAsia="Times New Roman" w:hAnsi="Times New Roman" w:cs="Times New Roman"/>
          <w:sz w:val="20"/>
          <w:szCs w:val="20"/>
        </w:rPr>
        <w:t>Cycles</w:t>
      </w:r>
      <w:proofErr w:type="spellEnd"/>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b/>
          <w:sz w:val="20"/>
          <w:szCs w:val="20"/>
          <w:lang w:val="en-US"/>
        </w:rPr>
        <w:t>The New York Times Magazine</w:t>
      </w:r>
      <w:r w:rsidRPr="00D6213A">
        <w:rPr>
          <w:rFonts w:ascii="Times New Roman" w:eastAsia="Times New Roman" w:hAnsi="Times New Roman" w:cs="Times New Roman"/>
          <w:sz w:val="20"/>
          <w:szCs w:val="20"/>
          <w:lang w:val="en-US"/>
        </w:rPr>
        <w:t xml:space="preserve">, p. F-3, </w:t>
      </w:r>
      <w:proofErr w:type="spellStart"/>
      <w:r w:rsidRPr="00D6213A">
        <w:rPr>
          <w:rFonts w:ascii="Times New Roman" w:eastAsia="Times New Roman" w:hAnsi="Times New Roman" w:cs="Times New Roman"/>
          <w:sz w:val="20"/>
          <w:szCs w:val="20"/>
          <w:lang w:val="en-US"/>
        </w:rPr>
        <w:t>coluna</w:t>
      </w:r>
      <w:proofErr w:type="spellEnd"/>
      <w:r w:rsidRPr="00D6213A">
        <w:rPr>
          <w:rFonts w:ascii="Times New Roman" w:eastAsia="Times New Roman" w:hAnsi="Times New Roman" w:cs="Times New Roman"/>
          <w:sz w:val="20"/>
          <w:szCs w:val="20"/>
          <w:lang w:val="en-US"/>
        </w:rPr>
        <w:t xml:space="preserve"> 1, </w:t>
      </w:r>
      <w:r w:rsidRPr="00D6213A">
        <w:rPr>
          <w:rFonts w:ascii="Times New Roman" w:eastAsia="Times New Roman" w:hAnsi="Times New Roman" w:cs="Times New Roman"/>
          <w:sz w:val="20"/>
          <w:szCs w:val="20"/>
        </w:rPr>
        <w:t xml:space="preserve">13 de junho de 1982 (argumentando que, apesar de a política fiscal ser o instrumento preferido de estabilização econômica, dificuldades políticas podem torná-la inútil, forçando a confiança em políticas monetárias menos desejáveis). Por óbvio, a independência do Banco Central dos EUA está novamente sob ataque. Políticos não podem decidir se é melhor manter o Banco Central como bode expiatório ou colocá-lo sob controle do Executivo como forma de exercer a coordenação do sistema. Sobre problemas no processo orçamentário, vide: </w:t>
      </w:r>
      <w:proofErr w:type="spellStart"/>
      <w:r w:rsidRPr="00D6213A">
        <w:rPr>
          <w:rFonts w:ascii="Times New Roman" w:eastAsia="Times New Roman" w:hAnsi="Times New Roman" w:cs="Times New Roman"/>
          <w:sz w:val="20"/>
          <w:szCs w:val="20"/>
        </w:rPr>
        <w:t>Greider</w:t>
      </w:r>
      <w:proofErr w:type="spellEnd"/>
      <w:r w:rsidRPr="00D6213A">
        <w:rPr>
          <w:rFonts w:ascii="Times New Roman" w:eastAsia="Times New Roman" w:hAnsi="Times New Roman" w:cs="Times New Roman"/>
          <w:sz w:val="20"/>
          <w:szCs w:val="20"/>
        </w:rPr>
        <w:t xml:space="preserve">, W. The </w:t>
      </w:r>
      <w:proofErr w:type="spellStart"/>
      <w:r w:rsidRPr="00D6213A">
        <w:rPr>
          <w:rFonts w:ascii="Times New Roman" w:eastAsia="Times New Roman" w:hAnsi="Times New Roman" w:cs="Times New Roman"/>
          <w:sz w:val="20"/>
          <w:szCs w:val="20"/>
        </w:rPr>
        <w:t>Education</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of</w:t>
      </w:r>
      <w:proofErr w:type="spellEnd"/>
      <w:r w:rsidRPr="00D6213A">
        <w:rPr>
          <w:rFonts w:ascii="Times New Roman" w:eastAsia="Times New Roman" w:hAnsi="Times New Roman" w:cs="Times New Roman"/>
          <w:sz w:val="20"/>
          <w:szCs w:val="20"/>
        </w:rPr>
        <w:t xml:space="preserve"> David </w:t>
      </w:r>
      <w:proofErr w:type="spellStart"/>
      <w:r w:rsidRPr="00D6213A">
        <w:rPr>
          <w:rFonts w:ascii="Times New Roman" w:eastAsia="Times New Roman" w:hAnsi="Times New Roman" w:cs="Times New Roman"/>
          <w:sz w:val="20"/>
          <w:szCs w:val="20"/>
        </w:rPr>
        <w:t>Stockman</w:t>
      </w:r>
      <w:proofErr w:type="spellEnd"/>
      <w:r w:rsidRPr="00D6213A">
        <w:rPr>
          <w:rFonts w:ascii="Times New Roman" w:eastAsia="Times New Roman" w:hAnsi="Times New Roman" w:cs="Times New Roman"/>
          <w:sz w:val="20"/>
          <w:szCs w:val="20"/>
        </w:rPr>
        <w:t>,</w:t>
      </w:r>
      <w:r w:rsidRPr="00D6213A">
        <w:rPr>
          <w:rFonts w:ascii="Times New Roman" w:eastAsia="Times New Roman" w:hAnsi="Times New Roman" w:cs="Times New Roman"/>
          <w:i/>
          <w:sz w:val="20"/>
          <w:szCs w:val="20"/>
        </w:rPr>
        <w:t xml:space="preserve"> </w:t>
      </w:r>
      <w:proofErr w:type="spellStart"/>
      <w:r w:rsidRPr="00D6213A">
        <w:rPr>
          <w:rStyle w:val="nfase"/>
          <w:rFonts w:ascii="Times New Roman" w:hAnsi="Times New Roman" w:cs="Times New Roman"/>
          <w:b/>
          <w:bCs/>
          <w:i w:val="0"/>
          <w:iCs w:val="0"/>
          <w:sz w:val="20"/>
          <w:szCs w:val="20"/>
          <w:shd w:val="clear" w:color="auto" w:fill="FFFFFF"/>
        </w:rPr>
        <w:t>Atlantic</w:t>
      </w:r>
      <w:proofErr w:type="spellEnd"/>
      <w:r w:rsidRPr="00D6213A">
        <w:rPr>
          <w:rStyle w:val="nfase"/>
          <w:rFonts w:ascii="Times New Roman" w:hAnsi="Times New Roman" w:cs="Times New Roman"/>
          <w:b/>
          <w:bCs/>
          <w:i w:val="0"/>
          <w:iCs w:val="0"/>
          <w:sz w:val="20"/>
          <w:szCs w:val="20"/>
          <w:shd w:val="clear" w:color="auto" w:fill="FFFFFF"/>
        </w:rPr>
        <w:t xml:space="preserve"> </w:t>
      </w:r>
      <w:proofErr w:type="spellStart"/>
      <w:r w:rsidRPr="00D6213A">
        <w:rPr>
          <w:rStyle w:val="nfase"/>
          <w:rFonts w:ascii="Times New Roman" w:hAnsi="Times New Roman" w:cs="Times New Roman"/>
          <w:b/>
          <w:bCs/>
          <w:i w:val="0"/>
          <w:iCs w:val="0"/>
          <w:sz w:val="20"/>
          <w:szCs w:val="20"/>
          <w:shd w:val="clear" w:color="auto" w:fill="FFFFFF"/>
        </w:rPr>
        <w:t>Monthly</w:t>
      </w:r>
      <w:proofErr w:type="spellEnd"/>
      <w:r w:rsidRPr="00D6213A">
        <w:rPr>
          <w:rFonts w:ascii="Times New Roman" w:eastAsia="Times New Roman" w:hAnsi="Times New Roman" w:cs="Times New Roman"/>
          <w:sz w:val="20"/>
          <w:szCs w:val="20"/>
        </w:rPr>
        <w:t xml:space="preserve">, p. 27, dezembro de 1981. Qualquer um preocupado com a crise de coordenação do sistema poderia optar por pressionar o botão de pânico. O novo processo orçamentário aparentemente culminou em um grande entrave, produzindo meses de gastos em continuidade </w:t>
      </w:r>
      <w:r w:rsidR="002F24F1" w:rsidRPr="00D6213A">
        <w:rPr>
          <w:rFonts w:ascii="Times New Roman" w:eastAsia="Times New Roman" w:hAnsi="Times New Roman" w:cs="Times New Roman"/>
          <w:sz w:val="20"/>
          <w:szCs w:val="20"/>
        </w:rPr>
        <w:t>(</w:t>
      </w:r>
      <w:r w:rsidRPr="00D6213A">
        <w:rPr>
          <w:rFonts w:ascii="Times New Roman" w:eastAsia="Times New Roman" w:hAnsi="Times New Roman" w:cs="Times New Roman"/>
          <w:sz w:val="20"/>
          <w:szCs w:val="20"/>
        </w:rPr>
        <w:t xml:space="preserve">confiando em orçamentos antigos). </w:t>
      </w:r>
      <w:r w:rsidRPr="00D6213A">
        <w:rPr>
          <w:rFonts w:ascii="Times New Roman" w:eastAsia="Times New Roman" w:hAnsi="Times New Roman" w:cs="Times New Roman"/>
          <w:sz w:val="20"/>
          <w:szCs w:val="20"/>
          <w:lang w:val="en-US"/>
        </w:rPr>
        <w:t xml:space="preserve">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SCHICK, A. </w:t>
      </w:r>
      <w:r w:rsidRPr="00D6213A">
        <w:rPr>
          <w:rFonts w:ascii="Times New Roman" w:eastAsia="Times New Roman" w:hAnsi="Times New Roman" w:cs="Times New Roman"/>
          <w:b/>
          <w:sz w:val="20"/>
          <w:szCs w:val="20"/>
          <w:lang w:val="en-US"/>
        </w:rPr>
        <w:t>Congress and Money – Budgeting, Spending and Taxing</w:t>
      </w:r>
      <w:r w:rsidRPr="00D6213A">
        <w:rPr>
          <w:rFonts w:ascii="Times New Roman" w:eastAsia="Times New Roman" w:hAnsi="Times New Roman" w:cs="Times New Roman"/>
          <w:sz w:val="20"/>
          <w:szCs w:val="20"/>
          <w:lang w:val="en-US"/>
        </w:rPr>
        <w:t xml:space="preserve">, 1980. </w:t>
      </w:r>
      <w:r w:rsidRPr="00D6213A">
        <w:rPr>
          <w:rFonts w:ascii="Times New Roman" w:eastAsia="Times New Roman" w:hAnsi="Times New Roman" w:cs="Times New Roman"/>
          <w:sz w:val="20"/>
          <w:szCs w:val="20"/>
        </w:rPr>
        <w:t>A necessidade de controle é tamanha que conservadores republicanos podem ter uma insuperável vantagem sobre as atuais ideologias partidárias (controle antes da solidariedade). Talvez eu seja alarmista, mas a pressão dessas circunstâncias em favor de uma forma de governo mais centralizada e menos democrática parece imensa (uma das contradições da filosofia política conservadora, pode-se acrescentar).</w:t>
      </w:r>
      <w:r w:rsidRPr="00D6213A">
        <w:rPr>
          <w:rFonts w:ascii="Times New Roman" w:eastAsia="Times New Roman" w:hAnsi="Times New Roman" w:cs="Times New Roman"/>
          <w:color w:val="0070C0"/>
          <w:sz w:val="20"/>
          <w:szCs w:val="20"/>
        </w:rPr>
        <w:t xml:space="preserve"> </w:t>
      </w:r>
      <w:r w:rsidRPr="00D6213A">
        <w:rPr>
          <w:rFonts w:ascii="Times New Roman" w:eastAsia="Times New Roman" w:hAnsi="Times New Roman" w:cs="Times New Roman"/>
          <w:sz w:val="20"/>
          <w:szCs w:val="20"/>
          <w:lang w:val="en-US"/>
        </w:rPr>
        <w:t xml:space="preserve">Vide: LOWI, T. </w:t>
      </w:r>
      <w:r w:rsidRPr="00D6213A">
        <w:rPr>
          <w:rFonts w:ascii="Times New Roman" w:eastAsia="Times New Roman" w:hAnsi="Times New Roman" w:cs="Times New Roman"/>
          <w:b/>
          <w:sz w:val="20"/>
          <w:szCs w:val="20"/>
          <w:lang w:val="en-US"/>
        </w:rPr>
        <w:t>The End of Liberalism – The Second Republic of the United States</w:t>
      </w:r>
      <w:r w:rsidRPr="00D6213A">
        <w:rPr>
          <w:rFonts w:ascii="Times New Roman" w:eastAsia="Times New Roman" w:hAnsi="Times New Roman" w:cs="Times New Roman"/>
          <w:sz w:val="20"/>
          <w:szCs w:val="20"/>
          <w:lang w:val="en-US"/>
        </w:rPr>
        <w:t>, 2 ed., p. 1979, p. xi-xiii, 274-279; MCWILLIAMS</w:t>
      </w:r>
      <w:r w:rsidR="0026217B" w:rsidRPr="00D6213A">
        <w:rPr>
          <w:rFonts w:ascii="Times New Roman" w:eastAsia="Times New Roman" w:hAnsi="Times New Roman" w:cs="Times New Roman"/>
          <w:sz w:val="20"/>
          <w:szCs w:val="20"/>
          <w:lang w:val="en-US"/>
        </w:rPr>
        <w:t>, C</w:t>
      </w:r>
      <w:r w:rsidRPr="00D6213A">
        <w:rPr>
          <w:rFonts w:ascii="Times New Roman" w:eastAsia="Times New Roman" w:hAnsi="Times New Roman" w:cs="Times New Roman"/>
          <w:sz w:val="20"/>
          <w:szCs w:val="20"/>
          <w:lang w:val="en-US"/>
        </w:rPr>
        <w:t>. Carey's Warning</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sz w:val="20"/>
          <w:szCs w:val="20"/>
          <w:lang w:val="en-US"/>
        </w:rPr>
        <w:t xml:space="preserve">The Nation, v. 232, p. 780 e </w:t>
      </w:r>
      <w:proofErr w:type="spellStart"/>
      <w:r w:rsidRPr="00D6213A">
        <w:rPr>
          <w:rFonts w:ascii="Times New Roman" w:eastAsia="Times New Roman" w:hAnsi="Times New Roman" w:cs="Times New Roman"/>
          <w:sz w:val="20"/>
          <w:szCs w:val="20"/>
          <w:lang w:val="en-US"/>
        </w:rPr>
        <w:t>ss</w:t>
      </w:r>
      <w:proofErr w:type="spellEnd"/>
      <w:r w:rsidRPr="00D6213A">
        <w:rPr>
          <w:rFonts w:ascii="Times New Roman" w:eastAsia="Times New Roman" w:hAnsi="Times New Roman" w:cs="Times New Roman"/>
          <w:sz w:val="20"/>
          <w:szCs w:val="20"/>
          <w:lang w:val="en-US"/>
        </w:rPr>
        <w:t xml:space="preserve">, 1981,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780-781. </w:t>
      </w:r>
      <w:r w:rsidRPr="00D6213A">
        <w:rPr>
          <w:rFonts w:ascii="Times New Roman" w:eastAsia="Times New Roman" w:hAnsi="Times New Roman" w:cs="Times New Roman"/>
          <w:sz w:val="20"/>
          <w:szCs w:val="20"/>
        </w:rPr>
        <w:t>Evidentemente, dada a genialidade pragmática da política americana, talvez essa centralização ocorra por meio de adaptações informais das instituições existentes, a exemplo de novas formas de liderança no Congresso e de cooperação.</w:t>
      </w:r>
    </w:p>
  </w:footnote>
  <w:footnote w:id="192">
    <w:p w14:paraId="62E6DA9C" w14:textId="4B869DF0"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w:t>
      </w:r>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rPr>
        <w:t xml:space="preserve">nota 189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Vide em geral</w:t>
      </w:r>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rPr>
        <w:t xml:space="preserve">HABERMAS, J. </w:t>
      </w:r>
      <w:proofErr w:type="spellStart"/>
      <w:r w:rsidRPr="00D6213A">
        <w:rPr>
          <w:rFonts w:ascii="Times New Roman" w:eastAsia="Times New Roman" w:hAnsi="Times New Roman" w:cs="Times New Roman"/>
          <w:b/>
          <w:sz w:val="20"/>
          <w:szCs w:val="20"/>
        </w:rPr>
        <w:t>Legitimation</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crisis</w:t>
      </w:r>
      <w:proofErr w:type="spellEnd"/>
      <w:r w:rsidRPr="00D6213A">
        <w:rPr>
          <w:rFonts w:ascii="Times New Roman" w:eastAsia="Times New Roman" w:hAnsi="Times New Roman" w:cs="Times New Roman"/>
          <w:sz w:val="20"/>
          <w:szCs w:val="20"/>
        </w:rPr>
        <w:t>, 1973.</w:t>
      </w:r>
    </w:p>
  </w:footnote>
  <w:footnote w:id="193">
    <w:p w14:paraId="4D5D8A2F" w14:textId="7A8DBA5C"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color w:val="0070C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O</w:t>
      </w:r>
      <w:r w:rsidR="00BF3DC3"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sz w:val="20"/>
          <w:szCs w:val="20"/>
          <w:lang w:val="en-US"/>
        </w:rPr>
        <w:t xml:space="preserve">CONNOR, J. </w:t>
      </w:r>
      <w:r w:rsidRPr="00D6213A">
        <w:rPr>
          <w:rFonts w:ascii="Times New Roman" w:eastAsia="Times New Roman" w:hAnsi="Times New Roman" w:cs="Times New Roman"/>
          <w:b/>
          <w:sz w:val="20"/>
          <w:szCs w:val="20"/>
          <w:lang w:val="en-US"/>
        </w:rPr>
        <w:t>The Fiscal Crisis of the State</w:t>
      </w:r>
      <w:r w:rsidRPr="00D6213A">
        <w:rPr>
          <w:rFonts w:ascii="Times New Roman" w:eastAsia="Times New Roman" w:hAnsi="Times New Roman" w:cs="Times New Roman"/>
          <w:sz w:val="20"/>
          <w:szCs w:val="20"/>
          <w:lang w:val="en-US"/>
        </w:rPr>
        <w:t>, 1973.</w:t>
      </w:r>
    </w:p>
  </w:footnote>
  <w:footnote w:id="194">
    <w:p w14:paraId="188AFC0D" w14:textId="7777777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Idem, p. 51-58.</w:t>
      </w:r>
    </w:p>
  </w:footnote>
  <w:footnote w:id="195">
    <w:p w14:paraId="26F4436F" w14:textId="76ACC83C" w:rsidR="00D105BB" w:rsidRPr="00D6213A" w:rsidRDefault="00D105BB" w:rsidP="00614D95">
      <w:pPr>
        <w:spacing w:line="240" w:lineRule="auto"/>
        <w:jc w:val="both"/>
        <w:rPr>
          <w:rFonts w:ascii="Times New Roman" w:eastAsia="Times New Roman" w:hAnsi="Times New Roman" w:cs="Times New Roman"/>
          <w:color w:val="0070C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Vide FIREBAUGH, G. Scale Economy or Scale Entropy?</w:t>
      </w:r>
      <w:proofErr w:type="gramEnd"/>
      <w:r w:rsidRPr="00D6213A">
        <w:rPr>
          <w:rFonts w:ascii="Times New Roman" w:eastAsia="Times New Roman" w:hAnsi="Times New Roman" w:cs="Times New Roman"/>
          <w:sz w:val="20"/>
          <w:szCs w:val="20"/>
          <w:lang w:val="en-US"/>
        </w:rPr>
        <w:t xml:space="preserve"> Country Size and Rate of Economic Growth,</w:t>
      </w:r>
      <w:r w:rsidRPr="00D6213A">
        <w:rPr>
          <w:rFonts w:ascii="Times New Roman" w:eastAsia="Times New Roman" w:hAnsi="Times New Roman" w:cs="Times New Roman"/>
          <w:i/>
          <w:sz w:val="20"/>
          <w:szCs w:val="20"/>
          <w:lang w:val="en-US"/>
        </w:rPr>
        <w:t xml:space="preserve"> </w:t>
      </w:r>
      <w:r w:rsidRPr="00D6213A">
        <w:rPr>
          <w:rFonts w:ascii="Times New Roman" w:hAnsi="Times New Roman" w:cs="Times New Roman"/>
          <w:b/>
          <w:iCs/>
          <w:sz w:val="20"/>
          <w:szCs w:val="20"/>
          <w:shd w:val="clear" w:color="auto" w:fill="FFFFFF"/>
        </w:rPr>
        <w:t xml:space="preserve">American </w:t>
      </w:r>
      <w:proofErr w:type="spellStart"/>
      <w:r w:rsidRPr="00D6213A">
        <w:rPr>
          <w:rFonts w:ascii="Times New Roman" w:hAnsi="Times New Roman" w:cs="Times New Roman"/>
          <w:b/>
          <w:iCs/>
          <w:sz w:val="20"/>
          <w:szCs w:val="20"/>
          <w:shd w:val="clear" w:color="auto" w:fill="FFFFFF"/>
        </w:rPr>
        <w:t>Sociological</w:t>
      </w:r>
      <w:proofErr w:type="spellEnd"/>
      <w:r w:rsidRPr="00D6213A">
        <w:rPr>
          <w:rFonts w:ascii="Times New Roman" w:hAnsi="Times New Roman" w:cs="Times New Roman"/>
          <w:b/>
          <w:iCs/>
          <w:sz w:val="20"/>
          <w:szCs w:val="20"/>
          <w:shd w:val="clear" w:color="auto" w:fill="FFFFFF"/>
        </w:rPr>
        <w:t xml:space="preserve"> </w:t>
      </w:r>
      <w:proofErr w:type="spellStart"/>
      <w:r w:rsidRPr="00D6213A">
        <w:rPr>
          <w:rFonts w:ascii="Times New Roman" w:hAnsi="Times New Roman" w:cs="Times New Roman"/>
          <w:b/>
          <w:iCs/>
          <w:sz w:val="20"/>
          <w:szCs w:val="20"/>
          <w:shd w:val="clear" w:color="auto" w:fill="FFFFFF"/>
        </w:rPr>
        <w:t>Review</w:t>
      </w:r>
      <w:proofErr w:type="spellEnd"/>
      <w:r w:rsidRPr="00D6213A">
        <w:rPr>
          <w:rFonts w:ascii="Times New Roman" w:hAnsi="Times New Roman" w:cs="Times New Roman"/>
          <w:iCs/>
          <w:sz w:val="20"/>
          <w:szCs w:val="20"/>
          <w:shd w:val="clear" w:color="auto" w:fill="FFFFFF"/>
        </w:rPr>
        <w:t>, v. 48</w:t>
      </w:r>
      <w:r w:rsidRPr="00D6213A">
        <w:rPr>
          <w:rFonts w:ascii="Times New Roman" w:eastAsia="Times New Roman" w:hAnsi="Times New Roman" w:cs="Times New Roman"/>
          <w:sz w:val="20"/>
          <w:szCs w:val="20"/>
        </w:rPr>
        <w:t xml:space="preserve">, p. </w:t>
      </w:r>
      <w:r w:rsidRPr="00D6213A">
        <w:rPr>
          <w:rFonts w:ascii="Times New Roman" w:eastAsia="Times New Roman" w:hAnsi="Times New Roman" w:cs="Times New Roman"/>
          <w:sz w:val="20"/>
          <w:szCs w:val="20"/>
          <w:lang w:val="en-US"/>
        </w:rPr>
        <w:t>257-269, 1983, p. 259-260.</w:t>
      </w:r>
    </w:p>
  </w:footnote>
  <w:footnote w:id="196">
    <w:p w14:paraId="03CBC275" w14:textId="632EB87C"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color w:val="0070C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UNGER, R. </w:t>
      </w:r>
      <w:r w:rsidRPr="00D6213A">
        <w:rPr>
          <w:rFonts w:ascii="Times New Roman" w:eastAsia="Times New Roman" w:hAnsi="Times New Roman" w:cs="Times New Roman"/>
          <w:b/>
          <w:sz w:val="20"/>
          <w:szCs w:val="20"/>
          <w:lang w:val="en-US"/>
        </w:rPr>
        <w:t>Law in modern society</w:t>
      </w:r>
      <w:r w:rsidRPr="00D6213A">
        <w:rPr>
          <w:rFonts w:ascii="Times New Roman" w:eastAsia="Times New Roman" w:hAnsi="Times New Roman" w:cs="Times New Roman"/>
          <w:sz w:val="20"/>
          <w:szCs w:val="20"/>
          <w:lang w:val="en-US"/>
        </w:rPr>
        <w:t>, 1976, p. 192-216 e 238-242.</w:t>
      </w:r>
    </w:p>
  </w:footnote>
  <w:footnote w:id="197">
    <w:p w14:paraId="3AEFC0C5" w14:textId="3D75799C" w:rsidR="00D105BB" w:rsidRPr="00D6213A" w:rsidRDefault="00D105BB" w:rsidP="00614D95">
      <w:pPr>
        <w:spacing w:line="240" w:lineRule="auto"/>
        <w:jc w:val="both"/>
        <w:rPr>
          <w:rFonts w:ascii="Times New Roman" w:eastAsia="Times New Roman" w:hAnsi="Times New Roman" w:cs="Times New Roman"/>
          <w:color w:val="0070C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Não estou seguro de que O’Connor consideraria essas tendências como parte da solução ou parte do problema. Evidentemente, ele vê diversos esquemas de seguro social, como a Seguridade Social, como parte dos “gastos sociais de consumo” surgidos da insegurança econômica e contribuindo para a crise fiscal. </w:t>
      </w:r>
      <w:r w:rsidRPr="00D6213A">
        <w:rPr>
          <w:rFonts w:ascii="Times New Roman" w:eastAsia="Times New Roman" w:hAnsi="Times New Roman" w:cs="Times New Roman"/>
          <w:sz w:val="20"/>
          <w:szCs w:val="20"/>
          <w:lang w:val="en-US"/>
        </w:rPr>
        <w:t xml:space="preserve">O'CONNOR, J. </w:t>
      </w:r>
      <w:r w:rsidRPr="00D6213A">
        <w:rPr>
          <w:rFonts w:ascii="Times New Roman" w:eastAsia="Times New Roman" w:hAnsi="Times New Roman" w:cs="Times New Roman"/>
          <w:b/>
          <w:sz w:val="20"/>
          <w:szCs w:val="20"/>
          <w:lang w:val="en-US"/>
        </w:rPr>
        <w:t>The Fiscal Crisis of the State</w:t>
      </w:r>
      <w:r w:rsidRPr="00D6213A">
        <w:rPr>
          <w:rFonts w:ascii="Times New Roman" w:eastAsia="Times New Roman" w:hAnsi="Times New Roman" w:cs="Times New Roman"/>
          <w:sz w:val="20"/>
          <w:szCs w:val="20"/>
          <w:lang w:val="en-US"/>
        </w:rPr>
        <w:t>, 1973, p. 138.</w:t>
      </w:r>
      <w:r w:rsidRPr="00D6213A">
        <w:rPr>
          <w:rFonts w:ascii="Times New Roman" w:eastAsia="Times New Roman" w:hAnsi="Times New Roman" w:cs="Times New Roman"/>
          <w:sz w:val="20"/>
          <w:szCs w:val="20"/>
        </w:rPr>
        <w:t xml:space="preserve"> Nos arranjos mais localizados mencionados no texto, vejo elementos de soluções coletivamente imaginadas, economias de custos (em vez de aumento do consumo) e redistribuição que vão de encontro com a ética individualista. O seguro-saúde pago pelos empregadores, por exemplo, é muito mais igualitário do que os salários, está ligado a concepções de necessidade e normalmente é associado ao controle de custos sobre os elementos onerosos da indústria de assistência à saúde</w:t>
      </w:r>
      <w:r w:rsidRPr="00D6213A">
        <w:rPr>
          <w:rFonts w:ascii="Times New Roman" w:eastAsia="Times New Roman" w:hAnsi="Times New Roman" w:cs="Times New Roman"/>
          <w:color w:val="0070C0"/>
          <w:sz w:val="20"/>
          <w:szCs w:val="20"/>
        </w:rPr>
        <w:t>.</w:t>
      </w:r>
    </w:p>
  </w:footnote>
  <w:footnote w:id="198">
    <w:p w14:paraId="1AC31D3C" w14:textId="46C48829"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Sobre a distinção entre sistemas de responsabilidade e implementação, vide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p. 1083-1088.</w:t>
      </w:r>
    </w:p>
  </w:footnote>
  <w:footnote w:id="199">
    <w:p w14:paraId="7C2AD3FF" w14:textId="1E8369B6" w:rsidR="00D105BB" w:rsidRPr="00D6213A" w:rsidRDefault="00D105BB" w:rsidP="001516A6">
      <w:pPr>
        <w:shd w:val="clear" w:color="auto" w:fill="FFFFFF"/>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Uma boa maneira de retratar os novos papéis dos juristas é imaginar a implementação como um processo pelo qual o direito periodicamente e imprevisivelmente “legaliza” áreas de administração privada e pública. Esse importante </w:t>
      </w:r>
      <w:r w:rsidRPr="00D6213A">
        <w:rPr>
          <w:rFonts w:ascii="Times New Roman" w:eastAsia="Times New Roman" w:hAnsi="Times New Roman" w:cs="Times New Roman"/>
          <w:i/>
          <w:sz w:val="20"/>
          <w:szCs w:val="20"/>
        </w:rPr>
        <w:t>insight</w:t>
      </w:r>
      <w:r w:rsidRPr="00D6213A">
        <w:rPr>
          <w:rFonts w:ascii="Times New Roman" w:eastAsia="Times New Roman" w:hAnsi="Times New Roman" w:cs="Times New Roman"/>
          <w:sz w:val="20"/>
          <w:szCs w:val="20"/>
        </w:rPr>
        <w:t xml:space="preserve"> veio de John Meyer. MEYER, J. </w:t>
      </w:r>
      <w:proofErr w:type="spellStart"/>
      <w:r w:rsidRPr="00D6213A">
        <w:rPr>
          <w:rFonts w:ascii="Times New Roman" w:eastAsia="Times New Roman" w:hAnsi="Times New Roman" w:cs="Times New Roman"/>
          <w:b/>
          <w:sz w:val="20"/>
          <w:szCs w:val="20"/>
        </w:rPr>
        <w:t>Organizational</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Factors</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Affecting</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Legalization</w:t>
      </w:r>
      <w:proofErr w:type="spellEnd"/>
      <w:r w:rsidRPr="00D6213A">
        <w:rPr>
          <w:rFonts w:ascii="Times New Roman" w:eastAsia="Times New Roman" w:hAnsi="Times New Roman" w:cs="Times New Roman"/>
          <w:b/>
          <w:sz w:val="20"/>
          <w:szCs w:val="20"/>
        </w:rPr>
        <w:t xml:space="preserve"> in </w:t>
      </w:r>
      <w:proofErr w:type="spellStart"/>
      <w:r w:rsidRPr="00D6213A">
        <w:rPr>
          <w:rFonts w:ascii="Times New Roman" w:eastAsia="Times New Roman" w:hAnsi="Times New Roman" w:cs="Times New Roman"/>
          <w:b/>
          <w:sz w:val="20"/>
          <w:szCs w:val="20"/>
        </w:rPr>
        <w:t>Education</w:t>
      </w:r>
      <w:proofErr w:type="spellEnd"/>
      <w:r w:rsidRPr="00D6213A">
        <w:rPr>
          <w:rFonts w:ascii="Times New Roman" w:eastAsia="Times New Roman" w:hAnsi="Times New Roman" w:cs="Times New Roman"/>
          <w:sz w:val="20"/>
          <w:szCs w:val="20"/>
        </w:rPr>
        <w:t xml:space="preserve">, outubro de 1980, p. 2-8 (manuscrito não publicado em arquivo com o autor). Vide nota 55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xml:space="preserve"> para trabalhos relacionados de Meyer. Organizações acostumadas à operação autônoma, seja a IBM ou a Divisão Penitenciária, descobrem que parte de suas operações deve responder às diretrizes legais. Direitos criados por tribunais e legislaturas transformam áreas da administração em subsetores legalizados. Observe-se que podemos legitimamente falar em legalizar uma área de direito público que começa inteiramente como uma criação da lei (por exemplo, educação pública).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FRIEDMAN, L. Limited Monarch: The Rise and Fall of Student rights.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KIRP, D. (</w:t>
      </w:r>
      <w:proofErr w:type="gramStart"/>
      <w:r w:rsidRPr="00D6213A">
        <w:rPr>
          <w:rFonts w:ascii="Times New Roman" w:eastAsia="Times New Roman" w:hAnsi="Times New Roman" w:cs="Times New Roman"/>
          <w:sz w:val="20"/>
          <w:szCs w:val="20"/>
          <w:lang w:val="en-US"/>
        </w:rPr>
        <w:t>ed</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School days, rule days: regulation and legalization in American education</w:t>
      </w:r>
      <w:r w:rsidRPr="00D6213A">
        <w:rPr>
          <w:rFonts w:ascii="Times New Roman" w:eastAsia="Times New Roman" w:hAnsi="Times New Roman" w:cs="Times New Roman"/>
          <w:sz w:val="20"/>
          <w:szCs w:val="20"/>
          <w:lang w:val="en-US"/>
        </w:rPr>
        <w:t xml:space="preserve"> (no </w:t>
      </w:r>
      <w:proofErr w:type="spellStart"/>
      <w:r w:rsidRPr="00D6213A">
        <w:rPr>
          <w:rFonts w:ascii="Times New Roman" w:eastAsia="Times New Roman" w:hAnsi="Times New Roman" w:cs="Times New Roman"/>
          <w:sz w:val="20"/>
          <w:szCs w:val="20"/>
          <w:lang w:val="en-US"/>
        </w:rPr>
        <w:t>prelo</w:t>
      </w:r>
      <w:proofErr w:type="spell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sz w:val="20"/>
          <w:szCs w:val="20"/>
        </w:rPr>
        <w:t xml:space="preserve">A mudança produzida pela legalização vai tipicamente da burocracia interna e da discricionariedade profissional em direção a algum grau de controle legalista externo. Burocracias públicas desenvolvem estruturas organizacionais e rotinas de decisão projetadas para responder à legalização. “Direitos” se tornam um aspecto normal, embora episódico e imprevisível, da formulação de políticas. A fronteira entre “direito” e “não direito” tem características especiais na situação da administração legalizada. Muito da "tradição Macaulay" nos estudos </w:t>
      </w:r>
      <w:proofErr w:type="spellStart"/>
      <w:r w:rsidRPr="00D6213A">
        <w:rPr>
          <w:rFonts w:ascii="Times New Roman" w:eastAsia="Times New Roman" w:hAnsi="Times New Roman" w:cs="Times New Roman"/>
          <w:sz w:val="20"/>
          <w:szCs w:val="20"/>
        </w:rPr>
        <w:t>sociojurídicos</w:t>
      </w:r>
      <w:proofErr w:type="spellEnd"/>
      <w:r w:rsidRPr="00D6213A">
        <w:rPr>
          <w:rFonts w:ascii="Times New Roman" w:eastAsia="Times New Roman" w:hAnsi="Times New Roman" w:cs="Times New Roman"/>
          <w:sz w:val="20"/>
          <w:szCs w:val="20"/>
        </w:rPr>
        <w:t xml:space="preserve">, por exemplo, preocupa-se com o significado marginal da lei nas transações comerciais. </w:t>
      </w:r>
      <w:r w:rsidRPr="00D6213A">
        <w:rPr>
          <w:rFonts w:ascii="Times New Roman" w:eastAsia="Times New Roman" w:hAnsi="Times New Roman" w:cs="Times New Roman"/>
          <w:sz w:val="20"/>
          <w:szCs w:val="20"/>
          <w:lang w:val="en-US"/>
        </w:rPr>
        <w:t xml:space="preserve">Vide, </w:t>
      </w:r>
      <w:proofErr w:type="spellStart"/>
      <w:r w:rsidRPr="00D6213A">
        <w:rPr>
          <w:rFonts w:ascii="Times New Roman" w:eastAsia="Times New Roman" w:hAnsi="Times New Roman" w:cs="Times New Roman"/>
          <w:sz w:val="20"/>
          <w:szCs w:val="20"/>
          <w:lang w:val="en-US"/>
        </w:rPr>
        <w:t>por</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exemplo</w:t>
      </w:r>
      <w:proofErr w:type="spellEnd"/>
      <w:r w:rsidRPr="00D6213A">
        <w:rPr>
          <w:rFonts w:ascii="Times New Roman" w:eastAsia="Times New Roman" w:hAnsi="Times New Roman" w:cs="Times New Roman"/>
          <w:sz w:val="20"/>
          <w:szCs w:val="20"/>
          <w:lang w:val="en-US"/>
        </w:rPr>
        <w:t>: Non-Contractual Relations in Business: A Preliminary Study,</w:t>
      </w:r>
      <w:r w:rsidRPr="00D6213A">
        <w:rPr>
          <w:rFonts w:ascii="Times New Roman" w:eastAsia="Times New Roman" w:hAnsi="Times New Roman" w:cs="Times New Roman"/>
          <w:i/>
          <w:sz w:val="20"/>
          <w:szCs w:val="20"/>
          <w:lang w:val="en-US"/>
        </w:rPr>
        <w:t xml:space="preserve"> </w:t>
      </w:r>
      <w:r w:rsidRPr="00D6213A">
        <w:rPr>
          <w:rFonts w:ascii="Times New Roman" w:hAnsi="Times New Roman" w:cs="Times New Roman"/>
          <w:b/>
          <w:iCs/>
          <w:sz w:val="20"/>
          <w:szCs w:val="20"/>
          <w:shd w:val="clear" w:color="auto" w:fill="FFFFFF"/>
        </w:rPr>
        <w:t xml:space="preserve">American </w:t>
      </w:r>
      <w:proofErr w:type="spellStart"/>
      <w:r w:rsidRPr="00D6213A">
        <w:rPr>
          <w:rFonts w:ascii="Times New Roman" w:hAnsi="Times New Roman" w:cs="Times New Roman"/>
          <w:b/>
          <w:iCs/>
          <w:sz w:val="20"/>
          <w:szCs w:val="20"/>
          <w:shd w:val="clear" w:color="auto" w:fill="FFFFFF"/>
        </w:rPr>
        <w:t>Sociological</w:t>
      </w:r>
      <w:proofErr w:type="spellEnd"/>
      <w:r w:rsidRPr="00D6213A">
        <w:rPr>
          <w:rFonts w:ascii="Times New Roman" w:hAnsi="Times New Roman" w:cs="Times New Roman"/>
          <w:b/>
          <w:iCs/>
          <w:sz w:val="20"/>
          <w:szCs w:val="20"/>
          <w:shd w:val="clear" w:color="auto" w:fill="FFFFFF"/>
        </w:rPr>
        <w:t xml:space="preserve"> </w:t>
      </w:r>
      <w:proofErr w:type="spellStart"/>
      <w:r w:rsidRPr="00D6213A">
        <w:rPr>
          <w:rFonts w:ascii="Times New Roman" w:hAnsi="Times New Roman" w:cs="Times New Roman"/>
          <w:b/>
          <w:iCs/>
          <w:sz w:val="20"/>
          <w:szCs w:val="20"/>
          <w:shd w:val="clear" w:color="auto" w:fill="FFFFFF"/>
        </w:rPr>
        <w:t>Review</w:t>
      </w:r>
      <w:proofErr w:type="spellEnd"/>
      <w:r w:rsidRPr="00D6213A">
        <w:rPr>
          <w:rFonts w:ascii="Times New Roman" w:hAnsi="Times New Roman" w:cs="Times New Roman"/>
          <w:iCs/>
          <w:sz w:val="20"/>
          <w:szCs w:val="20"/>
          <w:shd w:val="clear" w:color="auto" w:fill="FFFFFF"/>
        </w:rPr>
        <w:t>, v. 28</w:t>
      </w:r>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sz w:val="20"/>
          <w:szCs w:val="20"/>
          <w:lang w:val="en-US"/>
        </w:rPr>
        <w:t xml:space="preserve">p. 55-67, 1963; MACAULAY, S. Elegant Models, Empirical Pictures, and the Complexities of Contracts, </w:t>
      </w:r>
      <w:r w:rsidRPr="00D6213A">
        <w:rPr>
          <w:rFonts w:ascii="Times New Roman" w:eastAsia="Times New Roman" w:hAnsi="Times New Roman" w:cs="Times New Roman"/>
          <w:b/>
          <w:sz w:val="20"/>
          <w:szCs w:val="20"/>
          <w:lang w:val="en-US"/>
        </w:rPr>
        <w:t>Law &amp; Society Review</w:t>
      </w:r>
      <w:r w:rsidRPr="00D6213A">
        <w:rPr>
          <w:rFonts w:ascii="Times New Roman" w:eastAsia="Times New Roman" w:hAnsi="Times New Roman" w:cs="Times New Roman"/>
          <w:sz w:val="20"/>
          <w:szCs w:val="20"/>
          <w:lang w:val="en-US"/>
        </w:rPr>
        <w:t xml:space="preserve">, v. 11, p. 507-528, 1977. </w:t>
      </w:r>
      <w:r w:rsidRPr="00D6213A">
        <w:rPr>
          <w:rFonts w:ascii="Times New Roman" w:eastAsia="Times New Roman" w:hAnsi="Times New Roman" w:cs="Times New Roman"/>
          <w:sz w:val="20"/>
          <w:szCs w:val="20"/>
        </w:rPr>
        <w:t xml:space="preserve">A pesquisa nessa tradição tende a ser cética quanto às deliberações de políticas </w:t>
      </w:r>
      <w:r w:rsidR="00436A7E" w:rsidRPr="00D6213A">
        <w:rPr>
          <w:rFonts w:ascii="Times New Roman" w:eastAsia="Times New Roman" w:hAnsi="Times New Roman" w:cs="Times New Roman"/>
          <w:sz w:val="20"/>
          <w:szCs w:val="20"/>
        </w:rPr>
        <w:t xml:space="preserve">por decisões </w:t>
      </w:r>
      <w:r w:rsidRPr="00D6213A">
        <w:rPr>
          <w:rFonts w:ascii="Times New Roman" w:eastAsia="Times New Roman" w:hAnsi="Times New Roman" w:cs="Times New Roman"/>
          <w:sz w:val="20"/>
          <w:szCs w:val="20"/>
        </w:rPr>
        <w:t>de tribunais de apelação,</w:t>
      </w:r>
      <w:r w:rsidRPr="00D6213A">
        <w:rPr>
          <w:rFonts w:ascii="Times New Roman" w:eastAsia="Times New Roman" w:hAnsi="Times New Roman" w:cs="Times New Roman"/>
          <w:color w:val="FF0000"/>
          <w:sz w:val="20"/>
          <w:szCs w:val="20"/>
        </w:rPr>
        <w:t xml:space="preserve"> </w:t>
      </w:r>
      <w:r w:rsidRPr="00D6213A">
        <w:rPr>
          <w:rFonts w:ascii="Times New Roman" w:eastAsia="Times New Roman" w:hAnsi="Times New Roman" w:cs="Times New Roman"/>
          <w:sz w:val="20"/>
          <w:szCs w:val="20"/>
        </w:rPr>
        <w:t xml:space="preserve">em razão da </w:t>
      </w:r>
      <w:r w:rsidR="00436A7E" w:rsidRPr="00D6213A">
        <w:rPr>
          <w:rFonts w:ascii="Times New Roman" w:eastAsia="Times New Roman" w:hAnsi="Times New Roman" w:cs="Times New Roman"/>
          <w:sz w:val="20"/>
          <w:szCs w:val="20"/>
        </w:rPr>
        <w:t xml:space="preserve">pouca </w:t>
      </w:r>
      <w:r w:rsidRPr="00D6213A">
        <w:rPr>
          <w:rFonts w:ascii="Times New Roman" w:eastAsia="Times New Roman" w:hAnsi="Times New Roman" w:cs="Times New Roman"/>
          <w:sz w:val="20"/>
          <w:szCs w:val="20"/>
        </w:rPr>
        <w:t>evidência de que ação privada respond</w:t>
      </w:r>
      <w:r w:rsidR="00436A7E" w:rsidRPr="00D6213A">
        <w:rPr>
          <w:rFonts w:ascii="Times New Roman" w:eastAsia="Times New Roman" w:hAnsi="Times New Roman" w:cs="Times New Roman"/>
          <w:sz w:val="20"/>
          <w:szCs w:val="20"/>
        </w:rPr>
        <w:t>a</w:t>
      </w:r>
      <w:r w:rsidRPr="00D6213A">
        <w:rPr>
          <w:rFonts w:ascii="Times New Roman" w:eastAsia="Times New Roman" w:hAnsi="Times New Roman" w:cs="Times New Roman"/>
          <w:sz w:val="20"/>
          <w:szCs w:val="20"/>
        </w:rPr>
        <w:t xml:space="preserve"> a qualquer coisa próxima da forma pela qual os juízes as imaginam. No direito público, o problema da fronteira direito/não direito é análogo, mas diferente. Primeiro, todas as implementações, independentemente de o setor regulado ser privado ou público, necessariamente envolvem um maior grau de supervisão e controle do que um direito facilitador ou privado.</w:t>
      </w:r>
      <w:r w:rsidRPr="00D6213A">
        <w:rPr>
          <w:rFonts w:ascii="Times New Roman" w:eastAsia="Times New Roman" w:hAnsi="Times New Roman" w:cs="Times New Roman"/>
          <w:color w:val="0070C0"/>
          <w:sz w:val="20"/>
          <w:szCs w:val="20"/>
        </w:rPr>
        <w:t xml:space="preserve"> </w:t>
      </w:r>
      <w:r w:rsidRPr="00D6213A">
        <w:rPr>
          <w:rFonts w:ascii="Times New Roman" w:eastAsia="Times New Roman" w:hAnsi="Times New Roman" w:cs="Times New Roman"/>
          <w:sz w:val="20"/>
          <w:szCs w:val="20"/>
        </w:rPr>
        <w:t>Embora o verdadeiro impacto da legislação ainda seja uma questão primordial no direito público, a poderosa intrusão de muitas intervenções torna improvável que o setor regulado possa ignorar a lei, tanto que Macaulay sugere que as empresas cumpram o direito dos contratos. Se os objetivos do direito público fossem desviados, o desvio provavelmente seria acompanhado de uma série de intensas interações entre organizações reguladoras e reguladas, e não de ignorância indiferente.</w:t>
      </w:r>
      <w:r w:rsidRPr="00D6213A">
        <w:rPr>
          <w:rFonts w:ascii="Times New Roman" w:eastAsia="Times New Roman" w:hAnsi="Times New Roman" w:cs="Times New Roman"/>
          <w:color w:val="0070C0"/>
          <w:sz w:val="20"/>
          <w:szCs w:val="20"/>
        </w:rPr>
        <w:t xml:space="preserve"> </w:t>
      </w:r>
      <w:r w:rsidRPr="00D6213A">
        <w:rPr>
          <w:rFonts w:ascii="Times New Roman" w:eastAsia="Times New Roman" w:hAnsi="Times New Roman" w:cs="Times New Roman"/>
          <w:sz w:val="20"/>
          <w:szCs w:val="20"/>
        </w:rPr>
        <w:t xml:space="preserve">Assim, em termos de papéis de juristas, o direito público, no mínimo, envolve intensivamente profissionais do direito nos assuntos de “organizações técnicas”, e isso significa que juristas não podem ser dominantes. O domínio dos advogados no direito privado é consequência do fato de que, contrariamente à retórica, os processos judiciais tendem a envolver um equilíbrio </w:t>
      </w:r>
      <w:r w:rsidRPr="00D6213A">
        <w:rPr>
          <w:rFonts w:ascii="Times New Roman" w:eastAsia="Times New Roman" w:hAnsi="Times New Roman" w:cs="Times New Roman"/>
          <w:i/>
          <w:sz w:val="20"/>
          <w:szCs w:val="20"/>
        </w:rPr>
        <w:t>post hoc</w:t>
      </w:r>
      <w:r w:rsidRPr="00D6213A">
        <w:rPr>
          <w:rFonts w:ascii="Times New Roman" w:eastAsia="Times New Roman" w:hAnsi="Times New Roman" w:cs="Times New Roman"/>
          <w:sz w:val="20"/>
          <w:szCs w:val="20"/>
        </w:rPr>
        <w:t xml:space="preserve"> de ações, em lugar de controle social direcionado a objetivos. A legalização da administração pública geralmente é feita pelos profetas da lei. Vide notas 201-204 </w:t>
      </w:r>
      <w:r w:rsidRPr="00D6213A">
        <w:rPr>
          <w:rFonts w:ascii="Times New Roman" w:eastAsia="Times New Roman" w:hAnsi="Times New Roman" w:cs="Times New Roman"/>
          <w:i/>
          <w:sz w:val="20"/>
          <w:szCs w:val="20"/>
        </w:rPr>
        <w:t xml:space="preserve">infra </w:t>
      </w:r>
      <w:r w:rsidRPr="00D6213A">
        <w:rPr>
          <w:rFonts w:ascii="Times New Roman" w:eastAsia="Times New Roman" w:hAnsi="Times New Roman" w:cs="Times New Roman"/>
          <w:sz w:val="20"/>
          <w:szCs w:val="20"/>
        </w:rPr>
        <w:t>e textos que as acompanham. O papel de regulação de objetivos específicos exercido por instituições jurídicas de propósito geral é estranho. Por exemplo, no início, litígios em torno da reforma do direito envolveram um encontro entre o jurista idealista focado, mas substancialmente ignorante, e o experiente administrador técnico, que se desapontou ao saber que não estava seguindo a lei o tempo todo. O jurista pode ter achado difícil explicar a legitimidade das novas teorias constitucionais aos servos leais do Estado.</w:t>
      </w:r>
      <w:r w:rsidRPr="00D6213A">
        <w:rPr>
          <w:rFonts w:ascii="Times New Roman" w:eastAsia="Times New Roman" w:hAnsi="Times New Roman" w:cs="Times New Roman"/>
          <w:color w:val="0070C0"/>
          <w:sz w:val="20"/>
          <w:szCs w:val="20"/>
        </w:rPr>
        <w:t xml:space="preserve"> </w:t>
      </w:r>
      <w:r w:rsidRPr="00D6213A">
        <w:rPr>
          <w:rFonts w:ascii="Times New Roman" w:eastAsia="Times New Roman" w:hAnsi="Times New Roman" w:cs="Times New Roman"/>
          <w:sz w:val="20"/>
          <w:szCs w:val="20"/>
        </w:rPr>
        <w:t xml:space="preserve">A “segunda geração” de reformadores do direito administrativo adquiriu </w:t>
      </w:r>
      <w:r w:rsidRPr="00D6213A">
        <w:rPr>
          <w:rFonts w:ascii="Times New Roman" w:eastAsia="Times New Roman" w:hAnsi="Times New Roman" w:cs="Times New Roman"/>
          <w:i/>
          <w:sz w:val="20"/>
          <w:szCs w:val="20"/>
        </w:rPr>
        <w:t>expertise</w:t>
      </w:r>
      <w:r w:rsidRPr="00D6213A">
        <w:rPr>
          <w:rFonts w:ascii="Times New Roman" w:eastAsia="Times New Roman" w:hAnsi="Times New Roman" w:cs="Times New Roman"/>
          <w:sz w:val="20"/>
          <w:szCs w:val="20"/>
        </w:rPr>
        <w:t xml:space="preserve"> técnica e burocrática e está capacitada a trabalhar com administradores públicos de forma mais eficaz e agradável. Assim, a aceitação de novos objetivos de política social pode estar no processo de aceitação pelos administradores, que então incorporam os objetivos como parte da formulação normal de políticas, como discutido nas partes </w:t>
      </w:r>
      <w:proofErr w:type="gramStart"/>
      <w:r w:rsidRPr="00D6213A">
        <w:rPr>
          <w:rFonts w:ascii="Times New Roman" w:eastAsia="Times New Roman" w:hAnsi="Times New Roman" w:cs="Times New Roman"/>
          <w:sz w:val="20"/>
          <w:szCs w:val="20"/>
        </w:rPr>
        <w:t>IV(</w:t>
      </w:r>
      <w:proofErr w:type="gramEnd"/>
      <w:r w:rsidRPr="00D6213A">
        <w:rPr>
          <w:rFonts w:ascii="Times New Roman" w:eastAsia="Times New Roman" w:hAnsi="Times New Roman" w:cs="Times New Roman"/>
          <w:sz w:val="20"/>
          <w:szCs w:val="20"/>
        </w:rPr>
        <w:t>C)(2) e V.</w:t>
      </w:r>
    </w:p>
  </w:footnote>
  <w:footnote w:id="200">
    <w:p w14:paraId="635F2788" w14:textId="220E1676" w:rsidR="00D105BB" w:rsidRPr="00D6213A" w:rsidRDefault="00D105BB">
      <w:pPr>
        <w:pStyle w:val="Textodenotaderodap"/>
        <w:rPr>
          <w:rFonts w:ascii="Times New Roman" w:hAnsi="Times New Roman" w:cs="Times New Roman"/>
        </w:rPr>
      </w:pPr>
      <w:r w:rsidRPr="00D6213A">
        <w:rPr>
          <w:rStyle w:val="Refdenotaderodap"/>
          <w:rFonts w:ascii="Times New Roman" w:hAnsi="Times New Roman" w:cs="Times New Roman"/>
        </w:rPr>
        <w:footnoteRef/>
      </w:r>
      <w:r w:rsidRPr="00D6213A">
        <w:rPr>
          <w:rFonts w:ascii="Times New Roman" w:hAnsi="Times New Roman" w:cs="Times New Roman"/>
        </w:rPr>
        <w:t xml:space="preserve"> [N.T.] No original, “</w:t>
      </w:r>
      <w:proofErr w:type="spellStart"/>
      <w:r w:rsidRPr="00D6213A">
        <w:rPr>
          <w:rFonts w:ascii="Times New Roman" w:hAnsi="Times New Roman" w:cs="Times New Roman"/>
          <w:i/>
        </w:rPr>
        <w:t>either</w:t>
      </w:r>
      <w:proofErr w:type="spellEnd"/>
      <w:r w:rsidRPr="00D6213A">
        <w:rPr>
          <w:rFonts w:ascii="Times New Roman" w:hAnsi="Times New Roman" w:cs="Times New Roman"/>
          <w:i/>
        </w:rPr>
        <w:t xml:space="preserve"> </w:t>
      </w:r>
      <w:proofErr w:type="spellStart"/>
      <w:r w:rsidRPr="00D6213A">
        <w:rPr>
          <w:rFonts w:ascii="Times New Roman" w:hAnsi="Times New Roman" w:cs="Times New Roman"/>
          <w:i/>
        </w:rPr>
        <w:t>constitutional</w:t>
      </w:r>
      <w:proofErr w:type="spellEnd"/>
      <w:r w:rsidRPr="00D6213A">
        <w:rPr>
          <w:rFonts w:ascii="Times New Roman" w:hAnsi="Times New Roman" w:cs="Times New Roman"/>
          <w:i/>
        </w:rPr>
        <w:t xml:space="preserve"> </w:t>
      </w:r>
      <w:proofErr w:type="spellStart"/>
      <w:r w:rsidRPr="00D6213A">
        <w:rPr>
          <w:rFonts w:ascii="Times New Roman" w:hAnsi="Times New Roman" w:cs="Times New Roman"/>
          <w:i/>
        </w:rPr>
        <w:t>or</w:t>
      </w:r>
      <w:proofErr w:type="spellEnd"/>
      <w:r w:rsidRPr="00D6213A">
        <w:rPr>
          <w:rFonts w:ascii="Times New Roman" w:hAnsi="Times New Roman" w:cs="Times New Roman"/>
          <w:i/>
        </w:rPr>
        <w:t xml:space="preserve"> </w:t>
      </w:r>
      <w:proofErr w:type="spellStart"/>
      <w:r w:rsidRPr="00D6213A">
        <w:rPr>
          <w:rFonts w:ascii="Times New Roman" w:hAnsi="Times New Roman" w:cs="Times New Roman"/>
          <w:i/>
        </w:rPr>
        <w:t>statutory</w:t>
      </w:r>
      <w:proofErr w:type="spellEnd"/>
      <w:r w:rsidRPr="00D6213A">
        <w:rPr>
          <w:rFonts w:ascii="Times New Roman" w:hAnsi="Times New Roman" w:cs="Times New Roman"/>
        </w:rPr>
        <w:t>”.</w:t>
      </w:r>
    </w:p>
  </w:footnote>
  <w:footnote w:id="201">
    <w:p w14:paraId="1213D4ED" w14:textId="189E4D11"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color w:val="FF000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sz w:val="20"/>
          <w:szCs w:val="20"/>
          <w:lang w:val="en-US"/>
        </w:rPr>
        <w:t xml:space="preserve">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rPr>
        <w:t xml:space="preserve"> os ensaios que descrevem as atividades dos escritórios de advocacia de interesse público em </w:t>
      </w:r>
      <w:proofErr w:type="spellStart"/>
      <w:r w:rsidRPr="00D6213A">
        <w:rPr>
          <w:rFonts w:ascii="Times New Roman" w:eastAsia="Times New Roman" w:hAnsi="Times New Roman" w:cs="Times New Roman"/>
          <w:b/>
          <w:sz w:val="20"/>
          <w:szCs w:val="20"/>
        </w:rPr>
        <w:t>Public</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Interest</w:t>
      </w:r>
      <w:proofErr w:type="spellEnd"/>
      <w:r w:rsidRPr="00D6213A">
        <w:rPr>
          <w:rFonts w:ascii="Times New Roman" w:eastAsia="Times New Roman" w:hAnsi="Times New Roman" w:cs="Times New Roman"/>
          <w:b/>
          <w:sz w:val="20"/>
          <w:szCs w:val="20"/>
        </w:rPr>
        <w:t xml:space="preserve"> Law – </w:t>
      </w:r>
      <w:proofErr w:type="spellStart"/>
      <w:r w:rsidRPr="00D6213A">
        <w:rPr>
          <w:rFonts w:ascii="Times New Roman" w:eastAsia="Times New Roman" w:hAnsi="Times New Roman" w:cs="Times New Roman"/>
          <w:b/>
          <w:sz w:val="20"/>
          <w:szCs w:val="20"/>
        </w:rPr>
        <w:t>An</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Economic</w:t>
      </w:r>
      <w:proofErr w:type="spellEnd"/>
      <w:r w:rsidRPr="00D6213A">
        <w:rPr>
          <w:rFonts w:ascii="Times New Roman" w:eastAsia="Times New Roman" w:hAnsi="Times New Roman" w:cs="Times New Roman"/>
          <w:b/>
          <w:sz w:val="20"/>
          <w:szCs w:val="20"/>
        </w:rPr>
        <w:t xml:space="preserve"> </w:t>
      </w:r>
      <w:proofErr w:type="spellStart"/>
      <w:proofErr w:type="gramStart"/>
      <w:r w:rsidRPr="00D6213A">
        <w:rPr>
          <w:rFonts w:ascii="Times New Roman" w:eastAsia="Times New Roman" w:hAnsi="Times New Roman" w:cs="Times New Roman"/>
          <w:b/>
          <w:sz w:val="20"/>
          <w:szCs w:val="20"/>
        </w:rPr>
        <w:t>And</w:t>
      </w:r>
      <w:proofErr w:type="spellEnd"/>
      <w:proofErr w:type="gram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Institutional</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Analysis</w:t>
      </w:r>
      <w:proofErr w:type="spellEnd"/>
      <w:r w:rsidRPr="00D6213A">
        <w:rPr>
          <w:rFonts w:ascii="Times New Roman" w:eastAsia="Times New Roman" w:hAnsi="Times New Roman" w:cs="Times New Roman"/>
          <w:sz w:val="20"/>
          <w:szCs w:val="20"/>
        </w:rPr>
        <w:t>, 1978.</w:t>
      </w:r>
    </w:p>
  </w:footnote>
  <w:footnote w:id="202">
    <w:p w14:paraId="1DDC422B" w14:textId="2DB72781"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nota 113 </w:t>
      </w:r>
      <w:r w:rsidRPr="00D6213A">
        <w:rPr>
          <w:rFonts w:ascii="Times New Roman" w:eastAsia="Times New Roman" w:hAnsi="Times New Roman" w:cs="Times New Roman"/>
          <w:i/>
          <w:sz w:val="20"/>
          <w:szCs w:val="20"/>
          <w:lang w:val="en-US"/>
        </w:rPr>
        <w:t>supra</w:t>
      </w:r>
      <w:r w:rsidR="00BF3DC3" w:rsidRPr="00D6213A">
        <w:rPr>
          <w:rFonts w:ascii="Times New Roman" w:eastAsia="Times New Roman" w:hAnsi="Times New Roman" w:cs="Times New Roman"/>
          <w:sz w:val="20"/>
          <w:szCs w:val="20"/>
          <w:lang w:val="en-US"/>
        </w:rPr>
        <w:t>.</w:t>
      </w:r>
    </w:p>
  </w:footnote>
  <w:footnote w:id="203">
    <w:p w14:paraId="25E33CB2" w14:textId="11BDDB39"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TAYLOR, S. </w:t>
      </w:r>
      <w:r w:rsidRPr="00D6213A">
        <w:rPr>
          <w:rFonts w:ascii="Times New Roman" w:eastAsia="Times New Roman" w:hAnsi="Times New Roman" w:cs="Times New Roman"/>
          <w:b/>
          <w:sz w:val="20"/>
          <w:szCs w:val="20"/>
          <w:lang w:val="en-US"/>
        </w:rPr>
        <w:t>Environmental analysts in the bureaucracy: the impact statement strategy of administrative reform</w:t>
      </w:r>
      <w:r w:rsidRPr="00D6213A">
        <w:rPr>
          <w:rFonts w:ascii="Times New Roman" w:eastAsia="Times New Roman" w:hAnsi="Times New Roman" w:cs="Times New Roman"/>
          <w:sz w:val="20"/>
          <w:szCs w:val="20"/>
          <w:lang w:val="en-US"/>
        </w:rPr>
        <w:t xml:space="preserve"> (no </w:t>
      </w:r>
      <w:proofErr w:type="spellStart"/>
      <w:r w:rsidRPr="00D6213A">
        <w:rPr>
          <w:rFonts w:ascii="Times New Roman" w:eastAsia="Times New Roman" w:hAnsi="Times New Roman" w:cs="Times New Roman"/>
          <w:sz w:val="20"/>
          <w:szCs w:val="20"/>
          <w:lang w:val="en-US"/>
        </w:rPr>
        <w:t>prelo</w:t>
      </w:r>
      <w:proofErr w:type="spellEnd"/>
      <w:r w:rsidRPr="00D6213A">
        <w:rPr>
          <w:rFonts w:ascii="Times New Roman" w:eastAsia="Times New Roman" w:hAnsi="Times New Roman" w:cs="Times New Roman"/>
          <w:sz w:val="20"/>
          <w:szCs w:val="20"/>
          <w:lang w:val="en-US"/>
        </w:rPr>
        <w:t>); CRAMTON, R.; BERG, R. On Leading a Horse to Water: NEPA and the Federal Bureaucracy,</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Michigan</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Law Journal</w:t>
      </w:r>
      <w:r w:rsidRPr="00D6213A">
        <w:rPr>
          <w:rFonts w:ascii="Times New Roman" w:eastAsia="Times New Roman" w:hAnsi="Times New Roman" w:cs="Times New Roman"/>
          <w:sz w:val="20"/>
          <w:szCs w:val="20"/>
          <w:lang w:val="en-US"/>
        </w:rPr>
        <w:t xml:space="preserve">, v. 71, p. 511-536, 1973; TRUBEK, D. Environmental Defense, I: Introduction to Interest Group Advocacy.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b/>
          <w:sz w:val="20"/>
          <w:szCs w:val="20"/>
          <w:lang w:val="en-US"/>
        </w:rPr>
        <w:t>Public Interest Law – an Economic and Institutional Analysis,</w:t>
      </w:r>
      <w:r w:rsidRPr="00D6213A">
        <w:rPr>
          <w:rFonts w:ascii="Times New Roman" w:eastAsia="Times New Roman" w:hAnsi="Times New Roman" w:cs="Times New Roman"/>
          <w:sz w:val="20"/>
          <w:szCs w:val="20"/>
          <w:lang w:val="en-US"/>
        </w:rPr>
        <w:t xml:space="preserve"> 1978, p. 151-194; TRUBEK, D.; GILLEN, W. Environmental Defense, II: Examining the Limits of Interest Group Advocacy in Complex Disputes. </w:t>
      </w:r>
      <w:r w:rsidRPr="00D6213A">
        <w:rPr>
          <w:rFonts w:ascii="Times New Roman" w:eastAsia="Times New Roman" w:hAnsi="Times New Roman" w:cs="Times New Roman"/>
          <w:i/>
          <w:sz w:val="20"/>
          <w:szCs w:val="20"/>
          <w:lang w:val="en-US"/>
        </w:rPr>
        <w:t>In</w:t>
      </w:r>
      <w:r w:rsidRPr="00D6213A">
        <w:rPr>
          <w:rFonts w:ascii="Times New Roman" w:eastAsia="Times New Roman" w:hAnsi="Times New Roman" w:cs="Times New Roman"/>
          <w:sz w:val="20"/>
          <w:szCs w:val="20"/>
          <w:lang w:val="en-US"/>
        </w:rPr>
        <w:t>: idem, p. 195-217.</w:t>
      </w:r>
    </w:p>
  </w:footnote>
  <w:footnote w:id="204">
    <w:p w14:paraId="199C40AC" w14:textId="692C3B5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RABIN, R. </w:t>
      </w:r>
      <w:r w:rsidRPr="00D6213A">
        <w:rPr>
          <w:rFonts w:ascii="Times New Roman" w:eastAsia="Times New Roman" w:hAnsi="Times New Roman" w:cs="Times New Roman"/>
          <w:b/>
          <w:sz w:val="20"/>
          <w:szCs w:val="20"/>
          <w:lang w:val="en-US"/>
        </w:rPr>
        <w:t>Perspectives on the administrative process</w:t>
      </w:r>
      <w:r w:rsidRPr="00D6213A">
        <w:rPr>
          <w:rFonts w:ascii="Times New Roman" w:eastAsia="Times New Roman" w:hAnsi="Times New Roman" w:cs="Times New Roman"/>
          <w:sz w:val="20"/>
          <w:szCs w:val="20"/>
          <w:lang w:val="en-US"/>
        </w:rPr>
        <w:t>, 1979, p. 264-302 (</w:t>
      </w:r>
      <w:proofErr w:type="spellStart"/>
      <w:r w:rsidRPr="00D6213A">
        <w:rPr>
          <w:rFonts w:ascii="Times New Roman" w:eastAsia="Times New Roman" w:hAnsi="Times New Roman" w:cs="Times New Roman"/>
          <w:sz w:val="20"/>
          <w:szCs w:val="20"/>
          <w:lang w:val="en-US"/>
        </w:rPr>
        <w:t>modelos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procedimentais</w:t>
      </w:r>
      <w:proofErr w:type="spellEnd"/>
      <w:r w:rsidRPr="00D6213A">
        <w:rPr>
          <w:rFonts w:ascii="Times New Roman" w:eastAsia="Times New Roman" w:hAnsi="Times New Roman" w:cs="Times New Roman"/>
          <w:sz w:val="20"/>
          <w:szCs w:val="20"/>
          <w:lang w:val="en-US"/>
        </w:rPr>
        <w:t xml:space="preserve">); ACKERMAN, B.; HASSLER, W. Beyond the New Deal. </w:t>
      </w:r>
      <w:proofErr w:type="gramStart"/>
      <w:r w:rsidRPr="00D6213A">
        <w:rPr>
          <w:rFonts w:ascii="Times New Roman" w:eastAsia="Times New Roman" w:hAnsi="Times New Roman" w:cs="Times New Roman"/>
          <w:sz w:val="20"/>
          <w:szCs w:val="20"/>
          <w:lang w:val="en-US"/>
        </w:rPr>
        <w:t xml:space="preserve">Coal and the Clean Air Act, </w:t>
      </w:r>
      <w:r w:rsidRPr="00D6213A">
        <w:rPr>
          <w:rFonts w:ascii="Times New Roman" w:eastAsia="Times New Roman" w:hAnsi="Times New Roman" w:cs="Times New Roman"/>
          <w:b/>
          <w:sz w:val="20"/>
          <w:szCs w:val="20"/>
          <w:lang w:val="en-US"/>
        </w:rPr>
        <w:t>Yale Law Journal</w:t>
      </w:r>
      <w:r w:rsidRPr="00D6213A">
        <w:rPr>
          <w:rFonts w:ascii="Times New Roman" w:eastAsia="Times New Roman" w:hAnsi="Times New Roman" w:cs="Times New Roman"/>
          <w:sz w:val="20"/>
          <w:szCs w:val="20"/>
          <w:lang w:val="en-US"/>
        </w:rPr>
        <w:t xml:space="preserve">, v. 89, p. 1466-1571, 1980; ACKERMAN, B.; HASSLER, W. Beyond the New Deal: Reply, </w:t>
      </w:r>
      <w:r w:rsidRPr="00D6213A">
        <w:rPr>
          <w:rFonts w:ascii="Times New Roman" w:eastAsia="Times New Roman" w:hAnsi="Times New Roman" w:cs="Times New Roman"/>
          <w:b/>
          <w:sz w:val="20"/>
          <w:szCs w:val="20"/>
          <w:lang w:val="en-US"/>
        </w:rPr>
        <w:t>Yale Law Journal</w:t>
      </w:r>
      <w:r w:rsidRPr="00D6213A">
        <w:rPr>
          <w:rFonts w:ascii="Times New Roman" w:eastAsia="Times New Roman" w:hAnsi="Times New Roman" w:cs="Times New Roman"/>
          <w:sz w:val="20"/>
          <w:szCs w:val="20"/>
          <w:lang w:val="en-US"/>
        </w:rPr>
        <w:t xml:space="preserve">, v. 90, p. 1412-1434, 1981; HARTER, P. Negotiating regulations: A cure for malaise, </w:t>
      </w:r>
      <w:r w:rsidRPr="00D6213A">
        <w:rPr>
          <w:rFonts w:ascii="Times New Roman" w:eastAsia="Times New Roman" w:hAnsi="Times New Roman" w:cs="Times New Roman"/>
          <w:b/>
          <w:sz w:val="20"/>
          <w:szCs w:val="20"/>
          <w:lang w:val="en-US"/>
        </w:rPr>
        <w:t>Georgetown Law Journal</w:t>
      </w:r>
      <w:r w:rsidRPr="00D6213A">
        <w:rPr>
          <w:rFonts w:ascii="Times New Roman" w:eastAsia="Times New Roman" w:hAnsi="Times New Roman" w:cs="Times New Roman"/>
          <w:sz w:val="20"/>
          <w:szCs w:val="20"/>
          <w:lang w:val="en-US"/>
        </w:rPr>
        <w:t xml:space="preserve">, v. 71, p. 1-118, 1982; SMITH, L.; RANDLE, R. Comment on Beyond the New Deal, </w:t>
      </w:r>
      <w:r w:rsidRPr="00D6213A">
        <w:rPr>
          <w:rFonts w:ascii="Times New Roman" w:eastAsia="Times New Roman" w:hAnsi="Times New Roman" w:cs="Times New Roman"/>
          <w:b/>
          <w:sz w:val="20"/>
          <w:szCs w:val="20"/>
          <w:lang w:val="en-US"/>
        </w:rPr>
        <w:t>Yale Law Journal</w:t>
      </w:r>
      <w:r w:rsidRPr="00D6213A">
        <w:rPr>
          <w:rFonts w:ascii="Times New Roman" w:eastAsia="Times New Roman" w:hAnsi="Times New Roman" w:cs="Times New Roman"/>
          <w:sz w:val="20"/>
          <w:szCs w:val="20"/>
          <w:lang w:val="en-US"/>
        </w:rPr>
        <w:t xml:space="preserve">, v. 90, p. 1398-1411, 1981; STEWART, R. Regulation, Innovation and Administrative Law: A Conceptual Framework, </w:t>
      </w:r>
      <w:r w:rsidRPr="00D6213A">
        <w:rPr>
          <w:rFonts w:ascii="Times New Roman" w:eastAsia="Times New Roman" w:hAnsi="Times New Roman" w:cs="Times New Roman"/>
          <w:b/>
          <w:sz w:val="20"/>
          <w:szCs w:val="20"/>
          <w:lang w:val="en-US"/>
        </w:rPr>
        <w:t>California Law Review</w:t>
      </w:r>
      <w:r w:rsidRPr="00D6213A">
        <w:rPr>
          <w:rFonts w:ascii="Times New Roman" w:eastAsia="Times New Roman" w:hAnsi="Times New Roman" w:cs="Times New Roman"/>
          <w:sz w:val="20"/>
          <w:szCs w:val="20"/>
          <w:lang w:val="en-US"/>
        </w:rPr>
        <w:t xml:space="preserve">, v. 69, p. 1256-1377, 1981; STEWART, R.; SUNSTEIN, C. Public Programs and Private Rights, </w:t>
      </w:r>
      <w:r w:rsidRPr="00D6213A">
        <w:rPr>
          <w:rFonts w:ascii="Times New Roman" w:eastAsia="Times New Roman" w:hAnsi="Times New Roman" w:cs="Times New Roman"/>
          <w:b/>
          <w:sz w:val="20"/>
          <w:szCs w:val="20"/>
          <w:lang w:val="en-US"/>
        </w:rPr>
        <w:t>Harvard Law Review</w:t>
      </w:r>
      <w:r w:rsidRPr="00D6213A">
        <w:rPr>
          <w:rFonts w:ascii="Times New Roman" w:eastAsia="Times New Roman" w:hAnsi="Times New Roman" w:cs="Times New Roman"/>
          <w:sz w:val="20"/>
          <w:szCs w:val="20"/>
          <w:lang w:val="en-US"/>
        </w:rPr>
        <w:t>, v.</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95, p. 1195-1322, 1982.</w:t>
      </w:r>
      <w:proofErr w:type="gramEnd"/>
    </w:p>
  </w:footnote>
  <w:footnote w:id="205">
    <w:p w14:paraId="1A69CF51" w14:textId="1DF45D09"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A equipe de </w:t>
      </w:r>
      <w:proofErr w:type="spellStart"/>
      <w:r w:rsidRPr="00D6213A">
        <w:rPr>
          <w:rFonts w:ascii="Times New Roman" w:eastAsia="Times New Roman" w:hAnsi="Times New Roman" w:cs="Times New Roman"/>
          <w:sz w:val="20"/>
          <w:szCs w:val="20"/>
        </w:rPr>
        <w:t>Califano</w:t>
      </w:r>
      <w:proofErr w:type="spellEnd"/>
      <w:r w:rsidRPr="00D6213A">
        <w:rPr>
          <w:rFonts w:ascii="Times New Roman" w:eastAsia="Times New Roman" w:hAnsi="Times New Roman" w:cs="Times New Roman"/>
          <w:sz w:val="20"/>
          <w:szCs w:val="20"/>
        </w:rPr>
        <w:t xml:space="preserve"> incluía Ben </w:t>
      </w:r>
      <w:proofErr w:type="spellStart"/>
      <w:r w:rsidRPr="00D6213A">
        <w:rPr>
          <w:rFonts w:ascii="Times New Roman" w:eastAsia="Times New Roman" w:hAnsi="Times New Roman" w:cs="Times New Roman"/>
          <w:sz w:val="20"/>
          <w:szCs w:val="20"/>
        </w:rPr>
        <w:t>Heineman</w:t>
      </w:r>
      <w:proofErr w:type="spellEnd"/>
      <w:r w:rsidRPr="00D6213A">
        <w:rPr>
          <w:rFonts w:ascii="Times New Roman" w:eastAsia="Times New Roman" w:hAnsi="Times New Roman" w:cs="Times New Roman"/>
          <w:sz w:val="20"/>
          <w:szCs w:val="20"/>
        </w:rPr>
        <w:t xml:space="preserve">, Jr., inicialmente assistente executivo e depois secretário adjunto de políticas de saúde, que mais tarde tornou-se sócio de </w:t>
      </w:r>
      <w:proofErr w:type="spellStart"/>
      <w:r w:rsidRPr="00D6213A">
        <w:rPr>
          <w:rFonts w:ascii="Times New Roman" w:eastAsia="Times New Roman" w:hAnsi="Times New Roman" w:cs="Times New Roman"/>
          <w:sz w:val="20"/>
          <w:szCs w:val="20"/>
        </w:rPr>
        <w:t>Califano</w:t>
      </w:r>
      <w:proofErr w:type="spellEnd"/>
      <w:r w:rsidRPr="00D6213A">
        <w:rPr>
          <w:rFonts w:ascii="Times New Roman" w:eastAsia="Times New Roman" w:hAnsi="Times New Roman" w:cs="Times New Roman"/>
          <w:sz w:val="20"/>
          <w:szCs w:val="20"/>
        </w:rPr>
        <w:t xml:space="preserve"> no escritório de advocacia e agora está no </w:t>
      </w:r>
      <w:proofErr w:type="spellStart"/>
      <w:r w:rsidRPr="00D6213A">
        <w:rPr>
          <w:rFonts w:ascii="Times New Roman" w:eastAsia="Times New Roman" w:hAnsi="Times New Roman" w:cs="Times New Roman"/>
          <w:sz w:val="20"/>
          <w:szCs w:val="20"/>
        </w:rPr>
        <w:t>Sidley</w:t>
      </w:r>
      <w:proofErr w:type="spellEnd"/>
      <w:r w:rsidRPr="00D6213A">
        <w:rPr>
          <w:rFonts w:ascii="Times New Roman" w:eastAsia="Times New Roman" w:hAnsi="Times New Roman" w:cs="Times New Roman"/>
          <w:sz w:val="20"/>
          <w:szCs w:val="20"/>
        </w:rPr>
        <w:t xml:space="preserve"> &amp; Austin em Washington D. C.; Richard </w:t>
      </w:r>
      <w:proofErr w:type="spellStart"/>
      <w:r w:rsidRPr="00D6213A">
        <w:rPr>
          <w:rFonts w:ascii="Times New Roman" w:eastAsia="Times New Roman" w:hAnsi="Times New Roman" w:cs="Times New Roman"/>
          <w:sz w:val="20"/>
          <w:szCs w:val="20"/>
        </w:rPr>
        <w:t>Beattie</w:t>
      </w:r>
      <w:proofErr w:type="spellEnd"/>
      <w:r w:rsidRPr="00D6213A">
        <w:rPr>
          <w:rFonts w:ascii="Times New Roman" w:eastAsia="Times New Roman" w:hAnsi="Times New Roman" w:cs="Times New Roman"/>
          <w:sz w:val="20"/>
          <w:szCs w:val="20"/>
        </w:rPr>
        <w:t xml:space="preserve">, assistente executivo depois de </w:t>
      </w:r>
      <w:proofErr w:type="spellStart"/>
      <w:r w:rsidRPr="00D6213A">
        <w:rPr>
          <w:rFonts w:ascii="Times New Roman" w:eastAsia="Times New Roman" w:hAnsi="Times New Roman" w:cs="Times New Roman"/>
          <w:sz w:val="20"/>
          <w:szCs w:val="20"/>
        </w:rPr>
        <w:t>Heineman</w:t>
      </w:r>
      <w:proofErr w:type="spellEnd"/>
      <w:r w:rsidRPr="00D6213A">
        <w:rPr>
          <w:rFonts w:ascii="Times New Roman" w:eastAsia="Times New Roman" w:hAnsi="Times New Roman" w:cs="Times New Roman"/>
          <w:sz w:val="20"/>
          <w:szCs w:val="20"/>
        </w:rPr>
        <w:t xml:space="preserve"> e então Conselheiro Geral, que agora está no Simpson, </w:t>
      </w:r>
      <w:proofErr w:type="spellStart"/>
      <w:r w:rsidRPr="00D6213A">
        <w:rPr>
          <w:rFonts w:ascii="Times New Roman" w:eastAsia="Times New Roman" w:hAnsi="Times New Roman" w:cs="Times New Roman"/>
          <w:sz w:val="20"/>
          <w:szCs w:val="20"/>
        </w:rPr>
        <w:t>Thacher</w:t>
      </w:r>
      <w:proofErr w:type="spellEnd"/>
      <w:r w:rsidRPr="00D6213A">
        <w:rPr>
          <w:rFonts w:ascii="Times New Roman" w:eastAsia="Times New Roman" w:hAnsi="Times New Roman" w:cs="Times New Roman"/>
          <w:sz w:val="20"/>
          <w:szCs w:val="20"/>
        </w:rPr>
        <w:t xml:space="preserve">, &amp; </w:t>
      </w:r>
      <w:proofErr w:type="spellStart"/>
      <w:r w:rsidRPr="00D6213A">
        <w:rPr>
          <w:rFonts w:ascii="Times New Roman" w:eastAsia="Times New Roman" w:hAnsi="Times New Roman" w:cs="Times New Roman"/>
          <w:sz w:val="20"/>
          <w:szCs w:val="20"/>
        </w:rPr>
        <w:t>Bartlett</w:t>
      </w:r>
      <w:proofErr w:type="spellEnd"/>
      <w:r w:rsidRPr="00D6213A">
        <w:rPr>
          <w:rFonts w:ascii="Times New Roman" w:eastAsia="Times New Roman" w:hAnsi="Times New Roman" w:cs="Times New Roman"/>
          <w:sz w:val="20"/>
          <w:szCs w:val="20"/>
        </w:rPr>
        <w:t xml:space="preserve"> na cidade de Nova York; Peter Hamilton, </w:t>
      </w:r>
      <w:r w:rsidR="00436A7E" w:rsidRPr="00D6213A">
        <w:rPr>
          <w:rFonts w:ascii="Times New Roman" w:eastAsia="Times New Roman" w:hAnsi="Times New Roman" w:cs="Times New Roman"/>
          <w:sz w:val="20"/>
          <w:szCs w:val="20"/>
        </w:rPr>
        <w:t>a</w:t>
      </w:r>
      <w:r w:rsidRPr="00D6213A">
        <w:rPr>
          <w:rFonts w:ascii="Times New Roman" w:eastAsia="Times New Roman" w:hAnsi="Times New Roman" w:cs="Times New Roman"/>
          <w:sz w:val="20"/>
          <w:szCs w:val="20"/>
        </w:rPr>
        <w:t xml:space="preserve">ssistente </w:t>
      </w:r>
      <w:r w:rsidR="00436A7E" w:rsidRPr="00D6213A">
        <w:rPr>
          <w:rFonts w:ascii="Times New Roman" w:eastAsia="Times New Roman" w:hAnsi="Times New Roman" w:cs="Times New Roman"/>
          <w:sz w:val="20"/>
          <w:szCs w:val="20"/>
        </w:rPr>
        <w:t>e</w:t>
      </w:r>
      <w:r w:rsidRPr="00D6213A">
        <w:rPr>
          <w:rFonts w:ascii="Times New Roman" w:eastAsia="Times New Roman" w:hAnsi="Times New Roman" w:cs="Times New Roman"/>
          <w:sz w:val="20"/>
          <w:szCs w:val="20"/>
        </w:rPr>
        <w:t xml:space="preserve">xecutivo depois de </w:t>
      </w:r>
      <w:proofErr w:type="spellStart"/>
      <w:r w:rsidRPr="00D6213A">
        <w:rPr>
          <w:rFonts w:ascii="Times New Roman" w:eastAsia="Times New Roman" w:hAnsi="Times New Roman" w:cs="Times New Roman"/>
          <w:sz w:val="20"/>
          <w:szCs w:val="20"/>
        </w:rPr>
        <w:t>Beattie</w:t>
      </w:r>
      <w:proofErr w:type="spellEnd"/>
      <w:r w:rsidRPr="00D6213A">
        <w:rPr>
          <w:rFonts w:ascii="Times New Roman" w:eastAsia="Times New Roman" w:hAnsi="Times New Roman" w:cs="Times New Roman"/>
          <w:sz w:val="20"/>
          <w:szCs w:val="20"/>
        </w:rPr>
        <w:t xml:space="preserve"> e anteriormente consultor jurídico adjunto, que mais tarde foi sócio do </w:t>
      </w:r>
      <w:proofErr w:type="spellStart"/>
      <w:r w:rsidRPr="00D6213A">
        <w:rPr>
          <w:rFonts w:ascii="Times New Roman" w:eastAsia="Times New Roman" w:hAnsi="Times New Roman" w:cs="Times New Roman"/>
          <w:sz w:val="20"/>
          <w:szCs w:val="20"/>
        </w:rPr>
        <w:t>Califano</w:t>
      </w:r>
      <w:proofErr w:type="spellEnd"/>
      <w:r w:rsidRPr="00D6213A">
        <w:rPr>
          <w:rFonts w:ascii="Times New Roman" w:eastAsia="Times New Roman" w:hAnsi="Times New Roman" w:cs="Times New Roman"/>
          <w:sz w:val="20"/>
          <w:szCs w:val="20"/>
        </w:rPr>
        <w:t xml:space="preserve">, Ross &amp; </w:t>
      </w:r>
      <w:proofErr w:type="spellStart"/>
      <w:r w:rsidRPr="00D6213A">
        <w:rPr>
          <w:rFonts w:ascii="Times New Roman" w:eastAsia="Times New Roman" w:hAnsi="Times New Roman" w:cs="Times New Roman"/>
          <w:sz w:val="20"/>
          <w:szCs w:val="20"/>
        </w:rPr>
        <w:t>Heineman</w:t>
      </w:r>
      <w:proofErr w:type="spellEnd"/>
      <w:r w:rsidRPr="00D6213A">
        <w:rPr>
          <w:rFonts w:ascii="Times New Roman" w:eastAsia="Times New Roman" w:hAnsi="Times New Roman" w:cs="Times New Roman"/>
          <w:sz w:val="20"/>
          <w:szCs w:val="20"/>
        </w:rPr>
        <w:t xml:space="preserve">; Dan </w:t>
      </w:r>
      <w:proofErr w:type="spellStart"/>
      <w:r w:rsidRPr="00D6213A">
        <w:rPr>
          <w:rFonts w:ascii="Times New Roman" w:eastAsia="Times New Roman" w:hAnsi="Times New Roman" w:cs="Times New Roman"/>
          <w:sz w:val="20"/>
          <w:szCs w:val="20"/>
        </w:rPr>
        <w:t>Meltzer</w:t>
      </w:r>
      <w:proofErr w:type="spellEnd"/>
      <w:r w:rsidRPr="00D6213A">
        <w:rPr>
          <w:rFonts w:ascii="Times New Roman" w:eastAsia="Times New Roman" w:hAnsi="Times New Roman" w:cs="Times New Roman"/>
          <w:sz w:val="20"/>
          <w:szCs w:val="20"/>
        </w:rPr>
        <w:t xml:space="preserve">, assistente especial, que agora está na Faculdade de Direito de Harvard; e </w:t>
      </w:r>
      <w:proofErr w:type="spellStart"/>
      <w:r w:rsidRPr="00D6213A">
        <w:rPr>
          <w:rFonts w:ascii="Times New Roman" w:eastAsia="Times New Roman" w:hAnsi="Times New Roman" w:cs="Times New Roman"/>
          <w:sz w:val="20"/>
          <w:szCs w:val="20"/>
        </w:rPr>
        <w:t>Myles</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Lynk</w:t>
      </w:r>
      <w:proofErr w:type="spellEnd"/>
      <w:r w:rsidRPr="00D6213A">
        <w:rPr>
          <w:rFonts w:ascii="Times New Roman" w:eastAsia="Times New Roman" w:hAnsi="Times New Roman" w:cs="Times New Roman"/>
          <w:sz w:val="20"/>
          <w:szCs w:val="20"/>
        </w:rPr>
        <w:t xml:space="preserve">, assistente especial após </w:t>
      </w:r>
      <w:proofErr w:type="spellStart"/>
      <w:r w:rsidRPr="00D6213A">
        <w:rPr>
          <w:rFonts w:ascii="Times New Roman" w:eastAsia="Times New Roman" w:hAnsi="Times New Roman" w:cs="Times New Roman"/>
          <w:sz w:val="20"/>
          <w:szCs w:val="20"/>
        </w:rPr>
        <w:t>Meltzer</w:t>
      </w:r>
      <w:proofErr w:type="spellEnd"/>
      <w:r w:rsidRPr="00D6213A">
        <w:rPr>
          <w:rFonts w:ascii="Times New Roman" w:eastAsia="Times New Roman" w:hAnsi="Times New Roman" w:cs="Times New Roman"/>
          <w:sz w:val="20"/>
          <w:szCs w:val="20"/>
        </w:rPr>
        <w:t xml:space="preserve">, que mais tarde foi associado do </w:t>
      </w:r>
      <w:proofErr w:type="spellStart"/>
      <w:r w:rsidRPr="00D6213A">
        <w:rPr>
          <w:rFonts w:ascii="Times New Roman" w:eastAsia="Times New Roman" w:hAnsi="Times New Roman" w:cs="Times New Roman"/>
          <w:sz w:val="20"/>
          <w:szCs w:val="20"/>
        </w:rPr>
        <w:t>Califano</w:t>
      </w:r>
      <w:proofErr w:type="spellEnd"/>
      <w:r w:rsidRPr="00D6213A">
        <w:rPr>
          <w:rFonts w:ascii="Times New Roman" w:eastAsia="Times New Roman" w:hAnsi="Times New Roman" w:cs="Times New Roman"/>
          <w:sz w:val="20"/>
          <w:szCs w:val="20"/>
        </w:rPr>
        <w:t xml:space="preserve">, Ross &amp; </w:t>
      </w:r>
      <w:proofErr w:type="spellStart"/>
      <w:r w:rsidRPr="00D6213A">
        <w:rPr>
          <w:rFonts w:ascii="Times New Roman" w:eastAsia="Times New Roman" w:hAnsi="Times New Roman" w:cs="Times New Roman"/>
          <w:sz w:val="20"/>
          <w:szCs w:val="20"/>
        </w:rPr>
        <w:t>Heineman</w:t>
      </w:r>
      <w:proofErr w:type="spellEnd"/>
      <w:r w:rsidRPr="00D6213A">
        <w:rPr>
          <w:rFonts w:ascii="Times New Roman" w:eastAsia="Times New Roman" w:hAnsi="Times New Roman" w:cs="Times New Roman"/>
          <w:sz w:val="20"/>
          <w:szCs w:val="20"/>
        </w:rPr>
        <w:t xml:space="preserve"> e agora está com </w:t>
      </w:r>
      <w:proofErr w:type="spellStart"/>
      <w:r w:rsidRPr="00D6213A">
        <w:rPr>
          <w:rFonts w:ascii="Times New Roman" w:eastAsia="Times New Roman" w:hAnsi="Times New Roman" w:cs="Times New Roman"/>
          <w:sz w:val="20"/>
          <w:szCs w:val="20"/>
        </w:rPr>
        <w:t>Califano</w:t>
      </w:r>
      <w:proofErr w:type="spellEnd"/>
      <w:r w:rsidRPr="00D6213A">
        <w:rPr>
          <w:rFonts w:ascii="Times New Roman" w:eastAsia="Times New Roman" w:hAnsi="Times New Roman" w:cs="Times New Roman"/>
          <w:sz w:val="20"/>
          <w:szCs w:val="20"/>
        </w:rPr>
        <w:t xml:space="preserve"> no Dewey, </w:t>
      </w:r>
      <w:proofErr w:type="spellStart"/>
      <w:r w:rsidRPr="00D6213A">
        <w:rPr>
          <w:rFonts w:ascii="Times New Roman" w:eastAsia="Times New Roman" w:hAnsi="Times New Roman" w:cs="Times New Roman"/>
          <w:sz w:val="20"/>
          <w:szCs w:val="20"/>
        </w:rPr>
        <w:t>Ballantine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Bushby</w:t>
      </w:r>
      <w:proofErr w:type="spellEnd"/>
      <w:r w:rsidRPr="00D6213A">
        <w:rPr>
          <w:rFonts w:ascii="Times New Roman" w:eastAsia="Times New Roman" w:hAnsi="Times New Roman" w:cs="Times New Roman"/>
          <w:sz w:val="20"/>
          <w:szCs w:val="20"/>
        </w:rPr>
        <w:t>, Palmer &amp; Wood, em Washington. A posição de assistente executivo é interessante do ponto de vista do texto. O assistente executivo normalmente decide quem entra na agenda do secretário, filtra todas as declarações públicas importantes e, além do secretário e do subsecretário, é a única pessoa autorizada pela Casa Branca a falar pelo secretário.</w:t>
      </w:r>
    </w:p>
  </w:footnote>
  <w:footnote w:id="206">
    <w:p w14:paraId="68431F2E" w14:textId="38295026"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FULLER, L. </w:t>
      </w:r>
      <w:r w:rsidRPr="00D6213A">
        <w:rPr>
          <w:rFonts w:ascii="Times New Roman" w:eastAsia="Times New Roman" w:hAnsi="Times New Roman" w:cs="Times New Roman"/>
          <w:b/>
          <w:sz w:val="20"/>
          <w:szCs w:val="20"/>
          <w:lang w:val="en-US"/>
        </w:rPr>
        <w:t xml:space="preserve">The morality of Law, </w:t>
      </w:r>
      <w:r w:rsidRPr="00D6213A">
        <w:rPr>
          <w:rFonts w:ascii="Times New Roman" w:eastAsia="Times New Roman" w:hAnsi="Times New Roman" w:cs="Times New Roman"/>
          <w:sz w:val="20"/>
          <w:szCs w:val="20"/>
          <w:lang w:val="en-US"/>
        </w:rPr>
        <w:t>ed. rev., 1969, p. 33-94.</w:t>
      </w:r>
    </w:p>
  </w:footnote>
  <w:footnote w:id="207">
    <w:p w14:paraId="72100FDC" w14:textId="7FD075F2"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w:t>
      </w:r>
      <w:r w:rsidRPr="00D6213A">
        <w:rPr>
          <w:rFonts w:ascii="Times New Roman" w:hAnsi="Times New Roman" w:cs="Times New Roman"/>
          <w:sz w:val="20"/>
          <w:szCs w:val="20"/>
          <w:lang w:val="en-US"/>
        </w:rPr>
        <w:t xml:space="preserve">SELZNICK, P. </w:t>
      </w:r>
      <w:r w:rsidRPr="00D6213A">
        <w:rPr>
          <w:rStyle w:val="nfase"/>
          <w:rFonts w:ascii="Times New Roman" w:hAnsi="Times New Roman" w:cs="Times New Roman"/>
          <w:b/>
          <w:bCs/>
          <w:i w:val="0"/>
          <w:iCs w:val="0"/>
          <w:sz w:val="20"/>
          <w:szCs w:val="20"/>
          <w:shd w:val="clear" w:color="auto" w:fill="FFFFFF"/>
        </w:rPr>
        <w:t xml:space="preserve">TVA </w:t>
      </w:r>
      <w:proofErr w:type="spellStart"/>
      <w:r w:rsidRPr="00D6213A">
        <w:rPr>
          <w:rStyle w:val="nfase"/>
          <w:rFonts w:ascii="Times New Roman" w:hAnsi="Times New Roman" w:cs="Times New Roman"/>
          <w:b/>
          <w:bCs/>
          <w:i w:val="0"/>
          <w:iCs w:val="0"/>
          <w:sz w:val="20"/>
          <w:szCs w:val="20"/>
          <w:shd w:val="clear" w:color="auto" w:fill="FFFFFF"/>
        </w:rPr>
        <w:t>and</w:t>
      </w:r>
      <w:proofErr w:type="spellEnd"/>
      <w:r w:rsidRPr="00D6213A">
        <w:rPr>
          <w:rStyle w:val="nfase"/>
          <w:rFonts w:ascii="Times New Roman" w:hAnsi="Times New Roman" w:cs="Times New Roman"/>
          <w:b/>
          <w:bCs/>
          <w:i w:val="0"/>
          <w:iCs w:val="0"/>
          <w:sz w:val="20"/>
          <w:szCs w:val="20"/>
          <w:shd w:val="clear" w:color="auto" w:fill="FFFFFF"/>
        </w:rPr>
        <w:t xml:space="preserve"> </w:t>
      </w:r>
      <w:proofErr w:type="spellStart"/>
      <w:r w:rsidRPr="00D6213A">
        <w:rPr>
          <w:rStyle w:val="nfase"/>
          <w:rFonts w:ascii="Times New Roman" w:hAnsi="Times New Roman" w:cs="Times New Roman"/>
          <w:b/>
          <w:bCs/>
          <w:i w:val="0"/>
          <w:iCs w:val="0"/>
          <w:sz w:val="20"/>
          <w:szCs w:val="20"/>
          <w:shd w:val="clear" w:color="auto" w:fill="FFFFFF"/>
        </w:rPr>
        <w:t>the</w:t>
      </w:r>
      <w:proofErr w:type="spellEnd"/>
      <w:r w:rsidRPr="00D6213A">
        <w:rPr>
          <w:rStyle w:val="nfase"/>
          <w:rFonts w:ascii="Times New Roman" w:hAnsi="Times New Roman" w:cs="Times New Roman"/>
          <w:b/>
          <w:bCs/>
          <w:i w:val="0"/>
          <w:iCs w:val="0"/>
          <w:sz w:val="20"/>
          <w:szCs w:val="20"/>
          <w:shd w:val="clear" w:color="auto" w:fill="FFFFFF"/>
        </w:rPr>
        <w:t xml:space="preserve"> Grass Roots: A </w:t>
      </w:r>
      <w:proofErr w:type="spellStart"/>
      <w:r w:rsidRPr="00D6213A">
        <w:rPr>
          <w:rStyle w:val="nfase"/>
          <w:rFonts w:ascii="Times New Roman" w:hAnsi="Times New Roman" w:cs="Times New Roman"/>
          <w:b/>
          <w:bCs/>
          <w:i w:val="0"/>
          <w:iCs w:val="0"/>
          <w:sz w:val="20"/>
          <w:szCs w:val="20"/>
          <w:shd w:val="clear" w:color="auto" w:fill="FFFFFF"/>
        </w:rPr>
        <w:t>Study</w:t>
      </w:r>
      <w:proofErr w:type="spellEnd"/>
      <w:r w:rsidRPr="00D6213A">
        <w:rPr>
          <w:rStyle w:val="nfase"/>
          <w:rFonts w:ascii="Times New Roman" w:hAnsi="Times New Roman" w:cs="Times New Roman"/>
          <w:b/>
          <w:bCs/>
          <w:i w:val="0"/>
          <w:iCs w:val="0"/>
          <w:sz w:val="20"/>
          <w:szCs w:val="20"/>
          <w:shd w:val="clear" w:color="auto" w:fill="FFFFFF"/>
        </w:rPr>
        <w:t xml:space="preserve"> in </w:t>
      </w:r>
      <w:proofErr w:type="spellStart"/>
      <w:r w:rsidRPr="00D6213A">
        <w:rPr>
          <w:rStyle w:val="nfase"/>
          <w:rFonts w:ascii="Times New Roman" w:hAnsi="Times New Roman" w:cs="Times New Roman"/>
          <w:b/>
          <w:bCs/>
          <w:i w:val="0"/>
          <w:iCs w:val="0"/>
          <w:sz w:val="20"/>
          <w:szCs w:val="20"/>
          <w:shd w:val="clear" w:color="auto" w:fill="FFFFFF"/>
        </w:rPr>
        <w:t>the</w:t>
      </w:r>
      <w:proofErr w:type="spellEnd"/>
      <w:r w:rsidRPr="00D6213A">
        <w:rPr>
          <w:rStyle w:val="nfase"/>
          <w:rFonts w:ascii="Times New Roman" w:hAnsi="Times New Roman" w:cs="Times New Roman"/>
          <w:b/>
          <w:bCs/>
          <w:i w:val="0"/>
          <w:iCs w:val="0"/>
          <w:sz w:val="20"/>
          <w:szCs w:val="20"/>
          <w:shd w:val="clear" w:color="auto" w:fill="FFFFFF"/>
        </w:rPr>
        <w:t xml:space="preserve"> </w:t>
      </w:r>
      <w:proofErr w:type="spellStart"/>
      <w:r w:rsidRPr="00D6213A">
        <w:rPr>
          <w:rStyle w:val="nfase"/>
          <w:rFonts w:ascii="Times New Roman" w:hAnsi="Times New Roman" w:cs="Times New Roman"/>
          <w:b/>
          <w:bCs/>
          <w:i w:val="0"/>
          <w:iCs w:val="0"/>
          <w:sz w:val="20"/>
          <w:szCs w:val="20"/>
          <w:shd w:val="clear" w:color="auto" w:fill="FFFFFF"/>
        </w:rPr>
        <w:t>Sociology</w:t>
      </w:r>
      <w:proofErr w:type="spellEnd"/>
      <w:r w:rsidRPr="00D6213A">
        <w:rPr>
          <w:rStyle w:val="nfase"/>
          <w:rFonts w:ascii="Times New Roman" w:hAnsi="Times New Roman" w:cs="Times New Roman"/>
          <w:b/>
          <w:bCs/>
          <w:i w:val="0"/>
          <w:iCs w:val="0"/>
          <w:sz w:val="20"/>
          <w:szCs w:val="20"/>
          <w:shd w:val="clear" w:color="auto" w:fill="FFFFFF"/>
        </w:rPr>
        <w:t xml:space="preserve"> </w:t>
      </w:r>
      <w:proofErr w:type="spellStart"/>
      <w:r w:rsidRPr="00D6213A">
        <w:rPr>
          <w:rStyle w:val="nfase"/>
          <w:rFonts w:ascii="Times New Roman" w:hAnsi="Times New Roman" w:cs="Times New Roman"/>
          <w:b/>
          <w:bCs/>
          <w:i w:val="0"/>
          <w:iCs w:val="0"/>
          <w:sz w:val="20"/>
          <w:szCs w:val="20"/>
          <w:shd w:val="clear" w:color="auto" w:fill="FFFFFF"/>
        </w:rPr>
        <w:t>of</w:t>
      </w:r>
      <w:proofErr w:type="spellEnd"/>
      <w:r w:rsidRPr="00D6213A">
        <w:rPr>
          <w:rStyle w:val="nfase"/>
          <w:rFonts w:ascii="Times New Roman" w:hAnsi="Times New Roman" w:cs="Times New Roman"/>
          <w:b/>
          <w:bCs/>
          <w:i w:val="0"/>
          <w:iCs w:val="0"/>
          <w:sz w:val="20"/>
          <w:szCs w:val="20"/>
          <w:shd w:val="clear" w:color="auto" w:fill="FFFFFF"/>
        </w:rPr>
        <w:t xml:space="preserve"> Formal </w:t>
      </w:r>
      <w:proofErr w:type="spellStart"/>
      <w:r w:rsidRPr="00D6213A">
        <w:rPr>
          <w:rStyle w:val="nfase"/>
          <w:rFonts w:ascii="Times New Roman" w:hAnsi="Times New Roman" w:cs="Times New Roman"/>
          <w:b/>
          <w:bCs/>
          <w:i w:val="0"/>
          <w:iCs w:val="0"/>
          <w:sz w:val="20"/>
          <w:szCs w:val="20"/>
          <w:shd w:val="clear" w:color="auto" w:fill="FFFFFF"/>
        </w:rPr>
        <w:t>Organization</w:t>
      </w:r>
      <w:proofErr w:type="spellEnd"/>
      <w:r w:rsidRPr="00D6213A">
        <w:rPr>
          <w:rFonts w:ascii="Times New Roman" w:hAnsi="Times New Roman" w:cs="Times New Roman"/>
          <w:sz w:val="20"/>
          <w:szCs w:val="20"/>
          <w:lang w:val="en-US"/>
        </w:rPr>
        <w:t xml:space="preserve">, </w:t>
      </w:r>
      <w:r w:rsidRPr="00D6213A">
        <w:rPr>
          <w:rFonts w:ascii="Times New Roman" w:eastAsia="Times New Roman" w:hAnsi="Times New Roman" w:cs="Times New Roman"/>
          <w:sz w:val="20"/>
          <w:szCs w:val="20"/>
          <w:lang w:val="en-US"/>
        </w:rPr>
        <w:t>1953</w:t>
      </w:r>
      <w:r w:rsidRPr="00D6213A">
        <w:rPr>
          <w:rFonts w:ascii="Times New Roman" w:hAnsi="Times New Roman" w:cs="Times New Roman"/>
          <w:sz w:val="20"/>
          <w:szCs w:val="20"/>
          <w:lang w:val="en-US"/>
        </w:rPr>
        <w:t xml:space="preserve">, p. </w:t>
      </w:r>
      <w:r w:rsidRPr="00D6213A">
        <w:rPr>
          <w:rFonts w:ascii="Times New Roman" w:eastAsia="Times New Roman" w:hAnsi="Times New Roman" w:cs="Times New Roman"/>
          <w:sz w:val="20"/>
          <w:szCs w:val="20"/>
          <w:lang w:val="en-US"/>
        </w:rPr>
        <w:t>205-213.</w:t>
      </w:r>
    </w:p>
  </w:footnote>
  <w:footnote w:id="208">
    <w:p w14:paraId="6D3D5731" w14:textId="07046614"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nota 43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w:t>
      </w:r>
    </w:p>
  </w:footnote>
  <w:footnote w:id="209">
    <w:p w14:paraId="6546DEC5" w14:textId="794042B0"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color w:val="0070C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[N.T.</w:t>
      </w:r>
      <w:proofErr w:type="gramStart"/>
      <w:r w:rsidRPr="00D6213A">
        <w:rPr>
          <w:rFonts w:ascii="Times New Roman" w:eastAsia="Times New Roman" w:hAnsi="Times New Roman" w:cs="Times New Roman"/>
          <w:sz w:val="20"/>
          <w:szCs w:val="20"/>
        </w:rPr>
        <w:t>] No</w:t>
      </w:r>
      <w:proofErr w:type="gramEnd"/>
      <w:r w:rsidRPr="00D6213A">
        <w:rPr>
          <w:rFonts w:ascii="Times New Roman" w:eastAsia="Times New Roman" w:hAnsi="Times New Roman" w:cs="Times New Roman"/>
          <w:sz w:val="20"/>
          <w:szCs w:val="20"/>
        </w:rPr>
        <w:t xml:space="preserve"> original, </w:t>
      </w:r>
      <w:r w:rsidRPr="00D6213A">
        <w:rPr>
          <w:rFonts w:ascii="Times New Roman" w:eastAsia="Times New Roman" w:hAnsi="Times New Roman" w:cs="Times New Roman"/>
          <w:i/>
          <w:sz w:val="20"/>
          <w:szCs w:val="20"/>
        </w:rPr>
        <w:t xml:space="preserve">expert </w:t>
      </w:r>
      <w:proofErr w:type="spellStart"/>
      <w:r w:rsidRPr="00D6213A">
        <w:rPr>
          <w:rFonts w:ascii="Times New Roman" w:eastAsia="Times New Roman" w:hAnsi="Times New Roman" w:cs="Times New Roman"/>
          <w:i/>
          <w:sz w:val="20"/>
          <w:szCs w:val="20"/>
        </w:rPr>
        <w:t>witnesses</w:t>
      </w:r>
      <w:proofErr w:type="spellEnd"/>
      <w:r w:rsidRPr="00D6213A">
        <w:rPr>
          <w:rFonts w:ascii="Times New Roman" w:eastAsia="Times New Roman" w:hAnsi="Times New Roman" w:cs="Times New Roman"/>
          <w:sz w:val="20"/>
          <w:szCs w:val="20"/>
        </w:rPr>
        <w:t>.</w:t>
      </w:r>
    </w:p>
  </w:footnote>
  <w:footnote w:id="210">
    <w:p w14:paraId="406F470D" w14:textId="7EC42C8C"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color w:val="0070C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xml:space="preserve">, 1083-1094. </w:t>
      </w:r>
      <w:r w:rsidRPr="00D6213A">
        <w:rPr>
          <w:rFonts w:ascii="Times New Roman" w:eastAsia="Times New Roman" w:hAnsi="Times New Roman" w:cs="Times New Roman"/>
          <w:sz w:val="20"/>
          <w:szCs w:val="20"/>
          <w:lang w:val="en-US"/>
        </w:rPr>
        <w:t xml:space="preserve">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Legal Remedies in a Society of Large-Scale Organizations. </w:t>
      </w:r>
      <w:r w:rsidRPr="00D6213A">
        <w:rPr>
          <w:rFonts w:ascii="Times New Roman" w:eastAsia="Times New Roman" w:hAnsi="Times New Roman" w:cs="Times New Roman"/>
          <w:b/>
          <w:sz w:val="20"/>
          <w:szCs w:val="20"/>
          <w:lang w:val="en-US"/>
        </w:rPr>
        <w:t>Wisconsin Law Review</w:t>
      </w:r>
      <w:r w:rsidRPr="00D6213A">
        <w:rPr>
          <w:rFonts w:ascii="Times New Roman" w:eastAsia="Times New Roman" w:hAnsi="Times New Roman" w:cs="Times New Roman"/>
          <w:sz w:val="20"/>
          <w:szCs w:val="20"/>
          <w:lang w:val="en-US"/>
        </w:rPr>
        <w:t>, v. 1981, p. 861, 1981.</w:t>
      </w:r>
    </w:p>
  </w:footnote>
  <w:footnote w:id="211">
    <w:p w14:paraId="080595C4" w14:textId="606F5C1D"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[N.T.] No original, </w:t>
      </w:r>
      <w:r w:rsidRPr="00D6213A">
        <w:rPr>
          <w:rFonts w:ascii="Times New Roman" w:eastAsia="Times New Roman" w:hAnsi="Times New Roman" w:cs="Times New Roman"/>
          <w:i/>
          <w:sz w:val="20"/>
          <w:szCs w:val="20"/>
          <w:lang w:val="en-US"/>
        </w:rPr>
        <w:t>town/gown conflicts</w:t>
      </w:r>
      <w:r w:rsidRPr="00D6213A">
        <w:rPr>
          <w:rFonts w:ascii="Times New Roman" w:eastAsia="Times New Roman" w:hAnsi="Times New Roman" w:cs="Times New Roman"/>
          <w:sz w:val="20"/>
          <w:szCs w:val="20"/>
          <w:lang w:val="en-US"/>
        </w:rPr>
        <w:t>.</w:t>
      </w:r>
    </w:p>
  </w:footnote>
  <w:footnote w:id="212">
    <w:p w14:paraId="594F4416" w14:textId="09FA0181"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color w:val="FF000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Para um exemplo envolvendo a Suprema Corte, seus apoiadores e seus críticos, vide de forma geral: KURLAND, P. Earl Warren: Master </w:t>
      </w:r>
      <w:proofErr w:type="spellStart"/>
      <w:r w:rsidRPr="00D6213A">
        <w:rPr>
          <w:rFonts w:ascii="Times New Roman" w:eastAsia="Times New Roman" w:hAnsi="Times New Roman" w:cs="Times New Roman"/>
          <w:sz w:val="20"/>
          <w:szCs w:val="20"/>
        </w:rPr>
        <w:t>of</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the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Revels</w:t>
      </w:r>
      <w:proofErr w:type="spellEnd"/>
      <w:r w:rsidRPr="00D6213A">
        <w:rPr>
          <w:rFonts w:ascii="Times New Roman" w:eastAsia="Times New Roman" w:hAnsi="Times New Roman" w:cs="Times New Roman"/>
          <w:sz w:val="20"/>
          <w:szCs w:val="20"/>
        </w:rPr>
        <w:t xml:space="preserve"> (resenha de livro). </w:t>
      </w:r>
      <w:r w:rsidRPr="00D6213A">
        <w:rPr>
          <w:rFonts w:ascii="Times New Roman" w:eastAsia="Times New Roman" w:hAnsi="Times New Roman" w:cs="Times New Roman"/>
          <w:b/>
          <w:sz w:val="20"/>
          <w:szCs w:val="20"/>
        </w:rPr>
        <w:t xml:space="preserve">Harvard Law </w:t>
      </w:r>
      <w:proofErr w:type="spellStart"/>
      <w:r w:rsidRPr="00D6213A">
        <w:rPr>
          <w:rFonts w:ascii="Times New Roman" w:eastAsia="Times New Roman" w:hAnsi="Times New Roman" w:cs="Times New Roman"/>
          <w:b/>
          <w:sz w:val="20"/>
          <w:szCs w:val="20"/>
        </w:rPr>
        <w:t>Review</w:t>
      </w:r>
      <w:proofErr w:type="spellEnd"/>
      <w:r w:rsidRPr="00D6213A">
        <w:rPr>
          <w:rFonts w:ascii="Times New Roman" w:eastAsia="Times New Roman" w:hAnsi="Times New Roman" w:cs="Times New Roman"/>
          <w:sz w:val="20"/>
          <w:szCs w:val="20"/>
        </w:rPr>
        <w:t xml:space="preserve">, v. 96, p. 331-339, 1982. Para uma discussão de como o conflito não é apenas uma questão de mudanças no papel de advogados (pessoas que promovem litígios </w:t>
      </w:r>
      <w:r w:rsidRPr="00D6213A">
        <w:rPr>
          <w:rFonts w:ascii="Times New Roman" w:eastAsia="Times New Roman" w:hAnsi="Times New Roman" w:cs="Times New Roman"/>
          <w:i/>
          <w:sz w:val="20"/>
          <w:szCs w:val="20"/>
        </w:rPr>
        <w:t>versus</w:t>
      </w:r>
      <w:r w:rsidRPr="00D6213A">
        <w:rPr>
          <w:rFonts w:ascii="Times New Roman" w:eastAsia="Times New Roman" w:hAnsi="Times New Roman" w:cs="Times New Roman"/>
          <w:sz w:val="20"/>
          <w:szCs w:val="20"/>
        </w:rPr>
        <w:t xml:space="preserve"> aqueles que não o fazem), mas é também sobre o papel em mutação do direito (direito como fonte autônoma de valores), vide parte </w:t>
      </w:r>
      <w:proofErr w:type="gramStart"/>
      <w:r w:rsidRPr="00D6213A">
        <w:rPr>
          <w:rFonts w:ascii="Times New Roman" w:eastAsia="Times New Roman" w:hAnsi="Times New Roman" w:cs="Times New Roman"/>
          <w:sz w:val="20"/>
          <w:szCs w:val="20"/>
        </w:rPr>
        <w:t>IV(</w:t>
      </w:r>
      <w:proofErr w:type="gramEnd"/>
      <w:r w:rsidRPr="00D6213A">
        <w:rPr>
          <w:rFonts w:ascii="Times New Roman" w:eastAsia="Times New Roman" w:hAnsi="Times New Roman" w:cs="Times New Roman"/>
          <w:sz w:val="20"/>
          <w:szCs w:val="20"/>
        </w:rPr>
        <w:t xml:space="preserve">A)(2). A perda da autonomia dos valores jurídicos, definida como o colapso do formalismo, é discutida por Unger.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UNGER, R. The Critical Legal Studies Movement. </w:t>
      </w:r>
      <w:r w:rsidRPr="00D6213A">
        <w:rPr>
          <w:rFonts w:ascii="Times New Roman" w:eastAsia="Times New Roman" w:hAnsi="Times New Roman" w:cs="Times New Roman"/>
          <w:b/>
          <w:sz w:val="20"/>
          <w:szCs w:val="20"/>
          <w:lang w:val="en-US"/>
        </w:rPr>
        <w:t>Harvard Law Review</w:t>
      </w:r>
      <w:r w:rsidRPr="00D6213A">
        <w:rPr>
          <w:rFonts w:ascii="Times New Roman" w:eastAsia="Times New Roman" w:hAnsi="Times New Roman" w:cs="Times New Roman"/>
          <w:sz w:val="20"/>
          <w:szCs w:val="20"/>
          <w:lang w:val="en-US"/>
        </w:rPr>
        <w:t xml:space="preserve">, v. 96, p. 561-675, 1983, </w:t>
      </w:r>
      <w:proofErr w:type="spellStart"/>
      <w:r w:rsidRPr="00D6213A">
        <w:rPr>
          <w:rFonts w:ascii="Times New Roman" w:eastAsia="Times New Roman" w:hAnsi="Times New Roman" w:cs="Times New Roman"/>
          <w:sz w:val="20"/>
          <w:szCs w:val="20"/>
          <w:lang w:val="en-US"/>
        </w:rPr>
        <w:t>em</w:t>
      </w:r>
      <w:proofErr w:type="spellEnd"/>
      <w:r w:rsidRPr="00D6213A">
        <w:rPr>
          <w:rFonts w:ascii="Times New Roman" w:eastAsia="Times New Roman" w:hAnsi="Times New Roman" w:cs="Times New Roman"/>
          <w:sz w:val="20"/>
          <w:szCs w:val="20"/>
          <w:lang w:val="en-US"/>
        </w:rPr>
        <w:t xml:space="preserve"> especial p. 564-565 e 570-576.</w:t>
      </w:r>
    </w:p>
  </w:footnote>
  <w:footnote w:id="213">
    <w:p w14:paraId="50F3EF8F" w14:textId="77777777"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[N.T.] No original, </w:t>
      </w:r>
      <w:r w:rsidRPr="00D6213A">
        <w:rPr>
          <w:rFonts w:ascii="Times New Roman" w:eastAsia="Times New Roman" w:hAnsi="Times New Roman" w:cs="Times New Roman"/>
          <w:i/>
          <w:sz w:val="20"/>
          <w:szCs w:val="20"/>
          <w:lang w:val="en-US"/>
        </w:rPr>
        <w:t>policy and politics</w:t>
      </w:r>
      <w:r w:rsidRPr="00D6213A">
        <w:rPr>
          <w:rFonts w:ascii="Times New Roman" w:eastAsia="Times New Roman" w:hAnsi="Times New Roman" w:cs="Times New Roman"/>
          <w:sz w:val="20"/>
          <w:szCs w:val="20"/>
          <w:lang w:val="en-US"/>
        </w:rPr>
        <w:t>.</w:t>
      </w:r>
    </w:p>
  </w:footnote>
  <w:footnote w:id="214">
    <w:p w14:paraId="393A2C8C" w14:textId="77777777" w:rsidR="00D105BB" w:rsidRPr="00D6213A" w:rsidRDefault="00D105BB">
      <w:pPr>
        <w:pStyle w:val="Textodenotaderodap"/>
        <w:rPr>
          <w:rFonts w:ascii="Times New Roman" w:hAnsi="Times New Roman" w:cs="Times New Roman"/>
          <w:color w:val="0070C0"/>
        </w:rPr>
      </w:pPr>
      <w:r w:rsidRPr="00D6213A">
        <w:rPr>
          <w:rStyle w:val="Refdenotaderodap"/>
          <w:rFonts w:ascii="Times New Roman" w:hAnsi="Times New Roman" w:cs="Times New Roman"/>
        </w:rPr>
        <w:footnoteRef/>
      </w:r>
      <w:r w:rsidRPr="00D6213A">
        <w:rPr>
          <w:rFonts w:ascii="Times New Roman" w:hAnsi="Times New Roman" w:cs="Times New Roman"/>
        </w:rPr>
        <w:t xml:space="preserve"> [N.T.</w:t>
      </w:r>
      <w:proofErr w:type="gramStart"/>
      <w:r w:rsidRPr="00D6213A">
        <w:rPr>
          <w:rFonts w:ascii="Times New Roman" w:hAnsi="Times New Roman" w:cs="Times New Roman"/>
        </w:rPr>
        <w:t xml:space="preserve">] </w:t>
      </w:r>
      <w:r w:rsidRPr="00D6213A">
        <w:rPr>
          <w:rFonts w:ascii="Times New Roman" w:eastAsia="Times New Roman" w:hAnsi="Times New Roman" w:cs="Times New Roman"/>
          <w:lang w:val="en-US"/>
        </w:rPr>
        <w:t>No</w:t>
      </w:r>
      <w:proofErr w:type="gramEnd"/>
      <w:r w:rsidRPr="00D6213A">
        <w:rPr>
          <w:rFonts w:ascii="Times New Roman" w:eastAsia="Times New Roman" w:hAnsi="Times New Roman" w:cs="Times New Roman"/>
          <w:lang w:val="en-US"/>
        </w:rPr>
        <w:t xml:space="preserve"> original </w:t>
      </w:r>
      <w:proofErr w:type="spellStart"/>
      <w:r w:rsidRPr="00D6213A">
        <w:rPr>
          <w:rFonts w:ascii="Times New Roman" w:eastAsia="Times New Roman" w:hAnsi="Times New Roman" w:cs="Times New Roman"/>
          <w:lang w:val="en-US"/>
        </w:rPr>
        <w:t>consta</w:t>
      </w:r>
      <w:proofErr w:type="spellEnd"/>
      <w:r w:rsidRPr="00D6213A">
        <w:rPr>
          <w:rFonts w:ascii="Times New Roman" w:eastAsia="Times New Roman" w:hAnsi="Times New Roman" w:cs="Times New Roman"/>
          <w:lang w:val="en-US"/>
        </w:rPr>
        <w:t xml:space="preserve"> </w:t>
      </w:r>
      <w:proofErr w:type="spellStart"/>
      <w:r w:rsidRPr="00D6213A">
        <w:rPr>
          <w:rFonts w:ascii="Times New Roman" w:eastAsia="Times New Roman" w:hAnsi="Times New Roman" w:cs="Times New Roman"/>
          <w:lang w:val="en-US"/>
        </w:rPr>
        <w:t>apenas</w:t>
      </w:r>
      <w:proofErr w:type="spellEnd"/>
      <w:r w:rsidRPr="00D6213A">
        <w:rPr>
          <w:rFonts w:ascii="Times New Roman" w:eastAsia="Times New Roman" w:hAnsi="Times New Roman" w:cs="Times New Roman"/>
          <w:lang w:val="en-US"/>
        </w:rPr>
        <w:t xml:space="preserve"> a </w:t>
      </w:r>
      <w:proofErr w:type="spellStart"/>
      <w:r w:rsidRPr="00D6213A">
        <w:rPr>
          <w:rFonts w:ascii="Times New Roman" w:eastAsia="Times New Roman" w:hAnsi="Times New Roman" w:cs="Times New Roman"/>
          <w:lang w:val="en-US"/>
        </w:rPr>
        <w:t>sigla</w:t>
      </w:r>
      <w:proofErr w:type="spellEnd"/>
      <w:r w:rsidRPr="00D6213A">
        <w:rPr>
          <w:rFonts w:ascii="Times New Roman" w:hAnsi="Times New Roman" w:cs="Times New Roman"/>
        </w:rPr>
        <w:t>.</w:t>
      </w:r>
    </w:p>
  </w:footnote>
  <w:footnote w:id="215">
    <w:p w14:paraId="07CBCA68" w14:textId="66A96938" w:rsidR="00D105BB" w:rsidRPr="00D6213A" w:rsidRDefault="00D105BB" w:rsidP="00614D95">
      <w:pPr>
        <w:spacing w:line="240" w:lineRule="auto"/>
        <w:jc w:val="both"/>
        <w:rPr>
          <w:rFonts w:ascii="Times New Roman" w:eastAsia="Times New Roman" w:hAnsi="Times New Roman" w:cs="Times New Roman"/>
          <w:color w:val="FF0000"/>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ABEL, R. Law Books and Books </w:t>
      </w:r>
      <w:proofErr w:type="gramStart"/>
      <w:r w:rsidRPr="00D6213A">
        <w:rPr>
          <w:rFonts w:ascii="Times New Roman" w:eastAsia="Times New Roman" w:hAnsi="Times New Roman" w:cs="Times New Roman"/>
          <w:sz w:val="20"/>
          <w:szCs w:val="20"/>
          <w:lang w:val="en-US"/>
        </w:rPr>
        <w:t>About</w:t>
      </w:r>
      <w:proofErr w:type="gramEnd"/>
      <w:r w:rsidRPr="00D6213A">
        <w:rPr>
          <w:rFonts w:ascii="Times New Roman" w:eastAsia="Times New Roman" w:hAnsi="Times New Roman" w:cs="Times New Roman"/>
          <w:sz w:val="20"/>
          <w:szCs w:val="20"/>
          <w:lang w:val="en-US"/>
        </w:rPr>
        <w:t xml:space="preserve"> Law</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Stanford Law Review</w:t>
      </w:r>
      <w:r w:rsidRPr="00D6213A">
        <w:rPr>
          <w:rFonts w:ascii="Times New Roman" w:eastAsia="Times New Roman" w:hAnsi="Times New Roman" w:cs="Times New Roman"/>
          <w:sz w:val="20"/>
          <w:szCs w:val="20"/>
          <w:lang w:val="en-US"/>
        </w:rPr>
        <w:t>, v. 26, p. 175-228, 1973; GORDON, R. Historicism in Legal Scholarship,</w:t>
      </w:r>
      <w:r w:rsidRPr="00D6213A">
        <w:rPr>
          <w:rFonts w:ascii="Times New Roman" w:eastAsia="Times New Roman" w:hAnsi="Times New Roman" w:cs="Times New Roman"/>
          <w:i/>
          <w:sz w:val="20"/>
          <w:szCs w:val="20"/>
          <w:lang w:val="en-US"/>
        </w:rPr>
        <w:t xml:space="preserve"> </w:t>
      </w:r>
      <w:r w:rsidRPr="00D6213A">
        <w:rPr>
          <w:rFonts w:ascii="Times New Roman" w:eastAsia="Times New Roman" w:hAnsi="Times New Roman" w:cs="Times New Roman"/>
          <w:b/>
          <w:sz w:val="20"/>
          <w:szCs w:val="20"/>
          <w:lang w:val="en-US"/>
        </w:rPr>
        <w:t>Yale Law Journal</w:t>
      </w:r>
      <w:r w:rsidRPr="00D6213A">
        <w:rPr>
          <w:rFonts w:ascii="Times New Roman" w:eastAsia="Times New Roman" w:hAnsi="Times New Roman" w:cs="Times New Roman"/>
          <w:sz w:val="20"/>
          <w:szCs w:val="20"/>
          <w:lang w:val="en-US"/>
        </w:rPr>
        <w:t>, v. 90, p. 1017-1056, 1981.</w:t>
      </w:r>
    </w:p>
  </w:footnote>
  <w:footnote w:id="216">
    <w:p w14:paraId="3020BF90" w14:textId="08ACCF36"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Creio vislumbrar uma mudança do direito autônomo em direção a um direito político, na mudança de uma perspectiva doutrinária para uma perspectiva regulatória no direito securitário (</w:t>
      </w:r>
      <w:r w:rsidRPr="00D6213A">
        <w:rPr>
          <w:rFonts w:ascii="Times New Roman" w:eastAsia="Times New Roman" w:hAnsi="Times New Roman" w:cs="Times New Roman"/>
          <w:i/>
          <w:sz w:val="20"/>
          <w:szCs w:val="20"/>
        </w:rPr>
        <w:t>e.g.</w:t>
      </w:r>
      <w:r w:rsidRPr="00D6213A">
        <w:rPr>
          <w:rFonts w:ascii="Times New Roman" w:eastAsia="Times New Roman" w:hAnsi="Times New Roman" w:cs="Times New Roman"/>
          <w:sz w:val="20"/>
          <w:szCs w:val="20"/>
        </w:rPr>
        <w:t xml:space="preserve">, da doutrina contratual formal, como impedimento promissório, à doutrina de expectativas razoáveis entre seguradora e segurado). Vide KEETON, R. </w:t>
      </w:r>
      <w:r w:rsidRPr="00D6213A">
        <w:rPr>
          <w:rFonts w:ascii="Times New Roman" w:eastAsia="Times New Roman" w:hAnsi="Times New Roman" w:cs="Times New Roman"/>
          <w:b/>
          <w:sz w:val="20"/>
          <w:szCs w:val="20"/>
        </w:rPr>
        <w:t xml:space="preserve">Basic </w:t>
      </w:r>
      <w:proofErr w:type="spellStart"/>
      <w:r w:rsidRPr="00D6213A">
        <w:rPr>
          <w:rFonts w:ascii="Times New Roman" w:eastAsia="Times New Roman" w:hAnsi="Times New Roman" w:cs="Times New Roman"/>
          <w:b/>
          <w:sz w:val="20"/>
          <w:szCs w:val="20"/>
        </w:rPr>
        <w:t>Text</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on</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Insurance</w:t>
      </w:r>
      <w:proofErr w:type="spellEnd"/>
      <w:r w:rsidRPr="00D6213A">
        <w:rPr>
          <w:rFonts w:ascii="Times New Roman" w:eastAsia="Times New Roman" w:hAnsi="Times New Roman" w:cs="Times New Roman"/>
          <w:b/>
          <w:sz w:val="20"/>
          <w:szCs w:val="20"/>
        </w:rPr>
        <w:t xml:space="preserve"> Law</w:t>
      </w:r>
      <w:r w:rsidRPr="00D6213A">
        <w:rPr>
          <w:rFonts w:ascii="Times New Roman" w:eastAsia="Times New Roman" w:hAnsi="Times New Roman" w:cs="Times New Roman"/>
          <w:sz w:val="20"/>
          <w:szCs w:val="20"/>
        </w:rPr>
        <w:t xml:space="preserve">, 1971, §6.3. Essa nova doutrina gera diversos litígios e questões legais (por exemplo, cláusulas-padrão) porque ela é, nas palavras de teóricos sociais, aberta e, ainda assim, particularista. Vide: </w:t>
      </w:r>
      <w:r w:rsidRPr="00D6213A">
        <w:rPr>
          <w:rFonts w:ascii="Times New Roman" w:eastAsia="Times New Roman" w:hAnsi="Times New Roman" w:cs="Times New Roman"/>
          <w:sz w:val="20"/>
          <w:szCs w:val="20"/>
          <w:lang w:val="en-US"/>
        </w:rPr>
        <w:t xml:space="preserve">UNGER, R. </w:t>
      </w:r>
      <w:r w:rsidRPr="00D6213A">
        <w:rPr>
          <w:rFonts w:ascii="Times New Roman" w:eastAsia="Times New Roman" w:hAnsi="Times New Roman" w:cs="Times New Roman"/>
          <w:b/>
          <w:sz w:val="20"/>
          <w:szCs w:val="20"/>
          <w:lang w:val="en-US"/>
        </w:rPr>
        <w:t>Law in modern society</w:t>
      </w:r>
      <w:r w:rsidRPr="00D6213A">
        <w:rPr>
          <w:rFonts w:ascii="Times New Roman" w:eastAsia="Times New Roman" w:hAnsi="Times New Roman" w:cs="Times New Roman"/>
          <w:sz w:val="20"/>
          <w:szCs w:val="20"/>
          <w:lang w:val="en-US"/>
        </w:rPr>
        <w:t xml:space="preserve">, 1976, p. </w:t>
      </w:r>
      <w:r w:rsidRPr="00D6213A">
        <w:rPr>
          <w:rFonts w:ascii="Times New Roman" w:eastAsia="Times New Roman" w:hAnsi="Times New Roman" w:cs="Times New Roman"/>
          <w:sz w:val="20"/>
          <w:szCs w:val="20"/>
        </w:rPr>
        <w:t xml:space="preserve">193-200; nota 181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xml:space="preserve">. Um exemplo em sentido contrário, em termos de potencial litigiosidade, podem ser as limitações às cláusulas comerciais sobre taxação estatal do comércio, em que o realismo econômico parece corresponder à falta de intervenção judicial. </w:t>
      </w:r>
      <w:proofErr w:type="gramStart"/>
      <w:r w:rsidRPr="00D6213A">
        <w:rPr>
          <w:rFonts w:ascii="Times New Roman" w:eastAsia="Times New Roman" w:hAnsi="Times New Roman" w:cs="Times New Roman"/>
          <w:sz w:val="20"/>
          <w:szCs w:val="20"/>
          <w:lang w:val="en-US"/>
        </w:rPr>
        <w:t>Vide:</w:t>
      </w:r>
      <w:proofErr w:type="gram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sz w:val="20"/>
          <w:szCs w:val="20"/>
        </w:rPr>
        <w:t xml:space="preserve">HELLERSTEIN, W. </w:t>
      </w:r>
      <w:proofErr w:type="spellStart"/>
      <w:r w:rsidRPr="00D6213A">
        <w:rPr>
          <w:rFonts w:ascii="Times New Roman" w:eastAsia="Times New Roman" w:hAnsi="Times New Roman" w:cs="Times New Roman"/>
          <w:sz w:val="20"/>
          <w:szCs w:val="20"/>
        </w:rPr>
        <w:t>Constitutional</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Limitations</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on</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State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Tax</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Exportation</w:t>
      </w:r>
      <w:proofErr w:type="spellEnd"/>
      <w:r w:rsidRPr="00D6213A">
        <w:rPr>
          <w:rFonts w:ascii="Times New Roman" w:eastAsia="Times New Roman" w:hAnsi="Times New Roman" w:cs="Times New Roman"/>
          <w:i/>
          <w:sz w:val="20"/>
          <w:szCs w:val="20"/>
        </w:rPr>
        <w:t>,</w:t>
      </w:r>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b/>
          <w:sz w:val="20"/>
          <w:szCs w:val="20"/>
        </w:rPr>
        <w:t xml:space="preserve">American Bar Foundation </w:t>
      </w:r>
      <w:proofErr w:type="spellStart"/>
      <w:r w:rsidRPr="00D6213A">
        <w:rPr>
          <w:rFonts w:ascii="Times New Roman" w:eastAsia="Times New Roman" w:hAnsi="Times New Roman" w:cs="Times New Roman"/>
          <w:b/>
          <w:sz w:val="20"/>
          <w:szCs w:val="20"/>
        </w:rPr>
        <w:t>Research</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Journal</w:t>
      </w:r>
      <w:proofErr w:type="spellEnd"/>
      <w:r w:rsidRPr="00D6213A">
        <w:rPr>
          <w:rFonts w:ascii="Times New Roman" w:eastAsia="Times New Roman" w:hAnsi="Times New Roman" w:cs="Times New Roman"/>
          <w:sz w:val="20"/>
          <w:szCs w:val="20"/>
        </w:rPr>
        <w:t>,</w:t>
      </w:r>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lang w:val="en-US"/>
        </w:rPr>
        <w:t xml:space="preserve">p. 3-77, </w:t>
      </w:r>
      <w:r w:rsidRPr="00D6213A">
        <w:rPr>
          <w:rFonts w:ascii="Times New Roman" w:eastAsia="Times New Roman" w:hAnsi="Times New Roman" w:cs="Times New Roman"/>
          <w:sz w:val="20"/>
          <w:szCs w:val="20"/>
        </w:rPr>
        <w:t>1982, em especial p.</w:t>
      </w:r>
      <w:r w:rsidRPr="00D6213A">
        <w:rPr>
          <w:rFonts w:ascii="Times New Roman" w:eastAsia="Times New Roman" w:hAnsi="Times New Roman" w:cs="Times New Roman"/>
          <w:sz w:val="20"/>
          <w:szCs w:val="20"/>
          <w:lang w:val="en-US"/>
        </w:rPr>
        <w:t xml:space="preserve"> 5.</w:t>
      </w:r>
    </w:p>
  </w:footnote>
  <w:footnote w:id="217">
    <w:p w14:paraId="7361D199" w14:textId="1C54CE39"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IOFFE, O. Law and Economy in the U.S.S.R. </w:t>
      </w:r>
      <w:r w:rsidRPr="00D6213A">
        <w:rPr>
          <w:rFonts w:ascii="Times New Roman" w:eastAsia="Times New Roman" w:hAnsi="Times New Roman" w:cs="Times New Roman"/>
          <w:b/>
          <w:sz w:val="20"/>
          <w:szCs w:val="20"/>
          <w:lang w:val="en-US"/>
        </w:rPr>
        <w:t>Harvard Law Review</w:t>
      </w:r>
      <w:r w:rsidRPr="00D6213A">
        <w:rPr>
          <w:rFonts w:ascii="Times New Roman" w:eastAsia="Times New Roman" w:hAnsi="Times New Roman" w:cs="Times New Roman"/>
          <w:sz w:val="20"/>
          <w:szCs w:val="20"/>
          <w:lang w:val="en-US"/>
        </w:rPr>
        <w:t>,</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 xml:space="preserve">v. 95, p. 1591-1625, 1982; MARKOVITS, I. Law or Order-Constitutionalism and Legality in Eastern Europe, </w:t>
      </w:r>
      <w:r w:rsidRPr="00D6213A">
        <w:rPr>
          <w:rFonts w:ascii="Times New Roman" w:eastAsia="Times New Roman" w:hAnsi="Times New Roman" w:cs="Times New Roman"/>
          <w:b/>
          <w:sz w:val="20"/>
          <w:szCs w:val="20"/>
          <w:lang w:val="en-US"/>
        </w:rPr>
        <w:t>Stanford Law Review</w:t>
      </w:r>
      <w:r w:rsidRPr="00D6213A">
        <w:rPr>
          <w:rFonts w:ascii="Times New Roman" w:eastAsia="Times New Roman" w:hAnsi="Times New Roman" w:cs="Times New Roman"/>
          <w:sz w:val="20"/>
          <w:szCs w:val="20"/>
          <w:lang w:val="en-US"/>
        </w:rPr>
        <w:t>, v. 34,</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p.</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513-613, 1982.</w:t>
      </w:r>
    </w:p>
  </w:footnote>
  <w:footnote w:id="218">
    <w:p w14:paraId="0AB2D611" w14:textId="5DFFB23A" w:rsidR="00D105BB" w:rsidRPr="00D6213A" w:rsidRDefault="00D105BB" w:rsidP="00614D95">
      <w:pPr>
        <w:spacing w:line="240" w:lineRule="auto"/>
        <w:jc w:val="both"/>
        <w:rPr>
          <w:rFonts w:ascii="Times New Roman" w:eastAsia="Times New Roman" w:hAnsi="Times New Roman" w:cs="Times New Roman"/>
          <w:color w:val="FF000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MACINTYRE, A. </w:t>
      </w:r>
      <w:proofErr w:type="spellStart"/>
      <w:r w:rsidRPr="00D6213A">
        <w:rPr>
          <w:rFonts w:ascii="Times New Roman" w:eastAsia="Times New Roman" w:hAnsi="Times New Roman" w:cs="Times New Roman"/>
          <w:b/>
          <w:sz w:val="20"/>
          <w:szCs w:val="20"/>
        </w:rPr>
        <w:t>After</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Virtue</w:t>
      </w:r>
      <w:proofErr w:type="spellEnd"/>
      <w:r w:rsidRPr="00D6213A">
        <w:rPr>
          <w:rFonts w:ascii="Times New Roman" w:eastAsia="Times New Roman" w:hAnsi="Times New Roman" w:cs="Times New Roman"/>
          <w:sz w:val="20"/>
          <w:szCs w:val="20"/>
        </w:rPr>
        <w:t xml:space="preserve">, 1981, p. 68-70 (relação dos comportamentos modernos de desmistificação, iconoclastia, protesto e indignação com o positivismo em ética); R. UNGER, </w:t>
      </w:r>
      <w:r w:rsidRPr="00D6213A">
        <w:rPr>
          <w:rFonts w:ascii="Times New Roman" w:eastAsia="Times New Roman" w:hAnsi="Times New Roman" w:cs="Times New Roman"/>
          <w:b/>
          <w:sz w:val="20"/>
          <w:szCs w:val="20"/>
        </w:rPr>
        <w:t xml:space="preserve">Law in </w:t>
      </w:r>
      <w:proofErr w:type="spellStart"/>
      <w:r w:rsidRPr="00D6213A">
        <w:rPr>
          <w:rFonts w:ascii="Times New Roman" w:eastAsia="Times New Roman" w:hAnsi="Times New Roman" w:cs="Times New Roman"/>
          <w:b/>
          <w:sz w:val="20"/>
          <w:szCs w:val="20"/>
        </w:rPr>
        <w:t>Modern</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Society</w:t>
      </w:r>
      <w:proofErr w:type="spellEnd"/>
      <w:r w:rsidRPr="00D6213A">
        <w:rPr>
          <w:rFonts w:ascii="Times New Roman" w:eastAsia="Times New Roman" w:hAnsi="Times New Roman" w:cs="Times New Roman"/>
          <w:sz w:val="20"/>
          <w:szCs w:val="20"/>
        </w:rPr>
        <w:t>, 1976, p. 173-176.</w:t>
      </w:r>
    </w:p>
  </w:footnote>
  <w:footnote w:id="219">
    <w:p w14:paraId="09CB0AD8" w14:textId="03E21176"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REDMAN, E. </w:t>
      </w:r>
      <w:r w:rsidRPr="00D6213A">
        <w:rPr>
          <w:rFonts w:ascii="Times New Roman" w:eastAsia="Times New Roman" w:hAnsi="Times New Roman" w:cs="Times New Roman"/>
          <w:b/>
          <w:sz w:val="20"/>
          <w:szCs w:val="20"/>
          <w:lang w:val="en-US"/>
        </w:rPr>
        <w:t>The dance of legislation</w:t>
      </w:r>
      <w:r w:rsidRPr="00D6213A">
        <w:rPr>
          <w:rFonts w:ascii="Times New Roman" w:eastAsia="Times New Roman" w:hAnsi="Times New Roman" w:cs="Times New Roman"/>
          <w:sz w:val="20"/>
          <w:szCs w:val="20"/>
          <w:lang w:val="en-US"/>
        </w:rPr>
        <w:t>, 1973.</w:t>
      </w:r>
    </w:p>
  </w:footnote>
  <w:footnote w:id="220">
    <w:p w14:paraId="4D6BAA94" w14:textId="485902F9"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nota 162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w:t>
      </w:r>
    </w:p>
  </w:footnote>
  <w:footnote w:id="221">
    <w:p w14:paraId="367BCCC1" w14:textId="1CEBEC7A"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Uma excelente discussão sobre esquemas alternativos de regulamentação da poluição está em: </w:t>
      </w:r>
      <w:r w:rsidRPr="00D6213A">
        <w:rPr>
          <w:rFonts w:ascii="Times New Roman" w:eastAsia="Times New Roman" w:hAnsi="Times New Roman" w:cs="Times New Roman"/>
          <w:sz w:val="20"/>
          <w:szCs w:val="20"/>
          <w:lang w:val="en-US"/>
        </w:rPr>
        <w:t xml:space="preserve">BARDACH, E.; KAGAN, R. </w:t>
      </w:r>
      <w:r w:rsidRPr="00D6213A">
        <w:rPr>
          <w:rFonts w:ascii="Times New Roman" w:eastAsia="Times New Roman" w:hAnsi="Times New Roman" w:cs="Times New Roman"/>
          <w:b/>
          <w:sz w:val="20"/>
          <w:szCs w:val="20"/>
          <w:lang w:val="en-US"/>
        </w:rPr>
        <w:t>Going By The Book – The Problem Of Regulatory Unreasonableness</w:t>
      </w:r>
      <w:r w:rsidRPr="00D6213A">
        <w:rPr>
          <w:rFonts w:ascii="Times New Roman" w:eastAsia="Times New Roman" w:hAnsi="Times New Roman" w:cs="Times New Roman"/>
          <w:sz w:val="20"/>
          <w:szCs w:val="20"/>
          <w:lang w:val="en-US"/>
        </w:rPr>
        <w:t>, 1982</w:t>
      </w:r>
      <w:r w:rsidRPr="00D6213A">
        <w:rPr>
          <w:rFonts w:ascii="Times New Roman" w:eastAsia="Times New Roman" w:hAnsi="Times New Roman" w:cs="Times New Roman"/>
          <w:sz w:val="20"/>
          <w:szCs w:val="20"/>
        </w:rPr>
        <w:t>, p. 292-299.</w:t>
      </w:r>
    </w:p>
  </w:footnote>
  <w:footnote w:id="222">
    <w:p w14:paraId="466ACB8C" w14:textId="4D32BD76"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COONS, J.</w:t>
      </w:r>
      <w:proofErr w:type="gramStart"/>
      <w:r w:rsidRPr="00D6213A">
        <w:rPr>
          <w:rFonts w:ascii="Times New Roman" w:eastAsia="Times New Roman" w:hAnsi="Times New Roman" w:cs="Times New Roman"/>
          <w:sz w:val="20"/>
          <w:szCs w:val="20"/>
          <w:lang w:val="en-US"/>
        </w:rPr>
        <w:t>;</w:t>
      </w:r>
      <w:proofErr w:type="gramEnd"/>
      <w:r w:rsidRPr="00D6213A">
        <w:rPr>
          <w:rFonts w:ascii="Times New Roman" w:eastAsia="Times New Roman" w:hAnsi="Times New Roman" w:cs="Times New Roman"/>
          <w:sz w:val="20"/>
          <w:szCs w:val="20"/>
          <w:lang w:val="en-US"/>
        </w:rPr>
        <w:t xml:space="preserve"> SUGARMAN, S. </w:t>
      </w:r>
      <w:r w:rsidRPr="00D6213A">
        <w:rPr>
          <w:rFonts w:ascii="Times New Roman" w:eastAsia="Times New Roman" w:hAnsi="Times New Roman" w:cs="Times New Roman"/>
          <w:b/>
          <w:sz w:val="20"/>
          <w:szCs w:val="20"/>
          <w:lang w:val="en-US"/>
        </w:rPr>
        <w:t>Education by Choice – The Case for Family Control</w:t>
      </w:r>
      <w:r w:rsidRPr="00D6213A">
        <w:rPr>
          <w:rFonts w:ascii="Times New Roman" w:eastAsia="Times New Roman" w:hAnsi="Times New Roman" w:cs="Times New Roman"/>
          <w:sz w:val="20"/>
          <w:szCs w:val="20"/>
          <w:lang w:val="en-US"/>
        </w:rPr>
        <w:t>, 1978, p. 45-51.</w:t>
      </w:r>
    </w:p>
  </w:footnote>
  <w:footnote w:id="223">
    <w:p w14:paraId="0A0FA5FC" w14:textId="7A4A5834" w:rsidR="00D105BB" w:rsidRPr="00D6213A" w:rsidRDefault="00D105BB" w:rsidP="00614D95">
      <w:pPr>
        <w:spacing w:line="240" w:lineRule="auto"/>
        <w:jc w:val="both"/>
        <w:rPr>
          <w:rFonts w:ascii="Times New Roman" w:eastAsia="Times New Roman" w:hAnsi="Times New Roman" w:cs="Times New Roman"/>
          <w:sz w:val="20"/>
          <w:szCs w:val="20"/>
          <w:lang w:val="en-US"/>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sz w:val="20"/>
          <w:szCs w:val="20"/>
        </w:rPr>
        <w:t xml:space="preserve">CLUNE, W.; HYDE, P. Final </w:t>
      </w:r>
      <w:proofErr w:type="spellStart"/>
      <w:r w:rsidRPr="00D6213A">
        <w:rPr>
          <w:rFonts w:ascii="Times New Roman" w:eastAsia="Times New Roman" w:hAnsi="Times New Roman" w:cs="Times New Roman"/>
          <w:sz w:val="20"/>
          <w:szCs w:val="20"/>
        </w:rPr>
        <w:t>Offer</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Interest</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Arbitration</w:t>
      </w:r>
      <w:proofErr w:type="spellEnd"/>
      <w:r w:rsidRPr="00D6213A">
        <w:rPr>
          <w:rFonts w:ascii="Times New Roman" w:eastAsia="Times New Roman" w:hAnsi="Times New Roman" w:cs="Times New Roman"/>
          <w:sz w:val="20"/>
          <w:szCs w:val="20"/>
        </w:rPr>
        <w:t xml:space="preserve"> in Wisconsin: </w:t>
      </w:r>
      <w:proofErr w:type="spellStart"/>
      <w:r w:rsidRPr="00D6213A">
        <w:rPr>
          <w:rFonts w:ascii="Times New Roman" w:eastAsia="Times New Roman" w:hAnsi="Times New Roman" w:cs="Times New Roman"/>
          <w:sz w:val="20"/>
          <w:szCs w:val="20"/>
        </w:rPr>
        <w:t>Legislative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History</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Participant</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Attitudes</w:t>
      </w:r>
      <w:proofErr w:type="spellEnd"/>
      <w:r w:rsidRPr="00D6213A">
        <w:rPr>
          <w:rFonts w:ascii="Times New Roman" w:eastAsia="Times New Roman" w:hAnsi="Times New Roman" w:cs="Times New Roman"/>
          <w:sz w:val="20"/>
          <w:szCs w:val="20"/>
        </w:rPr>
        <w:t xml:space="preserve">, Future </w:t>
      </w:r>
      <w:proofErr w:type="spellStart"/>
      <w:r w:rsidRPr="00D6213A">
        <w:rPr>
          <w:rFonts w:ascii="Times New Roman" w:eastAsia="Times New Roman" w:hAnsi="Times New Roman" w:cs="Times New Roman"/>
          <w:sz w:val="20"/>
          <w:szCs w:val="20"/>
        </w:rPr>
        <w:t>Trends</w:t>
      </w:r>
      <w:proofErr w:type="spellEnd"/>
      <w:r w:rsidRPr="00D6213A">
        <w:rPr>
          <w:rFonts w:ascii="Times New Roman" w:eastAsia="Times New Roman" w:hAnsi="Times New Roman" w:cs="Times New Roman"/>
          <w:sz w:val="20"/>
          <w:szCs w:val="20"/>
        </w:rPr>
        <w:t>,</w:t>
      </w:r>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b/>
          <w:sz w:val="20"/>
          <w:szCs w:val="20"/>
          <w:lang w:val="en-US"/>
        </w:rPr>
        <w:t>Marquette Law Review</w:t>
      </w:r>
      <w:r w:rsidRPr="00D6213A">
        <w:rPr>
          <w:rFonts w:ascii="Times New Roman" w:eastAsia="Times New Roman" w:hAnsi="Times New Roman" w:cs="Times New Roman"/>
          <w:sz w:val="20"/>
          <w:szCs w:val="20"/>
        </w:rPr>
        <w:t>, v. 64, p. 455-505, 1981.</w:t>
      </w:r>
    </w:p>
  </w:footnote>
  <w:footnote w:id="224">
    <w:p w14:paraId="155F6C26" w14:textId="767B3118"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nota 54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w:t>
      </w:r>
    </w:p>
  </w:footnote>
  <w:footnote w:id="225">
    <w:p w14:paraId="79246791" w14:textId="6C06C558"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de forma geral TOBIAS, A. </w:t>
      </w:r>
      <w:r w:rsidRPr="00D6213A">
        <w:rPr>
          <w:rFonts w:ascii="Times New Roman" w:eastAsia="Times New Roman" w:hAnsi="Times New Roman" w:cs="Times New Roman"/>
          <w:b/>
          <w:sz w:val="20"/>
          <w:szCs w:val="20"/>
        </w:rPr>
        <w:t xml:space="preserve">The </w:t>
      </w:r>
      <w:proofErr w:type="spellStart"/>
      <w:r w:rsidRPr="00D6213A">
        <w:rPr>
          <w:rFonts w:ascii="Times New Roman" w:eastAsia="Times New Roman" w:hAnsi="Times New Roman" w:cs="Times New Roman"/>
          <w:b/>
          <w:sz w:val="20"/>
          <w:szCs w:val="20"/>
        </w:rPr>
        <w:t>Invisible</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Bankers</w:t>
      </w:r>
      <w:proofErr w:type="spellEnd"/>
      <w:r w:rsidRPr="00D6213A">
        <w:rPr>
          <w:rFonts w:ascii="Times New Roman" w:eastAsia="Times New Roman" w:hAnsi="Times New Roman" w:cs="Times New Roman"/>
          <w:b/>
          <w:sz w:val="20"/>
          <w:szCs w:val="20"/>
        </w:rPr>
        <w:t xml:space="preserve"> – </w:t>
      </w:r>
      <w:proofErr w:type="spellStart"/>
      <w:r w:rsidRPr="00D6213A">
        <w:rPr>
          <w:rFonts w:ascii="Times New Roman" w:eastAsia="Times New Roman" w:hAnsi="Times New Roman" w:cs="Times New Roman"/>
          <w:b/>
          <w:sz w:val="20"/>
          <w:szCs w:val="20"/>
        </w:rPr>
        <w:t>Everything</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the</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Insurance</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Industry</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Never</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Wanted</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You</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To</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Know</w:t>
      </w:r>
      <w:proofErr w:type="spellEnd"/>
      <w:r w:rsidRPr="00D6213A">
        <w:rPr>
          <w:rFonts w:ascii="Times New Roman" w:eastAsia="Times New Roman" w:hAnsi="Times New Roman" w:cs="Times New Roman"/>
          <w:sz w:val="20"/>
          <w:szCs w:val="20"/>
        </w:rPr>
        <w:t xml:space="preserve">, 1982, p. 167-169 (política de seguros de acidentes de trabalho geridos pelo Estado); </w:t>
      </w:r>
      <w:proofErr w:type="gramStart"/>
      <w:r w:rsidRPr="00D6213A">
        <w:rPr>
          <w:rFonts w:ascii="Times New Roman" w:eastAsia="Times New Roman" w:hAnsi="Times New Roman" w:cs="Times New Roman"/>
          <w:sz w:val="20"/>
          <w:szCs w:val="20"/>
        </w:rPr>
        <w:t>Idem</w:t>
      </w:r>
      <w:proofErr w:type="gramEnd"/>
      <w:r w:rsidRPr="00D6213A">
        <w:rPr>
          <w:rFonts w:ascii="Times New Roman" w:eastAsia="Times New Roman" w:hAnsi="Times New Roman" w:cs="Times New Roman"/>
          <w:sz w:val="20"/>
          <w:szCs w:val="20"/>
        </w:rPr>
        <w:t xml:space="preserve">, p. 163-166 (política da legislação contra a concessão de descontos e compartilhamento de comissões com o segurado na contratação de seguros); KIMBALL, S.; BOYCE, R. The </w:t>
      </w:r>
      <w:proofErr w:type="spellStart"/>
      <w:r w:rsidRPr="00D6213A">
        <w:rPr>
          <w:rFonts w:ascii="Times New Roman" w:eastAsia="Times New Roman" w:hAnsi="Times New Roman" w:cs="Times New Roman"/>
          <w:sz w:val="20"/>
          <w:szCs w:val="20"/>
        </w:rPr>
        <w:t>Adequacy</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of</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State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Insurance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Regulation</w:t>
      </w:r>
      <w:proofErr w:type="spellEnd"/>
      <w:r w:rsidRPr="00D6213A">
        <w:rPr>
          <w:rFonts w:ascii="Times New Roman" w:eastAsia="Times New Roman" w:hAnsi="Times New Roman" w:cs="Times New Roman"/>
          <w:sz w:val="20"/>
          <w:szCs w:val="20"/>
        </w:rPr>
        <w:t xml:space="preserve">: The </w:t>
      </w:r>
      <w:proofErr w:type="spellStart"/>
      <w:r w:rsidRPr="00D6213A">
        <w:rPr>
          <w:rFonts w:ascii="Times New Roman" w:eastAsia="Times New Roman" w:hAnsi="Times New Roman" w:cs="Times New Roman"/>
          <w:sz w:val="20"/>
          <w:szCs w:val="20"/>
        </w:rPr>
        <w:t>McCarran</w:t>
      </w:r>
      <w:proofErr w:type="spellEnd"/>
      <w:r w:rsidRPr="00D6213A">
        <w:rPr>
          <w:rFonts w:ascii="Times New Roman" w:eastAsia="Times New Roman" w:hAnsi="Times New Roman" w:cs="Times New Roman"/>
          <w:sz w:val="20"/>
          <w:szCs w:val="20"/>
        </w:rPr>
        <w:t xml:space="preserve">-Ferguson </w:t>
      </w:r>
      <w:proofErr w:type="spellStart"/>
      <w:r w:rsidRPr="00D6213A">
        <w:rPr>
          <w:rFonts w:ascii="Times New Roman" w:eastAsia="Times New Roman" w:hAnsi="Times New Roman" w:cs="Times New Roman"/>
          <w:sz w:val="20"/>
          <w:szCs w:val="20"/>
        </w:rPr>
        <w:t>Act</w:t>
      </w:r>
      <w:proofErr w:type="spellEnd"/>
      <w:r w:rsidRPr="00D6213A">
        <w:rPr>
          <w:rFonts w:ascii="Times New Roman" w:eastAsia="Times New Roman" w:hAnsi="Times New Roman" w:cs="Times New Roman"/>
          <w:sz w:val="20"/>
          <w:szCs w:val="20"/>
        </w:rPr>
        <w:t xml:space="preserve"> in </w:t>
      </w:r>
      <w:proofErr w:type="spellStart"/>
      <w:r w:rsidRPr="00D6213A">
        <w:rPr>
          <w:rFonts w:ascii="Times New Roman" w:eastAsia="Times New Roman" w:hAnsi="Times New Roman" w:cs="Times New Roman"/>
          <w:sz w:val="20"/>
          <w:szCs w:val="20"/>
        </w:rPr>
        <w:t>Historical</w:t>
      </w:r>
      <w:proofErr w:type="spellEnd"/>
      <w:r w:rsidRPr="00D6213A">
        <w:rPr>
          <w:rFonts w:ascii="Times New Roman" w:eastAsia="Times New Roman" w:hAnsi="Times New Roman" w:cs="Times New Roman"/>
          <w:sz w:val="20"/>
          <w:szCs w:val="20"/>
        </w:rPr>
        <w:t xml:space="preserve"> Perspective. </w:t>
      </w:r>
      <w:r w:rsidRPr="00D6213A">
        <w:rPr>
          <w:rFonts w:ascii="Times New Roman" w:eastAsia="Times New Roman" w:hAnsi="Times New Roman" w:cs="Times New Roman"/>
          <w:b/>
          <w:sz w:val="20"/>
          <w:szCs w:val="20"/>
        </w:rPr>
        <w:t>Michigan</w:t>
      </w:r>
      <w:r w:rsidRPr="00D6213A">
        <w:rPr>
          <w:rFonts w:ascii="Times New Roman" w:eastAsia="Times New Roman" w:hAnsi="Times New Roman" w:cs="Times New Roman"/>
          <w:sz w:val="20"/>
          <w:szCs w:val="20"/>
        </w:rPr>
        <w:t xml:space="preserve"> </w:t>
      </w:r>
      <w:r w:rsidRPr="00D6213A">
        <w:rPr>
          <w:rFonts w:ascii="Times New Roman" w:eastAsia="Times New Roman" w:hAnsi="Times New Roman" w:cs="Times New Roman"/>
          <w:b/>
          <w:sz w:val="20"/>
          <w:szCs w:val="20"/>
          <w:lang w:val="en-US"/>
        </w:rPr>
        <w:t>Law Review</w:t>
      </w:r>
      <w:r w:rsidRPr="00D6213A">
        <w:rPr>
          <w:rFonts w:ascii="Times New Roman" w:eastAsia="Times New Roman" w:hAnsi="Times New Roman" w:cs="Times New Roman"/>
          <w:sz w:val="20"/>
          <w:szCs w:val="20"/>
          <w:lang w:val="en-US"/>
        </w:rPr>
        <w:t>, v. 56,</w:t>
      </w:r>
      <w:r w:rsidRPr="00D6213A">
        <w:rPr>
          <w:rFonts w:ascii="Times New Roman" w:eastAsia="Times New Roman" w:hAnsi="Times New Roman" w:cs="Times New Roman"/>
          <w:sz w:val="20"/>
          <w:szCs w:val="20"/>
        </w:rPr>
        <w:t xml:space="preserve"> p. 545-578, 1958</w:t>
      </w:r>
      <w:r w:rsidRPr="00D6213A">
        <w:rPr>
          <w:rFonts w:ascii="Times New Roman" w:eastAsia="Times New Roman" w:hAnsi="Times New Roman" w:cs="Times New Roman"/>
          <w:color w:val="FF0000"/>
          <w:sz w:val="20"/>
          <w:szCs w:val="20"/>
        </w:rPr>
        <w:t xml:space="preserve"> </w:t>
      </w:r>
      <w:r w:rsidRPr="00D6213A">
        <w:rPr>
          <w:rFonts w:ascii="Times New Roman" w:eastAsia="Times New Roman" w:hAnsi="Times New Roman" w:cs="Times New Roman"/>
          <w:sz w:val="20"/>
          <w:szCs w:val="20"/>
        </w:rPr>
        <w:t>(analisando políticas conflitantes de fixação de preços, concorrência excessiva e adequação das taxas de seguro). Outra categoria de leis deixadas de fora deste artigo é a “lei da ganância” (ou “lei da vala”), o processo de obtenção de benefícios financeiros por meio do Estado. Às vezes, essa lei assume a forma de implementação (intervenção legal cuidadosamente construída) e</w:t>
      </w:r>
      <w:r w:rsidR="00436A7E" w:rsidRPr="00D6213A">
        <w:rPr>
          <w:rFonts w:ascii="Times New Roman" w:eastAsia="Times New Roman" w:hAnsi="Times New Roman" w:cs="Times New Roman"/>
          <w:sz w:val="20"/>
          <w:szCs w:val="20"/>
        </w:rPr>
        <w:t>,</w:t>
      </w:r>
      <w:r w:rsidRPr="00D6213A">
        <w:rPr>
          <w:rFonts w:ascii="Times New Roman" w:eastAsia="Times New Roman" w:hAnsi="Times New Roman" w:cs="Times New Roman"/>
          <w:sz w:val="20"/>
          <w:szCs w:val="20"/>
        </w:rPr>
        <w:t xml:space="preserve"> às vezes</w:t>
      </w:r>
      <w:r w:rsidR="00436A7E" w:rsidRPr="00D6213A">
        <w:rPr>
          <w:rFonts w:ascii="Times New Roman" w:eastAsia="Times New Roman" w:hAnsi="Times New Roman" w:cs="Times New Roman"/>
          <w:sz w:val="20"/>
          <w:szCs w:val="20"/>
        </w:rPr>
        <w:t>,</w:t>
      </w:r>
      <w:r w:rsidRPr="00D6213A">
        <w:rPr>
          <w:rFonts w:ascii="Times New Roman" w:eastAsia="Times New Roman" w:hAnsi="Times New Roman" w:cs="Times New Roman"/>
          <w:sz w:val="20"/>
          <w:szCs w:val="20"/>
        </w:rPr>
        <w:t xml:space="preserve"> é muito mais direta. Vide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p. 1099-1100.</w:t>
      </w:r>
    </w:p>
  </w:footnote>
  <w:footnote w:id="226">
    <w:p w14:paraId="04A62EE0" w14:textId="4257678D"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lang w:val="en-US"/>
        </w:rPr>
        <w:t xml:space="preserve"> Vide de forma </w:t>
      </w:r>
      <w:proofErr w:type="spellStart"/>
      <w:r w:rsidRPr="00D6213A">
        <w:rPr>
          <w:rFonts w:ascii="Times New Roman" w:eastAsia="Times New Roman" w:hAnsi="Times New Roman" w:cs="Times New Roman"/>
          <w:sz w:val="20"/>
          <w:szCs w:val="20"/>
          <w:lang w:val="en-US"/>
        </w:rPr>
        <w:t>geral</w:t>
      </w:r>
      <w:proofErr w:type="spellEnd"/>
      <w:r w:rsidRPr="00D6213A">
        <w:rPr>
          <w:rFonts w:ascii="Times New Roman" w:eastAsia="Times New Roman" w:hAnsi="Times New Roman" w:cs="Times New Roman"/>
          <w:sz w:val="20"/>
          <w:szCs w:val="20"/>
          <w:lang w:val="en-US"/>
        </w:rPr>
        <w:t xml:space="preserve">: BLOCK, F. </w:t>
      </w:r>
      <w:proofErr w:type="gramStart"/>
      <w:r w:rsidRPr="00D6213A">
        <w:rPr>
          <w:rFonts w:ascii="Times New Roman" w:eastAsia="Times New Roman" w:hAnsi="Times New Roman" w:cs="Times New Roman"/>
          <w:sz w:val="20"/>
          <w:szCs w:val="20"/>
          <w:lang w:val="en-US"/>
        </w:rPr>
        <w:t>The</w:t>
      </w:r>
      <w:proofErr w:type="gramEnd"/>
      <w:r w:rsidRPr="00D6213A">
        <w:rPr>
          <w:rFonts w:ascii="Times New Roman" w:eastAsia="Times New Roman" w:hAnsi="Times New Roman" w:cs="Times New Roman"/>
          <w:sz w:val="20"/>
          <w:szCs w:val="20"/>
          <w:lang w:val="en-US"/>
        </w:rPr>
        <w:t xml:space="preserve"> Ruling Class Does Not Rule: Notes on the Marxist Theory of the State. </w:t>
      </w:r>
      <w:r w:rsidRPr="00D6213A">
        <w:rPr>
          <w:rFonts w:ascii="Times New Roman" w:eastAsia="Times New Roman" w:hAnsi="Times New Roman" w:cs="Times New Roman"/>
          <w:b/>
          <w:sz w:val="20"/>
          <w:szCs w:val="20"/>
          <w:lang w:val="en-US"/>
        </w:rPr>
        <w:t>Socialist Revolution</w:t>
      </w:r>
      <w:r w:rsidRPr="00D6213A">
        <w:rPr>
          <w:rFonts w:ascii="Times New Roman" w:eastAsia="Times New Roman" w:hAnsi="Times New Roman" w:cs="Times New Roman"/>
          <w:sz w:val="20"/>
          <w:szCs w:val="20"/>
          <w:lang w:val="en-US"/>
        </w:rPr>
        <w:t xml:space="preserve">, p. 6-28, </w:t>
      </w:r>
      <w:proofErr w:type="spellStart"/>
      <w:r w:rsidRPr="00D6213A">
        <w:rPr>
          <w:rFonts w:ascii="Times New Roman" w:eastAsia="Times New Roman" w:hAnsi="Times New Roman" w:cs="Times New Roman"/>
          <w:sz w:val="20"/>
          <w:szCs w:val="20"/>
          <w:lang w:val="en-US"/>
        </w:rPr>
        <w:t>maio</w:t>
      </w:r>
      <w:proofErr w:type="spellEnd"/>
      <w:r w:rsidRPr="00D6213A">
        <w:rPr>
          <w:rFonts w:ascii="Times New Roman" w:eastAsia="Times New Roman" w:hAnsi="Times New Roman" w:cs="Times New Roman"/>
          <w:sz w:val="20"/>
          <w:szCs w:val="20"/>
          <w:lang w:val="en-US"/>
        </w:rPr>
        <w:t>/jun. 1977</w:t>
      </w:r>
      <w:proofErr w:type="gramStart"/>
      <w:r w:rsidRPr="00D6213A">
        <w:rPr>
          <w:rFonts w:ascii="Times New Roman" w:eastAsia="Times New Roman" w:hAnsi="Times New Roman" w:cs="Times New Roman"/>
          <w:sz w:val="20"/>
          <w:szCs w:val="20"/>
          <w:lang w:val="en-US"/>
        </w:rPr>
        <w:t>;</w:t>
      </w:r>
      <w:proofErr w:type="gramEnd"/>
      <w:r w:rsidRPr="00D6213A">
        <w:rPr>
          <w:rFonts w:ascii="Times New Roman" w:eastAsia="Times New Roman" w:hAnsi="Times New Roman" w:cs="Times New Roman"/>
          <w:sz w:val="20"/>
          <w:szCs w:val="20"/>
          <w:lang w:val="en-US"/>
        </w:rPr>
        <w:t xml:space="preserve"> ROY, W. The Unfolding of the Interlocking Directorate Structure of the United States. </w:t>
      </w:r>
      <w:r w:rsidRPr="00D6213A">
        <w:rPr>
          <w:rFonts w:ascii="Times New Roman" w:hAnsi="Times New Roman" w:cs="Times New Roman"/>
          <w:b/>
          <w:iCs/>
          <w:sz w:val="20"/>
          <w:szCs w:val="20"/>
          <w:shd w:val="clear" w:color="auto" w:fill="FFFFFF"/>
        </w:rPr>
        <w:t xml:space="preserve">American </w:t>
      </w:r>
      <w:proofErr w:type="spellStart"/>
      <w:r w:rsidRPr="00D6213A">
        <w:rPr>
          <w:rFonts w:ascii="Times New Roman" w:hAnsi="Times New Roman" w:cs="Times New Roman"/>
          <w:b/>
          <w:iCs/>
          <w:sz w:val="20"/>
          <w:szCs w:val="20"/>
          <w:shd w:val="clear" w:color="auto" w:fill="FFFFFF"/>
        </w:rPr>
        <w:t>Sociological</w:t>
      </w:r>
      <w:proofErr w:type="spellEnd"/>
      <w:r w:rsidRPr="00D6213A">
        <w:rPr>
          <w:rFonts w:ascii="Times New Roman" w:hAnsi="Times New Roman" w:cs="Times New Roman"/>
          <w:b/>
          <w:iCs/>
          <w:sz w:val="20"/>
          <w:szCs w:val="20"/>
          <w:shd w:val="clear" w:color="auto" w:fill="FFFFFF"/>
        </w:rPr>
        <w:t xml:space="preserve"> </w:t>
      </w:r>
      <w:proofErr w:type="spellStart"/>
      <w:r w:rsidRPr="00D6213A">
        <w:rPr>
          <w:rFonts w:ascii="Times New Roman" w:hAnsi="Times New Roman" w:cs="Times New Roman"/>
          <w:b/>
          <w:iCs/>
          <w:sz w:val="20"/>
          <w:szCs w:val="20"/>
          <w:shd w:val="clear" w:color="auto" w:fill="FFFFFF"/>
        </w:rPr>
        <w:t>Review</w:t>
      </w:r>
      <w:proofErr w:type="spellEnd"/>
      <w:r w:rsidRPr="00D6213A">
        <w:rPr>
          <w:rFonts w:ascii="Times New Roman" w:hAnsi="Times New Roman" w:cs="Times New Roman"/>
          <w:iCs/>
          <w:sz w:val="20"/>
          <w:szCs w:val="20"/>
          <w:shd w:val="clear" w:color="auto" w:fill="FFFFFF"/>
        </w:rPr>
        <w:t>, v. 48</w:t>
      </w:r>
      <w:r w:rsidRPr="00D6213A">
        <w:rPr>
          <w:rFonts w:ascii="Times New Roman" w:eastAsia="Times New Roman" w:hAnsi="Times New Roman" w:cs="Times New Roman"/>
          <w:sz w:val="20"/>
          <w:szCs w:val="20"/>
        </w:rPr>
        <w:t xml:space="preserve">, p. </w:t>
      </w:r>
      <w:r w:rsidRPr="00D6213A">
        <w:rPr>
          <w:rFonts w:ascii="Times New Roman" w:eastAsia="Times New Roman" w:hAnsi="Times New Roman" w:cs="Times New Roman"/>
          <w:sz w:val="20"/>
          <w:szCs w:val="20"/>
          <w:lang w:val="en-US"/>
        </w:rPr>
        <w:t>248-257, 1983 (</w:t>
      </w:r>
      <w:proofErr w:type="spellStart"/>
      <w:r w:rsidRPr="00D6213A">
        <w:rPr>
          <w:rFonts w:ascii="Times New Roman" w:eastAsia="Times New Roman" w:hAnsi="Times New Roman" w:cs="Times New Roman"/>
          <w:sz w:val="20"/>
          <w:szCs w:val="20"/>
          <w:lang w:val="en-US"/>
        </w:rPr>
        <w:t>desenvolvimento</w:t>
      </w:r>
      <w:proofErr w:type="spellEnd"/>
      <w:r w:rsidRPr="00D6213A">
        <w:rPr>
          <w:rFonts w:ascii="Times New Roman" w:eastAsia="Times New Roman" w:hAnsi="Times New Roman" w:cs="Times New Roman"/>
          <w:sz w:val="20"/>
          <w:szCs w:val="20"/>
          <w:lang w:val="en-US"/>
        </w:rPr>
        <w:t xml:space="preserve"> da elite dos </w:t>
      </w:r>
      <w:proofErr w:type="spellStart"/>
      <w:r w:rsidRPr="00D6213A">
        <w:rPr>
          <w:rFonts w:ascii="Times New Roman" w:eastAsia="Times New Roman" w:hAnsi="Times New Roman" w:cs="Times New Roman"/>
          <w:sz w:val="20"/>
          <w:szCs w:val="20"/>
          <w:lang w:val="en-US"/>
        </w:rPr>
        <w:t>Estados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Unidos</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na</w:t>
      </w:r>
      <w:proofErr w:type="spellEnd"/>
      <w:r w:rsidRPr="00D6213A">
        <w:rPr>
          <w:rFonts w:ascii="Times New Roman" w:eastAsia="Times New Roman" w:hAnsi="Times New Roman" w:cs="Times New Roman"/>
          <w:sz w:val="20"/>
          <w:szCs w:val="20"/>
          <w:lang w:val="en-US"/>
        </w:rPr>
        <w:t xml:space="preserve"> </w:t>
      </w:r>
      <w:proofErr w:type="spellStart"/>
      <w:r w:rsidRPr="00D6213A">
        <w:rPr>
          <w:rFonts w:ascii="Times New Roman" w:eastAsia="Times New Roman" w:hAnsi="Times New Roman" w:cs="Times New Roman"/>
          <w:sz w:val="20"/>
          <w:szCs w:val="20"/>
          <w:lang w:val="en-US"/>
        </w:rPr>
        <w:t>virada</w:t>
      </w:r>
      <w:proofErr w:type="spellEnd"/>
      <w:r w:rsidRPr="00D6213A">
        <w:rPr>
          <w:rFonts w:ascii="Times New Roman" w:eastAsia="Times New Roman" w:hAnsi="Times New Roman" w:cs="Times New Roman"/>
          <w:sz w:val="20"/>
          <w:szCs w:val="20"/>
          <w:lang w:val="en-US"/>
        </w:rPr>
        <w:t xml:space="preserve"> do </w:t>
      </w:r>
      <w:proofErr w:type="spellStart"/>
      <w:r w:rsidRPr="00D6213A">
        <w:rPr>
          <w:rFonts w:ascii="Times New Roman" w:eastAsia="Times New Roman" w:hAnsi="Times New Roman" w:cs="Times New Roman"/>
          <w:sz w:val="20"/>
          <w:szCs w:val="20"/>
          <w:lang w:val="en-US"/>
        </w:rPr>
        <w:t>século</w:t>
      </w:r>
      <w:proofErr w:type="spellEnd"/>
      <w:r w:rsidRPr="00D6213A">
        <w:rPr>
          <w:rFonts w:ascii="Times New Roman" w:eastAsia="Times New Roman" w:hAnsi="Times New Roman" w:cs="Times New Roman"/>
          <w:sz w:val="20"/>
          <w:szCs w:val="20"/>
          <w:lang w:val="en-US"/>
        </w:rPr>
        <w:t xml:space="preserve">). </w:t>
      </w:r>
      <w:r w:rsidRPr="00D6213A">
        <w:rPr>
          <w:rFonts w:ascii="Times New Roman" w:eastAsia="Times New Roman" w:hAnsi="Times New Roman" w:cs="Times New Roman"/>
          <w:sz w:val="20"/>
          <w:szCs w:val="20"/>
        </w:rPr>
        <w:t xml:space="preserve">Embora o artigo de </w:t>
      </w:r>
      <w:proofErr w:type="spellStart"/>
      <w:r w:rsidRPr="00D6213A">
        <w:rPr>
          <w:rFonts w:ascii="Times New Roman" w:eastAsia="Times New Roman" w:hAnsi="Times New Roman" w:cs="Times New Roman"/>
          <w:sz w:val="20"/>
          <w:szCs w:val="20"/>
        </w:rPr>
        <w:t>Block</w:t>
      </w:r>
      <w:proofErr w:type="spellEnd"/>
      <w:r w:rsidRPr="00D6213A">
        <w:rPr>
          <w:rFonts w:ascii="Times New Roman" w:eastAsia="Times New Roman" w:hAnsi="Times New Roman" w:cs="Times New Roman"/>
          <w:sz w:val="20"/>
          <w:szCs w:val="20"/>
        </w:rPr>
        <w:t xml:space="preserve"> seja conscientemente marxista, ele considera o fato universalmente compreendido de que, nas democracias capitalistas ocidentais, algumas pessoas buscam o interesse de curto prazo das empresas, enquanto outras buscam a preservação de longo prazo do sistema. As ideias econômicas tradicionais de “falha de mercado”, por exemplo, presumem que alguém ou algo consiga fazer com que o Estado atue contra interesses de curto prazo de alguns participantes do mercado. Vide: OLSON, M. </w:t>
      </w:r>
      <w:r w:rsidRPr="00D6213A">
        <w:rPr>
          <w:rFonts w:ascii="Times New Roman" w:eastAsia="Times New Roman" w:hAnsi="Times New Roman" w:cs="Times New Roman"/>
          <w:b/>
          <w:sz w:val="20"/>
          <w:szCs w:val="20"/>
        </w:rPr>
        <w:t xml:space="preserve">The </w:t>
      </w:r>
      <w:proofErr w:type="spellStart"/>
      <w:r w:rsidRPr="00D6213A">
        <w:rPr>
          <w:rFonts w:ascii="Times New Roman" w:eastAsia="Times New Roman" w:hAnsi="Times New Roman" w:cs="Times New Roman"/>
          <w:b/>
          <w:sz w:val="20"/>
          <w:szCs w:val="20"/>
        </w:rPr>
        <w:t>Logic</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of</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Collective</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Action</w:t>
      </w:r>
      <w:proofErr w:type="spellEnd"/>
      <w:r w:rsidRPr="00D6213A">
        <w:rPr>
          <w:rFonts w:ascii="Times New Roman" w:eastAsia="Times New Roman" w:hAnsi="Times New Roman" w:cs="Times New Roman"/>
          <w:b/>
          <w:sz w:val="20"/>
          <w:szCs w:val="20"/>
        </w:rPr>
        <w:t xml:space="preserve"> – </w:t>
      </w:r>
      <w:proofErr w:type="spellStart"/>
      <w:r w:rsidRPr="00D6213A">
        <w:rPr>
          <w:rFonts w:ascii="Times New Roman" w:eastAsia="Times New Roman" w:hAnsi="Times New Roman" w:cs="Times New Roman"/>
          <w:b/>
          <w:sz w:val="20"/>
          <w:szCs w:val="20"/>
        </w:rPr>
        <w:t>Public</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Goods</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and</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the</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Theory</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of</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Groups</w:t>
      </w:r>
      <w:proofErr w:type="spellEnd"/>
      <w:r w:rsidRPr="00D6213A">
        <w:rPr>
          <w:rFonts w:ascii="Times New Roman" w:eastAsia="Times New Roman" w:hAnsi="Times New Roman" w:cs="Times New Roman"/>
          <w:sz w:val="20"/>
          <w:szCs w:val="20"/>
        </w:rPr>
        <w:t xml:space="preserve">, 1971, p. 13-16; TULLOCK, G. </w:t>
      </w:r>
      <w:r w:rsidRPr="00D6213A">
        <w:rPr>
          <w:rFonts w:ascii="Times New Roman" w:eastAsia="Times New Roman" w:hAnsi="Times New Roman" w:cs="Times New Roman"/>
          <w:b/>
          <w:sz w:val="20"/>
          <w:szCs w:val="20"/>
        </w:rPr>
        <w:t xml:space="preserve">Private </w:t>
      </w:r>
      <w:proofErr w:type="spellStart"/>
      <w:r w:rsidRPr="00D6213A">
        <w:rPr>
          <w:rFonts w:ascii="Times New Roman" w:eastAsia="Times New Roman" w:hAnsi="Times New Roman" w:cs="Times New Roman"/>
          <w:b/>
          <w:sz w:val="20"/>
          <w:szCs w:val="20"/>
        </w:rPr>
        <w:t>Wants</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Public</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Means</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An</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Economic</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Analysis</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of</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the</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Desirable</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Scope</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of</w:t>
      </w:r>
      <w:proofErr w:type="spellEnd"/>
      <w:r w:rsidRPr="00D6213A">
        <w:rPr>
          <w:rFonts w:ascii="Times New Roman" w:eastAsia="Times New Roman" w:hAnsi="Times New Roman" w:cs="Times New Roman"/>
          <w:b/>
          <w:sz w:val="20"/>
          <w:szCs w:val="20"/>
        </w:rPr>
        <w:t xml:space="preserve"> </w:t>
      </w:r>
      <w:proofErr w:type="spellStart"/>
      <w:r w:rsidRPr="00D6213A">
        <w:rPr>
          <w:rFonts w:ascii="Times New Roman" w:eastAsia="Times New Roman" w:hAnsi="Times New Roman" w:cs="Times New Roman"/>
          <w:b/>
          <w:sz w:val="20"/>
          <w:szCs w:val="20"/>
        </w:rPr>
        <w:t>Government</w:t>
      </w:r>
      <w:proofErr w:type="spellEnd"/>
      <w:r w:rsidRPr="00D6213A">
        <w:rPr>
          <w:rFonts w:ascii="Times New Roman" w:eastAsia="Times New Roman" w:hAnsi="Times New Roman" w:cs="Times New Roman"/>
          <w:sz w:val="20"/>
          <w:szCs w:val="20"/>
        </w:rPr>
        <w:t>, 1970, p.</w:t>
      </w:r>
      <w:r w:rsidRPr="00D6213A">
        <w:rPr>
          <w:rFonts w:ascii="Times New Roman" w:eastAsia="Times New Roman" w:hAnsi="Times New Roman" w:cs="Times New Roman"/>
          <w:i/>
          <w:sz w:val="20"/>
          <w:szCs w:val="20"/>
        </w:rPr>
        <w:t xml:space="preserve"> </w:t>
      </w:r>
      <w:r w:rsidRPr="00D6213A">
        <w:rPr>
          <w:rFonts w:ascii="Times New Roman" w:eastAsia="Times New Roman" w:hAnsi="Times New Roman" w:cs="Times New Roman"/>
          <w:sz w:val="20"/>
          <w:szCs w:val="20"/>
        </w:rPr>
        <w:t xml:space="preserve">3-28; </w:t>
      </w:r>
      <w:r w:rsidRPr="00D6213A">
        <w:rPr>
          <w:rFonts w:ascii="Times New Roman" w:eastAsia="Times New Roman" w:hAnsi="Times New Roman" w:cs="Times New Roman"/>
          <w:sz w:val="20"/>
          <w:szCs w:val="20"/>
          <w:lang w:val="en-US"/>
        </w:rPr>
        <w:t xml:space="preserve">BREYER, S. Analyzing Regulatory Failure: Mismatches, Less Restrictive Alternatives, and Reform, </w:t>
      </w:r>
      <w:r w:rsidRPr="00D6213A">
        <w:rPr>
          <w:rFonts w:ascii="Times New Roman" w:eastAsia="Times New Roman" w:hAnsi="Times New Roman" w:cs="Times New Roman"/>
          <w:b/>
          <w:sz w:val="20"/>
          <w:szCs w:val="20"/>
          <w:lang w:val="en-US"/>
        </w:rPr>
        <w:t>Harvard Law Review</w:t>
      </w:r>
      <w:r w:rsidRPr="00D6213A">
        <w:rPr>
          <w:rFonts w:ascii="Times New Roman" w:eastAsia="Times New Roman" w:hAnsi="Times New Roman" w:cs="Times New Roman"/>
          <w:sz w:val="20"/>
          <w:szCs w:val="20"/>
          <w:lang w:val="en-US"/>
        </w:rPr>
        <w:t>, v.</w:t>
      </w:r>
      <w:r w:rsidRPr="00D6213A">
        <w:rPr>
          <w:rFonts w:ascii="Times New Roman" w:eastAsia="Times New Roman" w:hAnsi="Times New Roman" w:cs="Times New Roman"/>
          <w:b/>
          <w:sz w:val="20"/>
          <w:szCs w:val="20"/>
          <w:lang w:val="en-US"/>
        </w:rPr>
        <w:t xml:space="preserve"> </w:t>
      </w:r>
      <w:r w:rsidRPr="00D6213A">
        <w:rPr>
          <w:rFonts w:ascii="Times New Roman" w:eastAsia="Times New Roman" w:hAnsi="Times New Roman" w:cs="Times New Roman"/>
          <w:sz w:val="20"/>
          <w:szCs w:val="20"/>
          <w:lang w:val="en-US"/>
        </w:rPr>
        <w:t>92, p. 547-609, 1979</w:t>
      </w:r>
      <w:r w:rsidRPr="00D6213A">
        <w:rPr>
          <w:rFonts w:ascii="Times New Roman" w:eastAsia="Times New Roman" w:hAnsi="Times New Roman" w:cs="Times New Roman"/>
          <w:sz w:val="20"/>
          <w:szCs w:val="20"/>
        </w:rPr>
        <w:t>, em especial p. 552-560.</w:t>
      </w:r>
    </w:p>
  </w:footnote>
  <w:footnote w:id="227">
    <w:p w14:paraId="7660EAF7" w14:textId="143BD42E" w:rsidR="00D105BB" w:rsidRPr="00D6213A" w:rsidRDefault="00D105BB" w:rsidP="00614D95">
      <w:pPr>
        <w:spacing w:line="240" w:lineRule="auto"/>
        <w:jc w:val="both"/>
        <w:rPr>
          <w:rFonts w:ascii="Times New Roman" w:eastAsia="Times New Roman" w:hAnsi="Times New Roman" w:cs="Times New Roman"/>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De fato, as teorias funcionalistas e marxistas tendem a retratar as sociedades como “inteligentes” (bem coordenadas), enquanto os teóricos organizacionais retratam as organizações como “burras” (“anarquias”). DIMAGGIO, P.; POWELL, W. The Iron Cage </w:t>
      </w:r>
      <w:proofErr w:type="spellStart"/>
      <w:r w:rsidRPr="00D6213A">
        <w:rPr>
          <w:rFonts w:ascii="Times New Roman" w:eastAsia="Times New Roman" w:hAnsi="Times New Roman" w:cs="Times New Roman"/>
          <w:sz w:val="20"/>
          <w:szCs w:val="20"/>
        </w:rPr>
        <w:t>Revisited</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Institutional</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Isomorphism</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and</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Collective</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Rationality</w:t>
      </w:r>
      <w:proofErr w:type="spellEnd"/>
      <w:r w:rsidRPr="00D6213A">
        <w:rPr>
          <w:rFonts w:ascii="Times New Roman" w:eastAsia="Times New Roman" w:hAnsi="Times New Roman" w:cs="Times New Roman"/>
          <w:sz w:val="20"/>
          <w:szCs w:val="20"/>
        </w:rPr>
        <w:t xml:space="preserve"> in </w:t>
      </w:r>
      <w:proofErr w:type="spellStart"/>
      <w:r w:rsidRPr="00D6213A">
        <w:rPr>
          <w:rFonts w:ascii="Times New Roman" w:eastAsia="Times New Roman" w:hAnsi="Times New Roman" w:cs="Times New Roman"/>
          <w:sz w:val="20"/>
          <w:szCs w:val="20"/>
        </w:rPr>
        <w:t>Organizational</w:t>
      </w:r>
      <w:proofErr w:type="spellEnd"/>
      <w:r w:rsidRPr="00D6213A">
        <w:rPr>
          <w:rFonts w:ascii="Times New Roman" w:eastAsia="Times New Roman" w:hAnsi="Times New Roman" w:cs="Times New Roman"/>
          <w:sz w:val="20"/>
          <w:szCs w:val="20"/>
        </w:rPr>
        <w:t xml:space="preserve"> </w:t>
      </w:r>
      <w:proofErr w:type="spellStart"/>
      <w:r w:rsidRPr="00D6213A">
        <w:rPr>
          <w:rFonts w:ascii="Times New Roman" w:eastAsia="Times New Roman" w:hAnsi="Times New Roman" w:cs="Times New Roman"/>
          <w:sz w:val="20"/>
          <w:szCs w:val="20"/>
        </w:rPr>
        <w:t>Fields</w:t>
      </w:r>
      <w:proofErr w:type="spellEnd"/>
      <w:r w:rsidRPr="00D6213A">
        <w:rPr>
          <w:rFonts w:ascii="Times New Roman" w:eastAsia="Times New Roman" w:hAnsi="Times New Roman" w:cs="Times New Roman"/>
          <w:sz w:val="20"/>
          <w:szCs w:val="20"/>
        </w:rPr>
        <w:t xml:space="preserve">. </w:t>
      </w:r>
      <w:r w:rsidRPr="00D6213A">
        <w:rPr>
          <w:rFonts w:ascii="Times New Roman" w:hAnsi="Times New Roman" w:cs="Times New Roman"/>
          <w:b/>
          <w:iCs/>
          <w:sz w:val="20"/>
          <w:szCs w:val="20"/>
          <w:shd w:val="clear" w:color="auto" w:fill="FFFFFF"/>
        </w:rPr>
        <w:t xml:space="preserve">American </w:t>
      </w:r>
      <w:proofErr w:type="spellStart"/>
      <w:r w:rsidRPr="00D6213A">
        <w:rPr>
          <w:rFonts w:ascii="Times New Roman" w:hAnsi="Times New Roman" w:cs="Times New Roman"/>
          <w:b/>
          <w:iCs/>
          <w:sz w:val="20"/>
          <w:szCs w:val="20"/>
          <w:shd w:val="clear" w:color="auto" w:fill="FFFFFF"/>
        </w:rPr>
        <w:t>Sociological</w:t>
      </w:r>
      <w:proofErr w:type="spellEnd"/>
      <w:r w:rsidRPr="00D6213A">
        <w:rPr>
          <w:rFonts w:ascii="Times New Roman" w:hAnsi="Times New Roman" w:cs="Times New Roman"/>
          <w:b/>
          <w:iCs/>
          <w:sz w:val="20"/>
          <w:szCs w:val="20"/>
          <w:shd w:val="clear" w:color="auto" w:fill="FFFFFF"/>
        </w:rPr>
        <w:t xml:space="preserve"> </w:t>
      </w:r>
      <w:proofErr w:type="spellStart"/>
      <w:r w:rsidRPr="00D6213A">
        <w:rPr>
          <w:rFonts w:ascii="Times New Roman" w:hAnsi="Times New Roman" w:cs="Times New Roman"/>
          <w:b/>
          <w:iCs/>
          <w:sz w:val="20"/>
          <w:szCs w:val="20"/>
          <w:shd w:val="clear" w:color="auto" w:fill="FFFFFF"/>
        </w:rPr>
        <w:t>Review</w:t>
      </w:r>
      <w:proofErr w:type="spellEnd"/>
      <w:r w:rsidRPr="00D6213A">
        <w:rPr>
          <w:rFonts w:ascii="Times New Roman" w:hAnsi="Times New Roman" w:cs="Times New Roman"/>
          <w:iCs/>
          <w:sz w:val="20"/>
          <w:szCs w:val="20"/>
          <w:shd w:val="clear" w:color="auto" w:fill="FFFFFF"/>
        </w:rPr>
        <w:t>, v. 48</w:t>
      </w:r>
      <w:r w:rsidRPr="00D6213A">
        <w:rPr>
          <w:rFonts w:ascii="Times New Roman" w:eastAsia="Times New Roman" w:hAnsi="Times New Roman" w:cs="Times New Roman"/>
          <w:sz w:val="20"/>
          <w:szCs w:val="20"/>
        </w:rPr>
        <w:t>, p. 147-160, 1983, em especial p. 156. Na minha opinião, se a comparação for significativa, essa suposta maior coordenação das sociedades pode resultar apenas de expectativas mais baixas. As organizações sabem o que querem melhor do que as sociedades e provavelmente também estão melhor equipadas para perseguir objetivos com eficiência.</w:t>
      </w:r>
    </w:p>
  </w:footnote>
  <w:footnote w:id="228">
    <w:p w14:paraId="7F22EA48" w14:textId="6DE7F815" w:rsidR="00D105BB" w:rsidRPr="00D6213A" w:rsidRDefault="00D105BB" w:rsidP="00614D95">
      <w:pPr>
        <w:pBdr>
          <w:top w:val="nil"/>
          <w:left w:val="nil"/>
          <w:bottom w:val="nil"/>
          <w:right w:val="nil"/>
          <w:between w:val="nil"/>
        </w:pBdr>
        <w:spacing w:line="240" w:lineRule="auto"/>
        <w:jc w:val="both"/>
        <w:rPr>
          <w:rFonts w:ascii="Times New Roman" w:eastAsia="Times New Roman" w:hAnsi="Times New Roman" w:cs="Times New Roman"/>
          <w:color w:val="8064A2" w:themeColor="accent4"/>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Vide </w:t>
      </w:r>
      <w:proofErr w:type="spellStart"/>
      <w:r w:rsidRPr="00D6213A">
        <w:rPr>
          <w:rFonts w:ascii="Times New Roman" w:eastAsia="Times New Roman" w:hAnsi="Times New Roman" w:cs="Times New Roman"/>
          <w:sz w:val="20"/>
          <w:szCs w:val="20"/>
        </w:rPr>
        <w:t>Clune</w:t>
      </w:r>
      <w:proofErr w:type="spellEnd"/>
      <w:r w:rsidRPr="00D6213A">
        <w:rPr>
          <w:rFonts w:ascii="Times New Roman" w:eastAsia="Times New Roman" w:hAnsi="Times New Roman" w:cs="Times New Roman"/>
          <w:sz w:val="20"/>
          <w:szCs w:val="20"/>
        </w:rPr>
        <w:t xml:space="preserve"> e </w:t>
      </w:r>
      <w:proofErr w:type="spellStart"/>
      <w:r w:rsidRPr="00D6213A">
        <w:rPr>
          <w:rFonts w:ascii="Times New Roman" w:eastAsia="Times New Roman" w:hAnsi="Times New Roman" w:cs="Times New Roman"/>
          <w:sz w:val="20"/>
          <w:szCs w:val="20"/>
        </w:rPr>
        <w:t>Lindquist</w:t>
      </w:r>
      <w:proofErr w:type="spellEnd"/>
      <w:r w:rsidRPr="00D6213A">
        <w:rPr>
          <w:rFonts w:ascii="Times New Roman" w:eastAsia="Times New Roman" w:hAnsi="Times New Roman" w:cs="Times New Roman"/>
          <w:sz w:val="20"/>
          <w:szCs w:val="20"/>
        </w:rPr>
        <w:t xml:space="preserve">, nota 3 </w:t>
      </w:r>
      <w:r w:rsidRPr="00D6213A">
        <w:rPr>
          <w:rFonts w:ascii="Times New Roman" w:eastAsia="Times New Roman" w:hAnsi="Times New Roman" w:cs="Times New Roman"/>
          <w:i/>
          <w:sz w:val="20"/>
          <w:szCs w:val="20"/>
        </w:rPr>
        <w:t>supra</w:t>
      </w:r>
      <w:r w:rsidRPr="00D6213A">
        <w:rPr>
          <w:rFonts w:ascii="Times New Roman" w:eastAsia="Times New Roman" w:hAnsi="Times New Roman" w:cs="Times New Roman"/>
          <w:sz w:val="20"/>
          <w:szCs w:val="20"/>
        </w:rPr>
        <w:t>, p. 1113-1114.</w:t>
      </w:r>
    </w:p>
  </w:footnote>
  <w:footnote w:id="229">
    <w:p w14:paraId="7982C35D" w14:textId="77777777" w:rsidR="00D105BB" w:rsidRPr="00684FA5" w:rsidRDefault="00D105BB" w:rsidP="00614D95">
      <w:pPr>
        <w:spacing w:line="240" w:lineRule="auto"/>
        <w:jc w:val="both"/>
        <w:rPr>
          <w:rFonts w:ascii="Times New Roman" w:eastAsia="Times New Roman" w:hAnsi="Times New Roman" w:cs="Times New Roman"/>
          <w:color w:val="0070C0"/>
          <w:sz w:val="20"/>
          <w:szCs w:val="20"/>
        </w:rPr>
      </w:pPr>
      <w:r w:rsidRPr="00D6213A">
        <w:rPr>
          <w:rFonts w:ascii="Times New Roman" w:hAnsi="Times New Roman" w:cs="Times New Roman"/>
          <w:sz w:val="20"/>
          <w:szCs w:val="20"/>
          <w:vertAlign w:val="superscript"/>
        </w:rPr>
        <w:footnoteRef/>
      </w:r>
      <w:r w:rsidRPr="00D6213A">
        <w:rPr>
          <w:rFonts w:ascii="Times New Roman" w:eastAsia="Times New Roman" w:hAnsi="Times New Roman" w:cs="Times New Roman"/>
          <w:sz w:val="20"/>
          <w:szCs w:val="20"/>
        </w:rPr>
        <w:t xml:space="preserve"> Para uma discussão sobre a acomodação de metas para integrar valores, vide parte </w:t>
      </w:r>
      <w:proofErr w:type="gramStart"/>
      <w:r w:rsidRPr="00D6213A">
        <w:rPr>
          <w:rFonts w:ascii="Times New Roman" w:eastAsia="Times New Roman" w:hAnsi="Times New Roman" w:cs="Times New Roman"/>
          <w:sz w:val="20"/>
          <w:szCs w:val="20"/>
        </w:rPr>
        <w:t>III(</w:t>
      </w:r>
      <w:proofErr w:type="gramEnd"/>
      <w:r w:rsidRPr="00D6213A">
        <w:rPr>
          <w:rFonts w:ascii="Times New Roman" w:eastAsia="Times New Roman" w:hAnsi="Times New Roman" w:cs="Times New Roman"/>
          <w:sz w:val="20"/>
          <w:szCs w:val="20"/>
        </w:rPr>
        <w:t>F)(2).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8C"/>
    <w:rsid w:val="00004299"/>
    <w:rsid w:val="00004D1A"/>
    <w:rsid w:val="0000589B"/>
    <w:rsid w:val="00011114"/>
    <w:rsid w:val="00011A6D"/>
    <w:rsid w:val="00011CC8"/>
    <w:rsid w:val="00012EF6"/>
    <w:rsid w:val="00013705"/>
    <w:rsid w:val="00016597"/>
    <w:rsid w:val="00021C27"/>
    <w:rsid w:val="00030D2A"/>
    <w:rsid w:val="00033DE5"/>
    <w:rsid w:val="0003786C"/>
    <w:rsid w:val="0005348D"/>
    <w:rsid w:val="00054287"/>
    <w:rsid w:val="00062674"/>
    <w:rsid w:val="00066C50"/>
    <w:rsid w:val="00077B14"/>
    <w:rsid w:val="000814D1"/>
    <w:rsid w:val="000908ED"/>
    <w:rsid w:val="000924FB"/>
    <w:rsid w:val="00095DEE"/>
    <w:rsid w:val="00097FB3"/>
    <w:rsid w:val="000A1256"/>
    <w:rsid w:val="000A242C"/>
    <w:rsid w:val="000A5063"/>
    <w:rsid w:val="000A6857"/>
    <w:rsid w:val="000A689B"/>
    <w:rsid w:val="000B45A5"/>
    <w:rsid w:val="000B7105"/>
    <w:rsid w:val="000C34FD"/>
    <w:rsid w:val="000C3B7D"/>
    <w:rsid w:val="000C5361"/>
    <w:rsid w:val="000C6FCF"/>
    <w:rsid w:val="000D090B"/>
    <w:rsid w:val="000E367A"/>
    <w:rsid w:val="000E3B59"/>
    <w:rsid w:val="000F02B6"/>
    <w:rsid w:val="000F0A07"/>
    <w:rsid w:val="000F6735"/>
    <w:rsid w:val="00100DD4"/>
    <w:rsid w:val="00110357"/>
    <w:rsid w:val="00113F63"/>
    <w:rsid w:val="00114A61"/>
    <w:rsid w:val="0011666C"/>
    <w:rsid w:val="001253F5"/>
    <w:rsid w:val="00130020"/>
    <w:rsid w:val="001336FA"/>
    <w:rsid w:val="0013698D"/>
    <w:rsid w:val="001402D9"/>
    <w:rsid w:val="001425B8"/>
    <w:rsid w:val="001469CA"/>
    <w:rsid w:val="001516A6"/>
    <w:rsid w:val="0015252D"/>
    <w:rsid w:val="00154E7B"/>
    <w:rsid w:val="0015589D"/>
    <w:rsid w:val="00160486"/>
    <w:rsid w:val="00160F9B"/>
    <w:rsid w:val="0016334C"/>
    <w:rsid w:val="0016449F"/>
    <w:rsid w:val="00164FF3"/>
    <w:rsid w:val="00170C94"/>
    <w:rsid w:val="001716AC"/>
    <w:rsid w:val="00174B7D"/>
    <w:rsid w:val="001807E9"/>
    <w:rsid w:val="00192575"/>
    <w:rsid w:val="00192700"/>
    <w:rsid w:val="00192AFA"/>
    <w:rsid w:val="00193398"/>
    <w:rsid w:val="00197D0A"/>
    <w:rsid w:val="001A3856"/>
    <w:rsid w:val="001B7A42"/>
    <w:rsid w:val="001C0724"/>
    <w:rsid w:val="001C0A61"/>
    <w:rsid w:val="001C1585"/>
    <w:rsid w:val="001C319E"/>
    <w:rsid w:val="001C51EA"/>
    <w:rsid w:val="001C6336"/>
    <w:rsid w:val="001C6944"/>
    <w:rsid w:val="001D0930"/>
    <w:rsid w:val="001D78FB"/>
    <w:rsid w:val="001D7B44"/>
    <w:rsid w:val="001F0302"/>
    <w:rsid w:val="001F14EF"/>
    <w:rsid w:val="001F73B4"/>
    <w:rsid w:val="001F7C0C"/>
    <w:rsid w:val="00201D4D"/>
    <w:rsid w:val="002023EE"/>
    <w:rsid w:val="0020554B"/>
    <w:rsid w:val="00207185"/>
    <w:rsid w:val="00211591"/>
    <w:rsid w:val="00211874"/>
    <w:rsid w:val="00225FE3"/>
    <w:rsid w:val="00237297"/>
    <w:rsid w:val="0023756A"/>
    <w:rsid w:val="002429CC"/>
    <w:rsid w:val="002437D8"/>
    <w:rsid w:val="002472DF"/>
    <w:rsid w:val="00252703"/>
    <w:rsid w:val="00254E63"/>
    <w:rsid w:val="00256952"/>
    <w:rsid w:val="0026045B"/>
    <w:rsid w:val="0026217B"/>
    <w:rsid w:val="00266A03"/>
    <w:rsid w:val="00267D5C"/>
    <w:rsid w:val="00273701"/>
    <w:rsid w:val="00274133"/>
    <w:rsid w:val="00275F27"/>
    <w:rsid w:val="00277280"/>
    <w:rsid w:val="00285E1D"/>
    <w:rsid w:val="00295F48"/>
    <w:rsid w:val="002A0B28"/>
    <w:rsid w:val="002A25F7"/>
    <w:rsid w:val="002A473C"/>
    <w:rsid w:val="002A50DB"/>
    <w:rsid w:val="002B1D20"/>
    <w:rsid w:val="002B4160"/>
    <w:rsid w:val="002B513A"/>
    <w:rsid w:val="002B76BA"/>
    <w:rsid w:val="002E1B86"/>
    <w:rsid w:val="002E4CAB"/>
    <w:rsid w:val="002F24F1"/>
    <w:rsid w:val="00304AAF"/>
    <w:rsid w:val="00306BBE"/>
    <w:rsid w:val="003072A1"/>
    <w:rsid w:val="00310F36"/>
    <w:rsid w:val="003137D7"/>
    <w:rsid w:val="00313859"/>
    <w:rsid w:val="00316794"/>
    <w:rsid w:val="00321DFD"/>
    <w:rsid w:val="00322973"/>
    <w:rsid w:val="003263C4"/>
    <w:rsid w:val="00327359"/>
    <w:rsid w:val="00330246"/>
    <w:rsid w:val="00332138"/>
    <w:rsid w:val="00337E37"/>
    <w:rsid w:val="00340DDA"/>
    <w:rsid w:val="00342412"/>
    <w:rsid w:val="00343A59"/>
    <w:rsid w:val="0034556A"/>
    <w:rsid w:val="00345C1E"/>
    <w:rsid w:val="00347745"/>
    <w:rsid w:val="00354223"/>
    <w:rsid w:val="00354B45"/>
    <w:rsid w:val="00357BB2"/>
    <w:rsid w:val="0036096A"/>
    <w:rsid w:val="003719AA"/>
    <w:rsid w:val="00375679"/>
    <w:rsid w:val="0037603C"/>
    <w:rsid w:val="003819D5"/>
    <w:rsid w:val="00382E44"/>
    <w:rsid w:val="00383517"/>
    <w:rsid w:val="003841B3"/>
    <w:rsid w:val="003953C1"/>
    <w:rsid w:val="00396121"/>
    <w:rsid w:val="00396FC3"/>
    <w:rsid w:val="0039771D"/>
    <w:rsid w:val="003A3951"/>
    <w:rsid w:val="003B324A"/>
    <w:rsid w:val="003B7C79"/>
    <w:rsid w:val="003C0744"/>
    <w:rsid w:val="003C36A9"/>
    <w:rsid w:val="003C4860"/>
    <w:rsid w:val="003C6486"/>
    <w:rsid w:val="003D1D04"/>
    <w:rsid w:val="003D2A4F"/>
    <w:rsid w:val="003D2D77"/>
    <w:rsid w:val="003D3BE9"/>
    <w:rsid w:val="003D3FF5"/>
    <w:rsid w:val="003E006B"/>
    <w:rsid w:val="003E226A"/>
    <w:rsid w:val="003F3F71"/>
    <w:rsid w:val="003F4002"/>
    <w:rsid w:val="004009E8"/>
    <w:rsid w:val="004070F9"/>
    <w:rsid w:val="0041037E"/>
    <w:rsid w:val="004121DE"/>
    <w:rsid w:val="004162DC"/>
    <w:rsid w:val="004215B5"/>
    <w:rsid w:val="004355C5"/>
    <w:rsid w:val="00436A7E"/>
    <w:rsid w:val="00443F1A"/>
    <w:rsid w:val="004450C9"/>
    <w:rsid w:val="00447B6A"/>
    <w:rsid w:val="004502AA"/>
    <w:rsid w:val="00450759"/>
    <w:rsid w:val="00453DC3"/>
    <w:rsid w:val="0045460F"/>
    <w:rsid w:val="004555C2"/>
    <w:rsid w:val="00463D23"/>
    <w:rsid w:val="00477230"/>
    <w:rsid w:val="004772A7"/>
    <w:rsid w:val="0048280C"/>
    <w:rsid w:val="00485929"/>
    <w:rsid w:val="00486BEB"/>
    <w:rsid w:val="0049260B"/>
    <w:rsid w:val="00492F3D"/>
    <w:rsid w:val="00494BBF"/>
    <w:rsid w:val="00496AEE"/>
    <w:rsid w:val="004A09FF"/>
    <w:rsid w:val="004A5078"/>
    <w:rsid w:val="004B1E03"/>
    <w:rsid w:val="004B5F48"/>
    <w:rsid w:val="004C247C"/>
    <w:rsid w:val="004C4DDE"/>
    <w:rsid w:val="004C4F40"/>
    <w:rsid w:val="004C6BA2"/>
    <w:rsid w:val="004D1531"/>
    <w:rsid w:val="004D32F3"/>
    <w:rsid w:val="004E1F9E"/>
    <w:rsid w:val="004E4B9C"/>
    <w:rsid w:val="004E66F8"/>
    <w:rsid w:val="004E7090"/>
    <w:rsid w:val="004F0575"/>
    <w:rsid w:val="004F0A28"/>
    <w:rsid w:val="004F49AA"/>
    <w:rsid w:val="004F50F0"/>
    <w:rsid w:val="004F716F"/>
    <w:rsid w:val="00500871"/>
    <w:rsid w:val="00503751"/>
    <w:rsid w:val="00505F1C"/>
    <w:rsid w:val="005158F3"/>
    <w:rsid w:val="0051603D"/>
    <w:rsid w:val="005367B0"/>
    <w:rsid w:val="0053762B"/>
    <w:rsid w:val="00542337"/>
    <w:rsid w:val="00543435"/>
    <w:rsid w:val="0054425F"/>
    <w:rsid w:val="00551F7C"/>
    <w:rsid w:val="0055212D"/>
    <w:rsid w:val="005531CD"/>
    <w:rsid w:val="00575F8C"/>
    <w:rsid w:val="00581B71"/>
    <w:rsid w:val="0058641A"/>
    <w:rsid w:val="00587418"/>
    <w:rsid w:val="005A31F2"/>
    <w:rsid w:val="005A3387"/>
    <w:rsid w:val="005A5E31"/>
    <w:rsid w:val="005A6278"/>
    <w:rsid w:val="005B0D69"/>
    <w:rsid w:val="005B16FD"/>
    <w:rsid w:val="005B1ED5"/>
    <w:rsid w:val="005C3C6F"/>
    <w:rsid w:val="005C4AF0"/>
    <w:rsid w:val="005C4F7A"/>
    <w:rsid w:val="005D409D"/>
    <w:rsid w:val="005E10BA"/>
    <w:rsid w:val="005E177F"/>
    <w:rsid w:val="005E1785"/>
    <w:rsid w:val="005F3383"/>
    <w:rsid w:val="005F4BD5"/>
    <w:rsid w:val="005F5963"/>
    <w:rsid w:val="005F777A"/>
    <w:rsid w:val="006023B1"/>
    <w:rsid w:val="00604EA2"/>
    <w:rsid w:val="00611E96"/>
    <w:rsid w:val="00614D95"/>
    <w:rsid w:val="006155E3"/>
    <w:rsid w:val="00617EAF"/>
    <w:rsid w:val="0062191C"/>
    <w:rsid w:val="00624299"/>
    <w:rsid w:val="00627EB9"/>
    <w:rsid w:val="006315D1"/>
    <w:rsid w:val="00633011"/>
    <w:rsid w:val="0063395F"/>
    <w:rsid w:val="00634D5A"/>
    <w:rsid w:val="006453B4"/>
    <w:rsid w:val="00650153"/>
    <w:rsid w:val="006622C1"/>
    <w:rsid w:val="00662FF1"/>
    <w:rsid w:val="00664D86"/>
    <w:rsid w:val="00665102"/>
    <w:rsid w:val="006660D2"/>
    <w:rsid w:val="0067111F"/>
    <w:rsid w:val="00671FE1"/>
    <w:rsid w:val="00674509"/>
    <w:rsid w:val="00677354"/>
    <w:rsid w:val="00680B9D"/>
    <w:rsid w:val="00682715"/>
    <w:rsid w:val="006840F9"/>
    <w:rsid w:val="00684FA5"/>
    <w:rsid w:val="00687A0D"/>
    <w:rsid w:val="00691352"/>
    <w:rsid w:val="00691EDE"/>
    <w:rsid w:val="0069211F"/>
    <w:rsid w:val="00693520"/>
    <w:rsid w:val="00697B8C"/>
    <w:rsid w:val="006A1476"/>
    <w:rsid w:val="006A4625"/>
    <w:rsid w:val="006A54D9"/>
    <w:rsid w:val="006B2AF0"/>
    <w:rsid w:val="006B6678"/>
    <w:rsid w:val="006C126C"/>
    <w:rsid w:val="006C3140"/>
    <w:rsid w:val="006D25A1"/>
    <w:rsid w:val="006D4B72"/>
    <w:rsid w:val="006D5014"/>
    <w:rsid w:val="006D6A9E"/>
    <w:rsid w:val="006D6ABF"/>
    <w:rsid w:val="006E4F6A"/>
    <w:rsid w:val="006F0474"/>
    <w:rsid w:val="006F603D"/>
    <w:rsid w:val="006F777C"/>
    <w:rsid w:val="006F7EC3"/>
    <w:rsid w:val="007013D9"/>
    <w:rsid w:val="0070191D"/>
    <w:rsid w:val="007026A1"/>
    <w:rsid w:val="0071470B"/>
    <w:rsid w:val="00717C5A"/>
    <w:rsid w:val="00721588"/>
    <w:rsid w:val="00721844"/>
    <w:rsid w:val="00722E5C"/>
    <w:rsid w:val="007325FD"/>
    <w:rsid w:val="0073359F"/>
    <w:rsid w:val="007376D9"/>
    <w:rsid w:val="00740430"/>
    <w:rsid w:val="00743BE3"/>
    <w:rsid w:val="00744EDE"/>
    <w:rsid w:val="00753070"/>
    <w:rsid w:val="0075314A"/>
    <w:rsid w:val="007536F7"/>
    <w:rsid w:val="00776379"/>
    <w:rsid w:val="00776EC8"/>
    <w:rsid w:val="00781CF8"/>
    <w:rsid w:val="007866D7"/>
    <w:rsid w:val="00786BAF"/>
    <w:rsid w:val="0079148E"/>
    <w:rsid w:val="00791C41"/>
    <w:rsid w:val="0079601A"/>
    <w:rsid w:val="007964C2"/>
    <w:rsid w:val="00796E6C"/>
    <w:rsid w:val="007A493A"/>
    <w:rsid w:val="007A4D17"/>
    <w:rsid w:val="007A58B8"/>
    <w:rsid w:val="007B002F"/>
    <w:rsid w:val="007B5217"/>
    <w:rsid w:val="007B7F03"/>
    <w:rsid w:val="007C0C95"/>
    <w:rsid w:val="007C0EAD"/>
    <w:rsid w:val="007C2FD9"/>
    <w:rsid w:val="007C4BF6"/>
    <w:rsid w:val="007D1BB9"/>
    <w:rsid w:val="007D4281"/>
    <w:rsid w:val="007D7FAA"/>
    <w:rsid w:val="007E1C4D"/>
    <w:rsid w:val="007E2970"/>
    <w:rsid w:val="007E381B"/>
    <w:rsid w:val="007E51FF"/>
    <w:rsid w:val="007E7240"/>
    <w:rsid w:val="007F1DBB"/>
    <w:rsid w:val="007F70AC"/>
    <w:rsid w:val="0080611E"/>
    <w:rsid w:val="008067A0"/>
    <w:rsid w:val="00810DB6"/>
    <w:rsid w:val="0081280E"/>
    <w:rsid w:val="00813223"/>
    <w:rsid w:val="00815032"/>
    <w:rsid w:val="00820985"/>
    <w:rsid w:val="008217AB"/>
    <w:rsid w:val="008242C3"/>
    <w:rsid w:val="00830728"/>
    <w:rsid w:val="00833683"/>
    <w:rsid w:val="00835520"/>
    <w:rsid w:val="00842E97"/>
    <w:rsid w:val="00850AA1"/>
    <w:rsid w:val="00852FB3"/>
    <w:rsid w:val="0085332B"/>
    <w:rsid w:val="008548CF"/>
    <w:rsid w:val="0085502B"/>
    <w:rsid w:val="008551F9"/>
    <w:rsid w:val="008568CB"/>
    <w:rsid w:val="008601CA"/>
    <w:rsid w:val="0086313B"/>
    <w:rsid w:val="00867626"/>
    <w:rsid w:val="00873EE4"/>
    <w:rsid w:val="00880061"/>
    <w:rsid w:val="0088391F"/>
    <w:rsid w:val="00892FC9"/>
    <w:rsid w:val="00897BE5"/>
    <w:rsid w:val="008A6CDE"/>
    <w:rsid w:val="008B0ECE"/>
    <w:rsid w:val="008B1B3B"/>
    <w:rsid w:val="008B2F31"/>
    <w:rsid w:val="008B384D"/>
    <w:rsid w:val="008C0711"/>
    <w:rsid w:val="008C6BDA"/>
    <w:rsid w:val="008C6E1E"/>
    <w:rsid w:val="008C6E41"/>
    <w:rsid w:val="008D0E45"/>
    <w:rsid w:val="008D39E5"/>
    <w:rsid w:val="008D48E0"/>
    <w:rsid w:val="008D5A02"/>
    <w:rsid w:val="008E3A5E"/>
    <w:rsid w:val="008F34AB"/>
    <w:rsid w:val="008F36E0"/>
    <w:rsid w:val="008F4786"/>
    <w:rsid w:val="008F7A16"/>
    <w:rsid w:val="00900C82"/>
    <w:rsid w:val="0090152E"/>
    <w:rsid w:val="00904305"/>
    <w:rsid w:val="00905B15"/>
    <w:rsid w:val="009077D0"/>
    <w:rsid w:val="00910798"/>
    <w:rsid w:val="009119F5"/>
    <w:rsid w:val="00911AD9"/>
    <w:rsid w:val="00917621"/>
    <w:rsid w:val="00920535"/>
    <w:rsid w:val="00922B99"/>
    <w:rsid w:val="00926E10"/>
    <w:rsid w:val="00927D44"/>
    <w:rsid w:val="009317CF"/>
    <w:rsid w:val="00932900"/>
    <w:rsid w:val="00932C1A"/>
    <w:rsid w:val="0093421A"/>
    <w:rsid w:val="00934C39"/>
    <w:rsid w:val="00934D6F"/>
    <w:rsid w:val="00935E12"/>
    <w:rsid w:val="00936098"/>
    <w:rsid w:val="00937A7F"/>
    <w:rsid w:val="00940CDD"/>
    <w:rsid w:val="00942A29"/>
    <w:rsid w:val="00942E62"/>
    <w:rsid w:val="009432A8"/>
    <w:rsid w:val="009434BF"/>
    <w:rsid w:val="00954952"/>
    <w:rsid w:val="0095502A"/>
    <w:rsid w:val="009550EB"/>
    <w:rsid w:val="0095686F"/>
    <w:rsid w:val="00957381"/>
    <w:rsid w:val="009575E0"/>
    <w:rsid w:val="00960A39"/>
    <w:rsid w:val="00964C90"/>
    <w:rsid w:val="009745A0"/>
    <w:rsid w:val="009817ED"/>
    <w:rsid w:val="0098296D"/>
    <w:rsid w:val="009843BB"/>
    <w:rsid w:val="00985C2E"/>
    <w:rsid w:val="0098759C"/>
    <w:rsid w:val="009911B2"/>
    <w:rsid w:val="0099241D"/>
    <w:rsid w:val="00993355"/>
    <w:rsid w:val="00993EED"/>
    <w:rsid w:val="009A0F5D"/>
    <w:rsid w:val="009A3DF2"/>
    <w:rsid w:val="009B48E1"/>
    <w:rsid w:val="009C48A9"/>
    <w:rsid w:val="009C5736"/>
    <w:rsid w:val="009C7585"/>
    <w:rsid w:val="009E0AF2"/>
    <w:rsid w:val="009E42D0"/>
    <w:rsid w:val="009E4FA3"/>
    <w:rsid w:val="009E7020"/>
    <w:rsid w:val="009F486D"/>
    <w:rsid w:val="009F7A8A"/>
    <w:rsid w:val="00A00A8F"/>
    <w:rsid w:val="00A22CAE"/>
    <w:rsid w:val="00A22CB8"/>
    <w:rsid w:val="00A23ED0"/>
    <w:rsid w:val="00A2499C"/>
    <w:rsid w:val="00A24C3D"/>
    <w:rsid w:val="00A2748B"/>
    <w:rsid w:val="00A3182F"/>
    <w:rsid w:val="00A31AD5"/>
    <w:rsid w:val="00A32380"/>
    <w:rsid w:val="00A40CA7"/>
    <w:rsid w:val="00A41A14"/>
    <w:rsid w:val="00A44B2F"/>
    <w:rsid w:val="00A47CAE"/>
    <w:rsid w:val="00A55B1B"/>
    <w:rsid w:val="00A60F1F"/>
    <w:rsid w:val="00A73FDC"/>
    <w:rsid w:val="00A81C85"/>
    <w:rsid w:val="00A81D31"/>
    <w:rsid w:val="00A83661"/>
    <w:rsid w:val="00A87A2E"/>
    <w:rsid w:val="00A911C9"/>
    <w:rsid w:val="00A91402"/>
    <w:rsid w:val="00A92414"/>
    <w:rsid w:val="00A9299A"/>
    <w:rsid w:val="00A970E4"/>
    <w:rsid w:val="00AA1CB2"/>
    <w:rsid w:val="00AA3159"/>
    <w:rsid w:val="00AA715B"/>
    <w:rsid w:val="00AB15BF"/>
    <w:rsid w:val="00AB5975"/>
    <w:rsid w:val="00AC215A"/>
    <w:rsid w:val="00AC27E9"/>
    <w:rsid w:val="00AC4788"/>
    <w:rsid w:val="00AC5118"/>
    <w:rsid w:val="00AC57CC"/>
    <w:rsid w:val="00AC740C"/>
    <w:rsid w:val="00AD18C0"/>
    <w:rsid w:val="00AD22E9"/>
    <w:rsid w:val="00AD63C8"/>
    <w:rsid w:val="00AE50B7"/>
    <w:rsid w:val="00AE5394"/>
    <w:rsid w:val="00AE5417"/>
    <w:rsid w:val="00AF4FEA"/>
    <w:rsid w:val="00AF67D6"/>
    <w:rsid w:val="00B0151E"/>
    <w:rsid w:val="00B016CB"/>
    <w:rsid w:val="00B025B4"/>
    <w:rsid w:val="00B0346F"/>
    <w:rsid w:val="00B11497"/>
    <w:rsid w:val="00B12AD7"/>
    <w:rsid w:val="00B135DA"/>
    <w:rsid w:val="00B14290"/>
    <w:rsid w:val="00B147CB"/>
    <w:rsid w:val="00B21E90"/>
    <w:rsid w:val="00B22190"/>
    <w:rsid w:val="00B2458C"/>
    <w:rsid w:val="00B25989"/>
    <w:rsid w:val="00B3768B"/>
    <w:rsid w:val="00B4395F"/>
    <w:rsid w:val="00B526A3"/>
    <w:rsid w:val="00B56BAA"/>
    <w:rsid w:val="00B60D89"/>
    <w:rsid w:val="00B60F92"/>
    <w:rsid w:val="00B62BFF"/>
    <w:rsid w:val="00B63B7D"/>
    <w:rsid w:val="00B7306A"/>
    <w:rsid w:val="00B7338E"/>
    <w:rsid w:val="00B76BD4"/>
    <w:rsid w:val="00B8030B"/>
    <w:rsid w:val="00B81803"/>
    <w:rsid w:val="00B81A1D"/>
    <w:rsid w:val="00B82B36"/>
    <w:rsid w:val="00B869B2"/>
    <w:rsid w:val="00B87190"/>
    <w:rsid w:val="00B87658"/>
    <w:rsid w:val="00B91323"/>
    <w:rsid w:val="00B94124"/>
    <w:rsid w:val="00BA1211"/>
    <w:rsid w:val="00BB0018"/>
    <w:rsid w:val="00BB25A6"/>
    <w:rsid w:val="00BC0364"/>
    <w:rsid w:val="00BC2837"/>
    <w:rsid w:val="00BC5391"/>
    <w:rsid w:val="00BC5CE6"/>
    <w:rsid w:val="00BC5D4C"/>
    <w:rsid w:val="00BD2D41"/>
    <w:rsid w:val="00BD6F3E"/>
    <w:rsid w:val="00BE2B65"/>
    <w:rsid w:val="00BE461E"/>
    <w:rsid w:val="00BE60A1"/>
    <w:rsid w:val="00BF26EE"/>
    <w:rsid w:val="00BF3DC3"/>
    <w:rsid w:val="00BF43F0"/>
    <w:rsid w:val="00BF67B0"/>
    <w:rsid w:val="00BF6DFA"/>
    <w:rsid w:val="00C01AB3"/>
    <w:rsid w:val="00C044D1"/>
    <w:rsid w:val="00C047E3"/>
    <w:rsid w:val="00C11D3D"/>
    <w:rsid w:val="00C160E0"/>
    <w:rsid w:val="00C165DD"/>
    <w:rsid w:val="00C21AA9"/>
    <w:rsid w:val="00C26DD6"/>
    <w:rsid w:val="00C30B1D"/>
    <w:rsid w:val="00C30FDE"/>
    <w:rsid w:val="00C313A3"/>
    <w:rsid w:val="00C334F5"/>
    <w:rsid w:val="00C374BF"/>
    <w:rsid w:val="00C419C7"/>
    <w:rsid w:val="00C60202"/>
    <w:rsid w:val="00C71B52"/>
    <w:rsid w:val="00C7308D"/>
    <w:rsid w:val="00C755BB"/>
    <w:rsid w:val="00C82D05"/>
    <w:rsid w:val="00C851C5"/>
    <w:rsid w:val="00C95106"/>
    <w:rsid w:val="00C96AFE"/>
    <w:rsid w:val="00CA0752"/>
    <w:rsid w:val="00CA0E36"/>
    <w:rsid w:val="00CA3B43"/>
    <w:rsid w:val="00CA440F"/>
    <w:rsid w:val="00CB0673"/>
    <w:rsid w:val="00CB1C8E"/>
    <w:rsid w:val="00CB549C"/>
    <w:rsid w:val="00CC6010"/>
    <w:rsid w:val="00CC65E2"/>
    <w:rsid w:val="00CC7433"/>
    <w:rsid w:val="00CD2E1A"/>
    <w:rsid w:val="00CD5FE5"/>
    <w:rsid w:val="00CE3087"/>
    <w:rsid w:val="00CF0FF3"/>
    <w:rsid w:val="00CF1EAA"/>
    <w:rsid w:val="00CF21B6"/>
    <w:rsid w:val="00CF6EC4"/>
    <w:rsid w:val="00CF761D"/>
    <w:rsid w:val="00CF7CDD"/>
    <w:rsid w:val="00D02884"/>
    <w:rsid w:val="00D032E5"/>
    <w:rsid w:val="00D06EDA"/>
    <w:rsid w:val="00D105BB"/>
    <w:rsid w:val="00D11877"/>
    <w:rsid w:val="00D11FDF"/>
    <w:rsid w:val="00D220ED"/>
    <w:rsid w:val="00D24C87"/>
    <w:rsid w:val="00D26CB9"/>
    <w:rsid w:val="00D314A4"/>
    <w:rsid w:val="00D347A3"/>
    <w:rsid w:val="00D36D84"/>
    <w:rsid w:val="00D3701C"/>
    <w:rsid w:val="00D40268"/>
    <w:rsid w:val="00D406C5"/>
    <w:rsid w:val="00D42231"/>
    <w:rsid w:val="00D453DE"/>
    <w:rsid w:val="00D53E23"/>
    <w:rsid w:val="00D55EE7"/>
    <w:rsid w:val="00D56027"/>
    <w:rsid w:val="00D6213A"/>
    <w:rsid w:val="00D636F0"/>
    <w:rsid w:val="00D63924"/>
    <w:rsid w:val="00D65CB4"/>
    <w:rsid w:val="00D67459"/>
    <w:rsid w:val="00D72B73"/>
    <w:rsid w:val="00D7366F"/>
    <w:rsid w:val="00D73727"/>
    <w:rsid w:val="00D80001"/>
    <w:rsid w:val="00D90ED4"/>
    <w:rsid w:val="00D92576"/>
    <w:rsid w:val="00D92D36"/>
    <w:rsid w:val="00D93A5D"/>
    <w:rsid w:val="00DA47F3"/>
    <w:rsid w:val="00DA51D3"/>
    <w:rsid w:val="00DA63A3"/>
    <w:rsid w:val="00DC0ACE"/>
    <w:rsid w:val="00DC34CC"/>
    <w:rsid w:val="00DC59B3"/>
    <w:rsid w:val="00DD4F9F"/>
    <w:rsid w:val="00DD6300"/>
    <w:rsid w:val="00DD7249"/>
    <w:rsid w:val="00E0018F"/>
    <w:rsid w:val="00E02DA3"/>
    <w:rsid w:val="00E07732"/>
    <w:rsid w:val="00E10FF4"/>
    <w:rsid w:val="00E12229"/>
    <w:rsid w:val="00E16B58"/>
    <w:rsid w:val="00E2739A"/>
    <w:rsid w:val="00E27FBD"/>
    <w:rsid w:val="00E31777"/>
    <w:rsid w:val="00E35658"/>
    <w:rsid w:val="00E35B72"/>
    <w:rsid w:val="00E37320"/>
    <w:rsid w:val="00E41746"/>
    <w:rsid w:val="00E41DAB"/>
    <w:rsid w:val="00E41E27"/>
    <w:rsid w:val="00E43236"/>
    <w:rsid w:val="00E442F9"/>
    <w:rsid w:val="00E452F4"/>
    <w:rsid w:val="00E536F4"/>
    <w:rsid w:val="00E566AC"/>
    <w:rsid w:val="00E57AF2"/>
    <w:rsid w:val="00E57EDC"/>
    <w:rsid w:val="00E62A00"/>
    <w:rsid w:val="00E643F7"/>
    <w:rsid w:val="00E66EB5"/>
    <w:rsid w:val="00E67300"/>
    <w:rsid w:val="00E67D4D"/>
    <w:rsid w:val="00E72F06"/>
    <w:rsid w:val="00E8294D"/>
    <w:rsid w:val="00E84350"/>
    <w:rsid w:val="00E91335"/>
    <w:rsid w:val="00E9162B"/>
    <w:rsid w:val="00E93087"/>
    <w:rsid w:val="00E934B1"/>
    <w:rsid w:val="00EA17BB"/>
    <w:rsid w:val="00EA3154"/>
    <w:rsid w:val="00EB095D"/>
    <w:rsid w:val="00EB4E46"/>
    <w:rsid w:val="00EC1A3A"/>
    <w:rsid w:val="00EC5F8F"/>
    <w:rsid w:val="00EC66A8"/>
    <w:rsid w:val="00EC7CF9"/>
    <w:rsid w:val="00ED344C"/>
    <w:rsid w:val="00ED5C07"/>
    <w:rsid w:val="00EF27EF"/>
    <w:rsid w:val="00EF3351"/>
    <w:rsid w:val="00EF5E24"/>
    <w:rsid w:val="00F009EE"/>
    <w:rsid w:val="00F03E15"/>
    <w:rsid w:val="00F06FE2"/>
    <w:rsid w:val="00F11651"/>
    <w:rsid w:val="00F148AA"/>
    <w:rsid w:val="00F16C69"/>
    <w:rsid w:val="00F1746C"/>
    <w:rsid w:val="00F20785"/>
    <w:rsid w:val="00F22EA0"/>
    <w:rsid w:val="00F25520"/>
    <w:rsid w:val="00F31D43"/>
    <w:rsid w:val="00F37A25"/>
    <w:rsid w:val="00F400EE"/>
    <w:rsid w:val="00F411F8"/>
    <w:rsid w:val="00F43EE2"/>
    <w:rsid w:val="00F449D1"/>
    <w:rsid w:val="00F4555D"/>
    <w:rsid w:val="00F47947"/>
    <w:rsid w:val="00F50B29"/>
    <w:rsid w:val="00F553C1"/>
    <w:rsid w:val="00F60122"/>
    <w:rsid w:val="00F6112F"/>
    <w:rsid w:val="00F62C35"/>
    <w:rsid w:val="00F6450A"/>
    <w:rsid w:val="00F65161"/>
    <w:rsid w:val="00F65DA4"/>
    <w:rsid w:val="00F705EA"/>
    <w:rsid w:val="00F72CB9"/>
    <w:rsid w:val="00F7555E"/>
    <w:rsid w:val="00F81412"/>
    <w:rsid w:val="00F814C2"/>
    <w:rsid w:val="00F83153"/>
    <w:rsid w:val="00F84D2E"/>
    <w:rsid w:val="00F84E39"/>
    <w:rsid w:val="00F90179"/>
    <w:rsid w:val="00F939E6"/>
    <w:rsid w:val="00F978F9"/>
    <w:rsid w:val="00FA0695"/>
    <w:rsid w:val="00FA2E34"/>
    <w:rsid w:val="00FA4B2D"/>
    <w:rsid w:val="00FA746D"/>
    <w:rsid w:val="00FB04F9"/>
    <w:rsid w:val="00FC203E"/>
    <w:rsid w:val="00FC652C"/>
    <w:rsid w:val="00FD19CF"/>
    <w:rsid w:val="00FD220A"/>
    <w:rsid w:val="00FE24D6"/>
    <w:rsid w:val="00FE4BB1"/>
    <w:rsid w:val="00FE521D"/>
    <w:rsid w:val="00FE679C"/>
    <w:rsid w:val="00FE69B5"/>
    <w:rsid w:val="00FF051A"/>
    <w:rsid w:val="00FF0F6C"/>
    <w:rsid w:val="00FF2760"/>
    <w:rsid w:val="00FF5026"/>
    <w:rsid w:val="00FF51AC"/>
    <w:rsid w:val="00FF6E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CAD5"/>
  <w15:docId w15:val="{68BC64D1-4582-184E-9F2B-25E6C301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line="360" w:lineRule="auto"/>
      <w:jc w:val="both"/>
      <w:outlineLvl w:val="0"/>
    </w:pPr>
    <w:rPr>
      <w:rFonts w:ascii="Times New Roman" w:eastAsia="Times New Roman" w:hAnsi="Times New Roman" w:cs="Times New Roman"/>
      <w:b/>
      <w:sz w:val="24"/>
      <w:szCs w:val="24"/>
    </w:rPr>
  </w:style>
  <w:style w:type="paragraph" w:styleId="Ttulo2">
    <w:name w:val="heading 2"/>
    <w:basedOn w:val="Normal"/>
    <w:next w:val="Normal"/>
    <w:uiPriority w:val="9"/>
    <w:unhideWhenUsed/>
    <w:qFormat/>
    <w:pPr>
      <w:keepNext/>
      <w:keepLines/>
      <w:spacing w:line="360" w:lineRule="auto"/>
      <w:jc w:val="center"/>
      <w:outlineLvl w:val="1"/>
    </w:pPr>
    <w:rPr>
      <w:rFonts w:ascii="Times New Roman" w:eastAsia="Times New Roman" w:hAnsi="Times New Roman" w:cs="Times New Roman"/>
      <w:b/>
      <w:sz w:val="24"/>
      <w:szCs w:val="24"/>
      <w:highlight w:val="white"/>
    </w:rPr>
  </w:style>
  <w:style w:type="paragraph" w:styleId="Ttulo3">
    <w:name w:val="heading 3"/>
    <w:basedOn w:val="Normal"/>
    <w:next w:val="Normal"/>
    <w:uiPriority w:val="9"/>
    <w:unhideWhenUsed/>
    <w:qFormat/>
    <w:pPr>
      <w:keepNext/>
      <w:keepLines/>
      <w:spacing w:line="360" w:lineRule="auto"/>
      <w:jc w:val="center"/>
      <w:outlineLvl w:val="2"/>
    </w:pPr>
    <w:rPr>
      <w:rFonts w:ascii="Times New Roman" w:eastAsia="Times New Roman" w:hAnsi="Times New Roman" w:cs="Times New Roman"/>
      <w:i/>
      <w:sz w:val="24"/>
      <w:szCs w:val="24"/>
      <w:highlight w:val="white"/>
    </w:rPr>
  </w:style>
  <w:style w:type="paragraph" w:styleId="Ttulo4">
    <w:name w:val="heading 4"/>
    <w:basedOn w:val="Normal"/>
    <w:next w:val="Normal"/>
    <w:uiPriority w:val="9"/>
    <w:unhideWhenUsed/>
    <w:qFormat/>
    <w:pPr>
      <w:keepNext/>
      <w:keepLines/>
      <w:spacing w:line="360" w:lineRule="auto"/>
      <w:jc w:val="center"/>
      <w:outlineLvl w:val="3"/>
    </w:pPr>
    <w:rPr>
      <w:rFonts w:ascii="Times New Roman" w:eastAsia="Times New Roman" w:hAnsi="Times New Roman" w:cs="Times New Roman"/>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line="360" w:lineRule="auto"/>
      <w:jc w:val="center"/>
    </w:pPr>
    <w:rPr>
      <w:rFonts w:ascii="Times New Roman" w:eastAsia="Times New Roman" w:hAnsi="Times New Roman" w:cs="Times New Roman"/>
      <w:b/>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D314A4"/>
    <w:pPr>
      <w:spacing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D314A4"/>
    <w:rPr>
      <w:rFonts w:ascii="Times New Roman" w:hAnsi="Times New Roman" w:cs="Times New Roman"/>
      <w:sz w:val="18"/>
      <w:szCs w:val="18"/>
    </w:rPr>
  </w:style>
  <w:style w:type="table" w:customStyle="1" w:styleId="Tabelacomgrade1">
    <w:name w:val="Tabela com grade1"/>
    <w:basedOn w:val="Tabelanormal"/>
    <w:next w:val="Tabelacomgrade"/>
    <w:uiPriority w:val="59"/>
    <w:rsid w:val="00375679"/>
    <w:pPr>
      <w:spacing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comgrade">
    <w:name w:val="Table Grid"/>
    <w:basedOn w:val="Tabelanormal"/>
    <w:uiPriority w:val="39"/>
    <w:rsid w:val="003756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unhideWhenUsed/>
    <w:rsid w:val="001A3856"/>
    <w:pPr>
      <w:tabs>
        <w:tab w:val="right" w:pos="9064"/>
      </w:tabs>
      <w:spacing w:line="360" w:lineRule="auto"/>
    </w:pPr>
    <w:rPr>
      <w:rFonts w:ascii="Times New Roman" w:hAnsi="Times New Roman" w:cs="Times New Roman"/>
      <w:b/>
      <w:noProof/>
      <w:sz w:val="24"/>
      <w:szCs w:val="24"/>
    </w:rPr>
  </w:style>
  <w:style w:type="paragraph" w:styleId="Sumrio2">
    <w:name w:val="toc 2"/>
    <w:basedOn w:val="Normal"/>
    <w:next w:val="Normal"/>
    <w:autoRedefine/>
    <w:uiPriority w:val="39"/>
    <w:unhideWhenUsed/>
    <w:rsid w:val="00D90ED4"/>
    <w:pPr>
      <w:spacing w:after="100"/>
      <w:ind w:left="220"/>
    </w:pPr>
  </w:style>
  <w:style w:type="paragraph" w:styleId="Sumrio3">
    <w:name w:val="toc 3"/>
    <w:basedOn w:val="Normal"/>
    <w:next w:val="Normal"/>
    <w:autoRedefine/>
    <w:uiPriority w:val="39"/>
    <w:unhideWhenUsed/>
    <w:rsid w:val="00D90ED4"/>
    <w:pPr>
      <w:spacing w:after="100"/>
      <w:ind w:left="440"/>
    </w:pPr>
  </w:style>
  <w:style w:type="paragraph" w:styleId="Sumrio4">
    <w:name w:val="toc 4"/>
    <w:basedOn w:val="Normal"/>
    <w:next w:val="Normal"/>
    <w:autoRedefine/>
    <w:uiPriority w:val="39"/>
    <w:unhideWhenUsed/>
    <w:rsid w:val="00D90ED4"/>
    <w:pPr>
      <w:spacing w:after="100"/>
      <w:ind w:left="660"/>
    </w:pPr>
  </w:style>
  <w:style w:type="character" w:styleId="Hyperlink">
    <w:name w:val="Hyperlink"/>
    <w:basedOn w:val="Fontepargpadro"/>
    <w:uiPriority w:val="99"/>
    <w:unhideWhenUsed/>
    <w:rsid w:val="00D90ED4"/>
    <w:rPr>
      <w:color w:val="0000FF" w:themeColor="hyperlink"/>
      <w:u w:val="single"/>
    </w:rPr>
  </w:style>
  <w:style w:type="paragraph" w:styleId="Textodenotaderodap">
    <w:name w:val="footnote text"/>
    <w:basedOn w:val="Normal"/>
    <w:link w:val="TextodenotaderodapChar"/>
    <w:uiPriority w:val="99"/>
    <w:semiHidden/>
    <w:unhideWhenUsed/>
    <w:rsid w:val="00E93087"/>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E93087"/>
    <w:rPr>
      <w:sz w:val="20"/>
      <w:szCs w:val="20"/>
    </w:rPr>
  </w:style>
  <w:style w:type="character" w:styleId="Refdenotaderodap">
    <w:name w:val="footnote reference"/>
    <w:basedOn w:val="Fontepargpadro"/>
    <w:uiPriority w:val="99"/>
    <w:semiHidden/>
    <w:unhideWhenUsed/>
    <w:rsid w:val="00E93087"/>
    <w:rPr>
      <w:vertAlign w:val="superscript"/>
    </w:rPr>
  </w:style>
  <w:style w:type="character" w:styleId="nfase">
    <w:name w:val="Emphasis"/>
    <w:basedOn w:val="Fontepargpadro"/>
    <w:uiPriority w:val="20"/>
    <w:qFormat/>
    <w:rsid w:val="00CF1EAA"/>
    <w:rPr>
      <w:i/>
      <w:iCs/>
    </w:rPr>
  </w:style>
  <w:style w:type="paragraph" w:styleId="Reviso">
    <w:name w:val="Revision"/>
    <w:hidden/>
    <w:uiPriority w:val="99"/>
    <w:semiHidden/>
    <w:rsid w:val="00E37320"/>
    <w:pPr>
      <w:spacing w:line="240" w:lineRule="auto"/>
    </w:pPr>
  </w:style>
  <w:style w:type="character" w:styleId="Refdecomentrio">
    <w:name w:val="annotation reference"/>
    <w:basedOn w:val="Fontepargpadro"/>
    <w:uiPriority w:val="99"/>
    <w:semiHidden/>
    <w:unhideWhenUsed/>
    <w:rsid w:val="00B135DA"/>
    <w:rPr>
      <w:sz w:val="16"/>
      <w:szCs w:val="16"/>
    </w:rPr>
  </w:style>
  <w:style w:type="paragraph" w:styleId="Textodecomentrio">
    <w:name w:val="annotation text"/>
    <w:basedOn w:val="Normal"/>
    <w:link w:val="TextodecomentrioChar"/>
    <w:uiPriority w:val="99"/>
    <w:semiHidden/>
    <w:unhideWhenUsed/>
    <w:rsid w:val="00B135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135DA"/>
    <w:rPr>
      <w:sz w:val="20"/>
      <w:szCs w:val="20"/>
    </w:rPr>
  </w:style>
  <w:style w:type="paragraph" w:styleId="Assuntodocomentrio">
    <w:name w:val="annotation subject"/>
    <w:basedOn w:val="Textodecomentrio"/>
    <w:next w:val="Textodecomentrio"/>
    <w:link w:val="AssuntodocomentrioChar"/>
    <w:uiPriority w:val="99"/>
    <w:semiHidden/>
    <w:unhideWhenUsed/>
    <w:rsid w:val="00B135DA"/>
    <w:rPr>
      <w:b/>
      <w:bCs/>
    </w:rPr>
  </w:style>
  <w:style w:type="character" w:customStyle="1" w:styleId="AssuntodocomentrioChar">
    <w:name w:val="Assunto do comentário Char"/>
    <w:basedOn w:val="TextodecomentrioChar"/>
    <w:link w:val="Assuntodocomentrio"/>
    <w:uiPriority w:val="99"/>
    <w:semiHidden/>
    <w:rsid w:val="00B135DA"/>
    <w:rPr>
      <w:b/>
      <w:bCs/>
      <w:sz w:val="20"/>
      <w:szCs w:val="20"/>
    </w:rPr>
  </w:style>
  <w:style w:type="character" w:customStyle="1" w:styleId="a-size-extra-large">
    <w:name w:val="a-size-extra-large"/>
    <w:basedOn w:val="Fontepargpadro"/>
    <w:rsid w:val="00211591"/>
  </w:style>
  <w:style w:type="paragraph" w:styleId="CabealhodoSumrio">
    <w:name w:val="TOC Heading"/>
    <w:basedOn w:val="Ttulo1"/>
    <w:next w:val="Normal"/>
    <w:uiPriority w:val="39"/>
    <w:unhideWhenUsed/>
    <w:qFormat/>
    <w:rsid w:val="001425B8"/>
    <w:pP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4255">
      <w:bodyDiv w:val="1"/>
      <w:marLeft w:val="0"/>
      <w:marRight w:val="0"/>
      <w:marTop w:val="0"/>
      <w:marBottom w:val="0"/>
      <w:divBdr>
        <w:top w:val="none" w:sz="0" w:space="0" w:color="auto"/>
        <w:left w:val="none" w:sz="0" w:space="0" w:color="auto"/>
        <w:bottom w:val="none" w:sz="0" w:space="0" w:color="auto"/>
        <w:right w:val="none" w:sz="0" w:space="0" w:color="auto"/>
      </w:divBdr>
    </w:div>
    <w:div w:id="113795771">
      <w:bodyDiv w:val="1"/>
      <w:marLeft w:val="0"/>
      <w:marRight w:val="0"/>
      <w:marTop w:val="0"/>
      <w:marBottom w:val="0"/>
      <w:divBdr>
        <w:top w:val="none" w:sz="0" w:space="0" w:color="auto"/>
        <w:left w:val="none" w:sz="0" w:space="0" w:color="auto"/>
        <w:bottom w:val="none" w:sz="0" w:space="0" w:color="auto"/>
        <w:right w:val="none" w:sz="0" w:space="0" w:color="auto"/>
      </w:divBdr>
    </w:div>
    <w:div w:id="170067008">
      <w:bodyDiv w:val="1"/>
      <w:marLeft w:val="0"/>
      <w:marRight w:val="0"/>
      <w:marTop w:val="0"/>
      <w:marBottom w:val="0"/>
      <w:divBdr>
        <w:top w:val="none" w:sz="0" w:space="0" w:color="auto"/>
        <w:left w:val="none" w:sz="0" w:space="0" w:color="auto"/>
        <w:bottom w:val="none" w:sz="0" w:space="0" w:color="auto"/>
        <w:right w:val="none" w:sz="0" w:space="0" w:color="auto"/>
      </w:divBdr>
    </w:div>
    <w:div w:id="613755528">
      <w:bodyDiv w:val="1"/>
      <w:marLeft w:val="0"/>
      <w:marRight w:val="0"/>
      <w:marTop w:val="0"/>
      <w:marBottom w:val="0"/>
      <w:divBdr>
        <w:top w:val="none" w:sz="0" w:space="0" w:color="auto"/>
        <w:left w:val="none" w:sz="0" w:space="0" w:color="auto"/>
        <w:bottom w:val="none" w:sz="0" w:space="0" w:color="auto"/>
        <w:right w:val="none" w:sz="0" w:space="0" w:color="auto"/>
      </w:divBdr>
    </w:div>
    <w:div w:id="126132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journal/0732-9113_The_Journal_of_Legal_Pluralism_and_Unofficial_Law" TargetMode="External"/><Relationship Id="rId2" Type="http://schemas.openxmlformats.org/officeDocument/2006/relationships/hyperlink" Target="https://suppes-corpus.sites.stanford.edu/bibliography?f%5Bauthor%5D=1" TargetMode="External"/><Relationship Id="rId1" Type="http://schemas.openxmlformats.org/officeDocument/2006/relationships/hyperlink" Target="https://suppes-corpus.sites.stanford.edu/bibliography?f%5Bauthor%5D=163" TargetMode="External"/><Relationship Id="rId4" Type="http://schemas.openxmlformats.org/officeDocument/2006/relationships/hyperlink" Target="https://chicago.suntimes.com/columnists/2019/10/29/20938718/michelle-obama-south-side-chicago-white-flight-obama-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72394-D441-45D5-9A96-3B3B2D13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86</Pages>
  <Words>28096</Words>
  <Characters>151720</Characters>
  <Application>Microsoft Office Word</Application>
  <DocSecurity>0</DocSecurity>
  <Lines>1264</Lines>
  <Paragraphs>358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AZEVEDO CAMPOS SALES</dc:creator>
  <cp:lastModifiedBy>Usuário do Windows</cp:lastModifiedBy>
  <cp:revision>5</cp:revision>
  <cp:lastPrinted>2020-08-24T00:29:00Z</cp:lastPrinted>
  <dcterms:created xsi:type="dcterms:W3CDTF">2020-08-24T00:26:00Z</dcterms:created>
  <dcterms:modified xsi:type="dcterms:W3CDTF">2020-08-24T00:31:00Z</dcterms:modified>
</cp:coreProperties>
</file>