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56770" w14:textId="77777777" w:rsidR="00E2172F" w:rsidRPr="00A23D8C" w:rsidRDefault="00E2172F" w:rsidP="00E2172F">
      <w:pPr>
        <w:spacing w:line="276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A23D8C">
        <w:rPr>
          <w:rFonts w:ascii="Times New Roman" w:hAnsi="Times New Roman" w:cs="Times New Roman"/>
          <w:b/>
          <w:bCs/>
          <w:smallCaps/>
          <w:sz w:val="24"/>
          <w:szCs w:val="24"/>
        </w:rPr>
        <w:t>Fatos</w:t>
      </w:r>
    </w:p>
    <w:p w14:paraId="047DF195" w14:textId="77777777" w:rsidR="00E2172F" w:rsidRDefault="00E2172F" w:rsidP="00E217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João Amélio, sócio fundador da empresa PRIMEIROS PASSOS S/S LTDA., empresa de roupas infantis, alugou um imóvel comercial da empresa 2DO ESPAÇOS COMERCIAIS S.A. na Avenida Professor João </w:t>
      </w:r>
      <w:proofErr w:type="spellStart"/>
      <w:r>
        <w:rPr>
          <w:rFonts w:ascii="Times New Roman" w:hAnsi="Times New Roman" w:cs="Times New Roman"/>
          <w:sz w:val="24"/>
          <w:szCs w:val="24"/>
        </w:rPr>
        <w:t>Fiúsa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fim de aumentar suas vendas no varejo, em 20/04/2012, por 70 meses, com cláusula de renovação automática.</w:t>
      </w:r>
    </w:p>
    <w:p w14:paraId="6EA995F3" w14:textId="77777777" w:rsidR="00E2172F" w:rsidRDefault="00E2172F" w:rsidP="00E217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Foi pactuado no contrato que não haveria qualquer indenização no caso de o locador exigir a desocupação do imóvel. Os aumentos de preço dos alugueres seriam feitos, também, conforme a vontade do locador. </w:t>
      </w:r>
    </w:p>
    <w:p w14:paraId="7AEA8DA6" w14:textId="77777777" w:rsidR="00E2172F" w:rsidRDefault="00E2172F" w:rsidP="00E217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Tendo em vista suas necessidades específicas, a 2DO ficou responsável pela adaptação do ambiente e da sala comercial, com a instalação de luminárias estratégicas, bancadas, provadores móveis, araras de roupas e cadeiras até o dia 25/04/2012, quando iniciaria suas atividades. </w:t>
      </w:r>
    </w:p>
    <w:p w14:paraId="13491B9C" w14:textId="77777777" w:rsidR="00E2172F" w:rsidRDefault="00E2172F" w:rsidP="00E217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dia 25/04/2012 a empresa entregou o imóvel para uso, sem as luminárias e bancadas. João Amélio com pressa para iniciar suas atividades instalou por sua conta os bens necessários. </w:t>
      </w:r>
    </w:p>
    <w:p w14:paraId="76B4DE59" w14:textId="77777777" w:rsidR="00E2172F" w:rsidRPr="00640BBA" w:rsidRDefault="00E2172F" w:rsidP="00E2172F">
      <w:pPr>
        <w:spacing w:line="276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640BBA">
        <w:rPr>
          <w:rFonts w:ascii="Times New Roman" w:hAnsi="Times New Roman" w:cs="Times New Roman"/>
          <w:b/>
          <w:bCs/>
          <w:smallCaps/>
          <w:sz w:val="24"/>
          <w:szCs w:val="24"/>
        </w:rPr>
        <w:t>Problema</w:t>
      </w:r>
    </w:p>
    <w:p w14:paraId="13C302C2" w14:textId="77777777" w:rsidR="00E2172F" w:rsidRDefault="00E2172F" w:rsidP="00E217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dia 28/02/2018, a 2DO notificou José Amélio para que este desocupasse o imóvel em 5 (dias) sob pena de aplicação de multa contratual diária de 100 (cem) vezes o valor dos alugueres, dispensando-o de quaisquer encargos na entrega do imóvel. </w:t>
      </w:r>
    </w:p>
    <w:p w14:paraId="3B4D7ADC" w14:textId="77777777" w:rsidR="00E2172F" w:rsidRDefault="00E2172F" w:rsidP="00E217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dia 29/08/2018, a 2DO firmou um novo contrato de locação com Aline Joana, cobrando o dobro do preço pelo aluguel.</w:t>
      </w:r>
    </w:p>
    <w:p w14:paraId="266F0E1C" w14:textId="77777777" w:rsidR="00E2172F" w:rsidRDefault="00E2172F" w:rsidP="00E217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Inconformado com a situação, José Amélio não desocupa o imóvel e continua a desenvolver sua atividade, informando por telefone a 2DO sua vontade de permanecer no imóvel. </w:t>
      </w:r>
    </w:p>
    <w:p w14:paraId="0D7D06E4" w14:textId="77777777" w:rsidR="00E2172F" w:rsidRPr="00EF0D1D" w:rsidRDefault="00E2172F" w:rsidP="00E2172F">
      <w:pPr>
        <w:spacing w:line="276" w:lineRule="auto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EF0D1D">
        <w:rPr>
          <w:rFonts w:ascii="Times New Roman" w:hAnsi="Times New Roman" w:cs="Times New Roman"/>
          <w:b/>
          <w:bCs/>
          <w:smallCaps/>
          <w:sz w:val="24"/>
          <w:szCs w:val="24"/>
        </w:rPr>
        <w:t>Atividades</w:t>
      </w:r>
    </w:p>
    <w:p w14:paraId="107E0D95" w14:textId="77777777" w:rsidR="00E2172F" w:rsidRPr="00EF0D1D" w:rsidRDefault="00E2172F" w:rsidP="00E217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D1D">
        <w:rPr>
          <w:rFonts w:ascii="Times New Roman" w:hAnsi="Times New Roman" w:cs="Times New Roman"/>
          <w:sz w:val="24"/>
          <w:szCs w:val="24"/>
        </w:rPr>
        <w:t>Cada um dos grupos responsáveis pelo seminário deverá defender os interesses de uma das partes (</w:t>
      </w:r>
      <w:r>
        <w:rPr>
          <w:rFonts w:ascii="Times New Roman" w:hAnsi="Times New Roman" w:cs="Times New Roman"/>
          <w:sz w:val="24"/>
          <w:szCs w:val="24"/>
        </w:rPr>
        <w:t>José</w:t>
      </w:r>
      <w:r w:rsidRPr="00EF0D1D">
        <w:rPr>
          <w:rFonts w:ascii="Times New Roman" w:hAnsi="Times New Roman" w:cs="Times New Roman"/>
          <w:sz w:val="24"/>
          <w:szCs w:val="24"/>
        </w:rPr>
        <w:t xml:space="preserve"> ou </w:t>
      </w:r>
      <w:r>
        <w:rPr>
          <w:rFonts w:ascii="Times New Roman" w:hAnsi="Times New Roman" w:cs="Times New Roman"/>
          <w:sz w:val="24"/>
          <w:szCs w:val="24"/>
        </w:rPr>
        <w:t>2DO</w:t>
      </w:r>
      <w:r w:rsidRPr="00EF0D1D">
        <w:rPr>
          <w:rFonts w:ascii="Times New Roman" w:hAnsi="Times New Roman" w:cs="Times New Roman"/>
          <w:sz w:val="24"/>
          <w:szCs w:val="24"/>
        </w:rPr>
        <w:t xml:space="preserve">), cabendo ao restante dos alunos julgar, fundamentadamente, qual tese deve prevalecer. </w:t>
      </w:r>
    </w:p>
    <w:p w14:paraId="4EDBBBCF" w14:textId="77777777" w:rsidR="00E2172F" w:rsidRPr="00EF0D1D" w:rsidRDefault="00E2172F" w:rsidP="00E217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D1D">
        <w:rPr>
          <w:rFonts w:ascii="Times New Roman" w:hAnsi="Times New Roman" w:cs="Times New Roman"/>
          <w:sz w:val="24"/>
          <w:szCs w:val="24"/>
        </w:rPr>
        <w:t xml:space="preserve">Advogados de </w:t>
      </w:r>
      <w:r>
        <w:rPr>
          <w:rFonts w:ascii="Times New Roman" w:hAnsi="Times New Roman" w:cs="Times New Roman"/>
          <w:sz w:val="24"/>
          <w:szCs w:val="24"/>
        </w:rPr>
        <w:t>José</w:t>
      </w:r>
      <w:r w:rsidRPr="00EF0D1D">
        <w:rPr>
          <w:rFonts w:ascii="Times New Roman" w:hAnsi="Times New Roman" w:cs="Times New Roman"/>
          <w:sz w:val="24"/>
          <w:szCs w:val="24"/>
        </w:rPr>
        <w:t xml:space="preserve"> – 8 minutos para exposição oral das razões iniciais</w:t>
      </w:r>
    </w:p>
    <w:p w14:paraId="5EC0D441" w14:textId="77777777" w:rsidR="00E2172F" w:rsidRPr="00EF0D1D" w:rsidRDefault="00E2172F" w:rsidP="00E217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D1D">
        <w:rPr>
          <w:rFonts w:ascii="Times New Roman" w:hAnsi="Times New Roman" w:cs="Times New Roman"/>
          <w:sz w:val="24"/>
          <w:szCs w:val="24"/>
        </w:rPr>
        <w:t>Advogados d</w:t>
      </w:r>
      <w:r>
        <w:rPr>
          <w:rFonts w:ascii="Times New Roman" w:hAnsi="Times New Roman" w:cs="Times New Roman"/>
          <w:sz w:val="24"/>
          <w:szCs w:val="24"/>
        </w:rPr>
        <w:t>a 2DO</w:t>
      </w:r>
      <w:r w:rsidRPr="00EF0D1D">
        <w:rPr>
          <w:rFonts w:ascii="Times New Roman" w:hAnsi="Times New Roman" w:cs="Times New Roman"/>
          <w:sz w:val="24"/>
          <w:szCs w:val="24"/>
        </w:rPr>
        <w:t xml:space="preserve"> – 8 minutos para exposição oral das contrarrazões</w:t>
      </w:r>
    </w:p>
    <w:p w14:paraId="269BBC93" w14:textId="77777777" w:rsidR="00E2172F" w:rsidRPr="00EF0D1D" w:rsidRDefault="00E2172F" w:rsidP="00E217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D1D">
        <w:rPr>
          <w:rFonts w:ascii="Times New Roman" w:hAnsi="Times New Roman" w:cs="Times New Roman"/>
          <w:sz w:val="24"/>
          <w:szCs w:val="24"/>
        </w:rPr>
        <w:t xml:space="preserve">Réplica dos Advogados de </w:t>
      </w:r>
      <w:r>
        <w:rPr>
          <w:rFonts w:ascii="Times New Roman" w:hAnsi="Times New Roman" w:cs="Times New Roman"/>
          <w:sz w:val="24"/>
          <w:szCs w:val="24"/>
        </w:rPr>
        <w:t>José</w:t>
      </w:r>
      <w:r w:rsidRPr="00EF0D1D">
        <w:rPr>
          <w:rFonts w:ascii="Times New Roman" w:hAnsi="Times New Roman" w:cs="Times New Roman"/>
          <w:sz w:val="24"/>
          <w:szCs w:val="24"/>
        </w:rPr>
        <w:t xml:space="preserve"> – 4 minutos</w:t>
      </w:r>
    </w:p>
    <w:p w14:paraId="3F9E09A7" w14:textId="77777777" w:rsidR="00E2172F" w:rsidRPr="00EF0D1D" w:rsidRDefault="00E2172F" w:rsidP="00E217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D1D">
        <w:rPr>
          <w:rFonts w:ascii="Times New Roman" w:hAnsi="Times New Roman" w:cs="Times New Roman"/>
          <w:sz w:val="24"/>
          <w:szCs w:val="24"/>
        </w:rPr>
        <w:t>Tréplica dos advogados d</w:t>
      </w:r>
      <w:r>
        <w:rPr>
          <w:rFonts w:ascii="Times New Roman" w:hAnsi="Times New Roman" w:cs="Times New Roman"/>
          <w:sz w:val="24"/>
          <w:szCs w:val="24"/>
        </w:rPr>
        <w:t>a 2DO</w:t>
      </w:r>
      <w:r w:rsidRPr="00EF0D1D">
        <w:rPr>
          <w:rFonts w:ascii="Times New Roman" w:hAnsi="Times New Roman" w:cs="Times New Roman"/>
          <w:sz w:val="24"/>
          <w:szCs w:val="24"/>
        </w:rPr>
        <w:t xml:space="preserve"> – 4 minutos</w:t>
      </w:r>
    </w:p>
    <w:p w14:paraId="2CE512A0" w14:textId="77777777" w:rsidR="00E2172F" w:rsidRPr="00EF0D1D" w:rsidRDefault="00E2172F" w:rsidP="00E217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D1D">
        <w:rPr>
          <w:rFonts w:ascii="Times New Roman" w:hAnsi="Times New Roman" w:cs="Times New Roman"/>
          <w:sz w:val="24"/>
          <w:szCs w:val="24"/>
        </w:rPr>
        <w:t>Demais alunos – 10 minutos para exposição dos fundamentos do julgamento</w:t>
      </w:r>
    </w:p>
    <w:p w14:paraId="6B085E7C" w14:textId="77777777" w:rsidR="00E2172F" w:rsidRDefault="00E2172F" w:rsidP="00E217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D1D">
        <w:rPr>
          <w:rFonts w:ascii="Times New Roman" w:hAnsi="Times New Roman" w:cs="Times New Roman"/>
          <w:sz w:val="24"/>
          <w:szCs w:val="24"/>
        </w:rPr>
        <w:t xml:space="preserve">Conclusão do seminário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F0D1D">
        <w:rPr>
          <w:rFonts w:ascii="Times New Roman" w:hAnsi="Times New Roman" w:cs="Times New Roman"/>
          <w:sz w:val="24"/>
          <w:szCs w:val="24"/>
        </w:rPr>
        <w:t xml:space="preserve"> minutos</w:t>
      </w:r>
    </w:p>
    <w:p w14:paraId="7D625274" w14:textId="77777777" w:rsidR="0019449E" w:rsidRDefault="00E2172F"/>
    <w:sectPr w:rsidR="001944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DB9"/>
    <w:rsid w:val="00012DB9"/>
    <w:rsid w:val="00BC12BE"/>
    <w:rsid w:val="00DC6007"/>
    <w:rsid w:val="00E2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3CDD0-6726-42BC-AEC1-4D21EF275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7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Adriel Maia</dc:creator>
  <cp:keywords/>
  <dc:description/>
  <cp:lastModifiedBy>Adriel Maia</cp:lastModifiedBy>
  <cp:revision>2</cp:revision>
  <dcterms:created xsi:type="dcterms:W3CDTF">2020-08-17T21:17:00Z</dcterms:created>
  <dcterms:modified xsi:type="dcterms:W3CDTF">2020-08-17T21:18:00Z</dcterms:modified>
</cp:coreProperties>
</file>