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07C3" w:rsidRDefault="000A688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Start w:id="1" w:name="_GoBack"/>
      <w:bookmarkEnd w:id="0"/>
      <w:bookmarkEnd w:id="1"/>
      <w:r>
        <w:rPr>
          <w:rFonts w:ascii="Courier New" w:eastAsia="Courier New" w:hAnsi="Courier New" w:cs="Courier New"/>
          <w:b/>
          <w:sz w:val="24"/>
          <w:szCs w:val="24"/>
        </w:rPr>
        <w:t>A C Ó R D Ã O</w:t>
      </w:r>
    </w:p>
    <w:p w14:paraId="0000000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30j0zll" w:colFirst="0" w:colLast="0"/>
      <w:bookmarkEnd w:id="2"/>
      <w:r>
        <w:rPr>
          <w:rFonts w:ascii="Courier" w:eastAsia="Courier" w:hAnsi="Courier" w:cs="Courier"/>
          <w:b/>
          <w:sz w:val="24"/>
          <w:szCs w:val="24"/>
        </w:rPr>
        <w:t>SESBDI-1</w:t>
      </w:r>
    </w:p>
    <w:p w14:paraId="0000000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" w:eastAsia="Courier" w:hAnsi="Courier" w:cs="Courier"/>
          <w:b/>
          <w:sz w:val="24"/>
          <w:szCs w:val="24"/>
        </w:rPr>
        <w:t xml:space="preserve">VMF/sn/hz/drs </w:t>
      </w:r>
    </w:p>
    <w:p w14:paraId="0000000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fob9te" w:colFirst="0" w:colLast="0"/>
      <w:bookmarkEnd w:id="3"/>
      <w:r>
        <w:rPr>
          <w:rFonts w:ascii="Courier New" w:eastAsia="Courier New" w:hAnsi="Courier New" w:cs="Courier New"/>
          <w:b/>
          <w:sz w:val="24"/>
          <w:szCs w:val="24"/>
        </w:rPr>
        <w:t xml:space="preserve">RECURSO DE EMBARGOS EM RECURSO DE REVISTA - RURÍCOLA - USINA DE CANA - CORTADOR DE CANA - HORA EXTRAORDINÁRIA - PAGAMENTO INTEGRAL (HORA ACRESCIDA DO ADICIONAL). </w:t>
      </w:r>
      <w:r>
        <w:rPr>
          <w:rFonts w:ascii="Courier New" w:eastAsia="Courier New" w:hAnsi="Courier New" w:cs="Courier New"/>
          <w:sz w:val="24"/>
          <w:szCs w:val="24"/>
        </w:rPr>
        <w:t>A nova redação da Orientação Jurisprudencial n° 235 da SBDI-1 consagra posicionamento contrári</w:t>
      </w:r>
      <w:r>
        <w:rPr>
          <w:rFonts w:ascii="Courier New" w:eastAsia="Courier New" w:hAnsi="Courier New" w:cs="Courier New"/>
          <w:sz w:val="24"/>
          <w:szCs w:val="24"/>
        </w:rPr>
        <w:t>o à decisão recorrida, quando expressamente reconhece ao cortador de cana, que recebe salário por produção, o direito das horas extraordinárias e do adicional respectivo. Nestes termos se encontra a redação mais recente da Orientação Jurisprudencial nº 235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: </w:t>
      </w:r>
      <w:r>
        <w:rPr>
          <w:rFonts w:ascii="Courier New" w:eastAsia="Courier New" w:hAnsi="Courier New" w:cs="Courier New"/>
          <w:sz w:val="24"/>
          <w:szCs w:val="24"/>
        </w:rPr>
        <w:t>"HORAS EXTRAS. SALÁRIO POR PRODUÇÃO (redação alterada na sessão do Tribunal Pleno realizada em 16.04.2012) - Res. 182/2012,  DEJT divulgado em 19, 20 e 23.04.2012. O empregado que recebe salário por produção e trabalha em sobrejornada tem direito à perce</w:t>
      </w:r>
      <w:r>
        <w:rPr>
          <w:rFonts w:ascii="Courier New" w:eastAsia="Courier New" w:hAnsi="Courier New" w:cs="Courier New"/>
          <w:sz w:val="24"/>
          <w:szCs w:val="24"/>
        </w:rPr>
        <w:t xml:space="preserve">pção apenas do adicional de horas extras, exceto no caso do empregado cortador de cana, a quem é devido o pagamento das horas extras e do adicional respectivo". </w:t>
      </w:r>
    </w:p>
    <w:p w14:paraId="0000000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Recurso de embargos conhecido e provido.</w:t>
      </w:r>
    </w:p>
    <w:p w14:paraId="0000000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bookmarkStart w:id="4" w:name="3znysh7" w:colFirst="0" w:colLast="0"/>
      <w:bookmarkEnd w:id="4"/>
      <w:r>
        <w:rPr>
          <w:rFonts w:ascii="Courier New" w:eastAsia="Courier New" w:hAnsi="Courier New" w:cs="Courier New"/>
          <w:sz w:val="24"/>
          <w:szCs w:val="24"/>
        </w:rPr>
        <w:t>Vistos, relatados e discutidos e</w:t>
      </w:r>
      <w:r>
        <w:rPr>
          <w:rFonts w:ascii="Courier New" w:eastAsia="Courier New" w:hAnsi="Courier New" w:cs="Courier New"/>
          <w:sz w:val="24"/>
          <w:szCs w:val="24"/>
        </w:rPr>
        <w:t xml:space="preserve">stes autos de </w:t>
      </w:r>
      <w:bookmarkStart w:id="5" w:name="2et92p0" w:colFirst="0" w:colLast="0"/>
      <w:bookmarkEnd w:id="5"/>
      <w:r>
        <w:rPr>
          <w:rFonts w:ascii="Courier New" w:eastAsia="Courier New" w:hAnsi="Courier New" w:cs="Courier New"/>
          <w:sz w:val="24"/>
          <w:szCs w:val="24"/>
        </w:rPr>
        <w:t xml:space="preserve">Embargos em Recurso de Revista n° </w:t>
      </w:r>
      <w:r>
        <w:rPr>
          <w:rFonts w:ascii="Courier New" w:eastAsia="Courier New" w:hAnsi="Courier New" w:cs="Courier New"/>
          <w:b/>
          <w:sz w:val="24"/>
          <w:szCs w:val="24"/>
        </w:rPr>
        <w:t>TST-E-RR-118600-43.2009.5.15.0156</w:t>
      </w:r>
      <w:r>
        <w:rPr>
          <w:rFonts w:ascii="Courier New" w:eastAsia="Courier New" w:hAnsi="Courier New" w:cs="Courier New"/>
          <w:sz w:val="24"/>
          <w:szCs w:val="24"/>
        </w:rPr>
        <w:t xml:space="preserve">, em que é Embargante </w:t>
      </w:r>
      <w:r>
        <w:rPr>
          <w:rFonts w:ascii="Courier New" w:eastAsia="Courier New" w:hAnsi="Courier New" w:cs="Courier New"/>
          <w:b/>
          <w:sz w:val="24"/>
          <w:szCs w:val="24"/>
        </w:rPr>
        <w:t>FRANCISCO JOSÉ AMÂNCIO DE SANTANA</w:t>
      </w:r>
      <w:r>
        <w:rPr>
          <w:rFonts w:ascii="Courier New" w:eastAsia="Courier New" w:hAnsi="Courier New" w:cs="Courier New"/>
          <w:sz w:val="24"/>
          <w:szCs w:val="24"/>
        </w:rPr>
        <w:t xml:space="preserve"> e Embargado </w:t>
      </w:r>
      <w:r>
        <w:rPr>
          <w:rFonts w:ascii="Courier New" w:eastAsia="Courier New" w:hAnsi="Courier New" w:cs="Courier New"/>
          <w:b/>
          <w:sz w:val="24"/>
          <w:szCs w:val="24"/>
        </w:rPr>
        <w:t>ESPÓLIO DE LINDOLPHO PIO DE CARVALHO DIAS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0000000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 xml:space="preserve">A 8ª Turma conheceu do recurso de revista, </w:t>
      </w:r>
      <w:r>
        <w:rPr>
          <w:rFonts w:ascii="Courier New" w:eastAsia="Courier New" w:hAnsi="Courier New" w:cs="Courier New"/>
          <w:sz w:val="24"/>
          <w:szCs w:val="24"/>
        </w:rPr>
        <w:t xml:space="preserve">por contrariedade à Orientação Jurisprudencial n° 235 da SBDI-1 desta Corte, e, no mérito, deu-lhe provimento para, reformando o acórdão regional, restabelecer a sentença primária, que limitou a condenação em horas extraordinárias apenas ao seu respectivo </w:t>
      </w:r>
      <w:r>
        <w:rPr>
          <w:rFonts w:ascii="Courier New" w:eastAsia="Courier New" w:hAnsi="Courier New" w:cs="Courier New"/>
          <w:sz w:val="24"/>
          <w:szCs w:val="24"/>
        </w:rPr>
        <w:t xml:space="preserve">adicional. </w:t>
      </w:r>
      <w:bookmarkStart w:id="6" w:name="tyjcwt" w:colFirst="0" w:colLast="0"/>
      <w:bookmarkEnd w:id="6"/>
      <w:r>
        <w:rPr>
          <w:rFonts w:ascii="Courier New" w:eastAsia="Courier New" w:hAnsi="Courier New" w:cs="Courier New"/>
          <w:sz w:val="24"/>
          <w:szCs w:val="24"/>
        </w:rPr>
        <w:t>Consignou que, conforme se depreende da leitura do acórdão recorrido, o Tribunal Regional, embora reconhecendo que o reclamante recebia salário por produção, condenou a reclamada ao pagamento de horas extraordinárias acrescido do respectivo adic</w:t>
      </w:r>
      <w:r>
        <w:rPr>
          <w:rFonts w:ascii="Courier New" w:eastAsia="Courier New" w:hAnsi="Courier New" w:cs="Courier New"/>
          <w:sz w:val="24"/>
          <w:szCs w:val="24"/>
        </w:rPr>
        <w:t>ional, em desalinho com o que dispõe a Orientação Jurisprudencial n° 235 da SBDI-1 desta Corte.</w:t>
      </w:r>
    </w:p>
    <w:p w14:paraId="0000000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 xml:space="preserve"> Nas razões de embargos, alega o reclamante que a decisão recorrida diverge dos arestos que transcreve para confronto de teses. Aduz que a </w:t>
      </w:r>
      <w:r>
        <w:rPr>
          <w:rFonts w:ascii="Courier New" w:eastAsia="Courier New" w:hAnsi="Courier New" w:cs="Courier New"/>
          <w:sz w:val="24"/>
          <w:szCs w:val="24"/>
        </w:rPr>
        <w:t xml:space="preserve">Turma, mesmo reconhecendo expressamente e declarando, em sua fundamentação (que adotou a moldura fática traçada pelo TRT), que o reclamante era trabalhador braçal, cortador de cana-de-açúcar, afastou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o direito do obreiro ao pagamento das horas extraordinár</w:t>
      </w:r>
      <w:r>
        <w:rPr>
          <w:rFonts w:ascii="Courier New" w:eastAsia="Courier New" w:hAnsi="Courier New" w:cs="Courier New"/>
          <w:sz w:val="24"/>
          <w:szCs w:val="24"/>
        </w:rPr>
        <w:t>ias acrescidas do adicional, limitando a condenação a este último. Isso porque entendeu aplicável ao caso o entendimento contido da Orientação Jurisprudencial n° 235 da SBDI-1 do TST. Sustenta que os arestos paradigmas, partindo da mesma moldura fática del</w:t>
      </w:r>
      <w:r>
        <w:rPr>
          <w:rFonts w:ascii="Courier New" w:eastAsia="Courier New" w:hAnsi="Courier New" w:cs="Courier New"/>
          <w:sz w:val="24"/>
          <w:szCs w:val="24"/>
        </w:rPr>
        <w:t>ineada na decisão recorrida, concluem pela inaplicabilidade da orientação jurisprudencial que ensejou o conhecimento do recurso de revista, uma vez que defendem posicionamento no sentido de que o cortador de cana, trabalhador braçal, faz jus ao percebiment</w:t>
      </w:r>
      <w:r>
        <w:rPr>
          <w:rFonts w:ascii="Courier New" w:eastAsia="Courier New" w:hAnsi="Courier New" w:cs="Courier New"/>
          <w:sz w:val="24"/>
          <w:szCs w:val="24"/>
        </w:rPr>
        <w:t xml:space="preserve">o das horas extraordinárias e adicional, e não só deste último, como concluiu a Turma julgadora. </w:t>
      </w:r>
    </w:p>
    <w:p w14:paraId="0000000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>Impugnação apresentada.</w:t>
      </w:r>
    </w:p>
    <w:p w14:paraId="0000000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>Deixo de remeter os autos ao Ministério Público do Trabalho, com apoio no disposto no art. 8</w:t>
      </w:r>
      <w:r>
        <w:rPr>
          <w:rFonts w:ascii="Courier New" w:eastAsia="Courier New" w:hAnsi="Courier New" w:cs="Courier New"/>
          <w:sz w:val="24"/>
          <w:szCs w:val="24"/>
        </w:rPr>
        <w:t>3 do Regimento Interno do TST.</w:t>
      </w:r>
    </w:p>
    <w:p w14:paraId="0000000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>É o relatório.</w:t>
      </w:r>
    </w:p>
    <w:p w14:paraId="0000000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bookmarkStart w:id="7" w:name="3dy6vkm" w:colFirst="0" w:colLast="0"/>
      <w:bookmarkEnd w:id="7"/>
      <w:r>
        <w:rPr>
          <w:rFonts w:ascii="Courier" w:eastAsia="Courier" w:hAnsi="Courier" w:cs="Courier"/>
          <w:b/>
          <w:sz w:val="24"/>
          <w:szCs w:val="24"/>
          <w:u w:val="single"/>
        </w:rPr>
        <w:t>V</w:t>
      </w:r>
      <w:r>
        <w:rPr>
          <w:rFonts w:ascii="Courier" w:eastAsia="Courier" w:hAnsi="Courier" w:cs="Courier"/>
          <w:b/>
          <w:sz w:val="24"/>
          <w:szCs w:val="24"/>
        </w:rPr>
        <w:t xml:space="preserve"> </w:t>
      </w:r>
      <w:r>
        <w:rPr>
          <w:rFonts w:ascii="Courier" w:eastAsia="Courier" w:hAnsi="Courier" w:cs="Courier"/>
          <w:b/>
          <w:sz w:val="24"/>
          <w:szCs w:val="24"/>
          <w:u w:val="single"/>
        </w:rPr>
        <w:t>O</w:t>
      </w:r>
      <w:r>
        <w:rPr>
          <w:rFonts w:ascii="Courier" w:eastAsia="Courier" w:hAnsi="Courier" w:cs="Courier"/>
          <w:b/>
          <w:sz w:val="24"/>
          <w:szCs w:val="24"/>
        </w:rPr>
        <w:t xml:space="preserve"> </w:t>
      </w:r>
      <w:r>
        <w:rPr>
          <w:rFonts w:ascii="Courier" w:eastAsia="Courier" w:hAnsi="Courier" w:cs="Courier"/>
          <w:b/>
          <w:sz w:val="24"/>
          <w:szCs w:val="24"/>
          <w:u w:val="single"/>
        </w:rPr>
        <w:t>T</w:t>
      </w:r>
      <w:r>
        <w:rPr>
          <w:rFonts w:ascii="Courier" w:eastAsia="Courier" w:hAnsi="Courier" w:cs="Courier"/>
          <w:b/>
          <w:sz w:val="24"/>
          <w:szCs w:val="24"/>
        </w:rPr>
        <w:t xml:space="preserve"> </w:t>
      </w:r>
      <w:r>
        <w:rPr>
          <w:rFonts w:ascii="Courier" w:eastAsia="Courier" w:hAnsi="Courier" w:cs="Courier"/>
          <w:b/>
          <w:sz w:val="24"/>
          <w:szCs w:val="24"/>
          <w:u w:val="single"/>
        </w:rPr>
        <w:t>O</w:t>
      </w:r>
    </w:p>
    <w:p w14:paraId="0000000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1 - CONHECIMENTO</w:t>
      </w:r>
    </w:p>
    <w:p w14:paraId="0000000E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Atendidos os pressupostos extrínsecos do recurso, como tempestividade, representação regular e recolh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imento de custas, passo à análise dos pressupostos específicos do apelo. </w:t>
      </w:r>
    </w:p>
    <w:p w14:paraId="0000000F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1.1 - CORTADOR DE CANA - TRABALHO POR PRODUÇÃO - HORAS EXTRAORDINÁRIAS E ADICIONAL</w:t>
      </w:r>
    </w:p>
    <w:p w14:paraId="00000010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 8ª Turma conheceu do recurso de revista, por contraried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ade à Orientação Jurisprudencial n° 235 da SBDI-1 desta Corte, e, no mérito, deu-lhe provimento para, reformando o acórdão regional, restabelecer a sentença primária, que limitou a condenação em horas extraordinárias apenas ao seu respectivo adicional. Con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signou que, conforme se depreende da leitura do acórdão recorrido, o Tribunal Regional, embora reconhecendo que o reclamante recebia salário por produção, condenou a reclamada ao pagamento de horas extraordinárias acrescidas do respectivo adicional, em des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alinho com o que dispõe a Orientação Jurisprudencial n° 235 da SBDI-1 desta Corte.</w:t>
      </w:r>
    </w:p>
    <w:p w14:paraId="00000011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Nestes termos se encontra fundamentada a decisão recorrida:</w:t>
      </w:r>
    </w:p>
    <w:p w14:paraId="0000001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HORAS EXTRAS. SALÁRIO POR PRODUÇÃO.</w:t>
      </w:r>
    </w:p>
    <w:p w14:paraId="0000001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Regional, sobre o tema, assim decidiu:</w:t>
      </w:r>
    </w:p>
    <w:p w14:paraId="0000001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"Relativamente à remuneração das horas extras, foi considerado, pelo MM. Juízo de primeiro grau, o fato do trabalho do obreiro ser remunerado por produção, restando deferido apenas o pagamento do adicional de ho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ras extras, nos termos da OJ 235 do C. TST. </w:t>
      </w:r>
    </w:p>
    <w:p w14:paraId="0000001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Todavia, apesar da OJ citada, divirjo do entendimento exarado na origem, pois é norma geral de experiência que o trabalhador rural, que se ativa no corte de cana, caso do autor, após extenuante jornada de oi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ou mais horas de trabalho, tem a sua capacidade física manifestamente reduzida. Nessas condições de extrema fadiga, alegar que é suficiente a contraprestação, no estertor do fôlego do trabalhador, mediante singelo adicional extraordinário, colocando inc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lusive a sua vida em risco, é ignorar os princípios constitucionais que visam a proteção à saúde e à integridade física da pessoa humana (artigo 7º, incisos XIII e XXII da Constituição Federal).</w:t>
      </w:r>
    </w:p>
    <w:p w14:paraId="0000001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Portanto, a regra insculpida na Orientação Jurisprudencia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 nº 235 do C. TST deve ser interpretada conforme os princípios constitucionais, ou seja, desde que a atividade extraordinária não implique demasiado esforço físico.</w:t>
      </w:r>
    </w:p>
    <w:p w14:paraId="0000001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Consequentemente, "o cortador de cana", ou qualquer outro que trabalhe em atividade ex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tenuante, tem direito a receber a hora acrescida do adicional extraordinário, e não apenas este.</w:t>
      </w:r>
    </w:p>
    <w:p w14:paraId="0000001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Este, aliás, vem sendo o entendimento que tem predominado neste E.Regional, como se pode ver pelo julgado abaixo:</w:t>
      </w:r>
    </w:p>
    <w:p w14:paraId="0000001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"TRABALHO POR PRODUÇÃO. CORTADOR DE 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ANA. PENOSIDADE. HORA EXTRAORDINÁRIA CHEIA. O trabalho de corte da cana-de-acúçar, face à sua penosidade, tem propiciado desgaste físico e psíquico do trabalhador de tal monta que, em muitos casos, chegou a levar até a morte por exaustão. Dados apontam que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 cortador de cana, atualmente, corta em média cerca de 15 toneladas por dia. E é sabido que o cortador faz um conjunto de movimentos envolvendo torcer o tronco, flexão de joelho e tórax, agachar e carregar peso, sendo certo que, se ele vier a cortar 15 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oneladas por dia, efetua aproximadamente 100 mil golpes de facão com cerca de 36 mil flexões de pernas. Ocorre que, dada a forma de remuneração do cortador (por produção) e o ínfimo valor pago por metro de cana cortada, o trabalhador se vê obrigado a labor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 muito além do que deveria para auferir um salário mensal razoável. E, para agravar a situação, não se pode desconsiderar que são extremamente ruins as condições em que o trabalho é desenvolvido. Desta forma, sendo induvidoso o fato de que o serviço do 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ortador de cana enquadra-se como penoso, não se pode deixar sem a proteção devida o trabalhador que presta serviços nestas condições. E, neste contexto, considerando-se que, na Constituição Federal de 1988, os direitos fundamentais foram erigidos à sua máx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ima importância, sendo que o princípio da dignidade da pessoa humana foi adotado como fundamento da República do Brasil, conforme dispõe o art. 19, III, da CF/1988, é indiscutível que a autonomia das relações de trabalho encontra limites na preservação 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dignidade da pessoa humana. Sendo assim, procurando valorizar o trabalhador e protegê-lo, o operador do direito, ao verificar que o sofrimento deste se agiganta diante da penosidade do trabalho, há de ponderar, no exame da postulação, que, para corrigir 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 situação, é necessário o deferimento do pagamento da hora extraordinária cheia. Recurso não-provido neste aspecto." (Processo TRT/15 -RO 00698-2008-158-15-00-2, 3ª Turma, 5ª Câmara, Relator Desembargador LORIVAL FERREIRA DOS SANTOS).</w:t>
      </w:r>
    </w:p>
    <w:p w14:paraId="0000001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Portanto, refor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 a r. sentença de origem também para determinar que as horas extras sejam pagas de forma integral, e não apenas o seu adicional.Com isto, nestes itens, nego provimento ao apelo do reclamado e dou parcial provimento ao recurso do reclamante."(fls. 1030/10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32)</w:t>
      </w:r>
    </w:p>
    <w:p w14:paraId="0000001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espólio do reclamado alega, às fls. 1055/1060, ser indevida a percepção de horas extras de forma integral, haja vista que a hipótese é de trabalho por produção. Aponta contrariedade à OJ 235 da SBDI-1 do TST e traz jurisprudência a confronto.</w:t>
      </w:r>
    </w:p>
    <w:p w14:paraId="0000001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Conforme se depreende da leitura do acórdão recorrido,o Regional, embora reconhecendo que o reclamante recebia salário por produção, condenou a reclamada ao pagamento de horas extras acrescido do respectivo adicional.</w:t>
      </w:r>
    </w:p>
    <w:p w14:paraId="0000001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Nesse contexto, verifica-se qu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ficou caracterizada a alegada contrariedade à Orientação Jurisprudencial n° 235 da SBDI-1 do TST, segundo a qual "o empregado que recebe salário por produção e trabalha em sobrejornada faz jus à percepção apenas do adicional de horas extras".</w:t>
      </w:r>
    </w:p>
    <w:p w14:paraId="0000001E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Assim 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endo, conheço do recurso de revista por contrariedade à OJ nº 235 da SBDI-1 do TST.</w:t>
      </w:r>
    </w:p>
    <w:p w14:paraId="0000001F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 - MÉRITO </w:t>
      </w:r>
    </w:p>
    <w:p w14:paraId="00000020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HORAS EXTRAS. SALÁRIO POR PRODUÇÃO. </w:t>
      </w:r>
    </w:p>
    <w:p w14:paraId="00000021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Como consequência lógica do conhecimento do apelo por contrariedade à OJ nº 235 da SBDI-1 do TST, dou provimen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ao recurso de revista para, reformando o acórdão regional, restabelecer a sentença primária, que limitou a condenação às horas extras apenas ao seu respectivo adicional.</w:t>
      </w:r>
    </w:p>
    <w:p w14:paraId="0000002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Nas razões de embargos, alega o reclamante que a decisão recor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rida diverge dos arestos transcritos para confronto de teses. Aduz que a Turma, mesmo reconhecendo expressamente e declarando, em sua fundamentação (a qual adotou a moldura fática traçada pelo TRT), que o reclamante era trabalhador braçal, cortador de cana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-de-açúcar, afastou o direito do obreiro ao pagamento das horas extraordinárias acrescidas do adicional, limitando a condenação a este último. Isso por entender aplicável ao caso a Orientação Jurisprudencial n° 235 da SBDI-1 do TST. Sustenta que os arestos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 paradigmas, partindo da mesma moldura fática delineada na decisão recorrida, concluem pela inaplicabilidade da orientação jurisprudencial que ensejou o conhecimento do recurso de revista, uma vez que defendem posicionamento no sentido de que o cortador de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 cana, trabalhador braçal, faz jus ao percebimento das horas extraordinárias e adicional, e não só deste último, como concluiu a Turma julgadora. </w:t>
      </w:r>
    </w:p>
    <w:p w14:paraId="0000002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O recurso se viabiliza por divergência jurisprudencial com o </w:t>
      </w:r>
      <w:r>
        <w:rPr>
          <w:rFonts w:ascii="Courier New" w:eastAsia="Courier New" w:hAnsi="Courier New" w:cs="Courier New"/>
          <w:sz w:val="24"/>
          <w:szCs w:val="24"/>
          <w:u w:val="single"/>
        </w:rPr>
        <w:t>aresto transcrito nas razõe</w:t>
      </w:r>
      <w:r>
        <w:rPr>
          <w:rFonts w:ascii="Courier New" w:eastAsia="Courier New" w:hAnsi="Courier New" w:cs="Courier New"/>
          <w:sz w:val="24"/>
          <w:szCs w:val="24"/>
          <w:u w:val="single"/>
        </w:rPr>
        <w:t>s de recurso, que adota tese oposta à descrita na decisão recorrida, quando esta, transcrevendo todo o quadro fático delineado pelo Tribunal Regional em sua fundamentação, diverge dos termos constantes no julgado que defende o seguinte posicionamento: "Não</w:t>
      </w:r>
      <w:r>
        <w:rPr>
          <w:rFonts w:ascii="Courier New" w:eastAsia="Courier New" w:hAnsi="Courier New" w:cs="Courier New"/>
          <w:sz w:val="24"/>
          <w:szCs w:val="24"/>
          <w:u w:val="single"/>
        </w:rPr>
        <w:t xml:space="preserve"> há como se reconhecer contrariedade aos termos da Orientação Jurisprudencial nº 235 da SDI-1 e da Súmula 340 deste C. TST, uma vez que essa orientação trata genericamente de empregado que recebe salário por produção e trabalha em sobrejornada. O caso do e</w:t>
      </w:r>
      <w:r>
        <w:rPr>
          <w:rFonts w:ascii="Courier New" w:eastAsia="Courier New" w:hAnsi="Courier New" w:cs="Courier New"/>
          <w:sz w:val="24"/>
          <w:szCs w:val="24"/>
          <w:u w:val="single"/>
        </w:rPr>
        <w:t>mpregado cortador de cana de açúcar denota situação especialíssima de trabalhador rural braçal, em que há imposição de tarifa pelo empregador, a determinar o trabalho em sobrejornada como forma de alcançar a meta, que também é determinada pelo empregado. N</w:t>
      </w:r>
      <w:r>
        <w:rPr>
          <w:rFonts w:ascii="Courier New" w:eastAsia="Courier New" w:hAnsi="Courier New" w:cs="Courier New"/>
          <w:sz w:val="24"/>
          <w:szCs w:val="24"/>
          <w:u w:val="single"/>
        </w:rPr>
        <w:t>ão há como transferir exclusivamente para o empregado o ônus relacionado ao acréscimo da produção, incumbindo levar em consideração que no meio rural o mecanismo tem servido para exploração injusta da mão de obra. Assim sendo, não há como se reconhecer que</w:t>
      </w:r>
      <w:r>
        <w:rPr>
          <w:rFonts w:ascii="Courier New" w:eastAsia="Courier New" w:hAnsi="Courier New" w:cs="Courier New"/>
          <w:sz w:val="24"/>
          <w:szCs w:val="24"/>
          <w:u w:val="single"/>
        </w:rPr>
        <w:t xml:space="preserve"> o trabalho por produção, no corte de cana de açúcar, impede o pagamento de horas extraordinárias mais o adicional, sob pena de se afastar do fundamento que norteou a limitação contida".</w:t>
      </w:r>
    </w:p>
    <w:p w14:paraId="0000002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Conheço,</w:t>
      </w:r>
      <w:r>
        <w:rPr>
          <w:rFonts w:ascii="Courier New" w:eastAsia="Courier New" w:hAnsi="Courier New" w:cs="Courier New"/>
          <w:sz w:val="24"/>
          <w:szCs w:val="24"/>
          <w:u w:val="single"/>
        </w:rPr>
        <w:t xml:space="preserve"> por divergência.</w:t>
      </w:r>
    </w:p>
    <w:p w14:paraId="0000002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2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 - MÉRITO</w:t>
      </w:r>
    </w:p>
    <w:p w14:paraId="0000002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  <w:u w:val="single"/>
        </w:rPr>
        <w:t>Quando do julgamento do RR-59000-34.2008.5.15.0057, DJ de 16/9/2011, hipótese idêntica a esta foi brilhantemente fundamentada pelo Ministro Walmir Oliveira da Costa, que ora adoto como razões de decidir, na íntegra.</w:t>
      </w:r>
    </w:p>
    <w:p w14:paraId="0000002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  <w:u w:val="single"/>
        </w:rPr>
        <w:t>Eis o que restou consignado pela 1ª Turma, na oportunidade, no voto do ilustre relator:</w:t>
      </w:r>
    </w:p>
    <w:p w14:paraId="0000002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d. Relator propõe o conhecimento do recurso de revista por contrariedade à Orientação Jurisprudencial n° 235 da SBDI-1 do TST, e, no mérito,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seu provimento para adequar o acórdão recorrido aos seus termos expressos, ou seja, limitar a condenação apenas ao adicional de horas extraordinárias. </w:t>
      </w:r>
    </w:p>
    <w:p w14:paraId="0000002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Tenho, no entanto, que a controvérsia merece reflexão mais acurada, ante as peculiaridades do trab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alho rural.</w:t>
      </w:r>
    </w:p>
    <w:p w14:paraId="0000002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 efeito, discute-se nos autos a juridicidade do salário por produção para remuneração do trabalho braçal, no qual se exige menor nível de discernimento intelectual, a exemplo do trabalho realizado pelos cortadores de cana, no meio rural,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caso dos autos.</w:t>
      </w:r>
    </w:p>
    <w:p w14:paraId="0000002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Penso que a questão merece ser apreciada sob os seguintes aspectos: natureza jurídica do trabalho por produção; realidade socioeconômica do trabalho rural; limitação constitucional da jornada de trabalho, em consonância com a preservaç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ão da higidez física e mental do trabalhador e a efetivação do princípio da dignidade da pessoa humana no âmbito das relações laborais (arts. 1°, III e IV; 3°, I, II e III; 7°, XIII e XVI, e 170,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todos da Constituição Federal); compatibilidade desse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entendimento com a diretriz da Súmula n° 340 do TST, para, ao final, concluir-se pela adequação ou não da Orientação Jurisprudencial n° 235 da SBDI-1 desta Corte ao trabalho rural.</w:t>
      </w:r>
    </w:p>
    <w:p w14:paraId="0000002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Pois bem.</w:t>
      </w:r>
    </w:p>
    <w:p w14:paraId="0000002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Como é sabido, o Direito do Trabalho compreende, substan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cialmente, as seguintes formas de contraprestação salarial: salário por unidade de tempo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salário por unidade de obra</w:t>
      </w:r>
      <w:r>
        <w:rPr>
          <w:rFonts w:ascii="Times New Roman" w:eastAsia="Times New Roman" w:hAnsi="Times New Roman" w:cs="Times New Roman"/>
          <w:sz w:val="24"/>
          <w:szCs w:val="24"/>
        </w:rPr>
        <w:t>, sendo que este último pode ser aferido por tarefa, por peça ou por comissão.</w:t>
      </w:r>
    </w:p>
    <w:p w14:paraId="0000002E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No salário por unidade de obra, a princípio, o tempo 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disposição do empregador não é relevante para o cálculo da retribuição, que tem como base, substancialmente,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produção do trabalhador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F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Por essa razão, Amauri Mascaro Nascimento,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Curso de Direito do Trabalho, 3ª Ed., Saraiva, 1994, destaca entre </w:t>
      </w:r>
      <w:r>
        <w:rPr>
          <w:rFonts w:ascii="Times New Roman" w:eastAsia="Times New Roman" w:hAnsi="Times New Roman" w:cs="Times New Roman"/>
          <w:sz w:val="24"/>
          <w:szCs w:val="24"/>
        </w:rPr>
        <w:t>as diversas desvantagens desta espécie de remuneração o fato de que:</w:t>
      </w:r>
    </w:p>
    <w:p w14:paraId="00000030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força o trabalhador a exceder a capacidade de trabalho, em prejuízo da saúde e da qualidade dos produtos; os menos aptos são naturalmente prejudicados diante dos mais aptos e a experi</w:t>
      </w:r>
      <w:r>
        <w:rPr>
          <w:rFonts w:ascii="Times New Roman" w:eastAsia="Times New Roman" w:hAnsi="Times New Roman" w:cs="Times New Roman"/>
          <w:sz w:val="24"/>
          <w:szCs w:val="24"/>
        </w:rPr>
        <w:t>ência mostra que não são dos melhores salários globais que militam nesse sistema, excetuando-se as comissões em alguns setores.</w:t>
      </w:r>
    </w:p>
    <w:p w14:paraId="00000031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Consoante leciona Arnaldo Susseking,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Instituições de Direito do Trabalho, Volume I, Ltr, 1993, p. 374, nessa modalidade 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 salário: é a quantidade de serviço que é determinante para a fixação do salário, em detrimento da qualidade e do tempo à disposição do empregador.</w:t>
      </w:r>
    </w:p>
    <w:p w14:paraId="0000003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José Martins Catharino, na clássica obra Tratado Jurídico do Salário, Ed. LTr., 1997, p. 154, vai além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 análise do tema, ao elucidar que:</w:t>
      </w:r>
    </w:p>
    <w:p w14:paraId="0000003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 salário por obra é mais utilizado quando se torna possível medir, pesar ou contar corretamente a produção do operário. Quando a necessidade de maior rendimento é colocada acima da melhor qualidade de produto e qua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ndo a produção está mais ou menos padronizada. Quando a mão de obra, independentemente de outros fatores, contribui em grande parte para determinação do custo total dos produtos. Enfim, é uma modalidade de salário preferida quando se trata de salário manua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 e com pequeno coeficiente de intelectualização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Nesse contexto, conclui o renomado autor que essa modalidade contratual "induz o operário a produzir mais do que normalmente seria capaz, prejudicando-lhe a saúde, inconveniente que geralmente é relati</w:t>
      </w:r>
      <w:r>
        <w:rPr>
          <w:rFonts w:ascii="Times New Roman" w:eastAsia="Times New Roman" w:hAnsi="Times New Roman" w:cs="Times New Roman"/>
          <w:sz w:val="24"/>
          <w:szCs w:val="24"/>
        </w:rPr>
        <w:t>vo, por força de normas sobre duração do trabalho" (obra cit. p. 154).</w:t>
      </w:r>
    </w:p>
    <w:p w14:paraId="0000003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Tais características, portanto, denunciam que referida modalidade contratual é a que menos prioriza a valorização social do trabalho, porquanto destinada às atividades que demandam </w:t>
      </w:r>
      <w:r>
        <w:rPr>
          <w:rFonts w:ascii="Times New Roman" w:eastAsia="Times New Roman" w:hAnsi="Times New Roman" w:cs="Times New Roman"/>
          <w:sz w:val="24"/>
          <w:szCs w:val="24"/>
        </w:rPr>
        <w:t>menor capacitação intelectual e, em contrapartida, maior disposição física.</w:t>
      </w:r>
    </w:p>
    <w:p w14:paraId="0000003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Desnecessário debruçar-se com maior acuidade sobre o perfil dos trabalhadores destinados ao corte de cana nas lavouras, cada vez mais jovens, na faixa dos 20 anos, negros ou pa</w:t>
      </w:r>
      <w:r>
        <w:rPr>
          <w:rFonts w:ascii="Times New Roman" w:eastAsia="Times New Roman" w:hAnsi="Times New Roman" w:cs="Times New Roman"/>
          <w:sz w:val="24"/>
          <w:szCs w:val="24"/>
        </w:rPr>
        <w:t>rdos, dotados de grande força física, a maioria migrante das regiões mais pobres do País. Também, é do conhecimento de todos, as diversas adversidades que esses trabalhadores enfrentam, além das precárias condições de vida nos alojamentos, sendo esse o set</w:t>
      </w:r>
      <w:r>
        <w:rPr>
          <w:rFonts w:ascii="Times New Roman" w:eastAsia="Times New Roman" w:hAnsi="Times New Roman" w:cs="Times New Roman"/>
          <w:sz w:val="24"/>
          <w:szCs w:val="24"/>
        </w:rPr>
        <w:t>or da economia em que mais se identificam pessoas vivendo em condições análogas à de escravo.</w:t>
      </w:r>
    </w:p>
    <w:p w14:paraId="0000003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No entanto, ainda que tenha sido intensificada a fiscalização no meio rural, o que tem levado à progressiva melhoria das condições de trabalho nessas regiões,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mais um capítulo surge nesse cenário.</w:t>
      </w:r>
    </w:p>
    <w:p w14:paraId="0000003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Consoante alerta a Juíza do Trabalho Maria da Graça Bonança Barbosa, na 15ª Região, em recente artigo intitulado "O Salário por Produção e as Ações Coletivas - Velha e Nova Realidade do Trabalho Rural", publicado na obra Temas de Direito Coletivo do Tr</w:t>
      </w:r>
      <w:r>
        <w:rPr>
          <w:rFonts w:ascii="Times New Roman" w:eastAsia="Times New Roman" w:hAnsi="Times New Roman" w:cs="Times New Roman"/>
          <w:sz w:val="24"/>
          <w:szCs w:val="24"/>
        </w:rPr>
        <w:t>abalho, Ed. Ltr, 1ª Edição, 2010: "as mortes entre os cortadores de cana não é um fato inusitado" (p. 186).</w:t>
      </w:r>
    </w:p>
    <w:p w14:paraId="0000003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Porém, o que mais vem chamando a atenção da sociedade brasileira nos últimos anos, por meio de ampla divulgação na imprensa falada e escrita, 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significativo índice de "mortes súbitas" entre os canavieiros, por causas aparentemente inexplicáveis em trabalhadores, cujo perfil se destaca pela juventude e vigor físico. </w:t>
      </w:r>
    </w:p>
    <w:p w14:paraId="0000003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No referido artigo, destacam-se dados de que somente nos anos de 2004 a 200</w:t>
      </w:r>
      <w:r>
        <w:rPr>
          <w:rFonts w:ascii="Times New Roman" w:eastAsia="Times New Roman" w:hAnsi="Times New Roman" w:cs="Times New Roman"/>
          <w:sz w:val="24"/>
          <w:szCs w:val="24"/>
        </w:rPr>
        <w:t>7 foram 21 mortes nos canaviais paulistanos, o que tem provocado o interesse no estudo sobre o nexo causal entre essas mortes e as condições de trabalho dessa categoria profissional (p. 186). Há informações, inclusive, de que o trabalhador que corta, em mé</w:t>
      </w:r>
      <w:r>
        <w:rPr>
          <w:rFonts w:ascii="Times New Roman" w:eastAsia="Times New Roman" w:hAnsi="Times New Roman" w:cs="Times New Roman"/>
          <w:sz w:val="24"/>
          <w:szCs w:val="24"/>
        </w:rPr>
        <w:t>dia, 15 toneladas por dia, caminha 8.800 metros, efetua aproximadamente 100 mil golpes de facão e carrega em torno de 12 toneladas, resultado do esforço físico de 36 mil flexões de pernas e a perda de 8 litros de água e mais cinco mil calorias.</w:t>
      </w:r>
    </w:p>
    <w:p w14:paraId="0000003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As mort</w:t>
      </w:r>
      <w:r>
        <w:rPr>
          <w:rFonts w:ascii="Times New Roman" w:eastAsia="Times New Roman" w:hAnsi="Times New Roman" w:cs="Times New Roman"/>
          <w:sz w:val="24"/>
          <w:szCs w:val="24"/>
        </w:rPr>
        <w:t>es súbitas relatadas logo após o desprendimento de grande esforço físico e seu nexo de causalidade com a atividade laboral se trata de fenômeno que, se não se pode dizer recente, ao menos, ainda pouco estudado pela literatura médica especializada.</w:t>
      </w:r>
    </w:p>
    <w:p w14:paraId="0000003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Sabe-se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KAROSHI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o termo utilizado pelos médicos japoneses para identificar a morte do trabalhador causada por arritmia cardíaca, infarto ou AVC, identificada na década de 80 do século XX como consequência das jornadas extensas de trabalho, que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arretam alterações do ritmo biológico por exigir do organismo um esforço extremo. Para os médicos japoneses,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KAROSHI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significa, pois, a morte causada por excesso de trabalho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apud</w:t>
      </w:r>
      <w:r>
        <w:rPr>
          <w:rFonts w:ascii="Times New Roman" w:eastAsia="Times New Roman" w:hAnsi="Times New Roman" w:cs="Times New Roman"/>
          <w:sz w:val="24"/>
          <w:szCs w:val="24"/>
        </w:rPr>
        <w:t>, obra ct., "O Salário por Produção e as Ações Coletivas - Velha e Nova Reali</w:t>
      </w:r>
      <w:r>
        <w:rPr>
          <w:rFonts w:ascii="Times New Roman" w:eastAsia="Times New Roman" w:hAnsi="Times New Roman" w:cs="Times New Roman"/>
          <w:sz w:val="24"/>
          <w:szCs w:val="24"/>
        </w:rPr>
        <w:t>dade do Trabalho Rural", publicado na obra Temas de Direito Coletivo do Trabalho, Ed. Ltr, 1ª Edição, 2010, p. 187).</w:t>
      </w:r>
    </w:p>
    <w:p w14:paraId="0000003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Não bastasse a contabilização de mortes súbitas relatadas no campo, outros males tornam-se cada vez mais frequentes entre os trabalhado</w:t>
      </w:r>
      <w:r>
        <w:rPr>
          <w:rFonts w:ascii="Times New Roman" w:eastAsia="Times New Roman" w:hAnsi="Times New Roman" w:cs="Times New Roman"/>
          <w:sz w:val="24"/>
          <w:szCs w:val="24"/>
        </w:rPr>
        <w:t>res no meio rural, tais como: doenças do trabalho como tendinites e da coluna, devido a movimentos repetitivos e flexões para o corte de cana; desidratação, em razão do calor excessivo em razão da exposição constante aos raios solares, à fumaça e à fuligem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queimadas, além do uso de indumentária que não favorece a ventilação; "birola" - tontura, desmaios, cãibras e convulsões; redução da vida útil desses trabalhadores que ficam precocemente incapacitados para o trabalho; sem contar os inumeráveis acident</w:t>
      </w:r>
      <w:r>
        <w:rPr>
          <w:rFonts w:ascii="Times New Roman" w:eastAsia="Times New Roman" w:hAnsi="Times New Roman" w:cs="Times New Roman"/>
          <w:sz w:val="24"/>
          <w:szCs w:val="24"/>
        </w:rPr>
        <w:t>es de trabalho e o vício causado por bebidas alcoólicas e pelo uso de drogas, seja para entorpecer o corpo pelas dores causadas após o dia de trabalho, seja para aumentar o vigor físico necessário ao corte de cana.</w:t>
      </w:r>
    </w:p>
    <w:p w14:paraId="0000003E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A disseminação do uso de drogas entre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canavieiros, aliás, tem sido foco de constante preocupação da sociedade brasileira, recebendo atualmente grande divulgação pelos meios de comunicação e objeto de estudo e teses de mestrado não só na área jurídica, mas também da psicologia social e da e</w:t>
      </w:r>
      <w:r>
        <w:rPr>
          <w:rFonts w:ascii="Times New Roman" w:eastAsia="Times New Roman" w:hAnsi="Times New Roman" w:cs="Times New Roman"/>
          <w:sz w:val="24"/>
          <w:szCs w:val="24"/>
        </w:rPr>
        <w:t>conomia.</w:t>
      </w:r>
    </w:p>
    <w:p w14:paraId="0000003F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Recente relatório divulgado pela ONU denuncia vários depoimentos desses trabalhadores relatando cortar cana com o "diabo no corpo", confirmando as suspeitas quanto ao uso de drogas no interregno da jornada de trabalho (Repórter Brasil - Agênci</w:t>
      </w:r>
      <w:r>
        <w:rPr>
          <w:rFonts w:ascii="Times New Roman" w:eastAsia="Times New Roman" w:hAnsi="Times New Roman" w:cs="Times New Roman"/>
          <w:sz w:val="24"/>
          <w:szCs w:val="24"/>
        </w:rPr>
        <w:t>a de Notícias. Clipping: Droga urbana, crack chega aos canaviais de São Paulo, Folha de São Paulo, 14/10/2007; sítio: http://www.reporterbrasil.org.br/clipping.php?id=396).</w:t>
      </w:r>
    </w:p>
    <w:p w14:paraId="00000040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Dentre as drogas mais utilizadas destaca-se o "crack" - subproduto da cocaína, </w:t>
      </w:r>
      <w:r>
        <w:rPr>
          <w:rFonts w:ascii="Times New Roman" w:eastAsia="Times New Roman" w:hAnsi="Times New Roman" w:cs="Times New Roman"/>
          <w:sz w:val="24"/>
          <w:szCs w:val="24"/>
        </w:rPr>
        <w:t>dotada de alto poder de provocar alternância de estágios de euforia e depressão, que pelo baixo custo atinge substancialmente as classes menos favorecidas e vem sendo apontada como uma das maiores ameaças à nossa sociedade.</w:t>
      </w:r>
    </w:p>
    <w:p w14:paraId="00000041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E como todo esse cenário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relaciona com a controvérsia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 judicie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É, exatamente, nesse cenário que se erige, como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agravante da realidade do trabalho rural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forma de remuneração ajustada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Consoante destaca a mencionada Juíza do Trabalho, "importante ressaltar, nesse pass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que as mortes noticiadas pela imprensa não foram de trabalhadores que estavam na chamada informalidade ou que laboravam em condições ainda mais degradantes, como o trabalho análogo ao de escravo, mas sim os empregados com carteira de trabalho assinada, </w:t>
      </w:r>
      <w:r>
        <w:rPr>
          <w:rFonts w:ascii="Times New Roman" w:eastAsia="Times New Roman" w:hAnsi="Times New Roman" w:cs="Times New Roman"/>
          <w:sz w:val="24"/>
          <w:szCs w:val="24"/>
        </w:rPr>
        <w:t>holerite de pagamento e salários pagos na forma da legislação celetista" (Maria da Graça Bonança Barbosa, obra cit., pag. 194).</w:t>
      </w:r>
    </w:p>
    <w:p w14:paraId="0000004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No caso dos canavieiros, para obter uma remuneração média de R$ 1.000,00 (um mil reais) a R$ 1.200,00 (mil e duzentos reais)</w:t>
      </w:r>
      <w:r>
        <w:rPr>
          <w:rFonts w:ascii="Times New Roman" w:eastAsia="Times New Roman" w:hAnsi="Times New Roman" w:cs="Times New Roman"/>
          <w:sz w:val="24"/>
          <w:szCs w:val="24"/>
        </w:rPr>
        <w:t>, esses trabalhadores têm de cortar pelo menos dez toneladas de cana por dia, conforme os valores confirmados pelo Sindicato dos Trabalhadores Rurais, para alcançarem as metas estabelecidas pelos usineiros.</w:t>
      </w:r>
    </w:p>
    <w:p w14:paraId="0000004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Segundo dados apurados pela socióloga e pesqu</w:t>
      </w:r>
      <w:r>
        <w:rPr>
          <w:rFonts w:ascii="Times New Roman" w:eastAsia="Times New Roman" w:hAnsi="Times New Roman" w:cs="Times New Roman"/>
          <w:sz w:val="24"/>
          <w:szCs w:val="24"/>
        </w:rPr>
        <w:t>isadora livre docente da UNESP, Maria Aparecida Moraes Silva, profunda estudiosa do trabalho rural, o cortador de cana, na década de 1980, cortava em média cerca de 5 a 8 toneladas de cana por dia, passando na década de 1990 para 8 a 9 toneladas, em 2000 p</w:t>
      </w:r>
      <w:r>
        <w:rPr>
          <w:rFonts w:ascii="Times New Roman" w:eastAsia="Times New Roman" w:hAnsi="Times New Roman" w:cs="Times New Roman"/>
          <w:sz w:val="24"/>
          <w:szCs w:val="24"/>
        </w:rPr>
        <w:t>ara 10 toneladas e já em 2004 para 12 a 15 toneladas, na qual se mantém atualmente (Folha de São Paulo. Dinheiro, 29/04/2007, matéria veiculada sob o título: "Cortadores de cana têm vida útil de escravo em SP", e subtítulo: "Pressionado a produzir mais, tr</w:t>
      </w:r>
      <w:r>
        <w:rPr>
          <w:rFonts w:ascii="Times New Roman" w:eastAsia="Times New Roman" w:hAnsi="Times New Roman" w:cs="Times New Roman"/>
          <w:sz w:val="24"/>
          <w:szCs w:val="24"/>
        </w:rPr>
        <w:t>abalhador atua cerca de 12 anos, como na época da escravidão").</w:t>
      </w:r>
    </w:p>
    <w:p w14:paraId="0000004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Como efeito, a primeira conclusão que se extrai da adoção dessa modalidade salarial ao trabalhador canavieiro é a da que, para atingir essa meta, evidentemente, esses trabalhadores permane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cem, necessariamente, à disposição do empregador,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além da jornada contratual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Isso, sujeitos às mais adversas e penosas condições típicas desse ambiente de trabalho: céu aberto, utilização de indumentária pesada, animais peçonhentos, exposição ao calor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excessivo, etc. - não sendo difícil concluir que essa meta somente é atingida com o desprendimento de grande esforço físico, com sério comprometimento da saúde desses trabalhadores.</w:t>
      </w:r>
    </w:p>
    <w:p w14:paraId="0000004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Logo, do ponto de vista jurídico, o trabalho por produção, quando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tratado por tarefa, é um misto do salário por unidade de obra e por unidade de tempo. </w:t>
      </w:r>
    </w:p>
    <w:p w14:paraId="0000004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Em decorrência, a segunda conclusão que se extrai da adoção dessa modalidade salarial ao trabalhador canavieiro é a de que ela se apresenta desproporcional na relaçã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que estabelece entre as vantagens e desvantagens relativamente aos sujeitos de direitos que a envolvem: empregados e empregadores. </w:t>
      </w:r>
    </w:p>
    <w:p w14:paraId="0000004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Ora, se, por um lado, ela se revela extremamente vantajosa para o empregador, o qual somente vê a sua produtividade au</w:t>
      </w:r>
      <w:r>
        <w:rPr>
          <w:rFonts w:ascii="Times New Roman" w:eastAsia="Times New Roman" w:hAnsi="Times New Roman" w:cs="Times New Roman"/>
          <w:sz w:val="24"/>
          <w:szCs w:val="24"/>
        </w:rPr>
        <w:t>mentar e, consequentemente, tem maximizados os seus lucros; de outro, o empregado braçal - economicamente dependente de seu único valor - sua força de trabalho -, se sujeita à constante estímulo para que a sua energia de trabalho exceda a sua capacidade fí</w:t>
      </w:r>
      <w:r>
        <w:rPr>
          <w:rFonts w:ascii="Times New Roman" w:eastAsia="Times New Roman" w:hAnsi="Times New Roman" w:cs="Times New Roman"/>
          <w:sz w:val="24"/>
          <w:szCs w:val="24"/>
        </w:rPr>
        <w:t>sica, com o objetivo de ter majorado seu ganho mensal, sem consciência do prejuízo que esse esforço provoca à sua saúde a médio, longo e, não raras vezes, a curto prazo.</w:t>
      </w:r>
    </w:p>
    <w:p w14:paraId="0000004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De outra parte, não se desconhece que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todos os precedentes que amparam a Orientaçã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 Jurisprudencial n° 235 da SBDI-1 do TST foram formados a partir de julgamento de processos oriundos da indústria sucroalcooleira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(TST-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ERR 48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4229/1998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Min. Carlos Alberto Reis de Paula, DJ 10.11.2000 - Decisão unânime;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ERR 358372/1997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Min. Brito Pereira, DJ 10.11.2000 - Decisão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unânime;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ERR 484223/1998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Min. Brito Pereira DJ 10.11.2000 - Decisão unânime;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ERR 326693/1996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Min. Carlos Alberto Reis de Paula, DJ 27.10.2000 - Decisão unânime;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RR 590450/1999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1ª T - Min. João Oreste Dalazen, DJ 24.03.2000 - Decisão unânime;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RR 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58372/1997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2ª T - Min. Valdir Righetto, DJ 07.04.2000 - Decisão unânime;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RR 711948/2000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3ª T - Min. Carlos Alberto Reis de Paula, DJ 01.06.2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001 - Decisão unânime;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RR 634921/2000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4ª T - Min. Ives Gandra, DJ 14.05.2001 - Decisão unânime;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RR 381362/1997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5ª T - Min. Gelson de Azevedo, DJ 24.05.2001 - Decisão unânime).</w:t>
      </w:r>
    </w:p>
    <w:p w14:paraId="0000004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Da análise detida dos referidos precedentes, no entanto, infere-se que esse entendimento teve por insp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iração a racionalidade jurídica que levou a edição da Súmula n° 340 do TST, a qual sedimenta o entendimento,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verbis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COMISSIONISTA. HORAS EXTRAS (nova redação) - Res. 121/2003, DJ 19, 20 e 21.11.2003.</w:t>
      </w:r>
    </w:p>
    <w:p w14:paraId="0000004E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O empregado,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sujeito a controle de horário, rem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unerado à base de comissões</w:t>
      </w:r>
      <w:r>
        <w:rPr>
          <w:rFonts w:ascii="Times New Roman" w:eastAsia="Times New Roman" w:hAnsi="Times New Roman" w:cs="Times New Roman"/>
          <w:sz w:val="24"/>
          <w:szCs w:val="24"/>
        </w:rPr>
        <w:t>, tem direito ao adicional de, no mínimo, 50% (cinquenta por cento) pelo trabalho em horas extras, calculado sobre o valor-hora das comissões recebidas no mês, considerando-se como divisor o número de horas efetivamente trabalhad</w:t>
      </w:r>
      <w:r>
        <w:rPr>
          <w:rFonts w:ascii="Times New Roman" w:eastAsia="Times New Roman" w:hAnsi="Times New Roman" w:cs="Times New Roman"/>
          <w:sz w:val="24"/>
          <w:szCs w:val="24"/>
        </w:rPr>
        <w:t>as".</w:t>
      </w:r>
    </w:p>
    <w:p w14:paraId="0000004F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O entendimento consagrado na referida Súmula, no entanto, tem por pressuposto a liberdade e autonomia típicas do empregado comissionista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em geral, vendedores pracistas e representantes comerciais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realidade que, como visto, não se identifica no </w:t>
      </w:r>
      <w:r>
        <w:rPr>
          <w:rFonts w:ascii="Times New Roman" w:eastAsia="Times New Roman" w:hAnsi="Times New Roman" w:cs="Times New Roman"/>
          <w:sz w:val="24"/>
          <w:szCs w:val="24"/>
        </w:rPr>
        <w:t>tarefeiro - trabalhador rural.</w:t>
      </w:r>
    </w:p>
    <w:p w14:paraId="00000050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Como sabido, o empregado comissionista (puro ou misto) destaca-se em setores produtivos de melhor nível social e, consequentemente, de maior qualificação intelectual, em seus diversos níveis, os quais não estão submetidos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mesmas condições adversas e rudes dos trabalhadores rurais, que têm de despender energia muito maior para perceber uma remuneração mensal que, ao fim e ao cabo, se, a princípio, lhe representa um pequeno benefício imediato, prejudica substancialmente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saúde, em contraposição ao beneficiamento desproporcional à atividade econômica para qual sua força de trabalho é desprendida. </w:t>
      </w:r>
    </w:p>
    <w:p w14:paraId="00000051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Enfim, o trabalho por comissão é o trabalho por unidade de obra por excelência, que não se sujeita especificamente ao ating</w:t>
      </w:r>
      <w:r>
        <w:rPr>
          <w:rFonts w:ascii="Times New Roman" w:eastAsia="Times New Roman" w:hAnsi="Times New Roman" w:cs="Times New Roman"/>
          <w:sz w:val="24"/>
          <w:szCs w:val="24"/>
        </w:rPr>
        <w:t>imento de metas, incidindo sobre cada bem objeto da prestação de serviços. </w:t>
      </w:r>
    </w:p>
    <w:p w14:paraId="0000005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Ao contrário, no trabalho por tarefa no meio rural, inexiste a liberdade para executá-lo, respeitado o ritmo de cada trabalhador.</w:t>
      </w:r>
    </w:p>
    <w:p w14:paraId="0000005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Todos esses aspectos evidenciam que essa m</w:t>
      </w:r>
      <w:r>
        <w:rPr>
          <w:rFonts w:ascii="Times New Roman" w:eastAsia="Times New Roman" w:hAnsi="Times New Roman" w:cs="Times New Roman"/>
          <w:sz w:val="24"/>
          <w:szCs w:val="24"/>
        </w:rPr>
        <w:t>odalidade contratual, aplicada, sobretudo, aos trabalhadores braçais, não se alinha com a diretriz constitucional estabelecida pelo inciso XIII do artigo 7° da Constituição Federal de 1988, que fixou o limite de 8 horas diárias e 44 semanais para jornada d</w:t>
      </w:r>
      <w:r>
        <w:rPr>
          <w:rFonts w:ascii="Times New Roman" w:eastAsia="Times New Roman" w:hAnsi="Times New Roman" w:cs="Times New Roman"/>
          <w:sz w:val="24"/>
          <w:szCs w:val="24"/>
        </w:rPr>
        <w:t>e trabalho.</w:t>
      </w:r>
    </w:p>
    <w:p w14:paraId="0000005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Efetivamente, a limitação da jornada de trabalho constitui o direito social mais genuíno e, portanto, indisponível do trabalhador, por sabido que sem as horas de descanso diárias o organismo não reconstitui o ciclo biológico necessário à preservação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 higidez física e mental. </w:t>
      </w:r>
    </w:p>
    <w:p w14:paraId="0000005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Por essa razão, a própria Constituição Federal, ao prever a remuneração da hora extra, no inciso XVI do artigo 7º estabeleceu como compensação do maior esforço físico necessário a sua prestação o acréscimo na remuneração </w:t>
      </w:r>
      <w:r>
        <w:rPr>
          <w:rFonts w:ascii="Times New Roman" w:eastAsia="Times New Roman" w:hAnsi="Times New Roman" w:cs="Times New Roman"/>
          <w:sz w:val="24"/>
          <w:szCs w:val="24"/>
        </w:rPr>
        <w:t>do adicional de, no mínimo, 50%.</w:t>
      </w:r>
    </w:p>
    <w:p w14:paraId="0000005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Isso significa que todo o trabalho que exceder o limite diário ou semanal deve ser remunerado como extra, ou seja, integralmente (hora + adicional).</w:t>
      </w:r>
    </w:p>
    <w:p w14:paraId="0000005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Nesse contexto, concluo que a compreensão jurídica do trabalho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produção/tarefa não se conforma (adéqua) ao trabalhador rural.</w:t>
      </w:r>
    </w:p>
    <w:p w14:paraId="0000005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De se ressaltar que, recentemente, esta Corte deu provas de que os entendimentos jurisprudenciais podem e devem evoluir com o passar dos anos, quando na Semana Jurídica de Revisão de sua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urisprudência determinou o cancelamento de algumas de suas súmulas e orientações jurisprudenciais, com o objetivo de melhor adequar-se à realidade social a que se destinam. </w:t>
      </w:r>
    </w:p>
    <w:p w14:paraId="0000005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Na realidade, o que se verifica no caso em exame é que o entendimento jurisprudencial translúcido na Orientação Jurisprudencial n° 235 da SBDI-1 fomenta a estimativa que noticia a degradação do trabalho no meio rural, notadamente dos cortadores de cana</w:t>
      </w:r>
      <w:r>
        <w:rPr>
          <w:rFonts w:ascii="Times New Roman" w:eastAsia="Times New Roman" w:hAnsi="Times New Roman" w:cs="Times New Roman"/>
          <w:sz w:val="24"/>
          <w:szCs w:val="24"/>
        </w:rPr>
        <w:t>, em razão do alto índice de mortes precoces e por exaustão, além do uso de substâncias ilícitas estimulantes, capazes de causar-lhes a falsa impressão do aumento da força física necessária ao alcance das metas pré-estabelecidas pelo empregador.</w:t>
      </w:r>
    </w:p>
    <w:p w14:paraId="0000005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Não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justifica, nesse contexto, a desvalorização do trabalhador rural em contraste à riqueza e pujança do setor sucroalcooleiro, que nas últimas décadas sofreu significativo impulso com o incentivo à produção do etanol, como alternativa ao mercado mundial de c</w:t>
      </w:r>
      <w:r>
        <w:rPr>
          <w:rFonts w:ascii="Times New Roman" w:eastAsia="Times New Roman" w:hAnsi="Times New Roman" w:cs="Times New Roman"/>
          <w:sz w:val="24"/>
          <w:szCs w:val="24"/>
        </w:rPr>
        <w:t>ombustíveis.</w:t>
      </w:r>
    </w:p>
    <w:p w14:paraId="0000005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Penso que é para essa realidade que nós Juízes devemos voltar os olhos, pois o fim, primeiro e último do Direito do Trabalho, é sempre a tutela e preservação da dignidade da pessoa humana, bastante sofrida e mitigada no meio rural.</w:t>
      </w:r>
    </w:p>
    <w:p w14:paraId="0000005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É d</w:t>
      </w:r>
      <w:r>
        <w:rPr>
          <w:rFonts w:ascii="Times New Roman" w:eastAsia="Times New Roman" w:hAnsi="Times New Roman" w:cs="Times New Roman"/>
          <w:sz w:val="24"/>
          <w:szCs w:val="24"/>
        </w:rPr>
        <w:t>e bom alvitre lembrar que a nossa Constituição Federal erigiu, no artigo 1°, entre os fundamentos da República Federativa do Brasil, no mesmo inciso (IV), os valores sociais do trabalho e da livre iniciativa, a evidenciar que não se trata de valores incomp</w:t>
      </w:r>
      <w:r>
        <w:rPr>
          <w:rFonts w:ascii="Times New Roman" w:eastAsia="Times New Roman" w:hAnsi="Times New Roman" w:cs="Times New Roman"/>
          <w:sz w:val="24"/>
          <w:szCs w:val="24"/>
        </w:rPr>
        <w:t>atíveis, mas, ao contrário, plenamente conciliáveis, os quais devem ser compreendidos em conjunto com o terceiro fundamento contemplado na nossa Carta Magna, que é a dignidade da pessoa humana (inciso III). </w:t>
      </w:r>
    </w:p>
    <w:p w14:paraId="0000005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Esses valores são novamente afirmados no art</w:t>
      </w:r>
      <w:r>
        <w:rPr>
          <w:rFonts w:ascii="Times New Roman" w:eastAsia="Times New Roman" w:hAnsi="Times New Roman" w:cs="Times New Roman"/>
          <w:sz w:val="24"/>
          <w:szCs w:val="24"/>
        </w:rPr>
        <w:t>igo 170 da Constituição Federal, que, ao enunciar os princípios gerais da ordem econômica, estabelece a valorização do trabalho humano como princípio fundante e meio de assegurar a todos a existência digna, segundo os ditames da justiça social.</w:t>
      </w:r>
    </w:p>
    <w:p w14:paraId="0000005E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Eis os </w:t>
      </w:r>
      <w:r>
        <w:rPr>
          <w:rFonts w:ascii="Times New Roman" w:eastAsia="Times New Roman" w:hAnsi="Times New Roman" w:cs="Times New Roman"/>
          <w:sz w:val="24"/>
          <w:szCs w:val="24"/>
        </w:rPr>
        <w:t>seus termos expressos:</w:t>
      </w:r>
    </w:p>
    <w:p w14:paraId="0000005F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Art. 170. A ordem econômica, fundada na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valorização do trabalho humano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na livre iniciativa, tem por fim assegurar a todos existência digna, conforme os ditames da justiça social, observados os seguintes princípios:</w:t>
      </w:r>
    </w:p>
    <w:p w14:paraId="00000060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I - sobe</w:t>
      </w:r>
      <w:r>
        <w:rPr>
          <w:rFonts w:ascii="Times New Roman" w:eastAsia="Times New Roman" w:hAnsi="Times New Roman" w:cs="Times New Roman"/>
          <w:sz w:val="24"/>
          <w:szCs w:val="24"/>
        </w:rPr>
        <w:t>rania nacional;</w:t>
      </w:r>
    </w:p>
    <w:p w14:paraId="00000061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II - propriedade privada;</w:t>
      </w:r>
    </w:p>
    <w:p w14:paraId="0000006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III - função social da propriedade;</w:t>
      </w:r>
    </w:p>
    <w:p w14:paraId="0000006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IV - livre concorrência;</w:t>
      </w:r>
    </w:p>
    <w:p w14:paraId="0000006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V - defesa do consumidor;</w:t>
      </w:r>
    </w:p>
    <w:p w14:paraId="0000006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1" w:name="17dp8vu" w:colFirst="0" w:colLast="0"/>
      <w:bookmarkStart w:id="12" w:name="3rdcrjn" w:colFirst="0" w:colLast="0"/>
      <w:bookmarkEnd w:id="11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VI - defesa do meio ambiente, inclusive mediante tratamento diferenciado conforme o impacto ambiental dos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rodutos e serviços e de seus processos de elaboração e prestação;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(Redação dada pela Emenda Constitucional nº 42, de 19.12.2003)</w:t>
        </w:r>
      </w:hyperlink>
    </w:p>
    <w:p w14:paraId="0000006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VII - redução das desigualdades </w:t>
      </w:r>
      <w:r>
        <w:rPr>
          <w:rFonts w:ascii="Times New Roman" w:eastAsia="Times New Roman" w:hAnsi="Times New Roman" w:cs="Times New Roman"/>
          <w:sz w:val="24"/>
          <w:szCs w:val="24"/>
        </w:rPr>
        <w:t>regionais e sociais;</w:t>
      </w:r>
    </w:p>
    <w:p w14:paraId="0000006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VIII - busca do pleno emprego;</w:t>
      </w:r>
    </w:p>
    <w:p w14:paraId="0000006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3" w:name="26in1rg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IX - tratamento favorecido para as empresas de pequeno porte constituídas sob as leis brasileiras e que tenham sua sede e administração no País.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(Redação dada pela Emenda Constitucional nº 6, de 1995)</w:t>
        </w:r>
      </w:hyperlink>
    </w:p>
    <w:p w14:paraId="0000006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A própria Constituição Federal tratou de estabelecer, no artigo 7°, as condições mínimas para implementação e efetivação do princípio da valorização do trab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alho humano, como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direitos mínimos a integrar o contrato de trabalho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muitos deles inclusive infensos à negociação coletiva. </w:t>
      </w:r>
    </w:p>
    <w:p w14:paraId="0000006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A limitação da jornada de trabalho a oito horas diárias e quarenta e quatro semanais, prevista no inciso XIII deste dispositiv</w:t>
      </w:r>
      <w:r>
        <w:rPr>
          <w:rFonts w:ascii="Times New Roman" w:eastAsia="Times New Roman" w:hAnsi="Times New Roman" w:cs="Times New Roman"/>
          <w:sz w:val="24"/>
          <w:szCs w:val="24"/>
        </w:rPr>
        <w:t>o, objetiva a preservação da higidez física e mental do trabalhador, que, por isso mesmo, mais do que direito social, erige-se como direito individual indisponível por sua própria vontade. Obviamente, se o trabalhador está submetido a estímulo financeiro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trabalhar mais e mais,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 a perspectiva de compensação de jornada, com preservação do mesmo ganho salarial mensal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ao limite da exaustão física e psicológica, o maior e único beneficiário é o setor produtivo, que se favorece deste trabalho. </w:t>
      </w:r>
    </w:p>
    <w:p w14:paraId="0000006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A opç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ão do legislador constituinte pela proteção da vida humana como valor fundamental também ficou evidenciada no inciso XXII do mencionado dispositivo, ao assegurar a todo trabalhador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"redução dos riscos inerentes ao trabalho, por meio de normas de saúde, 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igiene e segurança"</w:t>
      </w:r>
      <w:r>
        <w:rPr>
          <w:rFonts w:ascii="Times New Roman" w:eastAsia="Times New Roman" w:hAnsi="Times New Roman" w:cs="Times New Roman"/>
          <w:sz w:val="24"/>
          <w:szCs w:val="24"/>
        </w:rPr>
        <w:t>, seriamente comprometida com o elastecimento da jornada no trabalho tipicamente penoso.</w:t>
      </w:r>
    </w:p>
    <w:p w14:paraId="0000006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Em última análise, essa modalidade contratual, aplicada à realidade árdua do trabalho rural, atenta contra o próprio princípio da proteção do tr</w:t>
      </w:r>
      <w:r>
        <w:rPr>
          <w:rFonts w:ascii="Times New Roman" w:eastAsia="Times New Roman" w:hAnsi="Times New Roman" w:cs="Times New Roman"/>
          <w:sz w:val="24"/>
          <w:szCs w:val="24"/>
        </w:rPr>
        <w:t>abalhador, que informa todo o arcabouço de normas que estruturam o Direito do Trabalho, mormente por significar um meio, velado é certo - mas não menos repugnante - de exploração da mão de obra braçal, por intermédio da escravização física e psicológica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indivíduo (sobretudo, quando já sucumbido à dependência química pelo uso de substâncias entorpecentes). </w:t>
      </w:r>
    </w:p>
    <w:p w14:paraId="0000006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De se somar, que o reconhecimento do direito à hora extra integral visa despertar o legislador para a necessidade premente de regulamentação do ar</w:t>
      </w:r>
      <w:r>
        <w:rPr>
          <w:rFonts w:ascii="Times New Roman" w:eastAsia="Times New Roman" w:hAnsi="Times New Roman" w:cs="Times New Roman"/>
          <w:sz w:val="24"/>
          <w:szCs w:val="24"/>
        </w:rPr>
        <w:t>tigo 7°, XXIII, da Constituição Federal de 1988, que, ao lado da exposição à insalubridade e à periculosidade, também reconhece as atividades penosas como ofensivas à saúde do trabalhador e, por isso, passíveis de uma contraprestação adicional.</w:t>
      </w:r>
    </w:p>
    <w:p w14:paraId="0000006E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Por tod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estes fundamentos, concluo que a aplicação da Orientação Jurisprudencial n° 235 da SBDI-1 do TST ao trabalho rural somente contribui para a precarização das relações de trabalho no campo, ao desrespeitar a dignidade do trabalhador que tem a valorização </w:t>
      </w:r>
      <w:r>
        <w:rPr>
          <w:rFonts w:ascii="Times New Roman" w:eastAsia="Times New Roman" w:hAnsi="Times New Roman" w:cs="Times New Roman"/>
          <w:sz w:val="24"/>
          <w:szCs w:val="24"/>
        </w:rPr>
        <w:t>do seu trabalho condicionada a maior produtividade, ao limite da exaustão, e, consequentemente à redução de sua qualidade de vida. </w:t>
      </w:r>
    </w:p>
    <w:p w14:paraId="0000006F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Sem falar, nas consequências sociais graves provocadas pela disseminação do uso das drogas, para o combate das quais as </w:t>
      </w:r>
      <w:r>
        <w:rPr>
          <w:rFonts w:ascii="Times New Roman" w:eastAsia="Times New Roman" w:hAnsi="Times New Roman" w:cs="Times New Roman"/>
          <w:sz w:val="24"/>
          <w:szCs w:val="24"/>
        </w:rPr>
        <w:t>políticas públicas adotadas pelo Governo Federal não tem se revelado suficientemente satisfatórias. Sob esse enfoque, aliás, fica evidenciado como a questão trabalhista, muitas vezes, adquire relevância que ultrapassa o interesse meramente individual em li</w:t>
      </w:r>
      <w:r>
        <w:rPr>
          <w:rFonts w:ascii="Times New Roman" w:eastAsia="Times New Roman" w:hAnsi="Times New Roman" w:cs="Times New Roman"/>
          <w:sz w:val="24"/>
          <w:szCs w:val="24"/>
        </w:rPr>
        <w:t>tígio, podendo repercutir, inclusive, na esfera da Segurança Pública, como na espécie.</w:t>
      </w:r>
    </w:p>
    <w:p w14:paraId="00000070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Evidentemente, a valorização do homem que se situa no início da cadeia produtiva, historicamente esquecido e sacrificado pelo desenvolvimento econômico, mediante o reconhecimento de um direito que lhe é constitucionalmente assegurado, não importa, nem </w:t>
      </w:r>
      <w:r>
        <w:rPr>
          <w:rFonts w:ascii="Times New Roman" w:eastAsia="Times New Roman" w:hAnsi="Times New Roman" w:cs="Times New Roman"/>
          <w:sz w:val="24"/>
          <w:szCs w:val="24"/>
        </w:rPr>
        <w:t>de longe, em ameaça ao crescimento e desenvolvimento da indústria sucroalcooleira. Antes, porém, visa implementar os objetivos fundamentais da nação brasileira expressos nos incisos I, II e III do art. 3° da Carta Constitucional de 1988.</w:t>
      </w:r>
    </w:p>
    <w:p w14:paraId="00000071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Por essa razão</w:t>
      </w:r>
      <w:r>
        <w:rPr>
          <w:rFonts w:ascii="Times New Roman" w:eastAsia="Times New Roman" w:hAnsi="Times New Roman" w:cs="Times New Roman"/>
          <w:sz w:val="24"/>
          <w:szCs w:val="24"/>
        </w:rPr>
        <w:t>, considero lúcidos e irreparáveis os fundamentos exarados pelo Tribunal Regional da 15ª Região, sintetizados em voto da lavra do Desembargador Gerson Lacerda Pistori, no sentido de que a limitação da remuneração da hora extra a apenas o adicional constitu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cláusula draconiana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contrato de trabalho, a merecer a devida repreensão do Judiciário Trabalhista.</w:t>
      </w:r>
    </w:p>
    <w:p w14:paraId="00000072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De se ressaltar que essa problemática foi amplamente debatida na I Jornada de Direito Material e Processual do Trabalho, que resultou na aprovação do Enunciado n° 20 do TST, com o seguinte teor:</w:t>
      </w:r>
    </w:p>
    <w:p w14:paraId="00000073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"Rurícola. Pagamento integral de horas extras. Não in</w:t>
      </w:r>
      <w:r>
        <w:rPr>
          <w:rFonts w:ascii="Times New Roman" w:eastAsia="Times New Roman" w:hAnsi="Times New Roman" w:cs="Times New Roman"/>
          <w:sz w:val="24"/>
          <w:szCs w:val="24"/>
        </w:rPr>
        <w:t>cidência da Súmula n° 340 do TST. É devida a remuneração integral das horas extras prestadas pelo trabalhador rurícola, inclusive com o adicional de no mínimo 50%, independentemente de ser convencionado regime de remuneração por produção".</w:t>
      </w:r>
    </w:p>
    <w:p w14:paraId="00000074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Registre-se </w:t>
      </w:r>
      <w:r>
        <w:rPr>
          <w:rFonts w:ascii="Times New Roman" w:eastAsia="Times New Roman" w:hAnsi="Times New Roman" w:cs="Times New Roman"/>
          <w:sz w:val="24"/>
          <w:szCs w:val="24"/>
        </w:rPr>
        <w:t>que esta Corte, em processos análogos, já teve oportunidade de se pronunciar sobre a inaplicabilidade da Orientação Jurisprudencial n° 235 da SBDI-1 aos cortadores de cana, nos seguintes julgados: TST-RR- 28100-26.2006.5.15.0029, Relator Ministro Aloysio C</w:t>
      </w:r>
      <w:r>
        <w:rPr>
          <w:rFonts w:ascii="Times New Roman" w:eastAsia="Times New Roman" w:hAnsi="Times New Roman" w:cs="Times New Roman"/>
          <w:sz w:val="24"/>
          <w:szCs w:val="24"/>
        </w:rPr>
        <w:t>orrea da Veiga, 6ª Turma, DEJT de 15/10/2010; TST-RR-118900-80.2009.5.15.0034, Relator Ministro Aloysio Correa da Veiga, 6ª Turma, DEJT de 25/03/2011; TST-RR-123500-38.2004.5.15.0029, Relator Ministro José Roberto Freire Pimenta, DEJ de 12/08/2011 e TST-E-</w:t>
      </w:r>
      <w:r>
        <w:rPr>
          <w:rFonts w:ascii="Times New Roman" w:eastAsia="Times New Roman" w:hAnsi="Times New Roman" w:cs="Times New Roman"/>
          <w:sz w:val="24"/>
          <w:szCs w:val="24"/>
        </w:rPr>
        <w:t>RR-90100-13.2004.09.0025, Relator Ministro Aloysio Correa da Veiga, SBDI-1, DEJT de 17/06/2011. (g.n.)</w:t>
      </w:r>
    </w:p>
    <w:p w14:paraId="0000007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>Registre-se que nesse sentido se encontram recentes decisões da SBDI-1, que transcrevo para corroborar a fundamentação acima descrit</w:t>
      </w:r>
      <w:r>
        <w:rPr>
          <w:rFonts w:ascii="Courier New" w:eastAsia="Courier New" w:hAnsi="Courier New" w:cs="Courier New"/>
          <w:sz w:val="24"/>
          <w:szCs w:val="24"/>
        </w:rPr>
        <w:t>a:</w:t>
      </w:r>
    </w:p>
    <w:p w14:paraId="00000076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RECURSO DE EMBARGOS. TRABALHADOR RURAL BRAÇAL. CORTADOR DE CANA DE AÇÚCAR. DIREITO À HORA EXTRAORDINÁRIA MAIS O ADICIONAL RESPECTIVO. O caso do empregado cortador de cana de açúcar denota situação especialíssima de trabalhador rural braçal, em que h</w:t>
      </w:r>
      <w:r>
        <w:rPr>
          <w:rFonts w:ascii="Times New Roman" w:eastAsia="Times New Roman" w:hAnsi="Times New Roman" w:cs="Times New Roman"/>
          <w:sz w:val="24"/>
          <w:szCs w:val="24"/>
        </w:rPr>
        <w:t>á imposição de tarifa pelo empregador, a determinar o trabalho em sobrejornada como forma de alcançar a meta, que também é determinada pelo empregado. Não há como transferir exclusivamente para o empregado o ônus relacionado ao acréscimo da produção, incum</w:t>
      </w:r>
      <w:r>
        <w:rPr>
          <w:rFonts w:ascii="Times New Roman" w:eastAsia="Times New Roman" w:hAnsi="Times New Roman" w:cs="Times New Roman"/>
          <w:sz w:val="24"/>
          <w:szCs w:val="24"/>
        </w:rPr>
        <w:t>bindo levar em consideração que no meio rural o mecanismo tem servido para exploração injusta da mão-de-obra. Assim sendo, não há como se reconhecer que o trabalho por produção, no corte de cana de açúcar, impede o pagamento de horas extraordinárias mais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adicional, sob pena de se afastar do fundamento que norteou a limitação contida na jurisprudência do c. TST. Embargos conhecidos e providos. (E-RR-158100-19.2009.5.15.0156, Rel. Min. Aloysio Corrêa da Veiga, Subseção I Especializada em Dissídios Individua</w:t>
      </w:r>
      <w:r>
        <w:rPr>
          <w:rFonts w:ascii="Times New Roman" w:eastAsia="Times New Roman" w:hAnsi="Times New Roman" w:cs="Times New Roman"/>
          <w:sz w:val="24"/>
          <w:szCs w:val="24"/>
        </w:rPr>
        <w:t>is, DEJT de 27/4/2012.)</w:t>
      </w:r>
    </w:p>
    <w:p w14:paraId="00000077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RECURSO DE EMBARGOS. HORAS EXTRAORDINÁRIAS. TRABALHADOR RURAL BRAÇAL. CORTE DE CANA. SALÁRIO POR PRODUÇÃO. INAPLICABILIDADE DA ORIENTAÇÃO JURISPRUDENCIAL 235 DA C. SDI E DA SÚMULA 340 DO C. TST. Não há como se reconhecer contrar</w:t>
      </w:r>
      <w:r>
        <w:rPr>
          <w:rFonts w:ascii="Times New Roman" w:eastAsia="Times New Roman" w:hAnsi="Times New Roman" w:cs="Times New Roman"/>
          <w:sz w:val="24"/>
          <w:szCs w:val="24"/>
        </w:rPr>
        <w:t>iedade aos termos da Orientação Jurisprudencial nº 235 da SDI-1 e da Súmula 340 deste C. TST, uma vez que essa orientação trata genericamente de empregado que recebe salário por produção e trabalha em sobrejornada. O caso do empregado cortador de cana de a</w:t>
      </w:r>
      <w:r>
        <w:rPr>
          <w:rFonts w:ascii="Times New Roman" w:eastAsia="Times New Roman" w:hAnsi="Times New Roman" w:cs="Times New Roman"/>
          <w:sz w:val="24"/>
          <w:szCs w:val="24"/>
        </w:rPr>
        <w:t>çúcar denota situação especialíssima de trabalhador rural braçal, em que há imposição de tarifa pelo empregador, a determinar o trabalho em sobrejornada como forma de alcançar a meta, que também é determinada pelo empregado. Não há como transferir exclusiv</w:t>
      </w:r>
      <w:r>
        <w:rPr>
          <w:rFonts w:ascii="Times New Roman" w:eastAsia="Times New Roman" w:hAnsi="Times New Roman" w:cs="Times New Roman"/>
          <w:sz w:val="24"/>
          <w:szCs w:val="24"/>
        </w:rPr>
        <w:t>amente para o empregado o ônus relacionado ao acréscimo da produção, incumbindo levar em consideração que no meio rural o mecanismo tem servido para exploração injusta da mão-de-obra. Assim sendo, não há como se reconhecer que o trabalho por produção, no c</w:t>
      </w:r>
      <w:r>
        <w:rPr>
          <w:rFonts w:ascii="Times New Roman" w:eastAsia="Times New Roman" w:hAnsi="Times New Roman" w:cs="Times New Roman"/>
          <w:sz w:val="24"/>
          <w:szCs w:val="24"/>
        </w:rPr>
        <w:t>orte de cana de açúcar, impede o pagamento de horas extraordinárias mais o adicional, sob pena de se afastar do fundamento que norteou a limitação contida na jurisprudência do c. TST. Embargos conhecidos e desprovidos. (E-RR-90100-13.2004.5.09.0025, Rel. M</w:t>
      </w:r>
      <w:r>
        <w:rPr>
          <w:rFonts w:ascii="Times New Roman" w:eastAsia="Times New Roman" w:hAnsi="Times New Roman" w:cs="Times New Roman"/>
          <w:sz w:val="24"/>
          <w:szCs w:val="24"/>
        </w:rPr>
        <w:t>in. Aloysio Corrêa da Veiga, Subseção I Especializada em Dissídios Individuais, DEJT de 17/6/2011.)</w:t>
      </w:r>
    </w:p>
    <w:p w14:paraId="00000078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>Esta Corte, sensível aos recentes posicionamentos acima adotados, alterou a redação da Orientação Jurisprudencial n° 235 da SBDI-1 e pa</w:t>
      </w:r>
      <w:r>
        <w:rPr>
          <w:rFonts w:ascii="Courier New" w:eastAsia="Courier New" w:hAnsi="Courier New" w:cs="Courier New"/>
          <w:sz w:val="24"/>
          <w:szCs w:val="24"/>
        </w:rPr>
        <w:t>ssou a consagrar posicionamento contrário à decisão recorrida, quando expressamente reconhece ao cortador de cana,que recebe salário por produção, o direito das horas extraordinárias e do adicional respectivo. Nestes termos se encontra a redação mais recen</w:t>
      </w:r>
      <w:r>
        <w:rPr>
          <w:rFonts w:ascii="Courier New" w:eastAsia="Courier New" w:hAnsi="Courier New" w:cs="Courier New"/>
          <w:sz w:val="24"/>
          <w:szCs w:val="24"/>
        </w:rPr>
        <w:t xml:space="preserve">te: </w:t>
      </w:r>
    </w:p>
    <w:p w14:paraId="00000079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HORAS EXTRAS. SALÁRIO POR PRODUÇÃO (redação alterada na sessão do Tribunal Pleno realizada em 16.04.2012) - Res. 182/2012,  DEJT divulgado em 19, 20 e 23.04.2012. O empregado que recebe salário por produção e trabalha em sobrejornada tem direito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percepção apenas do adicional de horas extras, exceto no caso do empregado cortador de cana, a quem é devido o pagamento das horas extras e do adicional respectivo. </w:t>
      </w:r>
    </w:p>
    <w:p w14:paraId="0000007A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 New" w:eastAsia="Courier New" w:hAnsi="Courier New" w:cs="Courier New"/>
          <w:sz w:val="24"/>
          <w:szCs w:val="24"/>
        </w:rPr>
        <w:t xml:space="preserve">Ante o exposto, </w:t>
      </w:r>
      <w:r>
        <w:rPr>
          <w:rFonts w:ascii="Courier New" w:eastAsia="Courier New" w:hAnsi="Courier New" w:cs="Courier New"/>
          <w:b/>
          <w:sz w:val="24"/>
          <w:szCs w:val="24"/>
        </w:rPr>
        <w:t>dou provimento</w:t>
      </w:r>
      <w:r>
        <w:rPr>
          <w:rFonts w:ascii="Courier New" w:eastAsia="Courier New" w:hAnsi="Courier New" w:cs="Courier New"/>
          <w:sz w:val="24"/>
          <w:szCs w:val="24"/>
        </w:rPr>
        <w:t xml:space="preserve"> ao recurso para restabelecer a decisã</w:t>
      </w:r>
      <w:r>
        <w:rPr>
          <w:rFonts w:ascii="Courier New" w:eastAsia="Courier New" w:hAnsi="Courier New" w:cs="Courier New"/>
          <w:sz w:val="24"/>
          <w:szCs w:val="24"/>
        </w:rPr>
        <w:t>o regional.</w:t>
      </w:r>
    </w:p>
    <w:p w14:paraId="0000007B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bookmarkStart w:id="14" w:name="lnxbz9" w:colFirst="0" w:colLast="0"/>
      <w:bookmarkEnd w:id="14"/>
      <w:r>
        <w:rPr>
          <w:rFonts w:ascii="Courier" w:eastAsia="Courier" w:hAnsi="Courier" w:cs="Courier"/>
          <w:b/>
          <w:sz w:val="24"/>
          <w:szCs w:val="24"/>
          <w:u w:val="single"/>
        </w:rPr>
        <w:t>ISTO</w:t>
      </w:r>
      <w:r>
        <w:rPr>
          <w:rFonts w:ascii="Courier" w:eastAsia="Courier" w:hAnsi="Courier" w:cs="Courier"/>
          <w:b/>
          <w:sz w:val="24"/>
          <w:szCs w:val="24"/>
        </w:rPr>
        <w:t xml:space="preserve"> </w:t>
      </w:r>
      <w:r>
        <w:rPr>
          <w:rFonts w:ascii="Courier" w:eastAsia="Courier" w:hAnsi="Courier" w:cs="Courier"/>
          <w:b/>
          <w:sz w:val="24"/>
          <w:szCs w:val="24"/>
          <w:u w:val="single"/>
        </w:rPr>
        <w:t>POSTO</w:t>
      </w:r>
    </w:p>
    <w:p w14:paraId="0000007C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>
        <w:rPr>
          <w:rFonts w:ascii="Courier" w:eastAsia="Courier" w:hAnsi="Courier" w:cs="Courier"/>
          <w:b/>
          <w:sz w:val="24"/>
          <w:szCs w:val="24"/>
          <w:u w:val="single"/>
        </w:rPr>
        <w:t>ACORDAM</w:t>
      </w:r>
      <w:r>
        <w:rPr>
          <w:rFonts w:ascii="Courier" w:eastAsia="Courier" w:hAnsi="Courier" w:cs="Courier"/>
          <w:sz w:val="24"/>
          <w:szCs w:val="24"/>
          <w:u w:val="single"/>
        </w:rPr>
        <w:t xml:space="preserve"> os Ministros </w:t>
      </w:r>
      <w:bookmarkStart w:id="15" w:name="35nkun2" w:colFirst="0" w:colLast="0"/>
      <w:bookmarkEnd w:id="15"/>
      <w:r>
        <w:rPr>
          <w:rFonts w:ascii="Courier" w:eastAsia="Courier" w:hAnsi="Courier" w:cs="Courier"/>
          <w:sz w:val="24"/>
          <w:szCs w:val="24"/>
          <w:u w:val="single"/>
        </w:rPr>
        <w:t xml:space="preserve">da Subseção I Especializada em Dissídios Individuais do Tribunal Superior do Trabalho, </w:t>
      </w:r>
      <w:bookmarkStart w:id="16" w:name="1ksv4uv" w:colFirst="0" w:colLast="0"/>
      <w:bookmarkStart w:id="17" w:name="44sinio" w:colFirst="0" w:colLast="0"/>
      <w:bookmarkEnd w:id="16"/>
      <w:bookmarkEnd w:id="17"/>
      <w:r>
        <w:rPr>
          <w:rFonts w:ascii="Courier" w:eastAsia="Courier" w:hAnsi="Courier" w:cs="Courier"/>
          <w:sz w:val="24"/>
          <w:szCs w:val="24"/>
          <w:u w:val="single"/>
        </w:rPr>
        <w:t xml:space="preserve">por unanimidade, conhecer do recurso de embargos, por divergência jurisprudencial, </w:t>
      </w:r>
      <w:r>
        <w:rPr>
          <w:rFonts w:ascii="Courier" w:eastAsia="Courier" w:hAnsi="Courier" w:cs="Courier"/>
          <w:sz w:val="24"/>
          <w:szCs w:val="24"/>
          <w:u w:val="single"/>
        </w:rPr>
        <w:t>e, no mérito, dar-lhe provimento para restabelecer a decisão regional.</w:t>
      </w:r>
    </w:p>
    <w:p w14:paraId="0000007D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bookmarkStart w:id="18" w:name="2jxsxqh" w:colFirst="0" w:colLast="0"/>
      <w:bookmarkEnd w:id="18"/>
      <w:r>
        <w:rPr>
          <w:rFonts w:ascii="Courier New" w:eastAsia="Courier New" w:hAnsi="Courier New" w:cs="Courier New"/>
          <w:sz w:val="24"/>
          <w:szCs w:val="24"/>
          <w:u w:val="single"/>
        </w:rPr>
        <w:t>Brasília, 10 de Maio de 2012.</w:t>
      </w:r>
    </w:p>
    <w:p w14:paraId="0000007E" w14:textId="77777777" w:rsidR="00EA07C3" w:rsidRDefault="000A688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b/>
          <w:sz w:val="15"/>
          <w:szCs w:val="15"/>
          <w:u w:val="single"/>
        </w:rPr>
        <w:t>Firmado por Assinatura Eletrônica (Lei nº 11.419/2006)</w:t>
      </w:r>
    </w:p>
    <w:p w14:paraId="0000007F" w14:textId="77777777" w:rsidR="00EA07C3" w:rsidRDefault="000A688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Ministro Vieira de Mello Filho</w:t>
      </w:r>
    </w:p>
    <w:p w14:paraId="00000080" w14:textId="77777777" w:rsidR="00EA07C3" w:rsidRDefault="000A688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b/>
          <w:sz w:val="20"/>
          <w:szCs w:val="20"/>
          <w:u w:val="single"/>
        </w:rPr>
        <w:t>Relator</w:t>
      </w:r>
    </w:p>
    <w:p w14:paraId="00000081" w14:textId="77777777" w:rsidR="00EA07C3" w:rsidRDefault="00EA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EA07C3" w:rsidRDefault="000A688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fls.</w:t>
      </w:r>
    </w:p>
    <w:p w14:paraId="00000083" w14:textId="77777777" w:rsidR="00EA07C3" w:rsidRDefault="000A688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PROCESSO Nº TST-RR-118600-43.2009.5.15.0156 - FASE ATUAL: E</w:t>
      </w:r>
    </w:p>
    <w:p w14:paraId="00000084" w14:textId="77777777" w:rsidR="00EA07C3" w:rsidRDefault="00EA0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EA07C3" w:rsidRDefault="000A68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15"/>
          <w:szCs w:val="15"/>
        </w:rPr>
        <w:t>Firmado por assinatura eletrônica em 14/05/2012 pelo Sistema de Informações Judiciárias do Tribunal Superior do Trabalho, nos termos da Lei nº 11.419/2006.</w:t>
      </w:r>
    </w:p>
    <w:p w14:paraId="00000086" w14:textId="77777777" w:rsidR="00EA07C3" w:rsidRDefault="00EA07C3"/>
    <w:sectPr w:rsidR="00EA07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C3"/>
    <w:rsid w:val="000A6888"/>
    <w:rsid w:val="00E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8C2D1-4C4E-4FF8-8596-6262323A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s02.tst.jus.br/cgi-bin/nph-brs?s1=148755.nia.&amp;u=/Brs/it01.html&amp;p=1&amp;l=1&amp;d=blnk&amp;f=g&amp;r=1" TargetMode="External"/><Relationship Id="rId13" Type="http://schemas.openxmlformats.org/officeDocument/2006/relationships/hyperlink" Target="http://www.planalto.gov.br/ccivil_03/Constituicao/Emendas/Emc/emc4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s02.tst.jus.br/cgi-bin/nph-brs?s1=227313.nia.&amp;u=/Brs/it01.html&amp;p=1&amp;l=1&amp;d=blnk&amp;f=g&amp;r=1" TargetMode="External"/><Relationship Id="rId12" Type="http://schemas.openxmlformats.org/officeDocument/2006/relationships/hyperlink" Target="http://brs02.tst.jus.br/cgi-bin/nph-brs?s1=299007.nia.&amp;u=/Brs/it01.html&amp;p=1&amp;l=1&amp;d=blnk&amp;f=g&amp;r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rs02.tst.jus.br/cgi-bin/nph-brs?s1=232042.nia.&amp;u=/Brs/it01.html&amp;p=1&amp;l=1&amp;d=blnk&amp;f=g&amp;r=1" TargetMode="External"/><Relationship Id="rId11" Type="http://schemas.openxmlformats.org/officeDocument/2006/relationships/hyperlink" Target="http://brs02.tst.jus.br/cgi-bin/nph-brs?s1=286785.nia.&amp;u=/Brs/it01.html&amp;p=1&amp;l=1&amp;d=blnk&amp;f=g&amp;r=1" TargetMode="External"/><Relationship Id="rId5" Type="http://schemas.openxmlformats.org/officeDocument/2006/relationships/hyperlink" Target="http://brs02.tst.jus.br/cgi-bin/nph-brs?s1=231934.nia.&amp;u=/Brs/it01.html&amp;p=1&amp;l=1&amp;d=blnk&amp;f=g&amp;r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rs02.tst.jus.br/cgi-bin/nph-brs?s1=301217.nia.&amp;u=/Brs/it01.html&amp;p=1&amp;l=1&amp;d=blnk&amp;f=g&amp;r=1" TargetMode="External"/><Relationship Id="rId4" Type="http://schemas.openxmlformats.org/officeDocument/2006/relationships/hyperlink" Target="http://brs02.tst.jus.br/cgi-bin/nph-brs?s1=233844.nia.&amp;u=/Brs/it01.html&amp;p=1&amp;l=1&amp;d=blnk&amp;f=g&amp;r=1" TargetMode="External"/><Relationship Id="rId9" Type="http://schemas.openxmlformats.org/officeDocument/2006/relationships/hyperlink" Target="http://brs02.tst.jus.br/cgi-bin/nph-brs?s1=156123.nia.&amp;u=/Brs/it01.html&amp;p=1&amp;l=1&amp;d=blnk&amp;f=g&amp;r=1" TargetMode="External"/><Relationship Id="rId14" Type="http://schemas.openxmlformats.org/officeDocument/2006/relationships/hyperlink" Target="http://www.planalto.gov.br/ccivil_03/Constituicao/Emendas/Emc/emc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6480</Words>
  <Characters>34992</Characters>
  <Application>Microsoft Office Word</Application>
  <DocSecurity>0</DocSecurity>
  <Lines>291</Lines>
  <Paragraphs>82</Paragraphs>
  <ScaleCrop>false</ScaleCrop>
  <Company/>
  <LinksUpToDate>false</LinksUpToDate>
  <CharactersWithSpaces>41390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2020-08-24T11:29:00Z</dcterms:created>
  <dcterms:modified xsi:type="dcterms:W3CDTF">2020-08-24T11:29:00Z</dcterms:modified>
</cp:coreProperties>
</file>