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4E" w:rsidRPr="008B2F4E" w:rsidRDefault="008B2F4E" w:rsidP="008B2F4E">
      <w:pPr>
        <w:pStyle w:val="TtulodoCaptulo"/>
        <w:jc w:val="center"/>
      </w:pPr>
      <w:bookmarkStart w:id="0" w:name="_GoBack"/>
      <w:bookmarkEnd w:id="0"/>
      <w:r w:rsidRPr="008B2F4E">
        <w:t>Introdução. Fundamento do direito sucessório. Terminologia. Sucessão em geral. Abertura da sucessão. Comoriência.</w:t>
      </w:r>
    </w:p>
    <w:p w:rsidR="00952958" w:rsidRPr="008B2F4E" w:rsidRDefault="00952958" w:rsidP="008B2F4E">
      <w:pPr>
        <w:rPr>
          <w:rFonts w:ascii="Bookman Old Style" w:hAnsi="Bookman Old Style"/>
          <w:sz w:val="22"/>
          <w:szCs w:val="22"/>
        </w:rPr>
      </w:pPr>
    </w:p>
    <w:p w:rsidR="00952958" w:rsidRPr="008B2F4E" w:rsidRDefault="00952958" w:rsidP="008B2F4E">
      <w:pPr>
        <w:rPr>
          <w:rFonts w:ascii="Bookman Old Style" w:hAnsi="Bookman Old Style"/>
        </w:rPr>
      </w:pPr>
    </w:p>
    <w:p w:rsidR="00952958" w:rsidRDefault="008B2F4E" w:rsidP="008B2F4E">
      <w:pPr>
        <w:rPr>
          <w:rFonts w:ascii="Bookman Old Style" w:hAnsi="Bookman Old Style"/>
          <w:b/>
        </w:rPr>
      </w:pPr>
      <w:r w:rsidRPr="008B2F4E">
        <w:rPr>
          <w:rFonts w:ascii="Bookman Old Style" w:hAnsi="Bookman Old Style"/>
          <w:b/>
        </w:rPr>
        <w:t>INTODUÇÃO</w:t>
      </w:r>
    </w:p>
    <w:p w:rsidR="008B2F4E" w:rsidRDefault="008B2F4E" w:rsidP="008B2F4E">
      <w:pPr>
        <w:rPr>
          <w:rFonts w:ascii="Bookman Old Style" w:hAnsi="Bookman Old Style"/>
          <w:b/>
        </w:rPr>
      </w:pPr>
    </w:p>
    <w:p w:rsidR="008B2F4E" w:rsidRPr="008B2F4E" w:rsidRDefault="008B2F4E" w:rsidP="008B2F4E">
      <w:pPr>
        <w:pStyle w:val="PargrafodaLista"/>
        <w:kinsoku w:val="0"/>
        <w:overflowPunct w:val="0"/>
        <w:spacing w:line="360" w:lineRule="auto"/>
        <w:jc w:val="both"/>
        <w:textAlignment w:val="baseline"/>
        <w:rPr>
          <w:rFonts w:ascii="Bookman Old Style" w:hAnsi="Bookman Old Style"/>
          <w:color w:val="3333CC"/>
        </w:rPr>
      </w:pPr>
      <w:r w:rsidRPr="008B2F4E">
        <w:rPr>
          <w:rFonts w:ascii="Bookman Old Style" w:eastAsia="Arial Unicode MS" w:hAnsi="Bookman Old Style" w:cs="Arial Unicode MS"/>
          <w:bCs/>
          <w:color w:val="000000"/>
        </w:rPr>
        <w:t xml:space="preserve">“Ao nos dar a memória, a natureza revelou-nos uma verdade amarga e de outro modo inimaginável: a verdade sobre a imortalidade e a morte”. </w:t>
      </w:r>
      <w:r w:rsidRPr="008B2F4E">
        <w:rPr>
          <w:rFonts w:ascii="Bookman Old Style" w:eastAsia="Arial Unicode MS" w:hAnsi="Bookman Old Style" w:cs="Arial Unicode MS"/>
          <w:color w:val="000000"/>
        </w:rPr>
        <w:t>(</w:t>
      </w:r>
      <w:r w:rsidRPr="008B2F4E">
        <w:rPr>
          <w:rFonts w:ascii="Bookman Old Style" w:eastAsia="Arial Unicode MS" w:hAnsi="Bookman Old Style" w:cs="Arial Unicode MS"/>
          <w:color w:val="FF0000"/>
        </w:rPr>
        <w:t>George Santayana</w:t>
      </w:r>
      <w:r w:rsidRPr="008B2F4E">
        <w:rPr>
          <w:rFonts w:ascii="Bookman Old Style" w:eastAsia="Arial Unicode MS" w:hAnsi="Bookman Old Style" w:cs="Arial Unicode MS"/>
          <w:color w:val="000000"/>
        </w:rPr>
        <w:t>)</w:t>
      </w:r>
    </w:p>
    <w:p w:rsidR="008B2F4E" w:rsidRPr="008B2F4E" w:rsidRDefault="008B2F4E" w:rsidP="008B2F4E">
      <w:pPr>
        <w:rPr>
          <w:rFonts w:ascii="Bookman Old Style" w:hAnsi="Bookman Old Style"/>
          <w:b/>
        </w:rPr>
      </w:pPr>
    </w:p>
    <w:p w:rsidR="00B03B53" w:rsidRDefault="00B03B53" w:rsidP="005E1C71">
      <w:pPr>
        <w:pStyle w:val="PargrafodaLista"/>
        <w:spacing w:line="360" w:lineRule="auto"/>
        <w:ind w:left="0"/>
        <w:jc w:val="both"/>
        <w:textAlignment w:val="baseline"/>
        <w:rPr>
          <w:rFonts w:ascii="Bookman Old Style" w:hAnsi="Bookman Old Style"/>
          <w:bCs/>
          <w:color w:val="000000"/>
        </w:rPr>
      </w:pPr>
      <w:r w:rsidRPr="00B03B53">
        <w:rPr>
          <w:rFonts w:ascii="Bookman Old Style" w:hAnsi="Bookman Old Style"/>
          <w:b/>
          <w:bCs/>
          <w:color w:val="000000"/>
        </w:rPr>
        <w:t>Direito das Sucessões</w:t>
      </w:r>
      <w:r>
        <w:rPr>
          <w:rFonts w:ascii="Bookman Old Style" w:hAnsi="Bookman Old Style"/>
          <w:bCs/>
          <w:color w:val="000000"/>
        </w:rPr>
        <w:t xml:space="preserve"> cuida da t</w:t>
      </w:r>
      <w:r w:rsidRPr="00B03B53">
        <w:rPr>
          <w:rFonts w:ascii="Bookman Old Style" w:hAnsi="Bookman Old Style"/>
          <w:bCs/>
          <w:color w:val="000000"/>
        </w:rPr>
        <w:t>ransmissão da titularidade de direitos e obrigações que compunham o acervo de quem falece.</w:t>
      </w:r>
    </w:p>
    <w:p w:rsidR="001C010C" w:rsidRDefault="001C010C" w:rsidP="005E1C71">
      <w:pPr>
        <w:pStyle w:val="PargrafodaLista"/>
        <w:spacing w:line="360" w:lineRule="auto"/>
        <w:ind w:left="0"/>
        <w:jc w:val="both"/>
        <w:textAlignment w:val="baseline"/>
        <w:rPr>
          <w:rFonts w:ascii="Bookman Old Style" w:hAnsi="Bookman Old Style"/>
          <w:b/>
          <w:bCs/>
          <w:color w:val="000000"/>
        </w:rPr>
      </w:pPr>
    </w:p>
    <w:p w:rsidR="00B03B53" w:rsidRPr="00B03B53" w:rsidRDefault="00B03B53" w:rsidP="005E1C71">
      <w:pPr>
        <w:pStyle w:val="PargrafodaLista"/>
        <w:spacing w:line="360" w:lineRule="auto"/>
        <w:ind w:left="0"/>
        <w:jc w:val="both"/>
        <w:textAlignment w:val="baseline"/>
        <w:rPr>
          <w:rFonts w:ascii="Bookman Old Style" w:hAnsi="Bookman Old Style"/>
          <w:color w:val="FF0000"/>
        </w:rPr>
      </w:pPr>
      <w:r w:rsidRPr="001C010C">
        <w:rPr>
          <w:rFonts w:ascii="Bookman Old Style" w:hAnsi="Bookman Old Style"/>
          <w:b/>
          <w:bCs/>
          <w:color w:val="000000"/>
        </w:rPr>
        <w:t>Luiz Paulo Vieira de Carvalho</w:t>
      </w:r>
      <w:r>
        <w:rPr>
          <w:rFonts w:ascii="Bookman Old Style" w:hAnsi="Bookman Old Style"/>
          <w:bCs/>
          <w:color w:val="000000"/>
        </w:rPr>
        <w:t xml:space="preserve"> (</w:t>
      </w:r>
      <w:r w:rsidRPr="001C010C">
        <w:rPr>
          <w:rFonts w:ascii="Bookman Old Style" w:hAnsi="Bookman Old Style"/>
          <w:bCs/>
          <w:i/>
          <w:color w:val="000000"/>
        </w:rPr>
        <w:t>Direito das Sucessões</w:t>
      </w:r>
      <w:r>
        <w:rPr>
          <w:rFonts w:ascii="Bookman Old Style" w:hAnsi="Bookman Old Style"/>
          <w:bCs/>
          <w:color w:val="000000"/>
        </w:rPr>
        <w:t>, São Paulo, Editora Atlas, 2014, p.</w:t>
      </w:r>
      <w:r w:rsidR="001C010C">
        <w:rPr>
          <w:rFonts w:ascii="Bookman Old Style" w:hAnsi="Bookman Old Style"/>
          <w:bCs/>
          <w:color w:val="000000"/>
        </w:rPr>
        <w:t xml:space="preserve"> 18): “Direito das Sucessões é o ramo do Direito Civil, obviamente permeado por valores e princípios constitucionais, que tem por objetivo principal estudar e regulamentar a destinação do patrimônio da pessoa física ou natural em decorrência de sua morte, momento em que se indaga qual o patrimônio transferível e quem são as pessoas que o recolherão. ”</w:t>
      </w:r>
    </w:p>
    <w:p w:rsidR="001C010C" w:rsidRPr="00AC6AB6" w:rsidRDefault="001C010C" w:rsidP="004A252E">
      <w:pPr>
        <w:pStyle w:val="PargrafodaLista"/>
        <w:spacing w:line="360" w:lineRule="auto"/>
        <w:ind w:left="0"/>
        <w:jc w:val="both"/>
        <w:textAlignment w:val="baseline"/>
        <w:rPr>
          <w:rFonts w:ascii="Bookman Old Style" w:hAnsi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3B53" w:rsidRPr="001C010C" w:rsidRDefault="00B03B53" w:rsidP="004A252E">
      <w:pPr>
        <w:pStyle w:val="PargrafodaLista"/>
        <w:spacing w:line="360" w:lineRule="auto"/>
        <w:ind w:left="0"/>
        <w:jc w:val="both"/>
        <w:textAlignment w:val="baseline"/>
        <w:rPr>
          <w:rFonts w:ascii="Bookman Old Style" w:hAnsi="Bookman Old Style"/>
          <w:u w:val="single"/>
        </w:rPr>
      </w:pPr>
      <w:r w:rsidRPr="00AC6AB6">
        <w:rPr>
          <w:rFonts w:ascii="Bookman Old Style" w:hAnsi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Principais pressupostos: </w:t>
      </w:r>
    </w:p>
    <w:p w:rsidR="00B03B53" w:rsidRPr="00B03B53" w:rsidRDefault="00B03B53" w:rsidP="004A252E">
      <w:pPr>
        <w:pStyle w:val="PargrafodaLista"/>
        <w:numPr>
          <w:ilvl w:val="0"/>
          <w:numId w:val="8"/>
        </w:numPr>
        <w:spacing w:line="360" w:lineRule="auto"/>
        <w:jc w:val="both"/>
        <w:textAlignment w:val="baseline"/>
        <w:rPr>
          <w:rFonts w:ascii="Bookman Old Style" w:hAnsi="Bookman Old Style"/>
          <w:color w:val="FF0000"/>
        </w:rPr>
      </w:pPr>
      <w:r w:rsidRPr="00AC6AB6">
        <w:rPr>
          <w:rFonts w:ascii="Bookman Old Style" w:hAnsi="Bookman Old Style"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morte</w:t>
      </w:r>
      <w:r w:rsidRPr="00B03B53">
        <w:rPr>
          <w:rFonts w:ascii="Bookman Old Style" w:hAnsi="Bookman Old Style"/>
          <w:bCs/>
          <w:color w:val="000000"/>
        </w:rPr>
        <w:t>, que põe fim à existência da pessoa natural;</w:t>
      </w:r>
    </w:p>
    <w:p w:rsidR="00B03B53" w:rsidRPr="004A252E" w:rsidRDefault="00B03B53" w:rsidP="004A252E">
      <w:pPr>
        <w:pStyle w:val="PargrafodaLista"/>
        <w:numPr>
          <w:ilvl w:val="0"/>
          <w:numId w:val="8"/>
        </w:numPr>
        <w:spacing w:line="360" w:lineRule="auto"/>
        <w:jc w:val="both"/>
        <w:textAlignment w:val="baseline"/>
        <w:rPr>
          <w:rFonts w:ascii="Bookman Old Style" w:hAnsi="Bookman Old Style"/>
          <w:color w:val="FF0000"/>
        </w:rPr>
      </w:pPr>
      <w:r w:rsidRPr="00AC6AB6">
        <w:rPr>
          <w:rFonts w:ascii="Bookman Old Style" w:hAnsi="Bookman Old Style"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vocação hereditária</w:t>
      </w:r>
      <w:r w:rsidRPr="00B03B53">
        <w:rPr>
          <w:rFonts w:ascii="Bookman Old Style" w:hAnsi="Bookman Old Style"/>
          <w:bCs/>
          <w:color w:val="000000"/>
        </w:rPr>
        <w:t>: instituída pelo falecido ou pela lei, no silêncio daquele</w:t>
      </w:r>
      <w:r w:rsidR="004A252E">
        <w:rPr>
          <w:rFonts w:ascii="Bookman Old Style" w:hAnsi="Bookman Old Style"/>
          <w:bCs/>
          <w:color w:val="000000"/>
        </w:rPr>
        <w:t xml:space="preserve"> (art. 1829 CC).</w:t>
      </w:r>
    </w:p>
    <w:p w:rsidR="004A252E" w:rsidRDefault="004A252E" w:rsidP="004A252E">
      <w:pPr>
        <w:pStyle w:val="PargrafodaLista"/>
        <w:spacing w:line="360" w:lineRule="auto"/>
        <w:jc w:val="both"/>
        <w:textAlignment w:val="baseline"/>
        <w:rPr>
          <w:rFonts w:ascii="Bookman Old Style" w:hAnsi="Bookman Old Style"/>
          <w:bCs/>
          <w:color w:val="000000"/>
        </w:rPr>
      </w:pPr>
    </w:p>
    <w:p w:rsidR="004A252E" w:rsidRPr="004A252E" w:rsidRDefault="004A252E" w:rsidP="001E0E1A">
      <w:pPr>
        <w:pStyle w:val="PargrafodaLista"/>
        <w:spacing w:line="360" w:lineRule="auto"/>
        <w:ind w:left="0"/>
        <w:jc w:val="both"/>
        <w:textAlignment w:val="baseline"/>
        <w:rPr>
          <w:rFonts w:ascii="Bookman Old Style" w:hAnsi="Bookman Old Style"/>
          <w:color w:val="FF0000"/>
        </w:rPr>
      </w:pPr>
      <w:r w:rsidRPr="001E0E1A">
        <w:rPr>
          <w:rFonts w:ascii="Bookman Old Style" w:hAnsi="Bookman Old Style"/>
          <w:b/>
          <w:bCs/>
        </w:rPr>
        <w:t>O</w:t>
      </w:r>
      <w:r w:rsidRPr="00AC6AB6">
        <w:rPr>
          <w:rFonts w:ascii="Bookman Old Style" w:hAnsi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rdem de vocação hereditária</w:t>
      </w:r>
      <w:r w:rsidR="001E0E1A" w:rsidRPr="00AC6AB6">
        <w:rPr>
          <w:rFonts w:ascii="Bookman Old Style" w:hAnsi="Bookman Old Style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4A252E">
        <w:rPr>
          <w:rFonts w:ascii="Bookman Old Style" w:hAnsi="Bookman Old Style"/>
          <w:bCs/>
          <w:color w:val="000000"/>
        </w:rPr>
        <w:t xml:space="preserve"> é uma </w:t>
      </w:r>
      <w:r w:rsidRPr="00AC6AB6">
        <w:rPr>
          <w:rFonts w:ascii="Bookman Old Style" w:hAnsi="Bookman Old Style"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relação preferencial</w:t>
      </w:r>
      <w:r w:rsidRPr="004A252E">
        <w:rPr>
          <w:rFonts w:ascii="Bookman Old Style" w:hAnsi="Bookman Old Style"/>
          <w:bCs/>
          <w:color w:val="000000"/>
        </w:rPr>
        <w:t xml:space="preserve">, estabelecida pela lei, das pessoas que são chamadas a suceder ao finado. </w:t>
      </w:r>
    </w:p>
    <w:p w:rsidR="004A252E" w:rsidRDefault="004A252E" w:rsidP="001E0E1A">
      <w:pPr>
        <w:pStyle w:val="PargrafodaLista"/>
        <w:spacing w:line="360" w:lineRule="auto"/>
        <w:ind w:left="0"/>
        <w:jc w:val="both"/>
        <w:textAlignment w:val="baseline"/>
        <w:rPr>
          <w:rFonts w:ascii="Bookman Old Style" w:hAnsi="Bookman Old Style"/>
          <w:bCs/>
        </w:rPr>
      </w:pPr>
      <w:r w:rsidRPr="004A252E">
        <w:rPr>
          <w:rFonts w:ascii="Bookman Old Style" w:hAnsi="Bookman Old Style"/>
          <w:bCs/>
          <w:color w:val="000000"/>
        </w:rPr>
        <w:t xml:space="preserve">A </w:t>
      </w:r>
      <w:r w:rsidRPr="00AC6AB6">
        <w:rPr>
          <w:rFonts w:ascii="Bookman Old Style" w:hAnsi="Bookman Old Style"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lei faz a escolha</w:t>
      </w:r>
      <w:r w:rsidRPr="004A252E">
        <w:rPr>
          <w:rFonts w:ascii="Bookman Old Style" w:hAnsi="Bookman Old Style"/>
          <w:bCs/>
          <w:color w:val="000000"/>
        </w:rPr>
        <w:t xml:space="preserve"> dos chamados a herdar, colocando-os na ordem preferencial que </w:t>
      </w:r>
      <w:r w:rsidRPr="00AC6AB6">
        <w:rPr>
          <w:rFonts w:ascii="Bookman Old Style" w:hAnsi="Bookman Old Style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imagina ser a querida pelo falecido</w:t>
      </w:r>
      <w:r w:rsidRPr="001E0E1A">
        <w:rPr>
          <w:rFonts w:ascii="Bookman Old Style" w:hAnsi="Bookman Old Style"/>
          <w:bCs/>
        </w:rPr>
        <w:t>.</w:t>
      </w:r>
    </w:p>
    <w:p w:rsidR="001E0E1A" w:rsidRDefault="001E0E1A" w:rsidP="001E0E1A">
      <w:pPr>
        <w:pStyle w:val="PargrafodaLista"/>
        <w:spacing w:line="360" w:lineRule="auto"/>
        <w:ind w:left="0"/>
        <w:jc w:val="both"/>
        <w:textAlignment w:val="baseline"/>
        <w:rPr>
          <w:rFonts w:ascii="Bookman Old Style" w:hAnsi="Bookman Old Style"/>
          <w:bCs/>
        </w:rPr>
      </w:pPr>
    </w:p>
    <w:p w:rsidR="004A252E" w:rsidRPr="005528ED" w:rsidRDefault="001E0E1A" w:rsidP="005528ED">
      <w:pPr>
        <w:pStyle w:val="PargrafodaLista"/>
        <w:spacing w:line="360" w:lineRule="auto"/>
        <w:ind w:left="0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lastRenderedPageBreak/>
        <w:t xml:space="preserve">Abertura da sucessão: </w:t>
      </w:r>
      <w:r w:rsidRPr="001E0E1A">
        <w:rPr>
          <w:rFonts w:ascii="Bookman Old Style" w:hAnsi="Bookman Old Style"/>
          <w:bCs/>
        </w:rPr>
        <w:t>corresponde ao exato momento da morte da pessoa de cuja sucessão se fala</w:t>
      </w:r>
      <w:r>
        <w:rPr>
          <w:rFonts w:ascii="Bookman Old Style" w:hAnsi="Bookman Old Style"/>
          <w:bCs/>
        </w:rPr>
        <w:t>. Não se deve confundir com abertura do inventário</w:t>
      </w:r>
      <w:r w:rsidR="005528ED">
        <w:rPr>
          <w:rFonts w:ascii="Bookman Old Style" w:hAnsi="Bookman Old Style"/>
        </w:rPr>
        <w:t>.</w:t>
      </w:r>
    </w:p>
    <w:p w:rsidR="004A252E" w:rsidRDefault="004A252E" w:rsidP="001E0E1A">
      <w:pPr>
        <w:pStyle w:val="PargrafodaLista"/>
        <w:spacing w:line="360" w:lineRule="auto"/>
        <w:ind w:left="340"/>
        <w:jc w:val="both"/>
        <w:textAlignment w:val="baseline"/>
        <w:rPr>
          <w:rFonts w:ascii="Bookman Old Style" w:hAnsi="Bookman Old Style"/>
          <w:b/>
          <w:bCs/>
        </w:rPr>
      </w:pPr>
    </w:p>
    <w:p w:rsidR="008B2F4E" w:rsidRPr="00AC6AB6" w:rsidRDefault="004A252E" w:rsidP="004A252E">
      <w:pPr>
        <w:pStyle w:val="PargrafodaLista"/>
        <w:spacing w:line="360" w:lineRule="auto"/>
        <w:ind w:left="0"/>
        <w:jc w:val="both"/>
        <w:textAlignment w:val="baseline"/>
        <w:rPr>
          <w:rFonts w:ascii="Bookman Old Style" w:hAnsi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6AB6">
        <w:rPr>
          <w:rFonts w:ascii="Bookman Old Style" w:hAnsi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Droit de saisine:</w:t>
      </w:r>
    </w:p>
    <w:p w:rsidR="004A252E" w:rsidRPr="004A252E" w:rsidRDefault="004A252E" w:rsidP="004A252E">
      <w:pPr>
        <w:pStyle w:val="PargrafodaLista"/>
        <w:kinsoku w:val="0"/>
        <w:overflowPunct w:val="0"/>
        <w:spacing w:line="360" w:lineRule="auto"/>
        <w:ind w:left="0"/>
        <w:jc w:val="both"/>
        <w:textAlignment w:val="baseline"/>
        <w:rPr>
          <w:rFonts w:ascii="Bookman Old Style" w:hAnsi="Bookman Old Style"/>
          <w:color w:val="3333CC"/>
        </w:rPr>
      </w:pPr>
      <w:r w:rsidRPr="004A252E">
        <w:rPr>
          <w:rFonts w:ascii="Bookman Old Style" w:hAnsi="Bookman Old Style"/>
          <w:bCs/>
          <w:color w:val="000000"/>
        </w:rPr>
        <w:t xml:space="preserve">Origem do chamado </w:t>
      </w:r>
      <w:r w:rsidRPr="00AC6AB6">
        <w:rPr>
          <w:rFonts w:ascii="Bookman Old Style" w:hAnsi="Bookman Old Style"/>
          <w:bCs/>
          <w:i/>
          <w:i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droit de saisine </w:t>
      </w:r>
      <w:r w:rsidRPr="004A252E">
        <w:rPr>
          <w:rFonts w:ascii="Bookman Old Style" w:hAnsi="Bookman Old Style"/>
          <w:bCs/>
          <w:i/>
          <w:iCs/>
          <w:color w:val="000000"/>
        </w:rPr>
        <w:t xml:space="preserve">– </w:t>
      </w:r>
      <w:r w:rsidRPr="004A252E">
        <w:rPr>
          <w:rFonts w:ascii="Bookman Old Style" w:hAnsi="Bookman Old Style"/>
          <w:bCs/>
          <w:color w:val="000000"/>
        </w:rPr>
        <w:t xml:space="preserve">ou princípio de </w:t>
      </w:r>
      <w:r w:rsidRPr="00AC6AB6">
        <w:rPr>
          <w:rFonts w:ascii="Bookman Old Style" w:hAnsi="Bookman Old Style"/>
          <w:bCs/>
          <w:i/>
          <w:i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saisine</w:t>
      </w:r>
      <w:r w:rsidRPr="004A252E">
        <w:rPr>
          <w:rFonts w:ascii="Bookman Old Style" w:hAnsi="Bookman Old Style"/>
          <w:bCs/>
          <w:i/>
          <w:iCs/>
          <w:color w:val="000000"/>
        </w:rPr>
        <w:t xml:space="preserve"> : </w:t>
      </w:r>
      <w:r w:rsidRPr="004A252E">
        <w:rPr>
          <w:rFonts w:ascii="Bookman Old Style" w:hAnsi="Bookman Old Style"/>
          <w:bCs/>
          <w:color w:val="000000"/>
        </w:rPr>
        <w:t>nem mesmo a morte pode interromper ou nulificar o direito de propriedade, pois o domínio e a posse dos bens de alguém imediatamente transmitem-se aos herdeiros.</w:t>
      </w:r>
    </w:p>
    <w:p w:rsidR="004A252E" w:rsidRPr="004A252E" w:rsidRDefault="004A252E" w:rsidP="004A252E">
      <w:pPr>
        <w:pStyle w:val="PargrafodaLista"/>
        <w:spacing w:line="360" w:lineRule="auto"/>
        <w:ind w:left="340"/>
        <w:jc w:val="both"/>
        <w:textAlignment w:val="baseline"/>
        <w:rPr>
          <w:rFonts w:ascii="Bookman Old Style" w:hAnsi="Bookman Old Style"/>
        </w:rPr>
      </w:pPr>
    </w:p>
    <w:p w:rsidR="008B2F4E" w:rsidRPr="008B2F4E" w:rsidRDefault="008B2F4E" w:rsidP="005E1C71">
      <w:pPr>
        <w:spacing w:line="360" w:lineRule="auto"/>
        <w:jc w:val="both"/>
        <w:rPr>
          <w:rFonts w:ascii="Bookman Old Style" w:hAnsi="Bookman Old Style"/>
          <w:b/>
        </w:rPr>
      </w:pPr>
    </w:p>
    <w:p w:rsidR="008B2F4E" w:rsidRDefault="008B2F4E" w:rsidP="005E1C71">
      <w:pPr>
        <w:spacing w:line="360" w:lineRule="auto"/>
        <w:jc w:val="both"/>
        <w:rPr>
          <w:rFonts w:ascii="Bookman Old Style" w:hAnsi="Bookman Old Style"/>
          <w:b/>
        </w:rPr>
      </w:pPr>
      <w:r w:rsidRPr="008B2F4E">
        <w:rPr>
          <w:rFonts w:ascii="Bookman Old Style" w:hAnsi="Bookman Old Style"/>
          <w:b/>
        </w:rPr>
        <w:t>FUNDAMENTO DO DIREITO SUCESSÓRIO</w:t>
      </w:r>
    </w:p>
    <w:p w:rsidR="001C010C" w:rsidRDefault="001C010C" w:rsidP="005E1C71">
      <w:pPr>
        <w:spacing w:line="360" w:lineRule="auto"/>
        <w:jc w:val="both"/>
        <w:rPr>
          <w:rFonts w:ascii="Bookman Old Style" w:hAnsi="Bookman Old Style"/>
          <w:b/>
        </w:rPr>
      </w:pPr>
    </w:p>
    <w:p w:rsidR="008B2F4E" w:rsidRDefault="001C010C" w:rsidP="005E1C7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Giselda Hironaka </w:t>
      </w:r>
      <w:r>
        <w:rPr>
          <w:rFonts w:ascii="Bookman Old Style" w:hAnsi="Bookman Old Style"/>
        </w:rPr>
        <w:t xml:space="preserve">(Direito das Sucessões: Introdução, </w:t>
      </w:r>
      <w:r w:rsidRPr="001C010C">
        <w:rPr>
          <w:rFonts w:ascii="Bookman Old Style" w:hAnsi="Bookman Old Style"/>
          <w:u w:val="single"/>
        </w:rPr>
        <w:t>in</w:t>
      </w:r>
      <w:r>
        <w:rPr>
          <w:rFonts w:ascii="Bookman Old Style" w:hAnsi="Bookman Old Style"/>
        </w:rPr>
        <w:t xml:space="preserve"> </w:t>
      </w:r>
      <w:r w:rsidRPr="001C010C">
        <w:rPr>
          <w:rFonts w:ascii="Bookman Old Style" w:hAnsi="Bookman Old Style"/>
          <w:i/>
        </w:rPr>
        <w:t>Direito das Sucessões</w:t>
      </w:r>
      <w:r>
        <w:rPr>
          <w:rFonts w:ascii="Bookman Old Style" w:hAnsi="Bookman Old Style"/>
        </w:rPr>
        <w:t xml:space="preserve">, coord. Rodrigo da Cunha Pereira, 2ª edição, Belo Horizonte: Del Rey, 2007, p.5): </w:t>
      </w:r>
      <w:r w:rsidR="005E1C71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o fundamento da transmissão </w:t>
      </w:r>
      <w:r>
        <w:rPr>
          <w:rFonts w:ascii="Bookman Old Style" w:hAnsi="Bookman Old Style"/>
          <w:i/>
        </w:rPr>
        <w:t xml:space="preserve">causa mortis </w:t>
      </w:r>
      <w:r w:rsidR="005E1C71">
        <w:rPr>
          <w:rFonts w:ascii="Bookman Old Style" w:hAnsi="Bookman Old Style"/>
        </w:rPr>
        <w:t>estaria não apenas na continuidade patrimonial, ou seja, na manutenção pura e simples dos bens na família como forma de cumulação de capital que estimularia a poupança, o trabalho r a economia, mas ainda e principalmente no fator de proteção, coesão e perpetuidade da família. ”</w:t>
      </w:r>
    </w:p>
    <w:p w:rsidR="005E1C71" w:rsidRDefault="005E1C71" w:rsidP="005E1C71">
      <w:pPr>
        <w:spacing w:line="360" w:lineRule="auto"/>
        <w:jc w:val="both"/>
        <w:rPr>
          <w:rFonts w:ascii="Bookman Old Style" w:hAnsi="Bookman Old Style"/>
          <w:b/>
        </w:rPr>
      </w:pPr>
    </w:p>
    <w:p w:rsidR="005E1C71" w:rsidRPr="005E1C71" w:rsidRDefault="005E1C71" w:rsidP="005E1C7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Flávio Tartuce </w:t>
      </w:r>
      <w:r>
        <w:rPr>
          <w:rFonts w:ascii="Bookman Old Style" w:hAnsi="Bookman Old Style"/>
        </w:rPr>
        <w:t>(</w:t>
      </w:r>
      <w:r w:rsidRPr="005E1C71">
        <w:rPr>
          <w:rFonts w:ascii="Bookman Old Style" w:hAnsi="Bookman Old Style"/>
          <w:i/>
        </w:rPr>
        <w:t>Direito Civil: Direito das Sucessões</w:t>
      </w:r>
      <w:r>
        <w:rPr>
          <w:rFonts w:ascii="Bookman Old Style" w:hAnsi="Bookman Old Style"/>
        </w:rPr>
        <w:t xml:space="preserve">: 9ª edição, Rio de Janeiro, Forense: 2016, p.4): “a sucessão </w:t>
      </w:r>
      <w:r w:rsidRPr="005E1C71">
        <w:rPr>
          <w:rFonts w:ascii="Bookman Old Style" w:hAnsi="Bookman Old Style"/>
          <w:i/>
        </w:rPr>
        <w:t>mortis causa</w:t>
      </w:r>
      <w:r>
        <w:rPr>
          <w:rFonts w:ascii="Bookman Old Style" w:hAnsi="Bookman Old Style"/>
        </w:rPr>
        <w:t xml:space="preserve"> tem esteio na valorização constante da dignidade da pessoa humana, seja do ponto de vista individual ou coletivo, </w:t>
      </w:r>
      <w:r w:rsidR="004A252E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onforme os arts. 1º, inci III, e 3º, inc I, da Constituição Federal de 1988, tratando o último preceito da solidariedade social, com marcante incidência nas relações privadas. ” O direito à herança é garantido como um direito fundamental pelo art. 5º, XXX, da Constituição Federal.</w:t>
      </w:r>
    </w:p>
    <w:p w:rsidR="001C010C" w:rsidRPr="008B2F4E" w:rsidRDefault="001C010C" w:rsidP="005E1C71">
      <w:pPr>
        <w:spacing w:line="360" w:lineRule="auto"/>
        <w:jc w:val="both"/>
        <w:rPr>
          <w:rFonts w:ascii="Bookman Old Style" w:hAnsi="Bookman Old Style"/>
          <w:b/>
        </w:rPr>
      </w:pPr>
    </w:p>
    <w:p w:rsidR="005528ED" w:rsidRDefault="005528ED" w:rsidP="008B2F4E">
      <w:pPr>
        <w:rPr>
          <w:rFonts w:ascii="Bookman Old Style" w:hAnsi="Bookman Old Style"/>
          <w:b/>
        </w:rPr>
      </w:pPr>
    </w:p>
    <w:p w:rsidR="008B2F4E" w:rsidRPr="008B2F4E" w:rsidRDefault="008B2F4E" w:rsidP="008B2F4E">
      <w:pPr>
        <w:rPr>
          <w:rFonts w:ascii="Bookman Old Style" w:hAnsi="Bookman Old Style"/>
          <w:b/>
        </w:rPr>
      </w:pPr>
      <w:r w:rsidRPr="008B2F4E">
        <w:rPr>
          <w:rFonts w:ascii="Bookman Old Style" w:hAnsi="Bookman Old Style"/>
          <w:b/>
        </w:rPr>
        <w:t>SUCESSÃO EM GERAL</w:t>
      </w:r>
    </w:p>
    <w:p w:rsidR="008B2F4E" w:rsidRPr="008B2F4E" w:rsidRDefault="008B2F4E" w:rsidP="008B2F4E">
      <w:pPr>
        <w:rPr>
          <w:rFonts w:ascii="Bookman Old Style" w:hAnsi="Bookman Old Style"/>
          <w:b/>
        </w:rPr>
      </w:pPr>
    </w:p>
    <w:p w:rsidR="008B2F4E" w:rsidRPr="008B2F4E" w:rsidRDefault="008B2F4E" w:rsidP="008B2F4E">
      <w:pPr>
        <w:rPr>
          <w:rFonts w:ascii="Bookman Old Style" w:hAnsi="Bookman Old Style"/>
          <w:b/>
        </w:rPr>
      </w:pPr>
    </w:p>
    <w:p w:rsidR="008B2F4E" w:rsidRPr="008B2F4E" w:rsidRDefault="008B2F4E" w:rsidP="008B2F4E">
      <w:pPr>
        <w:pStyle w:val="PargrafodaLista"/>
        <w:kinsoku w:val="0"/>
        <w:overflowPunct w:val="0"/>
        <w:spacing w:line="360" w:lineRule="auto"/>
        <w:ind w:left="0"/>
        <w:jc w:val="both"/>
        <w:textAlignment w:val="baseline"/>
        <w:rPr>
          <w:rFonts w:ascii="Bookman Old Style" w:hAnsi="Bookman Old Style"/>
          <w:color w:val="3333CC"/>
        </w:rPr>
      </w:pPr>
      <w:r w:rsidRPr="008B2F4E">
        <w:rPr>
          <w:rFonts w:ascii="Bookman Old Style" w:hAnsi="Bookman Old Style"/>
          <w:b/>
          <w:bCs/>
          <w:color w:val="000000"/>
        </w:rPr>
        <w:lastRenderedPageBreak/>
        <w:t>Livro V da Parte Especial do Código Civil:</w:t>
      </w:r>
    </w:p>
    <w:p w:rsidR="008B2F4E" w:rsidRPr="008B2F4E" w:rsidRDefault="008B2F4E" w:rsidP="008B2F4E">
      <w:pPr>
        <w:pStyle w:val="PargrafodaLista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  <w:rPr>
          <w:rFonts w:ascii="Bookman Old Style" w:hAnsi="Bookman Old Style"/>
          <w:color w:val="FF0000"/>
        </w:rPr>
      </w:pPr>
      <w:r w:rsidRPr="00AC6AB6">
        <w:rPr>
          <w:rFonts w:ascii="Bookman Old Style" w:hAnsi="Bookman Old Style" w:cs="Tahoma"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Sucessão em geral </w:t>
      </w:r>
      <w:r w:rsidRPr="008B2F4E">
        <w:rPr>
          <w:rFonts w:ascii="Bookman Old Style" w:hAnsi="Bookman Old Style" w:cs="Tahoma"/>
          <w:bCs/>
          <w:color w:val="000000"/>
        </w:rPr>
        <w:t xml:space="preserve">– normas gerais especialmente quanto à transmissão, à aceitação, à renúncia, à petição da herança e os excluídos da herança. O legislador do Código Civil incluiu, </w:t>
      </w:r>
      <w:r w:rsidRPr="008B2F4E">
        <w:rPr>
          <w:rFonts w:ascii="Bookman Old Style" w:hAnsi="Bookman Old Style" w:cs="Tahoma"/>
          <w:bCs/>
          <w:color w:val="000000"/>
          <w:u w:val="single"/>
        </w:rPr>
        <w:t>aqui</w:t>
      </w:r>
      <w:r w:rsidRPr="008B2F4E">
        <w:rPr>
          <w:rFonts w:ascii="Bookman Old Style" w:hAnsi="Bookman Old Style" w:cs="Tahoma"/>
          <w:bCs/>
          <w:color w:val="000000"/>
        </w:rPr>
        <w:t>, as regras quanto a sucessão do companheiro.</w:t>
      </w:r>
    </w:p>
    <w:p w:rsidR="008B2F4E" w:rsidRPr="008B2F4E" w:rsidRDefault="008B2F4E" w:rsidP="008B2F4E">
      <w:pPr>
        <w:pStyle w:val="PargrafodaLista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  <w:rPr>
          <w:rFonts w:ascii="Bookman Old Style" w:hAnsi="Bookman Old Style"/>
          <w:color w:val="FF0000"/>
        </w:rPr>
      </w:pPr>
      <w:r w:rsidRPr="00AC6AB6">
        <w:rPr>
          <w:rFonts w:ascii="Bookman Old Style" w:hAnsi="Bookman Old Style" w:cs="Tahoma"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Sucessão Legítima </w:t>
      </w:r>
      <w:r w:rsidRPr="008B2F4E">
        <w:rPr>
          <w:rFonts w:ascii="Bookman Old Style" w:hAnsi="Bookman Old Style" w:cs="Tahoma"/>
          <w:bCs/>
          <w:color w:val="000000"/>
        </w:rPr>
        <w:t xml:space="preserve">– sucessão que se opera por lei, </w:t>
      </w:r>
      <w:r w:rsidRPr="008B2F4E">
        <w:rPr>
          <w:rFonts w:ascii="Bookman Old Style" w:hAnsi="Bookman Old Style" w:cs="Tahoma"/>
          <w:bCs/>
          <w:i/>
          <w:iCs/>
          <w:color w:val="000000"/>
        </w:rPr>
        <w:t>ab intestato</w:t>
      </w:r>
      <w:r w:rsidRPr="008B2F4E">
        <w:rPr>
          <w:rFonts w:ascii="Bookman Old Style" w:hAnsi="Bookman Old Style" w:cs="Tahoma"/>
          <w:bCs/>
          <w:color w:val="000000"/>
        </w:rPr>
        <w:t>, conforme a ordem da vocação hereditária e outras regras.</w:t>
      </w:r>
    </w:p>
    <w:p w:rsidR="00A75A76" w:rsidRPr="008B2F4E" w:rsidRDefault="008B2F4E" w:rsidP="008B2F4E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8B2F4E">
        <w:rPr>
          <w:rFonts w:ascii="Bookman Old Style" w:hAnsi="Bookman Old Style"/>
          <w:bCs/>
          <w:color w:val="FF0000"/>
        </w:rPr>
        <w:t>Sucessão testamentária</w:t>
      </w:r>
      <w:r w:rsidRPr="008B2F4E">
        <w:rPr>
          <w:rFonts w:ascii="Bookman Old Style" w:hAnsi="Bookman Old Style"/>
          <w:bCs/>
        </w:rPr>
        <w:t xml:space="preserve"> – sobre as regras relativas à transmissão que se opera por ato de última vontade (testamento).</w:t>
      </w:r>
    </w:p>
    <w:p w:rsidR="00A75A76" w:rsidRPr="008B2F4E" w:rsidRDefault="008B2F4E" w:rsidP="008B2F4E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8B2F4E">
        <w:rPr>
          <w:rFonts w:ascii="Bookman Old Style" w:hAnsi="Bookman Old Style"/>
          <w:bCs/>
          <w:color w:val="FF0000"/>
        </w:rPr>
        <w:t>Inventário e partilha</w:t>
      </w:r>
      <w:r w:rsidRPr="008B2F4E">
        <w:rPr>
          <w:rFonts w:ascii="Bookman Old Style" w:hAnsi="Bookman Old Style"/>
          <w:bCs/>
        </w:rPr>
        <w:t xml:space="preserve"> – normas sobre o processo judicial não contencioso, por meio do qual se efetua a divisão dos bens entre os herdeiros, além de normas sobre colações e sonegados.</w:t>
      </w:r>
    </w:p>
    <w:p w:rsidR="008B2F4E" w:rsidRPr="008B2F4E" w:rsidRDefault="008B2F4E" w:rsidP="008B2F4E">
      <w:pPr>
        <w:rPr>
          <w:rFonts w:ascii="Bookman Old Style" w:hAnsi="Bookman Old Style"/>
          <w:b/>
        </w:rPr>
      </w:pPr>
    </w:p>
    <w:p w:rsidR="008B2F4E" w:rsidRPr="008B2F4E" w:rsidRDefault="008B2F4E" w:rsidP="008B2F4E">
      <w:pPr>
        <w:rPr>
          <w:rFonts w:ascii="Bookman Old Style" w:hAnsi="Bookman Old Style"/>
          <w:b/>
        </w:rPr>
      </w:pPr>
    </w:p>
    <w:p w:rsidR="008B2F4E" w:rsidRPr="008B2F4E" w:rsidRDefault="008B2F4E" w:rsidP="008B2F4E">
      <w:pPr>
        <w:rPr>
          <w:rFonts w:ascii="Bookman Old Style" w:hAnsi="Bookman Old Style"/>
          <w:b/>
        </w:rPr>
      </w:pPr>
    </w:p>
    <w:p w:rsidR="008B2F4E" w:rsidRDefault="008B2F4E" w:rsidP="008B2F4E">
      <w:pPr>
        <w:rPr>
          <w:rFonts w:ascii="Bookman Old Style" w:hAnsi="Bookman Old Style"/>
          <w:b/>
        </w:rPr>
      </w:pPr>
      <w:r w:rsidRPr="008B2F4E">
        <w:rPr>
          <w:rFonts w:ascii="Bookman Old Style" w:hAnsi="Bookman Old Style"/>
          <w:b/>
        </w:rPr>
        <w:t>COMORIÊNCIA.</w:t>
      </w:r>
    </w:p>
    <w:p w:rsidR="005528ED" w:rsidRDefault="005528ED" w:rsidP="008B2F4E">
      <w:pPr>
        <w:rPr>
          <w:rFonts w:ascii="Bookman Old Style" w:hAnsi="Bookman Old Style"/>
          <w:b/>
        </w:rPr>
      </w:pPr>
    </w:p>
    <w:p w:rsidR="005528ED" w:rsidRDefault="00AC6AB6" w:rsidP="00AC6AB6">
      <w:pPr>
        <w:numPr>
          <w:ilvl w:val="0"/>
          <w:numId w:val="1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Art. 8º CC –</w:t>
      </w:r>
    </w:p>
    <w:p w:rsidR="00AC6AB6" w:rsidRDefault="00AC6AB6" w:rsidP="00AC6AB6">
      <w:pPr>
        <w:numPr>
          <w:ilvl w:val="0"/>
          <w:numId w:val="1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 preceito não exige que a morte tenha ocorrido no mesmo lugar, mas sim que tenha se dado ao mesmo tempo.</w:t>
      </w:r>
    </w:p>
    <w:p w:rsidR="00AC6AB6" w:rsidRDefault="00AC6AB6" w:rsidP="00AC6AB6">
      <w:pPr>
        <w:numPr>
          <w:ilvl w:val="0"/>
          <w:numId w:val="1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Interessa quando os comorientes são sucessores entre si, apenas, porque entre comorientes não se dá a transmissão sucessória.</w:t>
      </w:r>
    </w:p>
    <w:p w:rsidR="00952958" w:rsidRPr="00B3234C" w:rsidRDefault="00AC6AB6" w:rsidP="00B3234C">
      <w:pPr>
        <w:numPr>
          <w:ilvl w:val="0"/>
          <w:numId w:val="1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“Não podendo afirmar com absoluta certeza, em face da prova dos autos, a premoriência de uma das vítimas de acidente em que veículo é abalroado e vem a explodir em seguida, deve ser mantida a presunção de comoriência” – TJMG, Acórdão 1.0137.06.900006-5/001, 5ª Câmara Cível, Carlos Chagas, Rel. Des. Cláudio Renato dos Santos Costa, j. 09.11.2006, DJMG 1º.12.2006.</w:t>
      </w:r>
    </w:p>
    <w:sectPr w:rsidR="00952958" w:rsidRPr="00B32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45" w:rsidRDefault="006A1F45" w:rsidP="007321D3">
      <w:r>
        <w:separator/>
      </w:r>
    </w:p>
  </w:endnote>
  <w:endnote w:type="continuationSeparator" w:id="0">
    <w:p w:rsidR="006A1F45" w:rsidRDefault="006A1F45" w:rsidP="0073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D3" w:rsidRDefault="007321D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366001"/>
      <w:docPartObj>
        <w:docPartGallery w:val="Page Numbers (Bottom of Page)"/>
        <w:docPartUnique/>
      </w:docPartObj>
    </w:sdtPr>
    <w:sdtEndPr/>
    <w:sdtContent>
      <w:p w:rsidR="007321D3" w:rsidRDefault="007321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A91">
          <w:rPr>
            <w:noProof/>
          </w:rPr>
          <w:t>1</w:t>
        </w:r>
        <w:r>
          <w:fldChar w:fldCharType="end"/>
        </w:r>
      </w:p>
    </w:sdtContent>
  </w:sdt>
  <w:p w:rsidR="007321D3" w:rsidRDefault="007321D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D3" w:rsidRDefault="007321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45" w:rsidRDefault="006A1F45" w:rsidP="007321D3">
      <w:r>
        <w:separator/>
      </w:r>
    </w:p>
  </w:footnote>
  <w:footnote w:type="continuationSeparator" w:id="0">
    <w:p w:rsidR="006A1F45" w:rsidRDefault="006A1F45" w:rsidP="00732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D3" w:rsidRDefault="007321D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D3" w:rsidRDefault="007321D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D3" w:rsidRDefault="007321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F32"/>
    <w:multiLevelType w:val="hybridMultilevel"/>
    <w:tmpl w:val="CB6216F2"/>
    <w:lvl w:ilvl="0" w:tplc="83C6A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C25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C6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AA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26F4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62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EAE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86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CC6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2FD1"/>
    <w:multiLevelType w:val="hybridMultilevel"/>
    <w:tmpl w:val="2C46FA92"/>
    <w:lvl w:ilvl="0" w:tplc="47607B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22B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8DC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48B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86B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446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879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2EA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886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4CD2"/>
    <w:multiLevelType w:val="hybridMultilevel"/>
    <w:tmpl w:val="71DC8268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26D85BE0"/>
    <w:multiLevelType w:val="hybridMultilevel"/>
    <w:tmpl w:val="8AF8B3B2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3D942A5"/>
    <w:multiLevelType w:val="hybridMultilevel"/>
    <w:tmpl w:val="D6ECD2F6"/>
    <w:lvl w:ilvl="0" w:tplc="BF9AF2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699D8">
      <w:start w:val="7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21A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CE3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448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4E3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05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E03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CB6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C506E"/>
    <w:multiLevelType w:val="hybridMultilevel"/>
    <w:tmpl w:val="ABC2B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42D67"/>
    <w:multiLevelType w:val="hybridMultilevel"/>
    <w:tmpl w:val="122C83BE"/>
    <w:lvl w:ilvl="0" w:tplc="8CC4B7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22F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A75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ACC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E28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AF8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090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CF8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9AC6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A669B"/>
    <w:multiLevelType w:val="hybridMultilevel"/>
    <w:tmpl w:val="456231D0"/>
    <w:lvl w:ilvl="0" w:tplc="493616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837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499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EE1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C20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2C0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813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B2B4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AF6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230C7"/>
    <w:multiLevelType w:val="singleLevel"/>
    <w:tmpl w:val="EBE65EDE"/>
    <w:lvl w:ilvl="0">
      <w:start w:val="1"/>
      <w:numFmt w:val="bullet"/>
      <w:pStyle w:val="TextodoResumoEsquemti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3A7AFE"/>
    <w:multiLevelType w:val="hybridMultilevel"/>
    <w:tmpl w:val="47B2F99E"/>
    <w:lvl w:ilvl="0" w:tplc="B0067B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4755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CFB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651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493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A30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CC8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EEC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3489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D5007"/>
    <w:multiLevelType w:val="hybridMultilevel"/>
    <w:tmpl w:val="AEDE2758"/>
    <w:lvl w:ilvl="0" w:tplc="D2D276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4B4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251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86A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4E2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49A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C7D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EC4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88C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4E"/>
    <w:rsid w:val="001C010C"/>
    <w:rsid w:val="001E0E1A"/>
    <w:rsid w:val="00305630"/>
    <w:rsid w:val="003E4D81"/>
    <w:rsid w:val="00414A76"/>
    <w:rsid w:val="004A252E"/>
    <w:rsid w:val="005528ED"/>
    <w:rsid w:val="005E1C71"/>
    <w:rsid w:val="005F1560"/>
    <w:rsid w:val="006A1F45"/>
    <w:rsid w:val="006C5A30"/>
    <w:rsid w:val="007321D3"/>
    <w:rsid w:val="00820187"/>
    <w:rsid w:val="008B2F4E"/>
    <w:rsid w:val="00952958"/>
    <w:rsid w:val="00A75A76"/>
    <w:rsid w:val="00AC6AB6"/>
    <w:rsid w:val="00B03B53"/>
    <w:rsid w:val="00B3234C"/>
    <w:rsid w:val="00B549B9"/>
    <w:rsid w:val="00D40A91"/>
    <w:rsid w:val="00F4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43BE3-878E-4C43-B0B6-941877F5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F4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2F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2F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NmerodoCaptulo">
    <w:name w:val="Número do Capítulo"/>
    <w:basedOn w:val="Normal"/>
    <w:pPr>
      <w:widowControl w:val="0"/>
      <w:spacing w:before="1440" w:after="240"/>
      <w:jc w:val="right"/>
    </w:pPr>
    <w:rPr>
      <w:rFonts w:ascii="Tms Rmn" w:hAnsi="Tms Rmn"/>
      <w:b/>
      <w:color w:val="000080"/>
      <w:sz w:val="28"/>
    </w:rPr>
  </w:style>
  <w:style w:type="paragraph" w:customStyle="1" w:styleId="TtulodoCaptulo">
    <w:name w:val="Título do Capítulo"/>
    <w:basedOn w:val="Normal"/>
    <w:pPr>
      <w:widowControl w:val="0"/>
      <w:spacing w:after="360"/>
      <w:jc w:val="right"/>
    </w:pPr>
    <w:rPr>
      <w:rFonts w:ascii="Tms Rmn" w:hAnsi="Tms Rmn"/>
      <w:b/>
      <w:caps/>
      <w:color w:val="000080"/>
      <w:sz w:val="28"/>
    </w:rPr>
  </w:style>
  <w:style w:type="paragraph" w:customStyle="1" w:styleId="SumriodoCaptulo">
    <w:name w:val="Sumário do Capítulo"/>
    <w:basedOn w:val="Normal"/>
    <w:pPr>
      <w:widowControl w:val="0"/>
      <w:spacing w:after="720" w:line="360" w:lineRule="auto"/>
      <w:ind w:left="1361"/>
      <w:jc w:val="both"/>
    </w:pPr>
    <w:rPr>
      <w:rFonts w:ascii="Tms Rmn" w:hAnsi="Tms Rmn"/>
    </w:rPr>
  </w:style>
  <w:style w:type="paragraph" w:customStyle="1" w:styleId="SubTtulodoCaptulo">
    <w:name w:val="Sub Título do Capítulo"/>
    <w:basedOn w:val="Normal"/>
    <w:pPr>
      <w:widowControl w:val="0"/>
      <w:spacing w:line="360" w:lineRule="auto"/>
      <w:ind w:left="340" w:hanging="340"/>
    </w:pPr>
    <w:rPr>
      <w:rFonts w:ascii="Tms Rmn" w:hAnsi="Tms Rmn"/>
      <w:b/>
    </w:rPr>
  </w:style>
  <w:style w:type="paragraph" w:customStyle="1" w:styleId="TextodoCaptulo">
    <w:name w:val="Texto do Capítulo"/>
    <w:basedOn w:val="Normal"/>
    <w:pPr>
      <w:widowControl w:val="0"/>
      <w:spacing w:after="120" w:line="360" w:lineRule="auto"/>
      <w:ind w:firstLine="340"/>
      <w:jc w:val="both"/>
    </w:pPr>
    <w:rPr>
      <w:rFonts w:ascii="Tms Rmn" w:hAnsi="Tms Rmn"/>
    </w:rPr>
  </w:style>
  <w:style w:type="paragraph" w:customStyle="1" w:styleId="NotadeRodap">
    <w:name w:val="Nota de Rodapé"/>
    <w:basedOn w:val="Normal"/>
    <w:pPr>
      <w:widowControl w:val="0"/>
      <w:spacing w:after="60" w:line="360" w:lineRule="auto"/>
      <w:ind w:firstLine="340"/>
      <w:jc w:val="both"/>
    </w:pPr>
    <w:rPr>
      <w:rFonts w:ascii="Tms Rmn" w:hAnsi="Tms Rmn"/>
    </w:rPr>
  </w:style>
  <w:style w:type="paragraph" w:customStyle="1" w:styleId="TtuloResumoEsquemtico">
    <w:name w:val="Título Resumo Esquemático"/>
    <w:basedOn w:val="Normal"/>
    <w:pPr>
      <w:widowControl w:val="0"/>
      <w:spacing w:line="360" w:lineRule="auto"/>
    </w:pPr>
    <w:rPr>
      <w:rFonts w:ascii="Tms Rmn" w:hAnsi="Tms Rmn"/>
      <w:b/>
    </w:rPr>
  </w:style>
  <w:style w:type="paragraph" w:customStyle="1" w:styleId="TextodoResumoEsquemtico">
    <w:name w:val="Texto do Resumo Esquemático"/>
    <w:basedOn w:val="Normal"/>
    <w:pPr>
      <w:widowControl w:val="0"/>
      <w:numPr>
        <w:numId w:val="1"/>
      </w:numPr>
      <w:spacing w:line="360" w:lineRule="auto"/>
      <w:jc w:val="both"/>
    </w:pPr>
    <w:rPr>
      <w:rFonts w:ascii="Tms Rmn" w:hAnsi="Tms Rmn"/>
    </w:rPr>
  </w:style>
  <w:style w:type="paragraph" w:customStyle="1" w:styleId="SubTtulodoResumoEsquemtico">
    <w:name w:val="Sub Título do Resumo Esquemático"/>
    <w:basedOn w:val="Normal"/>
    <w:pPr>
      <w:widowControl w:val="0"/>
      <w:spacing w:line="360" w:lineRule="auto"/>
    </w:pPr>
    <w:rPr>
      <w:rFonts w:ascii="Tms Rmn" w:hAnsi="Tms Rmn"/>
      <w:i/>
    </w:rPr>
  </w:style>
  <w:style w:type="paragraph" w:customStyle="1" w:styleId="TextodasRefernciasDoutrinrias">
    <w:name w:val="Texto das Referências Doutrinárias"/>
    <w:basedOn w:val="Normal"/>
    <w:pPr>
      <w:widowControl w:val="0"/>
      <w:pBdr>
        <w:left w:val="single" w:sz="24" w:space="6" w:color="000080"/>
        <w:right w:val="single" w:sz="24" w:space="6" w:color="000080"/>
      </w:pBdr>
      <w:spacing w:after="120" w:line="360" w:lineRule="auto"/>
      <w:ind w:firstLine="340"/>
      <w:jc w:val="both"/>
    </w:pPr>
    <w:rPr>
      <w:rFonts w:ascii="Tms Rmn" w:hAnsi="Tms Rmn"/>
    </w:rPr>
  </w:style>
  <w:style w:type="paragraph" w:customStyle="1" w:styleId="SubSubTtulodoCaptulo">
    <w:name w:val="Sub Sub Título do Capítulo"/>
    <w:basedOn w:val="Normal"/>
    <w:pPr>
      <w:widowControl w:val="0"/>
      <w:spacing w:line="360" w:lineRule="auto"/>
    </w:pPr>
    <w:rPr>
      <w:rFonts w:ascii="Tms Rmn" w:hAnsi="Tms Rmn"/>
      <w:i/>
    </w:rPr>
  </w:style>
  <w:style w:type="paragraph" w:customStyle="1" w:styleId="TextodaBibliografia">
    <w:name w:val="Texto da Bibliografia"/>
    <w:basedOn w:val="Normal"/>
    <w:pPr>
      <w:widowControl w:val="0"/>
      <w:spacing w:after="120" w:line="360" w:lineRule="auto"/>
      <w:ind w:left="340" w:hanging="340"/>
      <w:jc w:val="both"/>
    </w:pPr>
    <w:rPr>
      <w:rFonts w:ascii="Tms Rmn" w:hAnsi="Tms Rmn"/>
    </w:rPr>
  </w:style>
  <w:style w:type="paragraph" w:styleId="PargrafodaLista">
    <w:name w:val="List Paragraph"/>
    <w:basedOn w:val="Normal"/>
    <w:uiPriority w:val="34"/>
    <w:qFormat/>
    <w:rsid w:val="008B2F4E"/>
    <w:pPr>
      <w:ind w:left="720"/>
      <w:contextualSpacing/>
    </w:pPr>
  </w:style>
  <w:style w:type="paragraph" w:styleId="Cabealho">
    <w:name w:val="header"/>
    <w:basedOn w:val="Normal"/>
    <w:link w:val="CabealhoChar"/>
    <w:rsid w:val="007321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21D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321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9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2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3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7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selda\Desktop\capitu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AA80-0F47-40F7-A378-4F4C480D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capitulo</Template>
  <TotalTime>0</TotalTime>
  <Pages>3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Editora Revista dos Tribunais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Giselda</dc:creator>
  <cp:keywords/>
  <cp:lastModifiedBy>Romualdo Baptista dos Santos</cp:lastModifiedBy>
  <cp:revision>2</cp:revision>
  <dcterms:created xsi:type="dcterms:W3CDTF">2020-08-17T20:28:00Z</dcterms:created>
  <dcterms:modified xsi:type="dcterms:W3CDTF">2020-08-17T20:28:00Z</dcterms:modified>
</cp:coreProperties>
</file>