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7DC3" w14:textId="295DC0A1" w:rsidR="009D04A2" w:rsidRPr="00F60664" w:rsidRDefault="00F60664" w:rsidP="009D04A2">
      <w:pPr>
        <w:rPr>
          <w:rFonts w:ascii="Times New Roman" w:hAnsi="Times New Roman"/>
          <w:sz w:val="20"/>
        </w:rPr>
      </w:pPr>
      <w:r w:rsidRPr="00F60664">
        <w:rPr>
          <w:rFonts w:ascii="Times New Roman" w:hAnsi="Times New Roman"/>
          <w:sz w:val="20"/>
        </w:rPr>
        <w:t xml:space="preserve">Para a resolução destes </w:t>
      </w:r>
      <w:r w:rsidR="002B79C2">
        <w:rPr>
          <w:rFonts w:ascii="Times New Roman" w:hAnsi="Times New Roman"/>
          <w:sz w:val="20"/>
        </w:rPr>
        <w:t>exercícios</w:t>
      </w:r>
      <w:r w:rsidRPr="00F60664">
        <w:rPr>
          <w:rFonts w:ascii="Times New Roman" w:hAnsi="Times New Roman"/>
          <w:sz w:val="20"/>
        </w:rPr>
        <w:t xml:space="preserve"> </w:t>
      </w:r>
      <w:r w:rsidRPr="002B79C2">
        <w:rPr>
          <w:rFonts w:ascii="Times New Roman" w:hAnsi="Times New Roman"/>
          <w:b/>
          <w:sz w:val="20"/>
        </w:rPr>
        <w:t>consultar</w:t>
      </w:r>
      <w:r w:rsidR="002B79C2" w:rsidRPr="002B79C2">
        <w:rPr>
          <w:rFonts w:ascii="Times New Roman" w:hAnsi="Times New Roman"/>
          <w:b/>
          <w:sz w:val="20"/>
        </w:rPr>
        <w:t>,</w:t>
      </w:r>
      <w:r w:rsidRPr="00F60664">
        <w:rPr>
          <w:rFonts w:ascii="Times New Roman" w:hAnsi="Times New Roman"/>
          <w:sz w:val="20"/>
        </w:rPr>
        <w:t xml:space="preserve"> </w:t>
      </w:r>
      <w:r w:rsidRPr="002B79C2">
        <w:rPr>
          <w:rFonts w:ascii="Times New Roman" w:hAnsi="Times New Roman"/>
          <w:b/>
          <w:sz w:val="20"/>
        </w:rPr>
        <w:t>sempre que necessário</w:t>
      </w:r>
      <w:r w:rsidRPr="00F60664">
        <w:rPr>
          <w:rFonts w:ascii="Times New Roman" w:hAnsi="Times New Roman"/>
          <w:sz w:val="20"/>
        </w:rPr>
        <w:t>, tabela de parâmetros farmacoc</w:t>
      </w:r>
      <w:r w:rsidR="001C6C03">
        <w:rPr>
          <w:rFonts w:ascii="Times New Roman" w:hAnsi="Times New Roman"/>
          <w:sz w:val="20"/>
        </w:rPr>
        <w:t>inéticos. Por exemplo, aquela</w:t>
      </w:r>
      <w:r w:rsidRPr="00F60664">
        <w:rPr>
          <w:rFonts w:ascii="Times New Roman" w:hAnsi="Times New Roman"/>
          <w:sz w:val="20"/>
        </w:rPr>
        <w:t xml:space="preserve"> localizada no apêndice do livro Goodman e </w:t>
      </w:r>
      <w:proofErr w:type="spellStart"/>
      <w:r w:rsidRPr="00F60664">
        <w:rPr>
          <w:rFonts w:ascii="Times New Roman" w:hAnsi="Times New Roman"/>
          <w:sz w:val="20"/>
        </w:rPr>
        <w:t>Gilman’s</w:t>
      </w:r>
      <w:proofErr w:type="spellEnd"/>
      <w:r w:rsidRPr="00F60664">
        <w:rPr>
          <w:rFonts w:ascii="Times New Roman" w:hAnsi="Times New Roman"/>
          <w:sz w:val="20"/>
        </w:rPr>
        <w:t xml:space="preserve"> (The </w:t>
      </w:r>
      <w:proofErr w:type="spellStart"/>
      <w:r w:rsidRPr="00F60664">
        <w:rPr>
          <w:rFonts w:ascii="Times New Roman" w:hAnsi="Times New Roman"/>
          <w:sz w:val="20"/>
        </w:rPr>
        <w:t>pharmac</w:t>
      </w:r>
      <w:r w:rsidR="001C6C03">
        <w:rPr>
          <w:rFonts w:ascii="Times New Roman" w:hAnsi="Times New Roman"/>
          <w:sz w:val="20"/>
        </w:rPr>
        <w:t>ological</w:t>
      </w:r>
      <w:proofErr w:type="spellEnd"/>
      <w:r w:rsidR="001C6C03">
        <w:rPr>
          <w:rFonts w:ascii="Times New Roman" w:hAnsi="Times New Roman"/>
          <w:sz w:val="20"/>
        </w:rPr>
        <w:t xml:space="preserve"> </w:t>
      </w:r>
      <w:proofErr w:type="spellStart"/>
      <w:r w:rsidR="001C6C03">
        <w:rPr>
          <w:rFonts w:ascii="Times New Roman" w:hAnsi="Times New Roman"/>
          <w:sz w:val="20"/>
        </w:rPr>
        <w:t>basis</w:t>
      </w:r>
      <w:proofErr w:type="spellEnd"/>
      <w:r w:rsidR="001C6C03">
        <w:rPr>
          <w:rFonts w:ascii="Times New Roman" w:hAnsi="Times New Roman"/>
          <w:sz w:val="20"/>
        </w:rPr>
        <w:t xml:space="preserve"> </w:t>
      </w:r>
      <w:proofErr w:type="spellStart"/>
      <w:r w:rsidR="001C6C03">
        <w:rPr>
          <w:rFonts w:ascii="Times New Roman" w:hAnsi="Times New Roman"/>
          <w:sz w:val="20"/>
        </w:rPr>
        <w:t>of</w:t>
      </w:r>
      <w:proofErr w:type="spellEnd"/>
      <w:r w:rsidR="001C6C03">
        <w:rPr>
          <w:rFonts w:ascii="Times New Roman" w:hAnsi="Times New Roman"/>
          <w:sz w:val="20"/>
        </w:rPr>
        <w:t xml:space="preserve"> </w:t>
      </w:r>
      <w:proofErr w:type="spellStart"/>
      <w:r w:rsidR="001C6C03">
        <w:rPr>
          <w:rFonts w:ascii="Times New Roman" w:hAnsi="Times New Roman"/>
          <w:sz w:val="20"/>
        </w:rPr>
        <w:t>therapeutics</w:t>
      </w:r>
      <w:proofErr w:type="spellEnd"/>
      <w:r w:rsidR="001C6C03">
        <w:rPr>
          <w:rFonts w:ascii="Times New Roman" w:hAnsi="Times New Roman"/>
          <w:sz w:val="20"/>
        </w:rPr>
        <w:t>)</w:t>
      </w:r>
      <w:r w:rsidR="009D04A2">
        <w:rPr>
          <w:rFonts w:ascii="Times New Roman" w:hAnsi="Times New Roman"/>
          <w:sz w:val="20"/>
        </w:rPr>
        <w:t>. Você pode também consultar a internet e, no</w:t>
      </w:r>
      <w:r w:rsidR="00FF45D3">
        <w:rPr>
          <w:rFonts w:ascii="Times New Roman" w:hAnsi="Times New Roman"/>
          <w:sz w:val="20"/>
        </w:rPr>
        <w:t xml:space="preserve"> </w:t>
      </w:r>
      <w:r w:rsidR="009D04A2">
        <w:rPr>
          <w:rFonts w:ascii="Times New Roman" w:hAnsi="Times New Roman"/>
          <w:sz w:val="20"/>
        </w:rPr>
        <w:t>caso de interações entre fármacos e nutrientes, o site:</w:t>
      </w:r>
      <w:r w:rsidR="009D04A2">
        <w:rPr>
          <w:rFonts w:ascii="Times New Roman" w:hAnsi="Times New Roman"/>
          <w:b/>
          <w:sz w:val="20"/>
        </w:rPr>
        <w:t xml:space="preserve"> </w:t>
      </w:r>
      <w:hyperlink r:id="rId8" w:history="1">
        <w:r w:rsidR="009D04A2" w:rsidRPr="009B610B">
          <w:rPr>
            <w:rStyle w:val="Hyperlink"/>
            <w:rFonts w:ascii="Times New Roman" w:hAnsi="Times New Roman"/>
            <w:b/>
            <w:sz w:val="20"/>
          </w:rPr>
          <w:t>https://www.integrativepro.com/Resources/Drug-Nutrient-Interaction-Checker</w:t>
        </w:r>
      </w:hyperlink>
    </w:p>
    <w:p w14:paraId="0150E01F" w14:textId="77777777" w:rsidR="00F60664" w:rsidRPr="00F60664" w:rsidRDefault="00F60664" w:rsidP="00F60664">
      <w:pPr>
        <w:rPr>
          <w:rFonts w:ascii="Times New Roman" w:hAnsi="Times New Roman"/>
          <w:sz w:val="20"/>
        </w:rPr>
      </w:pPr>
    </w:p>
    <w:p w14:paraId="16B2B0B9" w14:textId="16B97688" w:rsidR="00F60664" w:rsidRPr="00F60664" w:rsidRDefault="00F60664" w:rsidP="00F60664">
      <w:pPr>
        <w:rPr>
          <w:rFonts w:ascii="Times New Roman" w:hAnsi="Times New Roman"/>
          <w:sz w:val="20"/>
        </w:rPr>
      </w:pPr>
      <w:r w:rsidRPr="00F60664">
        <w:rPr>
          <w:rFonts w:ascii="Times New Roman" w:hAnsi="Times New Roman"/>
          <w:sz w:val="20"/>
        </w:rPr>
        <w:t xml:space="preserve">1 – A figura abaixo mostra a concentração plasmática do </w:t>
      </w:r>
      <w:r w:rsidR="00756CBF">
        <w:rPr>
          <w:rFonts w:ascii="Times New Roman" w:hAnsi="Times New Roman"/>
          <w:sz w:val="20"/>
        </w:rPr>
        <w:t>diazepam</w:t>
      </w:r>
      <w:r w:rsidRPr="00F60664">
        <w:rPr>
          <w:rFonts w:ascii="Times New Roman" w:hAnsi="Times New Roman"/>
          <w:sz w:val="20"/>
        </w:rPr>
        <w:t xml:space="preserve"> (ansiolítico benzodiazepínico) após administração via oral (VO) e </w:t>
      </w:r>
      <w:proofErr w:type="spellStart"/>
      <w:r w:rsidRPr="00F60664">
        <w:rPr>
          <w:rFonts w:ascii="Times New Roman" w:hAnsi="Times New Roman"/>
          <w:sz w:val="20"/>
        </w:rPr>
        <w:t>intra-muscular</w:t>
      </w:r>
      <w:proofErr w:type="spellEnd"/>
      <w:r w:rsidRPr="00F60664">
        <w:rPr>
          <w:rFonts w:ascii="Times New Roman" w:hAnsi="Times New Roman"/>
          <w:sz w:val="20"/>
        </w:rPr>
        <w:t xml:space="preserve"> (IM). Descreva e procure explicar as diferenças entre a absorção pelas duas vias.</w:t>
      </w:r>
    </w:p>
    <w:p w14:paraId="60326A2B" w14:textId="77777777" w:rsidR="00F60664" w:rsidRPr="00F60664" w:rsidRDefault="00F60664" w:rsidP="00F60664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091FEB79" w14:textId="0CF2AB25" w:rsidR="0005792E" w:rsidRDefault="00756CBF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756CBF">
        <w:rPr>
          <w:rFonts w:ascii="Times New Roman" w:hAnsi="Times New Roman"/>
          <w:noProof/>
          <w:sz w:val="20"/>
          <w:lang w:val="en-US"/>
        </w:rPr>
        <w:drawing>
          <wp:inline distT="0" distB="0" distL="0" distR="0" wp14:anchorId="4D350A96" wp14:editId="25FD492A">
            <wp:extent cx="1994535" cy="1854973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8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35B5" w14:textId="77777777" w:rsidR="0005792E" w:rsidRDefault="0005792E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078F13AC" w14:textId="790BB37B" w:rsidR="001B4065" w:rsidRPr="00646B8C" w:rsidRDefault="001B4065" w:rsidP="00A6133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  <w:r w:rsidRPr="00646B8C">
        <w:rPr>
          <w:rFonts w:ascii="Times New Roman" w:hAnsi="Times New Roman"/>
          <w:sz w:val="20"/>
        </w:rPr>
        <w:t>2 - Na fase de investigação farmacológica clínica do propranolol (um bloqueador beta-adrenérgico), foram empregadas, por via oral, doses progressivamente crescentes - de 5 até 120mg, sem a ocorrência de efeitos adversos nos voluntários que se submeteram ao estudo.</w:t>
      </w:r>
      <w:r w:rsidR="00BB4A5B">
        <w:rPr>
          <w:rFonts w:ascii="Times New Roman" w:hAnsi="Times New Roman"/>
          <w:sz w:val="20"/>
        </w:rPr>
        <w:t xml:space="preserve"> </w:t>
      </w:r>
      <w:r w:rsidRPr="00646B8C">
        <w:rPr>
          <w:rFonts w:ascii="Times New Roman" w:hAnsi="Times New Roman"/>
          <w:sz w:val="20"/>
        </w:rPr>
        <w:t>Por outro lado, quando apenas 5mg foram administrados intravenosamente aos mesmos indivíduos, surgiram manifestações de toxicidade do fármaco (distúrbios nas atividades elétrica e contrátil cardíacas).</w:t>
      </w:r>
      <w:r w:rsidR="00BB4A5B">
        <w:rPr>
          <w:rFonts w:ascii="Times New Roman" w:hAnsi="Times New Roman"/>
          <w:sz w:val="20"/>
        </w:rPr>
        <w:t xml:space="preserve"> </w:t>
      </w:r>
      <w:r w:rsidRPr="00646B8C">
        <w:rPr>
          <w:rFonts w:ascii="Times New Roman" w:hAnsi="Times New Roman"/>
          <w:sz w:val="20"/>
        </w:rPr>
        <w:t>Consultando a tabela de parâmetros farmacocinéticos, justifique a discrepância de efeitos acima descrita.</w:t>
      </w:r>
    </w:p>
    <w:p w14:paraId="69B86378" w14:textId="77777777" w:rsidR="00612D3F" w:rsidRDefault="00612D3F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61CCF14C" w14:textId="2EEC027F" w:rsidR="00612D3F" w:rsidRPr="00612D3F" w:rsidRDefault="00612D3F" w:rsidP="00612D3F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612D3F">
        <w:rPr>
          <w:rFonts w:ascii="Times New Roman" w:hAnsi="Times New Roman"/>
          <w:sz w:val="20"/>
        </w:rPr>
        <w:t>﻿</w:t>
      </w:r>
      <w:r>
        <w:rPr>
          <w:rFonts w:ascii="Times New Roman" w:hAnsi="Times New Roman"/>
          <w:sz w:val="20"/>
        </w:rPr>
        <w:t xml:space="preserve">3. </w:t>
      </w:r>
      <w:r w:rsidRPr="00612D3F">
        <w:rPr>
          <w:rFonts w:ascii="Times New Roman" w:hAnsi="Times New Roman"/>
          <w:sz w:val="20"/>
        </w:rPr>
        <w:t xml:space="preserve"> Paciente tem prescrição crônica de 1,5 g de ácido acetilsalicílico (ácido orgânico fraco), por via oral, a cada 6 horas, para tratamento de artrite reumat</w:t>
      </w:r>
      <w:r w:rsidR="006A425B">
        <w:rPr>
          <w:rFonts w:ascii="Times New Roman" w:hAnsi="Times New Roman"/>
          <w:sz w:val="20"/>
        </w:rPr>
        <w:t>o</w:t>
      </w:r>
      <w:r w:rsidRPr="00612D3F">
        <w:rPr>
          <w:rFonts w:ascii="Times New Roman" w:hAnsi="Times New Roman"/>
          <w:sz w:val="20"/>
        </w:rPr>
        <w:t xml:space="preserve">ide. Como o uso do fármaco lhe provocasse ardência epigástrica, começou a tomá-lo com leite. Observou melhora digestiva e alguma demora no alívio da dor articular, mas o benefício final continuou o mesmo. Justifique </w:t>
      </w:r>
      <w:r w:rsidRPr="006A425B">
        <w:rPr>
          <w:rFonts w:ascii="Times New Roman" w:hAnsi="Times New Roman"/>
          <w:sz w:val="20"/>
          <w:u w:val="single"/>
        </w:rPr>
        <w:t>farmacocineticamente</w:t>
      </w:r>
      <w:r w:rsidRPr="00612D3F">
        <w:rPr>
          <w:rFonts w:ascii="Times New Roman" w:hAnsi="Times New Roman"/>
          <w:sz w:val="20"/>
        </w:rPr>
        <w:t xml:space="preserve"> os eventos. </w:t>
      </w:r>
    </w:p>
    <w:p w14:paraId="0E51D05F" w14:textId="77777777" w:rsidR="00612D3F" w:rsidRPr="00612D3F" w:rsidRDefault="00612D3F" w:rsidP="00612D3F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490B1587" w14:textId="0CB3B742" w:rsidR="00612D3F" w:rsidRPr="00612D3F" w:rsidRDefault="00A6133E" w:rsidP="00612D3F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612D3F" w:rsidRPr="00612D3F">
        <w:rPr>
          <w:rFonts w:ascii="Times New Roman" w:hAnsi="Times New Roman"/>
          <w:sz w:val="20"/>
        </w:rPr>
        <w:t xml:space="preserve">. Paciente com avançado grau de desnutrição por carcinoma gástrico apresenta foco dentário séptico, por isso sendo-lhe prescrito antibiótico de alta ligação a proteínas plasmáticas. </w:t>
      </w:r>
      <w:r>
        <w:rPr>
          <w:rFonts w:ascii="Times New Roman" w:hAnsi="Times New Roman"/>
          <w:sz w:val="20"/>
        </w:rPr>
        <w:t>Qual a repercussão farmacocinética esperada sobre o efeito terapêutico diante do estado nutricional do paciente, considerando que suas funções hepáticas e rena</w:t>
      </w:r>
      <w:r w:rsidR="002B30B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s estão preservadas</w:t>
      </w:r>
      <w:r w:rsidR="00FF45D3">
        <w:rPr>
          <w:rFonts w:ascii="Times New Roman" w:hAnsi="Times New Roman"/>
          <w:sz w:val="20"/>
        </w:rPr>
        <w:t>.</w:t>
      </w:r>
      <w:bookmarkStart w:id="0" w:name="_GoBack"/>
      <w:bookmarkEnd w:id="0"/>
    </w:p>
    <w:p w14:paraId="4945C7DD" w14:textId="77777777" w:rsidR="00612D3F" w:rsidRDefault="00612D3F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54797B14" w14:textId="40D9E81C" w:rsidR="00A6133E" w:rsidRDefault="00A6133E" w:rsidP="00A6133E">
      <w:r>
        <w:rPr>
          <w:rFonts w:ascii="Times New Roman" w:hAnsi="Times New Roman"/>
          <w:sz w:val="20"/>
        </w:rPr>
        <w:t xml:space="preserve">5- Paciente feminina, 30 anos, procura serviço de emergência  com queixas de dor na unha do primeiro dedo do pé esquerdo. Ao exame o local encontra-se com sinais claros de inflamação, bastante edemaciado, avermelhado e dolorido. Feito o diagnóstico de </w:t>
      </w:r>
      <w:proofErr w:type="spellStart"/>
      <w:r w:rsidRPr="001B4065">
        <w:rPr>
          <w:rFonts w:ascii="Times New Roman" w:hAnsi="Times New Roman"/>
          <w:sz w:val="20"/>
        </w:rPr>
        <w:t>Onicocriptose</w:t>
      </w:r>
      <w:proofErr w:type="spellEnd"/>
      <w:r w:rsidRPr="001B4065">
        <w:rPr>
          <w:rFonts w:ascii="Times New Roman" w:hAnsi="Times New Roman"/>
          <w:sz w:val="20"/>
        </w:rPr>
        <w:t xml:space="preserve"> (“unha encravada”) o médico decidiu fazer uma intervenção c</w:t>
      </w:r>
      <w:r>
        <w:rPr>
          <w:rFonts w:ascii="Times New Roman" w:hAnsi="Times New Roman"/>
          <w:sz w:val="20"/>
        </w:rPr>
        <w:t>irú</w:t>
      </w:r>
      <w:r w:rsidRPr="001B4065">
        <w:rPr>
          <w:rFonts w:ascii="Times New Roman" w:hAnsi="Times New Roman"/>
          <w:sz w:val="20"/>
        </w:rPr>
        <w:t>rgica simples com anestesia local para remover a parte encravada da unha.</w:t>
      </w:r>
      <w:r>
        <w:rPr>
          <w:rFonts w:ascii="Times New Roman" w:hAnsi="Times New Roman"/>
          <w:sz w:val="20"/>
        </w:rPr>
        <w:t xml:space="preserve"> Apesar da infiltração local com </w:t>
      </w:r>
      <w:r w:rsidR="000A38F5">
        <w:rPr>
          <w:rFonts w:ascii="Times New Roman" w:hAnsi="Times New Roman"/>
          <w:sz w:val="20"/>
        </w:rPr>
        <w:t xml:space="preserve">o anestésico local </w:t>
      </w:r>
      <w:r>
        <w:rPr>
          <w:rFonts w:ascii="Times New Roman" w:hAnsi="Times New Roman"/>
          <w:sz w:val="20"/>
        </w:rPr>
        <w:t xml:space="preserve">lidocaína, no entanto, a paciente queixou-se de muita dor durante o procedimento. Porque isto ocorreu (explique farmacocineticamente)? </w:t>
      </w:r>
    </w:p>
    <w:p w14:paraId="537389AD" w14:textId="77777777" w:rsidR="00A6133E" w:rsidRDefault="00A6133E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71479062" w14:textId="492923C1" w:rsidR="00F60664" w:rsidRDefault="00A6133E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F60664" w:rsidRPr="00F60664">
        <w:rPr>
          <w:rFonts w:ascii="Times New Roman" w:hAnsi="Times New Roman"/>
          <w:sz w:val="20"/>
        </w:rPr>
        <w:t xml:space="preserve"> </w:t>
      </w:r>
      <w:r w:rsidR="00187B66">
        <w:rPr>
          <w:rFonts w:ascii="Times New Roman" w:hAnsi="Times New Roman"/>
          <w:sz w:val="20"/>
        </w:rPr>
        <w:t>–</w:t>
      </w:r>
      <w:r w:rsidR="00F60664" w:rsidRPr="00F60664">
        <w:rPr>
          <w:rFonts w:ascii="Times New Roman" w:hAnsi="Times New Roman"/>
          <w:sz w:val="20"/>
        </w:rPr>
        <w:t xml:space="preserve"> </w:t>
      </w:r>
      <w:r w:rsidR="00187B66">
        <w:rPr>
          <w:rFonts w:ascii="Times New Roman" w:hAnsi="Times New Roman"/>
          <w:sz w:val="20"/>
        </w:rPr>
        <w:t>Paciente com Doença de Parkinson em tratamento com L-DOPA refere ter piorado do quadro após, por sugestão de um amigo, ter iniciado uma dieta rica em proteínas. Como explicar a piora do paciente?</w:t>
      </w:r>
    </w:p>
    <w:p w14:paraId="4A4D7C47" w14:textId="19A58F7B" w:rsidR="00187B66" w:rsidRDefault="00187B66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7F7E136F" w14:textId="22BC7A8B" w:rsidR="00187B66" w:rsidRDefault="00187B66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33B5EBA8" w14:textId="779D11AF" w:rsidR="00187B66" w:rsidRDefault="00187B66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7- Paciente feminina, 30 anos, fazia controle anticonceptivo utilizando um anticoncepcional oral diária composto de </w:t>
      </w:r>
      <w:r w:rsidR="00A52229">
        <w:rPr>
          <w:rFonts w:ascii="Times New Roman" w:hAnsi="Times New Roman"/>
          <w:sz w:val="20"/>
        </w:rPr>
        <w:t xml:space="preserve">estradiol e </w:t>
      </w:r>
      <w:proofErr w:type="spellStart"/>
      <w:r w:rsidR="00A52229">
        <w:rPr>
          <w:rFonts w:ascii="Times New Roman" w:hAnsi="Times New Roman"/>
          <w:sz w:val="20"/>
        </w:rPr>
        <w:t>levonorgestrel</w:t>
      </w:r>
      <w:proofErr w:type="spellEnd"/>
      <w:r w:rsidR="00A52229">
        <w:rPr>
          <w:rFonts w:ascii="Times New Roman" w:hAnsi="Times New Roman"/>
          <w:sz w:val="20"/>
        </w:rPr>
        <w:t>. Ao se queixar a uma amiga de que est</w:t>
      </w:r>
      <w:r w:rsidR="00E514CA">
        <w:rPr>
          <w:rFonts w:ascii="Times New Roman" w:hAnsi="Times New Roman"/>
          <w:sz w:val="20"/>
        </w:rPr>
        <w:t>a</w:t>
      </w:r>
      <w:r w:rsidR="00A52229">
        <w:rPr>
          <w:rFonts w:ascii="Times New Roman" w:hAnsi="Times New Roman"/>
          <w:sz w:val="20"/>
        </w:rPr>
        <w:t xml:space="preserve">va se </w:t>
      </w:r>
      <w:proofErr w:type="spellStart"/>
      <w:r w:rsidR="00A52229">
        <w:rPr>
          <w:rFonts w:ascii="Times New Roman" w:hAnsi="Times New Roman"/>
          <w:sz w:val="20"/>
        </w:rPr>
        <w:t>sendinto</w:t>
      </w:r>
      <w:proofErr w:type="spellEnd"/>
      <w:r w:rsidR="00A52229">
        <w:rPr>
          <w:rFonts w:ascii="Times New Roman" w:hAnsi="Times New Roman"/>
          <w:sz w:val="20"/>
        </w:rPr>
        <w:t xml:space="preserve"> meio “deprimida”, lhe foi sugerido o uso de fitoterápico conte</w:t>
      </w:r>
      <w:r w:rsidR="00E514CA">
        <w:rPr>
          <w:rFonts w:ascii="Times New Roman" w:hAnsi="Times New Roman"/>
          <w:sz w:val="20"/>
        </w:rPr>
        <w:t>n</w:t>
      </w:r>
      <w:r w:rsidR="00A52229">
        <w:rPr>
          <w:rFonts w:ascii="Times New Roman" w:hAnsi="Times New Roman"/>
          <w:sz w:val="20"/>
        </w:rPr>
        <w:t xml:space="preserve">do a “erva de São João”. Após 3 meses de uso, </w:t>
      </w:r>
      <w:r w:rsidR="00A52229">
        <w:rPr>
          <w:rFonts w:ascii="Times New Roman" w:hAnsi="Times New Roman"/>
          <w:sz w:val="20"/>
        </w:rPr>
        <w:lastRenderedPageBreak/>
        <w:t xml:space="preserve">descobriu que estava grávida. Como explicar, do ponto de vista farmacocinético, a perda de eficácia da </w:t>
      </w:r>
      <w:r w:rsidR="009D04A2">
        <w:rPr>
          <w:rFonts w:ascii="Times New Roman" w:hAnsi="Times New Roman"/>
          <w:sz w:val="20"/>
        </w:rPr>
        <w:t>contracepção?</w:t>
      </w:r>
      <w:r w:rsidR="00A52229">
        <w:rPr>
          <w:rFonts w:ascii="Times New Roman" w:hAnsi="Times New Roman"/>
          <w:sz w:val="20"/>
        </w:rPr>
        <w:t xml:space="preserve"> </w:t>
      </w:r>
    </w:p>
    <w:p w14:paraId="37A6E52D" w14:textId="77777777" w:rsidR="00187B66" w:rsidRPr="00F60664" w:rsidRDefault="00187B66" w:rsidP="0005792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621040C0" w14:textId="77777777" w:rsidR="00AB1DF8" w:rsidRDefault="00AB1DF8" w:rsidP="00FC13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jc w:val="both"/>
        <w:rPr>
          <w:rFonts w:ascii="Times New Roman" w:hAnsi="Times New Roman"/>
          <w:sz w:val="20"/>
        </w:rPr>
      </w:pPr>
    </w:p>
    <w:p w14:paraId="2490F7B8" w14:textId="42B12A17" w:rsidR="00612D3F" w:rsidRPr="00A6133E" w:rsidRDefault="008473B9" w:rsidP="00AB1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AB1DF8">
        <w:rPr>
          <w:rFonts w:ascii="Times New Roman" w:hAnsi="Times New Roman"/>
          <w:sz w:val="20"/>
        </w:rPr>
        <w:t xml:space="preserve">. </w:t>
      </w:r>
      <w:r w:rsidR="00253E2A" w:rsidRPr="00253E2A">
        <w:rPr>
          <w:rFonts w:ascii="Times New Roman" w:hAnsi="Times New Roman"/>
          <w:sz w:val="20"/>
        </w:rPr>
        <w:t xml:space="preserve">A loperamida é uma droga que pode ser empregada no tratamento de diarreias. Apesar de ser um </w:t>
      </w:r>
      <w:proofErr w:type="spellStart"/>
      <w:r w:rsidR="00253E2A" w:rsidRPr="00253E2A">
        <w:rPr>
          <w:rFonts w:ascii="Times New Roman" w:hAnsi="Times New Roman"/>
          <w:sz w:val="20"/>
        </w:rPr>
        <w:t>opióide</w:t>
      </w:r>
      <w:proofErr w:type="spellEnd"/>
      <w:r w:rsidR="00253E2A" w:rsidRPr="00253E2A">
        <w:rPr>
          <w:rFonts w:ascii="Times New Roman" w:hAnsi="Times New Roman"/>
          <w:sz w:val="20"/>
        </w:rPr>
        <w:t xml:space="preserve"> (podendo, portanto, produzir efeitos semelhantes aos da morfina como depressão ventilatória em concentrações tóxicas)), não produz efeitos centrais significativos em condições normais. Como explicar? (Parâmetros farmacocinéticos: F=0,3, Excreção renal inalterada= próximo de zero).  </w:t>
      </w:r>
    </w:p>
    <w:p w14:paraId="2F73E6C1" w14:textId="77777777" w:rsidR="00FD5B62" w:rsidRDefault="00FD5B62" w:rsidP="00990542">
      <w:pPr>
        <w:rPr>
          <w:rFonts w:ascii="Times New Roman" w:hAnsi="Times New Roman"/>
          <w:b/>
          <w:sz w:val="20"/>
        </w:rPr>
      </w:pPr>
    </w:p>
    <w:p w14:paraId="3F2172D7" w14:textId="77777777" w:rsidR="0070744A" w:rsidRDefault="0070744A" w:rsidP="001C66BF">
      <w:pPr>
        <w:rPr>
          <w:rFonts w:ascii="Times New Roman" w:hAnsi="Times New Roman"/>
          <w:b/>
          <w:sz w:val="20"/>
        </w:rPr>
      </w:pPr>
    </w:p>
    <w:p w14:paraId="36E91801" w14:textId="7620BEE9" w:rsidR="00FD5B62" w:rsidRDefault="009D04A2" w:rsidP="001B40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B4065" w:rsidRPr="00F60664">
        <w:rPr>
          <w:rFonts w:ascii="Times New Roman" w:hAnsi="Times New Roman"/>
          <w:sz w:val="20"/>
        </w:rPr>
        <w:t xml:space="preserve">- S.D.C., um adolescente de 16 anos de idade, tinha o diagnóstico de epilepsia do tipo "tônico-clônica generalizada", para a qual usava, cronicamente, fenobarbital.  Como apresentasse muita sonolência, optou-se pela substituição desse anticonvulsivante, por fenitoína, na dose de 300mg diários. Na segunda semana desse esquema, o paciente apresentou uma crise convulsiva.  A dosagem do nível plasmático da fenitoína foi de 5 microgramas/ml (nível terapêutico acima de 10 microgramas/ml). </w:t>
      </w:r>
      <w:r w:rsidR="00D43143">
        <w:rPr>
          <w:rFonts w:ascii="Times New Roman" w:hAnsi="Times New Roman"/>
          <w:sz w:val="20"/>
        </w:rPr>
        <w:t>Qual o</w:t>
      </w:r>
      <w:r w:rsidR="001B4065" w:rsidRPr="00F60664">
        <w:rPr>
          <w:rFonts w:ascii="Times New Roman" w:hAnsi="Times New Roman"/>
          <w:sz w:val="20"/>
        </w:rPr>
        <w:t xml:space="preserve"> mecanismo farmacológico que determinou os níveis sub</w:t>
      </w:r>
      <w:r w:rsidR="003F3D7F">
        <w:rPr>
          <w:rFonts w:ascii="Times New Roman" w:hAnsi="Times New Roman"/>
          <w:sz w:val="20"/>
        </w:rPr>
        <w:t>-</w:t>
      </w:r>
      <w:r w:rsidR="00D43143">
        <w:rPr>
          <w:rFonts w:ascii="Times New Roman" w:hAnsi="Times New Roman"/>
          <w:sz w:val="20"/>
        </w:rPr>
        <w:t xml:space="preserve">terapêuticos nesse caso? A administração do dobro da dose </w:t>
      </w:r>
      <w:r w:rsidR="008860E5">
        <w:rPr>
          <w:rFonts w:ascii="Times New Roman" w:hAnsi="Times New Roman"/>
          <w:sz w:val="20"/>
        </w:rPr>
        <w:t xml:space="preserve">de fenitoína </w:t>
      </w:r>
      <w:r w:rsidR="00D43143">
        <w:rPr>
          <w:rFonts w:ascii="Times New Roman" w:hAnsi="Times New Roman"/>
          <w:sz w:val="20"/>
        </w:rPr>
        <w:t>(600 mg/dia) produziria níveis dentro da janela terapêutica? Porquê?</w:t>
      </w:r>
    </w:p>
    <w:p w14:paraId="5FB2ED2A" w14:textId="77777777" w:rsidR="00D43143" w:rsidRDefault="00D43143" w:rsidP="001B4065">
      <w:pPr>
        <w:rPr>
          <w:rFonts w:ascii="Times New Roman" w:hAnsi="Times New Roman"/>
          <w:sz w:val="20"/>
        </w:rPr>
      </w:pPr>
    </w:p>
    <w:p w14:paraId="4D7BB470" w14:textId="3C50BC2E" w:rsidR="00FD5B62" w:rsidRDefault="009D04A2" w:rsidP="001B40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FD5B62">
        <w:rPr>
          <w:rFonts w:ascii="Times New Roman" w:hAnsi="Times New Roman"/>
          <w:sz w:val="20"/>
        </w:rPr>
        <w:t xml:space="preserve">. Paciente </w:t>
      </w:r>
      <w:r w:rsidR="00D43143">
        <w:rPr>
          <w:rFonts w:ascii="Times New Roman" w:hAnsi="Times New Roman"/>
          <w:sz w:val="20"/>
        </w:rPr>
        <w:t xml:space="preserve">fazendo uso de </w:t>
      </w:r>
      <w:proofErr w:type="spellStart"/>
      <w:r w:rsidR="00D43143">
        <w:rPr>
          <w:rFonts w:ascii="Times New Roman" w:hAnsi="Times New Roman"/>
          <w:sz w:val="20"/>
        </w:rPr>
        <w:t>metronidazole</w:t>
      </w:r>
      <w:proofErr w:type="spellEnd"/>
      <w:r w:rsidR="00D43143">
        <w:rPr>
          <w:rFonts w:ascii="Times New Roman" w:hAnsi="Times New Roman"/>
          <w:sz w:val="20"/>
        </w:rPr>
        <w:t xml:space="preserve"> refere </w:t>
      </w:r>
      <w:r w:rsidR="00BF54EB">
        <w:rPr>
          <w:rFonts w:ascii="Times New Roman" w:hAnsi="Times New Roman"/>
          <w:sz w:val="20"/>
        </w:rPr>
        <w:t>cefaleia</w:t>
      </w:r>
      <w:r w:rsidR="00D43143">
        <w:rPr>
          <w:rFonts w:ascii="Times New Roman" w:hAnsi="Times New Roman"/>
          <w:sz w:val="20"/>
        </w:rPr>
        <w:t xml:space="preserve">, vermelhidão e tonturas, após ingerir bebida alcoólica em uma festa. Qual mecanismo farmacocinético poderia explicar o aparecimento deste quadro? </w:t>
      </w:r>
    </w:p>
    <w:p w14:paraId="7BF5BF69" w14:textId="77777777" w:rsidR="001B4065" w:rsidRDefault="001B4065" w:rsidP="001B4065">
      <w:pPr>
        <w:rPr>
          <w:rFonts w:ascii="Times New Roman" w:hAnsi="Times New Roman"/>
          <w:sz w:val="20"/>
        </w:rPr>
      </w:pPr>
    </w:p>
    <w:p w14:paraId="79A24B0C" w14:textId="19FFA1DB" w:rsidR="0070744A" w:rsidRPr="00F60664" w:rsidRDefault="009D04A2" w:rsidP="007074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4E6D9F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Paciente fazia uso de</w:t>
      </w:r>
      <w:r w:rsidR="004E6D9F">
        <w:rPr>
          <w:rFonts w:ascii="Times New Roman" w:hAnsi="Times New Roman"/>
          <w:sz w:val="20"/>
        </w:rPr>
        <w:t xml:space="preserve"> </w:t>
      </w:r>
      <w:proofErr w:type="spellStart"/>
      <w:r w:rsidR="004E6D9F">
        <w:rPr>
          <w:rFonts w:ascii="Times New Roman" w:hAnsi="Times New Roman"/>
          <w:sz w:val="20"/>
        </w:rPr>
        <w:t>tranilcipromina</w:t>
      </w:r>
      <w:proofErr w:type="spellEnd"/>
      <w:r w:rsidR="004E6D9F">
        <w:rPr>
          <w:rFonts w:ascii="Times New Roman" w:hAnsi="Times New Roman"/>
          <w:sz w:val="20"/>
        </w:rPr>
        <w:t xml:space="preserve"> é um inibidor irreversível da enzima </w:t>
      </w:r>
      <w:proofErr w:type="spellStart"/>
      <w:r w:rsidR="004E6D9F">
        <w:rPr>
          <w:rFonts w:ascii="Times New Roman" w:hAnsi="Times New Roman"/>
          <w:sz w:val="20"/>
        </w:rPr>
        <w:t>monoamino-oxidase</w:t>
      </w:r>
      <w:proofErr w:type="spellEnd"/>
      <w:r w:rsidR="004E6D9F">
        <w:rPr>
          <w:rFonts w:ascii="Times New Roman" w:hAnsi="Times New Roman"/>
          <w:sz w:val="20"/>
        </w:rPr>
        <w:t xml:space="preserve"> no tratamento d</w:t>
      </w:r>
      <w:r>
        <w:rPr>
          <w:rFonts w:ascii="Times New Roman" w:hAnsi="Times New Roman"/>
          <w:sz w:val="20"/>
        </w:rPr>
        <w:t>e</w:t>
      </w:r>
      <w:r w:rsidR="004E6D9F">
        <w:rPr>
          <w:rFonts w:ascii="Times New Roman" w:hAnsi="Times New Roman"/>
          <w:sz w:val="20"/>
        </w:rPr>
        <w:t xml:space="preserve"> depressão. Saben</w:t>
      </w:r>
      <w:r w:rsidR="00D16EB9">
        <w:rPr>
          <w:rFonts w:ascii="Times New Roman" w:hAnsi="Times New Roman"/>
          <w:sz w:val="20"/>
        </w:rPr>
        <w:t>d</w:t>
      </w:r>
      <w:r w:rsidR="004E6D9F">
        <w:rPr>
          <w:rFonts w:ascii="Times New Roman" w:hAnsi="Times New Roman"/>
          <w:sz w:val="20"/>
        </w:rPr>
        <w:t>o-se que sua meia-vida plasmática</w:t>
      </w:r>
      <w:r w:rsidR="008473B9">
        <w:rPr>
          <w:rFonts w:ascii="Times New Roman" w:hAnsi="Times New Roman"/>
          <w:sz w:val="20"/>
        </w:rPr>
        <w:t xml:space="preserve"> é de apenas </w:t>
      </w:r>
      <w:r w:rsidR="004E6D9F">
        <w:rPr>
          <w:rFonts w:ascii="Times New Roman" w:hAnsi="Times New Roman"/>
          <w:sz w:val="20"/>
        </w:rPr>
        <w:t xml:space="preserve">2 h, como explicar </w:t>
      </w:r>
      <w:r w:rsidR="00D16EB9">
        <w:rPr>
          <w:rFonts w:ascii="Times New Roman" w:hAnsi="Times New Roman"/>
          <w:sz w:val="20"/>
        </w:rPr>
        <w:t>que seu efeito possa perdurar por até uma semana?</w:t>
      </w:r>
      <w:r w:rsidR="0070744A" w:rsidRPr="00F6066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 que aconteceria a este paciente se ingerisse uma dieta rica em tiramina (por exemplo, com vinho e queijos envelhecidos)?</w:t>
      </w:r>
    </w:p>
    <w:p w14:paraId="62260FFB" w14:textId="77777777" w:rsidR="0070744A" w:rsidRPr="00F60664" w:rsidRDefault="0070744A" w:rsidP="0070744A">
      <w:pPr>
        <w:rPr>
          <w:rFonts w:ascii="Times New Roman" w:hAnsi="Times New Roman"/>
          <w:sz w:val="20"/>
        </w:rPr>
      </w:pPr>
    </w:p>
    <w:p w14:paraId="60C74528" w14:textId="1F0A56EE" w:rsidR="0070744A" w:rsidRPr="00F60664" w:rsidRDefault="009D04A2" w:rsidP="0070744A">
      <w:pPr>
        <w:rPr>
          <w:sz w:val="20"/>
        </w:rPr>
      </w:pPr>
      <w:r>
        <w:rPr>
          <w:rFonts w:ascii="Times New Roman" w:hAnsi="Times New Roman"/>
          <w:sz w:val="20"/>
        </w:rPr>
        <w:t>12</w:t>
      </w:r>
      <w:r w:rsidR="0070744A" w:rsidRPr="00F60664">
        <w:rPr>
          <w:rFonts w:ascii="Times New Roman" w:hAnsi="Times New Roman"/>
          <w:sz w:val="20"/>
        </w:rPr>
        <w:t xml:space="preserve"> - A figura abaixo mostra a concentração plasmática de uma droga X ao longo do tempo após sua administração endovenosa contínua iniciada no tempo zero. Baseado nisso, </w:t>
      </w:r>
      <w:r w:rsidR="0070744A" w:rsidRPr="006A425B">
        <w:rPr>
          <w:rFonts w:ascii="Times New Roman" w:hAnsi="Times New Roman"/>
          <w:sz w:val="20"/>
          <w:u w:val="single"/>
        </w:rPr>
        <w:t>qual seria sua meia-vida plasmática</w:t>
      </w:r>
      <w:r w:rsidR="0070744A" w:rsidRPr="00F60664">
        <w:rPr>
          <w:rFonts w:ascii="Times New Roman" w:hAnsi="Times New Roman"/>
          <w:sz w:val="20"/>
        </w:rPr>
        <w:t xml:space="preserve">?  Caso as concentrações plasmáticas estivessem abaixo da janela terapêutica e fosse decidido um aumento da dose infundida, </w:t>
      </w:r>
      <w:r w:rsidR="0070744A" w:rsidRPr="006A425B">
        <w:rPr>
          <w:rFonts w:ascii="Times New Roman" w:hAnsi="Times New Roman"/>
          <w:sz w:val="20"/>
          <w:u w:val="single"/>
        </w:rPr>
        <w:t>quanto tempo depois deste aumento os níveis plasmáticos deveriam ser avaliados novamente</w:t>
      </w:r>
      <w:r w:rsidR="0070744A" w:rsidRPr="00F60664">
        <w:rPr>
          <w:rFonts w:ascii="Times New Roman" w:hAnsi="Times New Roman"/>
          <w:sz w:val="20"/>
        </w:rPr>
        <w:t xml:space="preserve">? Se fosse interrompida a infusão, </w:t>
      </w:r>
      <w:r w:rsidR="0070744A" w:rsidRPr="006A425B">
        <w:rPr>
          <w:rFonts w:ascii="Times New Roman" w:hAnsi="Times New Roman"/>
          <w:sz w:val="20"/>
          <w:u w:val="single"/>
        </w:rPr>
        <w:t>quanto tempo levaria para a droga ser eliminada de forma quase completa</w:t>
      </w:r>
      <w:r w:rsidR="0070744A" w:rsidRPr="00F60664">
        <w:rPr>
          <w:rFonts w:ascii="Times New Roman" w:hAnsi="Times New Roman"/>
          <w:sz w:val="20"/>
        </w:rPr>
        <w:t>?</w:t>
      </w:r>
      <w:r w:rsidR="0070744A" w:rsidRPr="00F60664">
        <w:rPr>
          <w:sz w:val="20"/>
        </w:rPr>
        <w:t xml:space="preserve"> </w:t>
      </w:r>
    </w:p>
    <w:p w14:paraId="57B4F26F" w14:textId="77EE2891" w:rsidR="0070744A" w:rsidRPr="00F60664" w:rsidRDefault="00405833" w:rsidP="0070744A">
      <w:pPr>
        <w:rPr>
          <w:sz w:val="20"/>
        </w:rPr>
      </w:pPr>
      <w:r w:rsidRPr="00405833">
        <w:rPr>
          <w:noProof/>
          <w:sz w:val="20"/>
          <w:lang w:val="en-US"/>
        </w:rPr>
        <w:drawing>
          <wp:inline distT="0" distB="0" distL="0" distR="0" wp14:anchorId="06972D27" wp14:editId="70ABE8FD">
            <wp:extent cx="2711450" cy="2089150"/>
            <wp:effectExtent l="19050" t="0" r="0" b="0"/>
            <wp:docPr id="2" name="Imagem 5" descr="calculo gráfico da meia-vida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lculo gráfico da meia-vida-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D0461" w14:textId="3698C944" w:rsidR="009D07DD" w:rsidRPr="009D07DD" w:rsidRDefault="009D07DD" w:rsidP="00253E2A">
      <w:pPr>
        <w:rPr>
          <w:rFonts w:ascii="Times New Roman" w:hAnsi="Times New Roman"/>
          <w:sz w:val="20"/>
        </w:rPr>
      </w:pPr>
    </w:p>
    <w:sectPr w:rsidR="009D07DD" w:rsidRPr="009D07DD" w:rsidSect="0083517D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934C" w14:textId="77777777" w:rsidR="004E665E" w:rsidRDefault="004E665E">
      <w:r>
        <w:separator/>
      </w:r>
    </w:p>
  </w:endnote>
  <w:endnote w:type="continuationSeparator" w:id="0">
    <w:p w14:paraId="043A201C" w14:textId="77777777" w:rsidR="004E665E" w:rsidRDefault="004E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3FEB" w14:textId="77777777" w:rsidR="001964D6" w:rsidRDefault="001964D6" w:rsidP="00BB5D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64EE4" w14:textId="77777777" w:rsidR="001964D6" w:rsidRDefault="001964D6" w:rsidP="002816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F1F7" w14:textId="77777777" w:rsidR="001964D6" w:rsidRDefault="001964D6" w:rsidP="00BB5D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07DD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031ADBF5" w14:textId="77777777" w:rsidR="001964D6" w:rsidRDefault="001964D6" w:rsidP="00281621">
    <w:pPr>
      <w:pStyle w:val="Rodap"/>
      <w:ind w:right="360"/>
    </w:pPr>
    <w:r>
      <w:rPr>
        <w:sz w:val="16"/>
      </w:rPr>
      <w:t xml:space="preserve">Casos extraídos e modificados de  </w:t>
    </w:r>
    <w:proofErr w:type="spellStart"/>
    <w:r>
      <w:rPr>
        <w:sz w:val="16"/>
      </w:rPr>
      <w:t>Fuchs</w:t>
    </w:r>
    <w:proofErr w:type="spellEnd"/>
    <w:r>
      <w:rPr>
        <w:sz w:val="16"/>
      </w:rPr>
      <w:t xml:space="preserve"> FD &amp; </w:t>
    </w:r>
    <w:proofErr w:type="spellStart"/>
    <w:r>
      <w:rPr>
        <w:sz w:val="16"/>
      </w:rPr>
      <w:t>Wannmacher</w:t>
    </w:r>
    <w:proofErr w:type="spellEnd"/>
    <w:r>
      <w:rPr>
        <w:sz w:val="16"/>
      </w:rPr>
      <w:t xml:space="preserve"> L. Farmacologia Médica. Abordagem de solução de problemas. 5</w:t>
    </w:r>
    <w:r>
      <w:rPr>
        <w:sz w:val="16"/>
        <w:vertAlign w:val="superscript"/>
      </w:rPr>
      <w:t>a</w:t>
    </w:r>
    <w:r>
      <w:rPr>
        <w:sz w:val="16"/>
      </w:rPr>
      <w:t xml:space="preserve">. ed. E </w:t>
    </w:r>
    <w:proofErr w:type="spellStart"/>
    <w:r>
      <w:rPr>
        <w:sz w:val="16"/>
      </w:rPr>
      <w:t>Toy</w:t>
    </w:r>
    <w:proofErr w:type="spellEnd"/>
    <w:r>
      <w:rPr>
        <w:sz w:val="16"/>
      </w:rPr>
      <w:t xml:space="preserve"> EC et al. Case files: </w:t>
    </w:r>
    <w:proofErr w:type="spellStart"/>
    <w:r>
      <w:rPr>
        <w:sz w:val="16"/>
      </w:rPr>
      <w:t>Pharmacology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second</w:t>
    </w:r>
    <w:proofErr w:type="spellEnd"/>
    <w:r>
      <w:rPr>
        <w:sz w:val="16"/>
      </w:rPr>
      <w:t xml:space="preserve"> ed., </w:t>
    </w:r>
    <w:proofErr w:type="spellStart"/>
    <w:r>
      <w:rPr>
        <w:sz w:val="16"/>
      </w:rPr>
      <w:t>Mcgraw</w:t>
    </w:r>
    <w:proofErr w:type="spellEnd"/>
    <w:r>
      <w:rPr>
        <w:sz w:val="16"/>
      </w:rPr>
      <w:t xml:space="preserve"> Hill, New York, 2998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6AB1" w14:textId="77777777" w:rsidR="004E665E" w:rsidRDefault="004E665E">
      <w:r>
        <w:separator/>
      </w:r>
    </w:p>
  </w:footnote>
  <w:footnote w:type="continuationSeparator" w:id="0">
    <w:p w14:paraId="7A7E5E41" w14:textId="77777777" w:rsidR="004E665E" w:rsidRDefault="004E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F318" w14:textId="13B1E94E" w:rsidR="001964D6" w:rsidRPr="00D4186F" w:rsidRDefault="001964D6">
    <w:pPr>
      <w:pStyle w:val="Cabealho"/>
      <w:rPr>
        <w:i/>
      </w:rPr>
    </w:pPr>
    <w:r w:rsidRPr="00D4186F">
      <w:rPr>
        <w:i/>
      </w:rPr>
      <w:t xml:space="preserve">Curso </w:t>
    </w:r>
    <w:r w:rsidR="009D04A2" w:rsidRPr="009D04A2">
      <w:rPr>
        <w:i/>
      </w:rPr>
      <w:t>RNM4411Interação de Nutrientes e Fármacos</w:t>
    </w:r>
    <w:r w:rsidR="009D04A2" w:rsidRPr="00D4186F">
      <w:rPr>
        <w:i/>
      </w:rPr>
      <w:t xml:space="preserve"> </w:t>
    </w:r>
    <w:r w:rsidRPr="00D4186F">
      <w:rPr>
        <w:i/>
      </w:rPr>
      <w:t>20</w:t>
    </w:r>
    <w:r w:rsidR="00253E2A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83"/>
    <w:multiLevelType w:val="hybridMultilevel"/>
    <w:tmpl w:val="3E688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FF2"/>
    <w:multiLevelType w:val="hybridMultilevel"/>
    <w:tmpl w:val="9A2279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C9B"/>
    <w:multiLevelType w:val="hybridMultilevel"/>
    <w:tmpl w:val="55F059EA"/>
    <w:lvl w:ilvl="0" w:tplc="7CA6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00F50"/>
    <w:multiLevelType w:val="hybridMultilevel"/>
    <w:tmpl w:val="035059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4425"/>
    <w:multiLevelType w:val="hybridMultilevel"/>
    <w:tmpl w:val="05CA5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0A5"/>
    <w:multiLevelType w:val="hybridMultilevel"/>
    <w:tmpl w:val="4A561DA0"/>
    <w:lvl w:ilvl="0" w:tplc="BC9C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43454"/>
    <w:multiLevelType w:val="hybridMultilevel"/>
    <w:tmpl w:val="03AC4648"/>
    <w:lvl w:ilvl="0" w:tplc="6C427E34">
      <w:start w:val="1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8922B77"/>
    <w:multiLevelType w:val="hybridMultilevel"/>
    <w:tmpl w:val="F34AE174"/>
    <w:lvl w:ilvl="0" w:tplc="60BC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E4145"/>
    <w:multiLevelType w:val="hybridMultilevel"/>
    <w:tmpl w:val="1A0EF614"/>
    <w:lvl w:ilvl="0" w:tplc="F21EF2FA">
      <w:start w:val="1"/>
      <w:numFmt w:val="decimal"/>
      <w:lvlText w:val="%1-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2CFE382A"/>
    <w:multiLevelType w:val="hybridMultilevel"/>
    <w:tmpl w:val="82EC1A24"/>
    <w:lvl w:ilvl="0" w:tplc="ED50CCE8">
      <w:start w:val="1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334236CB"/>
    <w:multiLevelType w:val="hybridMultilevel"/>
    <w:tmpl w:val="9A4851FE"/>
    <w:lvl w:ilvl="0" w:tplc="ED64BC3A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37C70D1C"/>
    <w:multiLevelType w:val="hybridMultilevel"/>
    <w:tmpl w:val="4E92C5D2"/>
    <w:lvl w:ilvl="0" w:tplc="D87A7726">
      <w:start w:val="1"/>
      <w:numFmt w:val="decimal"/>
      <w:lvlText w:val="%1-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49D709B"/>
    <w:multiLevelType w:val="hybridMultilevel"/>
    <w:tmpl w:val="C25CC250"/>
    <w:lvl w:ilvl="0" w:tplc="03948DC2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BF53459"/>
    <w:multiLevelType w:val="singleLevel"/>
    <w:tmpl w:val="E6306196"/>
    <w:lvl w:ilvl="0">
      <w:start w:val="1"/>
      <w:numFmt w:val="decimal"/>
      <w:lvlText w:val="%1-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4" w15:restartNumberingAfterBreak="0">
    <w:nsid w:val="4D9104C9"/>
    <w:multiLevelType w:val="singleLevel"/>
    <w:tmpl w:val="774624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0"/>
        <w:u w:val="none"/>
      </w:rPr>
    </w:lvl>
  </w:abstractNum>
  <w:abstractNum w:abstractNumId="15" w15:restartNumberingAfterBreak="0">
    <w:nsid w:val="50CB5090"/>
    <w:multiLevelType w:val="hybridMultilevel"/>
    <w:tmpl w:val="BA329CE4"/>
    <w:lvl w:ilvl="0" w:tplc="B87C0A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8794A"/>
    <w:multiLevelType w:val="hybridMultilevel"/>
    <w:tmpl w:val="AD38B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0F7A"/>
    <w:multiLevelType w:val="hybridMultilevel"/>
    <w:tmpl w:val="18B66AD4"/>
    <w:lvl w:ilvl="0" w:tplc="4686E62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67E91644"/>
    <w:multiLevelType w:val="hybridMultilevel"/>
    <w:tmpl w:val="B00AF0E0"/>
    <w:lvl w:ilvl="0" w:tplc="652C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5115FE"/>
    <w:multiLevelType w:val="hybridMultilevel"/>
    <w:tmpl w:val="213667C8"/>
    <w:lvl w:ilvl="0" w:tplc="B4C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06FAC"/>
    <w:multiLevelType w:val="hybridMultilevel"/>
    <w:tmpl w:val="23443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 w:val="0"/>
          <w:sz w:val="20"/>
          <w:u w:val="none"/>
        </w:rPr>
      </w:lvl>
    </w:lvlOverride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8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9"/>
  </w:num>
  <w:num w:numId="17">
    <w:abstractNumId w:val="1"/>
  </w:num>
  <w:num w:numId="18">
    <w:abstractNumId w:val="3"/>
  </w:num>
  <w:num w:numId="19">
    <w:abstractNumId w:val="4"/>
  </w:num>
  <w:num w:numId="20">
    <w:abstractNumId w:val="1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5"/>
    <w:rsid w:val="00014DED"/>
    <w:rsid w:val="0003014F"/>
    <w:rsid w:val="000317E1"/>
    <w:rsid w:val="00051F86"/>
    <w:rsid w:val="00052F70"/>
    <w:rsid w:val="00056548"/>
    <w:rsid w:val="0005792E"/>
    <w:rsid w:val="00063FA4"/>
    <w:rsid w:val="00083015"/>
    <w:rsid w:val="000941BB"/>
    <w:rsid w:val="00094357"/>
    <w:rsid w:val="000A38F5"/>
    <w:rsid w:val="000C07AE"/>
    <w:rsid w:val="000C2809"/>
    <w:rsid w:val="000D4A6A"/>
    <w:rsid w:val="000D4B0F"/>
    <w:rsid w:val="001048E0"/>
    <w:rsid w:val="00144AA5"/>
    <w:rsid w:val="00150973"/>
    <w:rsid w:val="00181DEB"/>
    <w:rsid w:val="00184473"/>
    <w:rsid w:val="00187B66"/>
    <w:rsid w:val="001964D6"/>
    <w:rsid w:val="001A0820"/>
    <w:rsid w:val="001A0A67"/>
    <w:rsid w:val="001B332E"/>
    <w:rsid w:val="001B4065"/>
    <w:rsid w:val="001B6FF1"/>
    <w:rsid w:val="001C3988"/>
    <w:rsid w:val="001C66BF"/>
    <w:rsid w:val="001C6C03"/>
    <w:rsid w:val="001E05C3"/>
    <w:rsid w:val="0023377B"/>
    <w:rsid w:val="00236BE7"/>
    <w:rsid w:val="002503F5"/>
    <w:rsid w:val="00253E2A"/>
    <w:rsid w:val="00257102"/>
    <w:rsid w:val="00265EC1"/>
    <w:rsid w:val="0026601B"/>
    <w:rsid w:val="0027638B"/>
    <w:rsid w:val="00281621"/>
    <w:rsid w:val="00290A19"/>
    <w:rsid w:val="00291940"/>
    <w:rsid w:val="002A4747"/>
    <w:rsid w:val="002B30B8"/>
    <w:rsid w:val="002B4D5A"/>
    <w:rsid w:val="002B79C2"/>
    <w:rsid w:val="002C1F2B"/>
    <w:rsid w:val="002C4314"/>
    <w:rsid w:val="002D2251"/>
    <w:rsid w:val="002F44EC"/>
    <w:rsid w:val="00322A9D"/>
    <w:rsid w:val="003245C7"/>
    <w:rsid w:val="00326203"/>
    <w:rsid w:val="00326D73"/>
    <w:rsid w:val="0034752B"/>
    <w:rsid w:val="003500AF"/>
    <w:rsid w:val="00372BE3"/>
    <w:rsid w:val="003918C3"/>
    <w:rsid w:val="003C22E0"/>
    <w:rsid w:val="003C2F08"/>
    <w:rsid w:val="003E61DC"/>
    <w:rsid w:val="003F1E68"/>
    <w:rsid w:val="003F21DC"/>
    <w:rsid w:val="003F3D7F"/>
    <w:rsid w:val="00405833"/>
    <w:rsid w:val="00415ED2"/>
    <w:rsid w:val="00416E89"/>
    <w:rsid w:val="00452975"/>
    <w:rsid w:val="00453240"/>
    <w:rsid w:val="00473BA3"/>
    <w:rsid w:val="00474B91"/>
    <w:rsid w:val="004870D2"/>
    <w:rsid w:val="00492FB6"/>
    <w:rsid w:val="004A1086"/>
    <w:rsid w:val="004B5865"/>
    <w:rsid w:val="004C4D12"/>
    <w:rsid w:val="004D7C81"/>
    <w:rsid w:val="004E665E"/>
    <w:rsid w:val="004E6D9F"/>
    <w:rsid w:val="004F4AD2"/>
    <w:rsid w:val="00504947"/>
    <w:rsid w:val="00512120"/>
    <w:rsid w:val="005145F0"/>
    <w:rsid w:val="00514F2D"/>
    <w:rsid w:val="00520FA9"/>
    <w:rsid w:val="00523C23"/>
    <w:rsid w:val="00535B84"/>
    <w:rsid w:val="00537202"/>
    <w:rsid w:val="005678CC"/>
    <w:rsid w:val="00583B4C"/>
    <w:rsid w:val="005A58E2"/>
    <w:rsid w:val="005B6093"/>
    <w:rsid w:val="005C6291"/>
    <w:rsid w:val="005C6E3F"/>
    <w:rsid w:val="005D136B"/>
    <w:rsid w:val="005D374B"/>
    <w:rsid w:val="005D6676"/>
    <w:rsid w:val="005D6FBE"/>
    <w:rsid w:val="005E4279"/>
    <w:rsid w:val="005E5AB3"/>
    <w:rsid w:val="005F4825"/>
    <w:rsid w:val="005F7BD4"/>
    <w:rsid w:val="00612D3F"/>
    <w:rsid w:val="00623F21"/>
    <w:rsid w:val="00646B8C"/>
    <w:rsid w:val="00654795"/>
    <w:rsid w:val="00663E2A"/>
    <w:rsid w:val="006655AD"/>
    <w:rsid w:val="006665A0"/>
    <w:rsid w:val="006709FC"/>
    <w:rsid w:val="00672BE0"/>
    <w:rsid w:val="0067318A"/>
    <w:rsid w:val="0068304B"/>
    <w:rsid w:val="006955D1"/>
    <w:rsid w:val="006A090B"/>
    <w:rsid w:val="006A425B"/>
    <w:rsid w:val="006A4651"/>
    <w:rsid w:val="006A5FE3"/>
    <w:rsid w:val="006C2F40"/>
    <w:rsid w:val="006F6E69"/>
    <w:rsid w:val="00701B3F"/>
    <w:rsid w:val="00706053"/>
    <w:rsid w:val="0070744A"/>
    <w:rsid w:val="007075DD"/>
    <w:rsid w:val="007221F6"/>
    <w:rsid w:val="00756CBF"/>
    <w:rsid w:val="00762127"/>
    <w:rsid w:val="0077573A"/>
    <w:rsid w:val="00775C72"/>
    <w:rsid w:val="00786588"/>
    <w:rsid w:val="00792BBF"/>
    <w:rsid w:val="007B1913"/>
    <w:rsid w:val="007B3969"/>
    <w:rsid w:val="007D2E42"/>
    <w:rsid w:val="007F4F67"/>
    <w:rsid w:val="007F58FF"/>
    <w:rsid w:val="007F5AB0"/>
    <w:rsid w:val="0083517D"/>
    <w:rsid w:val="00841C94"/>
    <w:rsid w:val="008450C1"/>
    <w:rsid w:val="008473B9"/>
    <w:rsid w:val="00847531"/>
    <w:rsid w:val="008860E5"/>
    <w:rsid w:val="008B1C20"/>
    <w:rsid w:val="008C062A"/>
    <w:rsid w:val="008C7D02"/>
    <w:rsid w:val="008E02F6"/>
    <w:rsid w:val="008E221A"/>
    <w:rsid w:val="008E3EE8"/>
    <w:rsid w:val="008F2396"/>
    <w:rsid w:val="0090024F"/>
    <w:rsid w:val="009022B8"/>
    <w:rsid w:val="009066B2"/>
    <w:rsid w:val="00912E15"/>
    <w:rsid w:val="00916168"/>
    <w:rsid w:val="00934B07"/>
    <w:rsid w:val="00953C13"/>
    <w:rsid w:val="009603A4"/>
    <w:rsid w:val="0097572B"/>
    <w:rsid w:val="00990542"/>
    <w:rsid w:val="00997D07"/>
    <w:rsid w:val="009A1516"/>
    <w:rsid w:val="009A66AD"/>
    <w:rsid w:val="009B16C6"/>
    <w:rsid w:val="009C4AF7"/>
    <w:rsid w:val="009D04A2"/>
    <w:rsid w:val="009D07DD"/>
    <w:rsid w:val="009D6F50"/>
    <w:rsid w:val="009E0D3E"/>
    <w:rsid w:val="009E301C"/>
    <w:rsid w:val="00A0035B"/>
    <w:rsid w:val="00A40A8A"/>
    <w:rsid w:val="00A47A9B"/>
    <w:rsid w:val="00A52229"/>
    <w:rsid w:val="00A55F13"/>
    <w:rsid w:val="00A6133E"/>
    <w:rsid w:val="00A82F0C"/>
    <w:rsid w:val="00A90F6D"/>
    <w:rsid w:val="00A94624"/>
    <w:rsid w:val="00A95F79"/>
    <w:rsid w:val="00A96219"/>
    <w:rsid w:val="00AB19E6"/>
    <w:rsid w:val="00AB1DF8"/>
    <w:rsid w:val="00AB21C8"/>
    <w:rsid w:val="00AD04DD"/>
    <w:rsid w:val="00AE6040"/>
    <w:rsid w:val="00AF640C"/>
    <w:rsid w:val="00B1082A"/>
    <w:rsid w:val="00B13527"/>
    <w:rsid w:val="00B410E7"/>
    <w:rsid w:val="00B443E0"/>
    <w:rsid w:val="00B44DAB"/>
    <w:rsid w:val="00B564CB"/>
    <w:rsid w:val="00B62A4C"/>
    <w:rsid w:val="00B73C21"/>
    <w:rsid w:val="00BA292F"/>
    <w:rsid w:val="00BB4955"/>
    <w:rsid w:val="00BB4A5B"/>
    <w:rsid w:val="00BB5D19"/>
    <w:rsid w:val="00BD0839"/>
    <w:rsid w:val="00BE55C2"/>
    <w:rsid w:val="00BF208A"/>
    <w:rsid w:val="00BF54EB"/>
    <w:rsid w:val="00C2358F"/>
    <w:rsid w:val="00C27D05"/>
    <w:rsid w:val="00C4268E"/>
    <w:rsid w:val="00C53473"/>
    <w:rsid w:val="00C621A9"/>
    <w:rsid w:val="00C64A5F"/>
    <w:rsid w:val="00C77511"/>
    <w:rsid w:val="00C77A68"/>
    <w:rsid w:val="00C81524"/>
    <w:rsid w:val="00CD1D46"/>
    <w:rsid w:val="00D023B9"/>
    <w:rsid w:val="00D141BB"/>
    <w:rsid w:val="00D16EB9"/>
    <w:rsid w:val="00D4186F"/>
    <w:rsid w:val="00D43143"/>
    <w:rsid w:val="00D4366C"/>
    <w:rsid w:val="00D44AEC"/>
    <w:rsid w:val="00D6384F"/>
    <w:rsid w:val="00D66642"/>
    <w:rsid w:val="00D73E73"/>
    <w:rsid w:val="00D745D6"/>
    <w:rsid w:val="00D8187C"/>
    <w:rsid w:val="00D955FB"/>
    <w:rsid w:val="00D9779C"/>
    <w:rsid w:val="00DA6E21"/>
    <w:rsid w:val="00DB2401"/>
    <w:rsid w:val="00DD76B1"/>
    <w:rsid w:val="00DF2E4B"/>
    <w:rsid w:val="00E00628"/>
    <w:rsid w:val="00E02DE9"/>
    <w:rsid w:val="00E3392C"/>
    <w:rsid w:val="00E33939"/>
    <w:rsid w:val="00E35979"/>
    <w:rsid w:val="00E514CA"/>
    <w:rsid w:val="00E52A61"/>
    <w:rsid w:val="00E757CF"/>
    <w:rsid w:val="00E77DA9"/>
    <w:rsid w:val="00E87ABD"/>
    <w:rsid w:val="00E87B74"/>
    <w:rsid w:val="00E962B4"/>
    <w:rsid w:val="00E968CF"/>
    <w:rsid w:val="00ED2EC6"/>
    <w:rsid w:val="00EE3507"/>
    <w:rsid w:val="00EE41BD"/>
    <w:rsid w:val="00EF0014"/>
    <w:rsid w:val="00F20E8D"/>
    <w:rsid w:val="00F21AEE"/>
    <w:rsid w:val="00F27C74"/>
    <w:rsid w:val="00F3368B"/>
    <w:rsid w:val="00F518E9"/>
    <w:rsid w:val="00F60664"/>
    <w:rsid w:val="00F6356E"/>
    <w:rsid w:val="00FB3281"/>
    <w:rsid w:val="00FB3899"/>
    <w:rsid w:val="00FC13D9"/>
    <w:rsid w:val="00FC438C"/>
    <w:rsid w:val="00FD0087"/>
    <w:rsid w:val="00FD0817"/>
    <w:rsid w:val="00FD0E6E"/>
    <w:rsid w:val="00FD3325"/>
    <w:rsid w:val="00FD4031"/>
    <w:rsid w:val="00FD5B62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52743"/>
  <w15:docId w15:val="{A0320C2A-65C8-F849-9CA4-ECA7676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1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rsid w:val="0083517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3517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3517D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83517D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517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3517D"/>
    <w:pPr>
      <w:tabs>
        <w:tab w:val="center" w:pos="4320"/>
        <w:tab w:val="right" w:pos="8640"/>
      </w:tabs>
    </w:pPr>
  </w:style>
  <w:style w:type="paragraph" w:styleId="Lista">
    <w:name w:val="List"/>
    <w:basedOn w:val="Normal"/>
    <w:rsid w:val="0083517D"/>
    <w:pPr>
      <w:ind w:left="360" w:hanging="360"/>
    </w:pPr>
  </w:style>
  <w:style w:type="paragraph" w:styleId="Lista2">
    <w:name w:val="List 2"/>
    <w:basedOn w:val="Normal"/>
    <w:rsid w:val="0083517D"/>
    <w:pPr>
      <w:ind w:left="720" w:hanging="360"/>
    </w:pPr>
  </w:style>
  <w:style w:type="paragraph" w:styleId="Lista3">
    <w:name w:val="List 3"/>
    <w:basedOn w:val="Normal"/>
    <w:rsid w:val="0083517D"/>
    <w:pPr>
      <w:ind w:left="1080" w:hanging="360"/>
    </w:pPr>
  </w:style>
  <w:style w:type="paragraph" w:styleId="Lista4">
    <w:name w:val="List 4"/>
    <w:basedOn w:val="Normal"/>
    <w:rsid w:val="0083517D"/>
    <w:pPr>
      <w:ind w:left="1440" w:hanging="360"/>
    </w:pPr>
  </w:style>
  <w:style w:type="paragraph" w:styleId="Commarcadores">
    <w:name w:val="List Bullet"/>
    <w:basedOn w:val="Normal"/>
    <w:rsid w:val="0083517D"/>
    <w:pPr>
      <w:ind w:left="360" w:hanging="360"/>
    </w:pPr>
  </w:style>
  <w:style w:type="paragraph" w:styleId="Commarcadores2">
    <w:name w:val="List Bullet 2"/>
    <w:basedOn w:val="Normal"/>
    <w:rsid w:val="0083517D"/>
    <w:pPr>
      <w:ind w:left="720" w:hanging="360"/>
    </w:pPr>
  </w:style>
  <w:style w:type="paragraph" w:styleId="Commarcadores3">
    <w:name w:val="List Bullet 3"/>
    <w:basedOn w:val="Normal"/>
    <w:rsid w:val="0083517D"/>
    <w:pPr>
      <w:ind w:left="1080" w:hanging="360"/>
    </w:pPr>
  </w:style>
  <w:style w:type="paragraph" w:styleId="Listadecontinuao">
    <w:name w:val="List Continue"/>
    <w:basedOn w:val="Normal"/>
    <w:rsid w:val="0083517D"/>
    <w:pPr>
      <w:spacing w:after="120"/>
      <w:ind w:left="360"/>
    </w:pPr>
  </w:style>
  <w:style w:type="paragraph" w:styleId="Listadecontinuao2">
    <w:name w:val="List Continue 2"/>
    <w:basedOn w:val="Normal"/>
    <w:rsid w:val="0083517D"/>
    <w:pPr>
      <w:spacing w:after="120"/>
      <w:ind w:left="720"/>
    </w:pPr>
  </w:style>
  <w:style w:type="paragraph" w:styleId="Listadecontinuao3">
    <w:name w:val="List Continue 3"/>
    <w:basedOn w:val="Normal"/>
    <w:rsid w:val="0083517D"/>
    <w:pPr>
      <w:spacing w:after="120"/>
      <w:ind w:left="1080"/>
    </w:pPr>
  </w:style>
  <w:style w:type="paragraph" w:styleId="Listadecontinuao4">
    <w:name w:val="List Continue 4"/>
    <w:basedOn w:val="Normal"/>
    <w:rsid w:val="0083517D"/>
    <w:pPr>
      <w:spacing w:after="120"/>
      <w:ind w:left="1440"/>
    </w:pPr>
  </w:style>
  <w:style w:type="paragraph" w:styleId="Corpodetexto">
    <w:name w:val="Body Text"/>
    <w:basedOn w:val="Normal"/>
    <w:rsid w:val="0083517D"/>
    <w:pPr>
      <w:spacing w:after="120"/>
    </w:pPr>
  </w:style>
  <w:style w:type="paragraph" w:styleId="Recuodecorpodetexto">
    <w:name w:val="Body Text Indent"/>
    <w:basedOn w:val="Normal"/>
    <w:rsid w:val="0083517D"/>
    <w:pPr>
      <w:spacing w:after="120"/>
      <w:ind w:left="360"/>
    </w:pPr>
  </w:style>
  <w:style w:type="paragraph" w:styleId="Textodecomentrio">
    <w:name w:val="annotation text"/>
    <w:basedOn w:val="Normal"/>
    <w:semiHidden/>
    <w:rsid w:val="0083517D"/>
    <w:rPr>
      <w:rFonts w:ascii="CG Times" w:hAnsi="CG Times"/>
      <w:sz w:val="20"/>
    </w:rPr>
  </w:style>
  <w:style w:type="character" w:styleId="Hyperlink">
    <w:name w:val="Hyperlink"/>
    <w:basedOn w:val="Fontepargpadro"/>
    <w:uiPriority w:val="99"/>
    <w:unhideWhenUsed/>
    <w:rsid w:val="0025710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B21C8"/>
    <w:pPr>
      <w:overflowPunct/>
      <w:adjustRightInd/>
      <w:jc w:val="center"/>
      <w:textAlignment w:val="auto"/>
    </w:pPr>
    <w:rPr>
      <w:rFonts w:cs="Arial"/>
      <w:b/>
      <w:bCs/>
      <w:sz w:val="28"/>
      <w:szCs w:val="28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B21C8"/>
    <w:rPr>
      <w:rFonts w:ascii="Arial" w:hAnsi="Arial" w:cs="Arial"/>
      <w:b/>
      <w:bCs/>
      <w:sz w:val="28"/>
      <w:szCs w:val="28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AB21C8"/>
    <w:rPr>
      <w:rFonts w:ascii="Arial" w:hAnsi="Arial"/>
      <w:sz w:val="24"/>
      <w:lang w:eastAsia="en-US"/>
    </w:rPr>
  </w:style>
  <w:style w:type="paragraph" w:styleId="Textodebalo">
    <w:name w:val="Balloon Text"/>
    <w:basedOn w:val="Normal"/>
    <w:link w:val="TextodebaloChar"/>
    <w:rsid w:val="00AB2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C2F08"/>
    <w:pPr>
      <w:ind w:left="720"/>
      <w:contextualSpacing/>
    </w:pPr>
  </w:style>
  <w:style w:type="character" w:styleId="Nmerodepgina">
    <w:name w:val="page number"/>
    <w:basedOn w:val="Fontepargpadro"/>
    <w:rsid w:val="00281621"/>
  </w:style>
  <w:style w:type="character" w:styleId="MenoPendente">
    <w:name w:val="Unresolved Mention"/>
    <w:basedOn w:val="Fontepargpadro"/>
    <w:uiPriority w:val="99"/>
    <w:semiHidden/>
    <w:unhideWhenUsed/>
    <w:rsid w:val="001B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grativepro.com/Resources/Drug-Nutrient-Interaction-Check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8DF3D-3315-944D-A698-9F1E2CF4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FARMACOLOGIA GERAL</vt:lpstr>
    </vt:vector>
  </TitlesOfParts>
  <Company>FMRP - USP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FARMACOLOGIA GERAL</dc:title>
  <dc:creator>FRANCISCO SILVEIRA GUIMARAES</dc:creator>
  <cp:lastModifiedBy>Microsoft Office User</cp:lastModifiedBy>
  <cp:revision>5</cp:revision>
  <cp:lastPrinted>2011-08-20T21:13:00Z</cp:lastPrinted>
  <dcterms:created xsi:type="dcterms:W3CDTF">2020-07-17T10:56:00Z</dcterms:created>
  <dcterms:modified xsi:type="dcterms:W3CDTF">2020-07-24T14:46:00Z</dcterms:modified>
</cp:coreProperties>
</file>