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C757A" w14:textId="77777777" w:rsidR="00D46CC2" w:rsidRDefault="00D46CC2" w:rsidP="00D46CC2">
      <w:pPr>
        <w:spacing w:line="240" w:lineRule="exact"/>
        <w:jc w:val="both"/>
        <w:rPr>
          <w:rFonts w:ascii="Times New Roman" w:hAnsi="Times New Roman"/>
          <w:sz w:val="24"/>
          <w:lang w:val="pt-BR"/>
        </w:rPr>
      </w:pPr>
    </w:p>
    <w:p w14:paraId="2FE3A5B5" w14:textId="77777777" w:rsidR="00D46CC2" w:rsidRDefault="00D46CC2" w:rsidP="00D46CC2">
      <w:pPr>
        <w:spacing w:before="120"/>
        <w:jc w:val="center"/>
        <w:rPr>
          <w:rFonts w:ascii="Arial" w:hAnsi="Arial" w:cs="Arial"/>
          <w:b/>
        </w:rPr>
      </w:pPr>
      <w:r>
        <w:rPr>
          <w:rFonts w:ascii="Arial" w:hAnsi="Arial" w:cs="Arial"/>
          <w:b/>
        </w:rPr>
        <w:t>UNIVERSIDADE DE SÃO PAULO</w:t>
      </w:r>
    </w:p>
    <w:p w14:paraId="4B58E92B" w14:textId="77777777" w:rsidR="00D46CC2" w:rsidRDefault="00D46CC2" w:rsidP="00D46CC2">
      <w:pPr>
        <w:spacing w:before="120"/>
        <w:ind w:firstLine="708"/>
        <w:jc w:val="center"/>
        <w:rPr>
          <w:rFonts w:ascii="Arial" w:hAnsi="Arial" w:cs="Arial"/>
          <w:b/>
        </w:rPr>
      </w:pPr>
      <w:r>
        <w:rPr>
          <w:rFonts w:ascii="Arial" w:hAnsi="Arial" w:cs="Arial"/>
          <w:b/>
        </w:rPr>
        <w:t>ECONOMIA FEA/RP  REC 2400 - História Econômica Geral II</w:t>
      </w:r>
    </w:p>
    <w:p w14:paraId="2CF5FD59" w14:textId="77777777" w:rsidR="00D46CC2" w:rsidRDefault="00D46CC2" w:rsidP="00D46CC2">
      <w:pPr>
        <w:spacing w:before="120"/>
        <w:jc w:val="center"/>
        <w:rPr>
          <w:rFonts w:ascii="Arial" w:hAnsi="Arial" w:cs="Arial"/>
        </w:rPr>
      </w:pPr>
      <w:r>
        <w:rPr>
          <w:rFonts w:ascii="Arial" w:hAnsi="Arial" w:cs="Arial"/>
        </w:rPr>
        <w:t>3ª avaliação - 1º semestre 2020</w:t>
      </w:r>
      <w:r w:rsidRPr="00C4453F">
        <w:rPr>
          <w:rFonts w:ascii="Arial" w:hAnsi="Arial" w:cs="Arial"/>
        </w:rPr>
        <w:t xml:space="preserve"> - Prof. Amaury Patrick Gremaud</w:t>
      </w:r>
    </w:p>
    <w:p w14:paraId="74051A4B" w14:textId="77777777" w:rsidR="00D46CC2" w:rsidRDefault="00D46CC2" w:rsidP="00D46CC2">
      <w:pPr>
        <w:spacing w:before="120"/>
        <w:jc w:val="center"/>
        <w:rPr>
          <w:rFonts w:ascii="Arial" w:hAnsi="Arial" w:cs="Arial"/>
        </w:rPr>
      </w:pPr>
      <w:r>
        <w:rPr>
          <w:rFonts w:ascii="Arial" w:hAnsi="Arial" w:cs="Arial"/>
        </w:rPr>
        <w:t>Entrega via email (</w:t>
      </w:r>
      <w:r>
        <w:fldChar w:fldCharType="begin"/>
      </w:r>
      <w:r>
        <w:instrText xml:space="preserve"> HYPERLINK "mailto:agremaud@usp.br" </w:instrText>
      </w:r>
      <w:r>
        <w:fldChar w:fldCharType="separate"/>
      </w:r>
      <w:r w:rsidRPr="00122182">
        <w:rPr>
          <w:rStyle w:val="Hyperlink"/>
          <w:rFonts w:ascii="Arial" w:hAnsi="Arial" w:cs="Arial"/>
        </w:rPr>
        <w:t>agremaud@usp.br</w:t>
      </w:r>
      <w:r>
        <w:rPr>
          <w:rStyle w:val="Hyperlink"/>
          <w:rFonts w:ascii="Arial" w:hAnsi="Arial" w:cs="Arial"/>
        </w:rPr>
        <w:fldChar w:fldCharType="end"/>
      </w:r>
      <w:r>
        <w:rPr>
          <w:rFonts w:ascii="Arial" w:hAnsi="Arial" w:cs="Arial"/>
        </w:rPr>
        <w:t>) ate o dia 10/07</w:t>
      </w:r>
    </w:p>
    <w:p w14:paraId="02CE9CB8" w14:textId="77777777" w:rsidR="00D46CC2" w:rsidRPr="00D46CC2" w:rsidRDefault="00D46CC2" w:rsidP="00D46CC2">
      <w:pPr>
        <w:spacing w:line="240" w:lineRule="exact"/>
        <w:ind w:left="360"/>
        <w:jc w:val="both"/>
        <w:rPr>
          <w:rFonts w:ascii="Times New Roman" w:hAnsi="Times New Roman"/>
          <w:sz w:val="24"/>
        </w:rPr>
      </w:pPr>
    </w:p>
    <w:p w14:paraId="4B5F00DB" w14:textId="77777777" w:rsidR="00D46CC2" w:rsidRPr="00D46CC2" w:rsidRDefault="00D46CC2" w:rsidP="00D46CC2">
      <w:pPr>
        <w:numPr>
          <w:ilvl w:val="0"/>
          <w:numId w:val="1"/>
        </w:numPr>
        <w:spacing w:line="240" w:lineRule="exact"/>
        <w:jc w:val="both"/>
        <w:rPr>
          <w:rFonts w:ascii="Times New Roman" w:hAnsi="Times New Roman"/>
          <w:sz w:val="24"/>
          <w:lang w:val="pt-BR"/>
        </w:rPr>
      </w:pPr>
      <w:r>
        <w:rPr>
          <w:rFonts w:ascii="Times New Roman" w:hAnsi="Times New Roman"/>
          <w:color w:val="231F20"/>
          <w:sz w:val="24"/>
          <w:szCs w:val="24"/>
        </w:rPr>
        <w:t xml:space="preserve">(4 ptos) </w:t>
      </w:r>
      <w:r w:rsidRPr="00D46CC2">
        <w:rPr>
          <w:rFonts w:ascii="Times New Roman" w:hAnsi="Times New Roman"/>
          <w:color w:val="231F20"/>
          <w:sz w:val="24"/>
          <w:szCs w:val="24"/>
        </w:rPr>
        <w:t xml:space="preserve">Ainda durante a II Guerra Mundial, vários encontros foraam feitos para se reconstrir o pos guerra. </w:t>
      </w:r>
    </w:p>
    <w:p w14:paraId="16B0AC60" w14:textId="77777777" w:rsidR="00D46CC2" w:rsidRDefault="00D46CC2" w:rsidP="00D46CC2">
      <w:pPr>
        <w:pStyle w:val="PargrafodaLista"/>
        <w:numPr>
          <w:ilvl w:val="0"/>
          <w:numId w:val="2"/>
        </w:numPr>
        <w:autoSpaceDE w:val="0"/>
        <w:autoSpaceDN w:val="0"/>
        <w:adjustRightInd w:val="0"/>
        <w:spacing w:after="0" w:line="240" w:lineRule="auto"/>
        <w:jc w:val="both"/>
        <w:rPr>
          <w:rFonts w:ascii="Times New Roman" w:hAnsi="Times New Roman"/>
          <w:color w:val="231F20"/>
          <w:sz w:val="24"/>
          <w:szCs w:val="24"/>
        </w:rPr>
      </w:pPr>
      <w:r>
        <w:rPr>
          <w:rFonts w:ascii="Times New Roman" w:hAnsi="Times New Roman"/>
          <w:color w:val="231F20"/>
          <w:sz w:val="24"/>
          <w:szCs w:val="24"/>
        </w:rPr>
        <w:t xml:space="preserve">Discuta as </w:t>
      </w:r>
      <w:r>
        <w:rPr>
          <w:rFonts w:ascii="Times New Roman" w:hAnsi="Times New Roman"/>
          <w:color w:val="231F20"/>
          <w:sz w:val="24"/>
          <w:szCs w:val="24"/>
        </w:rPr>
        <w:t>intenções e os limites que exist</w:t>
      </w:r>
      <w:r>
        <w:rPr>
          <w:rFonts w:ascii="Times New Roman" w:hAnsi="Times New Roman"/>
          <w:color w:val="231F20"/>
          <w:sz w:val="24"/>
          <w:szCs w:val="24"/>
        </w:rPr>
        <w:t>am nas propostas de recon</w:t>
      </w:r>
      <w:r>
        <w:rPr>
          <w:rFonts w:ascii="Times New Roman" w:hAnsi="Times New Roman"/>
          <w:color w:val="231F20"/>
          <w:sz w:val="24"/>
          <w:szCs w:val="24"/>
        </w:rPr>
        <w:t>s</w:t>
      </w:r>
      <w:r>
        <w:rPr>
          <w:rFonts w:ascii="Times New Roman" w:hAnsi="Times New Roman"/>
          <w:color w:val="231F20"/>
          <w:sz w:val="24"/>
          <w:szCs w:val="24"/>
        </w:rPr>
        <w:t>trução internacional</w:t>
      </w:r>
    </w:p>
    <w:p w14:paraId="12D1AF0D" w14:textId="77777777" w:rsidR="00D46CC2" w:rsidRDefault="00D46CC2" w:rsidP="00D46CC2">
      <w:pPr>
        <w:pStyle w:val="PargrafodaLista"/>
        <w:numPr>
          <w:ilvl w:val="0"/>
          <w:numId w:val="2"/>
        </w:numPr>
        <w:autoSpaceDE w:val="0"/>
        <w:autoSpaceDN w:val="0"/>
        <w:adjustRightInd w:val="0"/>
        <w:spacing w:after="0" w:line="240" w:lineRule="auto"/>
        <w:jc w:val="both"/>
        <w:rPr>
          <w:rFonts w:ascii="Times New Roman" w:hAnsi="Times New Roman"/>
          <w:color w:val="231F20"/>
          <w:sz w:val="24"/>
          <w:szCs w:val="24"/>
        </w:rPr>
      </w:pPr>
      <w:r>
        <w:rPr>
          <w:rFonts w:ascii="Times New Roman" w:hAnsi="Times New Roman"/>
          <w:color w:val="231F20"/>
          <w:sz w:val="24"/>
          <w:szCs w:val="24"/>
        </w:rPr>
        <w:t xml:space="preserve">Apresente as diferenças nas propostas de Keynes e White para a reconstrução </w:t>
      </w:r>
      <w:r>
        <w:rPr>
          <w:rFonts w:ascii="Times New Roman" w:hAnsi="Times New Roman"/>
          <w:color w:val="231F20"/>
          <w:sz w:val="24"/>
          <w:szCs w:val="24"/>
        </w:rPr>
        <w:t>monetário</w:t>
      </w:r>
      <w:r>
        <w:rPr>
          <w:rFonts w:ascii="Times New Roman" w:hAnsi="Times New Roman"/>
          <w:color w:val="231F20"/>
          <w:sz w:val="24"/>
          <w:szCs w:val="24"/>
        </w:rPr>
        <w:t>-fina</w:t>
      </w:r>
      <w:r>
        <w:rPr>
          <w:rFonts w:ascii="Times New Roman" w:hAnsi="Times New Roman"/>
          <w:color w:val="231F20"/>
          <w:sz w:val="24"/>
          <w:szCs w:val="24"/>
        </w:rPr>
        <w:t>n</w:t>
      </w:r>
      <w:r>
        <w:rPr>
          <w:rFonts w:ascii="Times New Roman" w:hAnsi="Times New Roman"/>
          <w:color w:val="231F20"/>
          <w:sz w:val="24"/>
          <w:szCs w:val="24"/>
        </w:rPr>
        <w:t>cei</w:t>
      </w:r>
      <w:r>
        <w:rPr>
          <w:rFonts w:ascii="Times New Roman" w:hAnsi="Times New Roman"/>
          <w:color w:val="231F20"/>
          <w:sz w:val="24"/>
          <w:szCs w:val="24"/>
        </w:rPr>
        <w:t>ro internacional de</w:t>
      </w:r>
      <w:r>
        <w:rPr>
          <w:rFonts w:ascii="Times New Roman" w:hAnsi="Times New Roman"/>
          <w:color w:val="231F20"/>
          <w:sz w:val="24"/>
          <w:szCs w:val="24"/>
        </w:rPr>
        <w:t>b</w:t>
      </w:r>
      <w:r>
        <w:rPr>
          <w:rFonts w:ascii="Times New Roman" w:hAnsi="Times New Roman"/>
          <w:color w:val="231F20"/>
          <w:sz w:val="24"/>
          <w:szCs w:val="24"/>
        </w:rPr>
        <w:t>a</w:t>
      </w:r>
      <w:r>
        <w:rPr>
          <w:rFonts w:ascii="Times New Roman" w:hAnsi="Times New Roman"/>
          <w:color w:val="231F20"/>
          <w:sz w:val="24"/>
          <w:szCs w:val="24"/>
        </w:rPr>
        <w:t xml:space="preserve">tidas em </w:t>
      </w:r>
      <w:proofErr w:type="spellStart"/>
      <w:r>
        <w:rPr>
          <w:rFonts w:ascii="Times New Roman" w:hAnsi="Times New Roman"/>
          <w:color w:val="231F20"/>
          <w:sz w:val="24"/>
          <w:szCs w:val="24"/>
        </w:rPr>
        <w:t>Bretton</w:t>
      </w:r>
      <w:proofErr w:type="spellEnd"/>
      <w:r>
        <w:rPr>
          <w:rFonts w:ascii="Times New Roman" w:hAnsi="Times New Roman"/>
          <w:color w:val="231F20"/>
          <w:sz w:val="24"/>
          <w:szCs w:val="24"/>
        </w:rPr>
        <w:t xml:space="preserve"> Woods</w:t>
      </w:r>
    </w:p>
    <w:p w14:paraId="113546D7" w14:textId="77777777" w:rsidR="00D46CC2" w:rsidRDefault="00D46CC2" w:rsidP="00D46CC2">
      <w:pPr>
        <w:pStyle w:val="PargrafodaLista"/>
        <w:numPr>
          <w:ilvl w:val="0"/>
          <w:numId w:val="2"/>
        </w:numPr>
        <w:autoSpaceDE w:val="0"/>
        <w:autoSpaceDN w:val="0"/>
        <w:adjustRightInd w:val="0"/>
        <w:spacing w:after="0" w:line="240" w:lineRule="auto"/>
        <w:jc w:val="both"/>
        <w:rPr>
          <w:rFonts w:ascii="Times New Roman" w:hAnsi="Times New Roman"/>
          <w:color w:val="231F20"/>
          <w:sz w:val="24"/>
          <w:szCs w:val="24"/>
        </w:rPr>
      </w:pPr>
      <w:r>
        <w:rPr>
          <w:rFonts w:ascii="Times New Roman" w:hAnsi="Times New Roman"/>
          <w:color w:val="231F20"/>
          <w:sz w:val="24"/>
          <w:szCs w:val="24"/>
        </w:rPr>
        <w:t>Quais</w:t>
      </w:r>
      <w:r>
        <w:rPr>
          <w:rFonts w:ascii="Times New Roman" w:hAnsi="Times New Roman"/>
          <w:color w:val="231F20"/>
          <w:sz w:val="24"/>
          <w:szCs w:val="24"/>
        </w:rPr>
        <w:t xml:space="preserve"> foram os acordos firmados em </w:t>
      </w:r>
      <w:proofErr w:type="spellStart"/>
      <w:r>
        <w:rPr>
          <w:rFonts w:ascii="Times New Roman" w:hAnsi="Times New Roman"/>
          <w:color w:val="231F20"/>
          <w:sz w:val="24"/>
          <w:szCs w:val="24"/>
        </w:rPr>
        <w:t>Bretton</w:t>
      </w:r>
      <w:proofErr w:type="spellEnd"/>
      <w:r>
        <w:rPr>
          <w:rFonts w:ascii="Times New Roman" w:hAnsi="Times New Roman"/>
          <w:color w:val="231F20"/>
          <w:sz w:val="24"/>
          <w:szCs w:val="24"/>
        </w:rPr>
        <w:t xml:space="preserve"> Woods em termos de funcionamento do novo sistema </w:t>
      </w:r>
      <w:r>
        <w:rPr>
          <w:rFonts w:ascii="Times New Roman" w:hAnsi="Times New Roman"/>
          <w:color w:val="231F20"/>
          <w:sz w:val="24"/>
          <w:szCs w:val="24"/>
        </w:rPr>
        <w:t>monetário</w:t>
      </w:r>
      <w:r>
        <w:rPr>
          <w:rFonts w:ascii="Times New Roman" w:hAnsi="Times New Roman"/>
          <w:color w:val="231F20"/>
          <w:sz w:val="24"/>
          <w:szCs w:val="24"/>
        </w:rPr>
        <w:t xml:space="preserve"> financeiro internacional</w:t>
      </w:r>
    </w:p>
    <w:p w14:paraId="43EB53A9" w14:textId="77777777" w:rsidR="00D46CC2" w:rsidRDefault="00D46CC2" w:rsidP="00D46CC2">
      <w:pPr>
        <w:pStyle w:val="PargrafodaLista"/>
        <w:numPr>
          <w:ilvl w:val="0"/>
          <w:numId w:val="2"/>
        </w:numPr>
        <w:autoSpaceDE w:val="0"/>
        <w:autoSpaceDN w:val="0"/>
        <w:adjustRightInd w:val="0"/>
        <w:spacing w:after="0" w:line="240" w:lineRule="auto"/>
        <w:jc w:val="both"/>
        <w:rPr>
          <w:rFonts w:ascii="Times New Roman" w:hAnsi="Times New Roman"/>
          <w:color w:val="231F20"/>
          <w:sz w:val="24"/>
          <w:szCs w:val="24"/>
        </w:rPr>
      </w:pPr>
      <w:proofErr w:type="gramStart"/>
      <w:r>
        <w:rPr>
          <w:rFonts w:ascii="Times New Roman" w:hAnsi="Times New Roman"/>
          <w:color w:val="231F20"/>
          <w:sz w:val="24"/>
          <w:szCs w:val="24"/>
        </w:rPr>
        <w:t>quais</w:t>
      </w:r>
      <w:proofErr w:type="gramEnd"/>
      <w:r>
        <w:rPr>
          <w:rFonts w:ascii="Times New Roman" w:hAnsi="Times New Roman"/>
          <w:color w:val="231F20"/>
          <w:sz w:val="24"/>
          <w:szCs w:val="24"/>
        </w:rPr>
        <w:t xml:space="preserve"> as mudanças que acabaram acontecendo na prática que tiraram a simetria prevista no sistema monetário </w:t>
      </w:r>
      <w:proofErr w:type="spellStart"/>
      <w:r>
        <w:rPr>
          <w:rFonts w:ascii="Times New Roman" w:hAnsi="Times New Roman"/>
          <w:color w:val="231F20"/>
          <w:sz w:val="24"/>
          <w:szCs w:val="24"/>
        </w:rPr>
        <w:t>finaceiro</w:t>
      </w:r>
      <w:proofErr w:type="spellEnd"/>
      <w:r>
        <w:rPr>
          <w:rFonts w:ascii="Times New Roman" w:hAnsi="Times New Roman"/>
          <w:color w:val="231F20"/>
          <w:sz w:val="24"/>
          <w:szCs w:val="24"/>
        </w:rPr>
        <w:t xml:space="preserve"> internacional concebido em </w:t>
      </w:r>
      <w:proofErr w:type="spellStart"/>
      <w:r>
        <w:rPr>
          <w:rFonts w:ascii="Times New Roman" w:hAnsi="Times New Roman"/>
          <w:color w:val="231F20"/>
          <w:sz w:val="24"/>
          <w:szCs w:val="24"/>
        </w:rPr>
        <w:t>Bretton</w:t>
      </w:r>
      <w:proofErr w:type="spellEnd"/>
      <w:r>
        <w:rPr>
          <w:rFonts w:ascii="Times New Roman" w:hAnsi="Times New Roman"/>
          <w:color w:val="231F20"/>
          <w:sz w:val="24"/>
          <w:szCs w:val="24"/>
        </w:rPr>
        <w:t xml:space="preserve"> Woods e por dizemos que ele se tornou </w:t>
      </w:r>
      <w:proofErr w:type="spellStart"/>
      <w:r>
        <w:rPr>
          <w:rFonts w:ascii="Times New Roman" w:hAnsi="Times New Roman"/>
          <w:color w:val="231F20"/>
          <w:sz w:val="24"/>
          <w:szCs w:val="24"/>
        </w:rPr>
        <w:t>assimetrico</w:t>
      </w:r>
      <w:proofErr w:type="spellEnd"/>
      <w:r>
        <w:rPr>
          <w:rFonts w:ascii="Times New Roman" w:hAnsi="Times New Roman"/>
          <w:color w:val="231F20"/>
          <w:sz w:val="24"/>
          <w:szCs w:val="24"/>
        </w:rPr>
        <w:t xml:space="preserve"> ?</w:t>
      </w:r>
    </w:p>
    <w:p w14:paraId="35F56505" w14:textId="77777777" w:rsidR="00D46CC2" w:rsidRDefault="00D46CC2" w:rsidP="00D46CC2">
      <w:pPr>
        <w:pStyle w:val="PargrafodaLista"/>
        <w:autoSpaceDE w:val="0"/>
        <w:autoSpaceDN w:val="0"/>
        <w:adjustRightInd w:val="0"/>
        <w:spacing w:after="0" w:line="240" w:lineRule="auto"/>
        <w:ind w:left="1068"/>
        <w:jc w:val="both"/>
        <w:rPr>
          <w:rFonts w:ascii="Times New Roman" w:hAnsi="Times New Roman"/>
          <w:color w:val="231F20"/>
          <w:sz w:val="24"/>
          <w:szCs w:val="24"/>
        </w:rPr>
      </w:pPr>
    </w:p>
    <w:p w14:paraId="22313680" w14:textId="77777777" w:rsidR="00D46CC2" w:rsidRDefault="00D46CC2" w:rsidP="00D46CC2">
      <w:pPr>
        <w:pStyle w:val="PargrafodaLista"/>
        <w:autoSpaceDE w:val="0"/>
        <w:autoSpaceDN w:val="0"/>
        <w:adjustRightInd w:val="0"/>
        <w:spacing w:after="0" w:line="240" w:lineRule="auto"/>
        <w:ind w:left="1068"/>
        <w:jc w:val="both"/>
        <w:rPr>
          <w:rFonts w:ascii="Times New Roman" w:hAnsi="Times New Roman"/>
          <w:color w:val="231F20"/>
          <w:sz w:val="24"/>
          <w:szCs w:val="24"/>
        </w:rPr>
      </w:pPr>
    </w:p>
    <w:p w14:paraId="5504A37E" w14:textId="77777777" w:rsidR="00D46CC2" w:rsidRPr="00D46CC2" w:rsidRDefault="00D46CC2" w:rsidP="00D46CC2">
      <w:pPr>
        <w:numPr>
          <w:ilvl w:val="0"/>
          <w:numId w:val="1"/>
        </w:numPr>
        <w:spacing w:line="240" w:lineRule="exact"/>
        <w:jc w:val="both"/>
        <w:rPr>
          <w:rFonts w:ascii="Times New Roman" w:hAnsi="Times New Roman"/>
          <w:sz w:val="24"/>
          <w:lang w:val="pt-BR"/>
        </w:rPr>
      </w:pPr>
      <w:r>
        <w:rPr>
          <w:rFonts w:ascii="Times New Roman" w:hAnsi="Times New Roman"/>
          <w:b/>
          <w:bCs/>
          <w:sz w:val="24"/>
          <w:lang w:val="pt-BR"/>
        </w:rPr>
        <w:t xml:space="preserve">(2 </w:t>
      </w:r>
      <w:proofErr w:type="spellStart"/>
      <w:r>
        <w:rPr>
          <w:rFonts w:ascii="Times New Roman" w:hAnsi="Times New Roman"/>
          <w:b/>
          <w:bCs/>
          <w:sz w:val="24"/>
          <w:lang w:val="pt-BR"/>
        </w:rPr>
        <w:t>ptos</w:t>
      </w:r>
      <w:proofErr w:type="spellEnd"/>
      <w:r>
        <w:rPr>
          <w:rFonts w:ascii="Times New Roman" w:hAnsi="Times New Roman"/>
          <w:b/>
          <w:bCs/>
          <w:sz w:val="24"/>
          <w:lang w:val="pt-BR"/>
        </w:rPr>
        <w:t xml:space="preserve">) </w:t>
      </w:r>
      <w:r w:rsidRPr="00D46CC2">
        <w:rPr>
          <w:rFonts w:ascii="Times New Roman" w:hAnsi="Times New Roman"/>
          <w:b/>
          <w:bCs/>
          <w:sz w:val="24"/>
          <w:lang w:val="pt-BR"/>
        </w:rPr>
        <w:t>(Provão 2000)</w:t>
      </w:r>
      <w:r w:rsidRPr="00D46CC2">
        <w:rPr>
          <w:rFonts w:ascii="Times New Roman" w:hAnsi="Times New Roman"/>
          <w:sz w:val="24"/>
          <w:lang w:val="pt-BR"/>
        </w:rPr>
        <w:t xml:space="preserve"> </w:t>
      </w:r>
      <w:r w:rsidRPr="00D46CC2">
        <w:rPr>
          <w:rFonts w:ascii="Times New Roman" w:hAnsi="Times New Roman"/>
          <w:color w:val="392C37"/>
          <w:sz w:val="24"/>
          <w:szCs w:val="24"/>
          <w:lang w:val="pt-BR"/>
        </w:rPr>
        <w:t>O período posterior à Segunda Guerra Mundial, que alguns autores denominaram "Era de Ouro do Capitalismo", foi de grande prosperidade econômica para as principais nações capitalistas. Há vários fatores que contribuíram para essa prosperidade. Indique três desses fatores, explicando a importância de cada um deles.</w:t>
      </w:r>
    </w:p>
    <w:p w14:paraId="2E00EE31" w14:textId="77777777" w:rsidR="00D46CC2" w:rsidRDefault="00D46CC2" w:rsidP="00D46CC2">
      <w:pPr>
        <w:spacing w:line="240" w:lineRule="exact"/>
        <w:ind w:left="360"/>
        <w:jc w:val="both"/>
        <w:rPr>
          <w:rFonts w:ascii="Times New Roman" w:hAnsi="Times New Roman"/>
          <w:sz w:val="24"/>
          <w:lang w:val="pt-BR"/>
        </w:rPr>
      </w:pPr>
    </w:p>
    <w:p w14:paraId="74BEAA56" w14:textId="77777777" w:rsidR="00D46CC2" w:rsidRDefault="00D46CC2" w:rsidP="00D46CC2">
      <w:pPr>
        <w:spacing w:line="240" w:lineRule="exact"/>
        <w:ind w:left="360"/>
        <w:jc w:val="both"/>
        <w:rPr>
          <w:rFonts w:ascii="Times New Roman" w:hAnsi="Times New Roman"/>
          <w:sz w:val="24"/>
          <w:lang w:val="pt-BR"/>
        </w:rPr>
      </w:pPr>
    </w:p>
    <w:p w14:paraId="51998B98" w14:textId="77777777" w:rsidR="00D46CC2" w:rsidRPr="00D46CC2" w:rsidRDefault="00D46CC2" w:rsidP="00425398">
      <w:pPr>
        <w:numPr>
          <w:ilvl w:val="0"/>
          <w:numId w:val="1"/>
        </w:numPr>
        <w:jc w:val="both"/>
        <w:rPr>
          <w:rFonts w:ascii="Times New Roman" w:hAnsi="Times New Roman"/>
          <w:color w:val="231F20"/>
          <w:sz w:val="24"/>
          <w:szCs w:val="24"/>
        </w:rPr>
      </w:pPr>
      <w:r>
        <w:rPr>
          <w:rFonts w:ascii="Times New Roman" w:hAnsi="Times New Roman"/>
          <w:color w:val="231F20"/>
          <w:sz w:val="24"/>
          <w:szCs w:val="24"/>
        </w:rPr>
        <w:t xml:space="preserve">(2 ptos) </w:t>
      </w:r>
      <w:r w:rsidRPr="00D46CC2">
        <w:rPr>
          <w:rFonts w:ascii="Times New Roman" w:hAnsi="Times New Roman"/>
          <w:color w:val="231F20"/>
          <w:sz w:val="24"/>
          <w:szCs w:val="24"/>
        </w:rPr>
        <w:t xml:space="preserve">O que vem a ser o Paradoxo ou Dilema de Triffin? O que este dilema tem a ver com a chamada “questão De Gaule” ou a troca de reservas fracesas em dolar por </w:t>
      </w:r>
      <w:proofErr w:type="gramStart"/>
      <w:r w:rsidRPr="00D46CC2">
        <w:rPr>
          <w:rFonts w:ascii="Times New Roman" w:hAnsi="Times New Roman"/>
          <w:color w:val="231F20"/>
          <w:sz w:val="24"/>
          <w:szCs w:val="24"/>
        </w:rPr>
        <w:t>Ouro ?</w:t>
      </w:r>
      <w:proofErr w:type="gramEnd"/>
      <w:r w:rsidRPr="00D46CC2">
        <w:rPr>
          <w:rFonts w:ascii="Times New Roman" w:hAnsi="Times New Roman"/>
          <w:color w:val="231F20"/>
          <w:sz w:val="24"/>
          <w:szCs w:val="24"/>
        </w:rPr>
        <w:t xml:space="preserve"> E qual a relação entre o Dilema de </w:t>
      </w:r>
      <w:proofErr w:type="spellStart"/>
      <w:r w:rsidRPr="00D46CC2">
        <w:rPr>
          <w:rFonts w:ascii="Times New Roman" w:hAnsi="Times New Roman"/>
          <w:color w:val="231F20"/>
          <w:sz w:val="24"/>
          <w:szCs w:val="24"/>
        </w:rPr>
        <w:t>Triffin</w:t>
      </w:r>
      <w:proofErr w:type="spellEnd"/>
      <w:r w:rsidRPr="00D46CC2">
        <w:rPr>
          <w:rFonts w:ascii="Times New Roman" w:hAnsi="Times New Roman"/>
          <w:color w:val="231F20"/>
          <w:sz w:val="24"/>
          <w:szCs w:val="24"/>
        </w:rPr>
        <w:t xml:space="preserve"> e o fim do sistema de </w:t>
      </w:r>
      <w:proofErr w:type="spellStart"/>
      <w:r w:rsidRPr="00D46CC2">
        <w:rPr>
          <w:rFonts w:ascii="Times New Roman" w:hAnsi="Times New Roman"/>
          <w:color w:val="231F20"/>
          <w:sz w:val="24"/>
          <w:szCs w:val="24"/>
        </w:rPr>
        <w:t>Bretton</w:t>
      </w:r>
      <w:proofErr w:type="spellEnd"/>
      <w:r w:rsidRPr="00D46CC2">
        <w:rPr>
          <w:rFonts w:ascii="Times New Roman" w:hAnsi="Times New Roman"/>
          <w:color w:val="231F20"/>
          <w:sz w:val="24"/>
          <w:szCs w:val="24"/>
        </w:rPr>
        <w:t xml:space="preserve"> Woods marcado pelo abandono da conversibilidade por Nixon em 1971</w:t>
      </w:r>
      <w:r w:rsidRPr="00D46CC2">
        <w:rPr>
          <w:rFonts w:ascii="Times New Roman" w:hAnsi="Times New Roman"/>
          <w:color w:val="231F20"/>
          <w:sz w:val="24"/>
          <w:szCs w:val="24"/>
        </w:rPr>
        <w:t>.</w:t>
      </w:r>
      <w:r w:rsidRPr="00D46CC2">
        <w:rPr>
          <w:rFonts w:ascii="Times New Roman" w:hAnsi="Times New Roman"/>
          <w:color w:val="231F20"/>
          <w:sz w:val="24"/>
          <w:szCs w:val="24"/>
        </w:rPr>
        <w:t xml:space="preserve">Em relação aos controles de fluxo de capital qual o comportamento destes controles nas duas </w:t>
      </w:r>
      <w:proofErr w:type="spellStart"/>
      <w:r w:rsidRPr="00D46CC2">
        <w:rPr>
          <w:rFonts w:ascii="Times New Roman" w:hAnsi="Times New Roman"/>
          <w:color w:val="231F20"/>
          <w:sz w:val="24"/>
          <w:szCs w:val="24"/>
        </w:rPr>
        <w:t>décdas</w:t>
      </w:r>
      <w:proofErr w:type="spellEnd"/>
      <w:r w:rsidRPr="00D46CC2">
        <w:rPr>
          <w:rFonts w:ascii="Times New Roman" w:hAnsi="Times New Roman"/>
          <w:color w:val="231F20"/>
          <w:sz w:val="24"/>
          <w:szCs w:val="24"/>
        </w:rPr>
        <w:t xml:space="preserve"> e meia que se seguiram a guerra? Relacione a chamada questão do dolar com os controles de capital ?</w:t>
      </w:r>
    </w:p>
    <w:p w14:paraId="0A8D24DB" w14:textId="77777777" w:rsidR="00D46CC2" w:rsidRPr="00D46CC2" w:rsidRDefault="00D46CC2" w:rsidP="00D46CC2">
      <w:pPr>
        <w:spacing w:line="240" w:lineRule="exact"/>
        <w:ind w:left="360"/>
        <w:jc w:val="both"/>
        <w:rPr>
          <w:rFonts w:ascii="Times New Roman" w:hAnsi="Times New Roman"/>
          <w:sz w:val="24"/>
        </w:rPr>
      </w:pPr>
    </w:p>
    <w:p w14:paraId="63CBA8D8" w14:textId="77777777" w:rsidR="00D46CC2" w:rsidRDefault="00D46CC2" w:rsidP="00D46CC2">
      <w:pPr>
        <w:spacing w:line="240" w:lineRule="exact"/>
        <w:ind w:left="360"/>
        <w:jc w:val="both"/>
        <w:rPr>
          <w:rFonts w:ascii="Times New Roman" w:hAnsi="Times New Roman"/>
          <w:sz w:val="24"/>
          <w:lang w:val="pt-BR"/>
        </w:rPr>
      </w:pPr>
    </w:p>
    <w:p w14:paraId="171944A8" w14:textId="77777777" w:rsidR="00D46CC2" w:rsidRDefault="00D46CC2" w:rsidP="00D46CC2">
      <w:pPr>
        <w:numPr>
          <w:ilvl w:val="0"/>
          <w:numId w:val="1"/>
        </w:numPr>
        <w:spacing w:line="240" w:lineRule="exact"/>
        <w:jc w:val="both"/>
        <w:rPr>
          <w:rFonts w:ascii="Times New Roman" w:hAnsi="Times New Roman"/>
          <w:sz w:val="24"/>
          <w:lang w:val="pt-BR"/>
        </w:rPr>
      </w:pPr>
      <w:r>
        <w:rPr>
          <w:rFonts w:ascii="Times New Roman" w:hAnsi="Times New Roman"/>
          <w:sz w:val="24"/>
          <w:lang w:val="pt-BR"/>
        </w:rPr>
        <w:t xml:space="preserve">(2 </w:t>
      </w:r>
      <w:proofErr w:type="spellStart"/>
      <w:r>
        <w:rPr>
          <w:rFonts w:ascii="Times New Roman" w:hAnsi="Times New Roman"/>
          <w:sz w:val="24"/>
          <w:lang w:val="pt-BR"/>
        </w:rPr>
        <w:t>ptos</w:t>
      </w:r>
      <w:proofErr w:type="spellEnd"/>
      <w:proofErr w:type="gramStart"/>
      <w:r>
        <w:rPr>
          <w:rFonts w:ascii="Times New Roman" w:hAnsi="Times New Roman"/>
          <w:sz w:val="24"/>
          <w:lang w:val="pt-BR"/>
        </w:rPr>
        <w:t xml:space="preserve">) </w:t>
      </w:r>
      <w:bookmarkStart w:id="0" w:name="_GoBack"/>
      <w:bookmarkEnd w:id="0"/>
      <w:r>
        <w:rPr>
          <w:rFonts w:ascii="Times New Roman" w:hAnsi="Times New Roman"/>
          <w:sz w:val="24"/>
          <w:lang w:val="pt-BR"/>
        </w:rPr>
        <w:t>Enquanto</w:t>
      </w:r>
      <w:proofErr w:type="gramEnd"/>
      <w:r>
        <w:rPr>
          <w:rFonts w:ascii="Times New Roman" w:hAnsi="Times New Roman"/>
          <w:sz w:val="24"/>
          <w:lang w:val="pt-BR"/>
        </w:rPr>
        <w:t xml:space="preserve"> os anos 60 são considerados os "Anos Dourados", na década seguinte (1970) tivemos a reversão da euforia típica destes "Anos Dourados". Procure diferenciar em termos econômicos as duas décadas.</w:t>
      </w:r>
    </w:p>
    <w:p w14:paraId="3F6BA0DF" w14:textId="77777777" w:rsidR="005A4EAE" w:rsidRDefault="005A4EAE"/>
    <w:sectPr w:rsidR="005A4E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D4E67"/>
    <w:multiLevelType w:val="multilevel"/>
    <w:tmpl w:val="F6EA14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72AA2B63"/>
    <w:multiLevelType w:val="hybridMultilevel"/>
    <w:tmpl w:val="90B4ACA6"/>
    <w:lvl w:ilvl="0" w:tplc="7142809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C2"/>
    <w:rsid w:val="005A4EAE"/>
    <w:rsid w:val="00D46C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B967D"/>
  <w15:chartTrackingRefBased/>
  <w15:docId w15:val="{083EE985-4816-4359-8929-4C64F1B1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CC2"/>
    <w:pPr>
      <w:overflowPunct w:val="0"/>
      <w:autoSpaceDE w:val="0"/>
      <w:autoSpaceDN w:val="0"/>
      <w:adjustRightInd w:val="0"/>
      <w:spacing w:after="0" w:line="240" w:lineRule="auto"/>
      <w:textAlignment w:val="baseline"/>
    </w:pPr>
    <w:rPr>
      <w:rFonts w:ascii="Tms Rmn" w:eastAsia="Times New Roman" w:hAnsi="Tms Rmn" w:cs="Times New Roman"/>
      <w:sz w:val="20"/>
      <w:szCs w:val="20"/>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D46CC2"/>
    <w:pPr>
      <w:overflowPunct/>
      <w:autoSpaceDE/>
      <w:autoSpaceDN/>
      <w:adjustRightInd/>
      <w:spacing w:after="200" w:line="276" w:lineRule="auto"/>
      <w:ind w:left="720"/>
      <w:contextualSpacing/>
      <w:textAlignment w:val="auto"/>
    </w:pPr>
    <w:rPr>
      <w:rFonts w:ascii="Calibri" w:eastAsia="Calibri" w:hAnsi="Calibri"/>
      <w:sz w:val="22"/>
      <w:szCs w:val="22"/>
      <w:lang w:val="pt-BR" w:eastAsia="en-US"/>
    </w:rPr>
  </w:style>
  <w:style w:type="character" w:styleId="Hyperlink">
    <w:name w:val="Hyperlink"/>
    <w:basedOn w:val="Fontepargpadro"/>
    <w:uiPriority w:val="99"/>
    <w:unhideWhenUsed/>
    <w:rsid w:val="00D46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307</Words>
  <Characters>1664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2020-07-01T17:44:00Z</dcterms:created>
  <dcterms:modified xsi:type="dcterms:W3CDTF">2020-07-01T17:53:00Z</dcterms:modified>
</cp:coreProperties>
</file>