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BD8" w:rsidRPr="00E549EF" w:rsidRDefault="00B77BD8" w:rsidP="00B77BD8">
      <w:pPr>
        <w:jc w:val="both"/>
        <w:rPr>
          <w:rFonts w:ascii="Arial" w:hAnsi="Arial" w:cs="Arial"/>
          <w:color w:val="0070C0"/>
          <w:sz w:val="28"/>
          <w:szCs w:val="28"/>
        </w:rPr>
      </w:pPr>
      <w:bookmarkStart w:id="0" w:name="_GoBack"/>
      <w:bookmarkEnd w:id="0"/>
      <w:r w:rsidRPr="00E549EF">
        <w:rPr>
          <w:rFonts w:ascii="Arial" w:hAnsi="Arial" w:cs="Arial"/>
          <w:color w:val="0070C0"/>
          <w:sz w:val="28"/>
          <w:szCs w:val="28"/>
          <w:u w:val="single"/>
        </w:rPr>
        <w:t>Ponto 17</w:t>
      </w:r>
      <w:r w:rsidRPr="00E549EF">
        <w:rPr>
          <w:rFonts w:ascii="Arial" w:hAnsi="Arial" w:cs="Arial"/>
          <w:color w:val="0070C0"/>
          <w:sz w:val="28"/>
          <w:szCs w:val="28"/>
        </w:rPr>
        <w:t>: Alimentos. Conceito e finalidade. Pressupostos da obrigação. Natureza jurídica. Espécies. Ação judicial.</w:t>
      </w:r>
    </w:p>
    <w:p w:rsidR="00FF52B0" w:rsidRDefault="00C7388D"/>
    <w:p w:rsidR="00B77BD8" w:rsidRDefault="00B77BD8"/>
    <w:p w:rsidR="00B77BD8" w:rsidRDefault="00B77BD8" w:rsidP="00B77BD8">
      <w:pPr>
        <w:jc w:val="both"/>
        <w:rPr>
          <w:sz w:val="26"/>
        </w:rPr>
      </w:pPr>
      <w:r w:rsidRPr="00EB7B72">
        <w:rPr>
          <w:b/>
          <w:color w:val="00B050"/>
          <w:sz w:val="26"/>
        </w:rPr>
        <w:t>Def</w:t>
      </w:r>
      <w:r>
        <w:rPr>
          <w:sz w:val="26"/>
        </w:rPr>
        <w:t>.: são prestações para satisfação das necessidades vitais de quem não pode provê-las por si. Compreende as despesas de alimentação, vestuário, habitação, tratamento médico, transporte, lazer e educação (neste caso, para menores ou até o término de curso universitário) – art. 1701 CC.</w:t>
      </w:r>
    </w:p>
    <w:p w:rsidR="00B77BD8" w:rsidRDefault="00B77BD8" w:rsidP="00B77BD8">
      <w:pPr>
        <w:jc w:val="both"/>
        <w:rPr>
          <w:sz w:val="26"/>
        </w:rPr>
      </w:pPr>
    </w:p>
    <w:p w:rsidR="00B77BD8" w:rsidRDefault="00B77BD8" w:rsidP="00B77BD8">
      <w:pPr>
        <w:jc w:val="both"/>
        <w:rPr>
          <w:sz w:val="26"/>
        </w:rPr>
      </w:pPr>
      <w:r>
        <w:rPr>
          <w:sz w:val="26"/>
        </w:rPr>
        <w:t xml:space="preserve">- Natureza jurídica: dever personalíssimo, fundado no parentesco, no vínculo conjugal ou </w:t>
      </w:r>
      <w:proofErr w:type="spellStart"/>
      <w:r>
        <w:rPr>
          <w:sz w:val="26"/>
        </w:rPr>
        <w:t>convivencial</w:t>
      </w:r>
      <w:proofErr w:type="spellEnd"/>
      <w:r>
        <w:rPr>
          <w:sz w:val="26"/>
        </w:rPr>
        <w:t>. Art. 1694 do Código Civil.</w:t>
      </w:r>
    </w:p>
    <w:p w:rsidR="00B77BD8" w:rsidRDefault="00B77BD8" w:rsidP="00B77BD8">
      <w:pPr>
        <w:jc w:val="both"/>
        <w:rPr>
          <w:sz w:val="26"/>
        </w:rPr>
      </w:pPr>
    </w:p>
    <w:p w:rsidR="00B77BD8" w:rsidRDefault="00B77BD8" w:rsidP="00B77BD8">
      <w:pPr>
        <w:jc w:val="both"/>
        <w:rPr>
          <w:sz w:val="26"/>
        </w:rPr>
      </w:pPr>
      <w:r>
        <w:rPr>
          <w:sz w:val="26"/>
        </w:rPr>
        <w:t>- Não se confundiriam as obrigações de prestar alimentos com os deveres familiares de sustento. Aqueles são recíprocos e têm como fundamento a necessidade.</w:t>
      </w:r>
      <w:r w:rsidR="008E7829">
        <w:rPr>
          <w:sz w:val="26"/>
        </w:rPr>
        <w:t xml:space="preserve"> Já o dever de sustento é incondicionado e cessa com a maioridade (exceção feita ao filho que não trabalha mas cursa ensino superior).</w:t>
      </w:r>
    </w:p>
    <w:p w:rsidR="008E7829" w:rsidRDefault="008E7829" w:rsidP="00B77BD8">
      <w:pPr>
        <w:jc w:val="both"/>
        <w:rPr>
          <w:sz w:val="26"/>
        </w:rPr>
      </w:pPr>
    </w:p>
    <w:p w:rsidR="008E7829" w:rsidRPr="006946E2" w:rsidRDefault="008E7829" w:rsidP="00B77BD8">
      <w:pPr>
        <w:jc w:val="both"/>
        <w:rPr>
          <w:b/>
          <w:color w:val="4F6228" w:themeColor="accent3" w:themeShade="80"/>
          <w:sz w:val="26"/>
        </w:rPr>
      </w:pPr>
      <w:r w:rsidRPr="006946E2">
        <w:rPr>
          <w:b/>
          <w:color w:val="4F6228" w:themeColor="accent3" w:themeShade="80"/>
          <w:sz w:val="26"/>
        </w:rPr>
        <w:t>- Pressupostos:</w:t>
      </w:r>
    </w:p>
    <w:p w:rsidR="008E7829" w:rsidRDefault="008E7829" w:rsidP="00B77BD8">
      <w:pPr>
        <w:jc w:val="both"/>
        <w:rPr>
          <w:sz w:val="26"/>
        </w:rPr>
      </w:pPr>
    </w:p>
    <w:p w:rsidR="008E7829" w:rsidRDefault="008E7829" w:rsidP="00B77BD8">
      <w:pPr>
        <w:jc w:val="both"/>
        <w:rPr>
          <w:sz w:val="26"/>
        </w:rPr>
      </w:pPr>
      <w:r>
        <w:rPr>
          <w:sz w:val="26"/>
        </w:rPr>
        <w:tab/>
        <w:t>a) Existência de união estável, vínculo de casamento ou de parentesco entre o alimentando e o alimentante</w:t>
      </w:r>
    </w:p>
    <w:p w:rsidR="008E7829" w:rsidRDefault="008E7829" w:rsidP="00B77BD8">
      <w:pPr>
        <w:jc w:val="both"/>
        <w:rPr>
          <w:sz w:val="26"/>
        </w:rPr>
      </w:pPr>
    </w:p>
    <w:p w:rsidR="008E7829" w:rsidRDefault="008E7829" w:rsidP="00B77BD8">
      <w:pPr>
        <w:jc w:val="both"/>
        <w:rPr>
          <w:sz w:val="26"/>
        </w:rPr>
      </w:pPr>
      <w:r>
        <w:rPr>
          <w:sz w:val="26"/>
        </w:rPr>
        <w:tab/>
        <w:t>b) Necessidade do alimentando;</w:t>
      </w:r>
    </w:p>
    <w:p w:rsidR="008E7829" w:rsidRDefault="008E7829" w:rsidP="00B77BD8">
      <w:pPr>
        <w:jc w:val="both"/>
        <w:rPr>
          <w:sz w:val="26"/>
        </w:rPr>
      </w:pPr>
    </w:p>
    <w:p w:rsidR="008E7829" w:rsidRDefault="008E7829" w:rsidP="00B77BD8">
      <w:pPr>
        <w:jc w:val="both"/>
        <w:rPr>
          <w:sz w:val="26"/>
        </w:rPr>
      </w:pPr>
      <w:r>
        <w:rPr>
          <w:sz w:val="26"/>
        </w:rPr>
        <w:tab/>
        <w:t xml:space="preserve">c) Capacidade econômica do </w:t>
      </w:r>
      <w:proofErr w:type="spellStart"/>
      <w:r>
        <w:rPr>
          <w:sz w:val="26"/>
        </w:rPr>
        <w:t>almentante</w:t>
      </w:r>
      <w:proofErr w:type="spellEnd"/>
      <w:r>
        <w:rPr>
          <w:sz w:val="26"/>
        </w:rPr>
        <w:t>;</w:t>
      </w:r>
    </w:p>
    <w:p w:rsidR="008E7829" w:rsidRDefault="008E7829" w:rsidP="00B77BD8">
      <w:pPr>
        <w:jc w:val="both"/>
        <w:rPr>
          <w:sz w:val="26"/>
        </w:rPr>
      </w:pPr>
    </w:p>
    <w:p w:rsidR="008E7829" w:rsidRDefault="008E7829" w:rsidP="00B77BD8">
      <w:pPr>
        <w:jc w:val="both"/>
        <w:rPr>
          <w:sz w:val="26"/>
        </w:rPr>
      </w:pPr>
      <w:r>
        <w:rPr>
          <w:sz w:val="26"/>
        </w:rPr>
        <w:tab/>
        <w:t>d) Proporcionalidade entre as necessidades e a capacidade.</w:t>
      </w:r>
    </w:p>
    <w:p w:rsidR="00770086" w:rsidRDefault="00770086" w:rsidP="00B77BD8">
      <w:pPr>
        <w:jc w:val="both"/>
        <w:rPr>
          <w:sz w:val="26"/>
        </w:rPr>
      </w:pPr>
    </w:p>
    <w:p w:rsidR="00770086" w:rsidRDefault="00770086" w:rsidP="00B77BD8">
      <w:pPr>
        <w:jc w:val="both"/>
        <w:rPr>
          <w:sz w:val="26"/>
        </w:rPr>
      </w:pPr>
      <w:r>
        <w:rPr>
          <w:sz w:val="26"/>
        </w:rPr>
        <w:t>- Natureza jurídica:</w:t>
      </w:r>
    </w:p>
    <w:p w:rsidR="00770086" w:rsidRDefault="00770086" w:rsidP="00B77BD8">
      <w:pPr>
        <w:jc w:val="both"/>
        <w:rPr>
          <w:sz w:val="26"/>
        </w:rPr>
      </w:pPr>
    </w:p>
    <w:p w:rsidR="00770086" w:rsidRDefault="00770086" w:rsidP="00B77BD8">
      <w:pPr>
        <w:jc w:val="both"/>
        <w:rPr>
          <w:sz w:val="26"/>
        </w:rPr>
      </w:pPr>
      <w:r>
        <w:rPr>
          <w:sz w:val="26"/>
        </w:rPr>
        <w:tab/>
        <w:t>- direito, com conteúdo patrimonial e finalidade pessoal.</w:t>
      </w:r>
    </w:p>
    <w:p w:rsidR="00770086" w:rsidRDefault="00770086" w:rsidP="00B77BD8">
      <w:pPr>
        <w:jc w:val="both"/>
        <w:rPr>
          <w:sz w:val="26"/>
        </w:rPr>
      </w:pPr>
    </w:p>
    <w:p w:rsidR="00770086" w:rsidRPr="006946E2" w:rsidRDefault="00770086" w:rsidP="00B77BD8">
      <w:pPr>
        <w:jc w:val="both"/>
        <w:rPr>
          <w:b/>
          <w:color w:val="4F6228" w:themeColor="accent3" w:themeShade="80"/>
          <w:sz w:val="26"/>
        </w:rPr>
      </w:pPr>
      <w:r w:rsidRPr="006946E2">
        <w:rPr>
          <w:b/>
          <w:color w:val="4F6228" w:themeColor="accent3" w:themeShade="80"/>
          <w:sz w:val="26"/>
        </w:rPr>
        <w:t>- Caracteres:</w:t>
      </w:r>
    </w:p>
    <w:p w:rsidR="00770086" w:rsidRDefault="00770086" w:rsidP="00B77BD8">
      <w:pPr>
        <w:jc w:val="both"/>
        <w:rPr>
          <w:sz w:val="26"/>
        </w:rPr>
      </w:pPr>
    </w:p>
    <w:p w:rsidR="00770086" w:rsidRDefault="00770086" w:rsidP="00B77BD8">
      <w:pPr>
        <w:jc w:val="both"/>
        <w:rPr>
          <w:sz w:val="26"/>
        </w:rPr>
      </w:pPr>
      <w:r>
        <w:rPr>
          <w:sz w:val="26"/>
        </w:rPr>
        <w:tab/>
        <w:t>a) Direito personalíssimo;</w:t>
      </w:r>
    </w:p>
    <w:p w:rsidR="00770086" w:rsidRDefault="00770086" w:rsidP="00B77BD8">
      <w:pPr>
        <w:jc w:val="both"/>
        <w:rPr>
          <w:sz w:val="26"/>
        </w:rPr>
      </w:pPr>
    </w:p>
    <w:p w:rsidR="00770086" w:rsidRDefault="00770086" w:rsidP="00B77BD8">
      <w:pPr>
        <w:jc w:val="both"/>
        <w:rPr>
          <w:sz w:val="26"/>
        </w:rPr>
      </w:pPr>
      <w:r>
        <w:rPr>
          <w:sz w:val="26"/>
        </w:rPr>
        <w:tab/>
        <w:t>b) Caráter transmissível (</w:t>
      </w:r>
      <w:proofErr w:type="spellStart"/>
      <w:r>
        <w:rPr>
          <w:sz w:val="26"/>
        </w:rPr>
        <w:t>arts</w:t>
      </w:r>
      <w:proofErr w:type="spellEnd"/>
      <w:r>
        <w:rPr>
          <w:sz w:val="26"/>
        </w:rPr>
        <w:t>. 1694 cc 1700 CC);</w:t>
      </w:r>
    </w:p>
    <w:p w:rsidR="00770086" w:rsidRDefault="00770086" w:rsidP="00B77BD8">
      <w:pPr>
        <w:jc w:val="both"/>
        <w:rPr>
          <w:sz w:val="26"/>
        </w:rPr>
      </w:pPr>
    </w:p>
    <w:p w:rsidR="00770086" w:rsidRDefault="00770086" w:rsidP="00B77BD8">
      <w:pPr>
        <w:jc w:val="both"/>
        <w:rPr>
          <w:sz w:val="26"/>
        </w:rPr>
      </w:pPr>
      <w:r>
        <w:rPr>
          <w:sz w:val="26"/>
        </w:rPr>
        <w:tab/>
        <w:t>c) Não pode ser objeto de cessão;</w:t>
      </w:r>
    </w:p>
    <w:p w:rsidR="00770086" w:rsidRDefault="00770086" w:rsidP="00B77BD8">
      <w:pPr>
        <w:jc w:val="both"/>
        <w:rPr>
          <w:sz w:val="26"/>
        </w:rPr>
      </w:pPr>
    </w:p>
    <w:p w:rsidR="00770086" w:rsidRDefault="00770086" w:rsidP="00B77BD8">
      <w:pPr>
        <w:jc w:val="both"/>
        <w:rPr>
          <w:sz w:val="26"/>
        </w:rPr>
      </w:pPr>
      <w:r>
        <w:rPr>
          <w:sz w:val="26"/>
        </w:rPr>
        <w:tab/>
        <w:t>d) É irrenunciável;</w:t>
      </w:r>
    </w:p>
    <w:p w:rsidR="00770086" w:rsidRDefault="00770086" w:rsidP="00B77BD8">
      <w:pPr>
        <w:jc w:val="both"/>
        <w:rPr>
          <w:sz w:val="26"/>
        </w:rPr>
      </w:pPr>
    </w:p>
    <w:p w:rsidR="00770086" w:rsidRDefault="00770086" w:rsidP="00B77BD8">
      <w:pPr>
        <w:jc w:val="both"/>
        <w:rPr>
          <w:sz w:val="26"/>
        </w:rPr>
      </w:pPr>
      <w:r>
        <w:rPr>
          <w:sz w:val="26"/>
        </w:rPr>
        <w:tab/>
        <w:t>e) É imprescritível quanto ao direito. Contudo, as parcelas vencidas e não pagas prescrevem em 2 anos (art. 206, §2º do Código Civil).</w:t>
      </w:r>
    </w:p>
    <w:p w:rsidR="00770086" w:rsidRDefault="00770086" w:rsidP="00B77BD8">
      <w:pPr>
        <w:jc w:val="both"/>
        <w:rPr>
          <w:sz w:val="26"/>
        </w:rPr>
      </w:pPr>
    </w:p>
    <w:p w:rsidR="00770086" w:rsidRDefault="00770086" w:rsidP="00B77BD8">
      <w:pPr>
        <w:jc w:val="both"/>
        <w:rPr>
          <w:sz w:val="26"/>
        </w:rPr>
      </w:pPr>
      <w:r>
        <w:rPr>
          <w:sz w:val="26"/>
        </w:rPr>
        <w:tab/>
        <w:t>f) Não é passível de penhora;</w:t>
      </w:r>
    </w:p>
    <w:p w:rsidR="00770086" w:rsidRDefault="00770086" w:rsidP="00B77BD8">
      <w:pPr>
        <w:jc w:val="both"/>
        <w:rPr>
          <w:sz w:val="26"/>
        </w:rPr>
      </w:pPr>
    </w:p>
    <w:p w:rsidR="00770086" w:rsidRDefault="00770086" w:rsidP="00B77BD8">
      <w:pPr>
        <w:jc w:val="both"/>
        <w:rPr>
          <w:sz w:val="26"/>
        </w:rPr>
      </w:pPr>
      <w:r>
        <w:rPr>
          <w:sz w:val="26"/>
        </w:rPr>
        <w:tab/>
        <w:t>g) Não é passível de compensação;</w:t>
      </w:r>
    </w:p>
    <w:p w:rsidR="00770086" w:rsidRDefault="00770086" w:rsidP="00B77BD8">
      <w:pPr>
        <w:jc w:val="both"/>
        <w:rPr>
          <w:sz w:val="26"/>
        </w:rPr>
      </w:pPr>
    </w:p>
    <w:p w:rsidR="00770086" w:rsidRDefault="00770086" w:rsidP="00B77BD8">
      <w:pPr>
        <w:jc w:val="both"/>
        <w:rPr>
          <w:sz w:val="26"/>
        </w:rPr>
      </w:pPr>
      <w:r>
        <w:rPr>
          <w:sz w:val="26"/>
        </w:rPr>
        <w:tab/>
        <w:t xml:space="preserve">h) É </w:t>
      </w:r>
      <w:proofErr w:type="spellStart"/>
      <w:r>
        <w:rPr>
          <w:sz w:val="26"/>
        </w:rPr>
        <w:t>irrestituível</w:t>
      </w:r>
      <w:proofErr w:type="spellEnd"/>
      <w:r>
        <w:rPr>
          <w:sz w:val="26"/>
        </w:rPr>
        <w:t>;</w:t>
      </w:r>
    </w:p>
    <w:p w:rsidR="00770086" w:rsidRDefault="00770086" w:rsidP="00B77BD8">
      <w:pPr>
        <w:jc w:val="both"/>
        <w:rPr>
          <w:sz w:val="26"/>
        </w:rPr>
      </w:pPr>
    </w:p>
    <w:p w:rsidR="00770086" w:rsidRDefault="00770086" w:rsidP="00B77BD8">
      <w:pPr>
        <w:jc w:val="both"/>
        <w:rPr>
          <w:sz w:val="26"/>
        </w:rPr>
      </w:pPr>
      <w:r>
        <w:rPr>
          <w:sz w:val="26"/>
        </w:rPr>
        <w:tab/>
        <w:t xml:space="preserve">i) O </w:t>
      </w:r>
      <w:r>
        <w:rPr>
          <w:i/>
          <w:sz w:val="26"/>
        </w:rPr>
        <w:t xml:space="preserve">quantum </w:t>
      </w:r>
      <w:r>
        <w:rPr>
          <w:sz w:val="26"/>
        </w:rPr>
        <w:t>é mutável;</w:t>
      </w:r>
    </w:p>
    <w:p w:rsidR="00734D5C" w:rsidRDefault="00734D5C" w:rsidP="00B77BD8">
      <w:pPr>
        <w:jc w:val="both"/>
        <w:rPr>
          <w:sz w:val="26"/>
        </w:rPr>
      </w:pPr>
    </w:p>
    <w:p w:rsidR="00734D5C" w:rsidRDefault="00734D5C" w:rsidP="00B77BD8">
      <w:pPr>
        <w:jc w:val="both"/>
        <w:rPr>
          <w:sz w:val="26"/>
        </w:rPr>
      </w:pPr>
      <w:r>
        <w:rPr>
          <w:sz w:val="26"/>
        </w:rPr>
        <w:tab/>
        <w:t>j) As prestações são periódicas.</w:t>
      </w:r>
    </w:p>
    <w:p w:rsidR="00734D5C" w:rsidRDefault="00734D5C" w:rsidP="00B77BD8">
      <w:pPr>
        <w:jc w:val="both"/>
        <w:rPr>
          <w:sz w:val="26"/>
        </w:rPr>
      </w:pPr>
    </w:p>
    <w:p w:rsidR="00734D5C" w:rsidRDefault="00734D5C" w:rsidP="00B77BD8">
      <w:pPr>
        <w:jc w:val="both"/>
        <w:rPr>
          <w:sz w:val="26"/>
        </w:rPr>
      </w:pPr>
    </w:p>
    <w:p w:rsidR="00734D5C" w:rsidRPr="006946E2" w:rsidRDefault="00734D5C" w:rsidP="00B77BD8">
      <w:pPr>
        <w:jc w:val="both"/>
        <w:rPr>
          <w:b/>
          <w:color w:val="4F6228" w:themeColor="accent3" w:themeShade="80"/>
          <w:sz w:val="26"/>
        </w:rPr>
      </w:pPr>
      <w:r w:rsidRPr="006946E2">
        <w:rPr>
          <w:color w:val="4F6228" w:themeColor="accent3" w:themeShade="80"/>
          <w:sz w:val="26"/>
        </w:rPr>
        <w:t xml:space="preserve">- </w:t>
      </w:r>
      <w:r w:rsidRPr="006946E2">
        <w:rPr>
          <w:b/>
          <w:color w:val="4F6228" w:themeColor="accent3" w:themeShade="80"/>
          <w:sz w:val="26"/>
        </w:rPr>
        <w:t>Classificação:</w:t>
      </w:r>
    </w:p>
    <w:p w:rsidR="00734D5C" w:rsidRDefault="00734D5C" w:rsidP="00B77BD8">
      <w:pPr>
        <w:jc w:val="both"/>
        <w:rPr>
          <w:b/>
          <w:sz w:val="26"/>
        </w:rPr>
      </w:pPr>
    </w:p>
    <w:p w:rsidR="00734D5C" w:rsidRDefault="00734D5C" w:rsidP="00B77BD8">
      <w:pPr>
        <w:jc w:val="both"/>
        <w:rPr>
          <w:sz w:val="26"/>
        </w:rPr>
      </w:pPr>
      <w:r>
        <w:rPr>
          <w:b/>
          <w:sz w:val="26"/>
        </w:rPr>
        <w:tab/>
      </w:r>
      <w:r>
        <w:rPr>
          <w:sz w:val="26"/>
        </w:rPr>
        <w:t xml:space="preserve">a) </w:t>
      </w:r>
      <w:r>
        <w:rPr>
          <w:i/>
          <w:sz w:val="26"/>
        </w:rPr>
        <w:t>Provisionais</w:t>
      </w:r>
      <w:r>
        <w:rPr>
          <w:sz w:val="26"/>
        </w:rPr>
        <w:t xml:space="preserve"> (</w:t>
      </w:r>
      <w:proofErr w:type="spellStart"/>
      <w:r>
        <w:rPr>
          <w:sz w:val="26"/>
        </w:rPr>
        <w:t>arts</w:t>
      </w:r>
      <w:proofErr w:type="spellEnd"/>
      <w:r>
        <w:rPr>
          <w:sz w:val="26"/>
        </w:rPr>
        <w:t>. 1706 CC e 807 e 852 a 854 do CPC). Têm como objetivo manter as condições de subsistência da parte e dos filhos durante a pendência de ação judicial principal.</w:t>
      </w:r>
    </w:p>
    <w:p w:rsidR="00734D5C" w:rsidRDefault="00734D5C" w:rsidP="00B77BD8">
      <w:pPr>
        <w:jc w:val="both"/>
        <w:rPr>
          <w:sz w:val="26"/>
        </w:rPr>
      </w:pPr>
    </w:p>
    <w:p w:rsidR="00734D5C" w:rsidRDefault="00734D5C" w:rsidP="00B77BD8">
      <w:pPr>
        <w:jc w:val="both"/>
        <w:rPr>
          <w:sz w:val="26"/>
        </w:rPr>
      </w:pPr>
      <w:r>
        <w:rPr>
          <w:sz w:val="26"/>
        </w:rPr>
        <w:tab/>
        <w:t xml:space="preserve">b) </w:t>
      </w:r>
      <w:r>
        <w:rPr>
          <w:i/>
          <w:sz w:val="26"/>
        </w:rPr>
        <w:t xml:space="preserve">Provisórios </w:t>
      </w:r>
      <w:r>
        <w:rPr>
          <w:sz w:val="26"/>
        </w:rPr>
        <w:t>(</w:t>
      </w:r>
      <w:proofErr w:type="spellStart"/>
      <w:r>
        <w:rPr>
          <w:sz w:val="26"/>
        </w:rPr>
        <w:t>arts</w:t>
      </w:r>
      <w:proofErr w:type="spellEnd"/>
      <w:r>
        <w:rPr>
          <w:sz w:val="26"/>
        </w:rPr>
        <w:t xml:space="preserve">. 2º e 4º da Lei 5.478/68), são aqueles fixados antecipadamente no curso </w:t>
      </w:r>
      <w:proofErr w:type="gramStart"/>
      <w:r>
        <w:rPr>
          <w:sz w:val="26"/>
        </w:rPr>
        <w:t>no ação</w:t>
      </w:r>
      <w:proofErr w:type="gramEnd"/>
      <w:r>
        <w:rPr>
          <w:sz w:val="26"/>
        </w:rPr>
        <w:t xml:space="preserve"> de alimentos (rito especial), com a característica de antecipação de tutela.</w:t>
      </w:r>
    </w:p>
    <w:p w:rsidR="00734D5C" w:rsidRDefault="00734D5C" w:rsidP="00B77BD8">
      <w:pPr>
        <w:jc w:val="both"/>
        <w:rPr>
          <w:sz w:val="26"/>
        </w:rPr>
      </w:pPr>
    </w:p>
    <w:p w:rsidR="00734D5C" w:rsidRDefault="00734D5C" w:rsidP="00B77BD8">
      <w:pPr>
        <w:jc w:val="both"/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 xml:space="preserve">c) </w:t>
      </w:r>
      <w:r>
        <w:rPr>
          <w:i/>
          <w:sz w:val="26"/>
        </w:rPr>
        <w:t>Definitivos</w:t>
      </w:r>
      <w:proofErr w:type="gramEnd"/>
      <w:r>
        <w:rPr>
          <w:sz w:val="26"/>
        </w:rPr>
        <w:t>, fixados em acordo de separação ou divórcio, ou então mediante sentença transitada em julgado de ação especial.</w:t>
      </w:r>
    </w:p>
    <w:p w:rsidR="003548C4" w:rsidRDefault="003548C4" w:rsidP="00B77BD8">
      <w:pPr>
        <w:jc w:val="both"/>
        <w:rPr>
          <w:sz w:val="26"/>
        </w:rPr>
      </w:pPr>
    </w:p>
    <w:p w:rsidR="003548C4" w:rsidRDefault="003548C4" w:rsidP="00B77BD8">
      <w:pPr>
        <w:jc w:val="both"/>
        <w:rPr>
          <w:sz w:val="26"/>
        </w:rPr>
      </w:pPr>
    </w:p>
    <w:p w:rsidR="003548C4" w:rsidRPr="006946E2" w:rsidRDefault="003548C4" w:rsidP="00B77BD8">
      <w:pPr>
        <w:jc w:val="both"/>
        <w:rPr>
          <w:b/>
          <w:color w:val="4F6228" w:themeColor="accent3" w:themeShade="80"/>
          <w:sz w:val="26"/>
        </w:rPr>
      </w:pPr>
      <w:r w:rsidRPr="006946E2">
        <w:rPr>
          <w:color w:val="4F6228" w:themeColor="accent3" w:themeShade="80"/>
          <w:sz w:val="26"/>
        </w:rPr>
        <w:t xml:space="preserve">- </w:t>
      </w:r>
      <w:r w:rsidRPr="006946E2">
        <w:rPr>
          <w:b/>
          <w:color w:val="4F6228" w:themeColor="accent3" w:themeShade="80"/>
          <w:sz w:val="26"/>
        </w:rPr>
        <w:t>Pessoas obrigadas a prestar alimentos:</w:t>
      </w:r>
    </w:p>
    <w:p w:rsidR="003548C4" w:rsidRDefault="003548C4" w:rsidP="00B77BD8">
      <w:pPr>
        <w:jc w:val="both"/>
        <w:rPr>
          <w:b/>
          <w:sz w:val="26"/>
        </w:rPr>
      </w:pPr>
    </w:p>
    <w:p w:rsidR="003548C4" w:rsidRDefault="003548C4" w:rsidP="00B77BD8">
      <w:pPr>
        <w:jc w:val="both"/>
        <w:rPr>
          <w:sz w:val="26"/>
        </w:rPr>
      </w:pPr>
      <w:r>
        <w:rPr>
          <w:sz w:val="26"/>
        </w:rPr>
        <w:t>- É recíproca entre ascendentes, descendentes e colaterais até o segundo grau (art. 1694 e 1696 do Código Civil). Excluem-se os afins.</w:t>
      </w:r>
    </w:p>
    <w:p w:rsidR="003548C4" w:rsidRDefault="003548C4" w:rsidP="00B77BD8">
      <w:pPr>
        <w:jc w:val="both"/>
        <w:rPr>
          <w:sz w:val="26"/>
        </w:rPr>
      </w:pPr>
    </w:p>
    <w:p w:rsidR="003548C4" w:rsidRDefault="003548C4" w:rsidP="00B77BD8">
      <w:pPr>
        <w:jc w:val="both"/>
        <w:rPr>
          <w:sz w:val="26"/>
        </w:rPr>
      </w:pPr>
      <w:r>
        <w:rPr>
          <w:sz w:val="26"/>
        </w:rPr>
        <w:t>- Recai sobre os parentes mais próximos em grau, passando aos mais remotos de modo subsidiário (art. 1696 e 1698 CC).</w:t>
      </w:r>
    </w:p>
    <w:p w:rsidR="003548C4" w:rsidRDefault="003548C4" w:rsidP="00B77BD8">
      <w:pPr>
        <w:jc w:val="both"/>
        <w:rPr>
          <w:sz w:val="26"/>
        </w:rPr>
      </w:pPr>
    </w:p>
    <w:p w:rsidR="003548C4" w:rsidRDefault="003548C4" w:rsidP="00B77BD8">
      <w:pPr>
        <w:jc w:val="both"/>
        <w:rPr>
          <w:sz w:val="26"/>
        </w:rPr>
      </w:pPr>
      <w:r>
        <w:rPr>
          <w:sz w:val="26"/>
        </w:rPr>
        <w:t>- O cônjuge não integra essa ordem. A sua obrigação decorre de outro fundamento.</w:t>
      </w:r>
    </w:p>
    <w:p w:rsidR="003548C4" w:rsidRDefault="003548C4" w:rsidP="00B77BD8">
      <w:pPr>
        <w:jc w:val="both"/>
        <w:rPr>
          <w:sz w:val="26"/>
        </w:rPr>
      </w:pPr>
    </w:p>
    <w:p w:rsidR="003548C4" w:rsidRPr="006946E2" w:rsidRDefault="003548C4" w:rsidP="00B77BD8">
      <w:pPr>
        <w:jc w:val="both"/>
        <w:rPr>
          <w:b/>
          <w:color w:val="4F6228" w:themeColor="accent3" w:themeShade="80"/>
          <w:sz w:val="26"/>
        </w:rPr>
      </w:pPr>
      <w:r w:rsidRPr="006946E2">
        <w:rPr>
          <w:color w:val="4F6228" w:themeColor="accent3" w:themeShade="80"/>
          <w:sz w:val="26"/>
        </w:rPr>
        <w:t xml:space="preserve">- </w:t>
      </w:r>
      <w:r w:rsidRPr="006946E2">
        <w:rPr>
          <w:b/>
          <w:color w:val="4F6228" w:themeColor="accent3" w:themeShade="80"/>
          <w:sz w:val="26"/>
        </w:rPr>
        <w:t>Modos de satisfação da obrigação alimentar:</w:t>
      </w:r>
    </w:p>
    <w:p w:rsidR="003548C4" w:rsidRDefault="003548C4" w:rsidP="00B77BD8">
      <w:pPr>
        <w:jc w:val="both"/>
        <w:rPr>
          <w:b/>
          <w:sz w:val="26"/>
        </w:rPr>
      </w:pPr>
    </w:p>
    <w:p w:rsidR="003548C4" w:rsidRDefault="003548C4" w:rsidP="00B77BD8">
      <w:pPr>
        <w:jc w:val="both"/>
        <w:rPr>
          <w:sz w:val="26"/>
        </w:rPr>
      </w:pPr>
      <w:r>
        <w:rPr>
          <w:sz w:val="26"/>
        </w:rPr>
        <w:t>Art. 1701 – pagamento em dinheiro ou pagamentos em espécie. Não são valores restituíveis.</w:t>
      </w:r>
    </w:p>
    <w:p w:rsidR="003548C4" w:rsidRDefault="003548C4" w:rsidP="00B77BD8">
      <w:pPr>
        <w:jc w:val="both"/>
        <w:rPr>
          <w:sz w:val="26"/>
        </w:rPr>
      </w:pPr>
    </w:p>
    <w:p w:rsidR="003548C4" w:rsidRDefault="003548C4" w:rsidP="00B77BD8">
      <w:pPr>
        <w:jc w:val="both"/>
        <w:rPr>
          <w:sz w:val="26"/>
        </w:rPr>
      </w:pPr>
    </w:p>
    <w:p w:rsidR="003548C4" w:rsidRPr="006946E2" w:rsidRDefault="003548C4" w:rsidP="00B77BD8">
      <w:pPr>
        <w:jc w:val="both"/>
        <w:rPr>
          <w:b/>
          <w:color w:val="4F6228" w:themeColor="accent3" w:themeShade="80"/>
          <w:sz w:val="26"/>
        </w:rPr>
      </w:pPr>
      <w:r w:rsidRPr="006946E2">
        <w:rPr>
          <w:color w:val="4F6228" w:themeColor="accent3" w:themeShade="80"/>
          <w:sz w:val="26"/>
        </w:rPr>
        <w:t xml:space="preserve">- </w:t>
      </w:r>
      <w:r w:rsidRPr="006946E2">
        <w:rPr>
          <w:b/>
          <w:color w:val="4F6228" w:themeColor="accent3" w:themeShade="80"/>
          <w:sz w:val="26"/>
        </w:rPr>
        <w:t>Ação de alimentos</w:t>
      </w:r>
    </w:p>
    <w:p w:rsidR="003548C4" w:rsidRDefault="003548C4" w:rsidP="00B77BD8">
      <w:pPr>
        <w:jc w:val="both"/>
        <w:rPr>
          <w:b/>
          <w:sz w:val="26"/>
        </w:rPr>
      </w:pPr>
    </w:p>
    <w:p w:rsidR="003548C4" w:rsidRDefault="003548C4" w:rsidP="00B77BD8">
      <w:pPr>
        <w:jc w:val="both"/>
        <w:rPr>
          <w:sz w:val="26"/>
        </w:rPr>
      </w:pPr>
      <w:r>
        <w:rPr>
          <w:b/>
          <w:sz w:val="26"/>
        </w:rPr>
        <w:t xml:space="preserve">- </w:t>
      </w:r>
      <w:r>
        <w:rPr>
          <w:sz w:val="26"/>
        </w:rPr>
        <w:t>Prazo prescricional das prestações já vencidas: 2 anos</w:t>
      </w:r>
    </w:p>
    <w:p w:rsidR="003548C4" w:rsidRDefault="003548C4" w:rsidP="00B77BD8">
      <w:pPr>
        <w:jc w:val="both"/>
        <w:rPr>
          <w:sz w:val="26"/>
        </w:rPr>
      </w:pPr>
    </w:p>
    <w:p w:rsidR="003548C4" w:rsidRDefault="003548C4" w:rsidP="00B77BD8">
      <w:pPr>
        <w:jc w:val="both"/>
        <w:rPr>
          <w:sz w:val="26"/>
        </w:rPr>
      </w:pPr>
      <w:r>
        <w:rPr>
          <w:sz w:val="26"/>
        </w:rPr>
        <w:t>- O foro competente é o do domicílio do alimentando.</w:t>
      </w:r>
    </w:p>
    <w:p w:rsidR="003548C4" w:rsidRDefault="003548C4" w:rsidP="00B77BD8">
      <w:pPr>
        <w:jc w:val="both"/>
        <w:rPr>
          <w:sz w:val="26"/>
        </w:rPr>
      </w:pPr>
    </w:p>
    <w:p w:rsidR="003548C4" w:rsidRDefault="003548C4" w:rsidP="00B77BD8">
      <w:pPr>
        <w:jc w:val="both"/>
        <w:rPr>
          <w:sz w:val="26"/>
        </w:rPr>
      </w:pPr>
      <w:r>
        <w:rPr>
          <w:sz w:val="26"/>
        </w:rPr>
        <w:t xml:space="preserve">- A sentença retroage à data da citação. </w:t>
      </w:r>
    </w:p>
    <w:p w:rsidR="003548C4" w:rsidRDefault="003548C4" w:rsidP="00B77BD8">
      <w:pPr>
        <w:jc w:val="both"/>
        <w:rPr>
          <w:sz w:val="26"/>
        </w:rPr>
      </w:pPr>
    </w:p>
    <w:p w:rsidR="003548C4" w:rsidRDefault="003548C4" w:rsidP="00B77BD8">
      <w:pPr>
        <w:jc w:val="both"/>
        <w:rPr>
          <w:sz w:val="26"/>
        </w:rPr>
      </w:pPr>
      <w:r>
        <w:rPr>
          <w:sz w:val="26"/>
        </w:rPr>
        <w:lastRenderedPageBreak/>
        <w:t>- É possível a cumulação do pedido de execução com a prisão civil do alimentante.</w:t>
      </w:r>
    </w:p>
    <w:p w:rsidR="003548C4" w:rsidRDefault="003548C4" w:rsidP="00B77BD8">
      <w:pPr>
        <w:jc w:val="both"/>
        <w:rPr>
          <w:sz w:val="26"/>
        </w:rPr>
      </w:pPr>
    </w:p>
    <w:p w:rsidR="003548C4" w:rsidRPr="006946E2" w:rsidRDefault="003548C4" w:rsidP="00B77BD8">
      <w:pPr>
        <w:jc w:val="both"/>
        <w:rPr>
          <w:b/>
          <w:color w:val="4F6228" w:themeColor="accent3" w:themeShade="80"/>
          <w:sz w:val="26"/>
        </w:rPr>
      </w:pPr>
      <w:r w:rsidRPr="006946E2">
        <w:rPr>
          <w:b/>
          <w:color w:val="4F6228" w:themeColor="accent3" w:themeShade="80"/>
          <w:sz w:val="26"/>
        </w:rPr>
        <w:t>Causas de extinção:</w:t>
      </w:r>
    </w:p>
    <w:p w:rsidR="003548C4" w:rsidRDefault="003548C4" w:rsidP="00B77BD8">
      <w:pPr>
        <w:jc w:val="both"/>
        <w:rPr>
          <w:b/>
          <w:sz w:val="26"/>
        </w:rPr>
      </w:pPr>
    </w:p>
    <w:p w:rsidR="003548C4" w:rsidRDefault="003548C4" w:rsidP="00B77BD8">
      <w:pPr>
        <w:jc w:val="both"/>
        <w:rPr>
          <w:sz w:val="26"/>
        </w:rPr>
      </w:pPr>
      <w:r>
        <w:rPr>
          <w:b/>
          <w:sz w:val="26"/>
        </w:rPr>
        <w:tab/>
      </w:r>
      <w:r>
        <w:rPr>
          <w:sz w:val="26"/>
        </w:rPr>
        <w:t>a) morte do alimentando;</w:t>
      </w:r>
    </w:p>
    <w:p w:rsidR="003548C4" w:rsidRDefault="003548C4" w:rsidP="00B77BD8">
      <w:pPr>
        <w:jc w:val="both"/>
        <w:rPr>
          <w:sz w:val="26"/>
        </w:rPr>
      </w:pPr>
    </w:p>
    <w:p w:rsidR="003548C4" w:rsidRDefault="003548C4" w:rsidP="00B77BD8">
      <w:pPr>
        <w:jc w:val="both"/>
        <w:rPr>
          <w:sz w:val="26"/>
        </w:rPr>
      </w:pPr>
      <w:r>
        <w:rPr>
          <w:sz w:val="26"/>
        </w:rPr>
        <w:tab/>
        <w:t>b) desaparecimento de um dos pressupostos do artigo 1695 CC;</w:t>
      </w:r>
    </w:p>
    <w:p w:rsidR="003548C4" w:rsidRDefault="003548C4" w:rsidP="00B77BD8">
      <w:pPr>
        <w:jc w:val="both"/>
        <w:rPr>
          <w:sz w:val="26"/>
        </w:rPr>
      </w:pPr>
    </w:p>
    <w:p w:rsidR="003548C4" w:rsidRPr="003548C4" w:rsidRDefault="003548C4" w:rsidP="00B77BD8">
      <w:pPr>
        <w:jc w:val="both"/>
        <w:rPr>
          <w:sz w:val="26"/>
        </w:rPr>
      </w:pPr>
      <w:r>
        <w:rPr>
          <w:sz w:val="26"/>
        </w:rPr>
        <w:tab/>
        <w:t>c) casamento, união estável ou procedimento indigno do credor de alimentos.</w:t>
      </w:r>
    </w:p>
    <w:p w:rsidR="00770086" w:rsidRDefault="00770086" w:rsidP="00B77BD8">
      <w:pPr>
        <w:jc w:val="both"/>
        <w:rPr>
          <w:sz w:val="26"/>
        </w:rPr>
      </w:pPr>
    </w:p>
    <w:p w:rsidR="00770086" w:rsidRPr="00770086" w:rsidRDefault="00770086" w:rsidP="00B77BD8">
      <w:pPr>
        <w:jc w:val="both"/>
        <w:rPr>
          <w:sz w:val="26"/>
        </w:rPr>
      </w:pPr>
      <w:r>
        <w:rPr>
          <w:sz w:val="26"/>
        </w:rPr>
        <w:tab/>
      </w:r>
    </w:p>
    <w:p w:rsidR="00770086" w:rsidRDefault="00770086" w:rsidP="00B77BD8">
      <w:pPr>
        <w:jc w:val="both"/>
        <w:rPr>
          <w:sz w:val="26"/>
        </w:rPr>
      </w:pPr>
    </w:p>
    <w:p w:rsidR="00770086" w:rsidRPr="00B77BD8" w:rsidRDefault="00770086" w:rsidP="00B77BD8">
      <w:pPr>
        <w:jc w:val="both"/>
        <w:rPr>
          <w:sz w:val="26"/>
        </w:rPr>
      </w:pPr>
    </w:p>
    <w:sectPr w:rsidR="00770086" w:rsidRPr="00B77BD8" w:rsidSect="00E81C40">
      <w:headerReference w:type="default" r:id="rId6"/>
      <w:pgSz w:w="11907" w:h="16839" w:code="9"/>
      <w:pgMar w:top="1440" w:right="1080" w:bottom="1440" w:left="1080" w:header="958" w:footer="958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88D" w:rsidRDefault="00C7388D" w:rsidP="006946E2">
      <w:r>
        <w:separator/>
      </w:r>
    </w:p>
  </w:endnote>
  <w:endnote w:type="continuationSeparator" w:id="0">
    <w:p w:rsidR="00C7388D" w:rsidRDefault="00C7388D" w:rsidP="00694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88D" w:rsidRDefault="00C7388D" w:rsidP="006946E2">
      <w:r>
        <w:separator/>
      </w:r>
    </w:p>
  </w:footnote>
  <w:footnote w:type="continuationSeparator" w:id="0">
    <w:p w:rsidR="00C7388D" w:rsidRDefault="00C7388D" w:rsidP="00694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548351"/>
      <w:docPartObj>
        <w:docPartGallery w:val="Page Numbers (Top of Page)"/>
        <w:docPartUnique/>
      </w:docPartObj>
    </w:sdtPr>
    <w:sdtEndPr/>
    <w:sdtContent>
      <w:p w:rsidR="006946E2" w:rsidRDefault="00C7388D">
        <w:pPr>
          <w:pStyle w:val="Cabealho"/>
          <w:jc w:val="right"/>
        </w:pPr>
        <w:r>
          <w:rPr>
            <w:noProof/>
          </w:rPr>
        </w:r>
        <w:r>
          <w:rPr>
            <w:noProof/>
          </w:rPr>
          <w:instrText xml:space="preserve"/>
        </w:r>
        <w:r>
          <w:rPr>
            <w:noProof/>
          </w:rPr>
        </w:r>
        <w:r w:rsidR="00E81C40">
          <w:rPr>
            <w:noProof/>
          </w:rPr>
          <w:t>2</w:t>
        </w:r>
        <w:r>
          <w:rPr>
            <w:noProof/>
          </w:rPr>
        </w:r>
      </w:p>
    </w:sdtContent>
  </w:sdt>
  <w:p w:rsidR="006946E2" w:rsidRDefault="006946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30"/>
  <w:drawingGridVerticalSpacing w:val="17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BD8"/>
    <w:rsid w:val="000164DE"/>
    <w:rsid w:val="000831B6"/>
    <w:rsid w:val="0009466B"/>
    <w:rsid w:val="000B7076"/>
    <w:rsid w:val="000E6523"/>
    <w:rsid w:val="001F0320"/>
    <w:rsid w:val="0020426A"/>
    <w:rsid w:val="00227D62"/>
    <w:rsid w:val="00237AD2"/>
    <w:rsid w:val="002C47D5"/>
    <w:rsid w:val="002D0AA8"/>
    <w:rsid w:val="002F0F5C"/>
    <w:rsid w:val="003548C4"/>
    <w:rsid w:val="00364CC6"/>
    <w:rsid w:val="00387E04"/>
    <w:rsid w:val="003A7434"/>
    <w:rsid w:val="003C016B"/>
    <w:rsid w:val="003C231C"/>
    <w:rsid w:val="003D4C3C"/>
    <w:rsid w:val="003E792B"/>
    <w:rsid w:val="004455DE"/>
    <w:rsid w:val="00446C3A"/>
    <w:rsid w:val="0046589D"/>
    <w:rsid w:val="00484233"/>
    <w:rsid w:val="0048657E"/>
    <w:rsid w:val="004976C4"/>
    <w:rsid w:val="004F6D3A"/>
    <w:rsid w:val="005131CB"/>
    <w:rsid w:val="005324FD"/>
    <w:rsid w:val="00540BA0"/>
    <w:rsid w:val="005513CE"/>
    <w:rsid w:val="00586E61"/>
    <w:rsid w:val="00662342"/>
    <w:rsid w:val="00680F19"/>
    <w:rsid w:val="006946E2"/>
    <w:rsid w:val="00727F49"/>
    <w:rsid w:val="00734D5C"/>
    <w:rsid w:val="00737FBC"/>
    <w:rsid w:val="00754B95"/>
    <w:rsid w:val="00762E25"/>
    <w:rsid w:val="00770086"/>
    <w:rsid w:val="007B50E3"/>
    <w:rsid w:val="007C24F6"/>
    <w:rsid w:val="007D114A"/>
    <w:rsid w:val="007D4259"/>
    <w:rsid w:val="007E109B"/>
    <w:rsid w:val="007F5410"/>
    <w:rsid w:val="00811C20"/>
    <w:rsid w:val="00836263"/>
    <w:rsid w:val="00872525"/>
    <w:rsid w:val="008B3A30"/>
    <w:rsid w:val="008E7829"/>
    <w:rsid w:val="00924B63"/>
    <w:rsid w:val="00976908"/>
    <w:rsid w:val="009948CF"/>
    <w:rsid w:val="009A4C03"/>
    <w:rsid w:val="009B4E05"/>
    <w:rsid w:val="009C25F9"/>
    <w:rsid w:val="009E6276"/>
    <w:rsid w:val="00A31EEB"/>
    <w:rsid w:val="00A52197"/>
    <w:rsid w:val="00AD28E9"/>
    <w:rsid w:val="00B14649"/>
    <w:rsid w:val="00B6354E"/>
    <w:rsid w:val="00B77BD8"/>
    <w:rsid w:val="00B93472"/>
    <w:rsid w:val="00BC7942"/>
    <w:rsid w:val="00C12052"/>
    <w:rsid w:val="00C56D0D"/>
    <w:rsid w:val="00C7388D"/>
    <w:rsid w:val="00CE5F70"/>
    <w:rsid w:val="00D17E37"/>
    <w:rsid w:val="00D829F3"/>
    <w:rsid w:val="00DA05CC"/>
    <w:rsid w:val="00DC3EFB"/>
    <w:rsid w:val="00DD0244"/>
    <w:rsid w:val="00DF17E5"/>
    <w:rsid w:val="00DF6C17"/>
    <w:rsid w:val="00E06DAA"/>
    <w:rsid w:val="00E64DA6"/>
    <w:rsid w:val="00E81C40"/>
    <w:rsid w:val="00EB3016"/>
    <w:rsid w:val="00EB7B72"/>
    <w:rsid w:val="00F0535D"/>
    <w:rsid w:val="00F34C01"/>
    <w:rsid w:val="00F4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9BA1F5-C0B0-4766-8C93-FB6DA2D0C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BD8"/>
    <w:pPr>
      <w:jc w:val="left"/>
    </w:pPr>
    <w:rPr>
      <w:rFonts w:eastAsia="Times New Roman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946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946E2"/>
    <w:rPr>
      <w:rFonts w:eastAsia="Times New Roman"/>
      <w:sz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6946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946E2"/>
    <w:rPr>
      <w:rFonts w:eastAsia="Times New Roman"/>
      <w:sz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Fernando Campos Scaff</cp:lastModifiedBy>
  <cp:revision>3</cp:revision>
  <cp:lastPrinted>2012-05-28T19:24:00Z</cp:lastPrinted>
  <dcterms:created xsi:type="dcterms:W3CDTF">2020-05-25T17:34:00Z</dcterms:created>
  <dcterms:modified xsi:type="dcterms:W3CDTF">2020-05-25T17:34:00Z</dcterms:modified>
</cp:coreProperties>
</file>