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B4" w:rsidRDefault="006E3190" w:rsidP="00561BCB">
      <w:pPr>
        <w:tabs>
          <w:tab w:val="left" w:pos="900"/>
        </w:tabs>
        <w:adjustRightInd w:val="0"/>
        <w:snapToGrid w:val="0"/>
        <w:spacing w:after="0" w:line="240" w:lineRule="auto"/>
        <w:rPr>
          <w:sz w:val="16"/>
        </w:rPr>
      </w:pPr>
      <w:r>
        <w:rPr>
          <w:noProof/>
          <w:sz w:val="16"/>
          <w:lang w:eastAsia="pt-BR"/>
        </w:rPr>
        <w:drawing>
          <wp:inline distT="0" distB="0" distL="0" distR="0" wp14:anchorId="30BD94B4" wp14:editId="73FE8F6F">
            <wp:extent cx="3870960" cy="8915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960" cy="891540"/>
                    </a:xfrm>
                    <a:prstGeom prst="rect">
                      <a:avLst/>
                    </a:prstGeom>
                    <a:noFill/>
                  </pic:spPr>
                </pic:pic>
              </a:graphicData>
            </a:graphic>
          </wp:inline>
        </w:drawing>
      </w:r>
    </w:p>
    <w:p w:rsidR="006E3190" w:rsidRDefault="006E3190" w:rsidP="00561BCB">
      <w:pPr>
        <w:tabs>
          <w:tab w:val="left" w:pos="900"/>
        </w:tabs>
        <w:adjustRightInd w:val="0"/>
        <w:snapToGrid w:val="0"/>
        <w:spacing w:after="0" w:line="240" w:lineRule="auto"/>
        <w:rPr>
          <w:sz w:val="16"/>
        </w:rPr>
      </w:pPr>
    </w:p>
    <w:p w:rsidR="00561BCB" w:rsidRDefault="00561BCB" w:rsidP="006E3190">
      <w:pPr>
        <w:pBdr>
          <w:top w:val="single" w:sz="2" w:space="1" w:color="7F7F7F" w:themeColor="text1" w:themeTint="80"/>
        </w:pBdr>
        <w:tabs>
          <w:tab w:val="left" w:pos="900"/>
        </w:tabs>
        <w:adjustRightInd w:val="0"/>
        <w:snapToGrid w:val="0"/>
        <w:spacing w:after="0" w:line="240" w:lineRule="auto"/>
        <w:rPr>
          <w:sz w:val="16"/>
        </w:rPr>
      </w:pPr>
    </w:p>
    <w:p w:rsidR="00A23CB4" w:rsidRDefault="00A23CB4">
      <w:pPr>
        <w:pStyle w:val="itemtex"/>
        <w:shd w:val="clear" w:color="auto" w:fill="CCCCCC"/>
        <w:spacing w:after="0" w:line="240" w:lineRule="auto"/>
        <w:rPr>
          <w:sz w:val="16"/>
        </w:rPr>
      </w:pPr>
    </w:p>
    <w:p w:rsidR="00A23CB4" w:rsidRDefault="00A23CB4">
      <w:pPr>
        <w:pStyle w:val="itemtex"/>
        <w:shd w:val="clear" w:color="auto" w:fill="666666"/>
        <w:spacing w:after="0" w:line="240" w:lineRule="auto"/>
        <w:rPr>
          <w:b/>
          <w:color w:val="FFFFFF"/>
        </w:rPr>
      </w:pPr>
      <w:r>
        <w:rPr>
          <w:b/>
          <w:color w:val="FFFFFF"/>
        </w:rPr>
        <w:t>ESTUDOS E PESQUISAS</w:t>
      </w:r>
    </w:p>
    <w:p w:rsidR="00A23CB4" w:rsidRDefault="00A23CB4">
      <w:pPr>
        <w:pStyle w:val="itemtex"/>
        <w:shd w:val="clear" w:color="auto" w:fill="666666"/>
        <w:spacing w:after="0" w:line="240" w:lineRule="auto"/>
        <w:rPr>
          <w:color w:val="FFFFFF"/>
        </w:rPr>
      </w:pPr>
      <w:r>
        <w:rPr>
          <w:b/>
          <w:color w:val="FFFFFF"/>
        </w:rPr>
        <w:t>NO ÂMBITO DO GEPE-RES</w:t>
      </w:r>
    </w:p>
    <w:p w:rsidR="00A23CB4" w:rsidRDefault="00A23CB4">
      <w:pPr>
        <w:pStyle w:val="itemtex"/>
        <w:shd w:val="clear" w:color="auto" w:fill="CCCCCC"/>
        <w:spacing w:after="0" w:line="240" w:lineRule="auto"/>
        <w:rPr>
          <w:sz w:val="16"/>
        </w:rPr>
      </w:pPr>
    </w:p>
    <w:p w:rsidR="00A23CB4" w:rsidRDefault="00A23CB4">
      <w:pPr>
        <w:pStyle w:val="Titulo"/>
        <w:ind w:left="720"/>
        <w:rPr>
          <w:b w:val="0"/>
          <w:smallCaps w:val="0"/>
          <w:sz w:val="16"/>
        </w:rPr>
      </w:pPr>
    </w:p>
    <w:p w:rsidR="00A23CB4" w:rsidRDefault="00A23CB4">
      <w:pPr>
        <w:pStyle w:val="Titulo"/>
        <w:ind w:left="720"/>
        <w:rPr>
          <w:b w:val="0"/>
          <w:smallCaps w:val="0"/>
          <w:sz w:val="24"/>
        </w:rPr>
      </w:pPr>
      <w:proofErr w:type="gramStart"/>
      <w:r>
        <w:rPr>
          <w:b w:val="0"/>
          <w:smallCaps w:val="0"/>
          <w:sz w:val="24"/>
        </w:rPr>
        <w:t xml:space="preserve">Prof. Dr. </w:t>
      </w:r>
      <w:smartTag w:uri="urn:schemas-microsoft-com:office:smarttags" w:element="PersonName">
        <w:smartTag w:uri="urn:schemas-microsoft-com:office:smarttags" w:element="PersonName">
          <w:r>
            <w:rPr>
              <w:b w:val="0"/>
              <w:smallCaps w:val="0"/>
              <w:sz w:val="24"/>
            </w:rPr>
            <w:t>João</w:t>
          </w:r>
          <w:proofErr w:type="gramEnd"/>
          <w:r>
            <w:rPr>
              <w:b w:val="0"/>
              <w:smallCaps w:val="0"/>
              <w:sz w:val="24"/>
            </w:rPr>
            <w:t xml:space="preserve"> da Rocha Lima</w:t>
          </w:r>
        </w:smartTag>
        <w:r>
          <w:rPr>
            <w:b w:val="0"/>
            <w:smallCaps w:val="0"/>
            <w:sz w:val="24"/>
          </w:rPr>
          <w:t xml:space="preserve"> Jr.</w:t>
        </w:r>
      </w:smartTag>
      <w:r>
        <w:rPr>
          <w:b w:val="0"/>
          <w:smallCaps w:val="0"/>
          <w:sz w:val="24"/>
        </w:rPr>
        <w:t xml:space="preserve"> - Coordenador</w:t>
      </w:r>
    </w:p>
    <w:p w:rsidR="00A23CB4" w:rsidRDefault="00A23CB4" w:rsidP="006E3190">
      <w:pPr>
        <w:pStyle w:val="Titulo"/>
        <w:pBdr>
          <w:bottom w:val="single" w:sz="2" w:space="1" w:color="7F7F7F" w:themeColor="text1" w:themeTint="80"/>
        </w:pBdr>
        <w:rPr>
          <w:b w:val="0"/>
          <w:smallCaps w:val="0"/>
          <w:sz w:val="16"/>
        </w:rPr>
      </w:pPr>
    </w:p>
    <w:p w:rsidR="00A23CB4" w:rsidRDefault="00A23CB4" w:rsidP="006E3190">
      <w:pPr>
        <w:pStyle w:val="Estica"/>
        <w:widowControl w:val="0"/>
        <w:ind w:left="0" w:right="44"/>
      </w:pPr>
    </w:p>
    <w:p w:rsidR="00A23CB4" w:rsidRDefault="00A23CB4">
      <w:pPr>
        <w:pStyle w:val="normaP"/>
        <w:widowControl w:val="0"/>
      </w:pPr>
    </w:p>
    <w:p w:rsidR="00A23CB4" w:rsidRDefault="00A23CB4">
      <w:pPr>
        <w:pStyle w:val="Titulo"/>
      </w:pPr>
      <w:r>
        <w:t>I.</w:t>
      </w:r>
      <w:r>
        <w:tab/>
        <w:t xml:space="preserve">A Matriz de Referência para Estudos e Pesquisas </w:t>
      </w:r>
    </w:p>
    <w:p w:rsidR="00A23CB4" w:rsidRDefault="00A23CB4">
      <w:pPr>
        <w:pStyle w:val="normaP"/>
        <w:widowControl w:val="0"/>
      </w:pPr>
    </w:p>
    <w:p w:rsidR="00A23CB4" w:rsidRDefault="00A23CB4">
      <w:pPr>
        <w:pStyle w:val="normaP"/>
        <w:widowControl w:val="0"/>
      </w:pPr>
      <w:bookmarkStart w:id="0" w:name="_GoBack"/>
      <w:bookmarkEnd w:id="0"/>
    </w:p>
    <w:p w:rsidR="00A23CB4" w:rsidRDefault="00A23CB4">
      <w:pPr>
        <w:pStyle w:val="itemtex"/>
      </w:pPr>
      <w:r>
        <w:t xml:space="preserve">O </w:t>
      </w:r>
      <w:r>
        <w:rPr>
          <w:rStyle w:val="nomeP"/>
        </w:rPr>
        <w:t>G</w:t>
      </w:r>
      <w:r>
        <w:t xml:space="preserve">rupo de </w:t>
      </w:r>
      <w:r>
        <w:rPr>
          <w:rStyle w:val="nomeP"/>
        </w:rPr>
        <w:t>R</w:t>
      </w:r>
      <w:r>
        <w:t xml:space="preserve">eal </w:t>
      </w:r>
      <w:r>
        <w:rPr>
          <w:rStyle w:val="nomeP"/>
        </w:rPr>
        <w:t>E</w:t>
      </w:r>
      <w:r>
        <w:t xml:space="preserve">state na </w:t>
      </w:r>
      <w:r>
        <w:rPr>
          <w:rStyle w:val="nomeP"/>
        </w:rPr>
        <w:t>E</w:t>
      </w:r>
      <w:r>
        <w:t xml:space="preserve">scola </w:t>
      </w:r>
      <w:r>
        <w:rPr>
          <w:rStyle w:val="nomeP"/>
        </w:rPr>
        <w:t>P</w:t>
      </w:r>
      <w:r>
        <w:t>olitécnica </w:t>
      </w:r>
      <w:r>
        <w:noBreakHyphen/>
        <w:t> </w:t>
      </w:r>
      <w:r>
        <w:rPr>
          <w:rStyle w:val="nomeP"/>
        </w:rPr>
        <w:t>gepe</w:t>
      </w:r>
      <w:r>
        <w:rPr>
          <w:rStyle w:val="nomeP"/>
        </w:rPr>
        <w:noBreakHyphen/>
        <w:t xml:space="preserve">res, </w:t>
      </w:r>
      <w:r>
        <w:t xml:space="preserve">apóia seus estudos e pesquisas numa </w:t>
      </w:r>
      <w:r>
        <w:rPr>
          <w:rStyle w:val="nomeP"/>
        </w:rPr>
        <w:t>matriz de referência</w:t>
      </w:r>
      <w:r>
        <w:t xml:space="preserve">, estruturada segundo </w:t>
      </w:r>
      <w:r>
        <w:rPr>
          <w:rStyle w:val="nomeP"/>
        </w:rPr>
        <w:t>Núcleos</w:t>
      </w:r>
      <w:r>
        <w:t xml:space="preserve">, cada qual compreendendo ambientes em que se enquadram os trabalhos desenvolvidos pelos seus </w:t>
      </w:r>
      <w:r>
        <w:rPr>
          <w:rStyle w:val="nomeP"/>
        </w:rPr>
        <w:t>P</w:t>
      </w:r>
      <w:r>
        <w:t xml:space="preserve">rofessores, </w:t>
      </w:r>
      <w:r>
        <w:rPr>
          <w:rStyle w:val="nomeP"/>
        </w:rPr>
        <w:t>P</w:t>
      </w:r>
      <w:r>
        <w:t xml:space="preserve">esquisadores e </w:t>
      </w:r>
      <w:r>
        <w:rPr>
          <w:rStyle w:val="nomeP"/>
        </w:rPr>
        <w:t>A</w:t>
      </w:r>
      <w:r>
        <w:t xml:space="preserve">lunos dos programas de </w:t>
      </w:r>
      <w:r>
        <w:rPr>
          <w:rStyle w:val="nomeP"/>
        </w:rPr>
        <w:t>M</w:t>
      </w:r>
      <w:r>
        <w:t xml:space="preserve">estrado, </w:t>
      </w:r>
      <w:r>
        <w:rPr>
          <w:rStyle w:val="nomeP"/>
        </w:rPr>
        <w:t>D</w:t>
      </w:r>
      <w:r>
        <w:t xml:space="preserve">outoramento e </w:t>
      </w:r>
      <w:r>
        <w:rPr>
          <w:rStyle w:val="nomeP"/>
        </w:rPr>
        <w:t>MBA</w:t>
      </w:r>
      <w:r>
        <w:t>, com o objetivo de se ganhar eficiência, resultante da sinergia e integração dos estudos, dentro de paradigmas conceituais muito próximos.</w:t>
      </w:r>
    </w:p>
    <w:p w:rsidR="00A23CB4" w:rsidRDefault="00A23CB4">
      <w:pPr>
        <w:pStyle w:val="itemtex"/>
      </w:pPr>
      <w:r>
        <w:t xml:space="preserve">Essa matriz é utilizada para orientação dos alunos de mestrado, doutoramento e </w:t>
      </w:r>
      <w:r>
        <w:rPr>
          <w:rStyle w:val="nomeP"/>
        </w:rPr>
        <w:t>MBA</w:t>
      </w:r>
      <w:r>
        <w:t xml:space="preserve">, para a produção de suas dissertações, teses e monografias, bem como pelos professores e pesquisadores do </w:t>
      </w:r>
      <w:r>
        <w:rPr>
          <w:rStyle w:val="nomeP"/>
        </w:rPr>
        <w:t>gepe</w:t>
      </w:r>
      <w:r>
        <w:rPr>
          <w:rStyle w:val="nomeP"/>
        </w:rPr>
        <w:noBreakHyphen/>
        <w:t xml:space="preserve">res, </w:t>
      </w:r>
      <w:r>
        <w:t>objetivando construir uma produção de textos e pesquisas integrado e consistente, seja do ponto de vista doutrinário, como também constituído de temas que representam complementos ou avanços ao que já se estudou e pesquisou.</w:t>
      </w:r>
    </w:p>
    <w:p w:rsidR="00A23CB4" w:rsidRDefault="00A23CB4">
      <w:pPr>
        <w:pStyle w:val="itemtex"/>
      </w:pPr>
      <w:r>
        <w:t xml:space="preserve">A matriz tem um conteúdo dinâmico e sua estrutura parte da segmentação dos </w:t>
      </w:r>
      <w:r>
        <w:lastRenderedPageBreak/>
        <w:t>temas de pesquisa e estudos</w:t>
      </w:r>
      <w:r>
        <w:rPr>
          <w:rStyle w:val="Refdenotaderodap"/>
        </w:rPr>
        <w:footnoteReference w:id="1"/>
      </w:r>
      <w:r>
        <w:t xml:space="preserve"> em núcleos.</w:t>
      </w:r>
    </w:p>
    <w:p w:rsidR="00A23CB4" w:rsidRDefault="00A23CB4">
      <w:pPr>
        <w:pStyle w:val="itemtex"/>
      </w:pPr>
      <w:r>
        <w:t xml:space="preserve">Para sistematizar ensino e pesquisa, o </w:t>
      </w:r>
      <w:r>
        <w:rPr>
          <w:rStyle w:val="nomeP"/>
        </w:rPr>
        <w:t>g</w:t>
      </w:r>
      <w:r>
        <w:t xml:space="preserve">rupo de </w:t>
      </w:r>
      <w:r>
        <w:rPr>
          <w:rStyle w:val="nomeP"/>
        </w:rPr>
        <w:t>r</w:t>
      </w:r>
      <w:r>
        <w:t xml:space="preserve">eal </w:t>
      </w:r>
      <w:r>
        <w:rPr>
          <w:rStyle w:val="nomeP"/>
        </w:rPr>
        <w:t>e</w:t>
      </w:r>
      <w:r>
        <w:t xml:space="preserve">state foi segmentado em três núcleos como mostra a </w:t>
      </w:r>
      <w:r>
        <w:rPr>
          <w:rStyle w:val="Quadro"/>
        </w:rPr>
        <w:t>figura1</w:t>
      </w:r>
      <w:r>
        <w:t>, entendendo-se que, para enquadramento de um tema de pesquisa é natural que possa ocorrer uma interpenetração entre núcleos.</w:t>
      </w:r>
    </w:p>
    <w:p w:rsidR="00A23CB4" w:rsidRDefault="00A23CB4">
      <w:pPr>
        <w:pStyle w:val="Graph"/>
      </w:pPr>
      <w:proofErr w:type="gramStart"/>
      <w:r>
        <w:t>figura</w:t>
      </w:r>
      <w:proofErr w:type="gramEnd"/>
      <w:r>
        <w:t xml:space="preserve"> 1</w:t>
      </w:r>
    </w:p>
    <w:p w:rsidR="00A23CB4" w:rsidRDefault="00A23CB4">
      <w:pPr>
        <w:pStyle w:val="normaP"/>
        <w:rPr>
          <w:rFonts w:ascii="Arial" w:hAnsi="Arial" w:cs="Arial"/>
          <w:caps/>
          <w:sz w:val="8"/>
          <w:szCs w:val="8"/>
        </w:rPr>
      </w:pPr>
    </w:p>
    <w:p w:rsidR="00A23CB4" w:rsidRDefault="00A84141">
      <w:pPr>
        <w:pStyle w:val="normaP"/>
        <w:rPr>
          <w:rFonts w:ascii="Arial" w:hAnsi="Arial" w:cs="Arial"/>
          <w:caps/>
          <w:sz w:val="16"/>
          <w:szCs w:val="16"/>
        </w:rPr>
      </w:pPr>
      <w:r>
        <w:rPr>
          <w:rFonts w:ascii="Arial" w:hAnsi="Arial" w:cs="Arial"/>
          <w:caps/>
          <w:sz w:val="16"/>
          <w:szCs w:val="16"/>
        </w:rPr>
        <w:t>denominação dos núcleos</w:t>
      </w:r>
    </w:p>
    <w:p w:rsidR="00A23CB4" w:rsidRDefault="00A23CB4">
      <w:pPr>
        <w:pStyle w:val="Graph"/>
        <w:rPr>
          <w:rFonts w:cs="Arial"/>
          <w:caps/>
          <w:sz w:val="8"/>
          <w:szCs w:val="8"/>
        </w:rPr>
      </w:pPr>
    </w:p>
    <w:p w:rsidR="00A23CB4" w:rsidRDefault="00A23CB4">
      <w:pPr>
        <w:pStyle w:val="normaP"/>
        <w:rPr>
          <w:rFonts w:ascii="Arial" w:hAnsi="Arial" w:cs="Arial"/>
          <w:sz w:val="12"/>
          <w:szCs w:val="12"/>
        </w:rPr>
      </w:pPr>
    </w:p>
    <w:p w:rsidR="00A23CB4" w:rsidRPr="00A84141" w:rsidRDefault="00330C21">
      <w:pPr>
        <w:pStyle w:val="normaP"/>
      </w:pPr>
      <w:r>
        <w:rPr>
          <w:noProof/>
          <w:lang w:eastAsia="pt-BR"/>
        </w:rPr>
        <w:drawing>
          <wp:inline distT="0" distB="0" distL="0" distR="0">
            <wp:extent cx="3268980" cy="2598420"/>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8980" cy="2598420"/>
                    </a:xfrm>
                    <a:prstGeom prst="rect">
                      <a:avLst/>
                    </a:prstGeom>
                    <a:noFill/>
                    <a:ln>
                      <a:noFill/>
                    </a:ln>
                  </pic:spPr>
                </pic:pic>
              </a:graphicData>
            </a:graphic>
          </wp:inline>
        </w:drawing>
      </w:r>
    </w:p>
    <w:p w:rsidR="00A23CB4" w:rsidRDefault="00A23CB4">
      <w:pPr>
        <w:pStyle w:val="normaP"/>
      </w:pPr>
    </w:p>
    <w:p w:rsidR="00A23CB4" w:rsidRDefault="00A23CB4">
      <w:pPr>
        <w:pStyle w:val="normaP"/>
      </w:pPr>
    </w:p>
    <w:p w:rsidR="00A23CB4" w:rsidRDefault="00A23CB4">
      <w:pPr>
        <w:pStyle w:val="itemtex"/>
        <w:spacing w:after="0"/>
      </w:pPr>
      <w:r>
        <w:t xml:space="preserve">Essa imagem está associada </w:t>
      </w:r>
      <w:r w:rsidR="00A84141">
        <w:t>a</w:t>
      </w:r>
      <w:r>
        <w:t xml:space="preserve"> uma visão setorial e procura reconhecer que as pesquisas e o ensino devem:</w:t>
      </w:r>
    </w:p>
    <w:p w:rsidR="00A23CB4" w:rsidRDefault="00771780">
      <w:pPr>
        <w:pStyle w:val="itemtex"/>
        <w:spacing w:after="0"/>
      </w:pPr>
      <w:proofErr w:type="gramStart"/>
      <w:r>
        <w:t>i</w:t>
      </w:r>
      <w:proofErr w:type="gramEnd"/>
      <w:r w:rsidR="00A23CB4">
        <w:t> </w:t>
      </w:r>
      <w:r w:rsidR="00A23CB4">
        <w:noBreakHyphen/>
      </w:r>
      <w:r w:rsidR="00A23CB4">
        <w:tab/>
        <w:t xml:space="preserve">compreender uma avaliação histórica e continuada, traduzida em </w:t>
      </w:r>
      <w:r w:rsidR="00A23CB4">
        <w:lastRenderedPageBreak/>
        <w:t>indicadores e parâmetros, que sirvam de fundamento para o traçado de cenários de planejamento e de estratégias de ação,</w:t>
      </w:r>
    </w:p>
    <w:p w:rsidR="00A23CB4" w:rsidRDefault="00771780">
      <w:pPr>
        <w:pStyle w:val="itemtex"/>
        <w:spacing w:after="0"/>
      </w:pPr>
      <w:proofErr w:type="spellStart"/>
      <w:proofErr w:type="gramStart"/>
      <w:r>
        <w:t>ii</w:t>
      </w:r>
      <w:proofErr w:type="spellEnd"/>
      <w:proofErr w:type="gramEnd"/>
      <w:r w:rsidR="00A23CB4">
        <w:t> –</w:t>
      </w:r>
      <w:r w:rsidR="00A23CB4">
        <w:tab/>
        <w:t>trabalhar com os negócios e os produtos, sua estrutura, inserção de mercado, fatores de competitividade, meios de funding e indicadores da qualidade e riscos e</w:t>
      </w:r>
    </w:p>
    <w:p w:rsidR="00A23CB4" w:rsidRDefault="00771780">
      <w:pPr>
        <w:pStyle w:val="itemtex"/>
      </w:pPr>
      <w:proofErr w:type="spellStart"/>
      <w:proofErr w:type="gramStart"/>
      <w:r>
        <w:t>iii</w:t>
      </w:r>
      <w:proofErr w:type="spellEnd"/>
      <w:proofErr w:type="gramEnd"/>
      <w:r w:rsidR="00A23CB4">
        <w:t> </w:t>
      </w:r>
      <w:r w:rsidR="00A23CB4">
        <w:noBreakHyphen/>
      </w:r>
      <w:r w:rsidR="00A23CB4">
        <w:tab/>
        <w:t>estabelecer doutrinas de gestão, compatíveis com as particularidades estruturais dos empreendimentos do setor</w:t>
      </w:r>
      <w:r w:rsidR="00A84141">
        <w:t>, sedimentando o conhecimento e difundindo as novas fronteiras atingidas no processo de evolução e na inovação, contidos nessas doutrinas</w:t>
      </w:r>
      <w:r w:rsidR="00A23CB4">
        <w:t>.</w:t>
      </w:r>
    </w:p>
    <w:p w:rsidR="00A23CB4" w:rsidRDefault="00A23CB4">
      <w:pPr>
        <w:pStyle w:val="itemtex"/>
      </w:pPr>
      <w:r>
        <w:t>Esse entendimento justifica a segmentação da matriz segundo os núcleos:</w:t>
      </w:r>
    </w:p>
    <w:p w:rsidR="00A23CB4" w:rsidRDefault="00A23CB4" w:rsidP="008B5803">
      <w:pPr>
        <w:pStyle w:val="itemtex"/>
        <w:numPr>
          <w:ilvl w:val="0"/>
          <w:numId w:val="1"/>
        </w:numPr>
      </w:pPr>
      <w:r>
        <w:rPr>
          <w:b/>
          <w:smallCaps/>
        </w:rPr>
        <w:t>Comportament</w:t>
      </w:r>
      <w:r w:rsidR="00E26968">
        <w:rPr>
          <w:b/>
          <w:smallCaps/>
        </w:rPr>
        <w:t>o de </w:t>
      </w:r>
      <w:r>
        <w:rPr>
          <w:b/>
          <w:smallCaps/>
        </w:rPr>
        <w:t>Mercados</w:t>
      </w:r>
      <w:r>
        <w:t xml:space="preserve">.   Concentra, num primeiro foco, os estudos para a cidade de São Paulo, objetivando especialmente construir as rotinas e validar métodos de aferição de comportamento do mercado, usando a dinâmica do maior mercado do país.   Com o foco ampliado, as pesquisas se expandem para abranger outras áreas urbanas, inclusive com a criação de sistemas de </w:t>
      </w:r>
      <w:r w:rsidRPr="00A84141">
        <w:rPr>
          <w:rStyle w:val="italicoA"/>
        </w:rPr>
        <w:t>rating</w:t>
      </w:r>
      <w:r>
        <w:t xml:space="preserve"> </w:t>
      </w:r>
      <w:r>
        <w:rPr>
          <w:rStyle w:val="Refdenotaderodap"/>
        </w:rPr>
        <w:footnoteReference w:id="2"/>
      </w:r>
      <w:r>
        <w:t xml:space="preserve"> para hierarquizar os diversos segmentos do mercado. A ênfase das pesquisas nesse vetor de atuação está na geração e o fornecimento de informações de mercado à sociedade.</w:t>
      </w:r>
    </w:p>
    <w:p w:rsidR="00A23CB4" w:rsidRDefault="00E26968" w:rsidP="001C6768">
      <w:pPr>
        <w:pStyle w:val="itemtex"/>
        <w:numPr>
          <w:ilvl w:val="0"/>
          <w:numId w:val="1"/>
        </w:numPr>
      </w:pPr>
      <w:r>
        <w:rPr>
          <w:b/>
          <w:smallCaps/>
        </w:rPr>
        <w:lastRenderedPageBreak/>
        <w:t>Economia Setorial e </w:t>
      </w:r>
      <w:r w:rsidR="00A23CB4">
        <w:rPr>
          <w:b/>
          <w:smallCaps/>
        </w:rPr>
        <w:t>Empreendimentos</w:t>
      </w:r>
      <w:r w:rsidR="00A23CB4">
        <w:t>.   Concentra-se no desenvolvimento de pesquisas acadêmicas focadas na economia setorial e dos empreendimentos do setor, como também nos seus aspectos estratégicos.   O corpo dos temas do núcleo contém temas vinculados a procedimentos para avaliar a qualidade dos negócios e seus riscos, considerando as particularidades do setor do real estate, como também o estudo de meios de funding, agregação e compartilhamento de investimentos.</w:t>
      </w:r>
    </w:p>
    <w:p w:rsidR="00A23CB4" w:rsidRDefault="00E26968" w:rsidP="001C6768">
      <w:pPr>
        <w:pStyle w:val="itemtex"/>
        <w:numPr>
          <w:ilvl w:val="0"/>
          <w:numId w:val="1"/>
        </w:numPr>
        <w:rPr>
          <w:color w:val="000000"/>
        </w:rPr>
      </w:pPr>
      <w:r>
        <w:rPr>
          <w:b/>
          <w:smallCaps/>
        </w:rPr>
        <w:t>Gestão e </w:t>
      </w:r>
      <w:r w:rsidR="00A84141">
        <w:rPr>
          <w:b/>
          <w:smallCaps/>
        </w:rPr>
        <w:t>Conhecimento</w:t>
      </w:r>
      <w:r w:rsidR="00A23CB4">
        <w:t>.   Congrega o desenvolvimento de pesquisas acadêmicas focadas nos aspectos estratégicos e táticos relacionados com a decisão e a gestão de empresas e empreendimentos do setor, levando em consideração as particularidades dos seus processos de produção, seja quanto aos métodos diferenciados, como com respeito aos longos ciclos de implantação e operação.</w:t>
      </w:r>
      <w:r w:rsidR="008235FD">
        <w:t>   Estuda processos vinculados aos temas da dispersão.   Trabalha com o conhecimento, no sentido da educação para a gestão dos empreendimentos e das empresas, seja a formal, na academia (graduação, pós-graduação e educação continuada), quanto à sua acumulação nas empresas, como resultado do que se vai praticando de técnicas e verificando de riscos e meios de mitigação.</w:t>
      </w:r>
    </w:p>
    <w:p w:rsidR="001C6768" w:rsidRDefault="001C6768">
      <w:pPr>
        <w:spacing w:after="0" w:line="240" w:lineRule="auto"/>
        <w:jc w:val="left"/>
      </w:pPr>
      <w:r>
        <w:br w:type="page"/>
      </w:r>
    </w:p>
    <w:p w:rsidR="00A23CB4" w:rsidRDefault="00A23CB4">
      <w:pPr>
        <w:pStyle w:val="normaP"/>
      </w:pPr>
    </w:p>
    <w:p w:rsidR="00A23CB4" w:rsidRDefault="00A23CB4">
      <w:pPr>
        <w:pStyle w:val="Titulo"/>
      </w:pPr>
      <w:r>
        <w:t>I.1.</w:t>
      </w:r>
      <w:r>
        <w:tab/>
        <w:t>O Núcleo de Real Estate</w:t>
      </w:r>
    </w:p>
    <w:p w:rsidR="00A23CB4" w:rsidRDefault="00A23CB4">
      <w:pPr>
        <w:pStyle w:val="normaP"/>
        <w:rPr>
          <w:color w:val="000000"/>
        </w:rPr>
      </w:pPr>
    </w:p>
    <w:p w:rsidR="00A23CB4" w:rsidRDefault="00A23CB4">
      <w:pPr>
        <w:pStyle w:val="itemtex"/>
      </w:pPr>
      <w:r>
        <w:t xml:space="preserve">O real estate é um segmento da economia de grande expressão e mercado, que demanda informações qualificadas para planejamento.   No Brasil faltam informações de comportamento, como também falta qualificação no meio para atingir um padrão técnico compatível com os recursos que são ora aplicados e para responder ao desafio de captar os investimentos estrangeiros interessados no mercado nacional.   Com estas evidências, na formatação do </w:t>
      </w:r>
      <w:r>
        <w:rPr>
          <w:rStyle w:val="nomeP"/>
        </w:rPr>
        <w:t>gepe</w:t>
      </w:r>
      <w:r>
        <w:rPr>
          <w:rStyle w:val="nomeP"/>
        </w:rPr>
        <w:noBreakHyphen/>
        <w:t>res</w:t>
      </w:r>
      <w:r w:rsidR="008235FD">
        <w:rPr>
          <w:rStyle w:val="nomeP"/>
        </w:rPr>
        <w:t>,</w:t>
      </w:r>
      <w:r>
        <w:t xml:space="preserve"> implantamos um canal de relacionamento com a comunidade, ágil na difusão do conhecimento e das inovações que as pesquisas acadêmicas alcançam.   De outro lado, esse raciocínio se complementa com o conceito de que a </w:t>
      </w:r>
      <w:r>
        <w:rPr>
          <w:rStyle w:val="nomeP"/>
        </w:rPr>
        <w:t>E</w:t>
      </w:r>
      <w:r>
        <w:t xml:space="preserve">scola </w:t>
      </w:r>
      <w:r>
        <w:rPr>
          <w:rStyle w:val="nomeP"/>
        </w:rPr>
        <w:t>P</w:t>
      </w:r>
      <w:r>
        <w:t xml:space="preserve">olitécnica deve prestar serviços à comunidade, o que, com as particularidades de cada grupo de pesquisa, está disseminado pela </w:t>
      </w:r>
      <w:r>
        <w:rPr>
          <w:rStyle w:val="nomeP"/>
        </w:rPr>
        <w:t>E</w:t>
      </w:r>
      <w:r>
        <w:t xml:space="preserve">scola.   O núcleo se envolve naquilo que é sistêmico e que pode contribuir para acumular conhecimento no seu meio, como também referendar, na prática, temas cuja visão teórica representam novas vertentes de pesquisa e estudos.   A inserção da </w:t>
      </w:r>
      <w:r>
        <w:rPr>
          <w:rStyle w:val="nomeP"/>
        </w:rPr>
        <w:t>E</w:t>
      </w:r>
      <w:r>
        <w:t>scola no seu meio deve estar além da educação e formação de profissionais habilitados.</w:t>
      </w:r>
    </w:p>
    <w:p w:rsidR="008B5803" w:rsidRDefault="00A23CB4">
      <w:pPr>
        <w:pStyle w:val="itemtex"/>
      </w:pPr>
      <w:r>
        <w:t xml:space="preserve">Para interagir com o meio, foi implantado o </w:t>
      </w:r>
      <w:r>
        <w:rPr>
          <w:b/>
          <w:smallCaps/>
        </w:rPr>
        <w:t>Núcleo de Real Estate</w:t>
      </w:r>
      <w:r>
        <w:t xml:space="preserve">, que usa como canal privilegiado de contato o site </w:t>
      </w:r>
      <w:hyperlink r:id="rId10" w:history="1">
        <w:r>
          <w:rPr>
            <w:rStyle w:val="Hyperlink"/>
            <w:color w:val="auto"/>
            <w:szCs w:val="28"/>
          </w:rPr>
          <w:t>www.realestate.br</w:t>
        </w:r>
      </w:hyperlink>
      <w:r>
        <w:t xml:space="preserve">.   O </w:t>
      </w:r>
      <w:r>
        <w:rPr>
          <w:rStyle w:val="Pnome"/>
        </w:rPr>
        <w:t>NRE-POLI</w:t>
      </w:r>
      <w:r>
        <w:t xml:space="preserve"> presta serviço</w:t>
      </w:r>
      <w:r w:rsidR="008235FD">
        <w:t xml:space="preserve">s à comunidade e, na pesquisa, </w:t>
      </w:r>
      <w:r>
        <w:t>não é uma unidade independente, mas que se superpõe aos três núcleos básicos de estudos (</w:t>
      </w:r>
      <w:r>
        <w:rPr>
          <w:rStyle w:val="Quadro"/>
        </w:rPr>
        <w:t>figura2</w:t>
      </w:r>
      <w:r>
        <w:t xml:space="preserve">), divulgando os temas de mercado, economia e gestão, que enfoquem exclusivamente negócios </w:t>
      </w:r>
      <w:r>
        <w:lastRenderedPageBreak/>
        <w:t xml:space="preserve">imobiliários e de base </w:t>
      </w:r>
      <w:r w:rsidR="001C6768">
        <w:t>imobiliária por meio do seu site</w:t>
      </w:r>
      <w:r>
        <w:t xml:space="preserve"> e da carta trimestral.</w:t>
      </w:r>
    </w:p>
    <w:p w:rsidR="00A23CB4" w:rsidRDefault="00A23CB4">
      <w:pPr>
        <w:pStyle w:val="itemtex"/>
      </w:pPr>
    </w:p>
    <w:p w:rsidR="00A23CB4" w:rsidRDefault="00A23CB4">
      <w:pPr>
        <w:pStyle w:val="Graph"/>
      </w:pPr>
      <w:proofErr w:type="gramStart"/>
      <w:r>
        <w:t>figura</w:t>
      </w:r>
      <w:proofErr w:type="gramEnd"/>
      <w:r>
        <w:t xml:space="preserve"> 2</w:t>
      </w:r>
    </w:p>
    <w:p w:rsidR="00A23CB4" w:rsidRDefault="00A23CB4">
      <w:pPr>
        <w:pStyle w:val="normaP"/>
        <w:rPr>
          <w:rFonts w:ascii="Arial" w:hAnsi="Arial" w:cs="Arial"/>
          <w:caps/>
          <w:sz w:val="8"/>
          <w:szCs w:val="8"/>
        </w:rPr>
      </w:pPr>
    </w:p>
    <w:p w:rsidR="00A23CB4" w:rsidRDefault="00A23CB4">
      <w:pPr>
        <w:pStyle w:val="normaP"/>
        <w:rPr>
          <w:rFonts w:ascii="Arial" w:hAnsi="Arial" w:cs="Arial"/>
          <w:caps/>
          <w:sz w:val="16"/>
          <w:szCs w:val="16"/>
        </w:rPr>
      </w:pPr>
      <w:r>
        <w:rPr>
          <w:rFonts w:ascii="Arial" w:hAnsi="Arial" w:cs="Arial"/>
          <w:caps/>
          <w:sz w:val="16"/>
          <w:szCs w:val="16"/>
        </w:rPr>
        <w:t>os núcleos de pesquisa e</w:t>
      </w:r>
    </w:p>
    <w:p w:rsidR="00A23CB4" w:rsidRDefault="00A23CB4">
      <w:pPr>
        <w:pStyle w:val="normaP"/>
        <w:rPr>
          <w:rFonts w:ascii="Arial" w:hAnsi="Arial" w:cs="Arial"/>
          <w:caps/>
          <w:sz w:val="16"/>
          <w:szCs w:val="16"/>
        </w:rPr>
      </w:pPr>
      <w:r>
        <w:rPr>
          <w:rFonts w:ascii="Arial" w:hAnsi="Arial" w:cs="Arial"/>
          <w:caps/>
          <w:sz w:val="16"/>
          <w:szCs w:val="16"/>
        </w:rPr>
        <w:t>o núcleo de real estate</w:t>
      </w:r>
    </w:p>
    <w:p w:rsidR="00A23CB4" w:rsidRDefault="00A23CB4">
      <w:pPr>
        <w:pStyle w:val="Graph"/>
        <w:rPr>
          <w:rFonts w:cs="Arial"/>
          <w:caps/>
          <w:sz w:val="8"/>
          <w:szCs w:val="8"/>
        </w:rPr>
      </w:pPr>
    </w:p>
    <w:p w:rsidR="00A23CB4" w:rsidRDefault="00A23CB4">
      <w:pPr>
        <w:pStyle w:val="normaP"/>
        <w:rPr>
          <w:rFonts w:ascii="Arial" w:hAnsi="Arial" w:cs="Arial"/>
          <w:sz w:val="12"/>
          <w:szCs w:val="12"/>
        </w:rPr>
      </w:pPr>
    </w:p>
    <w:p w:rsidR="00A23CB4" w:rsidRPr="008235FD" w:rsidRDefault="00330C21">
      <w:pPr>
        <w:pStyle w:val="normaP"/>
      </w:pPr>
      <w:r>
        <w:rPr>
          <w:noProof/>
          <w:lang w:eastAsia="pt-BR"/>
        </w:rPr>
        <w:drawing>
          <wp:inline distT="0" distB="0" distL="0" distR="0">
            <wp:extent cx="3589020" cy="259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9020" cy="2598420"/>
                    </a:xfrm>
                    <a:prstGeom prst="rect">
                      <a:avLst/>
                    </a:prstGeom>
                    <a:noFill/>
                    <a:ln>
                      <a:noFill/>
                    </a:ln>
                  </pic:spPr>
                </pic:pic>
              </a:graphicData>
            </a:graphic>
          </wp:inline>
        </w:drawing>
      </w:r>
    </w:p>
    <w:p w:rsidR="00A23CB4" w:rsidRDefault="00A23CB4">
      <w:pPr>
        <w:pStyle w:val="normaP"/>
      </w:pPr>
    </w:p>
    <w:p w:rsidR="00A23CB4" w:rsidRDefault="00A23CB4">
      <w:pPr>
        <w:pStyle w:val="normaP"/>
      </w:pPr>
    </w:p>
    <w:p w:rsidR="00A23CB4" w:rsidRDefault="00A23CB4">
      <w:pPr>
        <w:pStyle w:val="normaP"/>
      </w:pPr>
    </w:p>
    <w:p w:rsidR="00A23CB4" w:rsidRDefault="00A23CB4">
      <w:pPr>
        <w:pStyle w:val="Titulo"/>
      </w:pPr>
      <w:r>
        <w:t>I.2.</w:t>
      </w:r>
      <w:r>
        <w:tab/>
        <w:t>A Apresentação da Matriz</w:t>
      </w:r>
    </w:p>
    <w:p w:rsidR="00A23CB4" w:rsidRDefault="00A23CB4">
      <w:pPr>
        <w:pStyle w:val="normaP"/>
      </w:pPr>
    </w:p>
    <w:p w:rsidR="00A23CB4" w:rsidRDefault="00A23CB4">
      <w:pPr>
        <w:pStyle w:val="itemtex"/>
      </w:pPr>
      <w:r>
        <w:t xml:space="preserve">A matriz não propõe temas de pesquisa, mas orienta e organiza a interação entre projetos de pesquisa, seja dos professores e pesquisadores, como dos alunos.   Foi concebida também para fundamentar a formatação e segmentação das disciplinas de ensino, nos três diferentes níveis: </w:t>
      </w:r>
      <w:r>
        <w:rPr>
          <w:rStyle w:val="nomeP"/>
        </w:rPr>
        <w:t>graduação</w:t>
      </w:r>
      <w:r>
        <w:t xml:space="preserve">, </w:t>
      </w:r>
      <w:r>
        <w:rPr>
          <w:rStyle w:val="nomeP"/>
        </w:rPr>
        <w:t>pós-graduação</w:t>
      </w:r>
      <w:r>
        <w:t xml:space="preserve"> e </w:t>
      </w:r>
      <w:r>
        <w:rPr>
          <w:rStyle w:val="nomeP"/>
        </w:rPr>
        <w:t>MBA-USP</w:t>
      </w:r>
      <w:r>
        <w:t>.</w:t>
      </w:r>
    </w:p>
    <w:p w:rsidR="00A23CB4" w:rsidRDefault="00A23CB4">
      <w:pPr>
        <w:pStyle w:val="itemtex"/>
      </w:pPr>
      <w:r>
        <w:lastRenderedPageBreak/>
        <w:t>Os temas estão expostos na matriz em hierarquias, a partir da conceituação dos núcleos básicos.</w:t>
      </w:r>
    </w:p>
    <w:p w:rsidR="00A23CB4" w:rsidRDefault="00A23CB4">
      <w:pPr>
        <w:pStyle w:val="itemtex"/>
      </w:pPr>
      <w:r>
        <w:t>São quatro níveis hierárquicos (</w:t>
      </w:r>
      <w:r>
        <w:rPr>
          <w:rStyle w:val="Quadro"/>
        </w:rPr>
        <w:t>figura3</w:t>
      </w:r>
      <w:r>
        <w:t xml:space="preserve">): núcleo, vetor, ênfase e foco, posicionando-se o tema de pesquisa no quinto nível, quando se trata de trabalhos de mestrado e monografia de </w:t>
      </w:r>
      <w:r>
        <w:rPr>
          <w:rStyle w:val="nomeP"/>
        </w:rPr>
        <w:t>mba</w:t>
      </w:r>
      <w:r>
        <w:rPr>
          <w:rStyle w:val="Refdenotaderodap"/>
          <w:caps/>
          <w:szCs w:val="22"/>
        </w:rPr>
        <w:footnoteReference w:id="3"/>
      </w:r>
      <w:r>
        <w:t>.</w:t>
      </w:r>
    </w:p>
    <w:p w:rsidR="00A23CB4" w:rsidRDefault="00A23CB4">
      <w:pPr>
        <w:pStyle w:val="itemtex"/>
      </w:pPr>
      <w:r>
        <w:t>Esse procedimento tem como objetivo incentivar que as dissertações e monografias sejam trabalhos de amplitude mais estreita, de sorte que sempre sirvam como informação útil para evolução do conhecimento no setor e não representem exercícios individuais para que cada aluno atinja seu título.   Com essa orientação, o objetivo maior é que os trabalhos de pesquisa dos alunos dos programas avançados de ensino constituam um conjunto, que serve como referência de informação e educação para o meio profissional e para outros ambientes universitários</w:t>
      </w:r>
      <w:r>
        <w:rPr>
          <w:rStyle w:val="Refdenotaderodap"/>
        </w:rPr>
        <w:footnoteReference w:id="4"/>
      </w:r>
      <w:r>
        <w:t>.</w:t>
      </w:r>
    </w:p>
    <w:p w:rsidR="00A23CB4" w:rsidRDefault="00A23CB4">
      <w:pPr>
        <w:pStyle w:val="itemtex"/>
      </w:pPr>
      <w:r>
        <w:t xml:space="preserve">Alguns trabalhos de mestrado podem cobrir temas mais abrangentes.   Incentivamos que as teses de doutoramento estejam em níveis superiores.   Os trabalhos dos pesquisadores seniores e dos professores podem </w:t>
      </w:r>
      <w:r>
        <w:lastRenderedPageBreak/>
        <w:t>estar em hierarquias superiores, focando doutrina e inovação.</w:t>
      </w:r>
    </w:p>
    <w:p w:rsidR="00A23CB4" w:rsidRDefault="00A23CB4">
      <w:pPr>
        <w:pStyle w:val="normaP"/>
      </w:pPr>
    </w:p>
    <w:p w:rsidR="00A23CB4" w:rsidRDefault="00A23CB4">
      <w:pPr>
        <w:pStyle w:val="Graph"/>
      </w:pPr>
      <w:proofErr w:type="gramStart"/>
      <w:r>
        <w:t>figura</w:t>
      </w:r>
      <w:proofErr w:type="gramEnd"/>
      <w:r>
        <w:t xml:space="preserve"> 3</w:t>
      </w:r>
    </w:p>
    <w:p w:rsidR="00A23CB4" w:rsidRDefault="00A23CB4">
      <w:pPr>
        <w:pStyle w:val="normaP"/>
        <w:rPr>
          <w:rFonts w:ascii="Arial" w:hAnsi="Arial" w:cs="Arial"/>
          <w:caps/>
          <w:sz w:val="8"/>
          <w:szCs w:val="8"/>
        </w:rPr>
      </w:pPr>
    </w:p>
    <w:p w:rsidR="00A23CB4" w:rsidRDefault="00A23CB4">
      <w:pPr>
        <w:pStyle w:val="normaP"/>
        <w:rPr>
          <w:rFonts w:ascii="Arial" w:hAnsi="Arial" w:cs="Arial"/>
          <w:caps/>
          <w:sz w:val="16"/>
          <w:szCs w:val="16"/>
        </w:rPr>
      </w:pPr>
      <w:r>
        <w:rPr>
          <w:rFonts w:ascii="Arial" w:hAnsi="Arial" w:cs="Arial"/>
          <w:caps/>
          <w:sz w:val="16"/>
          <w:szCs w:val="16"/>
        </w:rPr>
        <w:t>AS HIERARQUIAS NA MATRIZ</w:t>
      </w:r>
    </w:p>
    <w:p w:rsidR="00A23CB4" w:rsidRDefault="00A23CB4">
      <w:pPr>
        <w:pStyle w:val="Graph"/>
        <w:rPr>
          <w:rFonts w:cs="Arial"/>
          <w:caps/>
          <w:sz w:val="8"/>
          <w:szCs w:val="8"/>
        </w:rPr>
      </w:pPr>
    </w:p>
    <w:p w:rsidR="00A23CB4" w:rsidRDefault="00A23CB4">
      <w:pPr>
        <w:pStyle w:val="normaP"/>
        <w:rPr>
          <w:rFonts w:ascii="Arial" w:hAnsi="Arial" w:cs="Arial"/>
          <w:sz w:val="12"/>
          <w:szCs w:val="12"/>
        </w:rPr>
      </w:pPr>
    </w:p>
    <w:p w:rsidR="00A23CB4" w:rsidRDefault="00330C21">
      <w:pPr>
        <w:pStyle w:val="normaP"/>
      </w:pPr>
      <w:r>
        <w:rPr>
          <w:noProof/>
          <w:lang w:eastAsia="pt-BR"/>
        </w:rPr>
        <w:drawing>
          <wp:inline distT="0" distB="0" distL="0" distR="0">
            <wp:extent cx="4312920" cy="3649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2920" cy="3649980"/>
                    </a:xfrm>
                    <a:prstGeom prst="rect">
                      <a:avLst/>
                    </a:prstGeom>
                    <a:noFill/>
                    <a:ln>
                      <a:noFill/>
                    </a:ln>
                  </pic:spPr>
                </pic:pic>
              </a:graphicData>
            </a:graphic>
          </wp:inline>
        </w:drawing>
      </w:r>
    </w:p>
    <w:p w:rsidR="00A23CB4" w:rsidRDefault="00A23CB4">
      <w:pPr>
        <w:pStyle w:val="normaP"/>
      </w:pPr>
    </w:p>
    <w:p w:rsidR="00A23CB4" w:rsidRDefault="00A23CB4">
      <w:pPr>
        <w:pStyle w:val="normaP"/>
      </w:pPr>
    </w:p>
    <w:p w:rsidR="00A23CB4" w:rsidRDefault="00A23CB4">
      <w:pPr>
        <w:pStyle w:val="itemtex"/>
      </w:pPr>
      <w:r>
        <w:t xml:space="preserve">A descrição dos temas nas diversas hierarquias da matriz não é rígida.   Ao contrário, sua estrutura tem evoluído desde a sua primeira sedimentação </w:t>
      </w:r>
      <w:r w:rsidR="00E26968">
        <w:t>no ano</w:t>
      </w:r>
      <w:r>
        <w:t xml:space="preserve"> 2000, e é dinâmica a ponto de ser alterada sempre que um determinado tema de pesquisa seja considerado relevante e não possa ser enquadrado no estado apresentado pela matriz.   Cada projeto de pesquisa apresentado ao </w:t>
      </w:r>
      <w:r>
        <w:rPr>
          <w:rStyle w:val="nomeP"/>
        </w:rPr>
        <w:t>gepe</w:t>
      </w:r>
      <w:r>
        <w:rPr>
          <w:rStyle w:val="nomeP"/>
        </w:rPr>
        <w:noBreakHyphen/>
        <w:t xml:space="preserve">res </w:t>
      </w:r>
      <w:r>
        <w:lastRenderedPageBreak/>
        <w:t xml:space="preserve">pode induzir uma reavaliação do estado da matriz.   De qualquer modo, ela </w:t>
      </w:r>
      <w:r w:rsidR="00D77321">
        <w:t>vem sofrendo</w:t>
      </w:r>
      <w:r>
        <w:t xml:space="preserve"> </w:t>
      </w:r>
      <w:r w:rsidR="00D77321">
        <w:t>revisões continuadamente</w:t>
      </w:r>
      <w:r>
        <w:t>.</w:t>
      </w:r>
    </w:p>
    <w:p w:rsidR="00A23CB4" w:rsidRDefault="00A23CB4">
      <w:pPr>
        <w:pStyle w:val="itemtex"/>
      </w:pPr>
      <w:r>
        <w:t xml:space="preserve">Certas pesquisas de mestrado podem ser enquadradas entre focos, ou entre ênfases, o que se aceita em casos muito particulares.   As pesquisas de doutoramento e do grupo de professores e pesquisadores do </w:t>
      </w:r>
      <w:r w:rsidR="000E07A7">
        <w:rPr>
          <w:rStyle w:val="nomeP"/>
        </w:rPr>
        <w:t>gepe</w:t>
      </w:r>
      <w:r w:rsidR="000E07A7">
        <w:rPr>
          <w:rStyle w:val="nomeP"/>
        </w:rPr>
        <w:noBreakHyphen/>
        <w:t>res</w:t>
      </w:r>
      <w:r>
        <w:t xml:space="preserve"> estão focadas em temas de hierarquias superiores, mais abrangentes, tanto na sua visão doutrinária, como nos estudos dos mercados, sistemas de gestão, análise de produtos, métodos de </w:t>
      </w:r>
      <w:r w:rsidRPr="000E07A7">
        <w:rPr>
          <w:rStyle w:val="italicoA"/>
          <w:sz w:val="24"/>
        </w:rPr>
        <w:t>valuation</w:t>
      </w:r>
      <w:r>
        <w:rPr>
          <w:rStyle w:val="Refdenotaderodap"/>
        </w:rPr>
        <w:footnoteReference w:id="5"/>
      </w:r>
      <w:r>
        <w:t>, análise da qualidade de investimentos, sistemas de funding, meios de securitização e de aglutinação de investimentos, entre outros.</w:t>
      </w:r>
    </w:p>
    <w:p w:rsidR="00A23CB4" w:rsidRDefault="00A23CB4">
      <w:pPr>
        <w:pStyle w:val="itemtex"/>
      </w:pPr>
      <w:r>
        <w:t xml:space="preserve">A imagem da </w:t>
      </w:r>
      <w:r>
        <w:rPr>
          <w:rStyle w:val="Quadro"/>
        </w:rPr>
        <w:t>figura5</w:t>
      </w:r>
      <w:r>
        <w:t xml:space="preserve"> ilustra o enquadramento de um tema na matriz.</w:t>
      </w:r>
    </w:p>
    <w:p w:rsidR="00A23CB4" w:rsidRDefault="00A23CB4">
      <w:pPr>
        <w:pStyle w:val="normaP"/>
      </w:pPr>
    </w:p>
    <w:p w:rsidR="00A23CB4" w:rsidRDefault="00A23CB4">
      <w:pPr>
        <w:pStyle w:val="Graph"/>
      </w:pPr>
      <w:proofErr w:type="gramStart"/>
      <w:r>
        <w:t>figura</w:t>
      </w:r>
      <w:proofErr w:type="gramEnd"/>
      <w:r>
        <w:t xml:space="preserve"> 5</w:t>
      </w:r>
    </w:p>
    <w:p w:rsidR="00A23CB4" w:rsidRDefault="00A23CB4">
      <w:pPr>
        <w:pStyle w:val="normaP"/>
        <w:rPr>
          <w:rFonts w:ascii="Arial" w:hAnsi="Arial" w:cs="Arial"/>
          <w:caps/>
          <w:sz w:val="8"/>
          <w:szCs w:val="8"/>
        </w:rPr>
      </w:pPr>
    </w:p>
    <w:p w:rsidR="00A23CB4" w:rsidRDefault="00A23CB4">
      <w:pPr>
        <w:pStyle w:val="normaP"/>
        <w:rPr>
          <w:rFonts w:ascii="Arial" w:hAnsi="Arial" w:cs="Arial"/>
          <w:caps/>
          <w:sz w:val="16"/>
          <w:szCs w:val="16"/>
        </w:rPr>
      </w:pPr>
      <w:r>
        <w:rPr>
          <w:rFonts w:ascii="Arial" w:hAnsi="Arial" w:cs="Arial"/>
          <w:caps/>
          <w:sz w:val="16"/>
          <w:szCs w:val="16"/>
        </w:rPr>
        <w:t>AJUSTE de TEMAS NA MATRIZ:</w:t>
      </w:r>
    </w:p>
    <w:p w:rsidR="00A23CB4" w:rsidRDefault="00A23CB4">
      <w:pPr>
        <w:pStyle w:val="normaP"/>
        <w:rPr>
          <w:rFonts w:ascii="Arial" w:hAnsi="Arial" w:cs="Arial"/>
          <w:caps/>
          <w:sz w:val="16"/>
          <w:szCs w:val="16"/>
        </w:rPr>
      </w:pPr>
      <w:r>
        <w:rPr>
          <w:rFonts w:ascii="Arial" w:hAnsi="Arial" w:cs="Arial"/>
          <w:caps/>
          <w:sz w:val="16"/>
          <w:szCs w:val="16"/>
        </w:rPr>
        <w:t>ajuste direto num eixo horizontal</w:t>
      </w:r>
    </w:p>
    <w:p w:rsidR="00A23CB4" w:rsidRDefault="00A23CB4">
      <w:pPr>
        <w:pStyle w:val="Graph"/>
        <w:rPr>
          <w:sz w:val="8"/>
          <w:szCs w:val="8"/>
        </w:rPr>
      </w:pPr>
    </w:p>
    <w:p w:rsidR="00A23CB4" w:rsidRDefault="00A23CB4">
      <w:pPr>
        <w:pStyle w:val="normaP"/>
        <w:rPr>
          <w:rFonts w:ascii="Arial" w:hAnsi="Arial" w:cs="Arial"/>
          <w:sz w:val="12"/>
          <w:szCs w:val="12"/>
        </w:rPr>
      </w:pPr>
    </w:p>
    <w:p w:rsidR="00A23CB4" w:rsidRDefault="00330C21">
      <w:pPr>
        <w:pStyle w:val="normaP"/>
      </w:pPr>
      <w:r>
        <w:rPr>
          <w:noProof/>
          <w:lang w:eastAsia="pt-BR"/>
        </w:rPr>
        <w:drawing>
          <wp:inline distT="0" distB="0" distL="0" distR="0">
            <wp:extent cx="5486400" cy="1463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463040"/>
                    </a:xfrm>
                    <a:prstGeom prst="rect">
                      <a:avLst/>
                    </a:prstGeom>
                    <a:noFill/>
                    <a:ln>
                      <a:noFill/>
                    </a:ln>
                  </pic:spPr>
                </pic:pic>
              </a:graphicData>
            </a:graphic>
          </wp:inline>
        </w:drawing>
      </w:r>
    </w:p>
    <w:p w:rsidR="00A23CB4" w:rsidRDefault="00A23CB4">
      <w:pPr>
        <w:pStyle w:val="normaP"/>
      </w:pPr>
    </w:p>
    <w:p w:rsidR="00A23CB4" w:rsidRDefault="00A23CB4">
      <w:pPr>
        <w:pStyle w:val="itemtex"/>
      </w:pPr>
      <w:r>
        <w:lastRenderedPageBreak/>
        <w:t>A matriz tem um desenho cartesiano e os temas de estudos e pesquisas devem,</w:t>
      </w:r>
      <w:r w:rsidR="008B5803">
        <w:t xml:space="preserve"> </w:t>
      </w:r>
      <w:r>
        <w:t>de preferência, ser enquadrados num eixo horizontal</w:t>
      </w:r>
      <w:r>
        <w:rPr>
          <w:rStyle w:val="Refdenotaderodap"/>
        </w:rPr>
        <w:footnoteReference w:id="6"/>
      </w:r>
      <w:r>
        <w:t xml:space="preserve">, acompanhando a forma segundo ela está organizada.   Podem ocorrer ajustes de modo mais complexo, abrangendo diferentes focos, ênfases e até vetores, que, entretanto, não são incentivados para mestrado e desautorizados para </w:t>
      </w:r>
      <w:r>
        <w:rPr>
          <w:rStyle w:val="nomeP"/>
        </w:rPr>
        <w:t>MBA</w:t>
      </w:r>
      <w:r>
        <w:t>.</w:t>
      </w:r>
    </w:p>
    <w:p w:rsidR="00A23CB4" w:rsidRDefault="00A23CB4">
      <w:pPr>
        <w:pStyle w:val="itemtex"/>
      </w:pPr>
      <w:r>
        <w:t>A coordenação e os professores orientadores de dissertações e teses enfatizam que os trabalhos devem ser focados ao máximo e não abrangentes.   As monografias são ainda mais focadas, pois é requisito essencial que estejam apoiadas na exploração de casos práticos.</w:t>
      </w:r>
    </w:p>
    <w:p w:rsidR="001C6768" w:rsidRDefault="001C6768">
      <w:pPr>
        <w:spacing w:after="0" w:line="240" w:lineRule="auto"/>
        <w:jc w:val="left"/>
      </w:pPr>
      <w:r>
        <w:br w:type="page"/>
      </w:r>
    </w:p>
    <w:p w:rsidR="00A23CB4" w:rsidRDefault="00A23CB4">
      <w:pPr>
        <w:pStyle w:val="normaP"/>
      </w:pPr>
    </w:p>
    <w:p w:rsidR="00A23CB4" w:rsidRDefault="00A23CB4">
      <w:pPr>
        <w:pStyle w:val="Titulo"/>
      </w:pPr>
      <w:r>
        <w:t>II.</w:t>
      </w:r>
      <w:r>
        <w:tab/>
        <w:t>Preparo e Aceitação do Plano de Pesquisa</w:t>
      </w:r>
    </w:p>
    <w:p w:rsidR="00A23CB4" w:rsidRDefault="00A23CB4">
      <w:pPr>
        <w:pStyle w:val="normaP"/>
      </w:pPr>
    </w:p>
    <w:p w:rsidR="00A23CB4" w:rsidRDefault="00A23CB4">
      <w:pPr>
        <w:pStyle w:val="normaP"/>
      </w:pPr>
    </w:p>
    <w:p w:rsidR="00A23CB4" w:rsidRDefault="00A23CB4">
      <w:pPr>
        <w:pStyle w:val="itemtex"/>
      </w:pPr>
      <w:r>
        <w:t xml:space="preserve">O </w:t>
      </w:r>
      <w:r>
        <w:rPr>
          <w:rStyle w:val="nomeP"/>
        </w:rPr>
        <w:t>P</w:t>
      </w:r>
      <w:r>
        <w:t xml:space="preserve">lano de </w:t>
      </w:r>
      <w:r>
        <w:rPr>
          <w:rStyle w:val="nomeP"/>
        </w:rPr>
        <w:t>P</w:t>
      </w:r>
      <w:r>
        <w:t>esquisa a ser apresentado pelos alunos dos programas de pós</w:t>
      </w:r>
      <w:r>
        <w:noBreakHyphen/>
        <w:t xml:space="preserve">graduação deve respeitar as diretrizes da </w:t>
      </w:r>
      <w:r>
        <w:rPr>
          <w:rStyle w:val="nomeP"/>
        </w:rPr>
        <w:t>E</w:t>
      </w:r>
      <w:r>
        <w:t>scola Politécnica (</w:t>
      </w:r>
      <w:r>
        <w:rPr>
          <w:rStyle w:val="nomeP"/>
        </w:rPr>
        <w:t>M</w:t>
      </w:r>
      <w:r>
        <w:t xml:space="preserve">estrado e </w:t>
      </w:r>
      <w:r>
        <w:rPr>
          <w:rStyle w:val="nomeP"/>
        </w:rPr>
        <w:t>D</w:t>
      </w:r>
      <w:r>
        <w:t xml:space="preserve">outoramento) e as especificadas pelo programa de </w:t>
      </w:r>
      <w:r>
        <w:rPr>
          <w:rStyle w:val="nomeP"/>
        </w:rPr>
        <w:t>MBA</w:t>
      </w:r>
      <w:r>
        <w:t>, na disciplina monitoramento, para o caso das monografias.</w:t>
      </w:r>
    </w:p>
    <w:p w:rsidR="00A23CB4" w:rsidRDefault="00A23CB4">
      <w:pPr>
        <w:pStyle w:val="itemtex"/>
      </w:pPr>
      <w:r>
        <w:t xml:space="preserve">O </w:t>
      </w:r>
      <w:r>
        <w:rPr>
          <w:rStyle w:val="nomeP"/>
        </w:rPr>
        <w:t>Tema da Pesquisa</w:t>
      </w:r>
      <w:r>
        <w:t xml:space="preserve"> de cada aluno do </w:t>
      </w:r>
      <w:r>
        <w:rPr>
          <w:rStyle w:val="nomeP"/>
        </w:rPr>
        <w:t>P</w:t>
      </w:r>
      <w:r>
        <w:t xml:space="preserve">rograma de </w:t>
      </w:r>
      <w:r>
        <w:rPr>
          <w:rStyle w:val="nomeP"/>
        </w:rPr>
        <w:t>P</w:t>
      </w:r>
      <w:r>
        <w:t>ós-</w:t>
      </w:r>
      <w:r>
        <w:rPr>
          <w:rStyle w:val="nomeP"/>
        </w:rPr>
        <w:t>G</w:t>
      </w:r>
      <w:r>
        <w:t xml:space="preserve">raduação representa uma escolha individual, que será validada se aceita pelo </w:t>
      </w:r>
      <w:r>
        <w:rPr>
          <w:rStyle w:val="nomeP"/>
        </w:rPr>
        <w:t>gepe</w:t>
      </w:r>
      <w:r>
        <w:rPr>
          <w:rStyle w:val="nomeP"/>
        </w:rPr>
        <w:noBreakHyphen/>
        <w:t xml:space="preserve">res, </w:t>
      </w:r>
      <w:r>
        <w:t>e deverá estar enquadrado na estrutura da matriz, seguindo a lógica apresentada.</w:t>
      </w:r>
    </w:p>
    <w:p w:rsidR="00A23CB4" w:rsidRDefault="00A23CB4">
      <w:pPr>
        <w:pStyle w:val="itemtex"/>
      </w:pPr>
      <w:r>
        <w:t xml:space="preserve">O enquadramento na matriz não implica na aceitação automática do tema de pesquisa.   De outro lado, o </w:t>
      </w:r>
      <w:r>
        <w:rPr>
          <w:rStyle w:val="nomeP"/>
        </w:rPr>
        <w:t>gepe</w:t>
      </w:r>
      <w:r>
        <w:rPr>
          <w:rStyle w:val="nomeP"/>
        </w:rPr>
        <w:noBreakHyphen/>
        <w:t xml:space="preserve">res </w:t>
      </w:r>
      <w:r>
        <w:t>e os professores orientadores não induzem temas.</w:t>
      </w:r>
    </w:p>
    <w:p w:rsidR="00A23CB4" w:rsidRDefault="00A23CB4">
      <w:pPr>
        <w:pStyle w:val="itemtex"/>
      </w:pPr>
      <w:r>
        <w:t xml:space="preserve">Os três primeiros níveis da matriz, para qualquer </w:t>
      </w:r>
      <w:r>
        <w:rPr>
          <w:rStyle w:val="Pnome"/>
        </w:rPr>
        <w:t>Núcleo de Pesquisa</w:t>
      </w:r>
      <w:r>
        <w:t xml:space="preserve">, já estão formatados.   Cabe ao aluno propor sua forma de participação no nível 4, onde identificará o tema de seu trabalho, com o respectivo título, lembrando que essa é a primeira etapa da elaboração do </w:t>
      </w:r>
      <w:r>
        <w:rPr>
          <w:rStyle w:val="nomeP"/>
        </w:rPr>
        <w:t>P</w:t>
      </w:r>
      <w:r>
        <w:t xml:space="preserve">lano de </w:t>
      </w:r>
      <w:r>
        <w:rPr>
          <w:rStyle w:val="nomeP"/>
        </w:rPr>
        <w:t>P</w:t>
      </w:r>
      <w:r>
        <w:t>esquisa, não a última.</w:t>
      </w:r>
    </w:p>
    <w:p w:rsidR="00A23CB4" w:rsidRDefault="00A23CB4">
      <w:pPr>
        <w:pStyle w:val="itemtex"/>
      </w:pPr>
      <w:r>
        <w:t>A definição do</w:t>
      </w:r>
      <w:r>
        <w:rPr>
          <w:rStyle w:val="nomeP"/>
        </w:rPr>
        <w:t xml:space="preserve"> P</w:t>
      </w:r>
      <w:r>
        <w:t xml:space="preserve">lano de </w:t>
      </w:r>
      <w:r>
        <w:rPr>
          <w:rStyle w:val="nomeP"/>
        </w:rPr>
        <w:t>P</w:t>
      </w:r>
      <w:r>
        <w:t>esquisa pelo aluno não deve ser entendida como sendo meramente a aglutinação tópica dos três primeiros níveis no quarto.  Ao contrário, é mais consistente caracterizar o fundamento (</w:t>
      </w:r>
      <w:r w:rsidRPr="000E07A7">
        <w:rPr>
          <w:rStyle w:val="italicoA"/>
          <w:sz w:val="24"/>
        </w:rPr>
        <w:t>core</w:t>
      </w:r>
      <w:r>
        <w:t xml:space="preserve">) da pesquisa buscando, posteriormente, seu encaixe na matriz de um determinado </w:t>
      </w:r>
      <w:r>
        <w:rPr>
          <w:rStyle w:val="nomeP"/>
        </w:rPr>
        <w:t>Núcleo</w:t>
      </w:r>
      <w:r>
        <w:t xml:space="preserve">, </w:t>
      </w:r>
      <w:r>
        <w:lastRenderedPageBreak/>
        <w:t xml:space="preserve">podendo </w:t>
      </w:r>
      <w:proofErr w:type="gramStart"/>
      <w:r>
        <w:t>daí</w:t>
      </w:r>
      <w:proofErr w:type="gramEnd"/>
      <w:r>
        <w:t xml:space="preserve"> haver um processo de ajustamento do tema, até se alcançar um enquadramento mais objetivo.</w:t>
      </w:r>
    </w:p>
    <w:p w:rsidR="00A23CB4" w:rsidRDefault="00A23CB4">
      <w:pPr>
        <w:pStyle w:val="itemtex"/>
      </w:pPr>
      <w:r>
        <w:t xml:space="preserve">Nas páginas seguintes detalha-se a matriz, na qual o aluno encontrará a descrição dos </w:t>
      </w:r>
      <w:r>
        <w:rPr>
          <w:rStyle w:val="Pnome"/>
        </w:rPr>
        <w:t>Vetores</w:t>
      </w:r>
      <w:r>
        <w:t xml:space="preserve">, acompanhados de suas </w:t>
      </w:r>
      <w:r>
        <w:rPr>
          <w:rStyle w:val="Pnome"/>
        </w:rPr>
        <w:t>Ênfases</w:t>
      </w:r>
      <w:r>
        <w:t xml:space="preserve"> e estas de seus </w:t>
      </w:r>
      <w:r>
        <w:rPr>
          <w:rStyle w:val="Pnome"/>
        </w:rPr>
        <w:t>Focos</w:t>
      </w:r>
      <w:r>
        <w:t xml:space="preserve">, seguindo a lógica de pesquisa estabelecida pelo </w:t>
      </w:r>
      <w:r>
        <w:rPr>
          <w:rStyle w:val="nomeP"/>
        </w:rPr>
        <w:t>gepe</w:t>
      </w:r>
      <w:r>
        <w:rPr>
          <w:rStyle w:val="nomeP"/>
        </w:rPr>
        <w:noBreakHyphen/>
        <w:t>res</w:t>
      </w:r>
      <w:r>
        <w:t xml:space="preserve">.   Nesse sentido, o </w:t>
      </w:r>
      <w:r>
        <w:rPr>
          <w:rStyle w:val="nomeP"/>
        </w:rPr>
        <w:t>Tema da Pesquisa</w:t>
      </w:r>
      <w:r>
        <w:rPr>
          <w:bCs/>
        </w:rPr>
        <w:t xml:space="preserve"> </w:t>
      </w:r>
      <w:r>
        <w:t>poderá ser proposto seguindo uma sequência que percorre uma “</w:t>
      </w:r>
      <w:r w:rsidRPr="000E07A7">
        <w:rPr>
          <w:rStyle w:val="italicoA"/>
          <w:sz w:val="24"/>
        </w:rPr>
        <w:t>linha</w:t>
      </w:r>
      <w:r>
        <w:t xml:space="preserve">” da matriz.   Ainda que na descrição da estrutura dos </w:t>
      </w:r>
      <w:r>
        <w:rPr>
          <w:rStyle w:val="nomeP"/>
        </w:rPr>
        <w:t>Núcleos</w:t>
      </w:r>
      <w:r>
        <w:t xml:space="preserve"> tenha sido buscada uma abrangência tal que o enquadramento por “</w:t>
      </w:r>
      <w:r w:rsidRPr="000E07A7">
        <w:rPr>
          <w:rStyle w:val="italicoA"/>
          <w:sz w:val="24"/>
        </w:rPr>
        <w:t>linha</w:t>
      </w:r>
      <w:r>
        <w:t xml:space="preserve">” seja natural, poderá ocorrer que para um determinado </w:t>
      </w:r>
      <w:r>
        <w:rPr>
          <w:rStyle w:val="nomeP"/>
        </w:rPr>
        <w:t>Tema</w:t>
      </w:r>
      <w:r>
        <w:t>, seja encontrado enquadramento “</w:t>
      </w:r>
      <w:r w:rsidRPr="000E07A7">
        <w:rPr>
          <w:rStyle w:val="italicoA"/>
          <w:sz w:val="24"/>
        </w:rPr>
        <w:t>cruzado</w:t>
      </w:r>
      <w:r>
        <w:t xml:space="preserve">”, sempre, porém, dentro do mesmo </w:t>
      </w:r>
      <w:r>
        <w:rPr>
          <w:rStyle w:val="nomeP"/>
        </w:rPr>
        <w:t>Núcleo</w:t>
      </w:r>
      <w:r>
        <w:t xml:space="preserve">.   Serão considerados casos excepcionais enquadramentos difusos por </w:t>
      </w:r>
      <w:r>
        <w:rPr>
          <w:rStyle w:val="nomeP"/>
        </w:rPr>
        <w:t>Núcleo</w:t>
      </w:r>
      <w:r>
        <w:t>s.</w:t>
      </w:r>
    </w:p>
    <w:p w:rsidR="00A23CB4" w:rsidRDefault="00A23CB4">
      <w:pPr>
        <w:pStyle w:val="itemtex"/>
      </w:pPr>
      <w:r>
        <w:t xml:space="preserve">A aceitação dos </w:t>
      </w:r>
      <w:r>
        <w:rPr>
          <w:rStyle w:val="nomeP"/>
        </w:rPr>
        <w:t>Temas de Pesquisa</w:t>
      </w:r>
      <w:r>
        <w:t xml:space="preserve"> e dos </w:t>
      </w:r>
      <w:r>
        <w:rPr>
          <w:rStyle w:val="nomeP"/>
        </w:rPr>
        <w:t>P</w:t>
      </w:r>
      <w:r>
        <w:t xml:space="preserve">lanos de </w:t>
      </w:r>
      <w:r>
        <w:rPr>
          <w:rStyle w:val="nomeP"/>
        </w:rPr>
        <w:t>P</w:t>
      </w:r>
      <w:r>
        <w:t>esquisa obedecerá ao seguinte critério:</w:t>
      </w:r>
    </w:p>
    <w:p w:rsidR="00A23CB4" w:rsidRDefault="00A23CB4" w:rsidP="001C6768">
      <w:pPr>
        <w:widowControl w:val="0"/>
        <w:numPr>
          <w:ilvl w:val="0"/>
          <w:numId w:val="2"/>
        </w:numPr>
        <w:tabs>
          <w:tab w:val="clear" w:pos="1800"/>
        </w:tabs>
        <w:spacing w:after="120"/>
        <w:ind w:left="1080"/>
      </w:pPr>
      <w:proofErr w:type="gramStart"/>
      <w:r>
        <w:t>no</w:t>
      </w:r>
      <w:proofErr w:type="gramEnd"/>
      <w:r>
        <w:t xml:space="preserve"> caso da pós–graduação stricto sensu (</w:t>
      </w:r>
      <w:r>
        <w:rPr>
          <w:rStyle w:val="nomeP"/>
        </w:rPr>
        <w:t>M</w:t>
      </w:r>
      <w:r>
        <w:t xml:space="preserve">estrado e </w:t>
      </w:r>
      <w:r>
        <w:rPr>
          <w:rStyle w:val="nomeP"/>
        </w:rPr>
        <w:t>D</w:t>
      </w:r>
      <w:r>
        <w:t xml:space="preserve">outoramento) o </w:t>
      </w:r>
      <w:r>
        <w:rPr>
          <w:rStyle w:val="nomeP"/>
        </w:rPr>
        <w:t>P</w:t>
      </w:r>
      <w:r>
        <w:t xml:space="preserve">lano de </w:t>
      </w:r>
      <w:r>
        <w:rPr>
          <w:rStyle w:val="nomeP"/>
        </w:rPr>
        <w:t>P</w:t>
      </w:r>
      <w:r>
        <w:t xml:space="preserve">esquisa na </w:t>
      </w:r>
      <w:r>
        <w:rPr>
          <w:rStyle w:val="nomeP"/>
        </w:rPr>
        <w:t>F</w:t>
      </w:r>
      <w:r>
        <w:t xml:space="preserve">orma </w:t>
      </w:r>
      <w:r>
        <w:rPr>
          <w:rStyle w:val="nomeP"/>
        </w:rPr>
        <w:t>F</w:t>
      </w:r>
      <w:r>
        <w:t xml:space="preserve">inal deverá receber o aceite do </w:t>
      </w:r>
      <w:r>
        <w:rPr>
          <w:rStyle w:val="nomeP"/>
        </w:rPr>
        <w:t>P</w:t>
      </w:r>
      <w:r>
        <w:t xml:space="preserve">rofessor </w:t>
      </w:r>
      <w:r>
        <w:rPr>
          <w:rStyle w:val="nomeP"/>
        </w:rPr>
        <w:t>O</w:t>
      </w:r>
      <w:r>
        <w:t xml:space="preserve">rientador e do </w:t>
      </w:r>
      <w:r>
        <w:rPr>
          <w:rStyle w:val="nomeP"/>
        </w:rPr>
        <w:t>P</w:t>
      </w:r>
      <w:r>
        <w:t xml:space="preserve">rofessor </w:t>
      </w:r>
      <w:r>
        <w:rPr>
          <w:rStyle w:val="nomeP"/>
        </w:rPr>
        <w:t>C</w:t>
      </w:r>
      <w:r>
        <w:t xml:space="preserve">oordenador do </w:t>
      </w:r>
      <w:r>
        <w:rPr>
          <w:rStyle w:val="nomeP"/>
        </w:rPr>
        <w:t>Núcleo</w:t>
      </w:r>
      <w:r>
        <w:t xml:space="preserve"> em que esteja contido;</w:t>
      </w:r>
    </w:p>
    <w:p w:rsidR="00A23CB4" w:rsidRDefault="00A23CB4" w:rsidP="001C6768">
      <w:pPr>
        <w:widowControl w:val="0"/>
        <w:numPr>
          <w:ilvl w:val="0"/>
          <w:numId w:val="2"/>
        </w:numPr>
        <w:tabs>
          <w:tab w:val="clear" w:pos="1800"/>
        </w:tabs>
        <w:spacing w:after="120"/>
        <w:ind w:left="1080"/>
      </w:pPr>
      <w:proofErr w:type="gramStart"/>
      <w:r>
        <w:t>no</w:t>
      </w:r>
      <w:proofErr w:type="gramEnd"/>
      <w:r>
        <w:t xml:space="preserve"> caso da pós-graduação lato sensu (</w:t>
      </w:r>
      <w:r>
        <w:rPr>
          <w:rStyle w:val="nomeP"/>
        </w:rPr>
        <w:t>MBA</w:t>
      </w:r>
      <w:r>
        <w:t xml:space="preserve">) o </w:t>
      </w:r>
      <w:r>
        <w:rPr>
          <w:rStyle w:val="nomeP"/>
        </w:rPr>
        <w:t>P</w:t>
      </w:r>
      <w:r>
        <w:t xml:space="preserve">lano de </w:t>
      </w:r>
      <w:r>
        <w:rPr>
          <w:rStyle w:val="nomeP"/>
        </w:rPr>
        <w:t>P</w:t>
      </w:r>
      <w:r>
        <w:t xml:space="preserve">esquisa na </w:t>
      </w:r>
      <w:r>
        <w:rPr>
          <w:rStyle w:val="nomeP"/>
        </w:rPr>
        <w:t>F</w:t>
      </w:r>
      <w:r>
        <w:t xml:space="preserve">orma </w:t>
      </w:r>
      <w:r>
        <w:rPr>
          <w:rStyle w:val="nomeP"/>
        </w:rPr>
        <w:t>F</w:t>
      </w:r>
      <w:r>
        <w:t xml:space="preserve">inal deverá ser aceito pelo </w:t>
      </w:r>
      <w:r>
        <w:rPr>
          <w:rStyle w:val="nomeP"/>
        </w:rPr>
        <w:t>Comitê De Monitoramento</w:t>
      </w:r>
      <w:r>
        <w:t xml:space="preserve">, à vista do parecer emitido pelo </w:t>
      </w:r>
      <w:r>
        <w:rPr>
          <w:rStyle w:val="nomeP"/>
        </w:rPr>
        <w:t>P</w:t>
      </w:r>
      <w:r>
        <w:t xml:space="preserve">rofessor </w:t>
      </w:r>
      <w:r>
        <w:rPr>
          <w:rStyle w:val="nomeP"/>
        </w:rPr>
        <w:t>O</w:t>
      </w:r>
      <w:r>
        <w:t xml:space="preserve">rientador do aluno.   O </w:t>
      </w:r>
      <w:r>
        <w:rPr>
          <w:rStyle w:val="nomeP"/>
        </w:rPr>
        <w:t>Comitê de Monitoramento</w:t>
      </w:r>
      <w:r>
        <w:t xml:space="preserve"> é formado </w:t>
      </w:r>
      <w:r w:rsidR="00C37EE5">
        <w:t>pelos</w:t>
      </w:r>
      <w:r>
        <w:t xml:space="preserve"> docentes</w:t>
      </w:r>
      <w:r w:rsidR="00C37EE5">
        <w:t xml:space="preserve"> sênior </w:t>
      </w:r>
      <w:r>
        <w:t xml:space="preserve">do </w:t>
      </w:r>
      <w:r>
        <w:rPr>
          <w:rStyle w:val="nomeP"/>
        </w:rPr>
        <w:t>gepe</w:t>
      </w:r>
      <w:r>
        <w:rPr>
          <w:rStyle w:val="nomeP"/>
        </w:rPr>
        <w:noBreakHyphen/>
        <w:t>res</w:t>
      </w:r>
      <w:r>
        <w:t>.</w:t>
      </w:r>
    </w:p>
    <w:p w:rsidR="00A23CB4" w:rsidRDefault="00A23CB4">
      <w:pPr>
        <w:pStyle w:val="itemtex"/>
      </w:pPr>
      <w:r>
        <w:t xml:space="preserve">O conteúdo das dissertações e teses deverá respeitar as diretrizes do </w:t>
      </w:r>
      <w:r>
        <w:rPr>
          <w:rStyle w:val="nomeP"/>
        </w:rPr>
        <w:t>P</w:t>
      </w:r>
      <w:r>
        <w:t xml:space="preserve">rograma </w:t>
      </w:r>
      <w:r>
        <w:lastRenderedPageBreak/>
        <w:t xml:space="preserve">de </w:t>
      </w:r>
      <w:r>
        <w:rPr>
          <w:rStyle w:val="nomeP"/>
        </w:rPr>
        <w:t>p</w:t>
      </w:r>
      <w:r>
        <w:t>ós-</w:t>
      </w:r>
      <w:r>
        <w:rPr>
          <w:rStyle w:val="nomeP"/>
        </w:rPr>
        <w:t>g</w:t>
      </w:r>
      <w:r>
        <w:t xml:space="preserve">raduação da </w:t>
      </w:r>
      <w:r>
        <w:rPr>
          <w:rStyle w:val="nomeP"/>
        </w:rPr>
        <w:t>E</w:t>
      </w:r>
      <w:r>
        <w:t xml:space="preserve">scola </w:t>
      </w:r>
      <w:r>
        <w:rPr>
          <w:rStyle w:val="nomeP"/>
        </w:rPr>
        <w:t>P</w:t>
      </w:r>
      <w:r>
        <w:t>olitécnica.</w:t>
      </w:r>
    </w:p>
    <w:p w:rsidR="00A23CB4" w:rsidRDefault="00A23CB4">
      <w:pPr>
        <w:pStyle w:val="itemtex"/>
      </w:pPr>
      <w:r>
        <w:t xml:space="preserve">As monografias do </w:t>
      </w:r>
      <w:r>
        <w:rPr>
          <w:rStyle w:val="nomeP"/>
        </w:rPr>
        <w:t>P</w:t>
      </w:r>
      <w:r>
        <w:t xml:space="preserve">rograma </w:t>
      </w:r>
      <w:r>
        <w:rPr>
          <w:rStyle w:val="nomeP"/>
        </w:rPr>
        <w:t>MBA</w:t>
      </w:r>
      <w:r>
        <w:t xml:space="preserve"> consistirão de trabalhos aplicados, versando sobre um tema vinculado à matriz de pesquisa, porém, com apoio num caso prático. </w:t>
      </w:r>
    </w:p>
    <w:p w:rsidR="001C6768" w:rsidRDefault="001C6768">
      <w:pPr>
        <w:spacing w:after="0" w:line="240" w:lineRule="auto"/>
        <w:jc w:val="left"/>
      </w:pPr>
      <w:r>
        <w:br w:type="page"/>
      </w:r>
    </w:p>
    <w:p w:rsidR="00A23CB4" w:rsidRDefault="00A23CB4">
      <w:pPr>
        <w:pStyle w:val="normaP"/>
      </w:pPr>
    </w:p>
    <w:p w:rsidR="00A23CB4" w:rsidRDefault="00A23CB4">
      <w:pPr>
        <w:pStyle w:val="Titulo"/>
      </w:pPr>
      <w:r>
        <w:t>III.</w:t>
      </w:r>
      <w:r>
        <w:tab/>
        <w:t>A Matriz de Referência</w:t>
      </w:r>
    </w:p>
    <w:p w:rsidR="00A23CB4" w:rsidRDefault="00A23CB4">
      <w:pPr>
        <w:pStyle w:val="Titulo"/>
      </w:pPr>
      <w:r>
        <w:tab/>
        <w:t>Núcleos, Vetores, ênfases e Focos</w:t>
      </w:r>
    </w:p>
    <w:p w:rsidR="00A23CB4" w:rsidRDefault="00A23CB4">
      <w:pPr>
        <w:pStyle w:val="normaP"/>
      </w:pPr>
    </w:p>
    <w:p w:rsidR="00A23CB4" w:rsidRDefault="00A23CB4">
      <w:pPr>
        <w:pStyle w:val="normaP"/>
      </w:pPr>
    </w:p>
    <w:tbl>
      <w:tblPr>
        <w:tblW w:w="8640" w:type="dxa"/>
        <w:jc w:val="center"/>
        <w:tblBorders>
          <w:top w:val="single" w:sz="2" w:space="0" w:color="auto"/>
          <w:bottom w:val="single" w:sz="2" w:space="0" w:color="auto"/>
          <w:insideH w:val="single" w:sz="2" w:space="0" w:color="auto"/>
          <w:insideV w:val="single" w:sz="2" w:space="0" w:color="auto"/>
        </w:tblBorders>
        <w:tblLayout w:type="fixed"/>
        <w:tblCellMar>
          <w:top w:w="72" w:type="dxa"/>
          <w:left w:w="70" w:type="dxa"/>
          <w:bottom w:w="72" w:type="dxa"/>
          <w:right w:w="70" w:type="dxa"/>
        </w:tblCellMar>
        <w:tblLook w:val="0000" w:firstRow="0" w:lastRow="0" w:firstColumn="0" w:lastColumn="0" w:noHBand="0" w:noVBand="0"/>
      </w:tblPr>
      <w:tblGrid>
        <w:gridCol w:w="2880"/>
        <w:gridCol w:w="2880"/>
        <w:gridCol w:w="2880"/>
      </w:tblGrid>
      <w:tr w:rsidR="00A23CB4">
        <w:trPr>
          <w:jc w:val="center"/>
        </w:trPr>
        <w:tc>
          <w:tcPr>
            <w:tcW w:w="8640" w:type="dxa"/>
            <w:gridSpan w:val="3"/>
            <w:tcBorders>
              <w:bottom w:val="single" w:sz="2" w:space="0" w:color="FFFFFF"/>
            </w:tcBorders>
            <w:shd w:val="clear" w:color="auto" w:fill="999999"/>
            <w:tcMar>
              <w:top w:w="0" w:type="dxa"/>
              <w:bottom w:w="0" w:type="dxa"/>
            </w:tcMar>
          </w:tcPr>
          <w:p w:rsidR="00A23CB4" w:rsidRDefault="00A23CB4">
            <w:pPr>
              <w:pStyle w:val="normaP"/>
              <w:rPr>
                <w:rFonts w:ascii="Arial" w:hAnsi="Arial" w:cs="Arial"/>
                <w:b/>
                <w:smallCaps/>
                <w:sz w:val="8"/>
                <w:szCs w:val="8"/>
              </w:rPr>
            </w:pPr>
          </w:p>
        </w:tc>
      </w:tr>
      <w:tr w:rsidR="00A23CB4">
        <w:trPr>
          <w:jc w:val="center"/>
        </w:trPr>
        <w:tc>
          <w:tcPr>
            <w:tcW w:w="8640" w:type="dxa"/>
            <w:gridSpan w:val="3"/>
            <w:tcBorders>
              <w:top w:val="single" w:sz="2" w:space="0" w:color="FFFFFF"/>
              <w:bottom w:val="single" w:sz="2" w:space="0" w:color="FFFFFF"/>
            </w:tcBorders>
            <w:shd w:val="clear" w:color="auto" w:fill="333333"/>
          </w:tcPr>
          <w:p w:rsidR="00A23CB4" w:rsidRDefault="00A23CB4">
            <w:pPr>
              <w:pStyle w:val="normaP"/>
              <w:rPr>
                <w:rFonts w:ascii="Arial" w:hAnsi="Arial" w:cs="Arial"/>
                <w:b/>
                <w:smallCaps/>
                <w:color w:val="FFFFFF"/>
                <w:sz w:val="24"/>
              </w:rPr>
            </w:pPr>
            <w:r>
              <w:rPr>
                <w:rFonts w:ascii="Arial" w:hAnsi="Arial" w:cs="Arial"/>
                <w:b/>
                <w:smallCaps/>
                <w:color w:val="FFFFFF"/>
                <w:sz w:val="24"/>
              </w:rPr>
              <w:t>Núcleo Comportamento de Mercados</w:t>
            </w:r>
          </w:p>
        </w:tc>
      </w:tr>
      <w:tr w:rsidR="00A23CB4">
        <w:trPr>
          <w:jc w:val="center"/>
        </w:trPr>
        <w:tc>
          <w:tcPr>
            <w:tcW w:w="2880" w:type="dxa"/>
            <w:tcBorders>
              <w:top w:val="single" w:sz="2" w:space="0" w:color="FFFFFF"/>
              <w:bottom w:val="single" w:sz="2" w:space="0" w:color="FFFFFF"/>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2" w:space="0" w:color="FFFFFF"/>
              <w:left w:val="nil"/>
              <w:bottom w:val="single" w:sz="2" w:space="0" w:color="FFFFFF"/>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2" w:space="0" w:color="FFFFFF"/>
              <w:left w:val="nil"/>
              <w:bottom w:val="single" w:sz="2" w:space="0" w:color="FFFFFF"/>
            </w:tcBorders>
            <w:shd w:val="clear" w:color="auto" w:fill="999999"/>
            <w:tcMar>
              <w:top w:w="0" w:type="dxa"/>
              <w:bottom w:w="0" w:type="dxa"/>
            </w:tcMar>
          </w:tcPr>
          <w:p w:rsidR="00A23CB4" w:rsidRDefault="00A23CB4">
            <w:pPr>
              <w:pStyle w:val="normaP"/>
              <w:rPr>
                <w:rFonts w:ascii="Arial" w:hAnsi="Arial" w:cs="Arial"/>
                <w:sz w:val="8"/>
                <w:szCs w:val="18"/>
              </w:rPr>
            </w:pPr>
          </w:p>
        </w:tc>
      </w:tr>
      <w:tr w:rsidR="00A23CB4">
        <w:trPr>
          <w:jc w:val="center"/>
        </w:trPr>
        <w:tc>
          <w:tcPr>
            <w:tcW w:w="2880" w:type="dxa"/>
            <w:tcBorders>
              <w:top w:val="single" w:sz="2" w:space="0" w:color="FFFFFF"/>
              <w:bottom w:val="single" w:sz="4" w:space="0" w:color="FFFFFF"/>
              <w:right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Vetores de pesquisa</w:t>
            </w:r>
          </w:p>
        </w:tc>
        <w:tc>
          <w:tcPr>
            <w:tcW w:w="2880" w:type="dxa"/>
            <w:tcBorders>
              <w:top w:val="single" w:sz="2" w:space="0" w:color="FFFFFF"/>
              <w:left w:val="single" w:sz="4" w:space="0" w:color="FFFFFF"/>
              <w:bottom w:val="single" w:sz="4" w:space="0" w:color="FFFFFF"/>
              <w:right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Ênfases</w:t>
            </w:r>
          </w:p>
        </w:tc>
        <w:tc>
          <w:tcPr>
            <w:tcW w:w="2880" w:type="dxa"/>
            <w:tcBorders>
              <w:top w:val="single" w:sz="2" w:space="0" w:color="FFFFFF"/>
              <w:left w:val="single" w:sz="4" w:space="0" w:color="FFFFFF"/>
              <w:bottom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Focos</w:t>
            </w:r>
          </w:p>
        </w:tc>
      </w:tr>
      <w:tr w:rsidR="00A23CB4">
        <w:trPr>
          <w:jc w:val="center"/>
        </w:trPr>
        <w:tc>
          <w:tcPr>
            <w:tcW w:w="2880" w:type="dxa"/>
            <w:tcBorders>
              <w:top w:val="single" w:sz="4" w:space="0" w:color="FFFFFF"/>
              <w:bottom w:val="single" w:sz="2" w:space="0" w:color="auto"/>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4" w:space="0" w:color="FFFFFF"/>
              <w:left w:val="nil"/>
              <w:bottom w:val="single" w:sz="2" w:space="0" w:color="auto"/>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4" w:space="0" w:color="FFFFFF"/>
              <w:left w:val="nil"/>
              <w:bottom w:val="single" w:sz="2" w:space="0" w:color="auto"/>
            </w:tcBorders>
            <w:shd w:val="clear" w:color="auto" w:fill="999999"/>
            <w:tcMar>
              <w:top w:w="0" w:type="dxa"/>
              <w:bottom w:w="0" w:type="dxa"/>
            </w:tcMar>
          </w:tcPr>
          <w:p w:rsidR="00A23CB4" w:rsidRDefault="00A23CB4">
            <w:pPr>
              <w:pStyle w:val="normaP"/>
              <w:rPr>
                <w:rFonts w:ascii="Arial" w:hAnsi="Arial" w:cs="Arial"/>
                <w:sz w:val="8"/>
                <w:szCs w:val="18"/>
              </w:rPr>
            </w:pPr>
          </w:p>
        </w:tc>
      </w:tr>
      <w:tr w:rsidR="00A23CB4">
        <w:trPr>
          <w:jc w:val="center"/>
        </w:trPr>
        <w:tc>
          <w:tcPr>
            <w:tcW w:w="2880" w:type="dxa"/>
            <w:shd w:val="clear" w:color="auto" w:fill="E6E6E6"/>
          </w:tcPr>
          <w:p w:rsidR="00A23CB4" w:rsidRDefault="00A23CB4">
            <w:pPr>
              <w:adjustRightInd w:val="0"/>
              <w:snapToGrid w:val="0"/>
              <w:spacing w:after="0" w:line="240" w:lineRule="auto"/>
              <w:jc w:val="left"/>
              <w:rPr>
                <w:rFonts w:ascii="Arial" w:hAnsi="Arial" w:cs="Arial"/>
                <w:sz w:val="18"/>
                <w:szCs w:val="18"/>
              </w:rPr>
            </w:pPr>
            <w:r>
              <w:rPr>
                <w:rFonts w:ascii="Arial" w:hAnsi="Arial" w:cs="Arial"/>
                <w:sz w:val="18"/>
                <w:szCs w:val="18"/>
              </w:rPr>
              <w:t>Comportamento macroeconômico e os impactos no setor do real estate</w:t>
            </w:r>
          </w:p>
        </w:tc>
        <w:tc>
          <w:tcPr>
            <w:tcW w:w="2880" w:type="dxa"/>
            <w:shd w:val="clear" w:color="auto" w:fill="E6E6E6"/>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Análises de séries históricas no Brasil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Análises no ambiente internacional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Estudo de modelos para o estabelecimento de correlações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Técnicas de modelagem, uso de referências para o estabelecimento de projeções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Aplicações e projeções ao caso brasileiro</w:t>
            </w:r>
          </w:p>
        </w:tc>
        <w:tc>
          <w:tcPr>
            <w:tcW w:w="2880" w:type="dxa"/>
            <w:shd w:val="clear" w:color="auto" w:fill="E6E6E6"/>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No mercado residencial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No mercado de escritórios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 empreendimentos do tipo shopping center</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No setor hoteleiro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Outros segmentos</w:t>
            </w:r>
          </w:p>
        </w:tc>
      </w:tr>
      <w:tr w:rsidR="00A23CB4">
        <w:trPr>
          <w:jc w:val="center"/>
        </w:trPr>
        <w:tc>
          <w:tcPr>
            <w:tcW w:w="2880" w:type="dxa"/>
            <w:tcBorders>
              <w:bottom w:val="single" w:sz="2" w:space="0" w:color="auto"/>
            </w:tcBorders>
          </w:tcPr>
          <w:p w:rsidR="00A23CB4" w:rsidRDefault="00A23CB4">
            <w:pPr>
              <w:adjustRightInd w:val="0"/>
              <w:snapToGrid w:val="0"/>
              <w:spacing w:after="0" w:line="240" w:lineRule="auto"/>
              <w:jc w:val="left"/>
              <w:rPr>
                <w:rFonts w:ascii="Arial" w:hAnsi="Arial" w:cs="Arial"/>
                <w:sz w:val="18"/>
                <w:szCs w:val="18"/>
              </w:rPr>
            </w:pPr>
            <w:r>
              <w:rPr>
                <w:rFonts w:ascii="Arial" w:hAnsi="Arial" w:cs="Arial"/>
                <w:sz w:val="18"/>
                <w:szCs w:val="18"/>
              </w:rPr>
              <w:t>Ciclos de oferta e de demanda nos mercados de real estate</w:t>
            </w:r>
          </w:p>
        </w:tc>
        <w:tc>
          <w:tcPr>
            <w:tcW w:w="2880" w:type="dxa"/>
            <w:tcBorders>
              <w:bottom w:val="single" w:sz="2" w:space="0" w:color="auto"/>
            </w:tcBorders>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Análises de séries históricas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Análises no ambiente internacional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Estudo de modelos para o estabelecimento de correlações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Técnicas de modelagem, uso de referências para o estabelecimento de projeções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Aplicações e projeções</w:t>
            </w:r>
          </w:p>
        </w:tc>
        <w:tc>
          <w:tcPr>
            <w:tcW w:w="2880" w:type="dxa"/>
            <w:tcBorders>
              <w:bottom w:val="single" w:sz="2" w:space="0" w:color="auto"/>
            </w:tcBorders>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No mercado residencial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No mercado de escritórios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 empreendimentos do tipo shopping center</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No setor hoteleiro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Outros segmentos</w:t>
            </w:r>
          </w:p>
        </w:tc>
      </w:tr>
      <w:tr w:rsidR="00A23CB4">
        <w:trPr>
          <w:jc w:val="center"/>
        </w:trPr>
        <w:tc>
          <w:tcPr>
            <w:tcW w:w="2880" w:type="dxa"/>
            <w:shd w:val="clear" w:color="auto" w:fill="E6E6E6"/>
          </w:tcPr>
          <w:p w:rsidR="00A23CB4" w:rsidRDefault="00A23CB4">
            <w:pPr>
              <w:spacing w:after="0" w:line="240" w:lineRule="auto"/>
              <w:jc w:val="left"/>
              <w:rPr>
                <w:rFonts w:ascii="Arial" w:hAnsi="Arial" w:cs="Arial"/>
                <w:sz w:val="18"/>
                <w:szCs w:val="18"/>
              </w:rPr>
            </w:pPr>
            <w:r>
              <w:rPr>
                <w:rFonts w:ascii="Arial" w:hAnsi="Arial" w:cs="Arial"/>
                <w:sz w:val="18"/>
                <w:szCs w:val="18"/>
              </w:rPr>
              <w:t xml:space="preserve">Atributos de vizinhança urbana e o posicionamento da oferta e da demanda nos mercados de real estate </w:t>
            </w:r>
          </w:p>
        </w:tc>
        <w:tc>
          <w:tcPr>
            <w:tcW w:w="2880" w:type="dxa"/>
            <w:shd w:val="clear" w:color="auto" w:fill="E6E6E6"/>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Metodologia para identificação dos atributos que configuram atratividade</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Estudo de modelos para o estabelecimento de correlações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Reconhecimento e tratamento de dados de campo</w:t>
            </w:r>
          </w:p>
        </w:tc>
        <w:tc>
          <w:tcPr>
            <w:tcW w:w="2880" w:type="dxa"/>
            <w:shd w:val="clear" w:color="auto" w:fill="E6E6E6"/>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residenciais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Edifícios de escritórios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Shopping centers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hoteleiros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Outras tipologias</w:t>
            </w:r>
          </w:p>
        </w:tc>
      </w:tr>
    </w:tbl>
    <w:p w:rsidR="001C6768" w:rsidRDefault="001C6768">
      <w:r>
        <w:br w:type="page"/>
      </w:r>
    </w:p>
    <w:tbl>
      <w:tblPr>
        <w:tblW w:w="8640" w:type="dxa"/>
        <w:jc w:val="center"/>
        <w:tblBorders>
          <w:top w:val="single" w:sz="2" w:space="0" w:color="auto"/>
          <w:bottom w:val="single" w:sz="2" w:space="0" w:color="auto"/>
          <w:insideH w:val="single" w:sz="2" w:space="0" w:color="auto"/>
          <w:insideV w:val="single" w:sz="2" w:space="0" w:color="auto"/>
        </w:tblBorders>
        <w:tblLayout w:type="fixed"/>
        <w:tblCellMar>
          <w:top w:w="72" w:type="dxa"/>
          <w:left w:w="70" w:type="dxa"/>
          <w:bottom w:w="72" w:type="dxa"/>
          <w:right w:w="70" w:type="dxa"/>
        </w:tblCellMar>
        <w:tblLook w:val="0000" w:firstRow="0" w:lastRow="0" w:firstColumn="0" w:lastColumn="0" w:noHBand="0" w:noVBand="0"/>
      </w:tblPr>
      <w:tblGrid>
        <w:gridCol w:w="2880"/>
        <w:gridCol w:w="2880"/>
        <w:gridCol w:w="2880"/>
      </w:tblGrid>
      <w:tr w:rsidR="001C6768" w:rsidTr="00C10B97">
        <w:trPr>
          <w:jc w:val="center"/>
        </w:trPr>
        <w:tc>
          <w:tcPr>
            <w:tcW w:w="8640" w:type="dxa"/>
            <w:gridSpan w:val="3"/>
            <w:tcBorders>
              <w:bottom w:val="single" w:sz="2" w:space="0" w:color="FFFFFF"/>
            </w:tcBorders>
            <w:shd w:val="clear" w:color="auto" w:fill="999999"/>
            <w:tcMar>
              <w:top w:w="0" w:type="dxa"/>
              <w:bottom w:w="0" w:type="dxa"/>
            </w:tcMar>
          </w:tcPr>
          <w:p w:rsidR="001C6768" w:rsidRDefault="001C6768" w:rsidP="00C10B97">
            <w:pPr>
              <w:pStyle w:val="normaP"/>
              <w:rPr>
                <w:rFonts w:ascii="Arial" w:hAnsi="Arial" w:cs="Arial"/>
                <w:b/>
                <w:smallCaps/>
                <w:sz w:val="8"/>
                <w:szCs w:val="8"/>
              </w:rPr>
            </w:pPr>
          </w:p>
        </w:tc>
      </w:tr>
      <w:tr w:rsidR="001C6768" w:rsidTr="00C10B97">
        <w:trPr>
          <w:jc w:val="center"/>
        </w:trPr>
        <w:tc>
          <w:tcPr>
            <w:tcW w:w="8640" w:type="dxa"/>
            <w:gridSpan w:val="3"/>
            <w:tcBorders>
              <w:top w:val="single" w:sz="2" w:space="0" w:color="FFFFFF"/>
              <w:bottom w:val="single" w:sz="2" w:space="0" w:color="FFFFFF"/>
            </w:tcBorders>
            <w:shd w:val="clear" w:color="auto" w:fill="333333"/>
          </w:tcPr>
          <w:p w:rsidR="001C6768" w:rsidRDefault="001C6768" w:rsidP="00C10B97">
            <w:pPr>
              <w:pStyle w:val="normaP"/>
              <w:rPr>
                <w:rFonts w:ascii="Arial" w:hAnsi="Arial" w:cs="Arial"/>
                <w:b/>
                <w:smallCaps/>
                <w:color w:val="FFFFFF"/>
                <w:sz w:val="24"/>
              </w:rPr>
            </w:pPr>
            <w:r>
              <w:rPr>
                <w:rFonts w:ascii="Arial" w:hAnsi="Arial" w:cs="Arial"/>
                <w:b/>
                <w:smallCaps/>
                <w:color w:val="FFFFFF"/>
                <w:sz w:val="24"/>
              </w:rPr>
              <w:t>Núcleo Comportamento de Mercados</w:t>
            </w:r>
          </w:p>
        </w:tc>
      </w:tr>
      <w:tr w:rsidR="001C6768" w:rsidTr="00C10B97">
        <w:trPr>
          <w:jc w:val="center"/>
        </w:trPr>
        <w:tc>
          <w:tcPr>
            <w:tcW w:w="2880" w:type="dxa"/>
            <w:tcBorders>
              <w:top w:val="single" w:sz="2" w:space="0" w:color="FFFFFF"/>
              <w:bottom w:val="single" w:sz="2" w:space="0" w:color="FFFFFF"/>
              <w:right w:val="nil"/>
            </w:tcBorders>
            <w:shd w:val="clear" w:color="auto" w:fill="999999"/>
            <w:tcMar>
              <w:top w:w="0" w:type="dxa"/>
              <w:bottom w:w="0" w:type="dxa"/>
            </w:tcMar>
          </w:tcPr>
          <w:p w:rsidR="001C6768" w:rsidRDefault="001C6768" w:rsidP="00C10B97">
            <w:pPr>
              <w:pStyle w:val="normaP"/>
              <w:rPr>
                <w:rFonts w:ascii="Arial" w:hAnsi="Arial" w:cs="Arial"/>
                <w:sz w:val="8"/>
                <w:szCs w:val="18"/>
              </w:rPr>
            </w:pPr>
          </w:p>
        </w:tc>
        <w:tc>
          <w:tcPr>
            <w:tcW w:w="2880" w:type="dxa"/>
            <w:tcBorders>
              <w:top w:val="single" w:sz="2" w:space="0" w:color="FFFFFF"/>
              <w:left w:val="nil"/>
              <w:bottom w:val="single" w:sz="2" w:space="0" w:color="FFFFFF"/>
              <w:right w:val="nil"/>
            </w:tcBorders>
            <w:shd w:val="clear" w:color="auto" w:fill="999999"/>
            <w:tcMar>
              <w:top w:w="0" w:type="dxa"/>
              <w:bottom w:w="0" w:type="dxa"/>
            </w:tcMar>
          </w:tcPr>
          <w:p w:rsidR="001C6768" w:rsidRDefault="001C6768" w:rsidP="00C10B97">
            <w:pPr>
              <w:pStyle w:val="normaP"/>
              <w:rPr>
                <w:rFonts w:ascii="Arial" w:hAnsi="Arial" w:cs="Arial"/>
                <w:sz w:val="8"/>
                <w:szCs w:val="18"/>
              </w:rPr>
            </w:pPr>
          </w:p>
        </w:tc>
        <w:tc>
          <w:tcPr>
            <w:tcW w:w="2880" w:type="dxa"/>
            <w:tcBorders>
              <w:top w:val="single" w:sz="2" w:space="0" w:color="FFFFFF"/>
              <w:left w:val="nil"/>
              <w:bottom w:val="single" w:sz="2" w:space="0" w:color="FFFFFF"/>
            </w:tcBorders>
            <w:shd w:val="clear" w:color="auto" w:fill="999999"/>
            <w:tcMar>
              <w:top w:w="0" w:type="dxa"/>
              <w:bottom w:w="0" w:type="dxa"/>
            </w:tcMar>
          </w:tcPr>
          <w:p w:rsidR="001C6768" w:rsidRDefault="001C6768" w:rsidP="00C10B97">
            <w:pPr>
              <w:pStyle w:val="normaP"/>
              <w:rPr>
                <w:rFonts w:ascii="Arial" w:hAnsi="Arial" w:cs="Arial"/>
                <w:sz w:val="8"/>
                <w:szCs w:val="18"/>
              </w:rPr>
            </w:pPr>
          </w:p>
        </w:tc>
      </w:tr>
      <w:tr w:rsidR="001C6768" w:rsidTr="00C10B97">
        <w:trPr>
          <w:jc w:val="center"/>
        </w:trPr>
        <w:tc>
          <w:tcPr>
            <w:tcW w:w="2880" w:type="dxa"/>
            <w:tcBorders>
              <w:top w:val="single" w:sz="2" w:space="0" w:color="FFFFFF"/>
              <w:bottom w:val="single" w:sz="4" w:space="0" w:color="FFFFFF"/>
              <w:right w:val="single" w:sz="4" w:space="0" w:color="FFFFFF"/>
            </w:tcBorders>
            <w:shd w:val="clear" w:color="auto" w:fill="333333"/>
          </w:tcPr>
          <w:p w:rsidR="001C6768" w:rsidRDefault="001C6768" w:rsidP="00C10B97">
            <w:pPr>
              <w:pStyle w:val="normaP"/>
              <w:rPr>
                <w:rFonts w:ascii="Arial" w:hAnsi="Arial" w:cs="Arial"/>
                <w:b/>
                <w:smallCaps/>
                <w:color w:val="FFFFFF"/>
                <w:sz w:val="22"/>
                <w:szCs w:val="22"/>
              </w:rPr>
            </w:pPr>
            <w:r>
              <w:rPr>
                <w:rFonts w:ascii="Arial" w:hAnsi="Arial" w:cs="Arial"/>
                <w:b/>
                <w:smallCaps/>
                <w:color w:val="FFFFFF"/>
                <w:sz w:val="22"/>
                <w:szCs w:val="22"/>
              </w:rPr>
              <w:t>Vetores de pesquisa</w:t>
            </w:r>
          </w:p>
        </w:tc>
        <w:tc>
          <w:tcPr>
            <w:tcW w:w="2880" w:type="dxa"/>
            <w:tcBorders>
              <w:top w:val="single" w:sz="2" w:space="0" w:color="FFFFFF"/>
              <w:left w:val="single" w:sz="4" w:space="0" w:color="FFFFFF"/>
              <w:bottom w:val="single" w:sz="4" w:space="0" w:color="FFFFFF"/>
              <w:right w:val="single" w:sz="4" w:space="0" w:color="FFFFFF"/>
            </w:tcBorders>
            <w:shd w:val="clear" w:color="auto" w:fill="333333"/>
          </w:tcPr>
          <w:p w:rsidR="001C6768" w:rsidRDefault="001C6768" w:rsidP="00C10B97">
            <w:pPr>
              <w:pStyle w:val="normaP"/>
              <w:rPr>
                <w:rFonts w:ascii="Arial" w:hAnsi="Arial" w:cs="Arial"/>
                <w:b/>
                <w:smallCaps/>
                <w:color w:val="FFFFFF"/>
                <w:sz w:val="22"/>
                <w:szCs w:val="22"/>
              </w:rPr>
            </w:pPr>
            <w:r>
              <w:rPr>
                <w:rFonts w:ascii="Arial" w:hAnsi="Arial" w:cs="Arial"/>
                <w:b/>
                <w:smallCaps/>
                <w:color w:val="FFFFFF"/>
                <w:sz w:val="22"/>
                <w:szCs w:val="22"/>
              </w:rPr>
              <w:t>Ênfases</w:t>
            </w:r>
          </w:p>
        </w:tc>
        <w:tc>
          <w:tcPr>
            <w:tcW w:w="2880" w:type="dxa"/>
            <w:tcBorders>
              <w:top w:val="single" w:sz="2" w:space="0" w:color="FFFFFF"/>
              <w:left w:val="single" w:sz="4" w:space="0" w:color="FFFFFF"/>
              <w:bottom w:val="single" w:sz="4" w:space="0" w:color="FFFFFF"/>
            </w:tcBorders>
            <w:shd w:val="clear" w:color="auto" w:fill="333333"/>
          </w:tcPr>
          <w:p w:rsidR="001C6768" w:rsidRDefault="001C6768" w:rsidP="00C10B97">
            <w:pPr>
              <w:pStyle w:val="normaP"/>
              <w:rPr>
                <w:rFonts w:ascii="Arial" w:hAnsi="Arial" w:cs="Arial"/>
                <w:b/>
                <w:smallCaps/>
                <w:color w:val="FFFFFF"/>
                <w:sz w:val="22"/>
                <w:szCs w:val="22"/>
              </w:rPr>
            </w:pPr>
            <w:r>
              <w:rPr>
                <w:rFonts w:ascii="Arial" w:hAnsi="Arial" w:cs="Arial"/>
                <w:b/>
                <w:smallCaps/>
                <w:color w:val="FFFFFF"/>
                <w:sz w:val="22"/>
                <w:szCs w:val="22"/>
              </w:rPr>
              <w:t>Focos</w:t>
            </w:r>
          </w:p>
        </w:tc>
      </w:tr>
      <w:tr w:rsidR="001C6768" w:rsidTr="00C10B97">
        <w:trPr>
          <w:jc w:val="center"/>
        </w:trPr>
        <w:tc>
          <w:tcPr>
            <w:tcW w:w="2880" w:type="dxa"/>
            <w:tcBorders>
              <w:top w:val="single" w:sz="4" w:space="0" w:color="FFFFFF"/>
              <w:bottom w:val="single" w:sz="2" w:space="0" w:color="auto"/>
              <w:right w:val="nil"/>
            </w:tcBorders>
            <w:shd w:val="clear" w:color="auto" w:fill="999999"/>
            <w:tcMar>
              <w:top w:w="0" w:type="dxa"/>
              <w:bottom w:w="0" w:type="dxa"/>
            </w:tcMar>
          </w:tcPr>
          <w:p w:rsidR="001C6768" w:rsidRDefault="001C6768" w:rsidP="00C10B97">
            <w:pPr>
              <w:pStyle w:val="normaP"/>
              <w:rPr>
                <w:rFonts w:ascii="Arial" w:hAnsi="Arial" w:cs="Arial"/>
                <w:sz w:val="8"/>
                <w:szCs w:val="18"/>
              </w:rPr>
            </w:pPr>
          </w:p>
        </w:tc>
        <w:tc>
          <w:tcPr>
            <w:tcW w:w="2880" w:type="dxa"/>
            <w:tcBorders>
              <w:top w:val="single" w:sz="4" w:space="0" w:color="FFFFFF"/>
              <w:left w:val="nil"/>
              <w:bottom w:val="single" w:sz="2" w:space="0" w:color="auto"/>
              <w:right w:val="nil"/>
            </w:tcBorders>
            <w:shd w:val="clear" w:color="auto" w:fill="999999"/>
            <w:tcMar>
              <w:top w:w="0" w:type="dxa"/>
              <w:bottom w:w="0" w:type="dxa"/>
            </w:tcMar>
          </w:tcPr>
          <w:p w:rsidR="001C6768" w:rsidRDefault="001C6768" w:rsidP="00C10B97">
            <w:pPr>
              <w:pStyle w:val="normaP"/>
              <w:rPr>
                <w:rFonts w:ascii="Arial" w:hAnsi="Arial" w:cs="Arial"/>
                <w:sz w:val="8"/>
                <w:szCs w:val="18"/>
              </w:rPr>
            </w:pPr>
          </w:p>
        </w:tc>
        <w:tc>
          <w:tcPr>
            <w:tcW w:w="2880" w:type="dxa"/>
            <w:tcBorders>
              <w:top w:val="single" w:sz="4" w:space="0" w:color="FFFFFF"/>
              <w:left w:val="nil"/>
              <w:bottom w:val="single" w:sz="2" w:space="0" w:color="auto"/>
            </w:tcBorders>
            <w:shd w:val="clear" w:color="auto" w:fill="999999"/>
            <w:tcMar>
              <w:top w:w="0" w:type="dxa"/>
              <w:bottom w:w="0" w:type="dxa"/>
            </w:tcMar>
          </w:tcPr>
          <w:p w:rsidR="001C6768" w:rsidRDefault="001C6768" w:rsidP="00C10B97">
            <w:pPr>
              <w:pStyle w:val="normaP"/>
              <w:rPr>
                <w:rFonts w:ascii="Arial" w:hAnsi="Arial" w:cs="Arial"/>
                <w:sz w:val="8"/>
                <w:szCs w:val="18"/>
              </w:rPr>
            </w:pPr>
          </w:p>
        </w:tc>
      </w:tr>
      <w:tr w:rsidR="00A23CB4">
        <w:trPr>
          <w:jc w:val="center"/>
        </w:trPr>
        <w:tc>
          <w:tcPr>
            <w:tcW w:w="2880" w:type="dxa"/>
            <w:tcBorders>
              <w:bottom w:val="single" w:sz="2" w:space="0" w:color="auto"/>
            </w:tcBorders>
          </w:tcPr>
          <w:p w:rsidR="00A23CB4" w:rsidRDefault="00A23CB4">
            <w:pPr>
              <w:spacing w:after="0" w:line="240" w:lineRule="auto"/>
              <w:jc w:val="left"/>
              <w:rPr>
                <w:rFonts w:ascii="Arial" w:hAnsi="Arial" w:cs="Arial"/>
                <w:sz w:val="18"/>
                <w:szCs w:val="18"/>
              </w:rPr>
            </w:pPr>
            <w:r>
              <w:rPr>
                <w:rFonts w:ascii="Arial" w:hAnsi="Arial" w:cs="Arial"/>
                <w:sz w:val="18"/>
                <w:szCs w:val="18"/>
              </w:rPr>
              <w:t xml:space="preserve">Construção de </w:t>
            </w:r>
            <w:r>
              <w:rPr>
                <w:rFonts w:ascii="Arial" w:hAnsi="Arial" w:cs="Arial"/>
                <w:i/>
                <w:sz w:val="18"/>
                <w:szCs w:val="18"/>
              </w:rPr>
              <w:t>rating</w:t>
            </w:r>
            <w:r w:rsidR="000E07A7">
              <w:rPr>
                <w:rFonts w:ascii="Arial" w:hAnsi="Arial" w:cs="Arial"/>
                <w:sz w:val="18"/>
                <w:szCs w:val="18"/>
              </w:rPr>
              <w:t xml:space="preserve"> </w:t>
            </w:r>
            <w:r>
              <w:rPr>
                <w:rFonts w:ascii="Arial" w:hAnsi="Arial" w:cs="Arial"/>
                <w:sz w:val="18"/>
                <w:szCs w:val="18"/>
              </w:rPr>
              <w:t>de regiões para receber investimentos em real estate</w:t>
            </w:r>
          </w:p>
        </w:tc>
        <w:tc>
          <w:tcPr>
            <w:tcW w:w="2880" w:type="dxa"/>
            <w:tcBorders>
              <w:bottom w:val="single" w:sz="2" w:space="0" w:color="auto"/>
            </w:tcBorders>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Reconhecimento de métodos para construção de </w:t>
            </w:r>
            <w:r>
              <w:rPr>
                <w:rFonts w:ascii="Arial" w:hAnsi="Arial" w:cs="Arial"/>
                <w:i/>
                <w:sz w:val="18"/>
                <w:szCs w:val="18"/>
              </w:rPr>
              <w:t>rating</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Abordagem à teoria de </w:t>
            </w:r>
            <w:r>
              <w:rPr>
                <w:rFonts w:ascii="Arial" w:hAnsi="Arial" w:cs="Arial"/>
                <w:i/>
                <w:sz w:val="18"/>
                <w:szCs w:val="18"/>
              </w:rPr>
              <w:t>clusters</w:t>
            </w:r>
            <w:r>
              <w:rPr>
                <w:rFonts w:ascii="Arial" w:hAnsi="Arial" w:cs="Arial"/>
                <w:sz w:val="18"/>
                <w:szCs w:val="18"/>
              </w:rPr>
              <w:t xml:space="preserve"> para identificação de grupos homogêneos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Reconhecimento e tratamento de dados de campo</w:t>
            </w:r>
          </w:p>
        </w:tc>
        <w:tc>
          <w:tcPr>
            <w:tcW w:w="2880" w:type="dxa"/>
            <w:tcBorders>
              <w:bottom w:val="single" w:sz="2" w:space="0" w:color="auto"/>
            </w:tcBorders>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residenciais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Edifícios de escritórios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Shopping centers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hoteleiros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Outros segmentos</w:t>
            </w:r>
          </w:p>
        </w:tc>
      </w:tr>
      <w:tr w:rsidR="00A23CB4">
        <w:trPr>
          <w:jc w:val="center"/>
        </w:trPr>
        <w:tc>
          <w:tcPr>
            <w:tcW w:w="2880" w:type="dxa"/>
            <w:tcBorders>
              <w:bottom w:val="single" w:sz="2" w:space="0" w:color="auto"/>
            </w:tcBorders>
            <w:shd w:val="clear" w:color="auto" w:fill="E6E6E6"/>
          </w:tcPr>
          <w:p w:rsidR="00A23CB4" w:rsidRDefault="00A23CB4">
            <w:pPr>
              <w:spacing w:after="0" w:line="240" w:lineRule="auto"/>
              <w:jc w:val="left"/>
              <w:rPr>
                <w:rFonts w:ascii="Arial" w:hAnsi="Arial" w:cs="Arial"/>
                <w:sz w:val="18"/>
                <w:szCs w:val="18"/>
              </w:rPr>
            </w:pPr>
            <w:r>
              <w:rPr>
                <w:rFonts w:ascii="Arial" w:hAnsi="Arial" w:cs="Arial"/>
                <w:sz w:val="18"/>
                <w:szCs w:val="18"/>
              </w:rPr>
              <w:t xml:space="preserve">Construção de </w:t>
            </w:r>
            <w:r>
              <w:rPr>
                <w:rFonts w:ascii="Arial" w:hAnsi="Arial" w:cs="Arial"/>
                <w:i/>
                <w:sz w:val="18"/>
                <w:szCs w:val="18"/>
              </w:rPr>
              <w:t>rating</w:t>
            </w:r>
            <w:r>
              <w:rPr>
                <w:rFonts w:ascii="Arial" w:hAnsi="Arial" w:cs="Arial"/>
                <w:sz w:val="18"/>
                <w:szCs w:val="18"/>
              </w:rPr>
              <w:t xml:space="preserve"> para títulos lastreados em empreendimentos de real estate no Brasil</w:t>
            </w:r>
          </w:p>
        </w:tc>
        <w:tc>
          <w:tcPr>
            <w:tcW w:w="2880" w:type="dxa"/>
            <w:tcBorders>
              <w:bottom w:val="single" w:sz="2" w:space="0" w:color="auto"/>
            </w:tcBorders>
            <w:shd w:val="clear" w:color="auto" w:fill="E6E6E6"/>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Administração de carteiras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Técnicas de análise</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Aplicação de rotinas consagradas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Métodos inovadores</w:t>
            </w:r>
          </w:p>
        </w:tc>
        <w:tc>
          <w:tcPr>
            <w:tcW w:w="2880" w:type="dxa"/>
            <w:tcBorders>
              <w:bottom w:val="single" w:sz="2" w:space="0" w:color="auto"/>
            </w:tcBorders>
            <w:shd w:val="clear" w:color="auto" w:fill="E6E6E6"/>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Construção de </w:t>
            </w:r>
            <w:r>
              <w:rPr>
                <w:rFonts w:ascii="Arial" w:hAnsi="Arial" w:cs="Arial"/>
                <w:iCs/>
                <w:sz w:val="18"/>
                <w:szCs w:val="18"/>
              </w:rPr>
              <w:t>portfolio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Gestão de riscos</w:t>
            </w:r>
          </w:p>
        </w:tc>
      </w:tr>
      <w:tr w:rsidR="00A23CB4">
        <w:trPr>
          <w:jc w:val="center"/>
        </w:trPr>
        <w:tc>
          <w:tcPr>
            <w:tcW w:w="2880" w:type="dxa"/>
            <w:tcBorders>
              <w:bottom w:val="single" w:sz="2" w:space="0" w:color="auto"/>
            </w:tcBorders>
          </w:tcPr>
          <w:p w:rsidR="00A23CB4" w:rsidRDefault="00A23CB4">
            <w:pPr>
              <w:spacing w:after="0" w:line="240" w:lineRule="auto"/>
              <w:jc w:val="left"/>
              <w:rPr>
                <w:rFonts w:ascii="Arial" w:hAnsi="Arial" w:cs="Arial"/>
                <w:sz w:val="18"/>
                <w:szCs w:val="18"/>
              </w:rPr>
            </w:pPr>
            <w:r>
              <w:rPr>
                <w:rFonts w:ascii="Arial" w:hAnsi="Arial" w:cs="Arial"/>
                <w:sz w:val="18"/>
                <w:szCs w:val="18"/>
              </w:rPr>
              <w:t>Construção de índices de valor</w:t>
            </w:r>
          </w:p>
        </w:tc>
        <w:tc>
          <w:tcPr>
            <w:tcW w:w="2880" w:type="dxa"/>
            <w:tcBorders>
              <w:bottom w:val="single" w:sz="2" w:space="0" w:color="auto"/>
            </w:tcBorders>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Reconhecimento de métodos para construção de índices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Análise crítica dos procedimentos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Aplicação de rotinas consagradas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Desenvolvimento de novas proposições</w:t>
            </w:r>
          </w:p>
        </w:tc>
        <w:tc>
          <w:tcPr>
            <w:tcW w:w="2880" w:type="dxa"/>
            <w:tcBorders>
              <w:bottom w:val="single" w:sz="2" w:space="0" w:color="auto"/>
            </w:tcBorders>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Apartamentos residenciais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Conjuntos e edifícios de escritórios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Shopping centers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Apartamentos em flats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Hotéis</w:t>
            </w:r>
          </w:p>
        </w:tc>
      </w:tr>
      <w:tr w:rsidR="00A23CB4">
        <w:trPr>
          <w:jc w:val="center"/>
        </w:trPr>
        <w:tc>
          <w:tcPr>
            <w:tcW w:w="2880" w:type="dxa"/>
            <w:tcBorders>
              <w:bottom w:val="single" w:sz="2" w:space="0" w:color="auto"/>
            </w:tcBorders>
            <w:shd w:val="clear" w:color="auto" w:fill="E6E6E6"/>
          </w:tcPr>
          <w:p w:rsidR="00A23CB4" w:rsidRDefault="00A23CB4">
            <w:pPr>
              <w:spacing w:after="0" w:line="240" w:lineRule="auto"/>
              <w:jc w:val="left"/>
              <w:rPr>
                <w:rFonts w:ascii="Arial" w:hAnsi="Arial" w:cs="Arial"/>
                <w:sz w:val="18"/>
                <w:szCs w:val="18"/>
              </w:rPr>
            </w:pPr>
            <w:r>
              <w:rPr>
                <w:rFonts w:ascii="Arial" w:hAnsi="Arial" w:cs="Arial"/>
                <w:sz w:val="18"/>
                <w:szCs w:val="18"/>
              </w:rPr>
              <w:t xml:space="preserve">Construção de </w:t>
            </w:r>
            <w:r>
              <w:rPr>
                <w:rFonts w:ascii="Arial" w:hAnsi="Arial" w:cs="Arial"/>
                <w:i/>
                <w:sz w:val="18"/>
                <w:szCs w:val="18"/>
              </w:rPr>
              <w:t>ranking</w:t>
            </w:r>
            <w:r>
              <w:rPr>
                <w:rFonts w:ascii="Arial" w:hAnsi="Arial" w:cs="Arial"/>
                <w:sz w:val="18"/>
                <w:szCs w:val="18"/>
              </w:rPr>
              <w:t xml:space="preserve"> para regiões com suporte em atributos de qualidade</w:t>
            </w:r>
          </w:p>
        </w:tc>
        <w:tc>
          <w:tcPr>
            <w:tcW w:w="2880" w:type="dxa"/>
            <w:tcBorders>
              <w:bottom w:val="single" w:sz="2" w:space="0" w:color="auto"/>
            </w:tcBorders>
            <w:shd w:val="clear" w:color="auto" w:fill="E6E6E6"/>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Reconhecimento de métodos para construção de </w:t>
            </w:r>
            <w:r>
              <w:rPr>
                <w:rFonts w:ascii="Arial" w:hAnsi="Arial" w:cs="Arial"/>
                <w:i/>
                <w:sz w:val="18"/>
                <w:szCs w:val="18"/>
              </w:rPr>
              <w:t>ranking</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Reconhecimento e tratamento de dados de campo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Aplicação de rotinas consagradas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Desenvolvimento de novas proposições</w:t>
            </w:r>
          </w:p>
        </w:tc>
        <w:tc>
          <w:tcPr>
            <w:tcW w:w="2880" w:type="dxa"/>
            <w:tcBorders>
              <w:bottom w:val="single" w:sz="2" w:space="0" w:color="auto"/>
            </w:tcBorders>
            <w:shd w:val="clear" w:color="auto" w:fill="E6E6E6"/>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residenciais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Edifícios de escritórios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Shopping centers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hoteleiros</w:t>
            </w:r>
          </w:p>
        </w:tc>
      </w:tr>
      <w:tr w:rsidR="00A23CB4">
        <w:trPr>
          <w:jc w:val="center"/>
        </w:trPr>
        <w:tc>
          <w:tcPr>
            <w:tcW w:w="2880" w:type="dxa"/>
          </w:tcPr>
          <w:p w:rsidR="00A23CB4" w:rsidRDefault="00A23CB4">
            <w:pPr>
              <w:spacing w:after="0" w:line="240" w:lineRule="auto"/>
              <w:jc w:val="left"/>
              <w:rPr>
                <w:rFonts w:ascii="Arial" w:hAnsi="Arial" w:cs="Arial"/>
                <w:sz w:val="18"/>
                <w:szCs w:val="18"/>
              </w:rPr>
            </w:pPr>
            <w:r>
              <w:rPr>
                <w:rFonts w:ascii="Arial" w:hAnsi="Arial" w:cs="Arial"/>
                <w:sz w:val="18"/>
                <w:szCs w:val="18"/>
              </w:rPr>
              <w:t xml:space="preserve">Construção de </w:t>
            </w:r>
            <w:r>
              <w:rPr>
                <w:rFonts w:ascii="Arial" w:hAnsi="Arial" w:cs="Arial"/>
                <w:i/>
                <w:iCs/>
                <w:sz w:val="18"/>
                <w:szCs w:val="18"/>
              </w:rPr>
              <w:t>ranking</w:t>
            </w:r>
            <w:r>
              <w:rPr>
                <w:rFonts w:ascii="Arial" w:hAnsi="Arial" w:cs="Arial"/>
                <w:sz w:val="18"/>
                <w:szCs w:val="18"/>
              </w:rPr>
              <w:t xml:space="preserve"> para atributos de qualidade de empreendimentos</w:t>
            </w:r>
          </w:p>
        </w:tc>
        <w:tc>
          <w:tcPr>
            <w:tcW w:w="2880" w:type="dxa"/>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Reconhecimento de métodos para construção de </w:t>
            </w:r>
            <w:r>
              <w:rPr>
                <w:rFonts w:ascii="Arial" w:hAnsi="Arial" w:cs="Arial"/>
                <w:i/>
                <w:sz w:val="18"/>
                <w:szCs w:val="18"/>
              </w:rPr>
              <w:t>ranking</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Reconhecimento e tratamento de dados de campo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Aplicação de rotinas consagradas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Desenvolvimento de novas proposições</w:t>
            </w:r>
          </w:p>
        </w:tc>
        <w:tc>
          <w:tcPr>
            <w:tcW w:w="2880" w:type="dxa"/>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residenciais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Edifícios de escritórios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Shopping centers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hoteleiros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Outras tipologias</w:t>
            </w:r>
          </w:p>
        </w:tc>
      </w:tr>
    </w:tbl>
    <w:p w:rsidR="00F30873" w:rsidRDefault="00F30873">
      <w:pPr>
        <w:pStyle w:val="normaP"/>
      </w:pPr>
    </w:p>
    <w:p w:rsidR="00A23CB4" w:rsidRDefault="00A23CB4">
      <w:pPr>
        <w:pStyle w:val="normaP"/>
      </w:pPr>
    </w:p>
    <w:tbl>
      <w:tblPr>
        <w:tblW w:w="8790" w:type="dxa"/>
        <w:jc w:val="center"/>
        <w:tblBorders>
          <w:top w:val="single" w:sz="2" w:space="0" w:color="auto"/>
          <w:bottom w:val="single" w:sz="2" w:space="0" w:color="auto"/>
          <w:insideH w:val="single" w:sz="2" w:space="0" w:color="auto"/>
          <w:insideV w:val="single" w:sz="2" w:space="0" w:color="auto"/>
        </w:tblBorders>
        <w:tblLayout w:type="fixed"/>
        <w:tblCellMar>
          <w:top w:w="72" w:type="dxa"/>
          <w:left w:w="70" w:type="dxa"/>
          <w:bottom w:w="72" w:type="dxa"/>
          <w:right w:w="70" w:type="dxa"/>
        </w:tblCellMar>
        <w:tblLook w:val="0000" w:firstRow="0" w:lastRow="0" w:firstColumn="0" w:lastColumn="0" w:noHBand="0" w:noVBand="0"/>
      </w:tblPr>
      <w:tblGrid>
        <w:gridCol w:w="2930"/>
        <w:gridCol w:w="2930"/>
        <w:gridCol w:w="2930"/>
      </w:tblGrid>
      <w:tr w:rsidR="00A23CB4" w:rsidTr="00A434B9">
        <w:trPr>
          <w:jc w:val="center"/>
        </w:trPr>
        <w:tc>
          <w:tcPr>
            <w:tcW w:w="8721" w:type="dxa"/>
            <w:gridSpan w:val="3"/>
            <w:tcBorders>
              <w:top w:val="nil"/>
              <w:bottom w:val="single" w:sz="2" w:space="0" w:color="FFFFFF"/>
            </w:tcBorders>
            <w:shd w:val="clear" w:color="auto" w:fill="999999"/>
            <w:tcMar>
              <w:top w:w="0" w:type="dxa"/>
              <w:bottom w:w="0" w:type="dxa"/>
            </w:tcMar>
          </w:tcPr>
          <w:p w:rsidR="00A23CB4" w:rsidRDefault="00A23CB4" w:rsidP="00A434B9">
            <w:pPr>
              <w:pStyle w:val="normaP"/>
              <w:rPr>
                <w:rFonts w:ascii="Arial" w:hAnsi="Arial" w:cs="Arial"/>
                <w:b/>
                <w:smallCaps/>
                <w:sz w:val="8"/>
                <w:szCs w:val="8"/>
              </w:rPr>
            </w:pPr>
          </w:p>
        </w:tc>
      </w:tr>
      <w:tr w:rsidR="00A23CB4" w:rsidTr="00A434B9">
        <w:trPr>
          <w:jc w:val="center"/>
        </w:trPr>
        <w:tc>
          <w:tcPr>
            <w:tcW w:w="8721" w:type="dxa"/>
            <w:gridSpan w:val="3"/>
            <w:tcBorders>
              <w:top w:val="single" w:sz="2" w:space="0" w:color="FFFFFF"/>
              <w:bottom w:val="single" w:sz="2" w:space="0" w:color="FFFFFF"/>
            </w:tcBorders>
            <w:shd w:val="clear" w:color="auto" w:fill="333333"/>
          </w:tcPr>
          <w:p w:rsidR="00A23CB4" w:rsidRDefault="00A23CB4" w:rsidP="00A434B9">
            <w:pPr>
              <w:pStyle w:val="normaP"/>
              <w:rPr>
                <w:rFonts w:ascii="Arial" w:hAnsi="Arial" w:cs="Arial"/>
                <w:b/>
                <w:smallCaps/>
                <w:color w:val="FFFFFF"/>
                <w:sz w:val="24"/>
              </w:rPr>
            </w:pPr>
            <w:r>
              <w:rPr>
                <w:rFonts w:ascii="Arial" w:hAnsi="Arial" w:cs="Arial"/>
                <w:b/>
                <w:smallCaps/>
                <w:color w:val="FFFFFF"/>
                <w:sz w:val="24"/>
              </w:rPr>
              <w:t>Núcleo Economia Setorial e Empreendimentos</w:t>
            </w:r>
          </w:p>
        </w:tc>
      </w:tr>
      <w:tr w:rsidR="00A23CB4" w:rsidTr="00A434B9">
        <w:trPr>
          <w:jc w:val="center"/>
        </w:trPr>
        <w:tc>
          <w:tcPr>
            <w:tcW w:w="2930" w:type="dxa"/>
            <w:tcBorders>
              <w:top w:val="single" w:sz="2" w:space="0" w:color="FFFFFF"/>
              <w:bottom w:val="single" w:sz="2" w:space="0" w:color="FFFFFF"/>
              <w:right w:val="nil"/>
            </w:tcBorders>
            <w:shd w:val="clear" w:color="auto" w:fill="999999"/>
            <w:tcMar>
              <w:top w:w="0" w:type="dxa"/>
              <w:bottom w:w="0" w:type="dxa"/>
            </w:tcMar>
          </w:tcPr>
          <w:p w:rsidR="00A23CB4" w:rsidRDefault="00A23CB4" w:rsidP="00A434B9">
            <w:pPr>
              <w:pStyle w:val="normaP"/>
              <w:rPr>
                <w:rFonts w:ascii="Arial" w:hAnsi="Arial" w:cs="Arial"/>
                <w:sz w:val="8"/>
                <w:szCs w:val="18"/>
              </w:rPr>
            </w:pPr>
          </w:p>
        </w:tc>
        <w:tc>
          <w:tcPr>
            <w:tcW w:w="2930" w:type="dxa"/>
            <w:tcBorders>
              <w:top w:val="single" w:sz="2" w:space="0" w:color="FFFFFF"/>
              <w:left w:val="nil"/>
              <w:bottom w:val="single" w:sz="2" w:space="0" w:color="FFFFFF"/>
              <w:right w:val="nil"/>
            </w:tcBorders>
            <w:shd w:val="clear" w:color="auto" w:fill="999999"/>
            <w:tcMar>
              <w:top w:w="0" w:type="dxa"/>
              <w:bottom w:w="0" w:type="dxa"/>
            </w:tcMar>
          </w:tcPr>
          <w:p w:rsidR="00A23CB4" w:rsidRDefault="00A23CB4" w:rsidP="00A434B9">
            <w:pPr>
              <w:pStyle w:val="normaP"/>
              <w:rPr>
                <w:rFonts w:ascii="Arial" w:hAnsi="Arial" w:cs="Arial"/>
                <w:sz w:val="8"/>
                <w:szCs w:val="18"/>
              </w:rPr>
            </w:pPr>
          </w:p>
        </w:tc>
        <w:tc>
          <w:tcPr>
            <w:tcW w:w="2861" w:type="dxa"/>
            <w:tcBorders>
              <w:top w:val="single" w:sz="2" w:space="0" w:color="FFFFFF"/>
              <w:left w:val="nil"/>
              <w:bottom w:val="single" w:sz="2" w:space="0" w:color="FFFFFF"/>
            </w:tcBorders>
            <w:shd w:val="clear" w:color="auto" w:fill="999999"/>
            <w:tcMar>
              <w:top w:w="0" w:type="dxa"/>
              <w:bottom w:w="0" w:type="dxa"/>
            </w:tcMar>
          </w:tcPr>
          <w:p w:rsidR="00A23CB4" w:rsidRDefault="00A23CB4" w:rsidP="00A434B9">
            <w:pPr>
              <w:pStyle w:val="normaP"/>
              <w:rPr>
                <w:rFonts w:ascii="Arial" w:hAnsi="Arial" w:cs="Arial"/>
                <w:sz w:val="8"/>
                <w:szCs w:val="18"/>
              </w:rPr>
            </w:pPr>
          </w:p>
        </w:tc>
      </w:tr>
      <w:tr w:rsidR="00A23CB4" w:rsidTr="00A434B9">
        <w:trPr>
          <w:jc w:val="center"/>
        </w:trPr>
        <w:tc>
          <w:tcPr>
            <w:tcW w:w="2930" w:type="dxa"/>
            <w:tcBorders>
              <w:top w:val="single" w:sz="2" w:space="0" w:color="FFFFFF"/>
              <w:bottom w:val="single" w:sz="4" w:space="0" w:color="FFFFFF"/>
              <w:right w:val="single" w:sz="4" w:space="0" w:color="FFFFFF"/>
            </w:tcBorders>
            <w:shd w:val="clear" w:color="auto" w:fill="333333"/>
          </w:tcPr>
          <w:p w:rsidR="00A23CB4" w:rsidRDefault="00A23CB4" w:rsidP="00A434B9">
            <w:pPr>
              <w:pStyle w:val="normaP"/>
              <w:rPr>
                <w:rFonts w:ascii="Arial" w:hAnsi="Arial" w:cs="Arial"/>
                <w:b/>
                <w:smallCaps/>
                <w:color w:val="FFFFFF"/>
                <w:sz w:val="22"/>
                <w:szCs w:val="22"/>
              </w:rPr>
            </w:pPr>
            <w:r>
              <w:rPr>
                <w:rFonts w:ascii="Arial" w:hAnsi="Arial" w:cs="Arial"/>
                <w:b/>
                <w:smallCaps/>
                <w:color w:val="FFFFFF"/>
                <w:sz w:val="22"/>
                <w:szCs w:val="22"/>
              </w:rPr>
              <w:t>Vetores de pesquisa</w:t>
            </w:r>
          </w:p>
        </w:tc>
        <w:tc>
          <w:tcPr>
            <w:tcW w:w="2930" w:type="dxa"/>
            <w:tcBorders>
              <w:top w:val="single" w:sz="2" w:space="0" w:color="FFFFFF"/>
              <w:left w:val="single" w:sz="4" w:space="0" w:color="FFFFFF"/>
              <w:bottom w:val="single" w:sz="4" w:space="0" w:color="FFFFFF"/>
              <w:right w:val="single" w:sz="4" w:space="0" w:color="FFFFFF"/>
            </w:tcBorders>
            <w:shd w:val="clear" w:color="auto" w:fill="333333"/>
          </w:tcPr>
          <w:p w:rsidR="00A23CB4" w:rsidRDefault="00A23CB4" w:rsidP="00A434B9">
            <w:pPr>
              <w:pStyle w:val="normaP"/>
              <w:rPr>
                <w:rFonts w:ascii="Arial" w:hAnsi="Arial" w:cs="Arial"/>
                <w:b/>
                <w:smallCaps/>
                <w:color w:val="FFFFFF"/>
                <w:sz w:val="22"/>
                <w:szCs w:val="22"/>
              </w:rPr>
            </w:pPr>
            <w:r>
              <w:rPr>
                <w:rFonts w:ascii="Arial" w:hAnsi="Arial" w:cs="Arial"/>
                <w:b/>
                <w:smallCaps/>
                <w:color w:val="FFFFFF"/>
                <w:sz w:val="22"/>
                <w:szCs w:val="22"/>
              </w:rPr>
              <w:t>Ênfases</w:t>
            </w:r>
          </w:p>
        </w:tc>
        <w:tc>
          <w:tcPr>
            <w:tcW w:w="2861" w:type="dxa"/>
            <w:tcBorders>
              <w:top w:val="single" w:sz="2" w:space="0" w:color="FFFFFF"/>
              <w:left w:val="single" w:sz="4" w:space="0" w:color="FFFFFF"/>
              <w:bottom w:val="single" w:sz="4" w:space="0" w:color="FFFFFF"/>
            </w:tcBorders>
            <w:shd w:val="clear" w:color="auto" w:fill="333333"/>
          </w:tcPr>
          <w:p w:rsidR="00A23CB4" w:rsidRDefault="00A23CB4" w:rsidP="00A434B9">
            <w:pPr>
              <w:pStyle w:val="normaP"/>
              <w:rPr>
                <w:rFonts w:ascii="Arial" w:hAnsi="Arial" w:cs="Arial"/>
                <w:b/>
                <w:smallCaps/>
                <w:color w:val="FFFFFF"/>
                <w:sz w:val="22"/>
                <w:szCs w:val="22"/>
              </w:rPr>
            </w:pPr>
            <w:r>
              <w:rPr>
                <w:rFonts w:ascii="Arial" w:hAnsi="Arial" w:cs="Arial"/>
                <w:b/>
                <w:smallCaps/>
                <w:color w:val="FFFFFF"/>
                <w:sz w:val="22"/>
                <w:szCs w:val="22"/>
              </w:rPr>
              <w:t>Focos</w:t>
            </w:r>
          </w:p>
        </w:tc>
      </w:tr>
      <w:tr w:rsidR="00A23CB4" w:rsidTr="00A434B9">
        <w:trPr>
          <w:jc w:val="center"/>
        </w:trPr>
        <w:tc>
          <w:tcPr>
            <w:tcW w:w="2930" w:type="dxa"/>
            <w:tcBorders>
              <w:top w:val="single" w:sz="4" w:space="0" w:color="FFFFFF"/>
              <w:bottom w:val="single" w:sz="2" w:space="0" w:color="auto"/>
              <w:right w:val="nil"/>
            </w:tcBorders>
            <w:shd w:val="clear" w:color="auto" w:fill="999999"/>
            <w:tcMar>
              <w:top w:w="0" w:type="dxa"/>
              <w:bottom w:w="0" w:type="dxa"/>
            </w:tcMar>
          </w:tcPr>
          <w:p w:rsidR="00A23CB4" w:rsidRDefault="00A23CB4" w:rsidP="00A434B9">
            <w:pPr>
              <w:pStyle w:val="normaP"/>
              <w:rPr>
                <w:rFonts w:ascii="Arial" w:hAnsi="Arial" w:cs="Arial"/>
                <w:sz w:val="8"/>
                <w:szCs w:val="18"/>
              </w:rPr>
            </w:pPr>
          </w:p>
        </w:tc>
        <w:tc>
          <w:tcPr>
            <w:tcW w:w="2930" w:type="dxa"/>
            <w:tcBorders>
              <w:top w:val="single" w:sz="4" w:space="0" w:color="FFFFFF"/>
              <w:left w:val="nil"/>
              <w:bottom w:val="single" w:sz="2" w:space="0" w:color="auto"/>
              <w:right w:val="nil"/>
            </w:tcBorders>
            <w:shd w:val="clear" w:color="auto" w:fill="999999"/>
            <w:tcMar>
              <w:top w:w="0" w:type="dxa"/>
              <w:bottom w:w="0" w:type="dxa"/>
            </w:tcMar>
          </w:tcPr>
          <w:p w:rsidR="00A23CB4" w:rsidRDefault="00A23CB4" w:rsidP="00A434B9">
            <w:pPr>
              <w:pStyle w:val="normaP"/>
              <w:rPr>
                <w:rFonts w:ascii="Arial" w:hAnsi="Arial" w:cs="Arial"/>
                <w:sz w:val="8"/>
                <w:szCs w:val="18"/>
              </w:rPr>
            </w:pPr>
          </w:p>
        </w:tc>
        <w:tc>
          <w:tcPr>
            <w:tcW w:w="2861" w:type="dxa"/>
            <w:tcBorders>
              <w:top w:val="single" w:sz="4" w:space="0" w:color="FFFFFF"/>
              <w:left w:val="nil"/>
              <w:bottom w:val="single" w:sz="2" w:space="0" w:color="auto"/>
            </w:tcBorders>
            <w:shd w:val="clear" w:color="auto" w:fill="999999"/>
            <w:tcMar>
              <w:top w:w="0" w:type="dxa"/>
              <w:bottom w:w="0" w:type="dxa"/>
            </w:tcMar>
          </w:tcPr>
          <w:p w:rsidR="00A23CB4" w:rsidRDefault="00A23CB4" w:rsidP="00A434B9">
            <w:pPr>
              <w:pStyle w:val="normaP"/>
              <w:rPr>
                <w:rFonts w:ascii="Arial" w:hAnsi="Arial" w:cs="Arial"/>
                <w:sz w:val="8"/>
                <w:szCs w:val="18"/>
              </w:rPr>
            </w:pPr>
          </w:p>
        </w:tc>
      </w:tr>
      <w:tr w:rsidR="00A23CB4" w:rsidTr="001C6768">
        <w:tblPrEx>
          <w:tblCellMar>
            <w:top w:w="0" w:type="dxa"/>
            <w:bottom w:w="0" w:type="dxa"/>
          </w:tblCellMar>
        </w:tblPrEx>
        <w:trPr>
          <w:jc w:val="center"/>
        </w:trPr>
        <w:tc>
          <w:tcPr>
            <w:tcW w:w="2930" w:type="dxa"/>
            <w:shd w:val="clear" w:color="auto" w:fill="E6E6E6"/>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 xml:space="preserve">Equacionamento dos meios de funding </w:t>
            </w:r>
          </w:p>
        </w:tc>
        <w:tc>
          <w:tcPr>
            <w:tcW w:w="2930" w:type="dxa"/>
            <w:shd w:val="clear" w:color="auto" w:fill="E6E6E6"/>
            <w:noWrap/>
            <w:tcMar>
              <w:top w:w="72" w:type="dxa"/>
              <w:bottom w:w="72" w:type="dxa"/>
            </w:tcMar>
          </w:tcPr>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Mercado de securitização de hipotecas</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Mercado de securitização de recebíveis</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de financiamento</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de auto-financiamento</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de emissão de títulos ancorados em empreendimentos</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Fundos de Investimento</w:t>
            </w:r>
          </w:p>
          <w:p w:rsidR="000E07A7" w:rsidRDefault="000E07A7"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Emissão de títulos ancorados em empreendimentos</w:t>
            </w:r>
          </w:p>
          <w:p w:rsidR="000E07A7" w:rsidRDefault="000E07A7"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Emissão de títulos soberanos por empresas e instituições financeiras</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Outros sistemas</w:t>
            </w:r>
          </w:p>
        </w:tc>
        <w:tc>
          <w:tcPr>
            <w:tcW w:w="2930" w:type="dxa"/>
            <w:shd w:val="clear" w:color="auto" w:fill="E6E6E6"/>
            <w:noWrap/>
            <w:tcMar>
              <w:top w:w="72" w:type="dxa"/>
              <w:bottom w:w="72" w:type="dxa"/>
            </w:tcMar>
          </w:tcPr>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vigentes na economia brasileira</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vigentes em outras economias</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Adequação do emprego dos sistemas existentes</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Histórico e evolução dos sistemas</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Proposição de sistemas inovadores</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Captação de recursos no ambiente das empresas do setor</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Captação de recursos no ambiente dos empreendimentos do setor</w:t>
            </w:r>
          </w:p>
          <w:p w:rsidR="00A23CB4" w:rsidRDefault="00A23CB4" w:rsidP="00F30873">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Recursos para os usuários e compradores de produtos de real estate</w:t>
            </w:r>
          </w:p>
        </w:tc>
      </w:tr>
      <w:tr w:rsidR="00A23CB4" w:rsidTr="001C6768">
        <w:tblPrEx>
          <w:tblCellMar>
            <w:top w:w="0" w:type="dxa"/>
            <w:bottom w:w="0" w:type="dxa"/>
          </w:tblCellMar>
        </w:tblPrEx>
        <w:trPr>
          <w:jc w:val="center"/>
        </w:trPr>
        <w:tc>
          <w:tcPr>
            <w:tcW w:w="2930" w:type="dxa"/>
            <w:tcBorders>
              <w:bottom w:val="single" w:sz="2" w:space="0" w:color="auto"/>
            </w:tcBorders>
          </w:tcPr>
          <w:p w:rsidR="00A23CB4" w:rsidRDefault="00A23CB4">
            <w:pPr>
              <w:spacing w:after="0" w:line="240" w:lineRule="auto"/>
              <w:jc w:val="left"/>
              <w:rPr>
                <w:rFonts w:ascii="Arial" w:hAnsi="Arial" w:cs="Arial"/>
                <w:sz w:val="18"/>
                <w:szCs w:val="18"/>
              </w:rPr>
            </w:pPr>
            <w:r>
              <w:rPr>
                <w:rFonts w:ascii="Arial" w:hAnsi="Arial" w:cs="Arial"/>
                <w:sz w:val="18"/>
                <w:szCs w:val="18"/>
              </w:rPr>
              <w:t>Captação de recursos no ambiente das empresas via emissão de ações: empresas de capital aberto e mercado de capitais</w:t>
            </w:r>
          </w:p>
        </w:tc>
        <w:tc>
          <w:tcPr>
            <w:tcW w:w="2930" w:type="dxa"/>
            <w:tcBorders>
              <w:bottom w:val="single" w:sz="2" w:space="0" w:color="auto"/>
            </w:tcBorders>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Valuation</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Preços e movimentos de preços no mercado de capitais</w:t>
            </w:r>
          </w:p>
        </w:tc>
        <w:tc>
          <w:tcPr>
            <w:tcW w:w="2930" w:type="dxa"/>
            <w:tcBorders>
              <w:bottom w:val="single" w:sz="2" w:space="0" w:color="auto"/>
            </w:tcBorders>
            <w:noWrap/>
            <w:tcMar>
              <w:top w:w="72" w:type="dxa"/>
              <w:bottom w:w="72" w:type="dxa"/>
            </w:tcMar>
          </w:tcPr>
          <w:p w:rsidR="00A23CB4" w:rsidRDefault="00A23CB4">
            <w:pPr>
              <w:pStyle w:val="Simples"/>
              <w:widowControl w:val="0"/>
              <w:adjustRightInd w:val="0"/>
              <w:snapToGrid w:val="0"/>
              <w:spacing w:after="60"/>
              <w:jc w:val="left"/>
              <w:rPr>
                <w:rFonts w:ascii="Arial" w:hAnsi="Arial" w:cs="Arial"/>
                <w:sz w:val="18"/>
                <w:szCs w:val="18"/>
              </w:rPr>
            </w:pPr>
          </w:p>
        </w:tc>
      </w:tr>
      <w:tr w:rsidR="00A23CB4" w:rsidTr="001C6768">
        <w:tblPrEx>
          <w:tblCellMar>
            <w:top w:w="0" w:type="dxa"/>
            <w:bottom w:w="0" w:type="dxa"/>
          </w:tblCellMar>
        </w:tblPrEx>
        <w:trPr>
          <w:jc w:val="center"/>
        </w:trPr>
        <w:tc>
          <w:tcPr>
            <w:tcW w:w="2930" w:type="dxa"/>
            <w:shd w:val="clear" w:color="auto" w:fill="E6E6E6"/>
          </w:tcPr>
          <w:p w:rsidR="00A23CB4" w:rsidRDefault="00A23CB4">
            <w:pPr>
              <w:spacing w:after="0" w:line="240" w:lineRule="auto"/>
              <w:jc w:val="left"/>
              <w:rPr>
                <w:rFonts w:ascii="Arial" w:hAnsi="Arial" w:cs="Arial"/>
                <w:sz w:val="18"/>
                <w:szCs w:val="18"/>
              </w:rPr>
            </w:pPr>
            <w:r>
              <w:rPr>
                <w:rFonts w:ascii="Arial" w:hAnsi="Arial" w:cs="Arial"/>
                <w:sz w:val="18"/>
                <w:szCs w:val="18"/>
              </w:rPr>
              <w:t>Comportamento dos negócios no segmento econômico do real estate</w:t>
            </w:r>
          </w:p>
        </w:tc>
        <w:tc>
          <w:tcPr>
            <w:tcW w:w="2930" w:type="dxa"/>
            <w:shd w:val="clear" w:color="auto" w:fill="E6E6E6"/>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imobiliários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de base imobiliária (empreendimentos explorados sob locação pura e shopping centers)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Empreendimentos especiais (hotéis, parques temáticos, concessões e outros)</w:t>
            </w:r>
          </w:p>
        </w:tc>
        <w:tc>
          <w:tcPr>
            <w:tcW w:w="2930" w:type="dxa"/>
            <w:shd w:val="clear" w:color="auto" w:fill="E6E6E6"/>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Rentabilidade</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Preços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Desempenho dos negócios x ciclos econômicos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Riscos (no sentido histórico e das proteções)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Comparativos frente aos demais setores econômicos</w:t>
            </w:r>
          </w:p>
        </w:tc>
      </w:tr>
    </w:tbl>
    <w:p w:rsidR="00A23CB4" w:rsidRDefault="00A23CB4">
      <w:pPr>
        <w:pStyle w:val="normaP"/>
      </w:pPr>
    </w:p>
    <w:p w:rsidR="00A23CB4" w:rsidRDefault="00A23CB4">
      <w:pPr>
        <w:pStyle w:val="normaP"/>
      </w:pPr>
      <w:r>
        <w:br w:type="page"/>
      </w:r>
    </w:p>
    <w:p w:rsidR="0006722F" w:rsidRDefault="0006722F">
      <w:pPr>
        <w:pStyle w:val="normaP"/>
      </w:pPr>
    </w:p>
    <w:p w:rsidR="0006722F" w:rsidRDefault="0006722F">
      <w:pPr>
        <w:pStyle w:val="normaP"/>
      </w:pPr>
    </w:p>
    <w:tbl>
      <w:tblPr>
        <w:tblW w:w="8641" w:type="dxa"/>
        <w:jc w:val="center"/>
        <w:tblBorders>
          <w:top w:val="single" w:sz="2" w:space="0" w:color="auto"/>
          <w:bottom w:val="single" w:sz="2" w:space="0" w:color="auto"/>
          <w:insideH w:val="single" w:sz="2" w:space="0" w:color="auto"/>
          <w:insideV w:val="single" w:sz="2" w:space="0" w:color="auto"/>
        </w:tblBorders>
        <w:tblLayout w:type="fixed"/>
        <w:tblCellMar>
          <w:top w:w="72" w:type="dxa"/>
          <w:left w:w="70" w:type="dxa"/>
          <w:bottom w:w="72" w:type="dxa"/>
          <w:right w:w="70" w:type="dxa"/>
        </w:tblCellMar>
        <w:tblLook w:val="0000" w:firstRow="0" w:lastRow="0" w:firstColumn="0" w:lastColumn="0" w:noHBand="0" w:noVBand="0"/>
      </w:tblPr>
      <w:tblGrid>
        <w:gridCol w:w="20"/>
        <w:gridCol w:w="2853"/>
        <w:gridCol w:w="20"/>
        <w:gridCol w:w="2853"/>
        <w:gridCol w:w="20"/>
        <w:gridCol w:w="2875"/>
      </w:tblGrid>
      <w:tr w:rsidR="00A23CB4">
        <w:trPr>
          <w:jc w:val="center"/>
        </w:trPr>
        <w:tc>
          <w:tcPr>
            <w:tcW w:w="8641" w:type="dxa"/>
            <w:gridSpan w:val="6"/>
            <w:tcBorders>
              <w:top w:val="nil"/>
              <w:bottom w:val="single" w:sz="2" w:space="0" w:color="FFFFFF"/>
            </w:tcBorders>
            <w:shd w:val="clear" w:color="auto" w:fill="999999"/>
            <w:tcMar>
              <w:top w:w="0" w:type="dxa"/>
              <w:bottom w:w="0" w:type="dxa"/>
            </w:tcMar>
          </w:tcPr>
          <w:p w:rsidR="00A23CB4" w:rsidRDefault="00A23CB4">
            <w:pPr>
              <w:pStyle w:val="normaP"/>
              <w:rPr>
                <w:rFonts w:ascii="Arial" w:hAnsi="Arial" w:cs="Arial"/>
                <w:b/>
                <w:smallCaps/>
                <w:sz w:val="8"/>
                <w:szCs w:val="8"/>
              </w:rPr>
            </w:pPr>
          </w:p>
        </w:tc>
      </w:tr>
      <w:tr w:rsidR="00A23CB4">
        <w:trPr>
          <w:jc w:val="center"/>
        </w:trPr>
        <w:tc>
          <w:tcPr>
            <w:tcW w:w="8641" w:type="dxa"/>
            <w:gridSpan w:val="6"/>
            <w:tcBorders>
              <w:top w:val="single" w:sz="2" w:space="0" w:color="FFFFFF"/>
              <w:bottom w:val="single" w:sz="2" w:space="0" w:color="FFFFFF"/>
            </w:tcBorders>
            <w:shd w:val="clear" w:color="auto" w:fill="333333"/>
          </w:tcPr>
          <w:p w:rsidR="00A23CB4" w:rsidRDefault="00A23CB4">
            <w:pPr>
              <w:pStyle w:val="normaP"/>
              <w:rPr>
                <w:rFonts w:ascii="Arial" w:hAnsi="Arial" w:cs="Arial"/>
                <w:b/>
                <w:smallCaps/>
                <w:color w:val="FFFFFF"/>
                <w:sz w:val="24"/>
              </w:rPr>
            </w:pPr>
            <w:r>
              <w:rPr>
                <w:rFonts w:ascii="Arial" w:hAnsi="Arial" w:cs="Arial"/>
                <w:b/>
                <w:smallCaps/>
                <w:color w:val="FFFFFF"/>
                <w:sz w:val="24"/>
              </w:rPr>
              <w:t>Núcleo Economia Setorial e Empreendimentos</w:t>
            </w:r>
          </w:p>
        </w:tc>
      </w:tr>
      <w:tr w:rsidR="00A23CB4">
        <w:trPr>
          <w:jc w:val="center"/>
        </w:trPr>
        <w:tc>
          <w:tcPr>
            <w:tcW w:w="2873" w:type="dxa"/>
            <w:gridSpan w:val="2"/>
            <w:tcBorders>
              <w:top w:val="single" w:sz="2" w:space="0" w:color="FFFFFF"/>
              <w:bottom w:val="single" w:sz="2" w:space="0" w:color="FFFFFF"/>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73" w:type="dxa"/>
            <w:gridSpan w:val="2"/>
            <w:tcBorders>
              <w:top w:val="single" w:sz="2" w:space="0" w:color="FFFFFF"/>
              <w:left w:val="nil"/>
              <w:bottom w:val="single" w:sz="2" w:space="0" w:color="FFFFFF"/>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95" w:type="dxa"/>
            <w:gridSpan w:val="2"/>
            <w:tcBorders>
              <w:top w:val="single" w:sz="2" w:space="0" w:color="FFFFFF"/>
              <w:left w:val="nil"/>
              <w:bottom w:val="single" w:sz="2" w:space="0" w:color="FFFFFF"/>
            </w:tcBorders>
            <w:shd w:val="clear" w:color="auto" w:fill="999999"/>
            <w:tcMar>
              <w:top w:w="0" w:type="dxa"/>
              <w:bottom w:w="0" w:type="dxa"/>
            </w:tcMar>
          </w:tcPr>
          <w:p w:rsidR="00A23CB4" w:rsidRDefault="00A23CB4">
            <w:pPr>
              <w:pStyle w:val="normaP"/>
              <w:rPr>
                <w:rFonts w:ascii="Arial" w:hAnsi="Arial" w:cs="Arial"/>
                <w:sz w:val="8"/>
                <w:szCs w:val="18"/>
              </w:rPr>
            </w:pPr>
          </w:p>
        </w:tc>
      </w:tr>
      <w:tr w:rsidR="00A23CB4">
        <w:trPr>
          <w:jc w:val="center"/>
        </w:trPr>
        <w:tc>
          <w:tcPr>
            <w:tcW w:w="2873" w:type="dxa"/>
            <w:gridSpan w:val="2"/>
            <w:tcBorders>
              <w:top w:val="single" w:sz="2" w:space="0" w:color="FFFFFF"/>
              <w:bottom w:val="single" w:sz="4" w:space="0" w:color="FFFFFF"/>
              <w:right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Vetores de pesquisa</w:t>
            </w:r>
          </w:p>
        </w:tc>
        <w:tc>
          <w:tcPr>
            <w:tcW w:w="2873" w:type="dxa"/>
            <w:gridSpan w:val="2"/>
            <w:tcBorders>
              <w:top w:val="single" w:sz="2" w:space="0" w:color="FFFFFF"/>
              <w:left w:val="single" w:sz="4" w:space="0" w:color="FFFFFF"/>
              <w:bottom w:val="single" w:sz="4" w:space="0" w:color="FFFFFF"/>
              <w:right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Ênfases</w:t>
            </w:r>
          </w:p>
        </w:tc>
        <w:tc>
          <w:tcPr>
            <w:tcW w:w="2895" w:type="dxa"/>
            <w:gridSpan w:val="2"/>
            <w:tcBorders>
              <w:top w:val="single" w:sz="2" w:space="0" w:color="FFFFFF"/>
              <w:left w:val="single" w:sz="4" w:space="0" w:color="FFFFFF"/>
              <w:bottom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Focos</w:t>
            </w:r>
          </w:p>
        </w:tc>
      </w:tr>
      <w:tr w:rsidR="00A23CB4">
        <w:trPr>
          <w:jc w:val="center"/>
        </w:trPr>
        <w:tc>
          <w:tcPr>
            <w:tcW w:w="2873" w:type="dxa"/>
            <w:gridSpan w:val="2"/>
            <w:tcBorders>
              <w:top w:val="single" w:sz="4" w:space="0" w:color="FFFFFF"/>
              <w:bottom w:val="single" w:sz="2" w:space="0" w:color="auto"/>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73" w:type="dxa"/>
            <w:gridSpan w:val="2"/>
            <w:tcBorders>
              <w:top w:val="single" w:sz="4" w:space="0" w:color="FFFFFF"/>
              <w:left w:val="nil"/>
              <w:bottom w:val="single" w:sz="2" w:space="0" w:color="auto"/>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95" w:type="dxa"/>
            <w:gridSpan w:val="2"/>
            <w:tcBorders>
              <w:top w:val="single" w:sz="4" w:space="0" w:color="FFFFFF"/>
              <w:left w:val="nil"/>
              <w:bottom w:val="single" w:sz="2" w:space="0" w:color="auto"/>
            </w:tcBorders>
            <w:shd w:val="clear" w:color="auto" w:fill="999999"/>
            <w:tcMar>
              <w:top w:w="0" w:type="dxa"/>
              <w:bottom w:w="0" w:type="dxa"/>
            </w:tcMar>
          </w:tcPr>
          <w:p w:rsidR="00A23CB4" w:rsidRDefault="00A23CB4">
            <w:pPr>
              <w:pStyle w:val="normaP"/>
              <w:rPr>
                <w:rFonts w:ascii="Arial" w:hAnsi="Arial" w:cs="Arial"/>
                <w:sz w:val="8"/>
                <w:szCs w:val="18"/>
              </w:rPr>
            </w:pPr>
          </w:p>
        </w:tc>
      </w:tr>
      <w:tr w:rsidR="00A23CB4">
        <w:tblPrEx>
          <w:tblCellMar>
            <w:top w:w="0" w:type="dxa"/>
            <w:bottom w:w="0" w:type="dxa"/>
          </w:tblCellMar>
        </w:tblPrEx>
        <w:trPr>
          <w:gridBefore w:val="1"/>
          <w:wBefore w:w="20" w:type="dxa"/>
          <w:jc w:val="center"/>
        </w:trPr>
        <w:tc>
          <w:tcPr>
            <w:tcW w:w="2873" w:type="dxa"/>
            <w:gridSpan w:val="2"/>
            <w:tcBorders>
              <w:bottom w:val="nil"/>
            </w:tcBorders>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Estratégia Empresarial e Planejamento Estratégico de empresas do setor do real estate</w:t>
            </w:r>
          </w:p>
        </w:tc>
        <w:tc>
          <w:tcPr>
            <w:tcW w:w="2873" w:type="dxa"/>
            <w:gridSpan w:val="2"/>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Estruturação e gestão de portfolio de investimentos, contendo empreendimentos imobiliários e ou de base imobiliária.</w:t>
            </w:r>
          </w:p>
        </w:tc>
        <w:tc>
          <w:tcPr>
            <w:tcW w:w="2875" w:type="dxa"/>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Técnicas de formação de portfolio de investimentos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Análise de riscos na formatação de portfolio de investimentos.</w:t>
            </w:r>
          </w:p>
        </w:tc>
      </w:tr>
      <w:tr w:rsidR="00A23CB4">
        <w:tblPrEx>
          <w:tblCellMar>
            <w:top w:w="0" w:type="dxa"/>
            <w:bottom w:w="0" w:type="dxa"/>
          </w:tblCellMar>
        </w:tblPrEx>
        <w:trPr>
          <w:gridBefore w:val="1"/>
          <w:wBefore w:w="20" w:type="dxa"/>
          <w:jc w:val="center"/>
        </w:trPr>
        <w:tc>
          <w:tcPr>
            <w:tcW w:w="2873" w:type="dxa"/>
            <w:gridSpan w:val="2"/>
            <w:tcBorders>
              <w:top w:val="nil"/>
              <w:bottom w:val="nil"/>
            </w:tcBorders>
            <w:noWrap/>
            <w:tcMar>
              <w:top w:w="72" w:type="dxa"/>
              <w:bottom w:w="72" w:type="dxa"/>
            </w:tcMar>
          </w:tcPr>
          <w:p w:rsidR="00A23CB4" w:rsidRDefault="00A23CB4">
            <w:pPr>
              <w:spacing w:after="0" w:line="240" w:lineRule="auto"/>
              <w:ind w:left="187" w:hanging="187"/>
              <w:jc w:val="left"/>
              <w:rPr>
                <w:rFonts w:ascii="Arial" w:hAnsi="Arial" w:cs="Arial"/>
                <w:sz w:val="18"/>
                <w:szCs w:val="18"/>
              </w:rPr>
            </w:pPr>
          </w:p>
        </w:tc>
        <w:tc>
          <w:tcPr>
            <w:tcW w:w="2873" w:type="dxa"/>
            <w:gridSpan w:val="2"/>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Prospecção de novos mercados.</w:t>
            </w:r>
          </w:p>
        </w:tc>
        <w:tc>
          <w:tcPr>
            <w:tcW w:w="2875" w:type="dxa"/>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Metodologia de pesquisas de mercado.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Análise de resultados de pesquisas de mercado para subsidiar informações de planejamento de empreendimentos.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Planejamento estratégico e formatação de produtos inovadores.</w:t>
            </w:r>
          </w:p>
        </w:tc>
      </w:tr>
      <w:tr w:rsidR="00A23CB4">
        <w:tblPrEx>
          <w:tblCellMar>
            <w:top w:w="0" w:type="dxa"/>
            <w:bottom w:w="0" w:type="dxa"/>
          </w:tblCellMar>
        </w:tblPrEx>
        <w:trPr>
          <w:gridBefore w:val="1"/>
          <w:wBefore w:w="20" w:type="dxa"/>
          <w:jc w:val="center"/>
        </w:trPr>
        <w:tc>
          <w:tcPr>
            <w:tcW w:w="2873" w:type="dxa"/>
            <w:gridSpan w:val="2"/>
            <w:tcBorders>
              <w:top w:val="nil"/>
              <w:bottom w:val="single" w:sz="2" w:space="0" w:color="auto"/>
            </w:tcBorders>
            <w:tcMar>
              <w:top w:w="72" w:type="dxa"/>
              <w:bottom w:w="72" w:type="dxa"/>
            </w:tcMar>
          </w:tcPr>
          <w:p w:rsidR="00A23CB4" w:rsidRDefault="00A23CB4">
            <w:pPr>
              <w:spacing w:after="0" w:line="240" w:lineRule="auto"/>
              <w:ind w:left="187" w:hanging="187"/>
              <w:jc w:val="left"/>
              <w:rPr>
                <w:rFonts w:ascii="Arial" w:hAnsi="Arial" w:cs="Arial"/>
                <w:sz w:val="18"/>
                <w:szCs w:val="18"/>
              </w:rPr>
            </w:pPr>
          </w:p>
        </w:tc>
        <w:tc>
          <w:tcPr>
            <w:tcW w:w="2873" w:type="dxa"/>
            <w:gridSpan w:val="2"/>
            <w:tcBorders>
              <w:bottom w:val="single" w:sz="2" w:space="0" w:color="auto"/>
            </w:tcBorders>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Comportamento de mercados</w:t>
            </w:r>
          </w:p>
        </w:tc>
        <w:tc>
          <w:tcPr>
            <w:tcW w:w="2875" w:type="dxa"/>
            <w:tcBorders>
              <w:bottom w:val="single" w:sz="2" w:space="0" w:color="auto"/>
            </w:tcBorders>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Ciclo dos negócios imobiliários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Competitividade de empresas</w:t>
            </w:r>
          </w:p>
        </w:tc>
      </w:tr>
      <w:tr w:rsidR="00A23CB4">
        <w:tblPrEx>
          <w:tblCellMar>
            <w:top w:w="0" w:type="dxa"/>
            <w:bottom w:w="0" w:type="dxa"/>
          </w:tblCellMar>
        </w:tblPrEx>
        <w:trPr>
          <w:gridBefore w:val="1"/>
          <w:wBefore w:w="20" w:type="dxa"/>
          <w:jc w:val="center"/>
        </w:trPr>
        <w:tc>
          <w:tcPr>
            <w:tcW w:w="2873" w:type="dxa"/>
            <w:gridSpan w:val="2"/>
            <w:tcBorders>
              <w:bottom w:val="single" w:sz="2" w:space="0" w:color="auto"/>
            </w:tcBorders>
            <w:shd w:val="clear" w:color="auto" w:fill="E6E6E6"/>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Empreendimentos imobiliários</w:t>
            </w:r>
          </w:p>
        </w:tc>
        <w:tc>
          <w:tcPr>
            <w:tcW w:w="2873" w:type="dxa"/>
            <w:gridSpan w:val="2"/>
            <w:tcBorders>
              <w:bottom w:val="single" w:sz="2" w:space="0" w:color="auto"/>
            </w:tcBorders>
            <w:shd w:val="clear" w:color="auto" w:fill="E6E6E6"/>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Decisões de investimento em empreendimentos imobiliários</w:t>
            </w:r>
          </w:p>
        </w:tc>
        <w:tc>
          <w:tcPr>
            <w:tcW w:w="2875" w:type="dxa"/>
            <w:tcBorders>
              <w:bottom w:val="single" w:sz="2" w:space="0" w:color="auto"/>
            </w:tcBorders>
            <w:shd w:val="clear" w:color="auto" w:fill="E6E6E6"/>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Project </w:t>
            </w:r>
            <w:proofErr w:type="spellStart"/>
            <w:r>
              <w:rPr>
                <w:rFonts w:ascii="Arial" w:hAnsi="Arial" w:cs="Arial"/>
                <w:sz w:val="18"/>
                <w:szCs w:val="18"/>
              </w:rPr>
              <w:t>Finance</w:t>
            </w:r>
            <w:proofErr w:type="spellEnd"/>
            <w:r>
              <w:rPr>
                <w:rFonts w:ascii="Arial" w:hAnsi="Arial" w:cs="Arial"/>
                <w:sz w:val="18"/>
                <w:szCs w:val="18"/>
              </w:rPr>
              <w:t xml:space="preserve"> </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Planejamento do produto.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Estruturação legal </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Marketing do produto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Análise de valor-valuation</w:t>
            </w:r>
          </w:p>
        </w:tc>
      </w:tr>
    </w:tbl>
    <w:p w:rsidR="0006722F" w:rsidRDefault="0006722F">
      <w:r>
        <w:br w:type="page"/>
      </w:r>
    </w:p>
    <w:tbl>
      <w:tblPr>
        <w:tblW w:w="8641" w:type="dxa"/>
        <w:jc w:val="center"/>
        <w:tblBorders>
          <w:top w:val="single" w:sz="2" w:space="0" w:color="auto"/>
          <w:bottom w:val="single" w:sz="2" w:space="0" w:color="auto"/>
          <w:insideH w:val="single" w:sz="2" w:space="0" w:color="auto"/>
          <w:insideV w:val="single" w:sz="2" w:space="0" w:color="auto"/>
        </w:tblBorders>
        <w:tblLayout w:type="fixed"/>
        <w:tblCellMar>
          <w:top w:w="72" w:type="dxa"/>
          <w:left w:w="70" w:type="dxa"/>
          <w:bottom w:w="72" w:type="dxa"/>
          <w:right w:w="70" w:type="dxa"/>
        </w:tblCellMar>
        <w:tblLook w:val="0000" w:firstRow="0" w:lastRow="0" w:firstColumn="0" w:lastColumn="0" w:noHBand="0" w:noVBand="0"/>
      </w:tblPr>
      <w:tblGrid>
        <w:gridCol w:w="2873"/>
        <w:gridCol w:w="2873"/>
        <w:gridCol w:w="2875"/>
        <w:gridCol w:w="20"/>
      </w:tblGrid>
      <w:tr w:rsidR="0006722F" w:rsidTr="0006722F">
        <w:trPr>
          <w:jc w:val="center"/>
        </w:trPr>
        <w:tc>
          <w:tcPr>
            <w:tcW w:w="8641" w:type="dxa"/>
            <w:gridSpan w:val="4"/>
            <w:tcBorders>
              <w:top w:val="nil"/>
              <w:bottom w:val="single" w:sz="2" w:space="0" w:color="FFFFFF"/>
            </w:tcBorders>
            <w:shd w:val="clear" w:color="auto" w:fill="999999"/>
            <w:tcMar>
              <w:top w:w="0" w:type="dxa"/>
              <w:bottom w:w="0" w:type="dxa"/>
            </w:tcMar>
          </w:tcPr>
          <w:p w:rsidR="0006722F" w:rsidRDefault="0006722F" w:rsidP="00C10B97">
            <w:pPr>
              <w:pStyle w:val="normaP"/>
              <w:rPr>
                <w:rFonts w:ascii="Arial" w:hAnsi="Arial" w:cs="Arial"/>
                <w:b/>
                <w:smallCaps/>
                <w:sz w:val="8"/>
                <w:szCs w:val="8"/>
              </w:rPr>
            </w:pPr>
          </w:p>
        </w:tc>
      </w:tr>
      <w:tr w:rsidR="0006722F" w:rsidTr="0006722F">
        <w:trPr>
          <w:jc w:val="center"/>
        </w:trPr>
        <w:tc>
          <w:tcPr>
            <w:tcW w:w="8641" w:type="dxa"/>
            <w:gridSpan w:val="4"/>
            <w:tcBorders>
              <w:top w:val="single" w:sz="2" w:space="0" w:color="FFFFFF"/>
              <w:bottom w:val="single" w:sz="2" w:space="0" w:color="FFFFFF"/>
            </w:tcBorders>
            <w:shd w:val="clear" w:color="auto" w:fill="333333"/>
          </w:tcPr>
          <w:p w:rsidR="0006722F" w:rsidRDefault="0006722F" w:rsidP="00C10B97">
            <w:pPr>
              <w:pStyle w:val="normaP"/>
              <w:rPr>
                <w:rFonts w:ascii="Arial" w:hAnsi="Arial" w:cs="Arial"/>
                <w:b/>
                <w:smallCaps/>
                <w:color w:val="FFFFFF"/>
                <w:sz w:val="24"/>
              </w:rPr>
            </w:pPr>
            <w:r>
              <w:rPr>
                <w:rFonts w:ascii="Arial" w:hAnsi="Arial" w:cs="Arial"/>
                <w:b/>
                <w:smallCaps/>
                <w:color w:val="FFFFFF"/>
                <w:sz w:val="24"/>
              </w:rPr>
              <w:t>Núcleo Economia Setorial e Empreendimentos</w:t>
            </w:r>
          </w:p>
        </w:tc>
      </w:tr>
      <w:tr w:rsidR="0006722F" w:rsidTr="0006722F">
        <w:trPr>
          <w:jc w:val="center"/>
        </w:trPr>
        <w:tc>
          <w:tcPr>
            <w:tcW w:w="2873" w:type="dxa"/>
            <w:tcBorders>
              <w:top w:val="single" w:sz="2" w:space="0" w:color="FFFFFF"/>
              <w:bottom w:val="single" w:sz="2" w:space="0" w:color="FFFFFF"/>
              <w:right w:val="nil"/>
            </w:tcBorders>
            <w:shd w:val="clear" w:color="auto" w:fill="999999"/>
            <w:tcMar>
              <w:top w:w="0" w:type="dxa"/>
              <w:bottom w:w="0" w:type="dxa"/>
            </w:tcMar>
          </w:tcPr>
          <w:p w:rsidR="0006722F" w:rsidRDefault="0006722F" w:rsidP="00C10B97">
            <w:pPr>
              <w:pStyle w:val="normaP"/>
              <w:rPr>
                <w:rFonts w:ascii="Arial" w:hAnsi="Arial" w:cs="Arial"/>
                <w:sz w:val="8"/>
                <w:szCs w:val="18"/>
              </w:rPr>
            </w:pPr>
          </w:p>
        </w:tc>
        <w:tc>
          <w:tcPr>
            <w:tcW w:w="2873" w:type="dxa"/>
            <w:tcBorders>
              <w:top w:val="single" w:sz="2" w:space="0" w:color="FFFFFF"/>
              <w:left w:val="nil"/>
              <w:bottom w:val="single" w:sz="2" w:space="0" w:color="FFFFFF"/>
              <w:right w:val="nil"/>
            </w:tcBorders>
            <w:shd w:val="clear" w:color="auto" w:fill="999999"/>
            <w:tcMar>
              <w:top w:w="0" w:type="dxa"/>
              <w:bottom w:w="0" w:type="dxa"/>
            </w:tcMar>
          </w:tcPr>
          <w:p w:rsidR="0006722F" w:rsidRDefault="0006722F" w:rsidP="00C10B97">
            <w:pPr>
              <w:pStyle w:val="normaP"/>
              <w:rPr>
                <w:rFonts w:ascii="Arial" w:hAnsi="Arial" w:cs="Arial"/>
                <w:sz w:val="8"/>
                <w:szCs w:val="18"/>
              </w:rPr>
            </w:pPr>
          </w:p>
        </w:tc>
        <w:tc>
          <w:tcPr>
            <w:tcW w:w="2895" w:type="dxa"/>
            <w:gridSpan w:val="2"/>
            <w:tcBorders>
              <w:top w:val="single" w:sz="2" w:space="0" w:color="FFFFFF"/>
              <w:left w:val="nil"/>
              <w:bottom w:val="single" w:sz="2" w:space="0" w:color="FFFFFF"/>
            </w:tcBorders>
            <w:shd w:val="clear" w:color="auto" w:fill="999999"/>
            <w:tcMar>
              <w:top w:w="0" w:type="dxa"/>
              <w:bottom w:w="0" w:type="dxa"/>
            </w:tcMar>
          </w:tcPr>
          <w:p w:rsidR="0006722F" w:rsidRDefault="0006722F" w:rsidP="00C10B97">
            <w:pPr>
              <w:pStyle w:val="normaP"/>
              <w:rPr>
                <w:rFonts w:ascii="Arial" w:hAnsi="Arial" w:cs="Arial"/>
                <w:sz w:val="8"/>
                <w:szCs w:val="18"/>
              </w:rPr>
            </w:pPr>
          </w:p>
        </w:tc>
      </w:tr>
      <w:tr w:rsidR="0006722F" w:rsidTr="0006722F">
        <w:trPr>
          <w:jc w:val="center"/>
        </w:trPr>
        <w:tc>
          <w:tcPr>
            <w:tcW w:w="2873" w:type="dxa"/>
            <w:tcBorders>
              <w:top w:val="single" w:sz="2" w:space="0" w:color="FFFFFF"/>
              <w:bottom w:val="single" w:sz="4" w:space="0" w:color="FFFFFF"/>
              <w:right w:val="single" w:sz="4" w:space="0" w:color="FFFFFF"/>
            </w:tcBorders>
            <w:shd w:val="clear" w:color="auto" w:fill="333333"/>
          </w:tcPr>
          <w:p w:rsidR="0006722F" w:rsidRDefault="0006722F" w:rsidP="00C10B97">
            <w:pPr>
              <w:pStyle w:val="normaP"/>
              <w:rPr>
                <w:rFonts w:ascii="Arial" w:hAnsi="Arial" w:cs="Arial"/>
                <w:b/>
                <w:smallCaps/>
                <w:color w:val="FFFFFF"/>
                <w:sz w:val="22"/>
                <w:szCs w:val="22"/>
              </w:rPr>
            </w:pPr>
            <w:r>
              <w:rPr>
                <w:rFonts w:ascii="Arial" w:hAnsi="Arial" w:cs="Arial"/>
                <w:b/>
                <w:smallCaps/>
                <w:color w:val="FFFFFF"/>
                <w:sz w:val="22"/>
                <w:szCs w:val="22"/>
              </w:rPr>
              <w:t>Vetores de pesquisa</w:t>
            </w:r>
          </w:p>
        </w:tc>
        <w:tc>
          <w:tcPr>
            <w:tcW w:w="2873" w:type="dxa"/>
            <w:tcBorders>
              <w:top w:val="single" w:sz="2" w:space="0" w:color="FFFFFF"/>
              <w:left w:val="single" w:sz="4" w:space="0" w:color="FFFFFF"/>
              <w:bottom w:val="single" w:sz="4" w:space="0" w:color="FFFFFF"/>
              <w:right w:val="single" w:sz="4" w:space="0" w:color="FFFFFF"/>
            </w:tcBorders>
            <w:shd w:val="clear" w:color="auto" w:fill="333333"/>
          </w:tcPr>
          <w:p w:rsidR="0006722F" w:rsidRDefault="0006722F" w:rsidP="00C10B97">
            <w:pPr>
              <w:pStyle w:val="normaP"/>
              <w:rPr>
                <w:rFonts w:ascii="Arial" w:hAnsi="Arial" w:cs="Arial"/>
                <w:b/>
                <w:smallCaps/>
                <w:color w:val="FFFFFF"/>
                <w:sz w:val="22"/>
                <w:szCs w:val="22"/>
              </w:rPr>
            </w:pPr>
            <w:r>
              <w:rPr>
                <w:rFonts w:ascii="Arial" w:hAnsi="Arial" w:cs="Arial"/>
                <w:b/>
                <w:smallCaps/>
                <w:color w:val="FFFFFF"/>
                <w:sz w:val="22"/>
                <w:szCs w:val="22"/>
              </w:rPr>
              <w:t>Ênfases</w:t>
            </w:r>
          </w:p>
        </w:tc>
        <w:tc>
          <w:tcPr>
            <w:tcW w:w="2895" w:type="dxa"/>
            <w:gridSpan w:val="2"/>
            <w:tcBorders>
              <w:top w:val="single" w:sz="2" w:space="0" w:color="FFFFFF"/>
              <w:left w:val="single" w:sz="4" w:space="0" w:color="FFFFFF"/>
              <w:bottom w:val="single" w:sz="4" w:space="0" w:color="FFFFFF"/>
            </w:tcBorders>
            <w:shd w:val="clear" w:color="auto" w:fill="333333"/>
          </w:tcPr>
          <w:p w:rsidR="0006722F" w:rsidRDefault="0006722F" w:rsidP="00C10B97">
            <w:pPr>
              <w:pStyle w:val="normaP"/>
              <w:rPr>
                <w:rFonts w:ascii="Arial" w:hAnsi="Arial" w:cs="Arial"/>
                <w:b/>
                <w:smallCaps/>
                <w:color w:val="FFFFFF"/>
                <w:sz w:val="22"/>
                <w:szCs w:val="22"/>
              </w:rPr>
            </w:pPr>
            <w:r>
              <w:rPr>
                <w:rFonts w:ascii="Arial" w:hAnsi="Arial" w:cs="Arial"/>
                <w:b/>
                <w:smallCaps/>
                <w:color w:val="FFFFFF"/>
                <w:sz w:val="22"/>
                <w:szCs w:val="22"/>
              </w:rPr>
              <w:t>Focos</w:t>
            </w:r>
          </w:p>
        </w:tc>
      </w:tr>
      <w:tr w:rsidR="0006722F" w:rsidTr="0006722F">
        <w:trPr>
          <w:jc w:val="center"/>
        </w:trPr>
        <w:tc>
          <w:tcPr>
            <w:tcW w:w="2873" w:type="dxa"/>
            <w:tcBorders>
              <w:top w:val="single" w:sz="4" w:space="0" w:color="FFFFFF"/>
              <w:bottom w:val="single" w:sz="2" w:space="0" w:color="auto"/>
              <w:right w:val="nil"/>
            </w:tcBorders>
            <w:shd w:val="clear" w:color="auto" w:fill="999999"/>
            <w:tcMar>
              <w:top w:w="0" w:type="dxa"/>
              <w:bottom w:w="0" w:type="dxa"/>
            </w:tcMar>
          </w:tcPr>
          <w:p w:rsidR="0006722F" w:rsidRDefault="0006722F" w:rsidP="00C10B97">
            <w:pPr>
              <w:pStyle w:val="normaP"/>
              <w:rPr>
                <w:rFonts w:ascii="Arial" w:hAnsi="Arial" w:cs="Arial"/>
                <w:sz w:val="8"/>
                <w:szCs w:val="18"/>
              </w:rPr>
            </w:pPr>
          </w:p>
        </w:tc>
        <w:tc>
          <w:tcPr>
            <w:tcW w:w="2873" w:type="dxa"/>
            <w:tcBorders>
              <w:top w:val="single" w:sz="4" w:space="0" w:color="FFFFFF"/>
              <w:left w:val="nil"/>
              <w:bottom w:val="single" w:sz="2" w:space="0" w:color="auto"/>
              <w:right w:val="nil"/>
            </w:tcBorders>
            <w:shd w:val="clear" w:color="auto" w:fill="999999"/>
            <w:tcMar>
              <w:top w:w="0" w:type="dxa"/>
              <w:bottom w:w="0" w:type="dxa"/>
            </w:tcMar>
          </w:tcPr>
          <w:p w:rsidR="0006722F" w:rsidRDefault="0006722F" w:rsidP="00C10B97">
            <w:pPr>
              <w:pStyle w:val="normaP"/>
              <w:rPr>
                <w:rFonts w:ascii="Arial" w:hAnsi="Arial" w:cs="Arial"/>
                <w:sz w:val="8"/>
                <w:szCs w:val="18"/>
              </w:rPr>
            </w:pPr>
          </w:p>
        </w:tc>
        <w:tc>
          <w:tcPr>
            <w:tcW w:w="2895" w:type="dxa"/>
            <w:gridSpan w:val="2"/>
            <w:tcBorders>
              <w:top w:val="single" w:sz="4" w:space="0" w:color="FFFFFF"/>
              <w:left w:val="nil"/>
              <w:bottom w:val="single" w:sz="2" w:space="0" w:color="auto"/>
            </w:tcBorders>
            <w:shd w:val="clear" w:color="auto" w:fill="999999"/>
            <w:tcMar>
              <w:top w:w="0" w:type="dxa"/>
              <w:bottom w:w="0" w:type="dxa"/>
            </w:tcMar>
          </w:tcPr>
          <w:p w:rsidR="0006722F" w:rsidRDefault="0006722F" w:rsidP="00C10B97">
            <w:pPr>
              <w:pStyle w:val="normaP"/>
              <w:rPr>
                <w:rFonts w:ascii="Arial" w:hAnsi="Arial" w:cs="Arial"/>
                <w:sz w:val="8"/>
                <w:szCs w:val="18"/>
              </w:rPr>
            </w:pPr>
          </w:p>
        </w:tc>
      </w:tr>
      <w:tr w:rsidR="00A23CB4" w:rsidTr="0006722F">
        <w:tblPrEx>
          <w:tblCellMar>
            <w:top w:w="0" w:type="dxa"/>
            <w:bottom w:w="0" w:type="dxa"/>
          </w:tblCellMar>
        </w:tblPrEx>
        <w:trPr>
          <w:gridAfter w:val="1"/>
          <w:wAfter w:w="20" w:type="dxa"/>
          <w:jc w:val="center"/>
        </w:trPr>
        <w:tc>
          <w:tcPr>
            <w:tcW w:w="2873" w:type="dxa"/>
            <w:tcMar>
              <w:top w:w="72" w:type="dxa"/>
              <w:bottom w:w="72" w:type="dxa"/>
            </w:tcMar>
          </w:tcPr>
          <w:p w:rsidR="00A23CB4" w:rsidRDefault="00A23CB4">
            <w:pPr>
              <w:spacing w:after="0" w:line="240" w:lineRule="auto"/>
              <w:jc w:val="left"/>
              <w:rPr>
                <w:rFonts w:ascii="Arial" w:hAnsi="Arial" w:cs="Arial"/>
                <w:sz w:val="18"/>
                <w:szCs w:val="18"/>
              </w:rPr>
            </w:pPr>
          </w:p>
          <w:p w:rsidR="0006722F" w:rsidRDefault="0006722F">
            <w:pPr>
              <w:spacing w:after="0" w:line="240" w:lineRule="auto"/>
              <w:jc w:val="left"/>
              <w:rPr>
                <w:rFonts w:ascii="Arial" w:hAnsi="Arial" w:cs="Arial"/>
                <w:sz w:val="18"/>
                <w:szCs w:val="18"/>
              </w:rPr>
            </w:pPr>
          </w:p>
        </w:tc>
        <w:tc>
          <w:tcPr>
            <w:tcW w:w="2873" w:type="dxa"/>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Decisões de investimento em empreendimentos de base imobiliária</w:t>
            </w:r>
          </w:p>
        </w:tc>
        <w:tc>
          <w:tcPr>
            <w:tcW w:w="2875" w:type="dxa"/>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Project </w:t>
            </w:r>
            <w:proofErr w:type="spellStart"/>
            <w:r>
              <w:rPr>
                <w:rFonts w:ascii="Arial" w:hAnsi="Arial" w:cs="Arial"/>
                <w:sz w:val="18"/>
                <w:szCs w:val="18"/>
              </w:rPr>
              <w:t>Finance</w:t>
            </w:r>
            <w:proofErr w:type="spellEnd"/>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Investimentos estrangeiros e globalização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Planejamento do empreendimento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Estruturação legal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Estudos de pós-ocupação e manutenção dos padrões de qualidade funcional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Escritórios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Shopping centers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Imóveis residenciais para locação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Galpões e edifícios industriais</w:t>
            </w:r>
          </w:p>
          <w:p w:rsidR="00A23CB4" w:rsidRDefault="000E07A7"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Arbitragem</w:t>
            </w:r>
            <w:r w:rsidR="00A23CB4">
              <w:rPr>
                <w:rFonts w:ascii="Arial" w:hAnsi="Arial" w:cs="Arial"/>
                <w:sz w:val="18"/>
                <w:szCs w:val="18"/>
              </w:rPr>
              <w:t xml:space="preserve"> de valor- valuation</w:t>
            </w:r>
          </w:p>
        </w:tc>
      </w:tr>
      <w:tr w:rsidR="00A23CB4" w:rsidTr="0006722F">
        <w:tblPrEx>
          <w:tblCellMar>
            <w:top w:w="0" w:type="dxa"/>
            <w:bottom w:w="0" w:type="dxa"/>
          </w:tblCellMar>
        </w:tblPrEx>
        <w:trPr>
          <w:gridAfter w:val="1"/>
          <w:wAfter w:w="20" w:type="dxa"/>
          <w:jc w:val="center"/>
        </w:trPr>
        <w:tc>
          <w:tcPr>
            <w:tcW w:w="2873" w:type="dxa"/>
            <w:tcBorders>
              <w:bottom w:val="nil"/>
            </w:tcBorders>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Empreendimentos especiais</w:t>
            </w:r>
          </w:p>
        </w:tc>
        <w:tc>
          <w:tcPr>
            <w:tcW w:w="2873" w:type="dxa"/>
            <w:tcBorders>
              <w:bottom w:val="single" w:sz="2" w:space="0" w:color="auto"/>
            </w:tcBorders>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Decisões de investimento em empreendimentos especiais</w:t>
            </w:r>
          </w:p>
        </w:tc>
        <w:tc>
          <w:tcPr>
            <w:tcW w:w="2875" w:type="dxa"/>
            <w:tcBorders>
              <w:bottom w:val="single" w:sz="2" w:space="0" w:color="auto"/>
            </w:tcBorders>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 xml:space="preserve">Project </w:t>
            </w:r>
            <w:proofErr w:type="spellStart"/>
            <w:r>
              <w:rPr>
                <w:rFonts w:ascii="Arial" w:hAnsi="Arial" w:cs="Arial"/>
                <w:sz w:val="18"/>
                <w:szCs w:val="18"/>
              </w:rPr>
              <w:t>Finance</w:t>
            </w:r>
            <w:proofErr w:type="spellEnd"/>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Planejamento de empreendimentos especiais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Estruturação legal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Estudos de pós-ocupação e manutenção dos padrões de qualidade funcional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Meios de hospedagem (hotéis, resorts e flats)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Parques temáticos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Hospitais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Outros</w:t>
            </w:r>
          </w:p>
          <w:p w:rsidR="00A23CB4" w:rsidRDefault="000E07A7"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Arbitragem</w:t>
            </w:r>
            <w:r w:rsidR="00A23CB4">
              <w:rPr>
                <w:rFonts w:ascii="Arial" w:hAnsi="Arial" w:cs="Arial"/>
                <w:sz w:val="18"/>
                <w:szCs w:val="18"/>
              </w:rPr>
              <w:t xml:space="preserve"> de valor</w:t>
            </w:r>
          </w:p>
        </w:tc>
      </w:tr>
    </w:tbl>
    <w:p w:rsidR="0006722F" w:rsidRDefault="0006722F">
      <w:r>
        <w:br w:type="page"/>
      </w:r>
    </w:p>
    <w:p w:rsidR="0006722F" w:rsidRDefault="0006722F"/>
    <w:tbl>
      <w:tblPr>
        <w:tblW w:w="8641" w:type="dxa"/>
        <w:jc w:val="center"/>
        <w:tblBorders>
          <w:top w:val="single" w:sz="2" w:space="0" w:color="auto"/>
          <w:bottom w:val="single" w:sz="2" w:space="0" w:color="auto"/>
          <w:insideH w:val="single" w:sz="2" w:space="0" w:color="auto"/>
          <w:insideV w:val="single" w:sz="2" w:space="0" w:color="auto"/>
        </w:tblBorders>
        <w:tblLayout w:type="fixed"/>
        <w:tblCellMar>
          <w:top w:w="72" w:type="dxa"/>
          <w:left w:w="70" w:type="dxa"/>
          <w:bottom w:w="72" w:type="dxa"/>
          <w:right w:w="70" w:type="dxa"/>
        </w:tblCellMar>
        <w:tblLook w:val="0000" w:firstRow="0" w:lastRow="0" w:firstColumn="0" w:lastColumn="0" w:noHBand="0" w:noVBand="0"/>
      </w:tblPr>
      <w:tblGrid>
        <w:gridCol w:w="2873"/>
        <w:gridCol w:w="2873"/>
        <w:gridCol w:w="2875"/>
        <w:gridCol w:w="20"/>
      </w:tblGrid>
      <w:tr w:rsidR="0006722F" w:rsidTr="0006722F">
        <w:trPr>
          <w:jc w:val="center"/>
        </w:trPr>
        <w:tc>
          <w:tcPr>
            <w:tcW w:w="8641" w:type="dxa"/>
            <w:gridSpan w:val="4"/>
            <w:tcBorders>
              <w:top w:val="nil"/>
              <w:bottom w:val="single" w:sz="2" w:space="0" w:color="FFFFFF"/>
            </w:tcBorders>
            <w:shd w:val="clear" w:color="auto" w:fill="999999"/>
            <w:tcMar>
              <w:top w:w="0" w:type="dxa"/>
              <w:bottom w:w="0" w:type="dxa"/>
            </w:tcMar>
          </w:tcPr>
          <w:p w:rsidR="0006722F" w:rsidRDefault="0006722F" w:rsidP="00C10B97">
            <w:pPr>
              <w:pStyle w:val="normaP"/>
              <w:rPr>
                <w:rFonts w:ascii="Arial" w:hAnsi="Arial" w:cs="Arial"/>
                <w:b/>
                <w:smallCaps/>
                <w:sz w:val="8"/>
                <w:szCs w:val="8"/>
              </w:rPr>
            </w:pPr>
          </w:p>
        </w:tc>
      </w:tr>
      <w:tr w:rsidR="0006722F" w:rsidTr="0006722F">
        <w:trPr>
          <w:jc w:val="center"/>
        </w:trPr>
        <w:tc>
          <w:tcPr>
            <w:tcW w:w="8641" w:type="dxa"/>
            <w:gridSpan w:val="4"/>
            <w:tcBorders>
              <w:top w:val="single" w:sz="2" w:space="0" w:color="FFFFFF"/>
              <w:bottom w:val="single" w:sz="2" w:space="0" w:color="FFFFFF"/>
            </w:tcBorders>
            <w:shd w:val="clear" w:color="auto" w:fill="333333"/>
          </w:tcPr>
          <w:p w:rsidR="0006722F" w:rsidRDefault="0006722F" w:rsidP="00C10B97">
            <w:pPr>
              <w:pStyle w:val="normaP"/>
              <w:rPr>
                <w:rFonts w:ascii="Arial" w:hAnsi="Arial" w:cs="Arial"/>
                <w:b/>
                <w:smallCaps/>
                <w:color w:val="FFFFFF"/>
                <w:sz w:val="24"/>
              </w:rPr>
            </w:pPr>
            <w:r>
              <w:rPr>
                <w:rFonts w:ascii="Arial" w:hAnsi="Arial" w:cs="Arial"/>
                <w:b/>
                <w:smallCaps/>
                <w:color w:val="FFFFFF"/>
                <w:sz w:val="24"/>
              </w:rPr>
              <w:t>Núcleo Economia Setorial e Empreendimentos</w:t>
            </w:r>
          </w:p>
        </w:tc>
      </w:tr>
      <w:tr w:rsidR="0006722F" w:rsidTr="0006722F">
        <w:trPr>
          <w:jc w:val="center"/>
        </w:trPr>
        <w:tc>
          <w:tcPr>
            <w:tcW w:w="2873" w:type="dxa"/>
            <w:tcBorders>
              <w:top w:val="single" w:sz="2" w:space="0" w:color="FFFFFF"/>
              <w:bottom w:val="single" w:sz="2" w:space="0" w:color="FFFFFF"/>
              <w:right w:val="nil"/>
            </w:tcBorders>
            <w:shd w:val="clear" w:color="auto" w:fill="999999"/>
            <w:tcMar>
              <w:top w:w="0" w:type="dxa"/>
              <w:bottom w:w="0" w:type="dxa"/>
            </w:tcMar>
          </w:tcPr>
          <w:p w:rsidR="0006722F" w:rsidRDefault="0006722F" w:rsidP="00C10B97">
            <w:pPr>
              <w:pStyle w:val="normaP"/>
              <w:rPr>
                <w:rFonts w:ascii="Arial" w:hAnsi="Arial" w:cs="Arial"/>
                <w:sz w:val="8"/>
                <w:szCs w:val="18"/>
              </w:rPr>
            </w:pPr>
          </w:p>
        </w:tc>
        <w:tc>
          <w:tcPr>
            <w:tcW w:w="2873" w:type="dxa"/>
            <w:tcBorders>
              <w:top w:val="single" w:sz="2" w:space="0" w:color="FFFFFF"/>
              <w:left w:val="nil"/>
              <w:bottom w:val="single" w:sz="2" w:space="0" w:color="FFFFFF"/>
              <w:right w:val="nil"/>
            </w:tcBorders>
            <w:shd w:val="clear" w:color="auto" w:fill="999999"/>
            <w:tcMar>
              <w:top w:w="0" w:type="dxa"/>
              <w:bottom w:w="0" w:type="dxa"/>
            </w:tcMar>
          </w:tcPr>
          <w:p w:rsidR="0006722F" w:rsidRDefault="0006722F" w:rsidP="00C10B97">
            <w:pPr>
              <w:pStyle w:val="normaP"/>
              <w:rPr>
                <w:rFonts w:ascii="Arial" w:hAnsi="Arial" w:cs="Arial"/>
                <w:sz w:val="8"/>
                <w:szCs w:val="18"/>
              </w:rPr>
            </w:pPr>
          </w:p>
        </w:tc>
        <w:tc>
          <w:tcPr>
            <w:tcW w:w="2895" w:type="dxa"/>
            <w:gridSpan w:val="2"/>
            <w:tcBorders>
              <w:top w:val="single" w:sz="2" w:space="0" w:color="FFFFFF"/>
              <w:left w:val="nil"/>
              <w:bottom w:val="single" w:sz="2" w:space="0" w:color="FFFFFF"/>
            </w:tcBorders>
            <w:shd w:val="clear" w:color="auto" w:fill="999999"/>
            <w:tcMar>
              <w:top w:w="0" w:type="dxa"/>
              <w:bottom w:w="0" w:type="dxa"/>
            </w:tcMar>
          </w:tcPr>
          <w:p w:rsidR="0006722F" w:rsidRDefault="0006722F" w:rsidP="00C10B97">
            <w:pPr>
              <w:pStyle w:val="normaP"/>
              <w:rPr>
                <w:rFonts w:ascii="Arial" w:hAnsi="Arial" w:cs="Arial"/>
                <w:sz w:val="8"/>
                <w:szCs w:val="18"/>
              </w:rPr>
            </w:pPr>
          </w:p>
        </w:tc>
      </w:tr>
      <w:tr w:rsidR="0006722F" w:rsidTr="0006722F">
        <w:trPr>
          <w:jc w:val="center"/>
        </w:trPr>
        <w:tc>
          <w:tcPr>
            <w:tcW w:w="2873" w:type="dxa"/>
            <w:tcBorders>
              <w:top w:val="single" w:sz="2" w:space="0" w:color="FFFFFF"/>
              <w:bottom w:val="single" w:sz="4" w:space="0" w:color="FFFFFF"/>
              <w:right w:val="single" w:sz="4" w:space="0" w:color="FFFFFF"/>
            </w:tcBorders>
            <w:shd w:val="clear" w:color="auto" w:fill="333333"/>
          </w:tcPr>
          <w:p w:rsidR="0006722F" w:rsidRDefault="0006722F" w:rsidP="00C10B97">
            <w:pPr>
              <w:pStyle w:val="normaP"/>
              <w:rPr>
                <w:rFonts w:ascii="Arial" w:hAnsi="Arial" w:cs="Arial"/>
                <w:b/>
                <w:smallCaps/>
                <w:color w:val="FFFFFF"/>
                <w:sz w:val="22"/>
                <w:szCs w:val="22"/>
              </w:rPr>
            </w:pPr>
            <w:r>
              <w:rPr>
                <w:rFonts w:ascii="Arial" w:hAnsi="Arial" w:cs="Arial"/>
                <w:b/>
                <w:smallCaps/>
                <w:color w:val="FFFFFF"/>
                <w:sz w:val="22"/>
                <w:szCs w:val="22"/>
              </w:rPr>
              <w:t>Vetores de pesquisa</w:t>
            </w:r>
          </w:p>
        </w:tc>
        <w:tc>
          <w:tcPr>
            <w:tcW w:w="2873" w:type="dxa"/>
            <w:tcBorders>
              <w:top w:val="single" w:sz="2" w:space="0" w:color="FFFFFF"/>
              <w:left w:val="single" w:sz="4" w:space="0" w:color="FFFFFF"/>
              <w:bottom w:val="single" w:sz="4" w:space="0" w:color="FFFFFF"/>
              <w:right w:val="single" w:sz="4" w:space="0" w:color="FFFFFF"/>
            </w:tcBorders>
            <w:shd w:val="clear" w:color="auto" w:fill="333333"/>
          </w:tcPr>
          <w:p w:rsidR="0006722F" w:rsidRDefault="0006722F" w:rsidP="00C10B97">
            <w:pPr>
              <w:pStyle w:val="normaP"/>
              <w:rPr>
                <w:rFonts w:ascii="Arial" w:hAnsi="Arial" w:cs="Arial"/>
                <w:b/>
                <w:smallCaps/>
                <w:color w:val="FFFFFF"/>
                <w:sz w:val="22"/>
                <w:szCs w:val="22"/>
              </w:rPr>
            </w:pPr>
            <w:r>
              <w:rPr>
                <w:rFonts w:ascii="Arial" w:hAnsi="Arial" w:cs="Arial"/>
                <w:b/>
                <w:smallCaps/>
                <w:color w:val="FFFFFF"/>
                <w:sz w:val="22"/>
                <w:szCs w:val="22"/>
              </w:rPr>
              <w:t>Ênfases</w:t>
            </w:r>
          </w:p>
        </w:tc>
        <w:tc>
          <w:tcPr>
            <w:tcW w:w="2895" w:type="dxa"/>
            <w:gridSpan w:val="2"/>
            <w:tcBorders>
              <w:top w:val="single" w:sz="2" w:space="0" w:color="FFFFFF"/>
              <w:left w:val="single" w:sz="4" w:space="0" w:color="FFFFFF"/>
              <w:bottom w:val="single" w:sz="4" w:space="0" w:color="FFFFFF"/>
            </w:tcBorders>
            <w:shd w:val="clear" w:color="auto" w:fill="333333"/>
          </w:tcPr>
          <w:p w:rsidR="0006722F" w:rsidRDefault="0006722F" w:rsidP="00C10B97">
            <w:pPr>
              <w:pStyle w:val="normaP"/>
              <w:rPr>
                <w:rFonts w:ascii="Arial" w:hAnsi="Arial" w:cs="Arial"/>
                <w:b/>
                <w:smallCaps/>
                <w:color w:val="FFFFFF"/>
                <w:sz w:val="22"/>
                <w:szCs w:val="22"/>
              </w:rPr>
            </w:pPr>
            <w:r>
              <w:rPr>
                <w:rFonts w:ascii="Arial" w:hAnsi="Arial" w:cs="Arial"/>
                <w:b/>
                <w:smallCaps/>
                <w:color w:val="FFFFFF"/>
                <w:sz w:val="22"/>
                <w:szCs w:val="22"/>
              </w:rPr>
              <w:t>Focos</w:t>
            </w:r>
          </w:p>
        </w:tc>
      </w:tr>
      <w:tr w:rsidR="0006722F" w:rsidTr="0006722F">
        <w:trPr>
          <w:jc w:val="center"/>
        </w:trPr>
        <w:tc>
          <w:tcPr>
            <w:tcW w:w="2873" w:type="dxa"/>
            <w:tcBorders>
              <w:top w:val="single" w:sz="4" w:space="0" w:color="FFFFFF"/>
              <w:bottom w:val="single" w:sz="2" w:space="0" w:color="auto"/>
              <w:right w:val="nil"/>
            </w:tcBorders>
            <w:shd w:val="clear" w:color="auto" w:fill="999999"/>
            <w:tcMar>
              <w:top w:w="0" w:type="dxa"/>
              <w:bottom w:w="0" w:type="dxa"/>
            </w:tcMar>
          </w:tcPr>
          <w:p w:rsidR="0006722F" w:rsidRDefault="0006722F" w:rsidP="00C10B97">
            <w:pPr>
              <w:pStyle w:val="normaP"/>
              <w:rPr>
                <w:rFonts w:ascii="Arial" w:hAnsi="Arial" w:cs="Arial"/>
                <w:sz w:val="8"/>
                <w:szCs w:val="18"/>
              </w:rPr>
            </w:pPr>
          </w:p>
        </w:tc>
        <w:tc>
          <w:tcPr>
            <w:tcW w:w="2873" w:type="dxa"/>
            <w:tcBorders>
              <w:top w:val="single" w:sz="4" w:space="0" w:color="FFFFFF"/>
              <w:left w:val="nil"/>
              <w:bottom w:val="single" w:sz="2" w:space="0" w:color="auto"/>
              <w:right w:val="nil"/>
            </w:tcBorders>
            <w:shd w:val="clear" w:color="auto" w:fill="999999"/>
            <w:tcMar>
              <w:top w:w="0" w:type="dxa"/>
              <w:bottom w:w="0" w:type="dxa"/>
            </w:tcMar>
          </w:tcPr>
          <w:p w:rsidR="0006722F" w:rsidRDefault="0006722F" w:rsidP="00C10B97">
            <w:pPr>
              <w:pStyle w:val="normaP"/>
              <w:rPr>
                <w:rFonts w:ascii="Arial" w:hAnsi="Arial" w:cs="Arial"/>
                <w:sz w:val="8"/>
                <w:szCs w:val="18"/>
              </w:rPr>
            </w:pPr>
          </w:p>
        </w:tc>
        <w:tc>
          <w:tcPr>
            <w:tcW w:w="2895" w:type="dxa"/>
            <w:gridSpan w:val="2"/>
            <w:tcBorders>
              <w:top w:val="single" w:sz="4" w:space="0" w:color="FFFFFF"/>
              <w:left w:val="nil"/>
              <w:bottom w:val="single" w:sz="2" w:space="0" w:color="auto"/>
            </w:tcBorders>
            <w:shd w:val="clear" w:color="auto" w:fill="999999"/>
            <w:tcMar>
              <w:top w:w="0" w:type="dxa"/>
              <w:bottom w:w="0" w:type="dxa"/>
            </w:tcMar>
          </w:tcPr>
          <w:p w:rsidR="0006722F" w:rsidRDefault="0006722F" w:rsidP="00C10B97">
            <w:pPr>
              <w:pStyle w:val="normaP"/>
              <w:rPr>
                <w:rFonts w:ascii="Arial" w:hAnsi="Arial" w:cs="Arial"/>
                <w:sz w:val="8"/>
                <w:szCs w:val="18"/>
              </w:rPr>
            </w:pPr>
          </w:p>
        </w:tc>
      </w:tr>
      <w:tr w:rsidR="0006722F" w:rsidTr="0006722F">
        <w:tblPrEx>
          <w:tblCellMar>
            <w:top w:w="0" w:type="dxa"/>
            <w:bottom w:w="0" w:type="dxa"/>
          </w:tblCellMar>
        </w:tblPrEx>
        <w:trPr>
          <w:gridAfter w:val="1"/>
          <w:wAfter w:w="20" w:type="dxa"/>
          <w:jc w:val="center"/>
        </w:trPr>
        <w:tc>
          <w:tcPr>
            <w:tcW w:w="2873" w:type="dxa"/>
            <w:tcBorders>
              <w:top w:val="nil"/>
              <w:bottom w:val="single" w:sz="2" w:space="0" w:color="auto"/>
            </w:tcBorders>
            <w:tcMar>
              <w:top w:w="72" w:type="dxa"/>
              <w:bottom w:w="72" w:type="dxa"/>
            </w:tcMar>
          </w:tcPr>
          <w:p w:rsidR="0006722F" w:rsidRDefault="0006722F" w:rsidP="0006722F">
            <w:pPr>
              <w:spacing w:after="0" w:line="240" w:lineRule="auto"/>
              <w:jc w:val="left"/>
              <w:rPr>
                <w:rFonts w:ascii="Arial" w:hAnsi="Arial" w:cs="Arial"/>
                <w:sz w:val="18"/>
                <w:szCs w:val="18"/>
              </w:rPr>
            </w:pPr>
            <w:r>
              <w:rPr>
                <w:rFonts w:ascii="Arial" w:hAnsi="Arial" w:cs="Arial"/>
                <w:sz w:val="18"/>
                <w:szCs w:val="18"/>
              </w:rPr>
              <w:t>Empreendimentos especiais</w:t>
            </w:r>
          </w:p>
        </w:tc>
        <w:tc>
          <w:tcPr>
            <w:tcW w:w="2873" w:type="dxa"/>
            <w:tcBorders>
              <w:bottom w:val="single" w:sz="2" w:space="0" w:color="auto"/>
            </w:tcBorders>
            <w:noWrap/>
            <w:tcMar>
              <w:top w:w="72" w:type="dxa"/>
              <w:bottom w:w="72" w:type="dxa"/>
            </w:tcMar>
          </w:tcPr>
          <w:p w:rsidR="0006722F" w:rsidRDefault="0006722F" w:rsidP="0006722F">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Investimentos em Concessões e Parcerias Público Privadas</w:t>
            </w:r>
          </w:p>
        </w:tc>
        <w:tc>
          <w:tcPr>
            <w:tcW w:w="2875" w:type="dxa"/>
            <w:tcBorders>
              <w:bottom w:val="single" w:sz="2" w:space="0" w:color="auto"/>
            </w:tcBorders>
            <w:noWrap/>
            <w:tcMar>
              <w:top w:w="72" w:type="dxa"/>
              <w:bottom w:w="72" w:type="dxa"/>
            </w:tcMar>
          </w:tcPr>
          <w:p w:rsidR="0006722F" w:rsidRDefault="0006722F" w:rsidP="0006722F">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Marcos regulatórios e sua interferência na decisão de investimentos</w:t>
            </w:r>
          </w:p>
          <w:p w:rsidR="0006722F" w:rsidRDefault="0006722F" w:rsidP="0006722F">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Riscos dos investimentos</w:t>
            </w:r>
          </w:p>
          <w:p w:rsidR="0006722F" w:rsidRDefault="0006722F" w:rsidP="0006722F">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Meios de funding</w:t>
            </w:r>
          </w:p>
          <w:p w:rsidR="0006722F" w:rsidRDefault="0006722F" w:rsidP="0006722F">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Investimentos estrangeiros e proteções aos riscos</w:t>
            </w:r>
          </w:p>
        </w:tc>
      </w:tr>
      <w:tr w:rsidR="00A23CB4" w:rsidTr="0006722F">
        <w:tblPrEx>
          <w:tblCellMar>
            <w:top w:w="0" w:type="dxa"/>
            <w:bottom w:w="0" w:type="dxa"/>
          </w:tblCellMar>
        </w:tblPrEx>
        <w:trPr>
          <w:gridAfter w:val="1"/>
          <w:wAfter w:w="20" w:type="dxa"/>
          <w:jc w:val="center"/>
        </w:trPr>
        <w:tc>
          <w:tcPr>
            <w:tcW w:w="2873" w:type="dxa"/>
            <w:tcBorders>
              <w:bottom w:val="single" w:sz="2" w:space="0" w:color="auto"/>
            </w:tcBorders>
            <w:shd w:val="clear" w:color="auto" w:fill="E6E6E6"/>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Empreendimentos e sua inserção no meio ambiente: sustentabilidade</w:t>
            </w:r>
          </w:p>
        </w:tc>
        <w:tc>
          <w:tcPr>
            <w:tcW w:w="2873" w:type="dxa"/>
            <w:tcBorders>
              <w:bottom w:val="single" w:sz="2" w:space="0" w:color="auto"/>
            </w:tcBorders>
            <w:shd w:val="clear" w:color="auto" w:fill="E6E6E6"/>
            <w:noWrap/>
            <w:tcMar>
              <w:top w:w="72" w:type="dxa"/>
              <w:bottom w:w="72" w:type="dxa"/>
            </w:tcMar>
          </w:tcPr>
          <w:p w:rsidR="00A23CB4" w:rsidRDefault="00A23CB4">
            <w:pPr>
              <w:pStyle w:val="Simples"/>
              <w:widowControl w:val="0"/>
              <w:adjustRightInd w:val="0"/>
              <w:snapToGrid w:val="0"/>
              <w:spacing w:after="60"/>
              <w:jc w:val="left"/>
              <w:rPr>
                <w:rFonts w:ascii="Arial" w:hAnsi="Arial" w:cs="Arial"/>
                <w:sz w:val="18"/>
                <w:szCs w:val="18"/>
              </w:rPr>
            </w:pPr>
          </w:p>
        </w:tc>
        <w:tc>
          <w:tcPr>
            <w:tcW w:w="2875" w:type="dxa"/>
            <w:tcBorders>
              <w:bottom w:val="single" w:sz="2" w:space="0" w:color="auto"/>
            </w:tcBorders>
            <w:shd w:val="clear" w:color="auto" w:fill="E6E6E6"/>
            <w:noWrap/>
            <w:tcMar>
              <w:top w:w="72" w:type="dxa"/>
              <w:bottom w:w="72" w:type="dxa"/>
            </w:tcMar>
          </w:tcPr>
          <w:p w:rsidR="00A23CB4" w:rsidRDefault="00A23CB4">
            <w:pPr>
              <w:pStyle w:val="Simples"/>
              <w:widowControl w:val="0"/>
              <w:adjustRightInd w:val="0"/>
              <w:snapToGrid w:val="0"/>
              <w:spacing w:after="60"/>
              <w:jc w:val="left"/>
              <w:rPr>
                <w:rFonts w:ascii="Arial" w:hAnsi="Arial" w:cs="Arial"/>
                <w:sz w:val="18"/>
                <w:szCs w:val="18"/>
              </w:rPr>
            </w:pPr>
          </w:p>
        </w:tc>
      </w:tr>
      <w:tr w:rsidR="00A23CB4" w:rsidTr="0006722F">
        <w:tblPrEx>
          <w:tblCellMar>
            <w:top w:w="0" w:type="dxa"/>
            <w:bottom w:w="0" w:type="dxa"/>
          </w:tblCellMar>
        </w:tblPrEx>
        <w:trPr>
          <w:gridAfter w:val="1"/>
          <w:wAfter w:w="20" w:type="dxa"/>
          <w:jc w:val="center"/>
        </w:trPr>
        <w:tc>
          <w:tcPr>
            <w:tcW w:w="2873" w:type="dxa"/>
            <w:tcBorders>
              <w:bottom w:val="single" w:sz="2" w:space="0" w:color="auto"/>
            </w:tcBorders>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Planejamento de empreendimentos</w:t>
            </w:r>
          </w:p>
        </w:tc>
        <w:tc>
          <w:tcPr>
            <w:tcW w:w="2873" w:type="dxa"/>
            <w:tcBorders>
              <w:bottom w:val="single" w:sz="2" w:space="0" w:color="auto"/>
            </w:tcBorders>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Métodos e técnicas de análise de investimentos em empreendimentos</w:t>
            </w:r>
          </w:p>
        </w:tc>
        <w:tc>
          <w:tcPr>
            <w:tcW w:w="2875" w:type="dxa"/>
            <w:tcBorders>
              <w:bottom w:val="single" w:sz="2" w:space="0" w:color="auto"/>
            </w:tcBorders>
            <w:noWrap/>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Indicadores da qualidade para investimentos em empreendimentos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Procedimentos para análise de riscos em empreendimentos</w:t>
            </w:r>
          </w:p>
        </w:tc>
      </w:tr>
    </w:tbl>
    <w:p w:rsidR="00A23CB4" w:rsidRDefault="00A23CB4">
      <w:pPr>
        <w:pStyle w:val="normaP"/>
      </w:pPr>
    </w:p>
    <w:p w:rsidR="00A23CB4" w:rsidRDefault="00A23CB4">
      <w:pPr>
        <w:pStyle w:val="normaP"/>
      </w:pPr>
      <w:r>
        <w:br w:type="page"/>
      </w:r>
    </w:p>
    <w:p w:rsidR="0006722F" w:rsidRDefault="0006722F">
      <w:pPr>
        <w:pStyle w:val="normaP"/>
      </w:pPr>
    </w:p>
    <w:tbl>
      <w:tblPr>
        <w:tblW w:w="8640" w:type="dxa"/>
        <w:jc w:val="center"/>
        <w:tblBorders>
          <w:top w:val="single" w:sz="2" w:space="0" w:color="auto"/>
          <w:bottom w:val="single" w:sz="2" w:space="0" w:color="auto"/>
          <w:insideH w:val="single" w:sz="2" w:space="0" w:color="auto"/>
          <w:insideV w:val="single" w:sz="2" w:space="0" w:color="auto"/>
        </w:tblBorders>
        <w:tblLayout w:type="fixed"/>
        <w:tblCellMar>
          <w:top w:w="72" w:type="dxa"/>
          <w:left w:w="70" w:type="dxa"/>
          <w:bottom w:w="72" w:type="dxa"/>
          <w:right w:w="70" w:type="dxa"/>
        </w:tblCellMar>
        <w:tblLook w:val="0000" w:firstRow="0" w:lastRow="0" w:firstColumn="0" w:lastColumn="0" w:noHBand="0" w:noVBand="0"/>
      </w:tblPr>
      <w:tblGrid>
        <w:gridCol w:w="2880"/>
        <w:gridCol w:w="2880"/>
        <w:gridCol w:w="2880"/>
      </w:tblGrid>
      <w:tr w:rsidR="00A23CB4">
        <w:trPr>
          <w:jc w:val="center"/>
        </w:trPr>
        <w:tc>
          <w:tcPr>
            <w:tcW w:w="8640" w:type="dxa"/>
            <w:gridSpan w:val="3"/>
            <w:tcBorders>
              <w:bottom w:val="single" w:sz="2" w:space="0" w:color="FFFFFF"/>
            </w:tcBorders>
            <w:shd w:val="clear" w:color="auto" w:fill="999999"/>
            <w:tcMar>
              <w:top w:w="0" w:type="dxa"/>
              <w:bottom w:w="0" w:type="dxa"/>
            </w:tcMar>
          </w:tcPr>
          <w:p w:rsidR="00A23CB4" w:rsidRDefault="00A23CB4">
            <w:pPr>
              <w:pStyle w:val="normaP"/>
              <w:rPr>
                <w:rFonts w:ascii="Arial" w:hAnsi="Arial" w:cs="Arial"/>
                <w:b/>
                <w:smallCaps/>
                <w:sz w:val="8"/>
                <w:szCs w:val="8"/>
              </w:rPr>
            </w:pPr>
          </w:p>
        </w:tc>
      </w:tr>
      <w:tr w:rsidR="00A23CB4">
        <w:trPr>
          <w:jc w:val="center"/>
        </w:trPr>
        <w:tc>
          <w:tcPr>
            <w:tcW w:w="8640" w:type="dxa"/>
            <w:gridSpan w:val="3"/>
            <w:tcBorders>
              <w:top w:val="single" w:sz="2" w:space="0" w:color="FFFFFF"/>
              <w:bottom w:val="single" w:sz="2" w:space="0" w:color="FFFFFF"/>
            </w:tcBorders>
            <w:shd w:val="clear" w:color="auto" w:fill="333333"/>
          </w:tcPr>
          <w:p w:rsidR="00A23CB4" w:rsidRDefault="00A23CB4">
            <w:pPr>
              <w:pStyle w:val="normaP"/>
              <w:rPr>
                <w:rFonts w:ascii="Arial" w:hAnsi="Arial" w:cs="Arial"/>
                <w:b/>
                <w:smallCaps/>
                <w:color w:val="FFFFFF"/>
                <w:sz w:val="24"/>
              </w:rPr>
            </w:pPr>
            <w:r>
              <w:rPr>
                <w:rFonts w:ascii="Arial" w:hAnsi="Arial" w:cs="Arial"/>
                <w:b/>
                <w:smallCaps/>
                <w:color w:val="FFFFFF"/>
                <w:sz w:val="24"/>
              </w:rPr>
              <w:t>Núcleo Gestão e Conhecimento</w:t>
            </w:r>
          </w:p>
        </w:tc>
      </w:tr>
      <w:tr w:rsidR="00A23CB4">
        <w:trPr>
          <w:jc w:val="center"/>
        </w:trPr>
        <w:tc>
          <w:tcPr>
            <w:tcW w:w="2880" w:type="dxa"/>
            <w:tcBorders>
              <w:top w:val="single" w:sz="2" w:space="0" w:color="FFFFFF"/>
              <w:bottom w:val="single" w:sz="2" w:space="0" w:color="FFFFFF"/>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2" w:space="0" w:color="FFFFFF"/>
              <w:left w:val="nil"/>
              <w:bottom w:val="single" w:sz="2" w:space="0" w:color="FFFFFF"/>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2" w:space="0" w:color="FFFFFF"/>
              <w:left w:val="nil"/>
              <w:bottom w:val="single" w:sz="2" w:space="0" w:color="FFFFFF"/>
            </w:tcBorders>
            <w:shd w:val="clear" w:color="auto" w:fill="999999"/>
            <w:tcMar>
              <w:top w:w="0" w:type="dxa"/>
              <w:bottom w:w="0" w:type="dxa"/>
            </w:tcMar>
          </w:tcPr>
          <w:p w:rsidR="00A23CB4" w:rsidRDefault="00A23CB4">
            <w:pPr>
              <w:pStyle w:val="normaP"/>
              <w:rPr>
                <w:rFonts w:ascii="Arial" w:hAnsi="Arial" w:cs="Arial"/>
                <w:sz w:val="8"/>
                <w:szCs w:val="18"/>
              </w:rPr>
            </w:pPr>
          </w:p>
        </w:tc>
      </w:tr>
      <w:tr w:rsidR="00A23CB4">
        <w:trPr>
          <w:jc w:val="center"/>
        </w:trPr>
        <w:tc>
          <w:tcPr>
            <w:tcW w:w="2880" w:type="dxa"/>
            <w:tcBorders>
              <w:top w:val="single" w:sz="2" w:space="0" w:color="FFFFFF"/>
              <w:bottom w:val="single" w:sz="4" w:space="0" w:color="FFFFFF"/>
              <w:right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Vetores de pesquisa</w:t>
            </w:r>
          </w:p>
        </w:tc>
        <w:tc>
          <w:tcPr>
            <w:tcW w:w="2880" w:type="dxa"/>
            <w:tcBorders>
              <w:top w:val="single" w:sz="2" w:space="0" w:color="FFFFFF"/>
              <w:left w:val="single" w:sz="4" w:space="0" w:color="FFFFFF"/>
              <w:bottom w:val="single" w:sz="4" w:space="0" w:color="FFFFFF"/>
              <w:right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Ênfases</w:t>
            </w:r>
          </w:p>
        </w:tc>
        <w:tc>
          <w:tcPr>
            <w:tcW w:w="2880" w:type="dxa"/>
            <w:tcBorders>
              <w:top w:val="single" w:sz="2" w:space="0" w:color="FFFFFF"/>
              <w:left w:val="single" w:sz="4" w:space="0" w:color="FFFFFF"/>
              <w:bottom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Focos</w:t>
            </w:r>
          </w:p>
        </w:tc>
      </w:tr>
      <w:tr w:rsidR="00A23CB4">
        <w:trPr>
          <w:jc w:val="center"/>
        </w:trPr>
        <w:tc>
          <w:tcPr>
            <w:tcW w:w="2880" w:type="dxa"/>
            <w:tcBorders>
              <w:top w:val="single" w:sz="4" w:space="0" w:color="FFFFFF"/>
              <w:bottom w:val="single" w:sz="2" w:space="0" w:color="auto"/>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4" w:space="0" w:color="FFFFFF"/>
              <w:left w:val="nil"/>
              <w:bottom w:val="single" w:sz="2" w:space="0" w:color="auto"/>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4" w:space="0" w:color="FFFFFF"/>
              <w:left w:val="nil"/>
              <w:bottom w:val="single" w:sz="2" w:space="0" w:color="auto"/>
            </w:tcBorders>
            <w:shd w:val="clear" w:color="auto" w:fill="999999"/>
            <w:tcMar>
              <w:top w:w="0" w:type="dxa"/>
              <w:bottom w:w="0" w:type="dxa"/>
            </w:tcMar>
          </w:tcPr>
          <w:p w:rsidR="00A23CB4" w:rsidRDefault="00A23CB4">
            <w:pPr>
              <w:pStyle w:val="normaP"/>
              <w:rPr>
                <w:rFonts w:ascii="Arial" w:hAnsi="Arial" w:cs="Arial"/>
                <w:sz w:val="8"/>
                <w:szCs w:val="18"/>
              </w:rPr>
            </w:pPr>
          </w:p>
        </w:tc>
      </w:tr>
      <w:tr w:rsidR="00A23CB4">
        <w:tblPrEx>
          <w:tblCellMar>
            <w:top w:w="0" w:type="dxa"/>
            <w:bottom w:w="0" w:type="dxa"/>
          </w:tblCellMar>
        </w:tblPrEx>
        <w:trPr>
          <w:jc w:val="center"/>
        </w:trPr>
        <w:tc>
          <w:tcPr>
            <w:tcW w:w="2880" w:type="dxa"/>
            <w:shd w:val="clear" w:color="auto" w:fill="E6E6E6"/>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Sistemas de Administração nas Empresas</w:t>
            </w:r>
          </w:p>
        </w:tc>
        <w:tc>
          <w:tcPr>
            <w:tcW w:w="2880" w:type="dxa"/>
            <w:shd w:val="clear" w:color="auto" w:fill="E6E6E6"/>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Modelos de estruturas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Processos administrativos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Gestão de empreendimentos sob estratégia de grande dispersão geográfica</w:t>
            </w:r>
          </w:p>
        </w:tc>
        <w:tc>
          <w:tcPr>
            <w:tcW w:w="2880" w:type="dxa"/>
            <w:shd w:val="clear" w:color="auto" w:fill="E6E6E6"/>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existentes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Processos inovadores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Modelos inovadores</w:t>
            </w:r>
          </w:p>
        </w:tc>
      </w:tr>
      <w:tr w:rsidR="00A23CB4">
        <w:tblPrEx>
          <w:tblCellMar>
            <w:top w:w="0" w:type="dxa"/>
            <w:bottom w:w="0" w:type="dxa"/>
          </w:tblCellMar>
        </w:tblPrEx>
        <w:trPr>
          <w:jc w:val="center"/>
        </w:trPr>
        <w:tc>
          <w:tcPr>
            <w:tcW w:w="2880" w:type="dxa"/>
            <w:tcBorders>
              <w:bottom w:val="single" w:sz="2" w:space="0" w:color="auto"/>
            </w:tcBorders>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Gerenciamento de Contratos</w:t>
            </w:r>
          </w:p>
        </w:tc>
        <w:tc>
          <w:tcPr>
            <w:tcW w:w="2880" w:type="dxa"/>
            <w:tcBorders>
              <w:bottom w:val="single" w:sz="2" w:space="0" w:color="auto"/>
            </w:tcBorders>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Processos de gerenciamento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de Informação para Gerenciamento</w:t>
            </w:r>
          </w:p>
        </w:tc>
        <w:tc>
          <w:tcPr>
            <w:tcW w:w="2880" w:type="dxa"/>
            <w:tcBorders>
              <w:bottom w:val="single" w:sz="2" w:space="0" w:color="auto"/>
            </w:tcBorders>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Tipologia de contratos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Gerenciamento de escopo, prazo e custos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Interfaces sistêmicas típicas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Estruturas de Sistemas de Informação Gerencial</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inovadores</w:t>
            </w:r>
          </w:p>
        </w:tc>
      </w:tr>
      <w:tr w:rsidR="00A23CB4">
        <w:tblPrEx>
          <w:tblCellMar>
            <w:top w:w="0" w:type="dxa"/>
            <w:bottom w:w="0" w:type="dxa"/>
          </w:tblCellMar>
        </w:tblPrEx>
        <w:trPr>
          <w:jc w:val="center"/>
        </w:trPr>
        <w:tc>
          <w:tcPr>
            <w:tcW w:w="2880" w:type="dxa"/>
            <w:shd w:val="clear" w:color="auto" w:fill="E6E6E6"/>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Gerenciamento de Suprimentos</w:t>
            </w:r>
          </w:p>
        </w:tc>
        <w:tc>
          <w:tcPr>
            <w:tcW w:w="2880" w:type="dxa"/>
            <w:shd w:val="clear" w:color="auto" w:fill="E6E6E6"/>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Processos de gerenciamento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de Informação para Gerenciamento</w:t>
            </w:r>
          </w:p>
        </w:tc>
        <w:tc>
          <w:tcPr>
            <w:tcW w:w="2880" w:type="dxa"/>
            <w:shd w:val="clear" w:color="auto" w:fill="E6E6E6"/>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Estruturas e processos de fornecimento de insumos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Seleção e contratação de fornecimentos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Estruturas de contratos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Gerenciamento de qualidade, prazo e custos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Interfaces sistêmicas típicas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Estruturas de Sistemas de Informação Gerencial</w:t>
            </w:r>
          </w:p>
        </w:tc>
      </w:tr>
      <w:tr w:rsidR="00A23CB4">
        <w:tblPrEx>
          <w:tblCellMar>
            <w:top w:w="0" w:type="dxa"/>
            <w:bottom w:w="0" w:type="dxa"/>
          </w:tblCellMar>
        </w:tblPrEx>
        <w:trPr>
          <w:jc w:val="center"/>
        </w:trPr>
        <w:tc>
          <w:tcPr>
            <w:tcW w:w="2880" w:type="dxa"/>
            <w:tcBorders>
              <w:bottom w:val="single" w:sz="2" w:space="0" w:color="auto"/>
            </w:tcBorders>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Gestão de</w:t>
            </w:r>
            <w:r w:rsidR="00280CE3">
              <w:rPr>
                <w:rFonts w:ascii="Arial" w:hAnsi="Arial" w:cs="Arial"/>
                <w:sz w:val="18"/>
                <w:szCs w:val="18"/>
              </w:rPr>
              <w:t xml:space="preserve"> </w:t>
            </w:r>
            <w:r w:rsidR="002361FB">
              <w:rPr>
                <w:rFonts w:ascii="Arial" w:hAnsi="Arial" w:cs="Arial"/>
                <w:sz w:val="18"/>
                <w:szCs w:val="18"/>
              </w:rPr>
              <w:t xml:space="preserve">Empresas, Empreendimentos e </w:t>
            </w:r>
            <w:r w:rsidR="00280CE3">
              <w:rPr>
                <w:rFonts w:ascii="Arial" w:hAnsi="Arial" w:cs="Arial"/>
                <w:sz w:val="18"/>
                <w:szCs w:val="18"/>
              </w:rPr>
              <w:t>Processos, tendo em vista a mitigação dos Riscos</w:t>
            </w:r>
          </w:p>
        </w:tc>
        <w:tc>
          <w:tcPr>
            <w:tcW w:w="2880" w:type="dxa"/>
            <w:tcBorders>
              <w:bottom w:val="single" w:sz="2" w:space="0" w:color="auto"/>
            </w:tcBorders>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Gerenciamento de contratos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Gerenciamento de suprimentos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Processos de planejamento</w:t>
            </w:r>
          </w:p>
        </w:tc>
        <w:tc>
          <w:tcPr>
            <w:tcW w:w="2880" w:type="dxa"/>
            <w:tcBorders>
              <w:bottom w:val="single" w:sz="2" w:space="0" w:color="auto"/>
            </w:tcBorders>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Processos de análise de risco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Condições de risco x ciclo-de-vida da operação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Monitoramento de condições de risco</w:t>
            </w:r>
          </w:p>
        </w:tc>
      </w:tr>
    </w:tbl>
    <w:p w:rsidR="00A23CB4" w:rsidRDefault="00A23CB4">
      <w:pPr>
        <w:pStyle w:val="normaP"/>
      </w:pPr>
    </w:p>
    <w:p w:rsidR="00A23CB4" w:rsidRDefault="00A23CB4">
      <w:pPr>
        <w:pStyle w:val="normaP"/>
      </w:pPr>
      <w:r>
        <w:br w:type="page"/>
      </w:r>
    </w:p>
    <w:p w:rsidR="0006722F" w:rsidRDefault="0006722F">
      <w:pPr>
        <w:pStyle w:val="normaP"/>
      </w:pPr>
    </w:p>
    <w:tbl>
      <w:tblPr>
        <w:tblW w:w="8640" w:type="dxa"/>
        <w:jc w:val="center"/>
        <w:tblBorders>
          <w:top w:val="single" w:sz="2" w:space="0" w:color="auto"/>
          <w:bottom w:val="single" w:sz="2" w:space="0" w:color="auto"/>
          <w:insideH w:val="single" w:sz="2" w:space="0" w:color="auto"/>
          <w:insideV w:val="single" w:sz="2" w:space="0" w:color="auto"/>
        </w:tblBorders>
        <w:tblLayout w:type="fixed"/>
        <w:tblCellMar>
          <w:top w:w="72" w:type="dxa"/>
          <w:left w:w="70" w:type="dxa"/>
          <w:bottom w:w="72" w:type="dxa"/>
          <w:right w:w="70" w:type="dxa"/>
        </w:tblCellMar>
        <w:tblLook w:val="0000" w:firstRow="0" w:lastRow="0" w:firstColumn="0" w:lastColumn="0" w:noHBand="0" w:noVBand="0"/>
      </w:tblPr>
      <w:tblGrid>
        <w:gridCol w:w="2880"/>
        <w:gridCol w:w="2880"/>
        <w:gridCol w:w="2880"/>
      </w:tblGrid>
      <w:tr w:rsidR="00A23CB4">
        <w:trPr>
          <w:jc w:val="center"/>
        </w:trPr>
        <w:tc>
          <w:tcPr>
            <w:tcW w:w="8640" w:type="dxa"/>
            <w:gridSpan w:val="3"/>
            <w:tcBorders>
              <w:bottom w:val="single" w:sz="2" w:space="0" w:color="FFFFFF"/>
            </w:tcBorders>
            <w:shd w:val="clear" w:color="auto" w:fill="999999"/>
            <w:tcMar>
              <w:top w:w="0" w:type="dxa"/>
              <w:bottom w:w="0" w:type="dxa"/>
            </w:tcMar>
          </w:tcPr>
          <w:p w:rsidR="00A23CB4" w:rsidRDefault="00A23CB4">
            <w:pPr>
              <w:pStyle w:val="normaP"/>
              <w:rPr>
                <w:rFonts w:ascii="Arial" w:hAnsi="Arial" w:cs="Arial"/>
                <w:b/>
                <w:smallCaps/>
                <w:sz w:val="8"/>
                <w:szCs w:val="8"/>
              </w:rPr>
            </w:pPr>
          </w:p>
        </w:tc>
      </w:tr>
      <w:tr w:rsidR="00A23CB4">
        <w:trPr>
          <w:jc w:val="center"/>
        </w:trPr>
        <w:tc>
          <w:tcPr>
            <w:tcW w:w="8640" w:type="dxa"/>
            <w:gridSpan w:val="3"/>
            <w:tcBorders>
              <w:top w:val="single" w:sz="2" w:space="0" w:color="FFFFFF"/>
              <w:bottom w:val="single" w:sz="2" w:space="0" w:color="FFFFFF"/>
            </w:tcBorders>
            <w:shd w:val="clear" w:color="auto" w:fill="333333"/>
          </w:tcPr>
          <w:p w:rsidR="00A23CB4" w:rsidRDefault="00A23CB4">
            <w:pPr>
              <w:pStyle w:val="normaP"/>
              <w:rPr>
                <w:rFonts w:ascii="Arial" w:hAnsi="Arial" w:cs="Arial"/>
                <w:b/>
                <w:smallCaps/>
                <w:color w:val="FFFFFF"/>
                <w:sz w:val="24"/>
              </w:rPr>
            </w:pPr>
            <w:r>
              <w:rPr>
                <w:rFonts w:ascii="Arial" w:hAnsi="Arial" w:cs="Arial"/>
                <w:b/>
                <w:smallCaps/>
                <w:color w:val="FFFFFF"/>
                <w:sz w:val="24"/>
              </w:rPr>
              <w:t>Núcleo Gestão e Conhecimento</w:t>
            </w:r>
          </w:p>
        </w:tc>
      </w:tr>
      <w:tr w:rsidR="00A23CB4">
        <w:trPr>
          <w:jc w:val="center"/>
        </w:trPr>
        <w:tc>
          <w:tcPr>
            <w:tcW w:w="2880" w:type="dxa"/>
            <w:tcBorders>
              <w:top w:val="single" w:sz="2" w:space="0" w:color="FFFFFF"/>
              <w:bottom w:val="single" w:sz="2" w:space="0" w:color="FFFFFF"/>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2" w:space="0" w:color="FFFFFF"/>
              <w:left w:val="nil"/>
              <w:bottom w:val="single" w:sz="2" w:space="0" w:color="FFFFFF"/>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2" w:space="0" w:color="FFFFFF"/>
              <w:left w:val="nil"/>
              <w:bottom w:val="single" w:sz="2" w:space="0" w:color="FFFFFF"/>
            </w:tcBorders>
            <w:shd w:val="clear" w:color="auto" w:fill="999999"/>
            <w:tcMar>
              <w:top w:w="0" w:type="dxa"/>
              <w:bottom w:w="0" w:type="dxa"/>
            </w:tcMar>
          </w:tcPr>
          <w:p w:rsidR="00A23CB4" w:rsidRDefault="00A23CB4">
            <w:pPr>
              <w:pStyle w:val="normaP"/>
              <w:rPr>
                <w:rFonts w:ascii="Arial" w:hAnsi="Arial" w:cs="Arial"/>
                <w:sz w:val="8"/>
                <w:szCs w:val="18"/>
              </w:rPr>
            </w:pPr>
          </w:p>
        </w:tc>
      </w:tr>
      <w:tr w:rsidR="00A23CB4">
        <w:trPr>
          <w:jc w:val="center"/>
        </w:trPr>
        <w:tc>
          <w:tcPr>
            <w:tcW w:w="2880" w:type="dxa"/>
            <w:tcBorders>
              <w:top w:val="single" w:sz="2" w:space="0" w:color="FFFFFF"/>
              <w:bottom w:val="single" w:sz="4" w:space="0" w:color="FFFFFF"/>
              <w:right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Vetores de pesquisa</w:t>
            </w:r>
          </w:p>
        </w:tc>
        <w:tc>
          <w:tcPr>
            <w:tcW w:w="2880" w:type="dxa"/>
            <w:tcBorders>
              <w:top w:val="single" w:sz="2" w:space="0" w:color="FFFFFF"/>
              <w:left w:val="single" w:sz="4" w:space="0" w:color="FFFFFF"/>
              <w:bottom w:val="single" w:sz="4" w:space="0" w:color="FFFFFF"/>
              <w:right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Ênfases</w:t>
            </w:r>
          </w:p>
        </w:tc>
        <w:tc>
          <w:tcPr>
            <w:tcW w:w="2880" w:type="dxa"/>
            <w:tcBorders>
              <w:top w:val="single" w:sz="2" w:space="0" w:color="FFFFFF"/>
              <w:left w:val="single" w:sz="4" w:space="0" w:color="FFFFFF"/>
              <w:bottom w:val="single" w:sz="4" w:space="0" w:color="FFFFFF"/>
            </w:tcBorders>
            <w:shd w:val="clear" w:color="auto" w:fill="333333"/>
          </w:tcPr>
          <w:p w:rsidR="00A23CB4" w:rsidRDefault="00A23CB4">
            <w:pPr>
              <w:pStyle w:val="normaP"/>
              <w:rPr>
                <w:rFonts w:ascii="Arial" w:hAnsi="Arial" w:cs="Arial"/>
                <w:b/>
                <w:smallCaps/>
                <w:color w:val="FFFFFF"/>
                <w:sz w:val="22"/>
                <w:szCs w:val="22"/>
              </w:rPr>
            </w:pPr>
            <w:r>
              <w:rPr>
                <w:rFonts w:ascii="Arial" w:hAnsi="Arial" w:cs="Arial"/>
                <w:b/>
                <w:smallCaps/>
                <w:color w:val="FFFFFF"/>
                <w:sz w:val="22"/>
                <w:szCs w:val="22"/>
              </w:rPr>
              <w:t>Focos</w:t>
            </w:r>
          </w:p>
        </w:tc>
      </w:tr>
      <w:tr w:rsidR="00A23CB4">
        <w:trPr>
          <w:jc w:val="center"/>
        </w:trPr>
        <w:tc>
          <w:tcPr>
            <w:tcW w:w="2880" w:type="dxa"/>
            <w:tcBorders>
              <w:top w:val="single" w:sz="4" w:space="0" w:color="FFFFFF"/>
              <w:bottom w:val="single" w:sz="2" w:space="0" w:color="auto"/>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4" w:space="0" w:color="FFFFFF"/>
              <w:left w:val="nil"/>
              <w:bottom w:val="single" w:sz="2" w:space="0" w:color="auto"/>
              <w:right w:val="nil"/>
            </w:tcBorders>
            <w:shd w:val="clear" w:color="auto" w:fill="999999"/>
            <w:tcMar>
              <w:top w:w="0" w:type="dxa"/>
              <w:bottom w:w="0" w:type="dxa"/>
            </w:tcMar>
          </w:tcPr>
          <w:p w:rsidR="00A23CB4" w:rsidRDefault="00A23CB4">
            <w:pPr>
              <w:pStyle w:val="normaP"/>
              <w:rPr>
                <w:rFonts w:ascii="Arial" w:hAnsi="Arial" w:cs="Arial"/>
                <w:sz w:val="8"/>
                <w:szCs w:val="18"/>
              </w:rPr>
            </w:pPr>
          </w:p>
        </w:tc>
        <w:tc>
          <w:tcPr>
            <w:tcW w:w="2880" w:type="dxa"/>
            <w:tcBorders>
              <w:top w:val="single" w:sz="4" w:space="0" w:color="FFFFFF"/>
              <w:left w:val="nil"/>
              <w:bottom w:val="single" w:sz="2" w:space="0" w:color="auto"/>
            </w:tcBorders>
            <w:shd w:val="clear" w:color="auto" w:fill="999999"/>
            <w:tcMar>
              <w:top w:w="0" w:type="dxa"/>
              <w:bottom w:w="0" w:type="dxa"/>
            </w:tcMar>
          </w:tcPr>
          <w:p w:rsidR="00A23CB4" w:rsidRDefault="00A23CB4">
            <w:pPr>
              <w:pStyle w:val="normaP"/>
              <w:rPr>
                <w:rFonts w:ascii="Arial" w:hAnsi="Arial" w:cs="Arial"/>
                <w:sz w:val="8"/>
                <w:szCs w:val="18"/>
              </w:rPr>
            </w:pPr>
          </w:p>
        </w:tc>
      </w:tr>
      <w:tr w:rsidR="00A23CB4">
        <w:tblPrEx>
          <w:tblCellMar>
            <w:top w:w="0" w:type="dxa"/>
            <w:bottom w:w="0" w:type="dxa"/>
          </w:tblCellMar>
        </w:tblPrEx>
        <w:trPr>
          <w:jc w:val="center"/>
        </w:trPr>
        <w:tc>
          <w:tcPr>
            <w:tcW w:w="2880" w:type="dxa"/>
            <w:tcBorders>
              <w:bottom w:val="single" w:sz="2" w:space="0" w:color="auto"/>
            </w:tcBorders>
            <w:shd w:val="clear" w:color="auto" w:fill="E6E6E6"/>
            <w:tcMar>
              <w:top w:w="72" w:type="dxa"/>
              <w:bottom w:w="72" w:type="dxa"/>
            </w:tcMar>
          </w:tcPr>
          <w:p w:rsidR="00A23CB4" w:rsidRDefault="00A23CB4">
            <w:pPr>
              <w:spacing w:after="0" w:line="240" w:lineRule="auto"/>
              <w:jc w:val="left"/>
              <w:rPr>
                <w:rFonts w:ascii="Arial" w:hAnsi="Arial" w:cs="Arial"/>
                <w:sz w:val="18"/>
                <w:szCs w:val="18"/>
              </w:rPr>
            </w:pPr>
            <w:r>
              <w:rPr>
                <w:rFonts w:ascii="Arial" w:hAnsi="Arial" w:cs="Arial"/>
                <w:sz w:val="18"/>
                <w:szCs w:val="18"/>
              </w:rPr>
              <w:t>Planejamento</w:t>
            </w:r>
          </w:p>
        </w:tc>
        <w:tc>
          <w:tcPr>
            <w:tcW w:w="2880" w:type="dxa"/>
            <w:tcBorders>
              <w:bottom w:val="single" w:sz="2" w:space="0" w:color="auto"/>
            </w:tcBorders>
            <w:shd w:val="clear" w:color="auto" w:fill="E6E6E6"/>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Processos de planejamento estratégico e tático na implantação de empreendimentos</w:t>
            </w:r>
          </w:p>
        </w:tc>
        <w:tc>
          <w:tcPr>
            <w:tcW w:w="2880" w:type="dxa"/>
            <w:tcBorders>
              <w:bottom w:val="single" w:sz="2" w:space="0" w:color="auto"/>
            </w:tcBorders>
            <w:shd w:val="clear" w:color="auto" w:fill="E6E6E6"/>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Rotinas fundamentais de planejamento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Adequação de rotinas ao tipo de empreendimento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Simulação e avaliação das expectativas de desempenho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Tipologia de processos de planejamento x ciclo-de-vida do empreendimento</w:t>
            </w:r>
          </w:p>
        </w:tc>
      </w:tr>
      <w:tr w:rsidR="00A23CB4">
        <w:tblPrEx>
          <w:tblCellMar>
            <w:top w:w="0" w:type="dxa"/>
            <w:bottom w:w="0" w:type="dxa"/>
          </w:tblCellMar>
        </w:tblPrEx>
        <w:trPr>
          <w:jc w:val="center"/>
        </w:trPr>
        <w:tc>
          <w:tcPr>
            <w:tcW w:w="2880" w:type="dxa"/>
            <w:tcBorders>
              <w:bottom w:val="single" w:sz="2" w:space="0" w:color="auto"/>
            </w:tcBorders>
            <w:tcMar>
              <w:top w:w="72" w:type="dxa"/>
              <w:bottom w:w="72" w:type="dxa"/>
            </w:tcMar>
          </w:tcPr>
          <w:p w:rsidR="00A23CB4" w:rsidRDefault="00A23CB4">
            <w:pPr>
              <w:spacing w:line="240" w:lineRule="auto"/>
              <w:jc w:val="left"/>
              <w:rPr>
                <w:rFonts w:ascii="Arial" w:hAnsi="Arial" w:cs="Arial"/>
                <w:sz w:val="18"/>
                <w:szCs w:val="18"/>
              </w:rPr>
            </w:pPr>
            <w:r>
              <w:rPr>
                <w:rFonts w:ascii="Arial" w:hAnsi="Arial" w:cs="Arial"/>
                <w:sz w:val="18"/>
                <w:szCs w:val="18"/>
              </w:rPr>
              <w:t>Conhecimento, pesquisa, ensino e treinamento</w:t>
            </w:r>
          </w:p>
        </w:tc>
        <w:tc>
          <w:tcPr>
            <w:tcW w:w="2880" w:type="dxa"/>
            <w:tcBorders>
              <w:bottom w:val="single" w:sz="2" w:space="0" w:color="auto"/>
            </w:tcBorders>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No meio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Nas empresas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Nos currículos de graduação e pós-graduação stricto e lato sensu</w:t>
            </w:r>
          </w:p>
        </w:tc>
        <w:tc>
          <w:tcPr>
            <w:tcW w:w="2880" w:type="dxa"/>
            <w:tcBorders>
              <w:bottom w:val="single" w:sz="2" w:space="0" w:color="auto"/>
            </w:tcBorders>
            <w:tcMar>
              <w:top w:w="72" w:type="dxa"/>
              <w:bottom w:w="72" w:type="dxa"/>
            </w:tcMar>
          </w:tcPr>
          <w:p w:rsidR="00A23CB4" w:rsidRDefault="00A23CB4">
            <w:pPr>
              <w:pStyle w:val="Simples"/>
              <w:widowControl w:val="0"/>
              <w:adjustRightInd w:val="0"/>
              <w:snapToGrid w:val="0"/>
              <w:spacing w:after="60"/>
              <w:jc w:val="left"/>
              <w:rPr>
                <w:rFonts w:ascii="Arial" w:hAnsi="Arial" w:cs="Arial"/>
                <w:sz w:val="18"/>
                <w:szCs w:val="18"/>
              </w:rPr>
            </w:pPr>
          </w:p>
        </w:tc>
      </w:tr>
      <w:tr w:rsidR="00A23CB4">
        <w:tblPrEx>
          <w:tblCellMar>
            <w:top w:w="0" w:type="dxa"/>
            <w:bottom w:w="0" w:type="dxa"/>
          </w:tblCellMar>
        </w:tblPrEx>
        <w:trPr>
          <w:jc w:val="center"/>
        </w:trPr>
        <w:tc>
          <w:tcPr>
            <w:tcW w:w="2880" w:type="dxa"/>
            <w:tcBorders>
              <w:bottom w:val="single" w:sz="2" w:space="0" w:color="auto"/>
            </w:tcBorders>
            <w:shd w:val="clear" w:color="auto" w:fill="E6E6E6"/>
            <w:tcMar>
              <w:top w:w="72" w:type="dxa"/>
              <w:bottom w:w="72" w:type="dxa"/>
            </w:tcMar>
          </w:tcPr>
          <w:p w:rsidR="00A23CB4" w:rsidRDefault="00A23CB4">
            <w:pPr>
              <w:spacing w:line="240" w:lineRule="auto"/>
              <w:jc w:val="left"/>
              <w:rPr>
                <w:rFonts w:ascii="Arial" w:hAnsi="Arial" w:cs="Arial"/>
                <w:sz w:val="18"/>
                <w:szCs w:val="18"/>
              </w:rPr>
            </w:pPr>
            <w:r>
              <w:rPr>
                <w:rFonts w:ascii="Arial" w:hAnsi="Arial" w:cs="Arial"/>
                <w:sz w:val="18"/>
                <w:szCs w:val="18"/>
              </w:rPr>
              <w:t>Sistema de Gerenciamento do Conhecimento do GEPE</w:t>
            </w:r>
            <w:r>
              <w:rPr>
                <w:rFonts w:ascii="Arial" w:hAnsi="Arial" w:cs="Arial"/>
                <w:sz w:val="18"/>
                <w:szCs w:val="18"/>
              </w:rPr>
              <w:noBreakHyphen/>
              <w:t>RES</w:t>
            </w:r>
          </w:p>
        </w:tc>
        <w:tc>
          <w:tcPr>
            <w:tcW w:w="2880" w:type="dxa"/>
            <w:tcBorders>
              <w:bottom w:val="single" w:sz="2" w:space="0" w:color="auto"/>
            </w:tcBorders>
            <w:shd w:val="clear" w:color="auto" w:fill="E6E6E6"/>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Consolidação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Disseminação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Inovação</w:t>
            </w:r>
          </w:p>
        </w:tc>
        <w:tc>
          <w:tcPr>
            <w:tcW w:w="2880" w:type="dxa"/>
            <w:tcBorders>
              <w:bottom w:val="single" w:sz="2" w:space="0" w:color="auto"/>
            </w:tcBorders>
            <w:shd w:val="clear" w:color="auto" w:fill="E6E6E6"/>
            <w:tcMar>
              <w:top w:w="72" w:type="dxa"/>
              <w:bottom w:w="72" w:type="dxa"/>
            </w:tcMar>
          </w:tcPr>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Estruturação de sistemas intranet e extranet</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Gestão da base de conhecimentos</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Sistemas de informação</w:t>
            </w:r>
          </w:p>
          <w:p w:rsidR="00A23CB4" w:rsidRDefault="00A23CB4" w:rsidP="001C6768">
            <w:pPr>
              <w:pStyle w:val="Simples"/>
              <w:widowControl w:val="0"/>
              <w:numPr>
                <w:ilvl w:val="0"/>
                <w:numId w:val="3"/>
              </w:numPr>
              <w:adjustRightInd w:val="0"/>
              <w:snapToGrid w:val="0"/>
              <w:spacing w:after="60"/>
              <w:jc w:val="left"/>
              <w:rPr>
                <w:rFonts w:ascii="Arial" w:hAnsi="Arial" w:cs="Arial"/>
                <w:sz w:val="18"/>
                <w:szCs w:val="18"/>
              </w:rPr>
            </w:pPr>
            <w:r>
              <w:rPr>
                <w:rFonts w:ascii="Arial" w:hAnsi="Arial" w:cs="Arial"/>
                <w:sz w:val="18"/>
                <w:szCs w:val="18"/>
              </w:rPr>
              <w:t>Relacionamento com o meio e os mercados</w:t>
            </w:r>
          </w:p>
        </w:tc>
      </w:tr>
    </w:tbl>
    <w:p w:rsidR="00A23CB4" w:rsidRDefault="00A23CB4">
      <w:pPr>
        <w:pStyle w:val="normaP"/>
      </w:pPr>
    </w:p>
    <w:p w:rsidR="00A23CB4" w:rsidRDefault="00A23CB4">
      <w:pPr>
        <w:pStyle w:val="normaP"/>
      </w:pPr>
    </w:p>
    <w:sectPr w:rsidR="00A23CB4">
      <w:headerReference w:type="default" r:id="rId14"/>
      <w:footerReference w:type="default" r:id="rId15"/>
      <w:footerReference w:type="first" r:id="rId16"/>
      <w:pgSz w:w="12240" w:h="15840" w:code="1"/>
      <w:pgMar w:top="144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14" w:rsidRDefault="00091914">
      <w:pPr>
        <w:spacing w:after="0" w:line="240" w:lineRule="auto"/>
      </w:pPr>
      <w:r>
        <w:separator/>
      </w:r>
    </w:p>
  </w:endnote>
  <w:endnote w:type="continuationSeparator" w:id="0">
    <w:p w:rsidR="00091914" w:rsidRDefault="0009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B4" w:rsidRDefault="00A23CB4">
    <w:pPr>
      <w:pStyle w:val="Simples"/>
      <w:pBdr>
        <w:bottom w:val="single" w:sz="2" w:space="1" w:color="auto"/>
      </w:pBdr>
      <w:spacing w:after="60"/>
      <w:jc w:val="center"/>
      <w:rPr>
        <w:sz w:val="16"/>
        <w:szCs w:val="16"/>
      </w:rPr>
    </w:pPr>
  </w:p>
  <w:p w:rsidR="00A23CB4" w:rsidRPr="00A56D8F" w:rsidRDefault="00A23CB4">
    <w:pPr>
      <w:pStyle w:val="normaP"/>
      <w:jc w:val="left"/>
      <w:rPr>
        <w:sz w:val="22"/>
      </w:rPr>
    </w:pPr>
    <w:r w:rsidRPr="00A56D8F">
      <w:rPr>
        <w:sz w:val="22"/>
        <w:lang w:val="en-US"/>
      </w:rPr>
      <w:fldChar w:fldCharType="begin"/>
    </w:r>
    <w:r w:rsidRPr="00A56D8F">
      <w:rPr>
        <w:sz w:val="22"/>
      </w:rPr>
      <w:instrText xml:space="preserve"> REF versao \h </w:instrText>
    </w:r>
    <w:r w:rsidR="00A56D8F" w:rsidRPr="00A56D8F">
      <w:rPr>
        <w:sz w:val="22"/>
        <w:lang w:val="en-US"/>
      </w:rPr>
      <w:instrText xml:space="preserve"> \* MERGEFORMAT </w:instrText>
    </w:r>
    <w:r w:rsidRPr="00A56D8F">
      <w:rPr>
        <w:sz w:val="22"/>
        <w:lang w:val="en-US"/>
      </w:rPr>
    </w:r>
    <w:r w:rsidRPr="00A56D8F">
      <w:rPr>
        <w:sz w:val="22"/>
        <w:lang w:val="en-US"/>
      </w:rPr>
      <w:fldChar w:fldCharType="separate"/>
    </w:r>
    <w:r w:rsidR="00E26968" w:rsidRPr="00A56D8F">
      <w:rPr>
        <w:sz w:val="22"/>
      </w:rPr>
      <w:t>v [</w:t>
    </w:r>
    <w:proofErr w:type="spellStart"/>
    <w:r w:rsidR="00E26968" w:rsidRPr="00A56D8F">
      <w:rPr>
        <w:sz w:val="22"/>
      </w:rPr>
      <w:t>x</w:t>
    </w:r>
    <w:r w:rsidR="00E26968">
      <w:rPr>
        <w:sz w:val="22"/>
      </w:rPr>
      <w:t>ii</w:t>
    </w:r>
    <w:r w:rsidR="00C96EB9">
      <w:rPr>
        <w:sz w:val="22"/>
      </w:rPr>
      <w:t>i</w:t>
    </w:r>
    <w:proofErr w:type="spellEnd"/>
    <w:r w:rsidR="00E26968" w:rsidRPr="00A56D8F">
      <w:rPr>
        <w:sz w:val="22"/>
      </w:rPr>
      <w:t xml:space="preserve">] – </w:t>
    </w:r>
    <w:r w:rsidR="00C96EB9">
      <w:rPr>
        <w:sz w:val="22"/>
      </w:rPr>
      <w:t>jun</w:t>
    </w:r>
    <w:r w:rsidR="00E26968">
      <w:rPr>
        <w:sz w:val="22"/>
      </w:rPr>
      <w:t xml:space="preserve">ho </w:t>
    </w:r>
    <w:r w:rsidR="00E26968" w:rsidRPr="00A56D8F">
      <w:rPr>
        <w:sz w:val="22"/>
      </w:rPr>
      <w:t>20</w:t>
    </w:r>
    <w:r w:rsidR="00E26968">
      <w:rPr>
        <w:sz w:val="22"/>
      </w:rPr>
      <w:t>1</w:t>
    </w:r>
    <w:r w:rsidRPr="00A56D8F">
      <w:rPr>
        <w:sz w:val="22"/>
        <w:lang w:val="en-US"/>
      </w:rPr>
      <w:fldChar w:fldCharType="end"/>
    </w:r>
    <w:r w:rsidR="00C96EB9">
      <w:rPr>
        <w:sz w:val="22"/>
        <w:lang w:val="en-US"/>
      </w:rPr>
      <w:t>9</w:t>
    </w:r>
  </w:p>
  <w:p w:rsidR="00A23CB4" w:rsidRDefault="00CB17E3" w:rsidP="006E3190">
    <w:pPr>
      <w:pStyle w:val="normaP"/>
      <w:tabs>
        <w:tab w:val="left" w:pos="5160"/>
      </w:tabs>
      <w:jc w:val="left"/>
      <w:rPr>
        <w:sz w:val="16"/>
        <w:szCs w:val="16"/>
      </w:rPr>
    </w:pPr>
    <w:r>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B4" w:rsidRDefault="00A23CB4">
    <w:pPr>
      <w:pStyle w:val="Simples"/>
      <w:pBdr>
        <w:bottom w:val="single" w:sz="2" w:space="1" w:color="auto"/>
      </w:pBdr>
      <w:spacing w:after="60"/>
      <w:jc w:val="center"/>
      <w:rPr>
        <w:sz w:val="16"/>
        <w:szCs w:val="16"/>
      </w:rPr>
    </w:pPr>
  </w:p>
  <w:p w:rsidR="00A23CB4" w:rsidRPr="00A56D8F" w:rsidRDefault="00A23CB4">
    <w:pPr>
      <w:pStyle w:val="normaP"/>
      <w:jc w:val="both"/>
      <w:rPr>
        <w:sz w:val="30"/>
      </w:rPr>
    </w:pPr>
    <w:bookmarkStart w:id="1" w:name="versao"/>
    <w:proofErr w:type="gramStart"/>
    <w:r w:rsidRPr="00A56D8F">
      <w:rPr>
        <w:sz w:val="22"/>
      </w:rPr>
      <w:t>v</w:t>
    </w:r>
    <w:proofErr w:type="gramEnd"/>
    <w:r w:rsidRPr="00A56D8F">
      <w:rPr>
        <w:sz w:val="22"/>
      </w:rPr>
      <w:t xml:space="preserve"> [</w:t>
    </w:r>
    <w:proofErr w:type="spellStart"/>
    <w:r w:rsidRPr="00A56D8F">
      <w:rPr>
        <w:sz w:val="22"/>
      </w:rPr>
      <w:t>x</w:t>
    </w:r>
    <w:r w:rsidR="006E3190">
      <w:rPr>
        <w:sz w:val="22"/>
      </w:rPr>
      <w:t>i</w:t>
    </w:r>
    <w:r w:rsidR="00C96EB9">
      <w:rPr>
        <w:sz w:val="22"/>
      </w:rPr>
      <w:t>i</w:t>
    </w:r>
    <w:r w:rsidR="008F0A95">
      <w:rPr>
        <w:sz w:val="22"/>
      </w:rPr>
      <w:t>i</w:t>
    </w:r>
    <w:proofErr w:type="spellEnd"/>
    <w:r w:rsidRPr="00A56D8F">
      <w:rPr>
        <w:sz w:val="22"/>
      </w:rPr>
      <w:t xml:space="preserve">] – </w:t>
    </w:r>
    <w:r w:rsidR="008F0A95">
      <w:rPr>
        <w:sz w:val="22"/>
      </w:rPr>
      <w:t>ju</w:t>
    </w:r>
    <w:r w:rsidR="00C96EB9">
      <w:rPr>
        <w:sz w:val="22"/>
      </w:rPr>
      <w:t>n</w:t>
    </w:r>
    <w:r w:rsidR="008F0A95">
      <w:rPr>
        <w:sz w:val="22"/>
      </w:rPr>
      <w:t>ho</w:t>
    </w:r>
    <w:r w:rsidR="006E3190">
      <w:rPr>
        <w:sz w:val="22"/>
      </w:rPr>
      <w:t xml:space="preserve"> </w:t>
    </w:r>
    <w:r w:rsidRPr="00A56D8F">
      <w:rPr>
        <w:sz w:val="22"/>
      </w:rPr>
      <w:t>20</w:t>
    </w:r>
    <w:r w:rsidR="00E26968">
      <w:rPr>
        <w:sz w:val="22"/>
      </w:rPr>
      <w:t>1</w:t>
    </w:r>
    <w:bookmarkEnd w:id="1"/>
    <w:r w:rsidR="004C546D">
      <w:rPr>
        <w:sz w:val="22"/>
      </w:rPr>
      <w:t>9</w:t>
    </w:r>
  </w:p>
  <w:p w:rsidR="00A23CB4" w:rsidRDefault="00A23CB4">
    <w:pPr>
      <w:pStyle w:val="normaP"/>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14" w:rsidRDefault="00091914">
      <w:pPr>
        <w:pStyle w:val="Rodap"/>
        <w:pBdr>
          <w:top w:val="single" w:sz="2" w:space="1" w:color="auto"/>
        </w:pBdr>
        <w:adjustRightInd w:val="0"/>
        <w:snapToGrid w:val="0"/>
        <w:spacing w:after="0"/>
        <w:ind w:right="3600"/>
      </w:pPr>
    </w:p>
  </w:footnote>
  <w:footnote w:type="continuationSeparator" w:id="0">
    <w:p w:rsidR="00091914" w:rsidRDefault="00091914">
      <w:pPr>
        <w:pStyle w:val="Rodap"/>
        <w:pBdr>
          <w:top w:val="single" w:sz="2" w:space="1" w:color="auto"/>
        </w:pBdr>
        <w:adjustRightInd w:val="0"/>
        <w:snapToGrid w:val="0"/>
        <w:spacing w:after="120"/>
      </w:pPr>
    </w:p>
  </w:footnote>
  <w:footnote w:id="1">
    <w:p w:rsidR="00A23CB4" w:rsidRDefault="00A23CB4">
      <w:pPr>
        <w:pStyle w:val="Textodenotaderodap"/>
      </w:pPr>
      <w:r>
        <w:rPr>
          <w:rStyle w:val="Refdenotaderodap"/>
        </w:rPr>
        <w:footnoteRef/>
      </w:r>
      <w:r>
        <w:tab/>
      </w:r>
      <w:proofErr w:type="gramStart"/>
      <w:r>
        <w:t>ensino</w:t>
      </w:r>
      <w:proofErr w:type="gramEnd"/>
      <w:r>
        <w:t xml:space="preserve"> inclusive, na graduação, pós-graduação e educação continuada (programa </w:t>
      </w:r>
      <w:r>
        <w:rPr>
          <w:rStyle w:val="nomeP"/>
        </w:rPr>
        <w:t>MBA</w:t>
      </w:r>
      <w:r>
        <w:rPr>
          <w:rStyle w:val="nomeP"/>
          <w:sz w:val="20"/>
        </w:rPr>
        <w:t>-</w:t>
      </w:r>
      <w:r>
        <w:rPr>
          <w:rStyle w:val="nomeP"/>
        </w:rPr>
        <w:t>USP</w:t>
      </w:r>
      <w:r>
        <w:t xml:space="preserve"> de </w:t>
      </w:r>
      <w:r>
        <w:rPr>
          <w:rStyle w:val="nomeP"/>
        </w:rPr>
        <w:t>R</w:t>
      </w:r>
      <w:r>
        <w:t xml:space="preserve">eal </w:t>
      </w:r>
      <w:r>
        <w:rPr>
          <w:rStyle w:val="nomeP"/>
        </w:rPr>
        <w:t>E</w:t>
      </w:r>
      <w:r>
        <w:t>state)</w:t>
      </w:r>
    </w:p>
  </w:footnote>
  <w:footnote w:id="2">
    <w:p w:rsidR="00A23CB4" w:rsidRDefault="00A23CB4">
      <w:pPr>
        <w:pStyle w:val="Textodenotaderodap"/>
      </w:pPr>
      <w:r>
        <w:rPr>
          <w:rStyle w:val="Refdenotaderodap"/>
        </w:rPr>
        <w:footnoteRef/>
      </w:r>
      <w:r>
        <w:tab/>
        <w:t>Usa-se rating para designar sistemas que fazem hierarquização, conferindo notas de qualidade ao objeto de aplicação do sistema.   Originalmente utilizado para designar nota de risco de investimento em títulos, n</w:t>
      </w:r>
      <w:r w:rsidR="00A84141">
        <w:t xml:space="preserve">o conceito de risco de default: </w:t>
      </w:r>
      <w:r>
        <w:t>quanto mais alta a nota, menor o risco de default do título.</w:t>
      </w:r>
    </w:p>
  </w:footnote>
  <w:footnote w:id="3">
    <w:p w:rsidR="00A23CB4" w:rsidRDefault="00A23CB4">
      <w:pPr>
        <w:pStyle w:val="Textodenotaderodap"/>
      </w:pPr>
      <w:r>
        <w:rPr>
          <w:rStyle w:val="Refdenotaderodap"/>
        </w:rPr>
        <w:footnoteRef/>
      </w:r>
      <w:r>
        <w:tab/>
        <w:t xml:space="preserve">No programa de </w:t>
      </w:r>
      <w:r>
        <w:rPr>
          <w:rStyle w:val="nomeP"/>
          <w:sz w:val="20"/>
        </w:rPr>
        <w:t>mba</w:t>
      </w:r>
      <w:r>
        <w:rPr>
          <w:rStyle w:val="nomeP"/>
          <w:sz w:val="20"/>
        </w:rPr>
        <w:noBreakHyphen/>
        <w:t>usp</w:t>
      </w:r>
      <w:r>
        <w:t>, em especial, cujo fundamento é a educação profissional continuada, a orientação para as monografias é que devem estar necessariamente apoiadas em casos.   Nesse sentido, as monografias sempre estão no quinto nível.</w:t>
      </w:r>
    </w:p>
  </w:footnote>
  <w:footnote w:id="4">
    <w:p w:rsidR="00A23CB4" w:rsidRDefault="00A23CB4">
      <w:pPr>
        <w:pStyle w:val="Textodenotaderodap"/>
      </w:pPr>
      <w:r>
        <w:rPr>
          <w:rStyle w:val="Refdenotaderodap"/>
        </w:rPr>
        <w:footnoteRef/>
      </w:r>
      <w:r>
        <w:tab/>
        <w:t>Destaque-se que não há no país outra instituição de ensino que agregue grupo de pesquisa e ambiente de ensino com ênfase exclusiva em real estate.</w:t>
      </w:r>
    </w:p>
  </w:footnote>
  <w:footnote w:id="5">
    <w:p w:rsidR="00A23CB4" w:rsidRDefault="00A23CB4">
      <w:pPr>
        <w:pStyle w:val="Textodenotaderodap"/>
      </w:pPr>
      <w:r>
        <w:rPr>
          <w:rStyle w:val="Refdenotaderodap"/>
        </w:rPr>
        <w:footnoteRef/>
      </w:r>
      <w:r>
        <w:tab/>
        <w:t xml:space="preserve">O termo em inglês </w:t>
      </w:r>
      <w:r w:rsidRPr="000E07A7">
        <w:rPr>
          <w:rStyle w:val="italicoA"/>
          <w:sz w:val="24"/>
        </w:rPr>
        <w:t>valuation</w:t>
      </w:r>
      <w:r>
        <w:t xml:space="preserve"> é mais corrente na literatura técnica em português do que </w:t>
      </w:r>
      <w:r>
        <w:rPr>
          <w:rStyle w:val="nomeP"/>
          <w:sz w:val="20"/>
        </w:rPr>
        <w:t>Arbitragem de Valor</w:t>
      </w:r>
      <w:r>
        <w:t>.</w:t>
      </w:r>
    </w:p>
  </w:footnote>
  <w:footnote w:id="6">
    <w:p w:rsidR="00A23CB4" w:rsidRDefault="00A23CB4">
      <w:pPr>
        <w:pStyle w:val="Textodenotaderodap"/>
      </w:pPr>
      <w:r>
        <w:rPr>
          <w:rStyle w:val="Refdenotaderodap"/>
        </w:rPr>
        <w:footnoteRef/>
      </w:r>
      <w:r>
        <w:tab/>
        <w:t>Exemplo no Núcleo Comportamento de Mercados: “Os ciclos do mercado residencial na cidade de São Paulo: evolução dos preços e seu ajuste frente ao comportamento dos custos de implantação (</w:t>
      </w:r>
      <w:r w:rsidRPr="000E07A7">
        <w:rPr>
          <w:rStyle w:val="italicoA"/>
          <w:sz w:val="24"/>
        </w:rPr>
        <w:t xml:space="preserve">mero </w:t>
      </w:r>
      <w:proofErr w:type="gramStart"/>
      <w:r w:rsidRPr="000E07A7">
        <w:rPr>
          <w:rStyle w:val="italicoA"/>
          <w:sz w:val="24"/>
        </w:rPr>
        <w:t>exemplo</w:t>
      </w:r>
      <w:r>
        <w:t>)”</w:t>
      </w:r>
      <w:proofErr w:type="gramEnd"/>
      <w:r>
        <w:t xml:space="preserve"> - [foco = No mercado residencial] - [ênfase = Análises de séries históricas] - [vetor = Ciclos de oferta e demanda nos mercados de real estate]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B4" w:rsidRDefault="001A1944">
    <w:pPr>
      <w:pStyle w:val="itemtex"/>
      <w:pBdr>
        <w:bottom w:val="single" w:sz="2" w:space="1" w:color="auto"/>
      </w:pBdr>
      <w:adjustRightInd w:val="0"/>
      <w:snapToGrid w:val="0"/>
      <w:spacing w:after="0" w:line="240" w:lineRule="auto"/>
      <w:ind w:left="0"/>
      <w:rPr>
        <w:b/>
        <w:smallCaps/>
        <w:sz w:val="20"/>
        <w:szCs w:val="16"/>
      </w:rPr>
    </w:pPr>
    <w:r>
      <w:rPr>
        <w:b/>
        <w:smallCaps/>
        <w:noProof/>
        <w:sz w:val="20"/>
        <w:szCs w:val="16"/>
        <w:lang w:eastAsia="pt-BR"/>
      </w:rPr>
      <w:drawing>
        <wp:inline distT="0" distB="0" distL="0" distR="0" wp14:anchorId="36BA3FFA" wp14:editId="22353396">
          <wp:extent cx="3870960" cy="891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0960" cy="891540"/>
                  </a:xfrm>
                  <a:prstGeom prst="rect">
                    <a:avLst/>
                  </a:prstGeom>
                  <a:noFill/>
                </pic:spPr>
              </pic:pic>
            </a:graphicData>
          </a:graphic>
        </wp:inline>
      </w:drawing>
    </w:r>
  </w:p>
  <w:p w:rsidR="001A1944" w:rsidRDefault="001A1944">
    <w:pPr>
      <w:pStyle w:val="itemtex"/>
      <w:pBdr>
        <w:bottom w:val="single" w:sz="2" w:space="1" w:color="auto"/>
      </w:pBdr>
      <w:adjustRightInd w:val="0"/>
      <w:snapToGrid w:val="0"/>
      <w:spacing w:after="0" w:line="240" w:lineRule="auto"/>
      <w:ind w:left="0"/>
      <w:rPr>
        <w:b/>
        <w:smallCaps/>
        <w:sz w:val="20"/>
        <w:szCs w:val="16"/>
      </w:rPr>
    </w:pPr>
  </w:p>
  <w:p w:rsidR="00A23CB4" w:rsidRDefault="00A23CB4">
    <w:pPr>
      <w:pStyle w:val="normaP"/>
      <w:shd w:val="clear" w:color="auto" w:fill="CCCCCC"/>
      <w:spacing w:before="40" w:after="40"/>
      <w:ind w:left="720"/>
      <w:jc w:val="left"/>
      <w:rPr>
        <w:rStyle w:val="Nmerodepgina"/>
        <w:smallCaps/>
        <w:sz w:val="24"/>
      </w:rPr>
    </w:pPr>
    <w:r>
      <w:rPr>
        <w:rStyle w:val="Nmerodepgina"/>
        <w:smallCaps/>
        <w:sz w:val="24"/>
      </w:rPr>
      <w:t xml:space="preserve">Estudos e Pesquisas no Âmbito do </w:t>
    </w:r>
    <w:proofErr w:type="spellStart"/>
    <w:r>
      <w:rPr>
        <w:rStyle w:val="Nmerodepgina"/>
        <w:smallCaps/>
        <w:sz w:val="24"/>
      </w:rPr>
      <w:t>gepe</w:t>
    </w:r>
    <w:proofErr w:type="spellEnd"/>
    <w:r>
      <w:rPr>
        <w:rStyle w:val="Nmerodepgina"/>
        <w:smallCaps/>
        <w:sz w:val="24"/>
      </w:rPr>
      <w:t>-res</w:t>
    </w:r>
  </w:p>
  <w:p w:rsidR="00A23CB4" w:rsidRDefault="00A23CB4">
    <w:pPr>
      <w:pStyle w:val="itemtex"/>
      <w:adjustRightInd w:val="0"/>
      <w:snapToGrid w:val="0"/>
      <w:spacing w:after="0" w:line="240" w:lineRule="auto"/>
    </w:pPr>
    <w:r>
      <w:fldChar w:fldCharType="begin"/>
    </w:r>
    <w:r>
      <w:instrText xml:space="preserve"> PAGE </w:instrText>
    </w:r>
    <w:r>
      <w:fldChar w:fldCharType="separate"/>
    </w:r>
    <w:r w:rsidR="00C96EB9">
      <w:rPr>
        <w:noProof/>
      </w:rPr>
      <w:t>2</w:t>
    </w:r>
    <w:r>
      <w:fldChar w:fldCharType="end"/>
    </w:r>
  </w:p>
  <w:p w:rsidR="00A23CB4" w:rsidRDefault="00A23CB4">
    <w:pPr>
      <w:pStyle w:val="normaP"/>
    </w:pPr>
  </w:p>
  <w:p w:rsidR="00A23CB4" w:rsidRDefault="00A23CB4">
    <w:pPr>
      <w:pStyle w:val="normaP"/>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C6F"/>
    <w:multiLevelType w:val="hybridMultilevel"/>
    <w:tmpl w:val="6CBC0670"/>
    <w:lvl w:ilvl="0" w:tplc="E466A068">
      <w:start w:val="1"/>
      <w:numFmt w:val="bullet"/>
      <w:lvlText w:val=""/>
      <w:lvlJc w:val="left"/>
      <w:pPr>
        <w:tabs>
          <w:tab w:val="num" w:pos="180"/>
        </w:tabs>
        <w:ind w:left="180" w:hanging="180"/>
      </w:pPr>
      <w:rPr>
        <w:rFonts w:ascii="Wingdings" w:hAnsi="Wingdings" w:hint="default"/>
      </w:rPr>
    </w:lvl>
    <w:lvl w:ilvl="1" w:tplc="44D875C0">
      <w:start w:val="1"/>
      <w:numFmt w:val="bullet"/>
      <w:lvlText w:val=""/>
      <w:lvlJc w:val="left"/>
      <w:pPr>
        <w:tabs>
          <w:tab w:val="num" w:pos="1440"/>
        </w:tabs>
        <w:ind w:left="1440" w:hanging="360"/>
      </w:pPr>
      <w:rPr>
        <w:rFonts w:ascii="Wingdings" w:hAnsi="Wingdings" w:hint="default"/>
        <w:sz w:val="20"/>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901380"/>
    <w:multiLevelType w:val="hybridMultilevel"/>
    <w:tmpl w:val="43C43CBE"/>
    <w:lvl w:ilvl="0" w:tplc="C6E6E71E">
      <w:start w:val="1"/>
      <w:numFmt w:val="bullet"/>
      <w:lvlText w:val=""/>
      <w:lvlJc w:val="left"/>
      <w:pPr>
        <w:tabs>
          <w:tab w:val="num" w:pos="1080"/>
        </w:tabs>
        <w:ind w:left="1080" w:hanging="360"/>
      </w:pPr>
      <w:rPr>
        <w:rFonts w:ascii="Wingdings" w:hAnsi="Wingding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15:restartNumberingAfterBreak="0">
    <w:nsid w:val="66883260"/>
    <w:multiLevelType w:val="hybridMultilevel"/>
    <w:tmpl w:val="47BA1CE2"/>
    <w:lvl w:ilvl="0" w:tplc="D2BE6CF6">
      <w:start w:val="1"/>
      <w:numFmt w:val="bullet"/>
      <w:lvlText w:val=""/>
      <w:lvlJc w:val="left"/>
      <w:pPr>
        <w:tabs>
          <w:tab w:val="num" w:pos="1800"/>
        </w:tabs>
        <w:ind w:left="1800" w:hanging="360"/>
      </w:pPr>
      <w:rPr>
        <w:rFonts w:ascii="Wingdings" w:hAnsi="Wingdings" w:hint="default"/>
        <w:sz w:val="24"/>
        <w:szCs w:val="24"/>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en-US" w:vendorID="8" w:dllVersion="513"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ddd,#777,gray,#969696,#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CA"/>
    <w:rsid w:val="000327E2"/>
    <w:rsid w:val="00055B02"/>
    <w:rsid w:val="0006722F"/>
    <w:rsid w:val="00091914"/>
    <w:rsid w:val="000B5305"/>
    <w:rsid w:val="000E07A7"/>
    <w:rsid w:val="001047EE"/>
    <w:rsid w:val="00106B32"/>
    <w:rsid w:val="001A1944"/>
    <w:rsid w:val="001C6768"/>
    <w:rsid w:val="001E0FD6"/>
    <w:rsid w:val="002361FB"/>
    <w:rsid w:val="00280CE3"/>
    <w:rsid w:val="002B266E"/>
    <w:rsid w:val="002C6FF9"/>
    <w:rsid w:val="003022D5"/>
    <w:rsid w:val="00327EC8"/>
    <w:rsid w:val="00330C21"/>
    <w:rsid w:val="004C546D"/>
    <w:rsid w:val="00502221"/>
    <w:rsid w:val="00534EF0"/>
    <w:rsid w:val="00561BCB"/>
    <w:rsid w:val="00591D8B"/>
    <w:rsid w:val="006004C4"/>
    <w:rsid w:val="006D0540"/>
    <w:rsid w:val="006D31F7"/>
    <w:rsid w:val="006D7F97"/>
    <w:rsid w:val="006E3190"/>
    <w:rsid w:val="007009ED"/>
    <w:rsid w:val="007122F1"/>
    <w:rsid w:val="00771780"/>
    <w:rsid w:val="0078729B"/>
    <w:rsid w:val="007D3246"/>
    <w:rsid w:val="007E3130"/>
    <w:rsid w:val="008235FD"/>
    <w:rsid w:val="008B5647"/>
    <w:rsid w:val="008B5803"/>
    <w:rsid w:val="008F0A95"/>
    <w:rsid w:val="008F1D40"/>
    <w:rsid w:val="008F3D83"/>
    <w:rsid w:val="00930F3C"/>
    <w:rsid w:val="009444E1"/>
    <w:rsid w:val="009C7F94"/>
    <w:rsid w:val="00A23CB4"/>
    <w:rsid w:val="00A434B9"/>
    <w:rsid w:val="00A56D8F"/>
    <w:rsid w:val="00A84141"/>
    <w:rsid w:val="00AD7114"/>
    <w:rsid w:val="00BF484D"/>
    <w:rsid w:val="00BF7041"/>
    <w:rsid w:val="00BF795D"/>
    <w:rsid w:val="00C21B94"/>
    <w:rsid w:val="00C279D9"/>
    <w:rsid w:val="00C3330D"/>
    <w:rsid w:val="00C37EE5"/>
    <w:rsid w:val="00C558F8"/>
    <w:rsid w:val="00C7256D"/>
    <w:rsid w:val="00C96EB9"/>
    <w:rsid w:val="00CB17E3"/>
    <w:rsid w:val="00D77321"/>
    <w:rsid w:val="00E07283"/>
    <w:rsid w:val="00E12EBB"/>
    <w:rsid w:val="00E1700A"/>
    <w:rsid w:val="00E241A0"/>
    <w:rsid w:val="00E26968"/>
    <w:rsid w:val="00EA455F"/>
    <w:rsid w:val="00F30873"/>
    <w:rsid w:val="00FB5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eaeaea,#ddd,#777,gray,#969696,#b2b2b2"/>
    </o:shapedefaults>
    <o:shapelayout v:ext="edit">
      <o:idmap v:ext="edit" data="1"/>
    </o:shapelayout>
  </w:shapeDefaults>
  <w:decimalSymbol w:val=","/>
  <w:listSeparator w:val=";"/>
  <w14:docId w14:val="329D9BA8"/>
  <w15:chartTrackingRefBased/>
  <w15:docId w15:val="{AC58281D-D400-47F9-BF7B-7E442337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2F"/>
    <w:pPr>
      <w:spacing w:after="240" w:line="360" w:lineRule="auto"/>
      <w:jc w:val="both"/>
    </w:pPr>
    <w:rPr>
      <w:rFonts w:ascii="Garamond" w:eastAsia="SimSun" w:hAnsi="Garamond"/>
      <w:sz w:val="28"/>
      <w:lang w:eastAsia="zh-CN"/>
    </w:rPr>
  </w:style>
  <w:style w:type="paragraph" w:styleId="Ttulo1">
    <w:name w:val="heading 1"/>
    <w:basedOn w:val="Normal"/>
    <w:next w:val="Normal"/>
    <w:qFormat/>
    <w:pPr>
      <w:keepNext/>
      <w:spacing w:line="240" w:lineRule="auto"/>
      <w:jc w:val="center"/>
      <w:outlineLvl w:val="0"/>
    </w:pPr>
    <w:rPr>
      <w:rFonts w:ascii="Arial" w:hAnsi="Arial"/>
      <w:b/>
      <w:sz w:val="20"/>
    </w:rPr>
  </w:style>
  <w:style w:type="paragraph" w:styleId="Ttulo2">
    <w:name w:val="heading 2"/>
    <w:basedOn w:val="Normal"/>
    <w:next w:val="Normal"/>
    <w:qFormat/>
    <w:pPr>
      <w:keepNext/>
      <w:spacing w:before="240" w:after="60"/>
      <w:outlineLvl w:val="1"/>
    </w:pPr>
    <w:rPr>
      <w:rFonts w:ascii="Arial" w:hAnsi="Arial"/>
      <w:b/>
      <w:i/>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spacing w:before="120" w:line="480" w:lineRule="auto"/>
      <w:jc w:val="center"/>
      <w:outlineLvl w:val="3"/>
    </w:pPr>
    <w:rPr>
      <w:rFonts w:ascii="Arial" w:hAnsi="Arial"/>
      <w:i/>
    </w:rPr>
  </w:style>
  <w:style w:type="paragraph" w:styleId="Ttulo5">
    <w:name w:val="heading 5"/>
    <w:basedOn w:val="Normal"/>
    <w:next w:val="Normal"/>
    <w:qFormat/>
    <w:pPr>
      <w:keepNext/>
      <w:spacing w:before="120" w:line="240" w:lineRule="auto"/>
      <w:jc w:val="left"/>
      <w:outlineLvl w:val="4"/>
    </w:pPr>
    <w:rPr>
      <w:rFonts w:ascii="Arial" w:hAnsi="Arial"/>
      <w:b/>
      <w:caps/>
    </w:rPr>
  </w:style>
  <w:style w:type="paragraph" w:styleId="Ttulo6">
    <w:name w:val="heading 6"/>
    <w:basedOn w:val="Normal"/>
    <w:next w:val="Normal"/>
    <w:qFormat/>
    <w:pPr>
      <w:keepNext/>
      <w:spacing w:line="240" w:lineRule="auto"/>
      <w:jc w:val="center"/>
      <w:outlineLvl w:val="5"/>
    </w:pPr>
    <w:rPr>
      <w:b/>
      <w:color w:val="FFFFF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lto">
    <w:name w:val="alto"/>
    <w:rPr>
      <w:position w:val="6"/>
      <w:sz w:val="24"/>
      <w:szCs w:val="24"/>
    </w:rPr>
  </w:style>
  <w:style w:type="character" w:customStyle="1" w:styleId="ArialB">
    <w:name w:val="ArialB"/>
    <w:rPr>
      <w:rFonts w:ascii="Arial" w:hAnsi="Arial"/>
      <w:smallCaps/>
      <w:sz w:val="22"/>
    </w:rPr>
  </w:style>
  <w:style w:type="character" w:customStyle="1" w:styleId="ArialPequeno">
    <w:name w:val="ArialPequeno"/>
    <w:rPr>
      <w:rFonts w:ascii="Arial" w:hAnsi="Arial"/>
      <w:b/>
      <w:sz w:val="20"/>
    </w:rPr>
  </w:style>
  <w:style w:type="character" w:customStyle="1" w:styleId="baixo">
    <w:name w:val="baixo"/>
    <w:rPr>
      <w:position w:val="-6"/>
      <w:sz w:val="24"/>
      <w:szCs w:val="24"/>
    </w:rPr>
  </w:style>
  <w:style w:type="paragraph" w:customStyle="1" w:styleId="email">
    <w:name w:val="email"/>
    <w:basedOn w:val="Normal"/>
    <w:pPr>
      <w:snapToGrid w:val="0"/>
      <w:spacing w:after="0" w:line="240" w:lineRule="auto"/>
      <w:ind w:right="2160"/>
    </w:pPr>
    <w:rPr>
      <w:rFonts w:ascii="Verdana" w:hAnsi="Verdana"/>
      <w:snapToGrid w:val="0"/>
      <w:sz w:val="20"/>
      <w:szCs w:val="22"/>
    </w:rPr>
  </w:style>
  <w:style w:type="paragraph" w:customStyle="1" w:styleId="Simples">
    <w:name w:val="Simples"/>
    <w:basedOn w:val="Normal"/>
    <w:pPr>
      <w:spacing w:after="0" w:line="240" w:lineRule="auto"/>
    </w:pPr>
  </w:style>
  <w:style w:type="paragraph" w:customStyle="1" w:styleId="Estica">
    <w:name w:val="Estica"/>
    <w:basedOn w:val="Simples"/>
    <w:pPr>
      <w:ind w:left="-720" w:right="-720"/>
      <w:jc w:val="center"/>
    </w:pPr>
  </w:style>
  <w:style w:type="paragraph" w:styleId="Rodap">
    <w:name w:val="footer"/>
    <w:basedOn w:val="Normal"/>
    <w:pPr>
      <w:spacing w:line="240" w:lineRule="auto"/>
    </w:pPr>
    <w:rPr>
      <w:rFonts w:ascii="Arial" w:hAnsi="Arial"/>
      <w:caps/>
      <w:sz w:val="16"/>
    </w:rPr>
  </w:style>
  <w:style w:type="character" w:styleId="Refdenotaderodap">
    <w:name w:val="footnote reference"/>
    <w:semiHidden/>
    <w:rPr>
      <w:position w:val="6"/>
      <w:sz w:val="20"/>
    </w:rPr>
  </w:style>
  <w:style w:type="paragraph" w:styleId="Textodenotaderodap">
    <w:name w:val="footnote text"/>
    <w:basedOn w:val="Normal"/>
    <w:semiHidden/>
    <w:pPr>
      <w:spacing w:after="120" w:line="240" w:lineRule="auto"/>
      <w:ind w:left="1080" w:hanging="360"/>
    </w:pPr>
    <w:rPr>
      <w:sz w:val="24"/>
      <w:lang w:eastAsia="en-US"/>
    </w:rPr>
  </w:style>
  <w:style w:type="character" w:customStyle="1" w:styleId="G15italico">
    <w:name w:val="G15italico"/>
    <w:rPr>
      <w:rFonts w:ascii="Garamond" w:hAnsi="Garamond"/>
      <w:i/>
      <w:sz w:val="30"/>
    </w:rPr>
  </w:style>
  <w:style w:type="paragraph" w:customStyle="1" w:styleId="Graph">
    <w:name w:val="Graph"/>
    <w:basedOn w:val="Normal"/>
    <w:pPr>
      <w:pBdr>
        <w:bottom w:val="single" w:sz="2" w:space="1" w:color="auto"/>
      </w:pBdr>
      <w:snapToGrid w:val="0"/>
      <w:spacing w:after="0" w:line="240" w:lineRule="auto"/>
      <w:ind w:left="2880" w:right="2880"/>
      <w:jc w:val="center"/>
    </w:pPr>
    <w:rPr>
      <w:rFonts w:ascii="Arial" w:eastAsia="Times New Roman" w:hAnsi="Arial"/>
      <w:snapToGrid w:val="0"/>
      <w:sz w:val="22"/>
      <w:szCs w:val="22"/>
      <w:lang w:eastAsia="pt-BR"/>
    </w:rPr>
  </w:style>
  <w:style w:type="paragraph" w:styleId="Cabealho">
    <w:name w:val="header"/>
    <w:basedOn w:val="Normal"/>
  </w:style>
  <w:style w:type="paragraph" w:customStyle="1" w:styleId="item">
    <w:name w:val="item"/>
    <w:basedOn w:val="Normal"/>
    <w:pPr>
      <w:ind w:left="720" w:hanging="720"/>
    </w:pPr>
  </w:style>
  <w:style w:type="paragraph" w:customStyle="1" w:styleId="itemtex">
    <w:name w:val="itemtex"/>
    <w:basedOn w:val="Normal"/>
    <w:pPr>
      <w:widowControl w:val="0"/>
      <w:ind w:left="720"/>
    </w:pPr>
  </w:style>
  <w:style w:type="character" w:customStyle="1" w:styleId="nomeP">
    <w:name w:val="nomeP"/>
    <w:rPr>
      <w:caps/>
      <w:sz w:val="22"/>
      <w:szCs w:val="22"/>
    </w:rPr>
  </w:style>
  <w:style w:type="paragraph" w:customStyle="1" w:styleId="normaP">
    <w:name w:val="normaP"/>
    <w:basedOn w:val="Normal"/>
    <w:pPr>
      <w:spacing w:after="0" w:line="240" w:lineRule="auto"/>
      <w:jc w:val="center"/>
    </w:pPr>
  </w:style>
  <w:style w:type="paragraph" w:customStyle="1" w:styleId="NorTex">
    <w:name w:val="NorTex"/>
    <w:basedOn w:val="Normal"/>
    <w:pPr>
      <w:widowControl w:val="0"/>
      <w:ind w:left="720" w:hanging="720"/>
    </w:pPr>
  </w:style>
  <w:style w:type="character" w:customStyle="1" w:styleId="Pnome">
    <w:name w:val="Pnome"/>
    <w:rPr>
      <w:b/>
      <w:caps/>
      <w:sz w:val="22"/>
      <w:szCs w:val="22"/>
    </w:rPr>
  </w:style>
  <w:style w:type="character" w:customStyle="1" w:styleId="Quadro">
    <w:name w:val="Quadro"/>
    <w:rPr>
      <w:rFonts w:ascii="Arial" w:hAnsi="Arial"/>
      <w:spacing w:val="0"/>
      <w:sz w:val="22"/>
      <w:szCs w:val="22"/>
      <w:u w:val="single"/>
    </w:rPr>
  </w:style>
  <w:style w:type="paragraph" w:customStyle="1" w:styleId="Titulo">
    <w:name w:val="Titulo"/>
    <w:basedOn w:val="Normal"/>
    <w:pPr>
      <w:adjustRightInd w:val="0"/>
      <w:snapToGrid w:val="0"/>
      <w:spacing w:after="0" w:line="240" w:lineRule="auto"/>
      <w:jc w:val="left"/>
    </w:pPr>
    <w:rPr>
      <w:b/>
      <w:smallCaps/>
      <w:snapToGrid w:val="0"/>
      <w:szCs w:val="28"/>
    </w:rPr>
  </w:style>
  <w:style w:type="character" w:styleId="Nmerodepgina">
    <w:name w:val="page number"/>
    <w:basedOn w:val="Fontepargpadro"/>
  </w:style>
  <w:style w:type="character" w:styleId="Hyperlink">
    <w:name w:val="Hyperlink"/>
    <w:rPr>
      <w:color w:val="0000FF"/>
      <w:u w:val="single"/>
    </w:rPr>
  </w:style>
  <w:style w:type="character" w:customStyle="1" w:styleId="italicoA">
    <w:name w:val="italicoA"/>
    <w:rsid w:val="00A84141"/>
    <w:rPr>
      <w:rFonts w:ascii="Times New Roman" w:hAnsi="Times New Roman"/>
      <w:i/>
      <w:sz w:val="26"/>
      <w:szCs w:val="26"/>
    </w:rPr>
  </w:style>
  <w:style w:type="character" w:styleId="HiperlinkVisitado">
    <w:name w:val="FollowedHyperlink"/>
    <w:rsid w:val="000327E2"/>
    <w:rPr>
      <w:color w:val="800080"/>
      <w:u w:val="single"/>
    </w:rPr>
  </w:style>
  <w:style w:type="paragraph" w:styleId="Reviso">
    <w:name w:val="Revision"/>
    <w:hidden/>
    <w:uiPriority w:val="99"/>
    <w:semiHidden/>
    <w:rsid w:val="00E1700A"/>
    <w:rPr>
      <w:rFonts w:ascii="Garamond" w:eastAsia="SimSun" w:hAnsi="Garamond"/>
      <w:sz w:val="28"/>
      <w:lang w:eastAsia="zh-CN"/>
    </w:rPr>
  </w:style>
  <w:style w:type="paragraph" w:styleId="Textodebalo">
    <w:name w:val="Balloon Text"/>
    <w:basedOn w:val="Normal"/>
    <w:link w:val="TextodebaloChar"/>
    <w:uiPriority w:val="99"/>
    <w:semiHidden/>
    <w:unhideWhenUsed/>
    <w:rsid w:val="00E1700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1700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alestate.b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s%20Poli\PROJ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BDCF-0823-4A67-A8F8-E993C1B0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PROJG</Template>
  <TotalTime>2</TotalTime>
  <Pages>21</Pages>
  <Words>3232</Words>
  <Characters>17455</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EPUSP</Company>
  <LinksUpToDate>false</LinksUpToDate>
  <CharactersWithSpaces>20646</CharactersWithSpaces>
  <SharedDoc>false</SharedDoc>
  <HLinks>
    <vt:vector size="6" baseType="variant">
      <vt:variant>
        <vt:i4>65612</vt:i4>
      </vt:variant>
      <vt:variant>
        <vt:i4>0</vt:i4>
      </vt:variant>
      <vt:variant>
        <vt:i4>0</vt:i4>
      </vt:variant>
      <vt:variant>
        <vt:i4>5</vt:i4>
      </vt:variant>
      <vt:variant>
        <vt:lpwstr>http://www.realestate.br/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da Rocha Lima Jr.</dc:creator>
  <cp:keywords/>
  <cp:lastModifiedBy>Claudio Tavares de Alencar</cp:lastModifiedBy>
  <cp:revision>3</cp:revision>
  <cp:lastPrinted>2015-11-03T20:06:00Z</cp:lastPrinted>
  <dcterms:created xsi:type="dcterms:W3CDTF">2019-05-02T14:30:00Z</dcterms:created>
  <dcterms:modified xsi:type="dcterms:W3CDTF">2019-05-02T14:32:00Z</dcterms:modified>
</cp:coreProperties>
</file>