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B22" w:rsidRDefault="00C40B22" w:rsidP="00C40B22">
      <w:pPr>
        <w:spacing w:line="240" w:lineRule="auto"/>
        <w:jc w:val="both"/>
      </w:pPr>
      <w:r>
        <w:rPr>
          <w:noProof/>
          <w:lang w:eastAsia="pt-BR"/>
        </w:rPr>
        <w:drawing>
          <wp:inline distT="0" distB="0" distL="0" distR="0" wp14:anchorId="41268468" wp14:editId="7DB26BEF">
            <wp:extent cx="5400040" cy="4052280"/>
            <wp:effectExtent l="0" t="0" r="0" b="5715"/>
            <wp:docPr id="1" name="Imagem 10" descr="C:\Users\Lab Biol\Desktop\Figura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b Biol\Desktop\Figura 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1D470C">
        <w:rPr>
          <w:rFonts w:ascii="Arial" w:hAnsi="Arial" w:cs="Arial"/>
          <w:b/>
          <w:sz w:val="20"/>
          <w:szCs w:val="20"/>
        </w:rPr>
        <w:t>Figura</w:t>
      </w:r>
      <w:r w:rsidR="00B052A4">
        <w:rPr>
          <w:rFonts w:ascii="Arial" w:hAnsi="Arial" w:cs="Arial"/>
          <w:b/>
          <w:sz w:val="20"/>
          <w:szCs w:val="20"/>
        </w:rPr>
        <w:t xml:space="preserve"> 1.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Osso ilíaco e alguns dos seus acidentes ósseos. Em A, visão medial do osso, com a presença da face </w:t>
      </w:r>
      <w:proofErr w:type="spellStart"/>
      <w:r>
        <w:rPr>
          <w:rFonts w:ascii="Arial" w:hAnsi="Arial" w:cs="Arial"/>
          <w:sz w:val="20"/>
          <w:szCs w:val="20"/>
        </w:rPr>
        <w:t>sacropélvica</w:t>
      </w:r>
      <w:proofErr w:type="spellEnd"/>
      <w:r>
        <w:rPr>
          <w:rFonts w:ascii="Arial" w:hAnsi="Arial" w:cs="Arial"/>
          <w:sz w:val="20"/>
          <w:szCs w:val="20"/>
        </w:rPr>
        <w:t xml:space="preserve"> constituída pela tuberosidade ilíaca (T) e pela face auricular (FA).  Espinha isquiática (seta). Em B, observar a partir da visão lateral do osso, a crista ilíaca (setas), a face glútea (FG), o acetábulo (A) e o </w:t>
      </w:r>
      <w:proofErr w:type="spellStart"/>
      <w:r>
        <w:rPr>
          <w:rFonts w:ascii="Arial" w:hAnsi="Arial" w:cs="Arial"/>
          <w:sz w:val="20"/>
          <w:szCs w:val="20"/>
        </w:rPr>
        <w:t>túber</w:t>
      </w:r>
      <w:proofErr w:type="spellEnd"/>
      <w:r>
        <w:rPr>
          <w:rFonts w:ascii="Arial" w:hAnsi="Arial" w:cs="Arial"/>
          <w:sz w:val="20"/>
          <w:szCs w:val="20"/>
        </w:rPr>
        <w:t xml:space="preserve"> isquiático (T).</w:t>
      </w:r>
    </w:p>
    <w:p w:rsidR="00C40B22" w:rsidRDefault="00C40B22" w:rsidP="00C40B22">
      <w:pPr>
        <w:spacing w:line="240" w:lineRule="auto"/>
      </w:pPr>
    </w:p>
    <w:p w:rsidR="00C40B22" w:rsidRDefault="00C40B22" w:rsidP="00C40B22">
      <w:pPr>
        <w:spacing w:line="240" w:lineRule="auto"/>
      </w:pPr>
    </w:p>
    <w:p w:rsidR="00C40B22" w:rsidRDefault="00C40B22" w:rsidP="00C40B22"/>
    <w:p w:rsidR="00C40B22" w:rsidRDefault="00C40B22" w:rsidP="00C40B22">
      <w:pPr>
        <w:jc w:val="both"/>
      </w:pPr>
    </w:p>
    <w:p w:rsidR="00C40B22" w:rsidRDefault="00C40B22" w:rsidP="00C40B22">
      <w:pPr>
        <w:jc w:val="both"/>
      </w:pPr>
    </w:p>
    <w:p w:rsidR="00C40B22" w:rsidRDefault="00C40B22" w:rsidP="00C40B22">
      <w:pPr>
        <w:jc w:val="both"/>
      </w:pPr>
    </w:p>
    <w:p w:rsidR="00C40B22" w:rsidRDefault="00C40B22" w:rsidP="00C40B22">
      <w:pPr>
        <w:jc w:val="both"/>
      </w:pPr>
    </w:p>
    <w:p w:rsidR="00C40B22" w:rsidRDefault="00C40B22" w:rsidP="00C40B22">
      <w:pPr>
        <w:jc w:val="both"/>
      </w:pPr>
    </w:p>
    <w:p w:rsidR="00C40B22" w:rsidRDefault="00C40B22" w:rsidP="00C40B22">
      <w:pPr>
        <w:jc w:val="both"/>
      </w:pPr>
    </w:p>
    <w:p w:rsidR="00C40B22" w:rsidRDefault="00C40B22" w:rsidP="00C40B22">
      <w:pPr>
        <w:jc w:val="both"/>
      </w:pPr>
    </w:p>
    <w:p w:rsidR="00C40B22" w:rsidRDefault="00C40B22" w:rsidP="00C40B22">
      <w:pPr>
        <w:jc w:val="both"/>
      </w:pPr>
    </w:p>
    <w:p w:rsidR="00C40B22" w:rsidRDefault="00C40B22" w:rsidP="00C40B22">
      <w:pPr>
        <w:jc w:val="both"/>
      </w:pPr>
    </w:p>
    <w:p w:rsidR="00C40B22" w:rsidRDefault="00C40B22" w:rsidP="00C40B22">
      <w:pPr>
        <w:jc w:val="both"/>
      </w:pPr>
    </w:p>
    <w:p w:rsidR="00C40B22" w:rsidRDefault="00C40B22" w:rsidP="00C40B22">
      <w:pPr>
        <w:jc w:val="both"/>
      </w:pPr>
    </w:p>
    <w:p w:rsidR="00C40B22" w:rsidRDefault="00C40B22" w:rsidP="00C40B22">
      <w:pPr>
        <w:jc w:val="both"/>
      </w:pPr>
    </w:p>
    <w:p w:rsidR="00C40B22" w:rsidRDefault="00C40B22" w:rsidP="00C40B22">
      <w:pPr>
        <w:jc w:val="both"/>
      </w:pPr>
    </w:p>
    <w:p w:rsidR="00C40B22" w:rsidRDefault="00C40B22" w:rsidP="00C40B22">
      <w:pPr>
        <w:jc w:val="both"/>
      </w:pPr>
      <w:r>
        <w:rPr>
          <w:noProof/>
          <w:lang w:eastAsia="pt-BR"/>
        </w:rPr>
        <w:drawing>
          <wp:inline distT="0" distB="0" distL="0" distR="0" wp14:anchorId="58B66AD6" wp14:editId="692D706D">
            <wp:extent cx="5400040" cy="4052280"/>
            <wp:effectExtent l="19050" t="0" r="0" b="0"/>
            <wp:docPr id="21" name="Imagem 4" descr="C:\Users\LuisFernando\Desktop\figura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isFernando\Desktop\figura 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DA35C4">
        <w:rPr>
          <w:rFonts w:ascii="Arial" w:hAnsi="Arial" w:cs="Arial"/>
          <w:b/>
          <w:sz w:val="20"/>
          <w:szCs w:val="20"/>
        </w:rPr>
        <w:t>Figura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DA35C4"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b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Ossos do pé em vista dorsal. Identificar os ossos do tarso: calcâneo (C); </w:t>
      </w:r>
      <w:proofErr w:type="spellStart"/>
      <w:r>
        <w:rPr>
          <w:rFonts w:ascii="Arial" w:hAnsi="Arial" w:cs="Arial"/>
          <w:sz w:val="20"/>
          <w:szCs w:val="20"/>
        </w:rPr>
        <w:t>tálus</w:t>
      </w:r>
      <w:proofErr w:type="spellEnd"/>
      <w:r>
        <w:rPr>
          <w:rFonts w:ascii="Arial" w:hAnsi="Arial" w:cs="Arial"/>
          <w:sz w:val="20"/>
          <w:szCs w:val="20"/>
        </w:rPr>
        <w:t xml:space="preserve"> (T); navicular (N); </w:t>
      </w:r>
      <w:proofErr w:type="spellStart"/>
      <w:r>
        <w:rPr>
          <w:rFonts w:ascii="Arial" w:hAnsi="Arial" w:cs="Arial"/>
          <w:sz w:val="20"/>
          <w:szCs w:val="20"/>
        </w:rPr>
        <w:t>cubóide</w:t>
      </w:r>
      <w:proofErr w:type="spellEnd"/>
      <w:r>
        <w:rPr>
          <w:rFonts w:ascii="Arial" w:hAnsi="Arial" w:cs="Arial"/>
          <w:sz w:val="20"/>
          <w:szCs w:val="20"/>
        </w:rPr>
        <w:t xml:space="preserve"> (CB); cuneiforme medial (Cm), cuneiforme intermédio (</w:t>
      </w:r>
      <w:proofErr w:type="spellStart"/>
      <w:r>
        <w:rPr>
          <w:rFonts w:ascii="Arial" w:hAnsi="Arial" w:cs="Arial"/>
          <w:sz w:val="20"/>
          <w:szCs w:val="20"/>
        </w:rPr>
        <w:t>Ci</w:t>
      </w:r>
      <w:proofErr w:type="spellEnd"/>
      <w:r>
        <w:rPr>
          <w:rFonts w:ascii="Arial" w:hAnsi="Arial" w:cs="Arial"/>
          <w:sz w:val="20"/>
          <w:szCs w:val="20"/>
        </w:rPr>
        <w:t xml:space="preserve">) e cuneiforme lateral (Cl); os ossos metatársicos (I ao V, a partir do </w:t>
      </w:r>
      <w:proofErr w:type="spellStart"/>
      <w:r>
        <w:rPr>
          <w:rFonts w:ascii="Arial" w:hAnsi="Arial" w:cs="Arial"/>
          <w:sz w:val="20"/>
          <w:szCs w:val="20"/>
        </w:rPr>
        <w:t>hálux</w:t>
      </w:r>
      <w:proofErr w:type="spellEnd"/>
      <w:r>
        <w:rPr>
          <w:rFonts w:ascii="Arial" w:hAnsi="Arial" w:cs="Arial"/>
          <w:sz w:val="20"/>
          <w:szCs w:val="20"/>
        </w:rPr>
        <w:t xml:space="preserve">) e as falanges: proximal (P) e distal (D) no </w:t>
      </w:r>
      <w:proofErr w:type="spellStart"/>
      <w:r>
        <w:rPr>
          <w:rFonts w:ascii="Arial" w:hAnsi="Arial" w:cs="Arial"/>
          <w:sz w:val="20"/>
          <w:szCs w:val="20"/>
        </w:rPr>
        <w:t>hálux</w:t>
      </w:r>
      <w:proofErr w:type="spellEnd"/>
      <w:r>
        <w:rPr>
          <w:rFonts w:ascii="Arial" w:hAnsi="Arial" w:cs="Arial"/>
          <w:sz w:val="20"/>
          <w:szCs w:val="20"/>
        </w:rPr>
        <w:t xml:space="preserve"> e proximal (P), média (M) e distal (D) nos demais dedos.</w:t>
      </w:r>
    </w:p>
    <w:p w:rsidR="00C40B22" w:rsidRDefault="00C40B22" w:rsidP="00C40B22">
      <w:pPr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285D8222" wp14:editId="26562573">
            <wp:extent cx="5400040" cy="4052280"/>
            <wp:effectExtent l="19050" t="0" r="0" b="0"/>
            <wp:docPr id="159" name="Imagem 12" descr="C:\Users\LuisFernando\Desktop\figura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isFernando\Desktop\figura 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DA35C4">
        <w:rPr>
          <w:rFonts w:ascii="Arial" w:hAnsi="Arial" w:cs="Arial"/>
          <w:b/>
          <w:sz w:val="20"/>
          <w:szCs w:val="20"/>
        </w:rPr>
        <w:t>Figura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B052A4">
        <w:rPr>
          <w:rFonts w:ascii="Arial" w:hAnsi="Arial" w:cs="Arial"/>
          <w:b/>
          <w:sz w:val="20"/>
          <w:szCs w:val="20"/>
        </w:rPr>
        <w:t>3</w:t>
      </w:r>
      <w:r w:rsidRPr="00DA35C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Radiografia da articulação do joelho de um indivíduo jovem. Destaque para a presença do disco cartilaginoso epifisário ou cartilagem de conjugação (setas pretas curtas) nos três ossos envolvidos nesta articulação: fêmur (Fe); tíbia (T) e fíbula (F). A seta branca espessa indica o tecido ósseo compacto externo na diáfise da fíbula. Cavidade articular (CA).</w:t>
      </w:r>
    </w:p>
    <w:p w:rsidR="00C40B22" w:rsidRDefault="00C40B22" w:rsidP="00C40B22">
      <w:pPr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4F8FEB43" wp14:editId="5F415875">
            <wp:extent cx="5400040" cy="4052280"/>
            <wp:effectExtent l="19050" t="0" r="0" b="0"/>
            <wp:docPr id="16" name="Imagem 14" descr="C:\Users\tirapelli\Desktop\pé óss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rapelli\Desktop\pé ósse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1D470C">
        <w:rPr>
          <w:rFonts w:ascii="Arial" w:hAnsi="Arial" w:cs="Arial"/>
          <w:b/>
          <w:sz w:val="20"/>
          <w:szCs w:val="20"/>
        </w:rPr>
        <w:t xml:space="preserve">Figura </w:t>
      </w:r>
      <w:r w:rsidR="00D14874">
        <w:rPr>
          <w:rFonts w:ascii="Arial" w:hAnsi="Arial" w:cs="Arial"/>
          <w:b/>
          <w:sz w:val="20"/>
          <w:szCs w:val="20"/>
        </w:rPr>
        <w:t xml:space="preserve">4. </w:t>
      </w:r>
      <w:r>
        <w:rPr>
          <w:rFonts w:ascii="Arial" w:hAnsi="Arial" w:cs="Arial"/>
          <w:sz w:val="20"/>
          <w:szCs w:val="20"/>
        </w:rPr>
        <w:t xml:space="preserve">Visão dorsal dos ossos do pé indicando algumas das suas articulações: </w:t>
      </w:r>
      <w:proofErr w:type="spellStart"/>
      <w:r>
        <w:rPr>
          <w:rFonts w:ascii="Arial" w:hAnsi="Arial" w:cs="Arial"/>
          <w:sz w:val="20"/>
          <w:szCs w:val="20"/>
        </w:rPr>
        <w:t>intertarsais</w:t>
      </w:r>
      <w:proofErr w:type="spellEnd"/>
      <w:r>
        <w:rPr>
          <w:rFonts w:ascii="Arial" w:hAnsi="Arial" w:cs="Arial"/>
          <w:sz w:val="20"/>
          <w:szCs w:val="20"/>
        </w:rPr>
        <w:t xml:space="preserve"> (*) do tipo sinovial plana; tarso-metatársica V (TM) do tipo sinovial plana; </w:t>
      </w:r>
      <w:proofErr w:type="spellStart"/>
      <w:r>
        <w:rPr>
          <w:rFonts w:ascii="Arial" w:hAnsi="Arial" w:cs="Arial"/>
          <w:sz w:val="20"/>
          <w:szCs w:val="20"/>
        </w:rPr>
        <w:t>metatarsofalângica</w:t>
      </w:r>
      <w:proofErr w:type="spellEnd"/>
      <w:r>
        <w:rPr>
          <w:rFonts w:ascii="Arial" w:hAnsi="Arial" w:cs="Arial"/>
          <w:sz w:val="20"/>
          <w:szCs w:val="20"/>
        </w:rPr>
        <w:t xml:space="preserve"> (MF) do tipo sinovial </w:t>
      </w:r>
      <w:proofErr w:type="spellStart"/>
      <w:r>
        <w:rPr>
          <w:rFonts w:ascii="Arial" w:hAnsi="Arial" w:cs="Arial"/>
          <w:sz w:val="20"/>
          <w:szCs w:val="20"/>
        </w:rPr>
        <w:t>elipsóide</w:t>
      </w:r>
      <w:proofErr w:type="spellEnd"/>
      <w:r>
        <w:rPr>
          <w:rFonts w:ascii="Arial" w:hAnsi="Arial" w:cs="Arial"/>
          <w:sz w:val="20"/>
          <w:szCs w:val="20"/>
        </w:rPr>
        <w:t xml:space="preserve">; </w:t>
      </w:r>
      <w:proofErr w:type="spellStart"/>
      <w:r>
        <w:rPr>
          <w:rFonts w:ascii="Arial" w:hAnsi="Arial" w:cs="Arial"/>
          <w:sz w:val="20"/>
          <w:szCs w:val="20"/>
        </w:rPr>
        <w:t>interfalângica</w:t>
      </w:r>
      <w:proofErr w:type="spellEnd"/>
      <w:r>
        <w:rPr>
          <w:rFonts w:ascii="Arial" w:hAnsi="Arial" w:cs="Arial"/>
          <w:sz w:val="20"/>
          <w:szCs w:val="20"/>
        </w:rPr>
        <w:t xml:space="preserve"> proximal (IFP) e </w:t>
      </w:r>
      <w:proofErr w:type="spellStart"/>
      <w:r>
        <w:rPr>
          <w:rFonts w:ascii="Arial" w:hAnsi="Arial" w:cs="Arial"/>
          <w:sz w:val="20"/>
          <w:szCs w:val="20"/>
        </w:rPr>
        <w:t>interfalângica</w:t>
      </w:r>
      <w:proofErr w:type="spellEnd"/>
      <w:r>
        <w:rPr>
          <w:rFonts w:ascii="Arial" w:hAnsi="Arial" w:cs="Arial"/>
          <w:sz w:val="20"/>
          <w:szCs w:val="20"/>
        </w:rPr>
        <w:t xml:space="preserve"> distal (IFD), ambas do tipo sinovial gínglimo angular. Osso calcâneo (C): osso navicular (N); osso </w:t>
      </w:r>
      <w:proofErr w:type="spellStart"/>
      <w:r>
        <w:rPr>
          <w:rFonts w:ascii="Arial" w:hAnsi="Arial" w:cs="Arial"/>
          <w:sz w:val="20"/>
          <w:szCs w:val="20"/>
        </w:rPr>
        <w:t>tálus</w:t>
      </w:r>
      <w:proofErr w:type="spellEnd"/>
      <w:r>
        <w:rPr>
          <w:rFonts w:ascii="Arial" w:hAnsi="Arial" w:cs="Arial"/>
          <w:sz w:val="20"/>
          <w:szCs w:val="20"/>
        </w:rPr>
        <w:t xml:space="preserve"> (T) e terceiro metatarso (III).  </w:t>
      </w: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7F059AE6" wp14:editId="15146AE2">
            <wp:extent cx="5400040" cy="4052280"/>
            <wp:effectExtent l="19050" t="0" r="0" b="0"/>
            <wp:docPr id="24" name="Imagem 22" descr="C:\Users\tirapelli\Desktop\joel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irapelli\Desktop\joelh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1D470C">
        <w:rPr>
          <w:rFonts w:ascii="Arial" w:hAnsi="Arial" w:cs="Arial"/>
          <w:b/>
          <w:sz w:val="20"/>
          <w:szCs w:val="20"/>
        </w:rPr>
        <w:t xml:space="preserve">Figura </w:t>
      </w:r>
      <w:r w:rsidR="00D14874">
        <w:rPr>
          <w:rFonts w:ascii="Arial" w:hAnsi="Arial" w:cs="Arial"/>
          <w:b/>
          <w:sz w:val="20"/>
          <w:szCs w:val="20"/>
        </w:rPr>
        <w:t>5</w:t>
      </w:r>
      <w:r>
        <w:rPr>
          <w:rFonts w:ascii="Arial" w:hAnsi="Arial" w:cs="Arial"/>
          <w:b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Articulação do joelho em corte </w:t>
      </w:r>
      <w:proofErr w:type="spellStart"/>
      <w:r>
        <w:rPr>
          <w:rFonts w:ascii="Arial" w:hAnsi="Arial" w:cs="Arial"/>
          <w:sz w:val="20"/>
          <w:szCs w:val="20"/>
        </w:rPr>
        <w:t>parassagital</w:t>
      </w:r>
      <w:proofErr w:type="spellEnd"/>
      <w:r>
        <w:rPr>
          <w:rFonts w:ascii="Arial" w:hAnsi="Arial" w:cs="Arial"/>
          <w:sz w:val="20"/>
          <w:szCs w:val="20"/>
        </w:rPr>
        <w:t xml:space="preserve"> mostrando a cavidade articular (seta delgada) entre a patela (</w:t>
      </w:r>
      <w:proofErr w:type="spellStart"/>
      <w:r>
        <w:rPr>
          <w:rFonts w:ascii="Arial" w:hAnsi="Arial" w:cs="Arial"/>
          <w:sz w:val="20"/>
          <w:szCs w:val="20"/>
        </w:rPr>
        <w:t>Pa</w:t>
      </w:r>
      <w:proofErr w:type="spellEnd"/>
      <w:r>
        <w:rPr>
          <w:rFonts w:ascii="Arial" w:hAnsi="Arial" w:cs="Arial"/>
          <w:sz w:val="20"/>
          <w:szCs w:val="20"/>
        </w:rPr>
        <w:t>) e o fêmur (Fe) e a mesma cavidade articular (seta espessa) entre o fêmur e a tíbia (Ti). As cartilagens articulares da patela e do fêmur estão identificadas (*).</w:t>
      </w: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611DB820" wp14:editId="4C2D967E">
            <wp:extent cx="5400040" cy="4052280"/>
            <wp:effectExtent l="19050" t="0" r="0" b="0"/>
            <wp:docPr id="28" name="Imagem 26" descr="C:\Users\tirapelli\Desktop\quadr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irapelli\Desktop\quadril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1D470C">
        <w:rPr>
          <w:rFonts w:ascii="Arial" w:hAnsi="Arial" w:cs="Arial"/>
          <w:b/>
          <w:sz w:val="20"/>
          <w:szCs w:val="20"/>
        </w:rPr>
        <w:t xml:space="preserve">Figura </w:t>
      </w:r>
      <w:r w:rsidR="00D14874">
        <w:rPr>
          <w:rFonts w:ascii="Arial" w:hAnsi="Arial" w:cs="Arial"/>
          <w:b/>
          <w:sz w:val="20"/>
          <w:szCs w:val="20"/>
        </w:rPr>
        <w:t>6</w:t>
      </w:r>
      <w:r>
        <w:rPr>
          <w:rFonts w:ascii="Arial" w:hAnsi="Arial" w:cs="Arial"/>
          <w:b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Articulação do quadril (coxofemoral) em corte </w:t>
      </w:r>
      <w:proofErr w:type="spellStart"/>
      <w:r>
        <w:rPr>
          <w:rFonts w:ascii="Arial" w:hAnsi="Arial" w:cs="Arial"/>
          <w:sz w:val="20"/>
          <w:szCs w:val="20"/>
        </w:rPr>
        <w:t>parassagital</w:t>
      </w:r>
      <w:proofErr w:type="spellEnd"/>
      <w:r>
        <w:rPr>
          <w:rFonts w:ascii="Arial" w:hAnsi="Arial" w:cs="Arial"/>
          <w:sz w:val="20"/>
          <w:szCs w:val="20"/>
        </w:rPr>
        <w:t xml:space="preserve"> mostrando o osso do quadril (OQ) e a cabeça do fêmur (C) revestida pela cartilagem articular e o ligamento da cabeça do fêmur (seta). Coluna vertebral (CV).</w:t>
      </w: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0FD093EC" wp14:editId="4FC78A1E">
            <wp:extent cx="5400040" cy="4052280"/>
            <wp:effectExtent l="19050" t="0" r="0" b="0"/>
            <wp:docPr id="30" name="Imagem 28" descr="C:\Users\tirapelli\Desktop\joelh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irapelli\Desktop\joelh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1D470C">
        <w:rPr>
          <w:rFonts w:ascii="Arial" w:hAnsi="Arial" w:cs="Arial"/>
          <w:b/>
          <w:sz w:val="20"/>
          <w:szCs w:val="20"/>
        </w:rPr>
        <w:t xml:space="preserve">Figura </w:t>
      </w:r>
      <w:r w:rsidR="00D14874">
        <w:rPr>
          <w:rFonts w:ascii="Arial" w:hAnsi="Arial" w:cs="Arial"/>
          <w:b/>
          <w:sz w:val="20"/>
          <w:szCs w:val="20"/>
        </w:rPr>
        <w:t>7</w:t>
      </w:r>
      <w:r>
        <w:rPr>
          <w:rFonts w:ascii="Arial" w:hAnsi="Arial" w:cs="Arial"/>
          <w:b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Visão anterior da articulação do joelho mostrando o ligamento patelar (*) e os meniscos lateral (ML) e medial (MM). Fêmur (F); tíbia (T).</w:t>
      </w: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350A8262" wp14:editId="6F38A923">
            <wp:extent cx="5400040" cy="4052280"/>
            <wp:effectExtent l="19050" t="0" r="0" b="0"/>
            <wp:docPr id="31" name="Imagem 29" descr="C:\Users\tirapelli\Desktop\joelh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irapelli\Desktop\joelho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1D470C">
        <w:rPr>
          <w:rFonts w:ascii="Arial" w:hAnsi="Arial" w:cs="Arial"/>
          <w:b/>
          <w:sz w:val="20"/>
          <w:szCs w:val="20"/>
        </w:rPr>
        <w:t xml:space="preserve">Figura </w:t>
      </w:r>
      <w:r w:rsidR="00D14874">
        <w:rPr>
          <w:rFonts w:ascii="Arial" w:hAnsi="Arial" w:cs="Arial"/>
          <w:b/>
          <w:sz w:val="20"/>
          <w:szCs w:val="20"/>
        </w:rPr>
        <w:t>8</w:t>
      </w:r>
      <w:r>
        <w:rPr>
          <w:rFonts w:ascii="Arial" w:hAnsi="Arial" w:cs="Arial"/>
          <w:b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Visão posterior da articulação do joelho mostrando o ligamento cruzado posterior (*) e os meniscos lateral (ML) e medial (MM). Fêmur (F); fíbula (</w:t>
      </w:r>
      <w:proofErr w:type="spellStart"/>
      <w:r>
        <w:rPr>
          <w:rFonts w:ascii="Arial" w:hAnsi="Arial" w:cs="Arial"/>
          <w:sz w:val="20"/>
          <w:szCs w:val="20"/>
        </w:rPr>
        <w:t>Fi</w:t>
      </w:r>
      <w:proofErr w:type="spellEnd"/>
      <w:r>
        <w:rPr>
          <w:rFonts w:ascii="Arial" w:hAnsi="Arial" w:cs="Arial"/>
          <w:sz w:val="20"/>
          <w:szCs w:val="20"/>
        </w:rPr>
        <w:t>) e tíbia (T).</w:t>
      </w: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6BBDA51D" wp14:editId="65743E0C">
            <wp:extent cx="5400040" cy="4052280"/>
            <wp:effectExtent l="19050" t="0" r="0" b="0"/>
            <wp:docPr id="32" name="Imagem 30" descr="C:\Users\tirapelli\Desktop\joelh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irapelli\Desktop\joelho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22" w:rsidRDefault="00D14874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Figura 9. </w:t>
      </w:r>
      <w:r w:rsidR="00C40B22">
        <w:rPr>
          <w:rFonts w:ascii="Arial" w:hAnsi="Arial" w:cs="Arial"/>
          <w:sz w:val="20"/>
          <w:szCs w:val="20"/>
        </w:rPr>
        <w:t xml:space="preserve">Visão lateral da articulação do joelho mostrando o ligamento colateral </w:t>
      </w:r>
      <w:proofErr w:type="spellStart"/>
      <w:r w:rsidR="00C40B22">
        <w:rPr>
          <w:rFonts w:ascii="Arial" w:hAnsi="Arial" w:cs="Arial"/>
          <w:sz w:val="20"/>
          <w:szCs w:val="20"/>
        </w:rPr>
        <w:t>fibular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 (LCF) e o menisco lateral (*). Anteriormente a presença do ligamento patelar (LP). Fêmur (F); fíbula (</w:t>
      </w:r>
      <w:proofErr w:type="spellStart"/>
      <w:r w:rsidR="00C40B22">
        <w:rPr>
          <w:rFonts w:ascii="Arial" w:hAnsi="Arial" w:cs="Arial"/>
          <w:sz w:val="20"/>
          <w:szCs w:val="20"/>
        </w:rPr>
        <w:t>Fi</w:t>
      </w:r>
      <w:proofErr w:type="spellEnd"/>
      <w:r w:rsidR="00C40B22">
        <w:rPr>
          <w:rFonts w:ascii="Arial" w:hAnsi="Arial" w:cs="Arial"/>
          <w:sz w:val="20"/>
          <w:szCs w:val="20"/>
        </w:rPr>
        <w:t>) e tíbia (T).</w:t>
      </w: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377D3D95" wp14:editId="5AB05432">
            <wp:extent cx="5400040" cy="4052280"/>
            <wp:effectExtent l="19050" t="0" r="0" b="0"/>
            <wp:docPr id="33" name="Imagem 31" descr="C:\Users\tirapelli\Desktop\joelh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irapelli\Desktop\joelho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22" w:rsidRDefault="00D14874" w:rsidP="00C40B22">
      <w:pPr>
        <w:spacing w:line="240" w:lineRule="auto"/>
        <w:jc w:val="both"/>
      </w:pPr>
      <w:r>
        <w:rPr>
          <w:rFonts w:ascii="Arial" w:hAnsi="Arial" w:cs="Arial"/>
          <w:b/>
          <w:sz w:val="20"/>
          <w:szCs w:val="20"/>
        </w:rPr>
        <w:t xml:space="preserve">Figura 10. </w:t>
      </w:r>
      <w:r w:rsidR="00C40B22">
        <w:rPr>
          <w:rFonts w:ascii="Arial" w:hAnsi="Arial" w:cs="Arial"/>
          <w:sz w:val="20"/>
          <w:szCs w:val="20"/>
        </w:rPr>
        <w:t>Visão medial da articulação do joelho mostrando o ligamento colateral tibial (LCT) e o menisco medial (*). Anteriormente a presença do ligamento patelar (LP). Fêmur (F) e tíbia (T).</w:t>
      </w: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  <w:r>
        <w:rPr>
          <w:noProof/>
          <w:lang w:eastAsia="pt-BR"/>
        </w:rPr>
        <w:drawing>
          <wp:inline distT="0" distB="0" distL="0" distR="0" wp14:anchorId="399ADE8D" wp14:editId="05589FA4">
            <wp:extent cx="5400040" cy="4052280"/>
            <wp:effectExtent l="19050" t="0" r="0" b="0"/>
            <wp:docPr id="34" name="Imagem 32" descr="C:\Users\tirapelli\Desktop\joelh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irapelli\Desktop\joelho 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22" w:rsidRDefault="00D14874" w:rsidP="00C40B22">
      <w:pPr>
        <w:spacing w:line="240" w:lineRule="auto"/>
        <w:jc w:val="both"/>
      </w:pPr>
      <w:r>
        <w:rPr>
          <w:rFonts w:ascii="Arial" w:hAnsi="Arial" w:cs="Arial"/>
          <w:b/>
          <w:sz w:val="20"/>
          <w:szCs w:val="20"/>
        </w:rPr>
        <w:t xml:space="preserve">Figura 11. </w:t>
      </w:r>
      <w:r w:rsidR="00C40B22">
        <w:rPr>
          <w:rFonts w:ascii="Arial" w:hAnsi="Arial" w:cs="Arial"/>
          <w:sz w:val="20"/>
          <w:szCs w:val="20"/>
        </w:rPr>
        <w:t>Visão anterior da articulação do joelho após rebatimento parcial do ligamento patelar (LP) e da patela (</w:t>
      </w:r>
      <w:proofErr w:type="spellStart"/>
      <w:r w:rsidR="00C40B22">
        <w:rPr>
          <w:rFonts w:ascii="Arial" w:hAnsi="Arial" w:cs="Arial"/>
          <w:sz w:val="20"/>
          <w:szCs w:val="20"/>
        </w:rPr>
        <w:t>Pa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) com visualização dos meniscos medial (MM) e lateral (ML), do ligamento colateral </w:t>
      </w:r>
      <w:proofErr w:type="spellStart"/>
      <w:r w:rsidR="00C40B22">
        <w:rPr>
          <w:rFonts w:ascii="Arial" w:hAnsi="Arial" w:cs="Arial"/>
          <w:sz w:val="20"/>
          <w:szCs w:val="20"/>
        </w:rPr>
        <w:t>fibular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 (LCF) e do ligamento cruzado anterior (*). Fêmur (F).</w:t>
      </w: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tabs>
          <w:tab w:val="left" w:pos="7592"/>
        </w:tabs>
        <w:spacing w:line="240" w:lineRule="auto"/>
        <w:jc w:val="both"/>
        <w:rPr>
          <w:noProof/>
          <w:lang w:eastAsia="pt-BR"/>
        </w:rPr>
      </w:pPr>
    </w:p>
    <w:p w:rsidR="00C40B22" w:rsidRDefault="00C40B22" w:rsidP="00C40B22">
      <w:pPr>
        <w:tabs>
          <w:tab w:val="left" w:pos="7592"/>
        </w:tabs>
        <w:spacing w:line="240" w:lineRule="auto"/>
        <w:jc w:val="both"/>
        <w:rPr>
          <w:noProof/>
          <w:lang w:eastAsia="pt-BR"/>
        </w:rPr>
      </w:pPr>
    </w:p>
    <w:p w:rsidR="00C40B22" w:rsidRDefault="00C40B22" w:rsidP="00C40B22">
      <w:pPr>
        <w:tabs>
          <w:tab w:val="left" w:pos="7592"/>
        </w:tabs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  <w:r>
        <w:rPr>
          <w:noProof/>
          <w:lang w:eastAsia="pt-BR"/>
        </w:rPr>
        <w:drawing>
          <wp:inline distT="0" distB="0" distL="0" distR="0" wp14:anchorId="2FF26DF7" wp14:editId="02717B4B">
            <wp:extent cx="5400040" cy="4052280"/>
            <wp:effectExtent l="19050" t="0" r="0" b="0"/>
            <wp:docPr id="53" name="Imagem 50" descr="C:\Users\tirapelli\Desktop\glúte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tirapelli\Desktop\glúteo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22" w:rsidRDefault="00D14874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Figura 12.</w:t>
      </w:r>
      <w:r w:rsidR="00C40B22">
        <w:rPr>
          <w:rFonts w:ascii="Arial" w:hAnsi="Arial" w:cs="Arial"/>
          <w:b/>
          <w:sz w:val="20"/>
          <w:szCs w:val="20"/>
        </w:rPr>
        <w:t xml:space="preserve"> </w:t>
      </w:r>
      <w:r w:rsidR="00C40B22">
        <w:rPr>
          <w:rFonts w:ascii="Arial" w:hAnsi="Arial" w:cs="Arial"/>
          <w:sz w:val="20"/>
          <w:szCs w:val="20"/>
        </w:rPr>
        <w:t>Região glútea mostrando os músculos profundos após rebatimento parcial dos músculos glúteo máximo (</w:t>
      </w:r>
      <w:proofErr w:type="spellStart"/>
      <w:r w:rsidR="00C40B22">
        <w:rPr>
          <w:rFonts w:ascii="Arial" w:hAnsi="Arial" w:cs="Arial"/>
          <w:sz w:val="20"/>
          <w:szCs w:val="20"/>
        </w:rPr>
        <w:t>GMa</w:t>
      </w:r>
      <w:proofErr w:type="spellEnd"/>
      <w:r w:rsidR="00C40B22">
        <w:rPr>
          <w:rFonts w:ascii="Arial" w:hAnsi="Arial" w:cs="Arial"/>
          <w:sz w:val="20"/>
          <w:szCs w:val="20"/>
        </w:rPr>
        <w:t>) e glúteo médio (</w:t>
      </w:r>
      <w:proofErr w:type="spellStart"/>
      <w:r w:rsidR="00C40B22">
        <w:rPr>
          <w:rFonts w:ascii="Arial" w:hAnsi="Arial" w:cs="Arial"/>
          <w:sz w:val="20"/>
          <w:szCs w:val="20"/>
        </w:rPr>
        <w:t>GMe</w:t>
      </w:r>
      <w:proofErr w:type="spellEnd"/>
      <w:r w:rsidR="00C40B22">
        <w:rPr>
          <w:rFonts w:ascii="Arial" w:hAnsi="Arial" w:cs="Arial"/>
          <w:sz w:val="20"/>
          <w:szCs w:val="20"/>
        </w:rPr>
        <w:t>) para a visualização do músculo glúteo mínimo (</w:t>
      </w:r>
      <w:proofErr w:type="spellStart"/>
      <w:r w:rsidR="00C40B22">
        <w:rPr>
          <w:rFonts w:ascii="Arial" w:hAnsi="Arial" w:cs="Arial"/>
          <w:sz w:val="20"/>
          <w:szCs w:val="20"/>
        </w:rPr>
        <w:t>GMi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). Músculo piriforme (*), gêmeo superior (GS) e quadrado femoral (QF).  </w:t>
      </w: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2C572573" wp14:editId="26448844">
            <wp:extent cx="5400040" cy="4052280"/>
            <wp:effectExtent l="19050" t="0" r="0" b="0"/>
            <wp:docPr id="56" name="Imagem 53" descr="C:\Users\tirapelli\Desktop\TRATO 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tirapelli\Desktop\TRATO i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22" w:rsidRPr="008227A7" w:rsidRDefault="00D14874" w:rsidP="00C40B22">
      <w:pPr>
        <w:spacing w:line="240" w:lineRule="auto"/>
        <w:jc w:val="both"/>
      </w:pPr>
      <w:r>
        <w:rPr>
          <w:rFonts w:ascii="Arial" w:hAnsi="Arial" w:cs="Arial"/>
          <w:b/>
          <w:sz w:val="20"/>
          <w:szCs w:val="20"/>
        </w:rPr>
        <w:t xml:space="preserve">Figura 13. </w:t>
      </w:r>
      <w:r w:rsidR="00C40B22">
        <w:rPr>
          <w:rFonts w:ascii="Arial" w:hAnsi="Arial" w:cs="Arial"/>
          <w:sz w:val="20"/>
          <w:szCs w:val="20"/>
        </w:rPr>
        <w:t xml:space="preserve">Visão lateral da coxa mostrando o trato </w:t>
      </w:r>
      <w:proofErr w:type="spellStart"/>
      <w:r w:rsidR="00C40B22">
        <w:rPr>
          <w:rFonts w:ascii="Arial" w:hAnsi="Arial" w:cs="Arial"/>
          <w:sz w:val="20"/>
          <w:szCs w:val="20"/>
        </w:rPr>
        <w:t>iliotibial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 (TIT), um espessamento da fáscia lata (fáscia que reveste a coxa). Músculo bíceps femoral (BF); músculo glúteo máximo (</w:t>
      </w:r>
      <w:proofErr w:type="spellStart"/>
      <w:r w:rsidR="00C40B22">
        <w:rPr>
          <w:rFonts w:ascii="Arial" w:hAnsi="Arial" w:cs="Arial"/>
          <w:sz w:val="20"/>
          <w:szCs w:val="20"/>
        </w:rPr>
        <w:t>GMa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) e músculo tensor da fáscia lata (seta preta).   </w:t>
      </w:r>
    </w:p>
    <w:p w:rsidR="00C40B22" w:rsidRPr="008227A7" w:rsidRDefault="00C40B22" w:rsidP="00C40B22">
      <w:pPr>
        <w:spacing w:line="240" w:lineRule="auto"/>
        <w:jc w:val="both"/>
      </w:pPr>
    </w:p>
    <w:p w:rsidR="00C40B22" w:rsidRPr="008227A7" w:rsidRDefault="00C40B22" w:rsidP="00C40B22">
      <w:pPr>
        <w:spacing w:line="240" w:lineRule="auto"/>
        <w:jc w:val="both"/>
      </w:pPr>
    </w:p>
    <w:p w:rsidR="00C40B22" w:rsidRPr="008227A7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  <w:bookmarkStart w:id="0" w:name="_GoBack"/>
      <w:r>
        <w:rPr>
          <w:noProof/>
          <w:lang w:eastAsia="pt-BR"/>
        </w:rPr>
        <w:drawing>
          <wp:inline distT="0" distB="0" distL="0" distR="0" wp14:anchorId="2E2C6A3A" wp14:editId="78F3FE85">
            <wp:extent cx="5400040" cy="4052280"/>
            <wp:effectExtent l="19050" t="0" r="0" b="0"/>
            <wp:docPr id="58" name="Imagem 55" descr="C:\Users\tirapelli\Desktop\CO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tirapelli\Desktop\COX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40B22" w:rsidRDefault="00D14874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Figura 14. </w:t>
      </w:r>
      <w:r w:rsidR="00C40B22">
        <w:rPr>
          <w:rFonts w:ascii="Arial" w:hAnsi="Arial" w:cs="Arial"/>
          <w:sz w:val="20"/>
          <w:szCs w:val="20"/>
        </w:rPr>
        <w:t xml:space="preserve">Visão anterior da coxa mostrando alguns músculos do seu compartimento anterior: reto femoral (R), </w:t>
      </w:r>
      <w:proofErr w:type="spellStart"/>
      <w:r w:rsidR="00C40B22">
        <w:rPr>
          <w:rFonts w:ascii="Arial" w:hAnsi="Arial" w:cs="Arial"/>
          <w:sz w:val="20"/>
          <w:szCs w:val="20"/>
        </w:rPr>
        <w:t>sartório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 (S), vasto lateral (VL) e vasto medial (VM). Parede abdominal (</w:t>
      </w:r>
      <w:proofErr w:type="spellStart"/>
      <w:r w:rsidR="00C40B22">
        <w:rPr>
          <w:rFonts w:ascii="Arial" w:hAnsi="Arial" w:cs="Arial"/>
          <w:sz w:val="20"/>
          <w:szCs w:val="20"/>
        </w:rPr>
        <w:t>Pa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); tendão do músculo quadríceps femoral (seta branca).  </w:t>
      </w: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43783126" wp14:editId="750249F4">
            <wp:extent cx="5400040" cy="4052280"/>
            <wp:effectExtent l="19050" t="0" r="0" b="0"/>
            <wp:docPr id="61" name="Imagem 58" descr="C:\Users\tirapelli\Desktop\COX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tirapelli\Desktop\COXA 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22" w:rsidRPr="008227A7" w:rsidRDefault="00D14874" w:rsidP="00C40B22">
      <w:pPr>
        <w:spacing w:line="240" w:lineRule="auto"/>
        <w:jc w:val="both"/>
      </w:pPr>
      <w:r>
        <w:rPr>
          <w:rFonts w:ascii="Arial" w:hAnsi="Arial" w:cs="Arial"/>
          <w:b/>
          <w:sz w:val="20"/>
          <w:szCs w:val="20"/>
        </w:rPr>
        <w:t xml:space="preserve">Figura 15. </w:t>
      </w:r>
      <w:r w:rsidR="00C40B22">
        <w:rPr>
          <w:rFonts w:ascii="Arial" w:hAnsi="Arial" w:cs="Arial"/>
          <w:sz w:val="20"/>
          <w:szCs w:val="20"/>
        </w:rPr>
        <w:t xml:space="preserve">Detalhe de alguns músculos do compartimento anterior e medial da coxa: adutor longo (AL), grácil (G), </w:t>
      </w:r>
      <w:proofErr w:type="spellStart"/>
      <w:r w:rsidR="00C40B22">
        <w:rPr>
          <w:rFonts w:ascii="Arial" w:hAnsi="Arial" w:cs="Arial"/>
          <w:sz w:val="20"/>
          <w:szCs w:val="20"/>
        </w:rPr>
        <w:t>iliopsoas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 (IP), pectíneo (</w:t>
      </w:r>
      <w:proofErr w:type="spellStart"/>
      <w:r w:rsidR="00C40B22">
        <w:rPr>
          <w:rFonts w:ascii="Arial" w:hAnsi="Arial" w:cs="Arial"/>
          <w:sz w:val="20"/>
          <w:szCs w:val="20"/>
        </w:rPr>
        <w:t>Pe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), reto femoral (R), </w:t>
      </w:r>
      <w:proofErr w:type="spellStart"/>
      <w:r w:rsidR="00C40B22">
        <w:rPr>
          <w:rFonts w:ascii="Arial" w:hAnsi="Arial" w:cs="Arial"/>
          <w:sz w:val="20"/>
          <w:szCs w:val="20"/>
        </w:rPr>
        <w:t>sartório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 (S), tensor da fáscia lata (TF), vasto lateral (VL) e vasto medial (VM). Ligamento inguinal (seta preta); sínfise púbica (SP).   </w:t>
      </w: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3A1136E6" wp14:editId="4173DFBC">
            <wp:extent cx="5400040" cy="4052280"/>
            <wp:effectExtent l="19050" t="0" r="0" b="0"/>
            <wp:docPr id="60" name="Imagem 57" descr="C:\Users\tirapelli\Desktop\PÉ ANSER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tirapelli\Desktop\PÉ ANSERIN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22" w:rsidRDefault="00D14874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Figura 16</w:t>
      </w:r>
      <w:r w:rsidR="00C40B22">
        <w:rPr>
          <w:rFonts w:ascii="Arial" w:hAnsi="Arial" w:cs="Arial"/>
          <w:b/>
          <w:sz w:val="20"/>
          <w:szCs w:val="20"/>
        </w:rPr>
        <w:t xml:space="preserve">. </w:t>
      </w:r>
      <w:r w:rsidR="00C40B22">
        <w:rPr>
          <w:rFonts w:ascii="Arial" w:hAnsi="Arial" w:cs="Arial"/>
          <w:sz w:val="20"/>
          <w:szCs w:val="20"/>
        </w:rPr>
        <w:t xml:space="preserve">Visão da parte medial da coxa com detalhe para a formação do pé </w:t>
      </w:r>
      <w:proofErr w:type="spellStart"/>
      <w:r w:rsidR="00C40B22">
        <w:rPr>
          <w:rFonts w:ascii="Arial" w:hAnsi="Arial" w:cs="Arial"/>
          <w:sz w:val="20"/>
          <w:szCs w:val="20"/>
        </w:rPr>
        <w:t>anserino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 (seta preta) ou “pata de </w:t>
      </w:r>
      <w:proofErr w:type="spellStart"/>
      <w:r w:rsidR="00C40B22">
        <w:rPr>
          <w:rFonts w:ascii="Arial" w:hAnsi="Arial" w:cs="Arial"/>
          <w:sz w:val="20"/>
          <w:szCs w:val="20"/>
        </w:rPr>
        <w:t>ganço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”, formado pelos tendões dos músculos: </w:t>
      </w:r>
      <w:proofErr w:type="spellStart"/>
      <w:r w:rsidR="00C40B22">
        <w:rPr>
          <w:rFonts w:ascii="Arial" w:hAnsi="Arial" w:cs="Arial"/>
          <w:sz w:val="20"/>
          <w:szCs w:val="20"/>
        </w:rPr>
        <w:t>sartório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 (S), grácil (G) e </w:t>
      </w:r>
      <w:proofErr w:type="spellStart"/>
      <w:r w:rsidR="00C40B22">
        <w:rPr>
          <w:rFonts w:ascii="Arial" w:hAnsi="Arial" w:cs="Arial"/>
          <w:sz w:val="20"/>
          <w:szCs w:val="20"/>
        </w:rPr>
        <w:t>semitendíneo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 (ST). Tíbia (T).   </w:t>
      </w: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  <w:r>
        <w:rPr>
          <w:noProof/>
          <w:lang w:eastAsia="pt-BR"/>
        </w:rPr>
        <w:drawing>
          <wp:inline distT="0" distB="0" distL="0" distR="0" wp14:anchorId="59A82210" wp14:editId="222F98D4">
            <wp:extent cx="5400040" cy="4052280"/>
            <wp:effectExtent l="19050" t="0" r="0" b="0"/>
            <wp:docPr id="79" name="Imagem 76" descr="C:\Users\tirapelli\Desktop\s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tirapelli\Desktop\sem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22" w:rsidRDefault="00D14874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Figura 17</w:t>
      </w:r>
      <w:r w:rsidR="00C40B22">
        <w:rPr>
          <w:rFonts w:ascii="Arial" w:hAnsi="Arial" w:cs="Arial"/>
          <w:b/>
          <w:sz w:val="20"/>
          <w:szCs w:val="20"/>
        </w:rPr>
        <w:t xml:space="preserve">. </w:t>
      </w:r>
      <w:r w:rsidR="00C40B22">
        <w:rPr>
          <w:rFonts w:ascii="Arial" w:hAnsi="Arial" w:cs="Arial"/>
          <w:sz w:val="20"/>
          <w:szCs w:val="20"/>
        </w:rPr>
        <w:t xml:space="preserve">Visão </w:t>
      </w:r>
      <w:proofErr w:type="spellStart"/>
      <w:r w:rsidR="00C40B22">
        <w:rPr>
          <w:rFonts w:ascii="Arial" w:hAnsi="Arial" w:cs="Arial"/>
          <w:sz w:val="20"/>
          <w:szCs w:val="20"/>
        </w:rPr>
        <w:t>pósteromedial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 da coxa (jarrete) e os seus músculos: cabeça longa do bíceps femoral (BF), </w:t>
      </w:r>
      <w:proofErr w:type="spellStart"/>
      <w:r w:rsidR="00C40B22">
        <w:rPr>
          <w:rFonts w:ascii="Arial" w:hAnsi="Arial" w:cs="Arial"/>
          <w:sz w:val="20"/>
          <w:szCs w:val="20"/>
        </w:rPr>
        <w:t>semimembranáceo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 (SM) e </w:t>
      </w:r>
      <w:proofErr w:type="spellStart"/>
      <w:r w:rsidR="00C40B22">
        <w:rPr>
          <w:rFonts w:ascii="Arial" w:hAnsi="Arial" w:cs="Arial"/>
          <w:sz w:val="20"/>
          <w:szCs w:val="20"/>
        </w:rPr>
        <w:t>semitendíneo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 (ST). Região glútea (RG); músculo </w:t>
      </w:r>
      <w:proofErr w:type="spellStart"/>
      <w:r w:rsidR="00C40B22">
        <w:rPr>
          <w:rFonts w:ascii="Arial" w:hAnsi="Arial" w:cs="Arial"/>
          <w:sz w:val="20"/>
          <w:szCs w:val="20"/>
        </w:rPr>
        <w:t>gastrocnêmio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 (GM); músculo grácil (G</w:t>
      </w:r>
      <w:proofErr w:type="gramStart"/>
      <w:r w:rsidR="00C40B22">
        <w:rPr>
          <w:rFonts w:ascii="Arial" w:hAnsi="Arial" w:cs="Arial"/>
          <w:sz w:val="20"/>
          <w:szCs w:val="20"/>
        </w:rPr>
        <w:t>)..</w:t>
      </w:r>
      <w:proofErr w:type="gramEnd"/>
      <w:r w:rsidR="00C40B22">
        <w:rPr>
          <w:rFonts w:ascii="Arial" w:hAnsi="Arial" w:cs="Arial"/>
          <w:sz w:val="20"/>
          <w:szCs w:val="20"/>
        </w:rPr>
        <w:t xml:space="preserve">   </w:t>
      </w: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  <w:r>
        <w:rPr>
          <w:noProof/>
          <w:lang w:eastAsia="pt-BR"/>
        </w:rPr>
        <w:drawing>
          <wp:inline distT="0" distB="0" distL="0" distR="0" wp14:anchorId="058341A3" wp14:editId="1779B00E">
            <wp:extent cx="5400040" cy="4052280"/>
            <wp:effectExtent l="19050" t="0" r="0" b="0"/>
            <wp:docPr id="65" name="Imagem 62" descr="C:\Users\tirapelli\Desktop\PERNA 1 AN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tirapelli\Desktop\PERNA 1 ANTERIO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22" w:rsidRDefault="00D14874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Figura 18. </w:t>
      </w:r>
      <w:r w:rsidR="00C40B22">
        <w:rPr>
          <w:rFonts w:ascii="Arial" w:hAnsi="Arial" w:cs="Arial"/>
          <w:sz w:val="20"/>
          <w:szCs w:val="20"/>
        </w:rPr>
        <w:t xml:space="preserve">Visão anterior da perna com detalhe do músculo tibial anterior (TA). Maléolo medial da tíbia (MM); </w:t>
      </w:r>
      <w:proofErr w:type="spellStart"/>
      <w:r w:rsidR="00C40B22">
        <w:rPr>
          <w:rFonts w:ascii="Arial" w:hAnsi="Arial" w:cs="Arial"/>
          <w:sz w:val="20"/>
          <w:szCs w:val="20"/>
        </w:rPr>
        <w:t>retináculo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 dos extensores (seta branca); tíbia (T). </w:t>
      </w: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3263D883" wp14:editId="3B75E1BF">
            <wp:extent cx="5400040" cy="4052280"/>
            <wp:effectExtent l="19050" t="0" r="0" b="0"/>
            <wp:docPr id="66" name="Imagem 63" descr="C:\Users\tirapelli\Desktop\PERNA LATERA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tirapelli\Desktop\PERNA LATERAL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22" w:rsidRDefault="00D14874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Figura 19. </w:t>
      </w:r>
      <w:r w:rsidR="00C40B22">
        <w:rPr>
          <w:rFonts w:ascii="Arial" w:hAnsi="Arial" w:cs="Arial"/>
          <w:b/>
          <w:sz w:val="20"/>
          <w:szCs w:val="20"/>
        </w:rPr>
        <w:t xml:space="preserve"> </w:t>
      </w:r>
      <w:r w:rsidR="00C40B22">
        <w:rPr>
          <w:rFonts w:ascii="Arial" w:hAnsi="Arial" w:cs="Arial"/>
          <w:sz w:val="20"/>
          <w:szCs w:val="20"/>
        </w:rPr>
        <w:t xml:space="preserve">Visão do compartimento anterior e lateral da perna mostrando os músculos </w:t>
      </w:r>
      <w:proofErr w:type="spellStart"/>
      <w:r w:rsidR="00C40B22">
        <w:rPr>
          <w:rFonts w:ascii="Arial" w:hAnsi="Arial" w:cs="Arial"/>
          <w:sz w:val="20"/>
          <w:szCs w:val="20"/>
        </w:rPr>
        <w:t>fibular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 longo (FL), tibial anterior (TA) e extensor longo dos dedos (ELD). Observar parte do músculo </w:t>
      </w:r>
      <w:proofErr w:type="spellStart"/>
      <w:r w:rsidR="00C40B22">
        <w:rPr>
          <w:rFonts w:ascii="Arial" w:hAnsi="Arial" w:cs="Arial"/>
          <w:sz w:val="20"/>
          <w:szCs w:val="20"/>
        </w:rPr>
        <w:t>gastrocnêmio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 (GM); </w:t>
      </w:r>
      <w:proofErr w:type="spellStart"/>
      <w:r w:rsidR="00C40B22">
        <w:rPr>
          <w:rFonts w:ascii="Arial" w:hAnsi="Arial" w:cs="Arial"/>
          <w:sz w:val="20"/>
          <w:szCs w:val="20"/>
        </w:rPr>
        <w:t>retináculo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 dos extensores (RE)</w:t>
      </w: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66F8FCE5" wp14:editId="790AC26B">
            <wp:extent cx="5400040" cy="4052280"/>
            <wp:effectExtent l="19050" t="0" r="0" b="0"/>
            <wp:docPr id="70" name="Imagem 67" descr="C:\Users\tirapelli\Desktop\PERNA POSTERIO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tirapelli\Desktop\PERNA POSTERIOR 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22" w:rsidRDefault="00D14874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Figura 20. </w:t>
      </w:r>
      <w:r w:rsidR="00C40B22">
        <w:rPr>
          <w:rFonts w:ascii="Arial" w:hAnsi="Arial" w:cs="Arial"/>
          <w:sz w:val="20"/>
          <w:szCs w:val="20"/>
        </w:rPr>
        <w:t xml:space="preserve">Visão da parte profunda do compartimento posterior da perna (panturrilha) após rebatimento do músculo </w:t>
      </w:r>
      <w:proofErr w:type="spellStart"/>
      <w:r w:rsidR="00C40B22">
        <w:rPr>
          <w:rFonts w:ascii="Arial" w:hAnsi="Arial" w:cs="Arial"/>
          <w:sz w:val="20"/>
          <w:szCs w:val="20"/>
        </w:rPr>
        <w:t>gastrocnêmio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 (GM) e </w:t>
      </w:r>
      <w:proofErr w:type="spellStart"/>
      <w:r w:rsidR="00C40B22">
        <w:rPr>
          <w:rFonts w:ascii="Arial" w:hAnsi="Arial" w:cs="Arial"/>
          <w:sz w:val="20"/>
          <w:szCs w:val="20"/>
        </w:rPr>
        <w:t>sóleo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 e do seu tendão (seta branca) para visualização dos músculos: flexor longo dos dedos (FLD), flexor longo do </w:t>
      </w:r>
      <w:proofErr w:type="spellStart"/>
      <w:r w:rsidR="00C40B22">
        <w:rPr>
          <w:rFonts w:ascii="Arial" w:hAnsi="Arial" w:cs="Arial"/>
          <w:sz w:val="20"/>
          <w:szCs w:val="20"/>
        </w:rPr>
        <w:t>hálux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 (FLH) e tibial posterior (TP).</w:t>
      </w: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434E6D52" wp14:editId="32C4A840">
            <wp:extent cx="5400040" cy="4052280"/>
            <wp:effectExtent l="19050" t="0" r="0" b="0"/>
            <wp:docPr id="73" name="Imagem 70" descr="C:\Users\tirapelli\Desktop\PÉ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tirapelli\Desktop\PÉ 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22" w:rsidRDefault="00D14874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Figura 21. </w:t>
      </w:r>
      <w:r w:rsidR="00C40B22">
        <w:rPr>
          <w:rFonts w:ascii="Arial" w:hAnsi="Arial" w:cs="Arial"/>
          <w:sz w:val="20"/>
          <w:szCs w:val="20"/>
        </w:rPr>
        <w:t xml:space="preserve">Visão dorsal do pé com a presença dos tendões dos músculos extensor longo dos dedos (ELD), extensor longo do </w:t>
      </w:r>
      <w:proofErr w:type="spellStart"/>
      <w:r w:rsidR="00C40B22">
        <w:rPr>
          <w:rFonts w:ascii="Arial" w:hAnsi="Arial" w:cs="Arial"/>
          <w:sz w:val="20"/>
          <w:szCs w:val="20"/>
        </w:rPr>
        <w:t>hálux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 (ELH) e tibial anterior (TA). Observar também parte do músculo extensor curto dos dedos (ECD) e o </w:t>
      </w:r>
      <w:proofErr w:type="spellStart"/>
      <w:r w:rsidR="00C40B22">
        <w:rPr>
          <w:rFonts w:ascii="Arial" w:hAnsi="Arial" w:cs="Arial"/>
          <w:sz w:val="20"/>
          <w:szCs w:val="20"/>
        </w:rPr>
        <w:t>retináculo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 dos extensores (RE).</w:t>
      </w: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. </w:t>
      </w:r>
    </w:p>
    <w:p w:rsidR="00C40B22" w:rsidRPr="008227A7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C40B22" w:rsidRDefault="00C40B22" w:rsidP="00C40B22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0B007B99" wp14:editId="2C9240C6">
            <wp:extent cx="5400040" cy="4052280"/>
            <wp:effectExtent l="19050" t="0" r="0" b="0"/>
            <wp:docPr id="75" name="Imagem 72" descr="C:\Users\tirapelli\Desktop\PÉ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tirapelli\Desktop\PÉ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22" w:rsidRPr="008227A7" w:rsidRDefault="00D14874" w:rsidP="00C40B22">
      <w:pPr>
        <w:spacing w:line="240" w:lineRule="auto"/>
        <w:jc w:val="both"/>
      </w:pPr>
      <w:r>
        <w:rPr>
          <w:rFonts w:ascii="Arial" w:hAnsi="Arial" w:cs="Arial"/>
          <w:b/>
          <w:sz w:val="20"/>
          <w:szCs w:val="20"/>
        </w:rPr>
        <w:t xml:space="preserve">Figura 22. </w:t>
      </w:r>
      <w:r w:rsidR="00C40B22">
        <w:rPr>
          <w:rFonts w:ascii="Arial" w:hAnsi="Arial" w:cs="Arial"/>
          <w:sz w:val="20"/>
          <w:szCs w:val="20"/>
        </w:rPr>
        <w:t xml:space="preserve">Visão plantar do pé com a identificação da aponeurose plantar (AP) e de alguns músculos da sua primeira camada: abdutor do dedo mínimo (ADM), abdutor do </w:t>
      </w:r>
      <w:proofErr w:type="spellStart"/>
      <w:r w:rsidR="00C40B22">
        <w:rPr>
          <w:rFonts w:ascii="Arial" w:hAnsi="Arial" w:cs="Arial"/>
          <w:sz w:val="20"/>
          <w:szCs w:val="20"/>
        </w:rPr>
        <w:t>hálux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 (AH) e flexor curto do </w:t>
      </w:r>
      <w:proofErr w:type="spellStart"/>
      <w:r w:rsidR="00C40B22">
        <w:rPr>
          <w:rFonts w:ascii="Arial" w:hAnsi="Arial" w:cs="Arial"/>
          <w:sz w:val="20"/>
          <w:szCs w:val="20"/>
        </w:rPr>
        <w:t>hálux</w:t>
      </w:r>
      <w:proofErr w:type="spellEnd"/>
      <w:r w:rsidR="00C40B22">
        <w:rPr>
          <w:rFonts w:ascii="Arial" w:hAnsi="Arial" w:cs="Arial"/>
          <w:sz w:val="20"/>
          <w:szCs w:val="20"/>
        </w:rPr>
        <w:t xml:space="preserve"> (FCH). </w:t>
      </w: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p w:rsidR="00C40B22" w:rsidRDefault="00C40B22" w:rsidP="00C40B22">
      <w:pPr>
        <w:spacing w:line="240" w:lineRule="auto"/>
        <w:jc w:val="both"/>
      </w:pPr>
    </w:p>
    <w:sectPr w:rsidR="00C40B22" w:rsidSect="008D76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B22"/>
    <w:rsid w:val="00876246"/>
    <w:rsid w:val="00B052A4"/>
    <w:rsid w:val="00C40B22"/>
    <w:rsid w:val="00D14874"/>
    <w:rsid w:val="00DE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B5830A-D1FA-4FF2-836A-BB11C26EF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0B2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22</Pages>
  <Words>930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Tirapelli</dc:creator>
  <cp:keywords/>
  <dc:description/>
  <cp:lastModifiedBy>Tirapelli</cp:lastModifiedBy>
  <cp:revision>2</cp:revision>
  <dcterms:created xsi:type="dcterms:W3CDTF">2020-05-25T04:01:00Z</dcterms:created>
  <dcterms:modified xsi:type="dcterms:W3CDTF">2020-06-03T04:26:00Z</dcterms:modified>
</cp:coreProperties>
</file>