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109723" w14:textId="6DDC92C8" w:rsidR="007D05B5" w:rsidRPr="00711C7B" w:rsidRDefault="007D05B5" w:rsidP="00411227">
      <w:pPr>
        <w:pStyle w:val="Heading1"/>
        <w:ind w:left="0" w:hanging="709"/>
        <w:jc w:val="center"/>
      </w:pPr>
      <w:bookmarkStart w:id="0" w:name="_Toc393899493"/>
      <w:r>
        <w:rPr>
          <w:lang w:val="pt-BR"/>
        </w:rPr>
        <w:t>Lei de indução de Faraday</w:t>
      </w:r>
      <w:bookmarkEnd w:id="0"/>
    </w:p>
    <w:p w14:paraId="3A8302FD" w14:textId="77777777" w:rsidR="007D05B5" w:rsidRPr="004D1E3B" w:rsidRDefault="007D05B5" w:rsidP="007D05B5">
      <w:pPr>
        <w:pStyle w:val="BodyTextIndent"/>
        <w:spacing w:line="360" w:lineRule="auto"/>
        <w:rPr>
          <w:rFonts w:cs="Arial"/>
          <w:sz w:val="22"/>
          <w:szCs w:val="22"/>
        </w:rPr>
      </w:pPr>
    </w:p>
    <w:p w14:paraId="4F1685B1" w14:textId="2E20D0E1" w:rsidR="007D05B5" w:rsidRPr="0011193D" w:rsidRDefault="00411227" w:rsidP="007D05B5">
      <w:pPr>
        <w:pStyle w:val="BodyTextIndent"/>
        <w:spacing w:line="360" w:lineRule="auto"/>
        <w:ind w:left="0"/>
        <w:rPr>
          <w:rFonts w:cs="Arial"/>
          <w:sz w:val="22"/>
          <w:szCs w:val="22"/>
        </w:rPr>
      </w:pPr>
      <w:bookmarkStart w:id="1" w:name="_GoBack"/>
      <w:r>
        <w:rPr>
          <w:rFonts w:cs="Arial"/>
          <w:sz w:val="22"/>
          <w:szCs w:val="22"/>
          <w:lang w:val="pt-BR"/>
        </w:rPr>
        <w:t xml:space="preserve">Este texto tem como objetivo auxiliar no entendimento dos conceitos sobre indução eletromagnética </w:t>
      </w:r>
      <w:r w:rsidR="007D05B5" w:rsidRPr="0011193D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  <w:lang w:val="pt-BR"/>
        </w:rPr>
        <w:t xml:space="preserve">discutidos na vídeo aula disponível </w:t>
      </w:r>
      <w:r w:rsidRPr="007D05B5">
        <w:rPr>
          <w:rFonts w:cs="Arial"/>
          <w:sz w:val="22"/>
          <w:szCs w:val="22"/>
        </w:rPr>
        <w:t xml:space="preserve">no link </w:t>
      </w:r>
      <w:hyperlink r:id="rId5" w:history="1">
        <w:r w:rsidRPr="007D05B5">
          <w:rPr>
            <w:rStyle w:val="Hyperlink"/>
            <w:sz w:val="22"/>
            <w:szCs w:val="22"/>
          </w:rPr>
          <w:t>https://www.youtube.com/watch?v=JWKq8f0sMMQ&amp;t=752s</w:t>
        </w:r>
      </w:hyperlink>
      <w:r w:rsidRPr="007D05B5">
        <w:rPr>
          <w:sz w:val="22"/>
          <w:szCs w:val="22"/>
        </w:rPr>
        <w:t>.</w:t>
      </w:r>
      <w:r>
        <w:rPr>
          <w:sz w:val="22"/>
          <w:szCs w:val="22"/>
          <w:lang w:val="pt-BR"/>
        </w:rPr>
        <w:t xml:space="preserve"> </w:t>
      </w:r>
      <w:r>
        <w:rPr>
          <w:rFonts w:cs="Arial"/>
          <w:sz w:val="22"/>
          <w:szCs w:val="22"/>
          <w:lang w:val="pt-BR"/>
        </w:rPr>
        <w:t>Ao final, um roteiro com questões e propostas de análises é apresentado para elaboração do relatório da prática</w:t>
      </w:r>
      <w:r w:rsidR="007D05B5" w:rsidRPr="0011193D">
        <w:rPr>
          <w:rFonts w:cs="Arial"/>
          <w:sz w:val="22"/>
          <w:szCs w:val="22"/>
        </w:rPr>
        <w:t>.</w:t>
      </w:r>
      <w:bookmarkEnd w:id="1"/>
    </w:p>
    <w:p w14:paraId="2E13B2B7" w14:textId="77777777" w:rsidR="007D05B5" w:rsidRPr="00A52330" w:rsidRDefault="007D05B5" w:rsidP="007D05B5">
      <w:pPr>
        <w:spacing w:line="360" w:lineRule="auto"/>
        <w:rPr>
          <w:sz w:val="22"/>
          <w:szCs w:val="22"/>
          <w:lang w:val="x-none"/>
        </w:rPr>
      </w:pPr>
    </w:p>
    <w:p w14:paraId="44BBE109" w14:textId="241A92C3" w:rsidR="007D05B5" w:rsidRDefault="007D05B5" w:rsidP="007D05B5">
      <w:pPr>
        <w:pStyle w:val="BodyTextIndent"/>
        <w:spacing w:line="360" w:lineRule="auto"/>
        <w:ind w:left="1276" w:hanging="1276"/>
        <w:rPr>
          <w:rFonts w:cs="Arial"/>
          <w:b/>
          <w:sz w:val="22"/>
          <w:szCs w:val="22"/>
          <w:lang w:eastAsia="ar-SA"/>
        </w:rPr>
      </w:pPr>
      <w:r w:rsidRPr="00D205D5">
        <w:rPr>
          <w:rFonts w:cs="Arial"/>
          <w:b/>
          <w:sz w:val="22"/>
          <w:szCs w:val="22"/>
          <w:lang w:eastAsia="ar-SA"/>
        </w:rPr>
        <w:t xml:space="preserve">Importante: O conteúdo da introdução teórica é apenas um guia para os conceitos necessários para a realização dos experimentos. </w:t>
      </w:r>
      <w:r w:rsidR="00411227">
        <w:rPr>
          <w:rFonts w:cs="Arial"/>
          <w:b/>
          <w:sz w:val="22"/>
          <w:szCs w:val="22"/>
          <w:lang w:val="pt-BR" w:eastAsia="ar-SA"/>
        </w:rPr>
        <w:t xml:space="preserve">Para </w:t>
      </w:r>
      <w:r w:rsidRPr="00D205D5">
        <w:rPr>
          <w:rFonts w:cs="Arial"/>
          <w:b/>
          <w:sz w:val="22"/>
          <w:szCs w:val="22"/>
          <w:lang w:eastAsia="ar-SA"/>
        </w:rPr>
        <w:t>aprofundar os conceitos consult</w:t>
      </w:r>
      <w:r w:rsidR="00411227">
        <w:rPr>
          <w:rFonts w:cs="Arial"/>
          <w:b/>
          <w:sz w:val="22"/>
          <w:szCs w:val="22"/>
          <w:lang w:val="pt-BR" w:eastAsia="ar-SA"/>
        </w:rPr>
        <w:t xml:space="preserve">e </w:t>
      </w:r>
      <w:r w:rsidRPr="00D205D5">
        <w:rPr>
          <w:rFonts w:cs="Arial"/>
          <w:b/>
          <w:sz w:val="22"/>
          <w:szCs w:val="22"/>
          <w:lang w:eastAsia="ar-SA"/>
        </w:rPr>
        <w:t xml:space="preserve">os livros citados na bibliografia </w:t>
      </w:r>
      <w:proofErr w:type="gramStart"/>
      <w:r w:rsidRPr="00D205D5">
        <w:rPr>
          <w:rFonts w:cs="Arial"/>
          <w:b/>
          <w:sz w:val="22"/>
          <w:szCs w:val="22"/>
          <w:lang w:eastAsia="ar-SA"/>
        </w:rPr>
        <w:t>ou</w:t>
      </w:r>
      <w:r w:rsidR="00411227">
        <w:rPr>
          <w:rFonts w:cs="Arial"/>
          <w:b/>
          <w:sz w:val="22"/>
          <w:szCs w:val="22"/>
          <w:lang w:val="pt-BR" w:eastAsia="ar-SA"/>
        </w:rPr>
        <w:t xml:space="preserve"> </w:t>
      </w:r>
      <w:r w:rsidRPr="00D205D5">
        <w:rPr>
          <w:rFonts w:cs="Arial"/>
          <w:b/>
          <w:sz w:val="22"/>
          <w:szCs w:val="22"/>
          <w:lang w:eastAsia="ar-SA"/>
        </w:rPr>
        <w:t xml:space="preserve"> outros</w:t>
      </w:r>
      <w:proofErr w:type="gramEnd"/>
      <w:r w:rsidRPr="00D205D5">
        <w:rPr>
          <w:rFonts w:cs="Arial"/>
          <w:b/>
          <w:sz w:val="22"/>
          <w:szCs w:val="22"/>
          <w:lang w:eastAsia="ar-SA"/>
        </w:rPr>
        <w:t xml:space="preserve"> de sua preferência</w:t>
      </w:r>
    </w:p>
    <w:p w14:paraId="76B4E5D7" w14:textId="77777777" w:rsidR="007D05B5" w:rsidRPr="004D1E3B" w:rsidRDefault="007D05B5" w:rsidP="007D05B5">
      <w:pPr>
        <w:pStyle w:val="BodyTextIndent"/>
        <w:spacing w:line="360" w:lineRule="auto"/>
        <w:jc w:val="center"/>
        <w:rPr>
          <w:rFonts w:cs="Arial"/>
          <w:sz w:val="22"/>
          <w:szCs w:val="22"/>
        </w:rPr>
      </w:pPr>
    </w:p>
    <w:p w14:paraId="14E26590" w14:textId="66FD732F" w:rsidR="007D05B5" w:rsidRPr="00905087" w:rsidRDefault="00B66338" w:rsidP="00B66338">
      <w:pPr>
        <w:pStyle w:val="Heading2"/>
        <w:numPr>
          <w:ilvl w:val="0"/>
          <w:numId w:val="0"/>
        </w:numPr>
        <w:ind w:left="284"/>
      </w:pPr>
      <w:bookmarkStart w:id="2" w:name="_Toc393899494"/>
      <w:r>
        <w:t xml:space="preserve">1 </w:t>
      </w:r>
      <w:r w:rsidR="007D05B5" w:rsidRPr="00905087">
        <w:t xml:space="preserve">Leis de </w:t>
      </w:r>
      <w:r w:rsidR="007D05B5">
        <w:t>indução de Faraday</w:t>
      </w:r>
      <w:bookmarkEnd w:id="2"/>
      <w:r w:rsidR="007D05B5">
        <w:t xml:space="preserve"> </w:t>
      </w:r>
    </w:p>
    <w:p w14:paraId="4C5F13E9" w14:textId="77777777" w:rsidR="007D05B5" w:rsidRPr="00CD4DDC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</w:p>
    <w:p w14:paraId="768BC03C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  <w:r w:rsidRPr="0011193D">
        <w:rPr>
          <w:rFonts w:cs="Arial"/>
          <w:sz w:val="22"/>
          <w:szCs w:val="22"/>
        </w:rPr>
        <w:t>Uma das descobertas mais importantes</w:t>
      </w:r>
      <w:r>
        <w:rPr>
          <w:rFonts w:cs="Arial"/>
          <w:sz w:val="22"/>
          <w:szCs w:val="22"/>
        </w:rPr>
        <w:t>,</w:t>
      </w:r>
      <w:r w:rsidRPr="0011193D">
        <w:rPr>
          <w:rFonts w:cs="Arial"/>
          <w:sz w:val="22"/>
          <w:szCs w:val="22"/>
        </w:rPr>
        <w:t xml:space="preserve"> do que conhecemos</w:t>
      </w:r>
      <w:r>
        <w:rPr>
          <w:rFonts w:cs="Arial"/>
          <w:sz w:val="22"/>
          <w:szCs w:val="22"/>
        </w:rPr>
        <w:t>,</w:t>
      </w:r>
      <w:r w:rsidRPr="0011193D">
        <w:rPr>
          <w:rFonts w:cs="Arial"/>
          <w:sz w:val="22"/>
          <w:szCs w:val="22"/>
        </w:rPr>
        <w:t xml:space="preserve"> hoje</w:t>
      </w:r>
      <w:r>
        <w:rPr>
          <w:rFonts w:cs="Arial"/>
          <w:sz w:val="22"/>
          <w:szCs w:val="22"/>
        </w:rPr>
        <w:t>,</w:t>
      </w:r>
      <w:r w:rsidRPr="0011193D">
        <w:rPr>
          <w:rFonts w:cs="Arial"/>
          <w:sz w:val="22"/>
          <w:szCs w:val="22"/>
        </w:rPr>
        <w:t xml:space="preserve"> como eletromagnetismo</w:t>
      </w:r>
      <w:r>
        <w:rPr>
          <w:rFonts w:cs="Arial"/>
          <w:sz w:val="22"/>
          <w:szCs w:val="22"/>
        </w:rPr>
        <w:t>,</w:t>
      </w:r>
      <w:r w:rsidRPr="0011193D">
        <w:rPr>
          <w:rFonts w:cs="Arial"/>
          <w:sz w:val="22"/>
          <w:szCs w:val="22"/>
        </w:rPr>
        <w:t xml:space="preserve"> foi feita pelo inglês Michael Faraday</w:t>
      </w:r>
      <w:r>
        <w:rPr>
          <w:rFonts w:cs="Arial"/>
          <w:sz w:val="22"/>
          <w:szCs w:val="22"/>
        </w:rPr>
        <w:t>,</w:t>
      </w:r>
      <w:r w:rsidRPr="0011193D">
        <w:rPr>
          <w:rFonts w:cs="Arial"/>
          <w:sz w:val="22"/>
          <w:szCs w:val="22"/>
        </w:rPr>
        <w:t xml:space="preserve"> em 1831. Quando Faraday aproximou dois circuitos elétricos, percebeu que</w:t>
      </w:r>
      <w:r>
        <w:rPr>
          <w:rFonts w:cs="Arial"/>
          <w:sz w:val="22"/>
          <w:szCs w:val="22"/>
        </w:rPr>
        <w:t>,</w:t>
      </w:r>
      <w:r w:rsidRPr="0011193D">
        <w:rPr>
          <w:rFonts w:cs="Arial"/>
          <w:sz w:val="22"/>
          <w:szCs w:val="22"/>
        </w:rPr>
        <w:t xml:space="preserve"> no momento em que um deles era ligado ou desligado, aparecia</w:t>
      </w:r>
      <w:r>
        <w:rPr>
          <w:rFonts w:cs="Arial"/>
          <w:sz w:val="22"/>
          <w:szCs w:val="22"/>
        </w:rPr>
        <w:t>,</w:t>
      </w:r>
      <w:r w:rsidRPr="0011193D">
        <w:rPr>
          <w:rFonts w:cs="Arial"/>
          <w:sz w:val="22"/>
          <w:szCs w:val="22"/>
        </w:rPr>
        <w:t xml:space="preserve"> por um instante de tempo</w:t>
      </w:r>
      <w:r>
        <w:rPr>
          <w:rFonts w:cs="Arial"/>
          <w:sz w:val="22"/>
          <w:szCs w:val="22"/>
        </w:rPr>
        <w:t>,</w:t>
      </w:r>
      <w:r w:rsidRPr="0011193D">
        <w:rPr>
          <w:rFonts w:cs="Arial"/>
          <w:sz w:val="22"/>
          <w:szCs w:val="22"/>
        </w:rPr>
        <w:t xml:space="preserve"> uma corrente no outro circuito. Percebeu</w:t>
      </w:r>
      <w:r>
        <w:rPr>
          <w:rFonts w:cs="Arial"/>
          <w:sz w:val="22"/>
          <w:szCs w:val="22"/>
        </w:rPr>
        <w:t>,</w:t>
      </w:r>
      <w:r w:rsidRPr="0011193D">
        <w:rPr>
          <w:rFonts w:cs="Arial"/>
          <w:sz w:val="22"/>
          <w:szCs w:val="22"/>
        </w:rPr>
        <w:t xml:space="preserve"> também</w:t>
      </w:r>
      <w:r>
        <w:rPr>
          <w:rFonts w:cs="Arial"/>
          <w:sz w:val="22"/>
          <w:szCs w:val="22"/>
        </w:rPr>
        <w:t>,</w:t>
      </w:r>
      <w:r w:rsidRPr="0011193D">
        <w:rPr>
          <w:rFonts w:cs="Arial"/>
          <w:sz w:val="22"/>
          <w:szCs w:val="22"/>
        </w:rPr>
        <w:t xml:space="preserve"> que o sentido da corrente era diferente se o circuito estava sendo ligado ou desligado.</w:t>
      </w:r>
    </w:p>
    <w:p w14:paraId="6A5AC1E5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  <w:r w:rsidRPr="007F55ED">
        <w:rPr>
          <w:rFonts w:cs="Arial"/>
          <w:sz w:val="22"/>
          <w:szCs w:val="22"/>
        </w:rPr>
        <w:t>Para confirmar se era um efeito magnético, ele aproximou um</w:t>
      </w:r>
      <w:r>
        <w:rPr>
          <w:rFonts w:cs="Arial"/>
          <w:sz w:val="22"/>
          <w:szCs w:val="22"/>
        </w:rPr>
        <w:t xml:space="preserve"> ímã</w:t>
      </w:r>
      <w:r w:rsidRPr="0011193D">
        <w:rPr>
          <w:rFonts w:cs="Arial"/>
          <w:sz w:val="22"/>
          <w:szCs w:val="22"/>
        </w:rPr>
        <w:t xml:space="preserve"> e</w:t>
      </w:r>
      <w:r>
        <w:rPr>
          <w:rFonts w:cs="Arial"/>
          <w:sz w:val="22"/>
          <w:szCs w:val="22"/>
        </w:rPr>
        <w:t>,</w:t>
      </w:r>
      <w:r w:rsidRPr="0011193D">
        <w:rPr>
          <w:rFonts w:cs="Arial"/>
          <w:sz w:val="22"/>
          <w:szCs w:val="22"/>
        </w:rPr>
        <w:t xml:space="preserve"> também</w:t>
      </w:r>
      <w:r>
        <w:rPr>
          <w:rFonts w:cs="Arial"/>
          <w:sz w:val="22"/>
          <w:szCs w:val="22"/>
        </w:rPr>
        <w:t>,</w:t>
      </w:r>
      <w:r w:rsidRPr="0011193D">
        <w:rPr>
          <w:rFonts w:cs="Arial"/>
          <w:sz w:val="22"/>
          <w:szCs w:val="22"/>
        </w:rPr>
        <w:t xml:space="preserve"> observou o aparecimento de corrente. Essa corrente só se mantinha enq</w:t>
      </w:r>
      <w:r>
        <w:rPr>
          <w:rFonts w:cs="Arial"/>
          <w:sz w:val="22"/>
          <w:szCs w:val="22"/>
        </w:rPr>
        <w:t>uanto o ímã estava em movimento</w:t>
      </w:r>
      <w:r w:rsidRPr="0011193D">
        <w:rPr>
          <w:rFonts w:cs="Arial"/>
          <w:sz w:val="22"/>
          <w:szCs w:val="22"/>
        </w:rPr>
        <w:t xml:space="preserve"> e tinha sentido contrário dependendo se o ímã se aproximava ou se afastava. Ele também manteve o ímã fixo e movimentou o circuito, obtendo os mesmos resultados.</w:t>
      </w:r>
    </w:p>
    <w:p w14:paraId="36CD5106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  <w:r w:rsidRPr="0011193D">
        <w:rPr>
          <w:rFonts w:cs="Arial"/>
          <w:sz w:val="22"/>
          <w:szCs w:val="22"/>
        </w:rPr>
        <w:t>A conclusão de Faraday é que a variação do fluxo magnético</w:t>
      </w:r>
      <w:r>
        <w:rPr>
          <w:rFonts w:cs="Arial"/>
          <w:sz w:val="22"/>
          <w:szCs w:val="22"/>
        </w:rPr>
        <w:t>,</w:t>
      </w:r>
      <w:r w:rsidRPr="0011193D">
        <w:rPr>
          <w:rFonts w:cs="Arial"/>
          <w:sz w:val="22"/>
          <w:szCs w:val="22"/>
        </w:rPr>
        <w:t xml:space="preserve"> que atravessa o circuito</w:t>
      </w:r>
      <w:r>
        <w:rPr>
          <w:rFonts w:cs="Arial"/>
          <w:sz w:val="22"/>
          <w:szCs w:val="22"/>
        </w:rPr>
        <w:t>,</w:t>
      </w:r>
      <w:r w:rsidRPr="0011193D">
        <w:rPr>
          <w:rFonts w:cs="Arial"/>
          <w:sz w:val="22"/>
          <w:szCs w:val="22"/>
        </w:rPr>
        <w:t xml:space="preserve"> produz uma tensão elétrica, que dá origem </w:t>
      </w:r>
      <w:r>
        <w:rPr>
          <w:rFonts w:cs="Arial"/>
          <w:sz w:val="22"/>
          <w:szCs w:val="22"/>
        </w:rPr>
        <w:t>à</w:t>
      </w:r>
      <w:r w:rsidRPr="0011193D">
        <w:rPr>
          <w:rFonts w:cs="Arial"/>
          <w:sz w:val="22"/>
          <w:szCs w:val="22"/>
        </w:rPr>
        <w:t xml:space="preserve"> cor</w:t>
      </w:r>
      <w:r>
        <w:rPr>
          <w:rFonts w:cs="Arial"/>
          <w:sz w:val="22"/>
          <w:szCs w:val="22"/>
        </w:rPr>
        <w:t>rente. Na verdade, a própria ide</w:t>
      </w:r>
      <w:r w:rsidRPr="0011193D">
        <w:rPr>
          <w:rFonts w:cs="Arial"/>
          <w:sz w:val="22"/>
          <w:szCs w:val="22"/>
        </w:rPr>
        <w:t>ia de fluxo é devida</w:t>
      </w:r>
      <w:r>
        <w:rPr>
          <w:rFonts w:cs="Arial"/>
          <w:sz w:val="22"/>
          <w:szCs w:val="22"/>
        </w:rPr>
        <w:t>,</w:t>
      </w:r>
      <w:r w:rsidRPr="0011193D">
        <w:rPr>
          <w:rFonts w:cs="Arial"/>
          <w:sz w:val="22"/>
          <w:szCs w:val="22"/>
        </w:rPr>
        <w:t xml:space="preserve"> em grande parte</w:t>
      </w:r>
      <w:r>
        <w:rPr>
          <w:rFonts w:cs="Arial"/>
          <w:sz w:val="22"/>
          <w:szCs w:val="22"/>
        </w:rPr>
        <w:t>,</w:t>
      </w:r>
      <w:r w:rsidRPr="0011193D">
        <w:rPr>
          <w:rFonts w:cs="Arial"/>
          <w:sz w:val="22"/>
          <w:szCs w:val="22"/>
        </w:rPr>
        <w:t xml:space="preserve"> a Faraday, que imaginava linhas de campo emanando de cargas elétricas e de magnetos para visualizar os campos elétricos e magnéticos, respectivamente. Essa forma de pensar só seria aceita e usada</w:t>
      </w:r>
      <w:r>
        <w:rPr>
          <w:rFonts w:cs="Arial"/>
          <w:sz w:val="22"/>
          <w:szCs w:val="22"/>
        </w:rPr>
        <w:t>,</w:t>
      </w:r>
      <w:r w:rsidRPr="0011193D">
        <w:rPr>
          <w:rFonts w:cs="Arial"/>
          <w:sz w:val="22"/>
          <w:szCs w:val="22"/>
        </w:rPr>
        <w:t xml:space="preserve"> de forma sistemática pelos cientistas</w:t>
      </w:r>
      <w:r>
        <w:rPr>
          <w:rFonts w:cs="Arial"/>
          <w:sz w:val="22"/>
          <w:szCs w:val="22"/>
        </w:rPr>
        <w:t>,</w:t>
      </w:r>
      <w:r w:rsidRPr="0011193D">
        <w:rPr>
          <w:rFonts w:cs="Arial"/>
          <w:sz w:val="22"/>
          <w:szCs w:val="22"/>
        </w:rPr>
        <w:t xml:space="preserve"> após sua morte, mas sua importância pode ser percebida pelo fato de Maxwell ter dado a seu primeiro artigo, de 1856, o título “</w:t>
      </w:r>
      <w:proofErr w:type="spellStart"/>
      <w:r w:rsidRPr="0011193D">
        <w:rPr>
          <w:rFonts w:cs="Arial"/>
          <w:i/>
          <w:sz w:val="22"/>
          <w:szCs w:val="22"/>
        </w:rPr>
        <w:t>On</w:t>
      </w:r>
      <w:proofErr w:type="spellEnd"/>
      <w:r w:rsidRPr="0011193D">
        <w:rPr>
          <w:rFonts w:cs="Arial"/>
          <w:i/>
          <w:sz w:val="22"/>
          <w:szCs w:val="22"/>
        </w:rPr>
        <w:t xml:space="preserve"> </w:t>
      </w:r>
      <w:proofErr w:type="spellStart"/>
      <w:r w:rsidRPr="0011193D">
        <w:rPr>
          <w:rFonts w:cs="Arial"/>
          <w:i/>
          <w:sz w:val="22"/>
          <w:szCs w:val="22"/>
        </w:rPr>
        <w:t>Faraday’s</w:t>
      </w:r>
      <w:proofErr w:type="spellEnd"/>
      <w:r w:rsidRPr="0011193D">
        <w:rPr>
          <w:rFonts w:cs="Arial"/>
          <w:i/>
          <w:sz w:val="22"/>
          <w:szCs w:val="22"/>
        </w:rPr>
        <w:t xml:space="preserve"> </w:t>
      </w:r>
      <w:proofErr w:type="spellStart"/>
      <w:r w:rsidRPr="0011193D">
        <w:rPr>
          <w:rFonts w:cs="Arial"/>
          <w:i/>
          <w:sz w:val="22"/>
          <w:szCs w:val="22"/>
        </w:rPr>
        <w:t>lines</w:t>
      </w:r>
      <w:proofErr w:type="spellEnd"/>
      <w:r w:rsidRPr="0011193D">
        <w:rPr>
          <w:rFonts w:cs="Arial"/>
          <w:i/>
          <w:sz w:val="22"/>
          <w:szCs w:val="22"/>
        </w:rPr>
        <w:t xml:space="preserve"> </w:t>
      </w:r>
      <w:proofErr w:type="spellStart"/>
      <w:r w:rsidRPr="0011193D">
        <w:rPr>
          <w:rFonts w:cs="Arial"/>
          <w:i/>
          <w:sz w:val="22"/>
          <w:szCs w:val="22"/>
        </w:rPr>
        <w:t>of</w:t>
      </w:r>
      <w:proofErr w:type="spellEnd"/>
      <w:r w:rsidRPr="0011193D">
        <w:rPr>
          <w:rFonts w:cs="Arial"/>
          <w:i/>
          <w:sz w:val="22"/>
          <w:szCs w:val="22"/>
        </w:rPr>
        <w:t xml:space="preserve"> force</w:t>
      </w:r>
      <w:r w:rsidRPr="0011193D">
        <w:rPr>
          <w:rFonts w:cs="Arial"/>
          <w:sz w:val="22"/>
          <w:szCs w:val="22"/>
        </w:rPr>
        <w:t>”. Em 1861, o artigo em que Maxwell corrige a lei de Ampère foi chamado de “</w:t>
      </w:r>
      <w:proofErr w:type="spellStart"/>
      <w:r w:rsidRPr="0011193D">
        <w:rPr>
          <w:rFonts w:cs="Arial"/>
          <w:i/>
          <w:sz w:val="22"/>
          <w:szCs w:val="22"/>
        </w:rPr>
        <w:t>On</w:t>
      </w:r>
      <w:proofErr w:type="spellEnd"/>
      <w:r w:rsidRPr="0011193D">
        <w:rPr>
          <w:rFonts w:cs="Arial"/>
          <w:i/>
          <w:sz w:val="22"/>
          <w:szCs w:val="22"/>
        </w:rPr>
        <w:t xml:space="preserve"> </w:t>
      </w:r>
      <w:proofErr w:type="spellStart"/>
      <w:r w:rsidRPr="0011193D">
        <w:rPr>
          <w:rFonts w:cs="Arial"/>
          <w:i/>
          <w:sz w:val="22"/>
          <w:szCs w:val="22"/>
        </w:rPr>
        <w:t>physical</w:t>
      </w:r>
      <w:proofErr w:type="spellEnd"/>
      <w:r w:rsidRPr="0011193D">
        <w:rPr>
          <w:rFonts w:cs="Arial"/>
          <w:i/>
          <w:sz w:val="22"/>
          <w:szCs w:val="22"/>
        </w:rPr>
        <w:t xml:space="preserve"> </w:t>
      </w:r>
      <w:proofErr w:type="spellStart"/>
      <w:r w:rsidRPr="0011193D">
        <w:rPr>
          <w:rFonts w:cs="Arial"/>
          <w:i/>
          <w:sz w:val="22"/>
          <w:szCs w:val="22"/>
        </w:rPr>
        <w:t>lines</w:t>
      </w:r>
      <w:proofErr w:type="spellEnd"/>
      <w:r w:rsidRPr="0011193D">
        <w:rPr>
          <w:rFonts w:cs="Arial"/>
          <w:i/>
          <w:sz w:val="22"/>
          <w:szCs w:val="22"/>
        </w:rPr>
        <w:t xml:space="preserve"> </w:t>
      </w:r>
      <w:proofErr w:type="spellStart"/>
      <w:r w:rsidRPr="0011193D">
        <w:rPr>
          <w:rFonts w:cs="Arial"/>
          <w:i/>
          <w:sz w:val="22"/>
          <w:szCs w:val="22"/>
        </w:rPr>
        <w:t>of</w:t>
      </w:r>
      <w:proofErr w:type="spellEnd"/>
      <w:r w:rsidRPr="0011193D">
        <w:rPr>
          <w:rFonts w:cs="Arial"/>
          <w:i/>
          <w:sz w:val="22"/>
          <w:szCs w:val="22"/>
        </w:rPr>
        <w:t xml:space="preserve"> force</w:t>
      </w:r>
      <w:r w:rsidRPr="0011193D">
        <w:rPr>
          <w:rFonts w:cs="Arial"/>
          <w:sz w:val="22"/>
          <w:szCs w:val="22"/>
        </w:rPr>
        <w:t>”.</w:t>
      </w:r>
    </w:p>
    <w:p w14:paraId="7DAA1D0E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  <w:r w:rsidRPr="0011193D">
        <w:rPr>
          <w:rFonts w:cs="Arial"/>
          <w:sz w:val="22"/>
          <w:szCs w:val="22"/>
        </w:rPr>
        <w:t xml:space="preserve">As linhas de campo dão a direção do campo em cada ponto. O fluxo de campo sobre uma superfície aberta é proporcional ao número de linhas que cruzam essa </w:t>
      </w:r>
      <w:r w:rsidRPr="0011193D">
        <w:rPr>
          <w:rFonts w:cs="Arial"/>
          <w:sz w:val="22"/>
          <w:szCs w:val="22"/>
        </w:rPr>
        <w:lastRenderedPageBreak/>
        <w:t>superfície (contadas como positivas se cruzam em um sentido e negativas se cruzam no sentido oposto). Na notação de cálculo vetorial, o fluxo é definido como:</w:t>
      </w:r>
    </w:p>
    <w:p w14:paraId="0229A60A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7999"/>
        <w:gridCol w:w="505"/>
      </w:tblGrid>
      <w:tr w:rsidR="007D05B5" w:rsidRPr="0011193D" w14:paraId="35F36214" w14:textId="77777777" w:rsidTr="009867E9">
        <w:tc>
          <w:tcPr>
            <w:tcW w:w="4703" w:type="pct"/>
          </w:tcPr>
          <w:p w14:paraId="12D37C2B" w14:textId="77777777" w:rsidR="007D05B5" w:rsidRPr="0011193D" w:rsidRDefault="007D05B5" w:rsidP="009867E9">
            <w:pPr>
              <w:spacing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11193D">
              <w:rPr>
                <w:rFonts w:cs="Arial"/>
                <w:position w:val="-32"/>
                <w:sz w:val="22"/>
                <w:szCs w:val="22"/>
              </w:rPr>
              <w:object w:dxaOrig="1480" w:dyaOrig="600" w14:anchorId="2150134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15pt;height:29.95pt" o:ole="">
                  <v:imagedata r:id="rId6" o:title=""/>
                </v:shape>
                <o:OLEObject Type="Embed" ProgID="Equation.3" ShapeID="_x0000_i1025" DrawAspect="Content" ObjectID="_1652625662" r:id="rId7"/>
              </w:object>
            </w:r>
          </w:p>
        </w:tc>
        <w:tc>
          <w:tcPr>
            <w:tcW w:w="297" w:type="pct"/>
          </w:tcPr>
          <w:p w14:paraId="564F2961" w14:textId="77777777" w:rsidR="007D05B5" w:rsidRPr="0011193D" w:rsidRDefault="007D05B5" w:rsidP="009867E9">
            <w:pPr>
              <w:pStyle w:val="Legendas"/>
              <w:spacing w:line="360" w:lineRule="auto"/>
              <w:rPr>
                <w:rFonts w:cs="Arial"/>
                <w:sz w:val="22"/>
                <w:szCs w:val="22"/>
              </w:rPr>
            </w:pPr>
            <w:r w:rsidRPr="0011193D">
              <w:rPr>
                <w:rFonts w:cs="Arial"/>
                <w:sz w:val="22"/>
                <w:szCs w:val="22"/>
              </w:rPr>
              <w:t>(1)</w:t>
            </w:r>
          </w:p>
        </w:tc>
      </w:tr>
    </w:tbl>
    <w:p w14:paraId="55066C0F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</w:p>
    <w:p w14:paraId="726C70A2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  <w:r w:rsidRPr="0011193D">
        <w:rPr>
          <w:rFonts w:cs="Arial"/>
          <w:sz w:val="22"/>
          <w:szCs w:val="22"/>
        </w:rPr>
        <w:t xml:space="preserve">O campo magnético é </w:t>
      </w:r>
      <w:proofErr w:type="spellStart"/>
      <w:r w:rsidRPr="0011193D">
        <w:rPr>
          <w:rFonts w:cs="Arial"/>
          <w:sz w:val="22"/>
          <w:szCs w:val="22"/>
        </w:rPr>
        <w:t>solenoidal</w:t>
      </w:r>
      <w:proofErr w:type="spellEnd"/>
      <w:r w:rsidRPr="0011193D">
        <w:rPr>
          <w:rFonts w:cs="Arial"/>
          <w:sz w:val="22"/>
          <w:szCs w:val="22"/>
        </w:rPr>
        <w:t xml:space="preserve">, ou seja, tem divergente nulo em todos </w:t>
      </w:r>
      <w:r>
        <w:rPr>
          <w:rFonts w:cs="Arial"/>
          <w:sz w:val="22"/>
          <w:szCs w:val="22"/>
        </w:rPr>
        <w:t>os pontos. Isso tem duas consequ</w:t>
      </w:r>
      <w:r w:rsidRPr="0011193D">
        <w:rPr>
          <w:rFonts w:cs="Arial"/>
          <w:sz w:val="22"/>
          <w:szCs w:val="22"/>
        </w:rPr>
        <w:t>ências: o fluxo sobre qua</w:t>
      </w:r>
      <w:r>
        <w:rPr>
          <w:rFonts w:cs="Arial"/>
          <w:sz w:val="22"/>
          <w:szCs w:val="22"/>
        </w:rPr>
        <w:t>lquer superfície fechada é nulo</w:t>
      </w:r>
      <w:r w:rsidRPr="0011193D">
        <w:rPr>
          <w:rFonts w:cs="Arial"/>
          <w:sz w:val="22"/>
          <w:szCs w:val="22"/>
        </w:rPr>
        <w:t xml:space="preserve"> e o fluxo de duas superfícies abertas</w:t>
      </w:r>
      <w:r>
        <w:rPr>
          <w:rFonts w:cs="Arial"/>
          <w:sz w:val="22"/>
          <w:szCs w:val="22"/>
        </w:rPr>
        <w:t>,</w:t>
      </w:r>
      <w:r w:rsidRPr="0011193D">
        <w:rPr>
          <w:rFonts w:cs="Arial"/>
          <w:sz w:val="22"/>
          <w:szCs w:val="22"/>
        </w:rPr>
        <w:t xml:space="preserve"> com a mesma fronteira</w:t>
      </w:r>
      <w:r>
        <w:rPr>
          <w:rFonts w:cs="Arial"/>
          <w:sz w:val="22"/>
          <w:szCs w:val="22"/>
        </w:rPr>
        <w:t>,</w:t>
      </w:r>
      <w:r w:rsidRPr="0011193D">
        <w:rPr>
          <w:rFonts w:cs="Arial"/>
          <w:sz w:val="22"/>
          <w:szCs w:val="22"/>
        </w:rPr>
        <w:t xml:space="preserve"> é igual. Isso permite definir o fluxo através do circuito como sendo o fluxo através de uma superfície qualquer que tenha o circuito como fronteira.</w:t>
      </w:r>
    </w:p>
    <w:p w14:paraId="4529FA5A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  <w:r w:rsidRPr="0011193D">
        <w:rPr>
          <w:rFonts w:cs="Arial"/>
          <w:sz w:val="22"/>
          <w:szCs w:val="22"/>
        </w:rPr>
        <w:t>De acordo com a lei de Faraday, a força eletromotriz (</w:t>
      </w:r>
      <w:proofErr w:type="spellStart"/>
      <w:r w:rsidRPr="0011193D">
        <w:rPr>
          <w:rFonts w:cs="Arial"/>
          <w:sz w:val="22"/>
          <w:szCs w:val="22"/>
        </w:rPr>
        <w:t>f</w:t>
      </w:r>
      <w:r>
        <w:rPr>
          <w:rFonts w:cs="Arial"/>
          <w:sz w:val="22"/>
          <w:szCs w:val="22"/>
        </w:rPr>
        <w:t>.</w:t>
      </w:r>
      <w:r w:rsidRPr="0011193D">
        <w:rPr>
          <w:rFonts w:cs="Arial"/>
          <w:sz w:val="22"/>
          <w:szCs w:val="22"/>
        </w:rPr>
        <w:t>e</w:t>
      </w:r>
      <w:r>
        <w:rPr>
          <w:rFonts w:cs="Arial"/>
          <w:sz w:val="22"/>
          <w:szCs w:val="22"/>
        </w:rPr>
        <w:t>.</w:t>
      </w:r>
      <w:r w:rsidRPr="0011193D">
        <w:rPr>
          <w:rFonts w:cs="Arial"/>
          <w:sz w:val="22"/>
          <w:szCs w:val="22"/>
        </w:rPr>
        <w:t>m</w:t>
      </w:r>
      <w:proofErr w:type="spellEnd"/>
      <w:r>
        <w:rPr>
          <w:rFonts w:cs="Arial"/>
          <w:sz w:val="22"/>
          <w:szCs w:val="22"/>
        </w:rPr>
        <w:t>.</w:t>
      </w:r>
      <w:r w:rsidRPr="0011193D">
        <w:rPr>
          <w:rFonts w:cs="Arial"/>
          <w:sz w:val="22"/>
          <w:szCs w:val="22"/>
        </w:rPr>
        <w:t>)</w:t>
      </w:r>
      <w:r>
        <w:rPr>
          <w:rFonts w:cs="Arial"/>
          <w:sz w:val="22"/>
          <w:szCs w:val="22"/>
        </w:rPr>
        <w:t>,</w:t>
      </w:r>
      <w:r w:rsidRPr="0011193D">
        <w:rPr>
          <w:rFonts w:cs="Arial"/>
          <w:sz w:val="22"/>
          <w:szCs w:val="22"/>
        </w:rPr>
        <w:t xml:space="preserve"> induzida sobre o circuito</w:t>
      </w:r>
      <w:r>
        <w:rPr>
          <w:rFonts w:cs="Arial"/>
          <w:sz w:val="22"/>
          <w:szCs w:val="22"/>
        </w:rPr>
        <w:t>,</w:t>
      </w:r>
      <w:r w:rsidRPr="0011193D">
        <w:rPr>
          <w:rFonts w:cs="Arial"/>
          <w:sz w:val="22"/>
          <w:szCs w:val="22"/>
        </w:rPr>
        <w:t xml:space="preserve"> é igual a taxa de variação do fluxo magnético. A forma matemática da lei da indução foi dada em 1845</w:t>
      </w:r>
      <w:r>
        <w:rPr>
          <w:rFonts w:cs="Arial"/>
          <w:sz w:val="22"/>
          <w:szCs w:val="22"/>
        </w:rPr>
        <w:t>,</w:t>
      </w:r>
      <w:r w:rsidRPr="0011193D">
        <w:rPr>
          <w:rFonts w:cs="Arial"/>
          <w:sz w:val="22"/>
          <w:szCs w:val="22"/>
        </w:rPr>
        <w:t xml:space="preserve"> pelo físico alemão</w:t>
      </w:r>
      <w:r>
        <w:rPr>
          <w:rFonts w:cs="Arial"/>
          <w:sz w:val="22"/>
          <w:szCs w:val="22"/>
        </w:rPr>
        <w:t>,</w:t>
      </w:r>
      <w:r w:rsidRPr="0011193D">
        <w:rPr>
          <w:rFonts w:cs="Arial"/>
          <w:sz w:val="22"/>
          <w:szCs w:val="22"/>
        </w:rPr>
        <w:t xml:space="preserve"> Franz Ernst Neumann:</w:t>
      </w:r>
    </w:p>
    <w:p w14:paraId="76762024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7999"/>
        <w:gridCol w:w="505"/>
      </w:tblGrid>
      <w:tr w:rsidR="007D05B5" w:rsidRPr="0011193D" w14:paraId="59B4B74E" w14:textId="77777777" w:rsidTr="009867E9">
        <w:tc>
          <w:tcPr>
            <w:tcW w:w="4703" w:type="pct"/>
          </w:tcPr>
          <w:p w14:paraId="2CBBEFED" w14:textId="77777777" w:rsidR="007D05B5" w:rsidRPr="0011193D" w:rsidRDefault="007D05B5" w:rsidP="009867E9">
            <w:pPr>
              <w:spacing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11193D">
              <w:rPr>
                <w:rFonts w:cs="Arial"/>
                <w:position w:val="-24"/>
                <w:sz w:val="22"/>
                <w:szCs w:val="22"/>
              </w:rPr>
              <w:object w:dxaOrig="1080" w:dyaOrig="639" w14:anchorId="18011BE9">
                <v:shape id="_x0000_i1026" type="#_x0000_t75" style="width:54.2pt;height:32.1pt" o:ole="">
                  <v:imagedata r:id="rId8" o:title=""/>
                </v:shape>
                <o:OLEObject Type="Embed" ProgID="Equation.3" ShapeID="_x0000_i1026" DrawAspect="Content" ObjectID="_1652625663" r:id="rId9"/>
              </w:object>
            </w:r>
          </w:p>
        </w:tc>
        <w:tc>
          <w:tcPr>
            <w:tcW w:w="297" w:type="pct"/>
          </w:tcPr>
          <w:p w14:paraId="40F031D6" w14:textId="77777777" w:rsidR="007D05B5" w:rsidRPr="0011193D" w:rsidRDefault="007D05B5" w:rsidP="009867E9">
            <w:pPr>
              <w:pStyle w:val="Legendas"/>
              <w:spacing w:line="360" w:lineRule="auto"/>
              <w:rPr>
                <w:rFonts w:cs="Arial"/>
                <w:sz w:val="22"/>
                <w:szCs w:val="22"/>
              </w:rPr>
            </w:pPr>
            <w:r w:rsidRPr="0011193D">
              <w:rPr>
                <w:rFonts w:cs="Arial"/>
                <w:sz w:val="22"/>
                <w:szCs w:val="22"/>
              </w:rPr>
              <w:t>(2)</w:t>
            </w:r>
          </w:p>
        </w:tc>
      </w:tr>
    </w:tbl>
    <w:p w14:paraId="04E92001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</w:p>
    <w:p w14:paraId="7E7D72B8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  <w:r w:rsidRPr="0011193D">
        <w:rPr>
          <w:rFonts w:cs="Arial"/>
          <w:sz w:val="22"/>
          <w:szCs w:val="22"/>
        </w:rPr>
        <w:t>Essa é a lei da indução na forma mais apropriada para se trabalhar com circuitos, pois relaciona parâmetros que podem ser medidos diretamente ou calculados a partir da geometria do circuito.</w:t>
      </w:r>
    </w:p>
    <w:p w14:paraId="2DA6EB11" w14:textId="103F7893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  <w:r w:rsidRPr="0011193D">
        <w:rPr>
          <w:rFonts w:cs="Arial"/>
          <w:sz w:val="22"/>
          <w:szCs w:val="22"/>
        </w:rPr>
        <w:t xml:space="preserve">A fórmula </w:t>
      </w:r>
      <w:r>
        <w:rPr>
          <w:rFonts w:cs="Arial"/>
          <w:sz w:val="22"/>
          <w:szCs w:val="22"/>
        </w:rPr>
        <w:t>anterior</w:t>
      </w:r>
      <w:r w:rsidRPr="0011193D">
        <w:rPr>
          <w:rFonts w:cs="Arial"/>
          <w:sz w:val="22"/>
          <w:szCs w:val="22"/>
        </w:rPr>
        <w:t xml:space="preserve"> só tem sentido se for definido o sentido do fluxo e da corrente induzida sobre o circuito, o que é dado pela regra da mão direita: ao curvar a mão direita no sentido da corrente, o polegar aponta no sentido do fluxo positivo. A figura 1 mostra essa regra sendo aplicada a um circuito quadrado.</w:t>
      </w:r>
    </w:p>
    <w:p w14:paraId="7794A624" w14:textId="47BD526E" w:rsidR="007D05B5" w:rsidRPr="00E0500A" w:rsidRDefault="007D05B5" w:rsidP="007D05B5">
      <w:pPr>
        <w:pStyle w:val="Caption"/>
        <w:keepNext/>
      </w:pPr>
      <w:bookmarkStart w:id="3" w:name="_Toc394567181"/>
      <w:bookmarkStart w:id="4" w:name="_Toc394567632"/>
      <w:bookmarkStart w:id="5" w:name="_Toc394567749"/>
      <w:r w:rsidRPr="00E0500A">
        <w:t xml:space="preserve">Figura </w:t>
      </w:r>
      <w:fldSimple w:instr=" SEQ Figura \* ARABIC \s 1 ">
        <w:r>
          <w:rPr>
            <w:noProof/>
          </w:rPr>
          <w:t>1</w:t>
        </w:r>
      </w:fldSimple>
      <w:r w:rsidRPr="00E0500A">
        <w:t xml:space="preserve"> - </w:t>
      </w:r>
      <w:r w:rsidRPr="00E0500A">
        <w:rPr>
          <w:rFonts w:cs="Arial"/>
        </w:rPr>
        <w:t>Sentido da tensão positiva e do fluxo positivo em um circuito</w:t>
      </w:r>
      <w:bookmarkEnd w:id="3"/>
      <w:bookmarkEnd w:id="4"/>
      <w:bookmarkEnd w:id="5"/>
      <w:r>
        <w:rPr>
          <w:rFonts w:cs="Arial"/>
        </w:rPr>
        <w:t>.</w:t>
      </w:r>
    </w:p>
    <w:p w14:paraId="1CB6B169" w14:textId="37AC5CEE" w:rsidR="007D05B5" w:rsidRPr="0011193D" w:rsidRDefault="007D05B5" w:rsidP="007D05B5">
      <w:pPr>
        <w:spacing w:line="360" w:lineRule="auto"/>
        <w:jc w:val="center"/>
        <w:rPr>
          <w:rFonts w:cs="Arial"/>
          <w:sz w:val="22"/>
          <w:szCs w:val="22"/>
        </w:rPr>
      </w:pPr>
      <w:r w:rsidRPr="0011193D">
        <w:rPr>
          <w:rFonts w:cs="Arial"/>
          <w:noProof/>
          <w:sz w:val="22"/>
          <w:szCs w:val="22"/>
          <w:lang w:val="en-US" w:eastAsia="en-US"/>
        </w:rPr>
        <w:drawing>
          <wp:inline distT="0" distB="0" distL="0" distR="0" wp14:anchorId="7D987030" wp14:editId="7E9F1317">
            <wp:extent cx="2971800" cy="12192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18" t="20888" r="68866" b="68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0C637" w14:textId="77777777" w:rsidR="007D05B5" w:rsidRPr="00CD4DDC" w:rsidRDefault="007D05B5" w:rsidP="007D05B5">
      <w:pPr>
        <w:rPr>
          <w:rFonts w:cs="Arial"/>
          <w:sz w:val="22"/>
          <w:szCs w:val="22"/>
        </w:rPr>
      </w:pPr>
      <w:r>
        <w:rPr>
          <w:rFonts w:cs="Arial"/>
          <w:sz w:val="20"/>
          <w:szCs w:val="20"/>
        </w:rPr>
        <w:t>Fonte: E</w:t>
      </w:r>
      <w:r w:rsidRPr="00D526BB">
        <w:rPr>
          <w:rFonts w:cs="Arial"/>
          <w:sz w:val="20"/>
          <w:szCs w:val="20"/>
        </w:rPr>
        <w:t>laborada pelos compiladores.</w:t>
      </w:r>
    </w:p>
    <w:p w14:paraId="2980E0E2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</w:p>
    <w:p w14:paraId="503FFAB8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  <w:r w:rsidRPr="0011193D">
        <w:rPr>
          <w:rFonts w:cs="Arial"/>
          <w:sz w:val="22"/>
          <w:szCs w:val="22"/>
        </w:rPr>
        <w:t>A força eletromotriz induzida é</w:t>
      </w:r>
      <w:r>
        <w:rPr>
          <w:rFonts w:cs="Arial"/>
          <w:sz w:val="22"/>
          <w:szCs w:val="22"/>
        </w:rPr>
        <w:t>,</w:t>
      </w:r>
      <w:r w:rsidRPr="0011193D">
        <w:rPr>
          <w:rFonts w:cs="Arial"/>
          <w:sz w:val="22"/>
          <w:szCs w:val="22"/>
        </w:rPr>
        <w:t xml:space="preserve"> nada mais do que</w:t>
      </w:r>
      <w:r>
        <w:rPr>
          <w:rFonts w:cs="Arial"/>
          <w:sz w:val="22"/>
          <w:szCs w:val="22"/>
        </w:rPr>
        <w:t>,</w:t>
      </w:r>
      <w:r w:rsidRPr="0011193D">
        <w:rPr>
          <w:rFonts w:cs="Arial"/>
          <w:sz w:val="22"/>
          <w:szCs w:val="22"/>
        </w:rPr>
        <w:t xml:space="preserve"> a integral de linha do campo elétrico sobre o circuito. Logo</w:t>
      </w:r>
      <w:r>
        <w:rPr>
          <w:rFonts w:cs="Arial"/>
          <w:sz w:val="22"/>
          <w:szCs w:val="22"/>
        </w:rPr>
        <w:t>,</w:t>
      </w:r>
      <w:r w:rsidRPr="0011193D">
        <w:rPr>
          <w:rFonts w:cs="Arial"/>
          <w:sz w:val="22"/>
          <w:szCs w:val="22"/>
        </w:rPr>
        <w:t xml:space="preserve"> podemos escrever:</w:t>
      </w:r>
    </w:p>
    <w:p w14:paraId="41823CA9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7999"/>
        <w:gridCol w:w="505"/>
      </w:tblGrid>
      <w:tr w:rsidR="007D05B5" w:rsidRPr="0011193D" w14:paraId="63E1B78B" w14:textId="77777777" w:rsidTr="009867E9">
        <w:tc>
          <w:tcPr>
            <w:tcW w:w="4703" w:type="pct"/>
          </w:tcPr>
          <w:p w14:paraId="3C5DF4BD" w14:textId="77777777" w:rsidR="007D05B5" w:rsidRPr="0011193D" w:rsidRDefault="007D05B5" w:rsidP="009867E9">
            <w:pPr>
              <w:spacing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11193D">
              <w:rPr>
                <w:rFonts w:cs="Arial"/>
                <w:sz w:val="22"/>
                <w:szCs w:val="22"/>
              </w:rPr>
              <w:object w:dxaOrig="2240" w:dyaOrig="700" w14:anchorId="5C14EAA1">
                <v:shape id="_x0000_i1027" type="#_x0000_t75" style="width:111.9pt;height:35.3pt" o:ole="">
                  <v:imagedata r:id="rId11" o:title=""/>
                </v:shape>
                <o:OLEObject Type="Embed" ProgID="Equation.3" ShapeID="_x0000_i1027" DrawAspect="Content" ObjectID="_1652625664" r:id="rId12"/>
              </w:object>
            </w:r>
          </w:p>
        </w:tc>
        <w:tc>
          <w:tcPr>
            <w:tcW w:w="297" w:type="pct"/>
          </w:tcPr>
          <w:p w14:paraId="7B82CC3A" w14:textId="77777777" w:rsidR="007D05B5" w:rsidRPr="0011193D" w:rsidRDefault="007D05B5" w:rsidP="009867E9">
            <w:pPr>
              <w:spacing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11193D">
              <w:rPr>
                <w:rFonts w:cs="Arial"/>
                <w:sz w:val="22"/>
                <w:szCs w:val="22"/>
              </w:rPr>
              <w:t>(3)</w:t>
            </w:r>
          </w:p>
        </w:tc>
      </w:tr>
    </w:tbl>
    <w:p w14:paraId="654B2DAE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</w:p>
    <w:p w14:paraId="1024526B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  <w:r w:rsidRPr="0011193D">
        <w:rPr>
          <w:rFonts w:cs="Arial"/>
          <w:sz w:val="22"/>
          <w:szCs w:val="22"/>
        </w:rPr>
        <w:t>Essa é a forma integral da lei de indução, expre</w:t>
      </w:r>
      <w:r>
        <w:rPr>
          <w:rFonts w:cs="Arial"/>
          <w:sz w:val="22"/>
          <w:szCs w:val="22"/>
        </w:rPr>
        <w:t>ssa em função dos campos</w:t>
      </w:r>
      <w:r w:rsidRPr="0011193D">
        <w:rPr>
          <w:rFonts w:cs="Arial"/>
          <w:sz w:val="22"/>
          <w:szCs w:val="22"/>
        </w:rPr>
        <w:t xml:space="preserve"> e é uma das equações de Maxwell. Ela pode ser convertida para uma forma diferencial, usando o teorema de Stokes</w:t>
      </w:r>
      <w:r>
        <w:rPr>
          <w:rFonts w:cs="Arial"/>
          <w:sz w:val="22"/>
          <w:szCs w:val="22"/>
        </w:rPr>
        <w:t>,</w:t>
      </w:r>
      <w:r w:rsidRPr="0011193D">
        <w:rPr>
          <w:rFonts w:cs="Arial"/>
          <w:sz w:val="22"/>
          <w:szCs w:val="22"/>
        </w:rPr>
        <w:t xml:space="preserve"> no lado direito da equação, resultando em:</w:t>
      </w:r>
    </w:p>
    <w:p w14:paraId="5C7A7D0E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7999"/>
        <w:gridCol w:w="505"/>
      </w:tblGrid>
      <w:tr w:rsidR="007D05B5" w:rsidRPr="0011193D" w14:paraId="2BEB8A32" w14:textId="77777777" w:rsidTr="009867E9">
        <w:tc>
          <w:tcPr>
            <w:tcW w:w="4703" w:type="pct"/>
          </w:tcPr>
          <w:p w14:paraId="621C660A" w14:textId="77777777" w:rsidR="007D05B5" w:rsidRPr="0011193D" w:rsidRDefault="007D05B5" w:rsidP="009867E9">
            <w:pPr>
              <w:spacing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11193D">
              <w:rPr>
                <w:rFonts w:cs="Arial"/>
                <w:position w:val="-24"/>
                <w:sz w:val="22"/>
                <w:szCs w:val="22"/>
              </w:rPr>
              <w:object w:dxaOrig="1340" w:dyaOrig="660" w14:anchorId="297A12CF">
                <v:shape id="_x0000_i1028" type="#_x0000_t75" style="width:66.65pt;height:33.15pt" o:ole="">
                  <v:imagedata r:id="rId13" o:title=""/>
                </v:shape>
                <o:OLEObject Type="Embed" ProgID="Equation.3" ShapeID="_x0000_i1028" DrawAspect="Content" ObjectID="_1652625665" r:id="rId14"/>
              </w:object>
            </w:r>
          </w:p>
        </w:tc>
        <w:tc>
          <w:tcPr>
            <w:tcW w:w="297" w:type="pct"/>
          </w:tcPr>
          <w:p w14:paraId="7683734F" w14:textId="77777777" w:rsidR="007D05B5" w:rsidRPr="0011193D" w:rsidRDefault="007D05B5" w:rsidP="009867E9">
            <w:pPr>
              <w:pStyle w:val="Legendas"/>
              <w:spacing w:line="360" w:lineRule="auto"/>
              <w:rPr>
                <w:rFonts w:cs="Arial"/>
                <w:sz w:val="22"/>
                <w:szCs w:val="22"/>
              </w:rPr>
            </w:pPr>
            <w:r w:rsidRPr="0011193D">
              <w:rPr>
                <w:rFonts w:cs="Arial"/>
                <w:sz w:val="22"/>
                <w:szCs w:val="22"/>
              </w:rPr>
              <w:t>(4)</w:t>
            </w:r>
          </w:p>
        </w:tc>
      </w:tr>
    </w:tbl>
    <w:p w14:paraId="06217A9B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</w:p>
    <w:p w14:paraId="4D694900" w14:textId="1BBF6FDE" w:rsidR="007D05B5" w:rsidRPr="0011193D" w:rsidRDefault="007D05B5" w:rsidP="00411227">
      <w:pPr>
        <w:spacing w:line="360" w:lineRule="auto"/>
        <w:ind w:firstLine="709"/>
        <w:rPr>
          <w:rFonts w:cs="Arial"/>
          <w:sz w:val="22"/>
          <w:szCs w:val="22"/>
        </w:rPr>
      </w:pPr>
      <w:r w:rsidRPr="0011193D">
        <w:rPr>
          <w:rFonts w:cs="Arial"/>
          <w:sz w:val="22"/>
          <w:szCs w:val="22"/>
        </w:rPr>
        <w:t xml:space="preserve">Vemos que, se o campo magnético estiver variando no tempo, o campo elétrico não é mais </w:t>
      </w:r>
      <w:proofErr w:type="spellStart"/>
      <w:r w:rsidRPr="0011193D">
        <w:rPr>
          <w:rFonts w:cs="Arial"/>
          <w:sz w:val="22"/>
          <w:szCs w:val="22"/>
        </w:rPr>
        <w:t>irrotacional</w:t>
      </w:r>
      <w:proofErr w:type="spellEnd"/>
      <w:r w:rsidRPr="0011193D">
        <w:rPr>
          <w:rFonts w:cs="Arial"/>
          <w:sz w:val="22"/>
          <w:szCs w:val="22"/>
        </w:rPr>
        <w:t>, então</w:t>
      </w:r>
      <w:r>
        <w:rPr>
          <w:rFonts w:cs="Arial"/>
          <w:sz w:val="22"/>
          <w:szCs w:val="22"/>
        </w:rPr>
        <w:t>,</w:t>
      </w:r>
      <w:r w:rsidRPr="0011193D">
        <w:rPr>
          <w:rFonts w:cs="Arial"/>
          <w:sz w:val="22"/>
          <w:szCs w:val="22"/>
        </w:rPr>
        <w:t xml:space="preserve"> não podemos mais pensar em potencial eletrostático, do qual o campo elétrico possa ser obtido fazendo </w:t>
      </w:r>
      <m:oMath>
        <m:r>
          <w:rPr>
            <w:rFonts w:ascii="Cambria Math" w:cs="Arial"/>
            <w:sz w:val="22"/>
            <w:szCs w:val="22"/>
          </w:rPr>
          <m:t>E=</m:t>
        </m:r>
        <m:r>
          <w:rPr>
            <w:rFonts w:ascii="Cambria Math" w:cs="Arial"/>
            <w:sz w:val="22"/>
            <w:szCs w:val="22"/>
          </w:rPr>
          <m:t>-</m:t>
        </m:r>
        <m:r>
          <w:rPr>
            <w:rFonts w:ascii="Cambria Math" w:hAnsi="Cambria Math" w:cs="Cambria Math"/>
            <w:sz w:val="22"/>
            <w:szCs w:val="22"/>
          </w:rPr>
          <m:t>∇</m:t>
        </m:r>
        <m:r>
          <w:rPr>
            <w:rFonts w:ascii="Cambria Math" w:cs="Arial"/>
            <w:sz w:val="22"/>
            <w:szCs w:val="22"/>
          </w:rPr>
          <m:t>V</m:t>
        </m:r>
      </m:oMath>
      <w:r w:rsidRPr="0011193D">
        <w:rPr>
          <w:rFonts w:cs="Arial"/>
          <w:sz w:val="22"/>
          <w:szCs w:val="22"/>
        </w:rPr>
        <w:t>.</w:t>
      </w:r>
    </w:p>
    <w:p w14:paraId="5B2263C8" w14:textId="73E4D946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  <w:r w:rsidRPr="0011193D">
        <w:rPr>
          <w:rFonts w:cs="Arial"/>
          <w:sz w:val="22"/>
          <w:szCs w:val="22"/>
        </w:rPr>
        <w:t xml:space="preserve">O sinal negativo da lei de indução, que dá a direção da tensão induzida, é explicado pela chamada </w:t>
      </w:r>
      <w:r w:rsidRPr="0011193D">
        <w:rPr>
          <w:rFonts w:cs="Arial"/>
          <w:i/>
          <w:sz w:val="22"/>
          <w:szCs w:val="22"/>
        </w:rPr>
        <w:t xml:space="preserve">lei de </w:t>
      </w:r>
      <w:proofErr w:type="spellStart"/>
      <w:r w:rsidRPr="0011193D">
        <w:rPr>
          <w:rFonts w:cs="Arial"/>
          <w:i/>
          <w:sz w:val="22"/>
          <w:szCs w:val="22"/>
        </w:rPr>
        <w:t>Lenz</w:t>
      </w:r>
      <w:proofErr w:type="spellEnd"/>
      <w:r w:rsidRPr="0011193D">
        <w:rPr>
          <w:rFonts w:cs="Arial"/>
          <w:sz w:val="22"/>
          <w:szCs w:val="22"/>
        </w:rPr>
        <w:t xml:space="preserve">, publicada por Heinrich </w:t>
      </w:r>
      <w:proofErr w:type="spellStart"/>
      <w:r w:rsidRPr="0011193D">
        <w:rPr>
          <w:rFonts w:cs="Arial"/>
          <w:sz w:val="22"/>
          <w:szCs w:val="22"/>
        </w:rPr>
        <w:t>Lenz</w:t>
      </w:r>
      <w:proofErr w:type="spellEnd"/>
      <w:r>
        <w:rPr>
          <w:rFonts w:cs="Arial"/>
          <w:sz w:val="22"/>
          <w:szCs w:val="22"/>
        </w:rPr>
        <w:t>,</w:t>
      </w:r>
      <w:r w:rsidRPr="0011193D">
        <w:rPr>
          <w:rFonts w:cs="Arial"/>
          <w:sz w:val="22"/>
          <w:szCs w:val="22"/>
        </w:rPr>
        <w:t xml:space="preserve"> em 1834 (além da lei que leva seu nome, </w:t>
      </w:r>
      <w:proofErr w:type="spellStart"/>
      <w:r w:rsidRPr="0011193D">
        <w:rPr>
          <w:rFonts w:cs="Arial"/>
          <w:sz w:val="22"/>
          <w:szCs w:val="22"/>
        </w:rPr>
        <w:t>Lenz</w:t>
      </w:r>
      <w:proofErr w:type="spellEnd"/>
      <w:r w:rsidRPr="0011193D">
        <w:rPr>
          <w:rFonts w:cs="Arial"/>
          <w:sz w:val="22"/>
          <w:szCs w:val="22"/>
        </w:rPr>
        <w:t xml:space="preserve"> também descobriu</w:t>
      </w:r>
      <w:r>
        <w:rPr>
          <w:rFonts w:cs="Arial"/>
          <w:sz w:val="22"/>
          <w:szCs w:val="22"/>
        </w:rPr>
        <w:t>,</w:t>
      </w:r>
      <w:r w:rsidRPr="0011193D">
        <w:rPr>
          <w:rFonts w:cs="Arial"/>
          <w:sz w:val="22"/>
          <w:szCs w:val="22"/>
        </w:rPr>
        <w:t xml:space="preserve"> de forma independente</w:t>
      </w:r>
      <w:r>
        <w:rPr>
          <w:rFonts w:cs="Arial"/>
          <w:sz w:val="22"/>
          <w:szCs w:val="22"/>
        </w:rPr>
        <w:t>,</w:t>
      </w:r>
      <w:r w:rsidRPr="0011193D">
        <w:rPr>
          <w:rFonts w:cs="Arial"/>
          <w:sz w:val="22"/>
          <w:szCs w:val="22"/>
        </w:rPr>
        <w:t xml:space="preserve"> a lei de Joule enquanto trabalhava na Universidade de São Petersburgo; por esse motivo, na Rússia, essa lei é conhecida como lei de Joule-</w:t>
      </w:r>
      <w:proofErr w:type="spellStart"/>
      <w:r w:rsidRPr="0011193D">
        <w:rPr>
          <w:rFonts w:cs="Arial"/>
          <w:sz w:val="22"/>
          <w:szCs w:val="22"/>
        </w:rPr>
        <w:t>Lenz</w:t>
      </w:r>
      <w:proofErr w:type="spellEnd"/>
      <w:r w:rsidRPr="0011193D">
        <w:rPr>
          <w:rFonts w:cs="Arial"/>
          <w:sz w:val="22"/>
          <w:szCs w:val="22"/>
        </w:rPr>
        <w:t xml:space="preserve">). O sinal negativo garante que a </w:t>
      </w:r>
      <w:proofErr w:type="spellStart"/>
      <w:r w:rsidRPr="0011193D">
        <w:rPr>
          <w:rFonts w:cs="Arial"/>
          <w:sz w:val="22"/>
          <w:szCs w:val="22"/>
        </w:rPr>
        <w:t>f</w:t>
      </w:r>
      <w:r>
        <w:rPr>
          <w:rFonts w:cs="Arial"/>
          <w:sz w:val="22"/>
          <w:szCs w:val="22"/>
        </w:rPr>
        <w:t>.</w:t>
      </w:r>
      <w:r w:rsidRPr="0011193D">
        <w:rPr>
          <w:rFonts w:cs="Arial"/>
          <w:sz w:val="22"/>
          <w:szCs w:val="22"/>
        </w:rPr>
        <w:t>e</w:t>
      </w:r>
      <w:r>
        <w:rPr>
          <w:rFonts w:cs="Arial"/>
          <w:sz w:val="22"/>
          <w:szCs w:val="22"/>
        </w:rPr>
        <w:t>.</w:t>
      </w:r>
      <w:r w:rsidRPr="0011193D">
        <w:rPr>
          <w:rFonts w:cs="Arial"/>
          <w:sz w:val="22"/>
          <w:szCs w:val="22"/>
        </w:rPr>
        <w:t>m</w:t>
      </w:r>
      <w:proofErr w:type="spellEnd"/>
      <w:r>
        <w:rPr>
          <w:rFonts w:cs="Arial"/>
          <w:sz w:val="22"/>
          <w:szCs w:val="22"/>
        </w:rPr>
        <w:t>.</w:t>
      </w:r>
      <w:r w:rsidRPr="0011193D">
        <w:rPr>
          <w:rFonts w:cs="Arial"/>
          <w:sz w:val="22"/>
          <w:szCs w:val="22"/>
        </w:rPr>
        <w:t xml:space="preserve"> induzida é no sentido de criar um campo magnético que vai </w:t>
      </w:r>
      <w:r w:rsidRPr="0011193D">
        <w:rPr>
          <w:rFonts w:cs="Arial"/>
          <w:i/>
          <w:sz w:val="22"/>
          <w:szCs w:val="22"/>
        </w:rPr>
        <w:t>se opor</w:t>
      </w:r>
      <w:r w:rsidRPr="0011193D">
        <w:rPr>
          <w:rFonts w:cs="Arial"/>
          <w:sz w:val="22"/>
          <w:szCs w:val="22"/>
        </w:rPr>
        <w:t xml:space="preserve"> à variação do fluxo. Em outras palavras, se o fluxo está aumentando, a tensão cria uma corrente que gera um fluxo negativo (na figura 1, isso corresponde a uma corrente no sentido oposto ao mostrado pelas setas).</w:t>
      </w:r>
    </w:p>
    <w:p w14:paraId="515AE73E" w14:textId="0F251106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  <w:r w:rsidRPr="0011193D">
        <w:rPr>
          <w:rFonts w:cs="Arial"/>
          <w:sz w:val="22"/>
          <w:szCs w:val="22"/>
        </w:rPr>
        <w:t xml:space="preserve">A lei de </w:t>
      </w:r>
      <w:proofErr w:type="spellStart"/>
      <w:r w:rsidRPr="0011193D">
        <w:rPr>
          <w:rFonts w:cs="Arial"/>
          <w:sz w:val="22"/>
          <w:szCs w:val="22"/>
        </w:rPr>
        <w:t>Lenz</w:t>
      </w:r>
      <w:proofErr w:type="spellEnd"/>
      <w:r w:rsidRPr="0011193D">
        <w:rPr>
          <w:rFonts w:cs="Arial"/>
          <w:sz w:val="22"/>
          <w:szCs w:val="22"/>
        </w:rPr>
        <w:t xml:space="preserve"> é uma conseq</w:t>
      </w:r>
      <w:r>
        <w:rPr>
          <w:rFonts w:cs="Arial"/>
          <w:sz w:val="22"/>
          <w:szCs w:val="22"/>
        </w:rPr>
        <w:t>u</w:t>
      </w:r>
      <w:r w:rsidRPr="0011193D">
        <w:rPr>
          <w:rFonts w:cs="Arial"/>
          <w:sz w:val="22"/>
          <w:szCs w:val="22"/>
        </w:rPr>
        <w:t xml:space="preserve">ência da conservação de energia. Para ver isso, considere uma espira circular e um ímã com seus eixos alinhados, com o polo norte do ímã voltado para a espira, como na figura 2. Se o ímã se aproxima da espira (figura 2a), é induzida uma corrente anti-horária </w:t>
      </w:r>
      <w:r>
        <w:rPr>
          <w:rFonts w:cs="Arial"/>
          <w:sz w:val="22"/>
          <w:szCs w:val="22"/>
        </w:rPr>
        <w:t>nela</w:t>
      </w:r>
      <w:r w:rsidRPr="0011193D">
        <w:rPr>
          <w:rFonts w:cs="Arial"/>
          <w:sz w:val="22"/>
          <w:szCs w:val="22"/>
        </w:rPr>
        <w:t xml:space="preserve"> (vista a partir do ímã). Assim, a espira passa a atuar como um eletroímã, com o polo norte voltado para o ímã, e eles se repelem. Caso o ímã esteja se afastando (figura 2b), a co</w:t>
      </w:r>
      <w:r>
        <w:rPr>
          <w:rFonts w:cs="Arial"/>
          <w:sz w:val="22"/>
          <w:szCs w:val="22"/>
        </w:rPr>
        <w:t>rrente seria no sentido horário;</w:t>
      </w:r>
      <w:r w:rsidRPr="0011193D">
        <w:rPr>
          <w:rFonts w:cs="Arial"/>
          <w:sz w:val="22"/>
          <w:szCs w:val="22"/>
        </w:rPr>
        <w:t xml:space="preserve"> o polo sul estaria voltado para o ímã, e a força seria de atração. Em qualquer um dos casos, a força é contrária ao movimento. Se não fosse assim, um pequeno movimento em qualquer sentido ger</w:t>
      </w:r>
      <w:r>
        <w:rPr>
          <w:rFonts w:cs="Arial"/>
          <w:sz w:val="22"/>
          <w:szCs w:val="22"/>
        </w:rPr>
        <w:t>aria uma força no mesmo sentido</w:t>
      </w:r>
      <w:r w:rsidRPr="0011193D">
        <w:rPr>
          <w:rFonts w:cs="Arial"/>
          <w:sz w:val="22"/>
          <w:szCs w:val="22"/>
        </w:rPr>
        <w:t xml:space="preserve"> e a velocidade (e a energia cinética) iria aumentar indefinidamente, o que não é compatível com a conservação de energia.</w:t>
      </w:r>
    </w:p>
    <w:p w14:paraId="27660B78" w14:textId="1666F54C" w:rsidR="007D05B5" w:rsidRPr="00E0500A" w:rsidRDefault="007D05B5" w:rsidP="007D05B5">
      <w:pPr>
        <w:pStyle w:val="Caption"/>
        <w:keepNext/>
        <w:ind w:left="1276" w:hanging="1276"/>
      </w:pPr>
      <w:bookmarkStart w:id="6" w:name="_Toc394567182"/>
      <w:bookmarkStart w:id="7" w:name="_Toc394567633"/>
      <w:bookmarkStart w:id="8" w:name="_Toc394567750"/>
      <w:r w:rsidRPr="00E0500A">
        <w:lastRenderedPageBreak/>
        <w:t xml:space="preserve">Figura </w:t>
      </w:r>
      <w:fldSimple w:instr=" SEQ Figura \* ARABIC \s 1 ">
        <w:r>
          <w:rPr>
            <w:noProof/>
          </w:rPr>
          <w:t>2</w:t>
        </w:r>
      </w:fldSimple>
      <w:r w:rsidRPr="00E0500A">
        <w:t xml:space="preserve"> -</w:t>
      </w:r>
      <w:r w:rsidRPr="00E0500A">
        <w:rPr>
          <w:rFonts w:cs="Arial"/>
        </w:rPr>
        <w:t xml:space="preserve"> Lei de </w:t>
      </w:r>
      <w:proofErr w:type="spellStart"/>
      <w:r w:rsidRPr="00E0500A">
        <w:rPr>
          <w:rFonts w:cs="Arial"/>
        </w:rPr>
        <w:t>Lenz</w:t>
      </w:r>
      <w:proofErr w:type="spellEnd"/>
      <w:r w:rsidRPr="00E0500A">
        <w:rPr>
          <w:rFonts w:cs="Arial"/>
        </w:rPr>
        <w:t xml:space="preserve"> aplicada a um ímã em movimento</w:t>
      </w:r>
      <w:r>
        <w:rPr>
          <w:rFonts w:cs="Arial"/>
        </w:rPr>
        <w:t>,</w:t>
      </w:r>
      <w:r w:rsidRPr="00E0500A">
        <w:rPr>
          <w:rFonts w:cs="Arial"/>
        </w:rPr>
        <w:t xml:space="preserve"> próximo a uma espira</w:t>
      </w:r>
      <w:r>
        <w:rPr>
          <w:rFonts w:cs="Arial"/>
        </w:rPr>
        <w:t>. (a) ímã se aproxima da espira</w:t>
      </w:r>
      <w:r w:rsidRPr="00E0500A">
        <w:rPr>
          <w:rFonts w:cs="Arial"/>
        </w:rPr>
        <w:t xml:space="preserve"> e é repeli</w:t>
      </w:r>
      <w:r>
        <w:rPr>
          <w:rFonts w:cs="Arial"/>
        </w:rPr>
        <w:t>do. (b) ímã se afasta da espira</w:t>
      </w:r>
      <w:r w:rsidRPr="00E0500A">
        <w:rPr>
          <w:rFonts w:cs="Arial"/>
        </w:rPr>
        <w:t xml:space="preserve"> e é atraído.</w:t>
      </w:r>
      <w:bookmarkEnd w:id="6"/>
      <w:bookmarkEnd w:id="7"/>
      <w:bookmarkEnd w:id="8"/>
    </w:p>
    <w:p w14:paraId="10D2BB2F" w14:textId="621709CD" w:rsidR="007D05B5" w:rsidRDefault="007D05B5" w:rsidP="007D05B5">
      <w:pPr>
        <w:spacing w:line="360" w:lineRule="auto"/>
        <w:jc w:val="center"/>
        <w:rPr>
          <w:rFonts w:cs="Arial"/>
          <w:sz w:val="22"/>
          <w:szCs w:val="22"/>
        </w:rPr>
      </w:pPr>
      <w:r w:rsidRPr="0011193D">
        <w:rPr>
          <w:rFonts w:cs="Arial"/>
          <w:noProof/>
          <w:sz w:val="22"/>
          <w:szCs w:val="22"/>
          <w:lang w:val="en-US" w:eastAsia="en-US"/>
        </w:rPr>
        <w:drawing>
          <wp:inline distT="0" distB="0" distL="0" distR="0" wp14:anchorId="1715C607" wp14:editId="583AC7FD">
            <wp:extent cx="3371850" cy="2486025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2" t="49059" r="53894" b="11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3C393" w14:textId="77777777" w:rsidR="007D05B5" w:rsidRPr="00CD4DDC" w:rsidRDefault="007D05B5" w:rsidP="007D05B5">
      <w:pPr>
        <w:rPr>
          <w:rFonts w:cs="Arial"/>
          <w:sz w:val="22"/>
          <w:szCs w:val="22"/>
        </w:rPr>
      </w:pPr>
      <w:r>
        <w:rPr>
          <w:rFonts w:cs="Arial"/>
          <w:sz w:val="20"/>
          <w:szCs w:val="20"/>
        </w:rPr>
        <w:t>Fonte: E</w:t>
      </w:r>
      <w:r w:rsidRPr="00D526BB">
        <w:rPr>
          <w:rFonts w:cs="Arial"/>
          <w:sz w:val="20"/>
          <w:szCs w:val="20"/>
        </w:rPr>
        <w:t>laborada pelos compiladores.</w:t>
      </w:r>
    </w:p>
    <w:p w14:paraId="3152E5E0" w14:textId="77777777" w:rsidR="007D05B5" w:rsidRPr="0011193D" w:rsidRDefault="007D05B5" w:rsidP="007D05B5">
      <w:pPr>
        <w:spacing w:line="360" w:lineRule="auto"/>
        <w:jc w:val="center"/>
        <w:rPr>
          <w:rFonts w:cs="Arial"/>
          <w:sz w:val="22"/>
          <w:szCs w:val="22"/>
        </w:rPr>
      </w:pPr>
    </w:p>
    <w:p w14:paraId="5449856F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</w:p>
    <w:p w14:paraId="2390E2F8" w14:textId="77777777" w:rsidR="007D05B5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  <w:r w:rsidRPr="0011193D">
        <w:rPr>
          <w:rFonts w:cs="Arial"/>
          <w:sz w:val="22"/>
          <w:szCs w:val="22"/>
        </w:rPr>
        <w:t xml:space="preserve">Devido às contribuições de Neumann e </w:t>
      </w:r>
      <w:proofErr w:type="spellStart"/>
      <w:r w:rsidRPr="0011193D">
        <w:rPr>
          <w:rFonts w:cs="Arial"/>
          <w:sz w:val="22"/>
          <w:szCs w:val="22"/>
        </w:rPr>
        <w:t>Lenz</w:t>
      </w:r>
      <w:proofErr w:type="spellEnd"/>
      <w:r w:rsidRPr="0011193D">
        <w:rPr>
          <w:rFonts w:cs="Arial"/>
          <w:sz w:val="22"/>
          <w:szCs w:val="22"/>
        </w:rPr>
        <w:t>, a lei da indução pode ser chamada de lei de Faraday, lei de Faraday-</w:t>
      </w:r>
      <w:proofErr w:type="spellStart"/>
      <w:r w:rsidRPr="0011193D">
        <w:rPr>
          <w:rFonts w:cs="Arial"/>
          <w:sz w:val="22"/>
          <w:szCs w:val="22"/>
        </w:rPr>
        <w:t>Lenz</w:t>
      </w:r>
      <w:proofErr w:type="spellEnd"/>
      <w:r w:rsidRPr="0011193D">
        <w:rPr>
          <w:rFonts w:cs="Arial"/>
          <w:sz w:val="22"/>
          <w:szCs w:val="22"/>
        </w:rPr>
        <w:t xml:space="preserve"> ou lei de Faraday-Neumann-</w:t>
      </w:r>
      <w:proofErr w:type="spellStart"/>
      <w:r w:rsidRPr="0011193D">
        <w:rPr>
          <w:rFonts w:cs="Arial"/>
          <w:sz w:val="22"/>
          <w:szCs w:val="22"/>
        </w:rPr>
        <w:t>Lenz</w:t>
      </w:r>
      <w:proofErr w:type="spellEnd"/>
      <w:r w:rsidRPr="0011193D">
        <w:rPr>
          <w:rFonts w:cs="Arial"/>
          <w:sz w:val="22"/>
          <w:szCs w:val="22"/>
        </w:rPr>
        <w:t>.</w:t>
      </w:r>
    </w:p>
    <w:p w14:paraId="0860104D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</w:p>
    <w:p w14:paraId="685E0308" w14:textId="1A2B8708" w:rsidR="007D05B5" w:rsidRPr="00A52330" w:rsidRDefault="007D05B5" w:rsidP="00B66338">
      <w:pPr>
        <w:pStyle w:val="Heading2"/>
        <w:numPr>
          <w:ilvl w:val="0"/>
          <w:numId w:val="7"/>
        </w:numPr>
      </w:pPr>
      <w:bookmarkStart w:id="9" w:name="_Toc393899495"/>
      <w:r w:rsidRPr="00A52330">
        <w:t xml:space="preserve">Indutância mútua e </w:t>
      </w:r>
      <w:bookmarkEnd w:id="9"/>
      <w:r w:rsidRPr="00A52330">
        <w:t>autoindutância</w:t>
      </w:r>
    </w:p>
    <w:p w14:paraId="79A7386C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</w:p>
    <w:p w14:paraId="1F2C845E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  <w:r w:rsidRPr="0011193D">
        <w:rPr>
          <w:rFonts w:cs="Arial"/>
          <w:sz w:val="22"/>
          <w:szCs w:val="22"/>
        </w:rPr>
        <w:t xml:space="preserve">A corrente em um circuito gera um campo magnético que produz fluxo sobre o próprio circuito; assim, a variação de corrente produz uma tensão no circuito, fenômeno que é conhecido como </w:t>
      </w:r>
      <w:r w:rsidRPr="0011193D">
        <w:rPr>
          <w:rFonts w:cs="Arial"/>
          <w:i/>
          <w:sz w:val="22"/>
          <w:szCs w:val="22"/>
        </w:rPr>
        <w:t>autoindução</w:t>
      </w:r>
      <w:r w:rsidRPr="0011193D">
        <w:rPr>
          <w:rFonts w:cs="Arial"/>
          <w:sz w:val="22"/>
          <w:szCs w:val="22"/>
        </w:rPr>
        <w:t xml:space="preserve">. O fluxo magnético é proporcional </w:t>
      </w:r>
      <w:r>
        <w:rPr>
          <w:rFonts w:cs="Arial"/>
          <w:sz w:val="22"/>
          <w:szCs w:val="22"/>
        </w:rPr>
        <w:t>à</w:t>
      </w:r>
      <w:r w:rsidRPr="0011193D">
        <w:rPr>
          <w:rFonts w:cs="Arial"/>
          <w:sz w:val="22"/>
          <w:szCs w:val="22"/>
        </w:rPr>
        <w:t xml:space="preserve"> corrente; a constante de proporcionalidade, que depende da geometria e das propriedades magnéticos do meio, é chamada de indutância (ou autoindutância) do circuito, denotada por </w:t>
      </w:r>
      <w:r w:rsidRPr="0011193D">
        <w:rPr>
          <w:rFonts w:cs="Arial"/>
          <w:i/>
          <w:sz w:val="22"/>
          <w:szCs w:val="22"/>
        </w:rPr>
        <w:t>L</w:t>
      </w:r>
      <w:r w:rsidRPr="0011193D">
        <w:rPr>
          <w:rFonts w:cs="Arial"/>
          <w:sz w:val="22"/>
          <w:szCs w:val="22"/>
        </w:rPr>
        <w:t xml:space="preserve">. Essa definição de indutância foi dada por Oliver </w:t>
      </w:r>
      <w:proofErr w:type="spellStart"/>
      <w:r w:rsidRPr="0011193D">
        <w:rPr>
          <w:rFonts w:cs="Arial"/>
          <w:sz w:val="22"/>
          <w:szCs w:val="22"/>
        </w:rPr>
        <w:t>Heaviside</w:t>
      </w:r>
      <w:proofErr w:type="spellEnd"/>
      <w:r>
        <w:rPr>
          <w:rFonts w:cs="Arial"/>
          <w:sz w:val="22"/>
          <w:szCs w:val="22"/>
        </w:rPr>
        <w:t>,</w:t>
      </w:r>
      <w:r w:rsidRPr="0011193D">
        <w:rPr>
          <w:rFonts w:cs="Arial"/>
          <w:sz w:val="22"/>
          <w:szCs w:val="22"/>
        </w:rPr>
        <w:t xml:space="preserve"> em 1886 (</w:t>
      </w:r>
      <w:proofErr w:type="spellStart"/>
      <w:r w:rsidRPr="0011193D">
        <w:rPr>
          <w:rFonts w:cs="Arial"/>
          <w:sz w:val="22"/>
          <w:szCs w:val="22"/>
        </w:rPr>
        <w:t>Heaviside</w:t>
      </w:r>
      <w:proofErr w:type="spellEnd"/>
      <w:r w:rsidRPr="0011193D">
        <w:rPr>
          <w:rFonts w:cs="Arial"/>
          <w:sz w:val="22"/>
          <w:szCs w:val="22"/>
        </w:rPr>
        <w:t xml:space="preserve"> foi também o criador dos termos impedância, condutância, permeabilidade e eletreto). De acordo com essa definição:</w:t>
      </w:r>
    </w:p>
    <w:p w14:paraId="09DECAD1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7999"/>
        <w:gridCol w:w="505"/>
      </w:tblGrid>
      <w:tr w:rsidR="007D05B5" w:rsidRPr="0011193D" w14:paraId="1B03136A" w14:textId="77777777" w:rsidTr="009867E9">
        <w:tc>
          <w:tcPr>
            <w:tcW w:w="4703" w:type="pct"/>
          </w:tcPr>
          <w:p w14:paraId="43175E09" w14:textId="77777777" w:rsidR="007D05B5" w:rsidRPr="0011193D" w:rsidRDefault="007D05B5" w:rsidP="009867E9">
            <w:pPr>
              <w:spacing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11193D">
              <w:rPr>
                <w:rFonts w:cs="Arial"/>
                <w:sz w:val="22"/>
                <w:szCs w:val="22"/>
              </w:rPr>
              <w:object w:dxaOrig="760" w:dyaOrig="260" w14:anchorId="395AC612">
                <v:shape id="_x0000_i1029" type="#_x0000_t75" style="width:38.15pt;height:12.85pt" o:ole="">
                  <v:imagedata r:id="rId16" o:title=""/>
                </v:shape>
                <o:OLEObject Type="Embed" ProgID="Equation.3" ShapeID="_x0000_i1029" DrawAspect="Content" ObjectID="_1652625666" r:id="rId17"/>
              </w:object>
            </w:r>
          </w:p>
        </w:tc>
        <w:tc>
          <w:tcPr>
            <w:tcW w:w="297" w:type="pct"/>
          </w:tcPr>
          <w:p w14:paraId="727F5C41" w14:textId="77777777" w:rsidR="007D05B5" w:rsidRPr="0011193D" w:rsidRDefault="007D05B5" w:rsidP="009867E9">
            <w:pPr>
              <w:spacing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11193D">
              <w:rPr>
                <w:rFonts w:cs="Arial"/>
                <w:sz w:val="22"/>
                <w:szCs w:val="22"/>
              </w:rPr>
              <w:t>(5)</w:t>
            </w:r>
          </w:p>
        </w:tc>
      </w:tr>
    </w:tbl>
    <w:p w14:paraId="600C8F44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</w:p>
    <w:p w14:paraId="5CE101A9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  <w:r w:rsidRPr="0011193D">
        <w:rPr>
          <w:rFonts w:cs="Arial"/>
          <w:sz w:val="22"/>
          <w:szCs w:val="22"/>
        </w:rPr>
        <w:t>A autoindutância de um circuito é sempre positiva.</w:t>
      </w:r>
    </w:p>
    <w:p w14:paraId="3F09A80E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  <w:r w:rsidRPr="0011193D">
        <w:rPr>
          <w:rFonts w:cs="Arial"/>
          <w:sz w:val="22"/>
          <w:szCs w:val="22"/>
        </w:rPr>
        <w:t>Com esse conceito, podemos reescrever a lei de indução de Faraday para o caso de um circuito fixo:</w:t>
      </w:r>
    </w:p>
    <w:p w14:paraId="7080FDFF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7999"/>
        <w:gridCol w:w="505"/>
      </w:tblGrid>
      <w:tr w:rsidR="007D05B5" w:rsidRPr="0011193D" w14:paraId="414E026A" w14:textId="77777777" w:rsidTr="009867E9">
        <w:tc>
          <w:tcPr>
            <w:tcW w:w="4703" w:type="pct"/>
          </w:tcPr>
          <w:p w14:paraId="1F9D0278" w14:textId="77777777" w:rsidR="007D05B5" w:rsidRPr="0011193D" w:rsidRDefault="007D05B5" w:rsidP="009867E9">
            <w:pPr>
              <w:spacing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11193D">
              <w:rPr>
                <w:rFonts w:cs="Arial"/>
                <w:position w:val="-24"/>
                <w:sz w:val="22"/>
                <w:szCs w:val="22"/>
              </w:rPr>
              <w:object w:dxaOrig="1040" w:dyaOrig="620" w14:anchorId="6A6D7DF9">
                <v:shape id="_x0000_i1030" type="#_x0000_t75" style="width:51.7pt;height:30.65pt" o:ole="">
                  <v:imagedata r:id="rId18" o:title=""/>
                </v:shape>
                <o:OLEObject Type="Embed" ProgID="Equation.3" ShapeID="_x0000_i1030" DrawAspect="Content" ObjectID="_1652625667" r:id="rId19"/>
              </w:object>
            </w:r>
          </w:p>
        </w:tc>
        <w:tc>
          <w:tcPr>
            <w:tcW w:w="297" w:type="pct"/>
          </w:tcPr>
          <w:p w14:paraId="65747F8C" w14:textId="77777777" w:rsidR="007D05B5" w:rsidRPr="0011193D" w:rsidRDefault="007D05B5" w:rsidP="009867E9">
            <w:pPr>
              <w:spacing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11193D">
              <w:rPr>
                <w:rFonts w:cs="Arial"/>
                <w:sz w:val="22"/>
                <w:szCs w:val="22"/>
              </w:rPr>
              <w:t>(6)</w:t>
            </w:r>
          </w:p>
        </w:tc>
      </w:tr>
    </w:tbl>
    <w:p w14:paraId="68BF6D34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</w:p>
    <w:p w14:paraId="12CD55C9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  <w:r w:rsidRPr="007F55ED">
        <w:rPr>
          <w:rFonts w:cs="Arial"/>
          <w:sz w:val="22"/>
          <w:szCs w:val="22"/>
        </w:rPr>
        <w:t>Se houver um segundo circuito próximo, a corrente nesse também pode produzir fluxo magnético sobre o primeiro, cuja magnitude será proporcional à corrente no segundo circuito. Dessa</w:t>
      </w:r>
      <w:r w:rsidRPr="0011193D">
        <w:rPr>
          <w:rFonts w:cs="Arial"/>
          <w:sz w:val="22"/>
          <w:szCs w:val="22"/>
        </w:rPr>
        <w:t xml:space="preserve"> maneira, dois circuitos</w:t>
      </w:r>
      <w:r>
        <w:rPr>
          <w:rFonts w:cs="Arial"/>
          <w:sz w:val="22"/>
          <w:szCs w:val="22"/>
        </w:rPr>
        <w:t>,</w:t>
      </w:r>
      <w:r w:rsidRPr="0011193D">
        <w:rPr>
          <w:rFonts w:cs="Arial"/>
          <w:sz w:val="22"/>
          <w:szCs w:val="22"/>
        </w:rPr>
        <w:t xml:space="preserve"> eletricamente isolados</w:t>
      </w:r>
      <w:r>
        <w:rPr>
          <w:rFonts w:cs="Arial"/>
          <w:sz w:val="22"/>
          <w:szCs w:val="22"/>
        </w:rPr>
        <w:t>,</w:t>
      </w:r>
      <w:r w:rsidRPr="0011193D">
        <w:rPr>
          <w:rFonts w:cs="Arial"/>
          <w:sz w:val="22"/>
          <w:szCs w:val="22"/>
        </w:rPr>
        <w:t xml:space="preserve"> podem influenciar um ao outro quando a corrente em um deles estiver variando. Esse fenômeno é conhecido como </w:t>
      </w:r>
      <w:r w:rsidRPr="0011193D">
        <w:rPr>
          <w:rFonts w:cs="Arial"/>
          <w:i/>
          <w:sz w:val="22"/>
          <w:szCs w:val="22"/>
        </w:rPr>
        <w:t>indução mútua</w:t>
      </w:r>
      <w:r w:rsidRPr="0011193D">
        <w:rPr>
          <w:rFonts w:cs="Arial"/>
          <w:sz w:val="22"/>
          <w:szCs w:val="22"/>
        </w:rPr>
        <w:t>.</w:t>
      </w:r>
    </w:p>
    <w:p w14:paraId="6A60B717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  <w:r w:rsidRPr="0011193D">
        <w:rPr>
          <w:rFonts w:cs="Arial"/>
          <w:sz w:val="22"/>
          <w:szCs w:val="22"/>
        </w:rPr>
        <w:t>Os fluxos sobre os circuitos 1 e 2 pode</w:t>
      </w:r>
      <w:r>
        <w:rPr>
          <w:rFonts w:cs="Arial"/>
          <w:sz w:val="22"/>
          <w:szCs w:val="22"/>
        </w:rPr>
        <w:t>m</w:t>
      </w:r>
      <w:r w:rsidRPr="0011193D">
        <w:rPr>
          <w:rFonts w:cs="Arial"/>
          <w:sz w:val="22"/>
          <w:szCs w:val="22"/>
        </w:rPr>
        <w:t xml:space="preserve"> ser escritos como:</w:t>
      </w:r>
    </w:p>
    <w:p w14:paraId="1B5CDA9A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7888"/>
        <w:gridCol w:w="616"/>
      </w:tblGrid>
      <w:tr w:rsidR="007D05B5" w:rsidRPr="0011193D" w14:paraId="37075418" w14:textId="77777777" w:rsidTr="009867E9">
        <w:trPr>
          <w:jc w:val="center"/>
        </w:trPr>
        <w:tc>
          <w:tcPr>
            <w:tcW w:w="8028" w:type="dxa"/>
          </w:tcPr>
          <w:p w14:paraId="543B1957" w14:textId="77777777" w:rsidR="007D05B5" w:rsidRPr="0011193D" w:rsidRDefault="007D05B5" w:rsidP="009867E9">
            <w:pPr>
              <w:spacing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11193D">
              <w:rPr>
                <w:rFonts w:cs="Arial"/>
                <w:position w:val="-10"/>
                <w:sz w:val="22"/>
                <w:szCs w:val="22"/>
              </w:rPr>
              <w:object w:dxaOrig="1780" w:dyaOrig="340" w14:anchorId="0586A6B5">
                <v:shape id="_x0000_i1031" type="#_x0000_t75" style="width:89.1pt;height:17.1pt" o:ole="">
                  <v:imagedata r:id="rId20" o:title=""/>
                </v:shape>
                <o:OLEObject Type="Embed" ProgID="Equation.3" ShapeID="_x0000_i1031" DrawAspect="Content" ObjectID="_1652625668" r:id="rId21"/>
              </w:object>
            </w:r>
          </w:p>
        </w:tc>
        <w:tc>
          <w:tcPr>
            <w:tcW w:w="616" w:type="dxa"/>
          </w:tcPr>
          <w:p w14:paraId="7A47FECF" w14:textId="77777777" w:rsidR="007D05B5" w:rsidRPr="0011193D" w:rsidRDefault="007D05B5" w:rsidP="009867E9">
            <w:pPr>
              <w:spacing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11193D">
              <w:rPr>
                <w:rFonts w:cs="Arial"/>
                <w:sz w:val="22"/>
                <w:szCs w:val="22"/>
              </w:rPr>
              <w:t>(7a)</w:t>
            </w:r>
          </w:p>
        </w:tc>
      </w:tr>
      <w:tr w:rsidR="007D05B5" w:rsidRPr="0011193D" w14:paraId="02F9EE07" w14:textId="77777777" w:rsidTr="009867E9">
        <w:trPr>
          <w:jc w:val="center"/>
        </w:trPr>
        <w:tc>
          <w:tcPr>
            <w:tcW w:w="8028" w:type="dxa"/>
          </w:tcPr>
          <w:p w14:paraId="2F31F12A" w14:textId="77777777" w:rsidR="007D05B5" w:rsidRPr="0011193D" w:rsidRDefault="007D05B5" w:rsidP="009867E9">
            <w:pPr>
              <w:spacing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11193D">
              <w:rPr>
                <w:rFonts w:cs="Arial"/>
                <w:position w:val="-10"/>
                <w:sz w:val="22"/>
                <w:szCs w:val="22"/>
              </w:rPr>
              <w:object w:dxaOrig="1820" w:dyaOrig="340" w14:anchorId="19B61ACA">
                <v:shape id="_x0000_i1032" type="#_x0000_t75" style="width:90.9pt;height:17.1pt" o:ole="">
                  <v:imagedata r:id="rId22" o:title=""/>
                </v:shape>
                <o:OLEObject Type="Embed" ProgID="Equation.3" ShapeID="_x0000_i1032" DrawAspect="Content" ObjectID="_1652625669" r:id="rId23"/>
              </w:object>
            </w:r>
          </w:p>
        </w:tc>
        <w:tc>
          <w:tcPr>
            <w:tcW w:w="616" w:type="dxa"/>
          </w:tcPr>
          <w:p w14:paraId="29FDA6EF" w14:textId="77777777" w:rsidR="007D05B5" w:rsidRPr="0011193D" w:rsidRDefault="007D05B5" w:rsidP="009867E9">
            <w:pPr>
              <w:spacing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11193D">
              <w:rPr>
                <w:rFonts w:cs="Arial"/>
                <w:sz w:val="22"/>
                <w:szCs w:val="22"/>
              </w:rPr>
              <w:t>(7b)</w:t>
            </w:r>
          </w:p>
        </w:tc>
      </w:tr>
    </w:tbl>
    <w:p w14:paraId="492D35CB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</w:p>
    <w:p w14:paraId="66758FE0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  <w:r w:rsidRPr="0011193D">
        <w:rPr>
          <w:rFonts w:cs="Arial"/>
          <w:sz w:val="22"/>
          <w:szCs w:val="22"/>
        </w:rPr>
        <w:t>Aqui</w:t>
      </w:r>
      <w:r>
        <w:rPr>
          <w:rFonts w:cs="Arial"/>
          <w:sz w:val="22"/>
          <w:szCs w:val="22"/>
        </w:rPr>
        <w:t>,</w:t>
      </w:r>
      <w:r w:rsidRPr="0011193D">
        <w:rPr>
          <w:rFonts w:cs="Arial"/>
          <w:sz w:val="22"/>
          <w:szCs w:val="22"/>
        </w:rPr>
        <w:t xml:space="preserve"> </w:t>
      </w:r>
      <w:r w:rsidRPr="0011193D">
        <w:rPr>
          <w:rFonts w:cs="Arial"/>
          <w:i/>
          <w:sz w:val="22"/>
          <w:szCs w:val="22"/>
        </w:rPr>
        <w:t>L</w:t>
      </w:r>
      <w:r w:rsidRPr="0011193D">
        <w:rPr>
          <w:rFonts w:cs="Arial"/>
          <w:i/>
          <w:sz w:val="22"/>
          <w:szCs w:val="22"/>
          <w:vertAlign w:val="subscript"/>
        </w:rPr>
        <w:t>12</w:t>
      </w:r>
      <w:r w:rsidRPr="0011193D">
        <w:rPr>
          <w:rFonts w:cs="Arial"/>
          <w:sz w:val="22"/>
          <w:szCs w:val="22"/>
        </w:rPr>
        <w:t xml:space="preserve"> representa o fluxo sobre o circuito 1 provocado pela corrente no circuito 2, e a autoindutância é representada com índices repetidos. Um fato importante, que não poderá ser provado aqui, é:</w:t>
      </w:r>
    </w:p>
    <w:p w14:paraId="471D8121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7999"/>
        <w:gridCol w:w="505"/>
      </w:tblGrid>
      <w:tr w:rsidR="007D05B5" w:rsidRPr="0011193D" w14:paraId="679A0929" w14:textId="77777777" w:rsidTr="009867E9">
        <w:tc>
          <w:tcPr>
            <w:tcW w:w="4703" w:type="pct"/>
          </w:tcPr>
          <w:p w14:paraId="51EFB963" w14:textId="77777777" w:rsidR="007D05B5" w:rsidRPr="0011193D" w:rsidRDefault="007D05B5" w:rsidP="009867E9">
            <w:pPr>
              <w:spacing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11193D">
              <w:rPr>
                <w:rFonts w:cs="Arial"/>
                <w:position w:val="-10"/>
                <w:sz w:val="22"/>
                <w:szCs w:val="22"/>
              </w:rPr>
              <w:object w:dxaOrig="900" w:dyaOrig="340" w14:anchorId="7A2E7139">
                <v:shape id="_x0000_i1033" type="#_x0000_t75" style="width:44.9pt;height:17.1pt" o:ole="">
                  <v:imagedata r:id="rId24" o:title=""/>
                </v:shape>
                <o:OLEObject Type="Embed" ProgID="Equation.3" ShapeID="_x0000_i1033" DrawAspect="Content" ObjectID="_1652625670" r:id="rId25"/>
              </w:object>
            </w:r>
          </w:p>
        </w:tc>
        <w:tc>
          <w:tcPr>
            <w:tcW w:w="297" w:type="pct"/>
          </w:tcPr>
          <w:p w14:paraId="74A7E21B" w14:textId="77777777" w:rsidR="007D05B5" w:rsidRPr="0011193D" w:rsidRDefault="007D05B5" w:rsidP="009867E9">
            <w:pPr>
              <w:pStyle w:val="Legendas"/>
              <w:spacing w:line="360" w:lineRule="auto"/>
              <w:rPr>
                <w:rFonts w:cs="Arial"/>
                <w:sz w:val="22"/>
                <w:szCs w:val="22"/>
              </w:rPr>
            </w:pPr>
            <w:r w:rsidRPr="0011193D">
              <w:rPr>
                <w:rFonts w:cs="Arial"/>
                <w:sz w:val="22"/>
                <w:szCs w:val="22"/>
              </w:rPr>
              <w:t>(8)</w:t>
            </w:r>
          </w:p>
        </w:tc>
      </w:tr>
    </w:tbl>
    <w:p w14:paraId="1B5E64B4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</w:p>
    <w:p w14:paraId="0F4A1C12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  <w:r w:rsidRPr="0011193D">
        <w:rPr>
          <w:rFonts w:cs="Arial"/>
          <w:sz w:val="22"/>
          <w:szCs w:val="22"/>
        </w:rPr>
        <w:t>A indutância mútua é o coeficiente de proporcionalidade entre a corrente em um circuito pela corrente em outro. Seu valor pode ser positivo ou negativo; um valor positivo significa que o aumento da corrente em um circuito provoca uma diminuição da corrente no outro. Depende, portanto</w:t>
      </w:r>
      <w:r>
        <w:rPr>
          <w:rFonts w:cs="Arial"/>
          <w:sz w:val="22"/>
          <w:szCs w:val="22"/>
        </w:rPr>
        <w:t>,</w:t>
      </w:r>
      <w:r w:rsidRPr="0011193D">
        <w:rPr>
          <w:rFonts w:cs="Arial"/>
          <w:sz w:val="22"/>
          <w:szCs w:val="22"/>
        </w:rPr>
        <w:t xml:space="preserve"> da definição (arbitrária) do sentido positivo das correntes em cada circuito.</w:t>
      </w:r>
    </w:p>
    <w:p w14:paraId="29238760" w14:textId="77777777" w:rsidR="007D05B5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</w:p>
    <w:p w14:paraId="530D477D" w14:textId="6C1B8E09" w:rsidR="007D05B5" w:rsidRPr="00A52330" w:rsidRDefault="007D05B5" w:rsidP="00B66338">
      <w:pPr>
        <w:pStyle w:val="Heading2"/>
        <w:numPr>
          <w:ilvl w:val="0"/>
          <w:numId w:val="7"/>
        </w:numPr>
      </w:pPr>
      <w:bookmarkStart w:id="10" w:name="_Toc393899496"/>
      <w:r w:rsidRPr="00A52330">
        <w:t>Armazenamento de energia em indutores</w:t>
      </w:r>
      <w:bookmarkEnd w:id="10"/>
    </w:p>
    <w:p w14:paraId="3F7C698A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</w:p>
    <w:p w14:paraId="22E9B8E3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  <w:r w:rsidRPr="0011193D">
        <w:rPr>
          <w:rFonts w:cs="Arial"/>
          <w:sz w:val="22"/>
          <w:szCs w:val="22"/>
        </w:rPr>
        <w:t>Quando um circuito é desligado da fonte, sua corrente varia e ele pode induzir uma corrente em um outro circuito próximo. Isso pode parecer</w:t>
      </w:r>
      <w:r>
        <w:rPr>
          <w:rFonts w:cs="Arial"/>
          <w:sz w:val="22"/>
          <w:szCs w:val="22"/>
        </w:rPr>
        <w:t>,</w:t>
      </w:r>
      <w:r w:rsidRPr="0011193D">
        <w:rPr>
          <w:rFonts w:cs="Arial"/>
          <w:sz w:val="22"/>
          <w:szCs w:val="22"/>
        </w:rPr>
        <w:t xml:space="preserve"> a princípio</w:t>
      </w:r>
      <w:r>
        <w:rPr>
          <w:rFonts w:cs="Arial"/>
          <w:sz w:val="22"/>
          <w:szCs w:val="22"/>
        </w:rPr>
        <w:t>,</w:t>
      </w:r>
      <w:r w:rsidRPr="0011193D">
        <w:rPr>
          <w:rFonts w:cs="Arial"/>
          <w:sz w:val="22"/>
          <w:szCs w:val="22"/>
        </w:rPr>
        <w:t xml:space="preserve"> estranho, porque um campo magnético constante não realiza trabalho. No entanto, quando a corrente está aumentando, é necessário compensar a tensão induzida pela </w:t>
      </w:r>
      <w:r>
        <w:rPr>
          <w:rFonts w:cs="Arial"/>
          <w:sz w:val="22"/>
          <w:szCs w:val="22"/>
        </w:rPr>
        <w:t>variação de corrente</w:t>
      </w:r>
      <w:r w:rsidRPr="0011193D">
        <w:rPr>
          <w:rFonts w:cs="Arial"/>
          <w:sz w:val="22"/>
          <w:szCs w:val="22"/>
        </w:rPr>
        <w:t xml:space="preserve"> e isso requer energia. É essa energia que fica armazenada e pode ser reaproveitada em outro momento.</w:t>
      </w:r>
    </w:p>
    <w:p w14:paraId="7B66A990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  <w:r w:rsidRPr="0011193D">
        <w:rPr>
          <w:rFonts w:cs="Arial"/>
          <w:sz w:val="22"/>
          <w:szCs w:val="22"/>
        </w:rPr>
        <w:t xml:space="preserve">Vamos considerar um circuito de autoindutância </w:t>
      </w:r>
      <w:r w:rsidRPr="0011193D">
        <w:rPr>
          <w:rFonts w:cs="Arial"/>
          <w:i/>
          <w:sz w:val="22"/>
          <w:szCs w:val="22"/>
        </w:rPr>
        <w:t>L</w:t>
      </w:r>
      <w:r w:rsidRPr="0011193D">
        <w:rPr>
          <w:rFonts w:cs="Arial"/>
          <w:i/>
          <w:sz w:val="22"/>
          <w:szCs w:val="22"/>
          <w:vertAlign w:val="subscript"/>
        </w:rPr>
        <w:t>1</w:t>
      </w:r>
      <w:r w:rsidRPr="0011193D">
        <w:rPr>
          <w:rFonts w:cs="Arial"/>
          <w:sz w:val="22"/>
          <w:szCs w:val="22"/>
        </w:rPr>
        <w:t xml:space="preserve"> e elevar sua corrente de 0 a </w:t>
      </w:r>
      <w:r w:rsidRPr="0011193D">
        <w:rPr>
          <w:rFonts w:cs="Arial"/>
          <w:i/>
          <w:sz w:val="22"/>
          <w:szCs w:val="22"/>
        </w:rPr>
        <w:t>I</w:t>
      </w:r>
      <w:r w:rsidRPr="0011193D">
        <w:rPr>
          <w:rFonts w:cs="Arial"/>
          <w:i/>
          <w:sz w:val="22"/>
          <w:szCs w:val="22"/>
          <w:vertAlign w:val="subscript"/>
        </w:rPr>
        <w:t>1</w:t>
      </w:r>
      <w:r w:rsidRPr="0011193D">
        <w:rPr>
          <w:rFonts w:cs="Arial"/>
          <w:sz w:val="22"/>
          <w:szCs w:val="22"/>
        </w:rPr>
        <w:t xml:space="preserve">. Sendo </w:t>
      </w:r>
      <w:r>
        <w:rPr>
          <w:rFonts w:cs="Arial"/>
          <w:sz w:val="22"/>
          <w:szCs w:val="22"/>
        </w:rPr>
        <w:t xml:space="preserve">que </w:t>
      </w:r>
      <w:r w:rsidRPr="0011193D">
        <w:rPr>
          <w:rFonts w:cs="Arial"/>
          <w:sz w:val="22"/>
          <w:szCs w:val="22"/>
        </w:rPr>
        <w:t>a corrente</w:t>
      </w:r>
      <w:r>
        <w:rPr>
          <w:rFonts w:cs="Arial"/>
          <w:sz w:val="22"/>
          <w:szCs w:val="22"/>
        </w:rPr>
        <w:t>,</w:t>
      </w:r>
      <w:r w:rsidRPr="0011193D">
        <w:rPr>
          <w:rFonts w:cs="Arial"/>
          <w:sz w:val="22"/>
          <w:szCs w:val="22"/>
        </w:rPr>
        <w:t xml:space="preserve"> em certo instante</w:t>
      </w:r>
      <w:r>
        <w:rPr>
          <w:rFonts w:cs="Arial"/>
          <w:sz w:val="22"/>
          <w:szCs w:val="22"/>
        </w:rPr>
        <w:t>,</w:t>
      </w:r>
      <w:r w:rsidRPr="0011193D">
        <w:rPr>
          <w:rFonts w:cs="Arial"/>
          <w:sz w:val="22"/>
          <w:szCs w:val="22"/>
        </w:rPr>
        <w:t xml:space="preserve"> é </w:t>
      </w:r>
      <w:r w:rsidRPr="0011193D">
        <w:rPr>
          <w:rFonts w:cs="Arial"/>
          <w:i/>
          <w:sz w:val="22"/>
          <w:szCs w:val="22"/>
        </w:rPr>
        <w:t>i</w:t>
      </w:r>
      <w:r w:rsidRPr="0011193D">
        <w:rPr>
          <w:rFonts w:cs="Arial"/>
          <w:i/>
          <w:sz w:val="22"/>
          <w:szCs w:val="22"/>
          <w:vertAlign w:val="subscript"/>
        </w:rPr>
        <w:t>1</w:t>
      </w:r>
      <w:r w:rsidRPr="0011193D">
        <w:rPr>
          <w:rFonts w:cs="Arial"/>
          <w:sz w:val="22"/>
          <w:szCs w:val="22"/>
        </w:rPr>
        <w:t>, a energia necessária para esse processo é:</w:t>
      </w:r>
    </w:p>
    <w:p w14:paraId="2C83F5FF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7999"/>
        <w:gridCol w:w="505"/>
      </w:tblGrid>
      <w:tr w:rsidR="007D05B5" w:rsidRPr="0011193D" w14:paraId="0C7981A7" w14:textId="77777777" w:rsidTr="009867E9">
        <w:tc>
          <w:tcPr>
            <w:tcW w:w="4703" w:type="pct"/>
          </w:tcPr>
          <w:p w14:paraId="5D80F4B4" w14:textId="77777777" w:rsidR="007D05B5" w:rsidRPr="0011193D" w:rsidRDefault="007D05B5" w:rsidP="009867E9">
            <w:pPr>
              <w:spacing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11193D">
              <w:rPr>
                <w:rFonts w:cs="Arial"/>
                <w:position w:val="-32"/>
                <w:sz w:val="22"/>
                <w:szCs w:val="22"/>
              </w:rPr>
              <w:object w:dxaOrig="3320" w:dyaOrig="760" w14:anchorId="62BAA099">
                <v:shape id="_x0000_i1034" type="#_x0000_t75" style="width:165.75pt;height:38.15pt" o:ole="">
                  <v:imagedata r:id="rId26" o:title=""/>
                </v:shape>
                <o:OLEObject Type="Embed" ProgID="Equation.3" ShapeID="_x0000_i1034" DrawAspect="Content" ObjectID="_1652625671" r:id="rId27"/>
              </w:object>
            </w:r>
          </w:p>
        </w:tc>
        <w:tc>
          <w:tcPr>
            <w:tcW w:w="297" w:type="pct"/>
          </w:tcPr>
          <w:p w14:paraId="373878A7" w14:textId="77777777" w:rsidR="007D05B5" w:rsidRPr="0011193D" w:rsidRDefault="007D05B5" w:rsidP="009867E9">
            <w:pPr>
              <w:pStyle w:val="Legendas"/>
              <w:spacing w:line="360" w:lineRule="auto"/>
              <w:rPr>
                <w:rFonts w:cs="Arial"/>
                <w:sz w:val="22"/>
                <w:szCs w:val="22"/>
              </w:rPr>
            </w:pPr>
            <w:r w:rsidRPr="0011193D">
              <w:rPr>
                <w:rFonts w:cs="Arial"/>
                <w:sz w:val="22"/>
                <w:szCs w:val="22"/>
              </w:rPr>
              <w:t>(9)</w:t>
            </w:r>
          </w:p>
        </w:tc>
      </w:tr>
    </w:tbl>
    <w:p w14:paraId="2C6F951F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</w:p>
    <w:p w14:paraId="4FB89B9B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  <w:r w:rsidRPr="0011193D">
        <w:rPr>
          <w:rFonts w:cs="Arial"/>
          <w:sz w:val="22"/>
          <w:szCs w:val="22"/>
        </w:rPr>
        <w:t xml:space="preserve">Essa é a energia armazenada em um circuito devido </w:t>
      </w:r>
      <w:r>
        <w:rPr>
          <w:rFonts w:cs="Arial"/>
          <w:sz w:val="22"/>
          <w:szCs w:val="22"/>
        </w:rPr>
        <w:t>à</w:t>
      </w:r>
      <w:r w:rsidRPr="0011193D">
        <w:rPr>
          <w:rFonts w:cs="Arial"/>
          <w:sz w:val="22"/>
          <w:szCs w:val="22"/>
        </w:rPr>
        <w:t xml:space="preserve"> autoindutância. Se a corrente </w:t>
      </w:r>
      <w:r w:rsidRPr="0011193D">
        <w:rPr>
          <w:rFonts w:cs="Arial"/>
          <w:i/>
          <w:sz w:val="22"/>
          <w:szCs w:val="22"/>
        </w:rPr>
        <w:t>i</w:t>
      </w:r>
      <w:r w:rsidRPr="0011193D">
        <w:rPr>
          <w:rFonts w:cs="Arial"/>
          <w:i/>
          <w:sz w:val="22"/>
          <w:szCs w:val="22"/>
          <w:vertAlign w:val="subscript"/>
        </w:rPr>
        <w:t>2</w:t>
      </w:r>
      <w:r w:rsidRPr="0011193D">
        <w:rPr>
          <w:rFonts w:cs="Arial"/>
          <w:sz w:val="22"/>
          <w:szCs w:val="22"/>
        </w:rPr>
        <w:t xml:space="preserve"> em um circuito próximo estiver variando de 0 a </w:t>
      </w:r>
      <w:r w:rsidRPr="0011193D">
        <w:rPr>
          <w:rFonts w:cs="Arial"/>
          <w:i/>
          <w:sz w:val="22"/>
          <w:szCs w:val="22"/>
        </w:rPr>
        <w:t>I</w:t>
      </w:r>
      <w:r w:rsidRPr="0011193D">
        <w:rPr>
          <w:rFonts w:cs="Arial"/>
          <w:i/>
          <w:sz w:val="22"/>
          <w:szCs w:val="22"/>
          <w:vertAlign w:val="subscript"/>
        </w:rPr>
        <w:t>2</w:t>
      </w:r>
      <w:r w:rsidRPr="0011193D">
        <w:rPr>
          <w:rFonts w:cs="Arial"/>
          <w:sz w:val="22"/>
          <w:szCs w:val="22"/>
        </w:rPr>
        <w:t>, a energia necessária</w:t>
      </w:r>
      <w:r>
        <w:rPr>
          <w:rFonts w:cs="Arial"/>
          <w:sz w:val="22"/>
          <w:szCs w:val="22"/>
        </w:rPr>
        <w:t>,</w:t>
      </w:r>
      <w:r w:rsidRPr="0011193D">
        <w:rPr>
          <w:rFonts w:cs="Arial"/>
          <w:sz w:val="22"/>
          <w:szCs w:val="22"/>
        </w:rPr>
        <w:t xml:space="preserve"> para manter a corrente no primeiro circuito constante</w:t>
      </w:r>
      <w:r>
        <w:rPr>
          <w:rFonts w:cs="Arial"/>
          <w:sz w:val="22"/>
          <w:szCs w:val="22"/>
        </w:rPr>
        <w:t>,</w:t>
      </w:r>
      <w:r w:rsidRPr="0011193D">
        <w:rPr>
          <w:rFonts w:cs="Arial"/>
          <w:sz w:val="22"/>
          <w:szCs w:val="22"/>
        </w:rPr>
        <w:t xml:space="preserve"> é:</w:t>
      </w:r>
    </w:p>
    <w:p w14:paraId="78365EE0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7820"/>
        <w:gridCol w:w="684"/>
      </w:tblGrid>
      <w:tr w:rsidR="007D05B5" w:rsidRPr="0011193D" w14:paraId="7109DFA7" w14:textId="77777777" w:rsidTr="009867E9">
        <w:tc>
          <w:tcPr>
            <w:tcW w:w="4598" w:type="pct"/>
          </w:tcPr>
          <w:p w14:paraId="58E2A1D9" w14:textId="77777777" w:rsidR="007D05B5" w:rsidRPr="0011193D" w:rsidRDefault="007D05B5" w:rsidP="009867E9">
            <w:pPr>
              <w:spacing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11193D">
              <w:rPr>
                <w:rFonts w:cs="Arial"/>
                <w:position w:val="-32"/>
                <w:sz w:val="22"/>
                <w:szCs w:val="22"/>
              </w:rPr>
              <w:object w:dxaOrig="3780" w:dyaOrig="760" w14:anchorId="2CB00864">
                <v:shape id="_x0000_i1035" type="#_x0000_t75" style="width:188.9pt;height:38.15pt" o:ole="">
                  <v:imagedata r:id="rId28" o:title=""/>
                </v:shape>
                <o:OLEObject Type="Embed" ProgID="Equation.3" ShapeID="_x0000_i1035" DrawAspect="Content" ObjectID="_1652625672" r:id="rId29"/>
              </w:object>
            </w:r>
          </w:p>
        </w:tc>
        <w:tc>
          <w:tcPr>
            <w:tcW w:w="402" w:type="pct"/>
          </w:tcPr>
          <w:p w14:paraId="0967E005" w14:textId="77777777" w:rsidR="007D05B5" w:rsidRPr="0011193D" w:rsidRDefault="007D05B5" w:rsidP="009867E9">
            <w:pPr>
              <w:pStyle w:val="Legendas"/>
              <w:spacing w:line="360" w:lineRule="auto"/>
              <w:rPr>
                <w:rFonts w:cs="Arial"/>
                <w:sz w:val="22"/>
                <w:szCs w:val="22"/>
              </w:rPr>
            </w:pPr>
            <w:r w:rsidRPr="0011193D">
              <w:rPr>
                <w:rFonts w:cs="Arial"/>
                <w:sz w:val="22"/>
                <w:szCs w:val="22"/>
              </w:rPr>
              <w:t>(10)</w:t>
            </w:r>
          </w:p>
        </w:tc>
      </w:tr>
    </w:tbl>
    <w:p w14:paraId="22D60095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</w:p>
    <w:p w14:paraId="06E111CC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  <w:r w:rsidRPr="0011193D">
        <w:rPr>
          <w:rFonts w:cs="Arial"/>
          <w:sz w:val="22"/>
          <w:szCs w:val="22"/>
        </w:rPr>
        <w:t xml:space="preserve">Essa é a energia armazenada nos dois circuitos devido </w:t>
      </w:r>
      <w:r>
        <w:rPr>
          <w:rFonts w:cs="Arial"/>
          <w:sz w:val="22"/>
          <w:szCs w:val="22"/>
        </w:rPr>
        <w:t>à</w:t>
      </w:r>
      <w:r w:rsidRPr="0011193D">
        <w:rPr>
          <w:rFonts w:cs="Arial"/>
          <w:sz w:val="22"/>
          <w:szCs w:val="22"/>
        </w:rPr>
        <w:t xml:space="preserve"> indutância mútua.</w:t>
      </w:r>
    </w:p>
    <w:p w14:paraId="03748565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  <w:r w:rsidRPr="0011193D">
        <w:rPr>
          <w:rFonts w:cs="Arial"/>
          <w:sz w:val="22"/>
          <w:szCs w:val="22"/>
        </w:rPr>
        <w:t xml:space="preserve">Então, quando a corrente no circuito 1 for </w:t>
      </w:r>
      <w:r w:rsidRPr="0011193D">
        <w:rPr>
          <w:rFonts w:cs="Arial"/>
          <w:i/>
          <w:sz w:val="22"/>
          <w:szCs w:val="22"/>
        </w:rPr>
        <w:t>I</w:t>
      </w:r>
      <w:r w:rsidRPr="0011193D">
        <w:rPr>
          <w:rFonts w:cs="Arial"/>
          <w:i/>
          <w:sz w:val="22"/>
          <w:szCs w:val="22"/>
          <w:vertAlign w:val="subscript"/>
        </w:rPr>
        <w:t>1</w:t>
      </w:r>
      <w:r w:rsidRPr="0011193D">
        <w:rPr>
          <w:rFonts w:cs="Arial"/>
          <w:sz w:val="22"/>
          <w:szCs w:val="22"/>
        </w:rPr>
        <w:t xml:space="preserve"> e a corrente em 2 for </w:t>
      </w:r>
      <w:r w:rsidRPr="0011193D">
        <w:rPr>
          <w:rFonts w:cs="Arial"/>
          <w:i/>
          <w:sz w:val="22"/>
          <w:szCs w:val="22"/>
        </w:rPr>
        <w:t>I</w:t>
      </w:r>
      <w:r w:rsidRPr="0011193D">
        <w:rPr>
          <w:rFonts w:cs="Arial"/>
          <w:i/>
          <w:sz w:val="22"/>
          <w:szCs w:val="22"/>
          <w:vertAlign w:val="subscript"/>
        </w:rPr>
        <w:t>2</w:t>
      </w:r>
      <w:r w:rsidRPr="0011193D">
        <w:rPr>
          <w:rFonts w:cs="Arial"/>
          <w:sz w:val="22"/>
          <w:szCs w:val="22"/>
        </w:rPr>
        <w:t>, a energia armazenada nessa configuração é:</w:t>
      </w:r>
    </w:p>
    <w:p w14:paraId="282E35B4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7820"/>
        <w:gridCol w:w="684"/>
      </w:tblGrid>
      <w:tr w:rsidR="007D05B5" w:rsidRPr="0011193D" w14:paraId="79F35EC6" w14:textId="77777777" w:rsidTr="009867E9">
        <w:tc>
          <w:tcPr>
            <w:tcW w:w="4598" w:type="pct"/>
          </w:tcPr>
          <w:p w14:paraId="0FCF1535" w14:textId="77777777" w:rsidR="007D05B5" w:rsidRPr="0011193D" w:rsidRDefault="007D05B5" w:rsidP="009867E9">
            <w:pPr>
              <w:spacing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11193D">
              <w:rPr>
                <w:rFonts w:cs="Arial"/>
                <w:position w:val="-24"/>
                <w:sz w:val="22"/>
                <w:szCs w:val="22"/>
              </w:rPr>
              <w:object w:dxaOrig="3060" w:dyaOrig="620" w14:anchorId="783EB300">
                <v:shape id="_x0000_i1036" type="#_x0000_t75" style="width:152.9pt;height:30.65pt" o:ole="">
                  <v:imagedata r:id="rId30" o:title=""/>
                </v:shape>
                <o:OLEObject Type="Embed" ProgID="Equation.3" ShapeID="_x0000_i1036" DrawAspect="Content" ObjectID="_1652625673" r:id="rId31"/>
              </w:object>
            </w:r>
          </w:p>
        </w:tc>
        <w:tc>
          <w:tcPr>
            <w:tcW w:w="402" w:type="pct"/>
          </w:tcPr>
          <w:p w14:paraId="166D4B6D" w14:textId="77777777" w:rsidR="007D05B5" w:rsidRPr="0011193D" w:rsidRDefault="007D05B5" w:rsidP="009867E9">
            <w:pPr>
              <w:pStyle w:val="Legendas"/>
              <w:spacing w:line="360" w:lineRule="auto"/>
              <w:rPr>
                <w:rFonts w:cs="Arial"/>
                <w:sz w:val="22"/>
                <w:szCs w:val="22"/>
              </w:rPr>
            </w:pPr>
            <w:r w:rsidRPr="0011193D">
              <w:rPr>
                <w:rFonts w:cs="Arial"/>
                <w:sz w:val="22"/>
                <w:szCs w:val="22"/>
              </w:rPr>
              <w:t>(11)</w:t>
            </w:r>
          </w:p>
        </w:tc>
      </w:tr>
    </w:tbl>
    <w:p w14:paraId="0887CB64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</w:p>
    <w:p w14:paraId="5C927FBC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  <w:r w:rsidRPr="0011193D">
        <w:rPr>
          <w:rFonts w:cs="Arial"/>
          <w:sz w:val="22"/>
          <w:szCs w:val="22"/>
        </w:rPr>
        <w:t xml:space="preserve">A energia tem que ser positiva para quaisquer valores de </w:t>
      </w:r>
      <w:r w:rsidRPr="0011193D">
        <w:rPr>
          <w:rFonts w:cs="Arial"/>
          <w:i/>
          <w:sz w:val="22"/>
          <w:szCs w:val="22"/>
        </w:rPr>
        <w:t>I</w:t>
      </w:r>
      <w:r w:rsidRPr="0011193D">
        <w:rPr>
          <w:rFonts w:cs="Arial"/>
          <w:i/>
          <w:sz w:val="22"/>
          <w:szCs w:val="22"/>
          <w:vertAlign w:val="subscript"/>
        </w:rPr>
        <w:t>1</w:t>
      </w:r>
      <w:r w:rsidRPr="0011193D">
        <w:rPr>
          <w:rFonts w:cs="Arial"/>
          <w:sz w:val="22"/>
          <w:szCs w:val="22"/>
        </w:rPr>
        <w:t xml:space="preserve"> e </w:t>
      </w:r>
      <w:r w:rsidRPr="0011193D">
        <w:rPr>
          <w:rFonts w:cs="Arial"/>
          <w:i/>
          <w:sz w:val="22"/>
          <w:szCs w:val="22"/>
        </w:rPr>
        <w:t>I</w:t>
      </w:r>
      <w:r w:rsidRPr="0011193D">
        <w:rPr>
          <w:rFonts w:cs="Arial"/>
          <w:i/>
          <w:sz w:val="22"/>
          <w:szCs w:val="22"/>
          <w:vertAlign w:val="subscript"/>
        </w:rPr>
        <w:t>2</w:t>
      </w:r>
      <w:r w:rsidRPr="0011193D">
        <w:rPr>
          <w:rFonts w:cs="Arial"/>
          <w:sz w:val="22"/>
          <w:szCs w:val="22"/>
        </w:rPr>
        <w:t>, porque, se não fosse assim, haveria uma situação com correntes energeticamente mais favorável do que a situação sem correntes; assim</w:t>
      </w:r>
      <w:r>
        <w:rPr>
          <w:rFonts w:cs="Arial"/>
          <w:sz w:val="22"/>
          <w:szCs w:val="22"/>
        </w:rPr>
        <w:t>,</w:t>
      </w:r>
      <w:r w:rsidRPr="0011193D">
        <w:rPr>
          <w:rFonts w:cs="Arial"/>
          <w:sz w:val="22"/>
          <w:szCs w:val="22"/>
        </w:rPr>
        <w:t xml:space="preserve"> poderiam ser observad</w:t>
      </w:r>
      <w:r>
        <w:rPr>
          <w:rFonts w:cs="Arial"/>
          <w:sz w:val="22"/>
          <w:szCs w:val="22"/>
        </w:rPr>
        <w:t>a</w:t>
      </w:r>
      <w:r w:rsidRPr="0011193D">
        <w:rPr>
          <w:rFonts w:cs="Arial"/>
          <w:sz w:val="22"/>
          <w:szCs w:val="22"/>
        </w:rPr>
        <w:t xml:space="preserve">s correntes aparecendo espontaneamente. A expressão 11 pode ser considerada um polinômio de segundo grau em </w:t>
      </w:r>
      <w:r w:rsidRPr="0011193D">
        <w:rPr>
          <w:rFonts w:cs="Arial"/>
          <w:i/>
          <w:sz w:val="22"/>
          <w:szCs w:val="22"/>
        </w:rPr>
        <w:t>I</w:t>
      </w:r>
      <w:r w:rsidRPr="0011193D">
        <w:rPr>
          <w:rFonts w:cs="Arial"/>
          <w:i/>
          <w:sz w:val="22"/>
          <w:szCs w:val="22"/>
          <w:vertAlign w:val="subscript"/>
        </w:rPr>
        <w:t>1</w:t>
      </w:r>
      <w:r w:rsidRPr="0011193D">
        <w:rPr>
          <w:rFonts w:cs="Arial"/>
          <w:sz w:val="22"/>
          <w:szCs w:val="22"/>
        </w:rPr>
        <w:t>, e seu determinante deve ser negativo para que a expressão seja sempre positiva:</w:t>
      </w:r>
    </w:p>
    <w:p w14:paraId="7B3B4947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7820"/>
        <w:gridCol w:w="684"/>
      </w:tblGrid>
      <w:tr w:rsidR="007D05B5" w:rsidRPr="0011193D" w14:paraId="0936A825" w14:textId="77777777" w:rsidTr="009867E9">
        <w:tc>
          <w:tcPr>
            <w:tcW w:w="4598" w:type="pct"/>
          </w:tcPr>
          <w:p w14:paraId="2C771DE8" w14:textId="77777777" w:rsidR="007D05B5" w:rsidRPr="0011193D" w:rsidRDefault="007D05B5" w:rsidP="009867E9">
            <w:pPr>
              <w:spacing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11193D">
              <w:rPr>
                <w:rFonts w:cs="Arial"/>
                <w:position w:val="-12"/>
                <w:sz w:val="22"/>
                <w:szCs w:val="22"/>
              </w:rPr>
              <w:object w:dxaOrig="2260" w:dyaOrig="380" w14:anchorId="1865FC91">
                <v:shape id="_x0000_i1037" type="#_x0000_t75" style="width:113.35pt;height:18.9pt" o:ole="">
                  <v:imagedata r:id="rId32" o:title=""/>
                </v:shape>
                <o:OLEObject Type="Embed" ProgID="Equation.3" ShapeID="_x0000_i1037" DrawAspect="Content" ObjectID="_1652625674" r:id="rId33"/>
              </w:object>
            </w:r>
          </w:p>
        </w:tc>
        <w:tc>
          <w:tcPr>
            <w:tcW w:w="402" w:type="pct"/>
          </w:tcPr>
          <w:p w14:paraId="70C32385" w14:textId="77777777" w:rsidR="007D05B5" w:rsidRPr="0011193D" w:rsidRDefault="007D05B5" w:rsidP="009867E9">
            <w:pPr>
              <w:pStyle w:val="Legendas"/>
              <w:spacing w:line="360" w:lineRule="auto"/>
              <w:rPr>
                <w:rFonts w:cs="Arial"/>
                <w:sz w:val="22"/>
                <w:szCs w:val="22"/>
              </w:rPr>
            </w:pPr>
            <w:r w:rsidRPr="0011193D">
              <w:rPr>
                <w:rFonts w:cs="Arial"/>
                <w:sz w:val="22"/>
                <w:szCs w:val="22"/>
              </w:rPr>
              <w:t>(12)</w:t>
            </w:r>
          </w:p>
        </w:tc>
      </w:tr>
    </w:tbl>
    <w:p w14:paraId="10DD4C9D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</w:p>
    <w:p w14:paraId="14D0ED38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  <w:r w:rsidRPr="0011193D">
        <w:rPr>
          <w:rFonts w:cs="Arial"/>
          <w:sz w:val="22"/>
          <w:szCs w:val="22"/>
        </w:rPr>
        <w:t>A condição para isso é:</w:t>
      </w:r>
    </w:p>
    <w:p w14:paraId="2E292A14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7820"/>
        <w:gridCol w:w="684"/>
      </w:tblGrid>
      <w:tr w:rsidR="007D05B5" w:rsidRPr="0011193D" w14:paraId="57610D87" w14:textId="77777777" w:rsidTr="009867E9">
        <w:tc>
          <w:tcPr>
            <w:tcW w:w="4598" w:type="pct"/>
          </w:tcPr>
          <w:p w14:paraId="7C400599" w14:textId="77777777" w:rsidR="007D05B5" w:rsidRPr="0011193D" w:rsidRDefault="007D05B5" w:rsidP="009867E9">
            <w:pPr>
              <w:spacing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11193D">
              <w:rPr>
                <w:rFonts w:cs="Arial"/>
                <w:position w:val="-14"/>
                <w:sz w:val="22"/>
                <w:szCs w:val="22"/>
              </w:rPr>
              <w:object w:dxaOrig="1320" w:dyaOrig="420" w14:anchorId="1B96FA01">
                <v:shape id="_x0000_i1038" type="#_x0000_t75" style="width:65.95pt;height:21.05pt" o:ole="">
                  <v:imagedata r:id="rId34" o:title=""/>
                </v:shape>
                <o:OLEObject Type="Embed" ProgID="Equation.3" ShapeID="_x0000_i1038" DrawAspect="Content" ObjectID="_1652625675" r:id="rId35"/>
              </w:object>
            </w:r>
          </w:p>
        </w:tc>
        <w:tc>
          <w:tcPr>
            <w:tcW w:w="402" w:type="pct"/>
          </w:tcPr>
          <w:p w14:paraId="3F23B199" w14:textId="77777777" w:rsidR="007D05B5" w:rsidRPr="0011193D" w:rsidRDefault="007D05B5" w:rsidP="009867E9">
            <w:pPr>
              <w:pStyle w:val="Legendas"/>
              <w:spacing w:line="360" w:lineRule="auto"/>
              <w:rPr>
                <w:rFonts w:cs="Arial"/>
                <w:sz w:val="22"/>
                <w:szCs w:val="22"/>
              </w:rPr>
            </w:pPr>
            <w:r w:rsidRPr="0011193D">
              <w:rPr>
                <w:rFonts w:cs="Arial"/>
                <w:sz w:val="22"/>
                <w:szCs w:val="22"/>
              </w:rPr>
              <w:t>(13)</w:t>
            </w:r>
          </w:p>
        </w:tc>
      </w:tr>
    </w:tbl>
    <w:p w14:paraId="4150D0CE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</w:p>
    <w:p w14:paraId="546743BB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  <w:r w:rsidRPr="0011193D">
        <w:rPr>
          <w:rFonts w:cs="Arial"/>
          <w:sz w:val="22"/>
          <w:szCs w:val="22"/>
        </w:rPr>
        <w:t>A i</w:t>
      </w:r>
      <w:r>
        <w:rPr>
          <w:rFonts w:cs="Arial"/>
          <w:sz w:val="22"/>
          <w:szCs w:val="22"/>
        </w:rPr>
        <w:t>ndutância mútua é sempre menor – em módulo –</w:t>
      </w:r>
      <w:r w:rsidRPr="0011193D">
        <w:rPr>
          <w:rFonts w:cs="Arial"/>
          <w:sz w:val="22"/>
          <w:szCs w:val="22"/>
        </w:rPr>
        <w:t xml:space="preserve"> do que a média geométrica das autoindutâncias. Is</w:t>
      </w:r>
      <w:r>
        <w:rPr>
          <w:rFonts w:cs="Arial"/>
          <w:sz w:val="22"/>
          <w:szCs w:val="22"/>
        </w:rPr>
        <w:t>so permite definir um parâmetro:</w:t>
      </w:r>
      <w:r w:rsidRPr="0011193D">
        <w:rPr>
          <w:rFonts w:cs="Arial"/>
          <w:sz w:val="22"/>
          <w:szCs w:val="22"/>
        </w:rPr>
        <w:t xml:space="preserve"> o acoplamento magnético entre dois circuitos, que varia de 0 a 1:</w:t>
      </w:r>
    </w:p>
    <w:p w14:paraId="189E2F0F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7820"/>
        <w:gridCol w:w="684"/>
      </w:tblGrid>
      <w:tr w:rsidR="007D05B5" w:rsidRPr="0011193D" w14:paraId="058CB896" w14:textId="77777777" w:rsidTr="009867E9">
        <w:tc>
          <w:tcPr>
            <w:tcW w:w="4598" w:type="pct"/>
          </w:tcPr>
          <w:p w14:paraId="078008ED" w14:textId="77777777" w:rsidR="007D05B5" w:rsidRPr="0011193D" w:rsidRDefault="007D05B5" w:rsidP="009867E9">
            <w:pPr>
              <w:spacing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11193D">
              <w:rPr>
                <w:rFonts w:cs="Arial"/>
                <w:position w:val="-34"/>
                <w:sz w:val="22"/>
                <w:szCs w:val="22"/>
              </w:rPr>
              <w:object w:dxaOrig="1140" w:dyaOrig="780" w14:anchorId="0A01BC1A">
                <v:shape id="_x0000_i1039" type="#_x0000_t75" style="width:57.05pt;height:38.85pt" o:ole="">
                  <v:imagedata r:id="rId36" o:title=""/>
                </v:shape>
                <o:OLEObject Type="Embed" ProgID="Equation.3" ShapeID="_x0000_i1039" DrawAspect="Content" ObjectID="_1652625676" r:id="rId37"/>
              </w:object>
            </w:r>
          </w:p>
        </w:tc>
        <w:tc>
          <w:tcPr>
            <w:tcW w:w="402" w:type="pct"/>
          </w:tcPr>
          <w:p w14:paraId="55E32198" w14:textId="77777777" w:rsidR="007D05B5" w:rsidRPr="0011193D" w:rsidRDefault="007D05B5" w:rsidP="009867E9">
            <w:pPr>
              <w:pStyle w:val="Legendas"/>
              <w:spacing w:line="360" w:lineRule="auto"/>
              <w:rPr>
                <w:rFonts w:cs="Arial"/>
                <w:sz w:val="22"/>
                <w:szCs w:val="22"/>
              </w:rPr>
            </w:pPr>
            <w:r w:rsidRPr="0011193D">
              <w:rPr>
                <w:rFonts w:cs="Arial"/>
                <w:sz w:val="22"/>
                <w:szCs w:val="22"/>
              </w:rPr>
              <w:t>(14)</w:t>
            </w:r>
          </w:p>
        </w:tc>
      </w:tr>
    </w:tbl>
    <w:p w14:paraId="02920958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</w:p>
    <w:p w14:paraId="377D26F2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  <w:r w:rsidRPr="0011193D">
        <w:rPr>
          <w:rFonts w:cs="Arial"/>
          <w:sz w:val="22"/>
          <w:szCs w:val="22"/>
        </w:rPr>
        <w:t>Acoplamento magnético igual a 1 significa que as linhas de fluxo</w:t>
      </w:r>
      <w:r>
        <w:rPr>
          <w:rFonts w:cs="Arial"/>
          <w:sz w:val="22"/>
          <w:szCs w:val="22"/>
        </w:rPr>
        <w:t>,</w:t>
      </w:r>
      <w:r w:rsidRPr="0011193D">
        <w:rPr>
          <w:rFonts w:cs="Arial"/>
          <w:sz w:val="22"/>
          <w:szCs w:val="22"/>
        </w:rPr>
        <w:t xml:space="preserve"> que atravessam um circuito</w:t>
      </w:r>
      <w:r>
        <w:rPr>
          <w:rFonts w:cs="Arial"/>
          <w:sz w:val="22"/>
          <w:szCs w:val="22"/>
        </w:rPr>
        <w:t>,</w:t>
      </w:r>
      <w:r w:rsidRPr="0011193D">
        <w:rPr>
          <w:rFonts w:cs="Arial"/>
          <w:sz w:val="22"/>
          <w:szCs w:val="22"/>
        </w:rPr>
        <w:t xml:space="preserve"> são as mesmas que atravessam o outro. Acoplamento magnético igual a 0 significa que nenhuma linha de fluxo atravessa ambos os circuitos. O acoplamento magnético é uma medida da capacidade de dois circuitos</w:t>
      </w:r>
      <w:r>
        <w:rPr>
          <w:rFonts w:cs="Arial"/>
          <w:sz w:val="22"/>
          <w:szCs w:val="22"/>
        </w:rPr>
        <w:t xml:space="preserve"> </w:t>
      </w:r>
      <w:r w:rsidRPr="00FC4F12">
        <w:rPr>
          <w:rFonts w:cs="Arial"/>
          <w:sz w:val="22"/>
          <w:szCs w:val="22"/>
        </w:rPr>
        <w:t>influenciarem magneticamente um no outro.</w:t>
      </w:r>
    </w:p>
    <w:p w14:paraId="574BF1AC" w14:textId="77777777" w:rsidR="007D05B5" w:rsidRDefault="007D05B5" w:rsidP="007D05B5">
      <w:pPr>
        <w:spacing w:line="360" w:lineRule="auto"/>
        <w:rPr>
          <w:rFonts w:cs="Arial"/>
          <w:sz w:val="22"/>
          <w:szCs w:val="22"/>
        </w:rPr>
      </w:pPr>
    </w:p>
    <w:p w14:paraId="17834993" w14:textId="496E733C" w:rsidR="007D05B5" w:rsidRDefault="00B66338" w:rsidP="00B66338">
      <w:pPr>
        <w:pStyle w:val="Heading2"/>
        <w:numPr>
          <w:ilvl w:val="0"/>
          <w:numId w:val="7"/>
        </w:numPr>
      </w:pPr>
      <w:r w:rsidRPr="00B66338">
        <w:t xml:space="preserve">Indutância </w:t>
      </w:r>
      <w:proofErr w:type="gramStart"/>
      <w:r w:rsidRPr="00B66338">
        <w:t>mútua  entre</w:t>
      </w:r>
      <w:proofErr w:type="gramEnd"/>
      <w:r w:rsidRPr="00B66338">
        <w:t xml:space="preserve"> dois solenoides longos coaxiais</w:t>
      </w:r>
    </w:p>
    <w:p w14:paraId="2D4791C0" w14:textId="77777777" w:rsidR="001D6B1B" w:rsidRPr="001D6B1B" w:rsidRDefault="001D6B1B" w:rsidP="001D6B1B">
      <w:pPr>
        <w:rPr>
          <w:lang w:eastAsia="ar-SA"/>
        </w:rPr>
      </w:pPr>
    </w:p>
    <w:p w14:paraId="7210B3E0" w14:textId="2FC4B6FF" w:rsidR="007D05B5" w:rsidRPr="0011193D" w:rsidRDefault="007D05B5" w:rsidP="007D05B5">
      <w:pPr>
        <w:pStyle w:val="BodyText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11193D">
        <w:rPr>
          <w:rFonts w:ascii="Arial" w:hAnsi="Arial" w:cs="Arial"/>
          <w:sz w:val="22"/>
          <w:szCs w:val="22"/>
        </w:rPr>
        <w:t xml:space="preserve">Vamos considerar dois solenoides coaxiais: o mais interno tem raio </w:t>
      </w:r>
      <w:r w:rsidRPr="0011193D">
        <w:rPr>
          <w:rFonts w:ascii="Arial" w:hAnsi="Arial" w:cs="Arial"/>
          <w:i/>
          <w:sz w:val="22"/>
          <w:szCs w:val="22"/>
        </w:rPr>
        <w:t>r</w:t>
      </w:r>
      <w:r w:rsidRPr="0011193D">
        <w:rPr>
          <w:rFonts w:ascii="Arial" w:hAnsi="Arial" w:cs="Arial"/>
          <w:i/>
          <w:sz w:val="22"/>
          <w:szCs w:val="22"/>
          <w:vertAlign w:val="subscript"/>
        </w:rPr>
        <w:t>1</w:t>
      </w:r>
      <w:r w:rsidRPr="0011193D">
        <w:rPr>
          <w:rFonts w:ascii="Arial" w:hAnsi="Arial" w:cs="Arial"/>
          <w:sz w:val="22"/>
          <w:szCs w:val="22"/>
        </w:rPr>
        <w:t xml:space="preserve"> e </w:t>
      </w:r>
      <w:r w:rsidRPr="0011193D">
        <w:rPr>
          <w:rFonts w:ascii="Arial" w:hAnsi="Arial" w:cs="Arial"/>
          <w:i/>
          <w:sz w:val="22"/>
          <w:szCs w:val="22"/>
        </w:rPr>
        <w:t>N</w:t>
      </w:r>
      <w:r w:rsidRPr="0011193D">
        <w:rPr>
          <w:rFonts w:ascii="Arial" w:hAnsi="Arial" w:cs="Arial"/>
          <w:i/>
          <w:sz w:val="22"/>
          <w:szCs w:val="22"/>
          <w:vertAlign w:val="subscript"/>
        </w:rPr>
        <w:t>1</w:t>
      </w:r>
      <w:r w:rsidRPr="0011193D">
        <w:rPr>
          <w:rFonts w:ascii="Arial" w:hAnsi="Arial" w:cs="Arial"/>
          <w:sz w:val="22"/>
          <w:szCs w:val="22"/>
        </w:rPr>
        <w:t xml:space="preserve"> voltas; o mais interno tem raio </w:t>
      </w:r>
      <w:r w:rsidRPr="0011193D">
        <w:rPr>
          <w:rFonts w:ascii="Arial" w:hAnsi="Arial" w:cs="Arial"/>
          <w:i/>
          <w:sz w:val="22"/>
          <w:szCs w:val="22"/>
        </w:rPr>
        <w:t>r</w:t>
      </w:r>
      <w:r w:rsidRPr="0011193D">
        <w:rPr>
          <w:rFonts w:ascii="Arial" w:hAnsi="Arial" w:cs="Arial"/>
          <w:i/>
          <w:sz w:val="22"/>
          <w:szCs w:val="22"/>
          <w:vertAlign w:val="subscript"/>
        </w:rPr>
        <w:t>2</w:t>
      </w:r>
      <w:r w:rsidRPr="0011193D">
        <w:rPr>
          <w:rFonts w:ascii="Arial" w:hAnsi="Arial" w:cs="Arial"/>
          <w:sz w:val="22"/>
          <w:szCs w:val="22"/>
        </w:rPr>
        <w:t xml:space="preserve"> e </w:t>
      </w:r>
      <w:r w:rsidRPr="0011193D">
        <w:rPr>
          <w:rFonts w:ascii="Arial" w:hAnsi="Arial" w:cs="Arial"/>
          <w:i/>
          <w:sz w:val="22"/>
          <w:szCs w:val="22"/>
        </w:rPr>
        <w:t>N</w:t>
      </w:r>
      <w:r w:rsidRPr="0011193D">
        <w:rPr>
          <w:rFonts w:ascii="Arial" w:hAnsi="Arial" w:cs="Arial"/>
          <w:i/>
          <w:sz w:val="22"/>
          <w:szCs w:val="22"/>
          <w:vertAlign w:val="subscript"/>
        </w:rPr>
        <w:t>2</w:t>
      </w:r>
      <w:r w:rsidRPr="0011193D">
        <w:rPr>
          <w:rFonts w:ascii="Arial" w:hAnsi="Arial" w:cs="Arial"/>
          <w:sz w:val="22"/>
          <w:szCs w:val="22"/>
        </w:rPr>
        <w:t xml:space="preserve"> voltas. O comprimento </w:t>
      </w:r>
      <w:r w:rsidRPr="0011193D">
        <w:rPr>
          <w:rFonts w:ascii="Arial" w:hAnsi="Arial" w:cs="Arial"/>
          <w:i/>
          <w:sz w:val="22"/>
          <w:szCs w:val="22"/>
        </w:rPr>
        <w:t>l</w:t>
      </w:r>
      <w:r w:rsidRPr="0011193D">
        <w:rPr>
          <w:rFonts w:ascii="Arial" w:hAnsi="Arial" w:cs="Arial"/>
          <w:sz w:val="22"/>
          <w:szCs w:val="22"/>
        </w:rPr>
        <w:t xml:space="preserve"> dos dois é igual. Essa situação está </w:t>
      </w:r>
      <w:r>
        <w:rPr>
          <w:rFonts w:ascii="Arial" w:hAnsi="Arial" w:cs="Arial"/>
          <w:sz w:val="22"/>
          <w:szCs w:val="22"/>
          <w:lang w:val="pt-BR"/>
        </w:rPr>
        <w:t>exemplificada</w:t>
      </w:r>
      <w:r w:rsidRPr="0011193D">
        <w:rPr>
          <w:rFonts w:ascii="Arial" w:hAnsi="Arial" w:cs="Arial"/>
          <w:sz w:val="22"/>
          <w:szCs w:val="22"/>
        </w:rPr>
        <w:t xml:space="preserve"> na figura 3.</w:t>
      </w:r>
    </w:p>
    <w:p w14:paraId="539B05BD" w14:textId="25D37B4E" w:rsidR="007D05B5" w:rsidRPr="00F90A98" w:rsidRDefault="00C16943" w:rsidP="007D05B5">
      <w:pPr>
        <w:pStyle w:val="BodyText"/>
        <w:spacing w:line="360" w:lineRule="auto"/>
        <w:jc w:val="both"/>
        <w:rPr>
          <w:rFonts w:ascii="Arial" w:hAnsi="Arial" w:cs="Arial"/>
          <w:b/>
          <w:sz w:val="20"/>
          <w:lang w:val="pt-BR"/>
        </w:rPr>
      </w:pPr>
      <w:bookmarkStart w:id="11" w:name="_Toc394567183"/>
      <w:bookmarkStart w:id="12" w:name="_Toc394567634"/>
      <w:bookmarkStart w:id="13" w:name="_Toc394567751"/>
      <w:proofErr w:type="spellStart"/>
      <w:r>
        <w:rPr>
          <w:rFonts w:ascii="Arial" w:hAnsi="Arial" w:cs="Arial"/>
          <w:sz w:val="20"/>
          <w:lang w:val="pt-BR"/>
        </w:rPr>
        <w:t>Fig</w:t>
      </w:r>
      <w:r w:rsidR="007D05B5" w:rsidRPr="00E0500A">
        <w:rPr>
          <w:rFonts w:ascii="Arial" w:hAnsi="Arial" w:cs="Arial"/>
          <w:sz w:val="20"/>
        </w:rPr>
        <w:t>ura</w:t>
      </w:r>
      <w:proofErr w:type="spellEnd"/>
      <w:r w:rsidR="007D05B5" w:rsidRPr="00E0500A">
        <w:rPr>
          <w:rFonts w:ascii="Arial" w:hAnsi="Arial" w:cs="Arial"/>
          <w:sz w:val="20"/>
        </w:rPr>
        <w:t xml:space="preserve"> </w:t>
      </w:r>
      <w:r w:rsidR="007D05B5">
        <w:rPr>
          <w:rFonts w:ascii="Arial" w:hAnsi="Arial" w:cs="Arial"/>
          <w:sz w:val="20"/>
        </w:rPr>
        <w:fldChar w:fldCharType="begin"/>
      </w:r>
      <w:r w:rsidR="007D05B5">
        <w:rPr>
          <w:rFonts w:ascii="Arial" w:hAnsi="Arial" w:cs="Arial"/>
          <w:sz w:val="20"/>
        </w:rPr>
        <w:instrText xml:space="preserve"> SEQ Figura \* ARABIC \s 1 </w:instrText>
      </w:r>
      <w:r w:rsidR="007D05B5">
        <w:rPr>
          <w:rFonts w:ascii="Arial" w:hAnsi="Arial" w:cs="Arial"/>
          <w:sz w:val="20"/>
        </w:rPr>
        <w:fldChar w:fldCharType="separate"/>
      </w:r>
      <w:r w:rsidR="007D05B5">
        <w:rPr>
          <w:rFonts w:ascii="Arial" w:hAnsi="Arial" w:cs="Arial"/>
          <w:noProof/>
          <w:sz w:val="20"/>
        </w:rPr>
        <w:t>3</w:t>
      </w:r>
      <w:r w:rsidR="007D05B5">
        <w:rPr>
          <w:rFonts w:ascii="Arial" w:hAnsi="Arial" w:cs="Arial"/>
          <w:sz w:val="20"/>
        </w:rPr>
        <w:fldChar w:fldCharType="end"/>
      </w:r>
      <w:r w:rsidR="007D05B5" w:rsidRPr="00E0500A">
        <w:rPr>
          <w:rFonts w:ascii="Arial" w:hAnsi="Arial" w:cs="Arial"/>
          <w:sz w:val="20"/>
        </w:rPr>
        <w:t xml:space="preserve"> - </w:t>
      </w:r>
      <w:proofErr w:type="spellStart"/>
      <w:r w:rsidR="007D05B5" w:rsidRPr="00E0500A">
        <w:rPr>
          <w:rFonts w:ascii="Arial" w:hAnsi="Arial" w:cs="Arial"/>
          <w:sz w:val="20"/>
        </w:rPr>
        <w:t>Dois</w:t>
      </w:r>
      <w:proofErr w:type="spellEnd"/>
      <w:r w:rsidR="007D05B5" w:rsidRPr="00E0500A">
        <w:rPr>
          <w:rFonts w:ascii="Arial" w:hAnsi="Arial" w:cs="Arial"/>
          <w:sz w:val="20"/>
        </w:rPr>
        <w:t xml:space="preserve"> solenoides coaxiais</w:t>
      </w:r>
      <w:bookmarkEnd w:id="11"/>
      <w:bookmarkEnd w:id="12"/>
      <w:bookmarkEnd w:id="13"/>
      <w:r w:rsidR="007D05B5">
        <w:rPr>
          <w:rFonts w:ascii="Arial" w:hAnsi="Arial" w:cs="Arial"/>
          <w:sz w:val="20"/>
          <w:lang w:val="pt-BR"/>
        </w:rPr>
        <w:t>.</w:t>
      </w:r>
    </w:p>
    <w:p w14:paraId="7D37FCF9" w14:textId="00D13FF3" w:rsidR="007D05B5" w:rsidRPr="00E0500A" w:rsidRDefault="007D05B5" w:rsidP="007D05B5">
      <w:pPr>
        <w:pStyle w:val="BodyText"/>
        <w:spacing w:line="360" w:lineRule="auto"/>
        <w:jc w:val="center"/>
        <w:rPr>
          <w:rFonts w:ascii="Arial" w:hAnsi="Arial" w:cs="Arial"/>
          <w:sz w:val="22"/>
          <w:szCs w:val="22"/>
          <w:lang w:val="pt-BR"/>
        </w:rPr>
      </w:pPr>
      <w:r w:rsidRPr="00E0500A">
        <w:rPr>
          <w:rFonts w:ascii="Arial" w:hAnsi="Arial" w:cs="Arial"/>
          <w:noProof/>
          <w:sz w:val="22"/>
          <w:szCs w:val="22"/>
          <w:lang w:val="en-US" w:eastAsia="en-US"/>
        </w:rPr>
        <w:drawing>
          <wp:inline distT="0" distB="0" distL="0" distR="0" wp14:anchorId="2491690A" wp14:editId="11764211">
            <wp:extent cx="3086100" cy="192405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86" t="16016" r="19894" b="55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0CA13" w14:textId="77777777" w:rsidR="007D05B5" w:rsidRPr="00E0500A" w:rsidRDefault="007D05B5" w:rsidP="007D05B5">
      <w:pPr>
        <w:pStyle w:val="BodyText"/>
        <w:spacing w:line="360" w:lineRule="auto"/>
        <w:jc w:val="both"/>
        <w:rPr>
          <w:rFonts w:ascii="Arial" w:hAnsi="Arial" w:cs="Arial"/>
          <w:sz w:val="20"/>
          <w:lang w:val="pt-BR"/>
        </w:rPr>
      </w:pPr>
      <w:r>
        <w:rPr>
          <w:rFonts w:ascii="Arial" w:hAnsi="Arial" w:cs="Arial"/>
          <w:sz w:val="20"/>
        </w:rPr>
        <w:t>Fonte</w:t>
      </w:r>
      <w:r>
        <w:rPr>
          <w:rFonts w:ascii="Arial" w:hAnsi="Arial" w:cs="Arial"/>
          <w:sz w:val="20"/>
          <w:lang w:val="pt-BR"/>
        </w:rPr>
        <w:t>:</w:t>
      </w:r>
      <w:r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  <w:lang w:val="pt-BR"/>
        </w:rPr>
        <w:t>E</w:t>
      </w:r>
      <w:r w:rsidRPr="00E0500A">
        <w:rPr>
          <w:rFonts w:ascii="Arial" w:hAnsi="Arial" w:cs="Arial"/>
          <w:sz w:val="20"/>
        </w:rPr>
        <w:t>laborada pelos compiladores.</w:t>
      </w:r>
    </w:p>
    <w:p w14:paraId="1B853137" w14:textId="77777777" w:rsidR="007D05B5" w:rsidRPr="00E0500A" w:rsidRDefault="007D05B5" w:rsidP="007D05B5">
      <w:pPr>
        <w:pStyle w:val="BodyText"/>
        <w:spacing w:line="360" w:lineRule="auto"/>
        <w:ind w:firstLine="709"/>
        <w:rPr>
          <w:rFonts w:ascii="Arial" w:hAnsi="Arial" w:cs="Arial"/>
          <w:sz w:val="22"/>
          <w:szCs w:val="22"/>
          <w:lang w:val="pt-BR"/>
        </w:rPr>
      </w:pPr>
    </w:p>
    <w:p w14:paraId="5FBDDD8D" w14:textId="77777777" w:rsidR="007D05B5" w:rsidRPr="0011193D" w:rsidRDefault="007D05B5" w:rsidP="007D05B5">
      <w:pPr>
        <w:pStyle w:val="BodyText"/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11193D">
        <w:rPr>
          <w:rFonts w:ascii="Arial" w:hAnsi="Arial" w:cs="Arial"/>
          <w:sz w:val="22"/>
          <w:szCs w:val="22"/>
        </w:rPr>
        <w:t>Na aproximação de solenoide longo, o campo magnético que o solenoide externo gera</w:t>
      </w:r>
      <w:r>
        <w:rPr>
          <w:rFonts w:ascii="Arial" w:hAnsi="Arial" w:cs="Arial"/>
          <w:sz w:val="22"/>
          <w:szCs w:val="22"/>
          <w:lang w:val="pt-BR"/>
        </w:rPr>
        <w:t>,</w:t>
      </w:r>
      <w:r w:rsidRPr="0011193D">
        <w:rPr>
          <w:rFonts w:ascii="Arial" w:hAnsi="Arial" w:cs="Arial"/>
          <w:sz w:val="22"/>
          <w:szCs w:val="22"/>
        </w:rPr>
        <w:t xml:space="preserve"> na região próxima ao eixo comum</w:t>
      </w:r>
      <w:r>
        <w:rPr>
          <w:rFonts w:ascii="Arial" w:hAnsi="Arial" w:cs="Arial"/>
          <w:sz w:val="22"/>
          <w:szCs w:val="22"/>
          <w:lang w:val="pt-BR"/>
        </w:rPr>
        <w:t>,</w:t>
      </w:r>
      <w:r w:rsidRPr="0011193D">
        <w:rPr>
          <w:rFonts w:ascii="Arial" w:hAnsi="Arial" w:cs="Arial"/>
          <w:sz w:val="22"/>
          <w:szCs w:val="22"/>
        </w:rPr>
        <w:t xml:space="preserve"> é:</w:t>
      </w:r>
    </w:p>
    <w:p w14:paraId="11E94A82" w14:textId="77777777" w:rsidR="007D05B5" w:rsidRPr="0011193D" w:rsidRDefault="007D05B5" w:rsidP="007D05B5">
      <w:pPr>
        <w:pStyle w:val="BodyText"/>
        <w:spacing w:line="360" w:lineRule="auto"/>
        <w:ind w:firstLine="709"/>
        <w:rPr>
          <w:rFonts w:ascii="Arial" w:hAnsi="Arial" w:cs="Arial"/>
          <w:sz w:val="22"/>
          <w:szCs w:val="22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7820"/>
        <w:gridCol w:w="684"/>
      </w:tblGrid>
      <w:tr w:rsidR="007D05B5" w:rsidRPr="0011193D" w14:paraId="61BB0159" w14:textId="77777777" w:rsidTr="009867E9">
        <w:tc>
          <w:tcPr>
            <w:tcW w:w="4598" w:type="pct"/>
          </w:tcPr>
          <w:p w14:paraId="3DDC205D" w14:textId="77777777" w:rsidR="007D05B5" w:rsidRPr="0011193D" w:rsidRDefault="007D05B5" w:rsidP="009867E9">
            <w:pPr>
              <w:spacing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11193D">
              <w:rPr>
                <w:rFonts w:cs="Arial"/>
                <w:position w:val="-24"/>
                <w:sz w:val="22"/>
                <w:szCs w:val="22"/>
              </w:rPr>
              <w:object w:dxaOrig="1420" w:dyaOrig="639" w14:anchorId="79777986">
                <v:shape id="_x0000_i1040" type="#_x0000_t75" style="width:71.3pt;height:32.1pt" o:ole="">
                  <v:imagedata r:id="rId39" o:title=""/>
                </v:shape>
                <o:OLEObject Type="Embed" ProgID="Equation.3" ShapeID="_x0000_i1040" DrawAspect="Content" ObjectID="_1652625677" r:id="rId40"/>
              </w:object>
            </w:r>
          </w:p>
        </w:tc>
        <w:tc>
          <w:tcPr>
            <w:tcW w:w="402" w:type="pct"/>
          </w:tcPr>
          <w:p w14:paraId="40D26009" w14:textId="4BB0EFB6" w:rsidR="007D05B5" w:rsidRPr="0011193D" w:rsidRDefault="007D05B5" w:rsidP="009867E9">
            <w:pPr>
              <w:pStyle w:val="Legendas"/>
              <w:spacing w:line="360" w:lineRule="auto"/>
              <w:rPr>
                <w:rFonts w:cs="Arial"/>
                <w:sz w:val="22"/>
                <w:szCs w:val="22"/>
              </w:rPr>
            </w:pPr>
            <w:r w:rsidRPr="0011193D">
              <w:rPr>
                <w:rFonts w:cs="Arial"/>
                <w:sz w:val="22"/>
                <w:szCs w:val="22"/>
              </w:rPr>
              <w:t>(1</w:t>
            </w:r>
            <w:r w:rsidR="00C16943">
              <w:rPr>
                <w:rFonts w:cs="Arial"/>
                <w:sz w:val="22"/>
                <w:szCs w:val="22"/>
              </w:rPr>
              <w:t>5</w:t>
            </w:r>
            <w:r w:rsidRPr="0011193D">
              <w:rPr>
                <w:rFonts w:cs="Arial"/>
                <w:sz w:val="22"/>
                <w:szCs w:val="22"/>
              </w:rPr>
              <w:t>)</w:t>
            </w:r>
          </w:p>
        </w:tc>
      </w:tr>
    </w:tbl>
    <w:p w14:paraId="5E2FA97E" w14:textId="77777777" w:rsidR="007D05B5" w:rsidRPr="0011193D" w:rsidRDefault="007D05B5" w:rsidP="007D05B5">
      <w:pPr>
        <w:pStyle w:val="BodyText"/>
        <w:spacing w:line="360" w:lineRule="auto"/>
        <w:ind w:firstLine="709"/>
        <w:rPr>
          <w:rFonts w:ascii="Arial" w:hAnsi="Arial" w:cs="Arial"/>
          <w:sz w:val="22"/>
          <w:szCs w:val="22"/>
        </w:rPr>
      </w:pPr>
    </w:p>
    <w:p w14:paraId="658631C5" w14:textId="77777777" w:rsidR="007D05B5" w:rsidRPr="0011193D" w:rsidRDefault="007D05B5" w:rsidP="007D05B5">
      <w:pPr>
        <w:pStyle w:val="BodyText"/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11193D">
        <w:rPr>
          <w:rFonts w:ascii="Arial" w:hAnsi="Arial" w:cs="Arial"/>
          <w:sz w:val="22"/>
          <w:szCs w:val="22"/>
        </w:rPr>
        <w:t>O fluxo sobre o solenoide interno é:</w:t>
      </w:r>
    </w:p>
    <w:p w14:paraId="68303B17" w14:textId="77777777" w:rsidR="007D05B5" w:rsidRPr="0011193D" w:rsidRDefault="007D05B5" w:rsidP="007D05B5">
      <w:pPr>
        <w:pStyle w:val="BodyText"/>
        <w:spacing w:line="360" w:lineRule="auto"/>
        <w:ind w:firstLine="709"/>
        <w:rPr>
          <w:rFonts w:ascii="Arial" w:hAnsi="Arial" w:cs="Arial"/>
          <w:sz w:val="22"/>
          <w:szCs w:val="22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7820"/>
        <w:gridCol w:w="684"/>
      </w:tblGrid>
      <w:tr w:rsidR="007D05B5" w:rsidRPr="0011193D" w14:paraId="01F4C161" w14:textId="77777777" w:rsidTr="009867E9">
        <w:tc>
          <w:tcPr>
            <w:tcW w:w="4598" w:type="pct"/>
          </w:tcPr>
          <w:p w14:paraId="1D57CA1C" w14:textId="77777777" w:rsidR="007D05B5" w:rsidRPr="0011193D" w:rsidRDefault="007D05B5" w:rsidP="009867E9">
            <w:pPr>
              <w:spacing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11193D">
              <w:rPr>
                <w:rFonts w:cs="Arial"/>
                <w:position w:val="-24"/>
                <w:sz w:val="22"/>
                <w:szCs w:val="22"/>
              </w:rPr>
              <w:object w:dxaOrig="2860" w:dyaOrig="660" w14:anchorId="777E0229">
                <v:shape id="_x0000_i1041" type="#_x0000_t75" style="width:143.3pt;height:33.15pt" o:ole="">
                  <v:imagedata r:id="rId41" o:title=""/>
                </v:shape>
                <o:OLEObject Type="Embed" ProgID="Equation.3" ShapeID="_x0000_i1041" DrawAspect="Content" ObjectID="_1652625678" r:id="rId42"/>
              </w:object>
            </w:r>
          </w:p>
        </w:tc>
        <w:tc>
          <w:tcPr>
            <w:tcW w:w="402" w:type="pct"/>
          </w:tcPr>
          <w:p w14:paraId="4BF1451A" w14:textId="4CE5B0DD" w:rsidR="007D05B5" w:rsidRPr="0011193D" w:rsidRDefault="007D05B5" w:rsidP="009867E9">
            <w:pPr>
              <w:pStyle w:val="Legendas"/>
              <w:spacing w:line="360" w:lineRule="auto"/>
              <w:rPr>
                <w:rFonts w:cs="Arial"/>
                <w:sz w:val="22"/>
                <w:szCs w:val="22"/>
              </w:rPr>
            </w:pPr>
            <w:r w:rsidRPr="0011193D">
              <w:rPr>
                <w:rFonts w:cs="Arial"/>
                <w:sz w:val="22"/>
                <w:szCs w:val="22"/>
              </w:rPr>
              <w:t>(1</w:t>
            </w:r>
            <w:r w:rsidR="00C16943">
              <w:rPr>
                <w:rFonts w:cs="Arial"/>
                <w:sz w:val="22"/>
                <w:szCs w:val="22"/>
              </w:rPr>
              <w:t>6</w:t>
            </w:r>
            <w:r w:rsidRPr="0011193D">
              <w:rPr>
                <w:rFonts w:cs="Arial"/>
                <w:sz w:val="22"/>
                <w:szCs w:val="22"/>
              </w:rPr>
              <w:t>)</w:t>
            </w:r>
          </w:p>
        </w:tc>
      </w:tr>
    </w:tbl>
    <w:p w14:paraId="25AB4BEE" w14:textId="77777777" w:rsidR="007D05B5" w:rsidRPr="0011193D" w:rsidRDefault="007D05B5" w:rsidP="007D05B5">
      <w:pPr>
        <w:pStyle w:val="BodyText"/>
        <w:spacing w:line="360" w:lineRule="auto"/>
        <w:ind w:firstLine="709"/>
        <w:rPr>
          <w:rFonts w:ascii="Arial" w:hAnsi="Arial" w:cs="Arial"/>
          <w:sz w:val="22"/>
          <w:szCs w:val="22"/>
        </w:rPr>
      </w:pPr>
    </w:p>
    <w:p w14:paraId="378CAAF4" w14:textId="77777777" w:rsidR="007D05B5" w:rsidRPr="0011193D" w:rsidRDefault="007D05B5" w:rsidP="007D05B5">
      <w:pPr>
        <w:pStyle w:val="BodyText"/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11193D">
        <w:rPr>
          <w:rFonts w:ascii="Arial" w:hAnsi="Arial" w:cs="Arial"/>
          <w:sz w:val="22"/>
          <w:szCs w:val="22"/>
        </w:rPr>
        <w:t>A indutância mútua é a razão entre o fluxo e a corrente:</w:t>
      </w:r>
    </w:p>
    <w:p w14:paraId="2A8713AE" w14:textId="77777777" w:rsidR="007D05B5" w:rsidRPr="0011193D" w:rsidRDefault="007D05B5" w:rsidP="007D05B5">
      <w:pPr>
        <w:pStyle w:val="BodyText"/>
        <w:spacing w:line="360" w:lineRule="auto"/>
        <w:ind w:firstLine="709"/>
        <w:rPr>
          <w:rFonts w:ascii="Arial" w:hAnsi="Arial" w:cs="Arial"/>
          <w:sz w:val="22"/>
          <w:szCs w:val="22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7820"/>
        <w:gridCol w:w="684"/>
      </w:tblGrid>
      <w:tr w:rsidR="007D05B5" w:rsidRPr="0011193D" w14:paraId="6F467EE2" w14:textId="77777777" w:rsidTr="009867E9">
        <w:tc>
          <w:tcPr>
            <w:tcW w:w="4598" w:type="pct"/>
          </w:tcPr>
          <w:p w14:paraId="1B0AC72A" w14:textId="77777777" w:rsidR="007D05B5" w:rsidRPr="0011193D" w:rsidRDefault="007D05B5" w:rsidP="009867E9">
            <w:pPr>
              <w:spacing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11193D">
              <w:rPr>
                <w:rFonts w:cs="Arial"/>
                <w:position w:val="-30"/>
                <w:sz w:val="22"/>
                <w:szCs w:val="22"/>
              </w:rPr>
              <w:object w:dxaOrig="2280" w:dyaOrig="720" w14:anchorId="3825E218">
                <v:shape id="_x0000_i1042" type="#_x0000_t75" style="width:114.05pt;height:36pt" o:ole="">
                  <v:imagedata r:id="rId43" o:title=""/>
                </v:shape>
                <o:OLEObject Type="Embed" ProgID="Equation.3" ShapeID="_x0000_i1042" DrawAspect="Content" ObjectID="_1652625679" r:id="rId44"/>
              </w:object>
            </w:r>
          </w:p>
        </w:tc>
        <w:tc>
          <w:tcPr>
            <w:tcW w:w="402" w:type="pct"/>
          </w:tcPr>
          <w:p w14:paraId="07875EA4" w14:textId="2D8E7683" w:rsidR="007D05B5" w:rsidRPr="0011193D" w:rsidRDefault="007D05B5" w:rsidP="009867E9">
            <w:pPr>
              <w:pStyle w:val="Legendas"/>
              <w:spacing w:line="360" w:lineRule="auto"/>
              <w:rPr>
                <w:rFonts w:cs="Arial"/>
                <w:sz w:val="22"/>
                <w:szCs w:val="22"/>
              </w:rPr>
            </w:pPr>
            <w:r w:rsidRPr="0011193D">
              <w:rPr>
                <w:rFonts w:cs="Arial"/>
                <w:sz w:val="22"/>
                <w:szCs w:val="22"/>
              </w:rPr>
              <w:t>(</w:t>
            </w:r>
            <w:r w:rsidR="00C16943">
              <w:rPr>
                <w:rFonts w:cs="Arial"/>
                <w:sz w:val="22"/>
                <w:szCs w:val="22"/>
              </w:rPr>
              <w:t>17</w:t>
            </w:r>
            <w:r w:rsidRPr="0011193D">
              <w:rPr>
                <w:rFonts w:cs="Arial"/>
                <w:sz w:val="22"/>
                <w:szCs w:val="22"/>
              </w:rPr>
              <w:t>)</w:t>
            </w:r>
          </w:p>
        </w:tc>
      </w:tr>
    </w:tbl>
    <w:p w14:paraId="7E7EA4FA" w14:textId="77777777" w:rsidR="007D05B5" w:rsidRPr="0011193D" w:rsidRDefault="007D05B5" w:rsidP="007D05B5">
      <w:pPr>
        <w:pStyle w:val="BodyText"/>
        <w:spacing w:line="360" w:lineRule="auto"/>
        <w:ind w:firstLine="709"/>
        <w:rPr>
          <w:rFonts w:ascii="Arial" w:hAnsi="Arial" w:cs="Arial"/>
          <w:sz w:val="22"/>
          <w:szCs w:val="22"/>
        </w:rPr>
      </w:pPr>
    </w:p>
    <w:p w14:paraId="5B8BF4D8" w14:textId="77777777" w:rsidR="007D05B5" w:rsidRPr="0011193D" w:rsidRDefault="007D05B5" w:rsidP="007D05B5">
      <w:pPr>
        <w:pStyle w:val="BodyText"/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11193D">
        <w:rPr>
          <w:rFonts w:ascii="Arial" w:hAnsi="Arial" w:cs="Arial"/>
          <w:sz w:val="22"/>
          <w:szCs w:val="22"/>
        </w:rPr>
        <w:t xml:space="preserve">A indutância mútua depende apenas de fatores geométricos e das propriedades magnéticas do meio </w:t>
      </w:r>
      <w:r>
        <w:rPr>
          <w:rFonts w:ascii="Arial" w:hAnsi="Arial" w:cs="Arial"/>
          <w:sz w:val="22"/>
          <w:szCs w:val="22"/>
          <w:lang w:val="pt-BR"/>
        </w:rPr>
        <w:t>aos quais</w:t>
      </w:r>
      <w:r w:rsidRPr="0011193D">
        <w:rPr>
          <w:rFonts w:ascii="Arial" w:hAnsi="Arial" w:cs="Arial"/>
          <w:sz w:val="22"/>
          <w:szCs w:val="22"/>
        </w:rPr>
        <w:t xml:space="preserve"> os solenoides estão inseridos.</w:t>
      </w:r>
    </w:p>
    <w:p w14:paraId="233CDD36" w14:textId="77777777" w:rsidR="007D05B5" w:rsidRPr="0011193D" w:rsidRDefault="007D05B5" w:rsidP="007D05B5">
      <w:pPr>
        <w:pStyle w:val="BodyText"/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11193D">
        <w:rPr>
          <w:rFonts w:ascii="Arial" w:hAnsi="Arial" w:cs="Arial"/>
          <w:sz w:val="22"/>
          <w:szCs w:val="22"/>
        </w:rPr>
        <w:t>Vamos</w:t>
      </w:r>
      <w:r>
        <w:rPr>
          <w:rFonts w:ascii="Arial" w:hAnsi="Arial" w:cs="Arial"/>
          <w:sz w:val="22"/>
          <w:szCs w:val="22"/>
          <w:lang w:val="pt-BR"/>
        </w:rPr>
        <w:t>,</w:t>
      </w:r>
      <w:r w:rsidRPr="0011193D">
        <w:rPr>
          <w:rFonts w:ascii="Arial" w:hAnsi="Arial" w:cs="Arial"/>
          <w:sz w:val="22"/>
          <w:szCs w:val="22"/>
        </w:rPr>
        <w:t xml:space="preserve"> agora</w:t>
      </w:r>
      <w:r>
        <w:rPr>
          <w:rFonts w:ascii="Arial" w:hAnsi="Arial" w:cs="Arial"/>
          <w:sz w:val="22"/>
          <w:szCs w:val="22"/>
          <w:lang w:val="pt-BR"/>
        </w:rPr>
        <w:t>,</w:t>
      </w:r>
      <w:r w:rsidRPr="0011193D">
        <w:rPr>
          <w:rFonts w:ascii="Arial" w:hAnsi="Arial" w:cs="Arial"/>
          <w:sz w:val="22"/>
          <w:szCs w:val="22"/>
        </w:rPr>
        <w:t xml:space="preserve"> calcular a indutância mútua considerando que o campo é gerado pelo solenoide interno e </w:t>
      </w:r>
      <w:r>
        <w:rPr>
          <w:rFonts w:ascii="Arial" w:hAnsi="Arial" w:cs="Arial"/>
          <w:sz w:val="22"/>
          <w:szCs w:val="22"/>
        </w:rPr>
        <w:t xml:space="preserve">induz </w:t>
      </w:r>
      <w:r w:rsidRPr="00FC4F12">
        <w:rPr>
          <w:rFonts w:ascii="Arial" w:hAnsi="Arial" w:cs="Arial"/>
          <w:sz w:val="22"/>
          <w:szCs w:val="22"/>
        </w:rPr>
        <w:t>o</w:t>
      </w:r>
      <w:r w:rsidRPr="0011193D">
        <w:rPr>
          <w:rFonts w:ascii="Arial" w:hAnsi="Arial" w:cs="Arial"/>
          <w:sz w:val="22"/>
          <w:szCs w:val="22"/>
        </w:rPr>
        <w:t xml:space="preserve"> solenoide externo. O campo devido ao solenoide interno é:</w:t>
      </w:r>
    </w:p>
    <w:p w14:paraId="70FF12D1" w14:textId="77777777" w:rsidR="007D05B5" w:rsidRPr="0011193D" w:rsidRDefault="007D05B5" w:rsidP="007D05B5">
      <w:pPr>
        <w:pStyle w:val="BodyText"/>
        <w:spacing w:line="360" w:lineRule="auto"/>
        <w:ind w:firstLine="709"/>
        <w:rPr>
          <w:rFonts w:ascii="Arial" w:hAnsi="Arial" w:cs="Arial"/>
          <w:sz w:val="22"/>
          <w:szCs w:val="22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7820"/>
        <w:gridCol w:w="684"/>
      </w:tblGrid>
      <w:tr w:rsidR="007D05B5" w:rsidRPr="0011193D" w14:paraId="4A94EC7E" w14:textId="77777777" w:rsidTr="009867E9">
        <w:tc>
          <w:tcPr>
            <w:tcW w:w="4598" w:type="pct"/>
          </w:tcPr>
          <w:p w14:paraId="0481D098" w14:textId="77777777" w:rsidR="007D05B5" w:rsidRPr="0011193D" w:rsidRDefault="007D05B5" w:rsidP="009867E9">
            <w:pPr>
              <w:spacing w:line="360" w:lineRule="auto"/>
              <w:ind w:firstLine="709"/>
              <w:jc w:val="center"/>
              <w:rPr>
                <w:rFonts w:cs="Arial"/>
                <w:sz w:val="22"/>
                <w:szCs w:val="22"/>
              </w:rPr>
            </w:pPr>
            <w:r w:rsidRPr="0011193D">
              <w:rPr>
                <w:rFonts w:cs="Arial"/>
                <w:position w:val="-24"/>
                <w:sz w:val="22"/>
                <w:szCs w:val="22"/>
              </w:rPr>
              <w:object w:dxaOrig="1340" w:dyaOrig="639" w14:anchorId="205F8EA8">
                <v:shape id="_x0000_i1043" type="#_x0000_t75" style="width:66.65pt;height:32.1pt" o:ole="">
                  <v:imagedata r:id="rId45" o:title=""/>
                </v:shape>
                <o:OLEObject Type="Embed" ProgID="Equation.3" ShapeID="_x0000_i1043" DrawAspect="Content" ObjectID="_1652625680" r:id="rId46"/>
              </w:object>
            </w:r>
          </w:p>
        </w:tc>
        <w:tc>
          <w:tcPr>
            <w:tcW w:w="402" w:type="pct"/>
          </w:tcPr>
          <w:p w14:paraId="032C03A8" w14:textId="01CBD9AE" w:rsidR="007D05B5" w:rsidRPr="0011193D" w:rsidRDefault="007D05B5" w:rsidP="009867E9">
            <w:pPr>
              <w:pStyle w:val="Legendas"/>
              <w:spacing w:line="360" w:lineRule="auto"/>
              <w:rPr>
                <w:rFonts w:cs="Arial"/>
                <w:sz w:val="22"/>
                <w:szCs w:val="22"/>
              </w:rPr>
            </w:pPr>
            <w:r w:rsidRPr="0011193D">
              <w:rPr>
                <w:rFonts w:cs="Arial"/>
                <w:sz w:val="22"/>
                <w:szCs w:val="22"/>
              </w:rPr>
              <w:t>(</w:t>
            </w:r>
            <w:r w:rsidR="00C16943">
              <w:rPr>
                <w:rFonts w:cs="Arial"/>
                <w:sz w:val="22"/>
                <w:szCs w:val="22"/>
              </w:rPr>
              <w:t>18</w:t>
            </w:r>
            <w:r w:rsidRPr="0011193D">
              <w:rPr>
                <w:rFonts w:cs="Arial"/>
                <w:sz w:val="22"/>
                <w:szCs w:val="22"/>
              </w:rPr>
              <w:t>)</w:t>
            </w:r>
          </w:p>
        </w:tc>
      </w:tr>
    </w:tbl>
    <w:p w14:paraId="4E417AE9" w14:textId="77777777" w:rsidR="007D05B5" w:rsidRPr="0011193D" w:rsidRDefault="007D05B5" w:rsidP="007D05B5">
      <w:pPr>
        <w:pStyle w:val="BodyText"/>
        <w:spacing w:line="360" w:lineRule="auto"/>
        <w:ind w:firstLine="709"/>
        <w:rPr>
          <w:rFonts w:ascii="Arial" w:hAnsi="Arial" w:cs="Arial"/>
          <w:sz w:val="22"/>
          <w:szCs w:val="22"/>
        </w:rPr>
      </w:pPr>
    </w:p>
    <w:p w14:paraId="41152505" w14:textId="77777777" w:rsidR="007D05B5" w:rsidRPr="0011193D" w:rsidRDefault="007D05B5" w:rsidP="007D05B5">
      <w:pPr>
        <w:pStyle w:val="BodyText"/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11193D">
        <w:rPr>
          <w:rFonts w:ascii="Arial" w:hAnsi="Arial" w:cs="Arial"/>
          <w:sz w:val="22"/>
          <w:szCs w:val="22"/>
        </w:rPr>
        <w:t>Esse campo está presente apenas na região interna ao solenoide</w:t>
      </w:r>
      <w:r>
        <w:rPr>
          <w:rFonts w:ascii="Arial" w:hAnsi="Arial" w:cs="Arial"/>
          <w:sz w:val="22"/>
          <w:szCs w:val="22"/>
        </w:rPr>
        <w:t xml:space="preserve"> interno</w:t>
      </w:r>
      <w:r w:rsidRPr="0011193D">
        <w:rPr>
          <w:rFonts w:ascii="Arial" w:hAnsi="Arial" w:cs="Arial"/>
          <w:sz w:val="22"/>
          <w:szCs w:val="22"/>
        </w:rPr>
        <w:t xml:space="preserve"> e é nulo fora. O fluxo sobre o solenoide externo é o proporcional à área do solenoide </w:t>
      </w:r>
      <w:r w:rsidRPr="0011193D">
        <w:rPr>
          <w:rFonts w:ascii="Arial" w:hAnsi="Arial" w:cs="Arial"/>
          <w:i/>
          <w:sz w:val="22"/>
          <w:szCs w:val="22"/>
        </w:rPr>
        <w:t>interno</w:t>
      </w:r>
      <w:r w:rsidRPr="0011193D">
        <w:rPr>
          <w:rFonts w:ascii="Arial" w:hAnsi="Arial" w:cs="Arial"/>
          <w:sz w:val="22"/>
          <w:szCs w:val="22"/>
        </w:rPr>
        <w:t>:</w:t>
      </w:r>
    </w:p>
    <w:p w14:paraId="633A0BA1" w14:textId="77777777" w:rsidR="007D05B5" w:rsidRPr="0011193D" w:rsidRDefault="007D05B5" w:rsidP="007D05B5">
      <w:pPr>
        <w:pStyle w:val="BodyText"/>
        <w:spacing w:line="360" w:lineRule="auto"/>
        <w:ind w:firstLine="709"/>
        <w:rPr>
          <w:rFonts w:ascii="Arial" w:hAnsi="Arial" w:cs="Arial"/>
          <w:sz w:val="22"/>
          <w:szCs w:val="22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7820"/>
        <w:gridCol w:w="684"/>
      </w:tblGrid>
      <w:tr w:rsidR="007D05B5" w:rsidRPr="0011193D" w14:paraId="71FAC384" w14:textId="77777777" w:rsidTr="009867E9">
        <w:tc>
          <w:tcPr>
            <w:tcW w:w="4598" w:type="pct"/>
          </w:tcPr>
          <w:p w14:paraId="44DCFF06" w14:textId="77777777" w:rsidR="007D05B5" w:rsidRPr="0011193D" w:rsidRDefault="007D05B5" w:rsidP="009867E9">
            <w:pPr>
              <w:spacing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11193D">
              <w:rPr>
                <w:rFonts w:cs="Arial"/>
                <w:position w:val="-24"/>
                <w:sz w:val="22"/>
                <w:szCs w:val="22"/>
              </w:rPr>
              <w:object w:dxaOrig="2860" w:dyaOrig="660" w14:anchorId="0CF09801">
                <v:shape id="_x0000_i1044" type="#_x0000_t75" style="width:143.3pt;height:33.15pt" o:ole="">
                  <v:imagedata r:id="rId47" o:title=""/>
                </v:shape>
                <o:OLEObject Type="Embed" ProgID="Equation.3" ShapeID="_x0000_i1044" DrawAspect="Content" ObjectID="_1652625681" r:id="rId48"/>
              </w:object>
            </w:r>
          </w:p>
        </w:tc>
        <w:tc>
          <w:tcPr>
            <w:tcW w:w="402" w:type="pct"/>
          </w:tcPr>
          <w:p w14:paraId="6D30535B" w14:textId="6D76D932" w:rsidR="007D05B5" w:rsidRPr="0011193D" w:rsidRDefault="007D05B5" w:rsidP="009867E9">
            <w:pPr>
              <w:pStyle w:val="Legendas"/>
              <w:spacing w:line="360" w:lineRule="auto"/>
              <w:rPr>
                <w:rFonts w:cs="Arial"/>
                <w:sz w:val="22"/>
                <w:szCs w:val="22"/>
              </w:rPr>
            </w:pPr>
            <w:r w:rsidRPr="0011193D">
              <w:rPr>
                <w:rFonts w:cs="Arial"/>
                <w:sz w:val="22"/>
                <w:szCs w:val="22"/>
              </w:rPr>
              <w:t>(</w:t>
            </w:r>
            <w:r w:rsidR="00C16943">
              <w:rPr>
                <w:rFonts w:cs="Arial"/>
                <w:sz w:val="22"/>
                <w:szCs w:val="22"/>
              </w:rPr>
              <w:t>19</w:t>
            </w:r>
            <w:r w:rsidRPr="0011193D">
              <w:rPr>
                <w:rFonts w:cs="Arial"/>
                <w:sz w:val="22"/>
                <w:szCs w:val="22"/>
              </w:rPr>
              <w:t>)</w:t>
            </w:r>
          </w:p>
        </w:tc>
      </w:tr>
    </w:tbl>
    <w:p w14:paraId="3C2B89BA" w14:textId="77777777" w:rsidR="007D05B5" w:rsidRPr="0011193D" w:rsidRDefault="007D05B5" w:rsidP="007D05B5">
      <w:pPr>
        <w:pStyle w:val="BodyText"/>
        <w:spacing w:line="360" w:lineRule="auto"/>
        <w:ind w:firstLine="709"/>
        <w:rPr>
          <w:rFonts w:ascii="Arial" w:hAnsi="Arial" w:cs="Arial"/>
          <w:sz w:val="22"/>
          <w:szCs w:val="22"/>
        </w:rPr>
      </w:pPr>
    </w:p>
    <w:p w14:paraId="6D4F7843" w14:textId="77777777" w:rsidR="007D05B5" w:rsidRPr="0011193D" w:rsidRDefault="007D05B5" w:rsidP="007D05B5">
      <w:pPr>
        <w:pStyle w:val="BodyText"/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11193D">
        <w:rPr>
          <w:rFonts w:ascii="Arial" w:hAnsi="Arial" w:cs="Arial"/>
          <w:sz w:val="22"/>
          <w:szCs w:val="22"/>
        </w:rPr>
        <w:t>A indutância mútua é a razão entre o fluxo e a corrente:</w:t>
      </w:r>
    </w:p>
    <w:p w14:paraId="1CC59E6C" w14:textId="77777777" w:rsidR="007D05B5" w:rsidRPr="0011193D" w:rsidRDefault="007D05B5" w:rsidP="007D05B5">
      <w:pPr>
        <w:pStyle w:val="BodyText"/>
        <w:spacing w:line="360" w:lineRule="auto"/>
        <w:ind w:firstLine="709"/>
        <w:rPr>
          <w:rFonts w:ascii="Arial" w:hAnsi="Arial" w:cs="Arial"/>
          <w:sz w:val="22"/>
          <w:szCs w:val="22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7820"/>
        <w:gridCol w:w="684"/>
      </w:tblGrid>
      <w:tr w:rsidR="007D05B5" w:rsidRPr="0011193D" w14:paraId="1431C52A" w14:textId="77777777" w:rsidTr="009867E9">
        <w:tc>
          <w:tcPr>
            <w:tcW w:w="4598" w:type="pct"/>
          </w:tcPr>
          <w:p w14:paraId="645B6747" w14:textId="77777777" w:rsidR="007D05B5" w:rsidRPr="0011193D" w:rsidRDefault="007D05B5" w:rsidP="009867E9">
            <w:pPr>
              <w:spacing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11193D">
              <w:rPr>
                <w:rFonts w:cs="Arial"/>
                <w:position w:val="-30"/>
                <w:sz w:val="22"/>
                <w:szCs w:val="22"/>
              </w:rPr>
              <w:object w:dxaOrig="2320" w:dyaOrig="720" w14:anchorId="05041118">
                <v:shape id="_x0000_i1045" type="#_x0000_t75" style="width:116.2pt;height:36pt" o:ole="">
                  <v:imagedata r:id="rId49" o:title=""/>
                </v:shape>
                <o:OLEObject Type="Embed" ProgID="Equation.3" ShapeID="_x0000_i1045" DrawAspect="Content" ObjectID="_1652625682" r:id="rId50"/>
              </w:object>
            </w:r>
          </w:p>
        </w:tc>
        <w:tc>
          <w:tcPr>
            <w:tcW w:w="402" w:type="pct"/>
          </w:tcPr>
          <w:p w14:paraId="21960B07" w14:textId="32EBA86E" w:rsidR="007D05B5" w:rsidRPr="0011193D" w:rsidRDefault="007D05B5" w:rsidP="009867E9">
            <w:pPr>
              <w:pStyle w:val="Legendas"/>
              <w:spacing w:line="360" w:lineRule="auto"/>
              <w:rPr>
                <w:rFonts w:cs="Arial"/>
                <w:sz w:val="22"/>
                <w:szCs w:val="22"/>
              </w:rPr>
            </w:pPr>
            <w:r w:rsidRPr="0011193D">
              <w:rPr>
                <w:rFonts w:cs="Arial"/>
                <w:sz w:val="22"/>
                <w:szCs w:val="22"/>
              </w:rPr>
              <w:t>(</w:t>
            </w:r>
            <w:r w:rsidR="00C16943">
              <w:rPr>
                <w:rFonts w:cs="Arial"/>
                <w:sz w:val="22"/>
                <w:szCs w:val="22"/>
              </w:rPr>
              <w:t>20</w:t>
            </w:r>
            <w:r w:rsidRPr="0011193D">
              <w:rPr>
                <w:rFonts w:cs="Arial"/>
                <w:sz w:val="22"/>
                <w:szCs w:val="22"/>
              </w:rPr>
              <w:t>)</w:t>
            </w:r>
          </w:p>
        </w:tc>
      </w:tr>
    </w:tbl>
    <w:p w14:paraId="5465A9E2" w14:textId="77777777" w:rsidR="007D05B5" w:rsidRPr="0011193D" w:rsidRDefault="007D05B5" w:rsidP="007D05B5">
      <w:pPr>
        <w:pStyle w:val="BodyText"/>
        <w:spacing w:line="360" w:lineRule="auto"/>
        <w:ind w:firstLine="709"/>
        <w:rPr>
          <w:rFonts w:ascii="Arial" w:hAnsi="Arial" w:cs="Arial"/>
          <w:sz w:val="22"/>
          <w:szCs w:val="22"/>
        </w:rPr>
      </w:pPr>
    </w:p>
    <w:p w14:paraId="5B3323D5" w14:textId="77777777" w:rsidR="007D05B5" w:rsidRPr="0011193D" w:rsidRDefault="007D05B5" w:rsidP="007D05B5">
      <w:pPr>
        <w:pStyle w:val="BodyText"/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11193D">
        <w:rPr>
          <w:rFonts w:ascii="Arial" w:hAnsi="Arial" w:cs="Arial"/>
          <w:sz w:val="22"/>
          <w:szCs w:val="22"/>
        </w:rPr>
        <w:t>Vemos</w:t>
      </w:r>
      <w:r>
        <w:rPr>
          <w:rFonts w:ascii="Arial" w:hAnsi="Arial" w:cs="Arial"/>
          <w:sz w:val="22"/>
          <w:szCs w:val="22"/>
          <w:lang w:val="pt-BR"/>
        </w:rPr>
        <w:t>,</w:t>
      </w:r>
      <w:r w:rsidRPr="0011193D">
        <w:rPr>
          <w:rFonts w:ascii="Arial" w:hAnsi="Arial" w:cs="Arial"/>
          <w:sz w:val="22"/>
          <w:szCs w:val="22"/>
        </w:rPr>
        <w:t xml:space="preserve"> então</w:t>
      </w:r>
      <w:r>
        <w:rPr>
          <w:rFonts w:ascii="Arial" w:hAnsi="Arial" w:cs="Arial"/>
          <w:sz w:val="22"/>
          <w:szCs w:val="22"/>
          <w:lang w:val="pt-BR"/>
        </w:rPr>
        <w:t>,</w:t>
      </w:r>
      <w:r w:rsidRPr="0011193D">
        <w:rPr>
          <w:rFonts w:ascii="Arial" w:hAnsi="Arial" w:cs="Arial"/>
          <w:sz w:val="22"/>
          <w:szCs w:val="22"/>
        </w:rPr>
        <w:t xml:space="preserve"> que </w:t>
      </w:r>
      <w:r w:rsidRPr="0011193D">
        <w:rPr>
          <w:rFonts w:ascii="Arial" w:hAnsi="Arial" w:cs="Arial"/>
          <w:i/>
          <w:sz w:val="22"/>
          <w:szCs w:val="22"/>
        </w:rPr>
        <w:t>L</w:t>
      </w:r>
      <w:r w:rsidRPr="0011193D">
        <w:rPr>
          <w:rFonts w:ascii="Arial" w:hAnsi="Arial" w:cs="Arial"/>
          <w:i/>
          <w:sz w:val="22"/>
          <w:szCs w:val="22"/>
          <w:vertAlign w:val="subscript"/>
        </w:rPr>
        <w:t>12</w:t>
      </w:r>
      <w:r w:rsidRPr="0011193D">
        <w:rPr>
          <w:rFonts w:ascii="Arial" w:hAnsi="Arial" w:cs="Arial"/>
          <w:sz w:val="22"/>
          <w:szCs w:val="22"/>
        </w:rPr>
        <w:t xml:space="preserve"> = </w:t>
      </w:r>
      <w:r w:rsidRPr="0011193D">
        <w:rPr>
          <w:rFonts w:ascii="Arial" w:hAnsi="Arial" w:cs="Arial"/>
          <w:i/>
          <w:sz w:val="22"/>
          <w:szCs w:val="22"/>
        </w:rPr>
        <w:t>L</w:t>
      </w:r>
      <w:r w:rsidRPr="0011193D">
        <w:rPr>
          <w:rFonts w:ascii="Arial" w:hAnsi="Arial" w:cs="Arial"/>
          <w:i/>
          <w:sz w:val="22"/>
          <w:szCs w:val="22"/>
          <w:vertAlign w:val="subscript"/>
        </w:rPr>
        <w:t>21</w:t>
      </w:r>
      <w:r w:rsidRPr="0011193D">
        <w:rPr>
          <w:rFonts w:ascii="Arial" w:hAnsi="Arial" w:cs="Arial"/>
          <w:sz w:val="22"/>
          <w:szCs w:val="22"/>
        </w:rPr>
        <w:t>. De acordo com o que foi dito anteriormente, trata-se de uma relação geral.</w:t>
      </w:r>
    </w:p>
    <w:p w14:paraId="53F28F53" w14:textId="77777777" w:rsidR="007D05B5" w:rsidRPr="0011193D" w:rsidRDefault="007D05B5" w:rsidP="007D05B5">
      <w:pPr>
        <w:pStyle w:val="BodyText"/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11193D">
        <w:rPr>
          <w:rFonts w:ascii="Arial" w:hAnsi="Arial" w:cs="Arial"/>
          <w:sz w:val="22"/>
          <w:szCs w:val="22"/>
        </w:rPr>
        <w:t>O acoplamento magnético entre os dois solenoides é:</w:t>
      </w:r>
    </w:p>
    <w:p w14:paraId="1B71410A" w14:textId="77777777" w:rsidR="007D05B5" w:rsidRPr="0011193D" w:rsidRDefault="007D05B5" w:rsidP="007D05B5">
      <w:pPr>
        <w:pStyle w:val="BodyText"/>
        <w:spacing w:line="360" w:lineRule="auto"/>
        <w:ind w:firstLine="709"/>
        <w:rPr>
          <w:rFonts w:ascii="Arial" w:hAnsi="Arial" w:cs="Arial"/>
          <w:sz w:val="22"/>
          <w:szCs w:val="22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7820"/>
        <w:gridCol w:w="684"/>
      </w:tblGrid>
      <w:tr w:rsidR="007D05B5" w:rsidRPr="0011193D" w14:paraId="367CC783" w14:textId="77777777" w:rsidTr="009867E9">
        <w:tc>
          <w:tcPr>
            <w:tcW w:w="4598" w:type="pct"/>
          </w:tcPr>
          <w:p w14:paraId="62D8E6F6" w14:textId="77777777" w:rsidR="007D05B5" w:rsidRPr="0011193D" w:rsidRDefault="007D05B5" w:rsidP="009867E9">
            <w:pPr>
              <w:spacing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11193D">
              <w:rPr>
                <w:rFonts w:cs="Arial"/>
                <w:position w:val="-30"/>
                <w:sz w:val="22"/>
                <w:szCs w:val="22"/>
              </w:rPr>
              <w:object w:dxaOrig="680" w:dyaOrig="700" w14:anchorId="08107813">
                <v:shape id="_x0000_i1046" type="#_x0000_t75" style="width:33.85pt;height:35.3pt" o:ole="">
                  <v:imagedata r:id="rId51" o:title=""/>
                </v:shape>
                <o:OLEObject Type="Embed" ProgID="Equation.3" ShapeID="_x0000_i1046" DrawAspect="Content" ObjectID="_1652625683" r:id="rId52"/>
              </w:object>
            </w:r>
          </w:p>
        </w:tc>
        <w:tc>
          <w:tcPr>
            <w:tcW w:w="402" w:type="pct"/>
          </w:tcPr>
          <w:p w14:paraId="36214C66" w14:textId="1E100CAE" w:rsidR="007D05B5" w:rsidRPr="0011193D" w:rsidRDefault="007D05B5" w:rsidP="009867E9">
            <w:pPr>
              <w:pStyle w:val="Legendas"/>
              <w:spacing w:line="360" w:lineRule="auto"/>
              <w:rPr>
                <w:rFonts w:cs="Arial"/>
                <w:sz w:val="22"/>
                <w:szCs w:val="22"/>
              </w:rPr>
            </w:pPr>
            <w:r w:rsidRPr="0011193D">
              <w:rPr>
                <w:rFonts w:cs="Arial"/>
                <w:sz w:val="22"/>
                <w:szCs w:val="22"/>
              </w:rPr>
              <w:t>(2</w:t>
            </w:r>
            <w:r w:rsidR="00C16943">
              <w:rPr>
                <w:rFonts w:cs="Arial"/>
                <w:sz w:val="22"/>
                <w:szCs w:val="22"/>
              </w:rPr>
              <w:t>1</w:t>
            </w:r>
            <w:r w:rsidRPr="0011193D">
              <w:rPr>
                <w:rFonts w:cs="Arial"/>
                <w:sz w:val="22"/>
                <w:szCs w:val="22"/>
              </w:rPr>
              <w:t>)</w:t>
            </w:r>
          </w:p>
        </w:tc>
      </w:tr>
    </w:tbl>
    <w:p w14:paraId="6BFEB9FD" w14:textId="77777777" w:rsidR="007D05B5" w:rsidRPr="00CD4DDC" w:rsidRDefault="007D05B5" w:rsidP="007D05B5">
      <w:pPr>
        <w:spacing w:line="360" w:lineRule="auto"/>
        <w:ind w:firstLine="720"/>
        <w:outlineLvl w:val="0"/>
        <w:rPr>
          <w:rFonts w:cs="Arial"/>
          <w:sz w:val="22"/>
          <w:szCs w:val="22"/>
        </w:rPr>
      </w:pPr>
    </w:p>
    <w:p w14:paraId="2632111A" w14:textId="18BB73F9" w:rsidR="007D05B5" w:rsidRPr="00DC714A" w:rsidRDefault="007D05B5" w:rsidP="00B66338">
      <w:pPr>
        <w:pStyle w:val="Heading2"/>
        <w:numPr>
          <w:ilvl w:val="0"/>
          <w:numId w:val="7"/>
        </w:numPr>
      </w:pPr>
      <w:bookmarkStart w:id="14" w:name="_Toc393899498"/>
      <w:r>
        <w:t>Experimentos</w:t>
      </w:r>
      <w:bookmarkEnd w:id="14"/>
    </w:p>
    <w:p w14:paraId="69C6E564" w14:textId="77777777" w:rsidR="007D05B5" w:rsidRPr="00CD4DDC" w:rsidRDefault="007D05B5" w:rsidP="007D05B5">
      <w:pPr>
        <w:spacing w:line="360" w:lineRule="auto"/>
        <w:outlineLvl w:val="0"/>
        <w:rPr>
          <w:rFonts w:cs="Arial"/>
          <w:sz w:val="22"/>
          <w:szCs w:val="22"/>
        </w:rPr>
      </w:pPr>
    </w:p>
    <w:p w14:paraId="0E5B0A18" w14:textId="25E218C2" w:rsidR="007D05B5" w:rsidRDefault="007D05B5" w:rsidP="007D05B5">
      <w:pPr>
        <w:spacing w:line="360" w:lineRule="auto"/>
        <w:ind w:firstLine="708"/>
        <w:rPr>
          <w:sz w:val="22"/>
          <w:szCs w:val="22"/>
        </w:rPr>
      </w:pPr>
      <w:r w:rsidRPr="00B75595">
        <w:rPr>
          <w:rFonts w:cs="Arial"/>
          <w:sz w:val="22"/>
          <w:szCs w:val="22"/>
        </w:rPr>
        <w:t>A</w:t>
      </w:r>
      <w:r>
        <w:rPr>
          <w:rFonts w:cs="Arial"/>
          <w:sz w:val="22"/>
          <w:szCs w:val="22"/>
        </w:rPr>
        <w:t>s</w:t>
      </w:r>
      <w:r w:rsidRPr="00B75595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 xml:space="preserve">questões  apresentadas a seguir </w:t>
      </w:r>
      <w:r w:rsidR="00411227">
        <w:rPr>
          <w:rFonts w:cs="Arial"/>
          <w:sz w:val="22"/>
          <w:szCs w:val="22"/>
        </w:rPr>
        <w:t xml:space="preserve">respondidas com base na </w:t>
      </w:r>
      <w:r w:rsidRPr="007D05B5">
        <w:rPr>
          <w:rFonts w:cs="Arial"/>
          <w:sz w:val="22"/>
          <w:szCs w:val="22"/>
        </w:rPr>
        <w:t xml:space="preserve">vídeo aula disponível no link </w:t>
      </w:r>
      <w:hyperlink r:id="rId53" w:history="1">
        <w:r w:rsidRPr="007D05B5">
          <w:rPr>
            <w:rStyle w:val="Hyperlink"/>
            <w:sz w:val="22"/>
            <w:szCs w:val="22"/>
          </w:rPr>
          <w:t>https://www.youtube.com/watch?v=JWKq8f0sMMQ&amp;t=752s</w:t>
        </w:r>
      </w:hyperlink>
      <w:r w:rsidRPr="007D05B5">
        <w:rPr>
          <w:sz w:val="22"/>
          <w:szCs w:val="22"/>
        </w:rPr>
        <w:t>.</w:t>
      </w:r>
    </w:p>
    <w:p w14:paraId="4C670E5F" w14:textId="47CC5FEC" w:rsidR="007D05B5" w:rsidRDefault="007D05B5" w:rsidP="007D05B5">
      <w:pPr>
        <w:spacing w:line="360" w:lineRule="auto"/>
        <w:ind w:firstLine="708"/>
        <w:rPr>
          <w:rFonts w:cs="Arial"/>
          <w:sz w:val="22"/>
          <w:szCs w:val="22"/>
          <w:lang w:eastAsia="ar-SA"/>
        </w:rPr>
      </w:pPr>
      <w:r>
        <w:rPr>
          <w:rFonts w:cs="Arial"/>
          <w:sz w:val="22"/>
          <w:szCs w:val="22"/>
          <w:lang w:eastAsia="ar-SA"/>
        </w:rPr>
        <w:lastRenderedPageBreak/>
        <w:t xml:space="preserve">Em todos os experimentos realizados, os valores encontrados experimentalmente deverão </w:t>
      </w:r>
      <w:r w:rsidR="00C16943">
        <w:rPr>
          <w:rFonts w:cs="Arial"/>
          <w:sz w:val="22"/>
          <w:szCs w:val="22"/>
          <w:lang w:eastAsia="ar-SA"/>
        </w:rPr>
        <w:t>extraídos do vídeo</w:t>
      </w:r>
      <w:r>
        <w:rPr>
          <w:rFonts w:cs="Arial"/>
          <w:sz w:val="22"/>
          <w:szCs w:val="22"/>
          <w:lang w:eastAsia="ar-SA"/>
        </w:rPr>
        <w:t xml:space="preserve">. </w:t>
      </w:r>
    </w:p>
    <w:p w14:paraId="068440CF" w14:textId="77777777" w:rsidR="007D05B5" w:rsidRPr="006B4BFA" w:rsidRDefault="007D05B5" w:rsidP="007D05B5">
      <w:pPr>
        <w:pStyle w:val="BodyTextIndent"/>
        <w:spacing w:line="360" w:lineRule="auto"/>
        <w:ind w:left="1418" w:hanging="1134"/>
        <w:rPr>
          <w:rFonts w:cs="Arial"/>
          <w:b/>
          <w:sz w:val="22"/>
          <w:szCs w:val="22"/>
          <w:lang w:val="pt-BR"/>
        </w:rPr>
      </w:pPr>
    </w:p>
    <w:p w14:paraId="78B3D36A" w14:textId="2DAF3B22" w:rsidR="007D05B5" w:rsidRPr="00C16943" w:rsidRDefault="00C16943" w:rsidP="00B02928">
      <w:pPr>
        <w:pStyle w:val="Heading3"/>
        <w:numPr>
          <w:ilvl w:val="0"/>
          <w:numId w:val="0"/>
        </w:numPr>
        <w:ind w:left="993"/>
        <w:rPr>
          <w:b w:val="0"/>
          <w:bCs/>
          <w:sz w:val="22"/>
          <w:szCs w:val="22"/>
        </w:rPr>
      </w:pPr>
      <w:bookmarkStart w:id="15" w:name="_Toc393899499"/>
      <w:r>
        <w:t xml:space="preserve">Experimento 1: Observação da Lei de Faraday.  </w:t>
      </w:r>
      <w:bookmarkEnd w:id="15"/>
    </w:p>
    <w:p w14:paraId="1491F139" w14:textId="3DDFE27C" w:rsidR="00C16943" w:rsidRDefault="00C16943" w:rsidP="00C16943">
      <w:pPr>
        <w:pStyle w:val="BodyText"/>
        <w:tabs>
          <w:tab w:val="left" w:pos="1080"/>
        </w:tabs>
        <w:suppressAutoHyphens w:val="0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8A48E68" w14:textId="75B7B490" w:rsidR="0031448F" w:rsidRDefault="00C16943" w:rsidP="00C16943">
      <w:pPr>
        <w:pStyle w:val="BodyText"/>
        <w:tabs>
          <w:tab w:val="left" w:pos="1080"/>
        </w:tabs>
        <w:suppressAutoHyphens w:val="0"/>
        <w:spacing w:line="360" w:lineRule="auto"/>
        <w:jc w:val="both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ab/>
        <w:t xml:space="preserve">No intervalo de 12:00 a </w:t>
      </w:r>
      <w:r w:rsidR="00861176">
        <w:rPr>
          <w:rFonts w:ascii="Arial" w:hAnsi="Arial" w:cs="Arial"/>
          <w:sz w:val="22"/>
          <w:szCs w:val="22"/>
          <w:lang w:val="pt-BR"/>
        </w:rPr>
        <w:t>15</w:t>
      </w:r>
      <w:r>
        <w:rPr>
          <w:rFonts w:ascii="Arial" w:hAnsi="Arial" w:cs="Arial"/>
          <w:sz w:val="22"/>
          <w:szCs w:val="22"/>
          <w:lang w:val="pt-BR"/>
        </w:rPr>
        <w:t>:</w:t>
      </w:r>
      <w:r w:rsidR="00861176">
        <w:rPr>
          <w:rFonts w:ascii="Arial" w:hAnsi="Arial" w:cs="Arial"/>
          <w:sz w:val="22"/>
          <w:szCs w:val="22"/>
          <w:lang w:val="pt-BR"/>
        </w:rPr>
        <w:t>45</w:t>
      </w:r>
      <w:r>
        <w:rPr>
          <w:rFonts w:ascii="Arial" w:hAnsi="Arial" w:cs="Arial"/>
          <w:sz w:val="22"/>
          <w:szCs w:val="22"/>
          <w:lang w:val="pt-BR"/>
        </w:rPr>
        <w:t xml:space="preserve"> do vídeo são discutidos alguns experimentos básicos que permitem observar fenômenos relacionados à Lei de Faraday</w:t>
      </w:r>
      <w:r w:rsidR="0031448F">
        <w:rPr>
          <w:rFonts w:ascii="Arial" w:hAnsi="Arial" w:cs="Arial"/>
          <w:sz w:val="22"/>
          <w:szCs w:val="22"/>
          <w:lang w:val="pt-BR"/>
        </w:rPr>
        <w:t xml:space="preserve"> usando duas bobinas, uma fonte de tensão contínua e um micro amperímetro (galvanômetro), tal como esquematizado na Figura 4. </w:t>
      </w:r>
    </w:p>
    <w:p w14:paraId="31843D3F" w14:textId="4FA0638A" w:rsidR="0031448F" w:rsidRDefault="0031448F" w:rsidP="00C16943">
      <w:pPr>
        <w:pStyle w:val="BodyText"/>
        <w:tabs>
          <w:tab w:val="left" w:pos="1080"/>
        </w:tabs>
        <w:suppressAutoHyphens w:val="0"/>
        <w:spacing w:line="360" w:lineRule="auto"/>
        <w:jc w:val="both"/>
        <w:rPr>
          <w:rFonts w:ascii="Arial" w:hAnsi="Arial" w:cs="Arial"/>
          <w:sz w:val="22"/>
          <w:szCs w:val="22"/>
          <w:lang w:val="pt-BR"/>
        </w:rPr>
      </w:pPr>
    </w:p>
    <w:p w14:paraId="3ED5E0F2" w14:textId="5496BF7D" w:rsidR="0031448F" w:rsidRPr="00264C10" w:rsidRDefault="0031448F" w:rsidP="0031448F">
      <w:pPr>
        <w:pStyle w:val="BodyText"/>
        <w:spacing w:line="360" w:lineRule="auto"/>
        <w:jc w:val="both"/>
        <w:rPr>
          <w:rFonts w:ascii="Arial" w:hAnsi="Arial" w:cs="Arial"/>
          <w:b/>
          <w:sz w:val="20"/>
          <w:lang w:val="pt-BR"/>
        </w:rPr>
      </w:pPr>
      <w:proofErr w:type="spellStart"/>
      <w:r>
        <w:rPr>
          <w:rFonts w:ascii="Arial" w:hAnsi="Arial" w:cs="Arial"/>
          <w:sz w:val="20"/>
          <w:lang w:val="pt-BR"/>
        </w:rPr>
        <w:t>Fig</w:t>
      </w:r>
      <w:r w:rsidRPr="00E0500A">
        <w:rPr>
          <w:rFonts w:ascii="Arial" w:hAnsi="Arial" w:cs="Arial"/>
          <w:sz w:val="20"/>
        </w:rPr>
        <w:t>ura</w:t>
      </w:r>
      <w:proofErr w:type="spellEnd"/>
      <w:r w:rsidRPr="00E0500A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  <w:lang w:val="pt-BR"/>
        </w:rPr>
        <w:t>4</w:t>
      </w:r>
      <w:r w:rsidRPr="00E0500A">
        <w:rPr>
          <w:rFonts w:ascii="Arial" w:hAnsi="Arial" w:cs="Arial"/>
          <w:sz w:val="20"/>
        </w:rPr>
        <w:t xml:space="preserve"> </w:t>
      </w:r>
      <w:r w:rsidR="00264C10">
        <w:rPr>
          <w:rFonts w:ascii="Arial" w:hAnsi="Arial" w:cs="Arial"/>
          <w:sz w:val="20"/>
        </w:rPr>
        <w:t>–</w:t>
      </w:r>
      <w:r w:rsidRPr="00E0500A">
        <w:rPr>
          <w:rFonts w:ascii="Arial" w:hAnsi="Arial" w:cs="Arial"/>
          <w:sz w:val="20"/>
        </w:rPr>
        <w:t xml:space="preserve"> </w:t>
      </w:r>
      <w:r w:rsidR="00264C10">
        <w:rPr>
          <w:rFonts w:ascii="Arial" w:hAnsi="Arial" w:cs="Arial"/>
          <w:sz w:val="20"/>
          <w:lang w:val="pt-BR"/>
        </w:rPr>
        <w:t>Montagem com duas bobinas para verificação da lei de Faraday.</w:t>
      </w:r>
    </w:p>
    <w:p w14:paraId="571795AD" w14:textId="77777777" w:rsidR="0031448F" w:rsidRDefault="0031448F" w:rsidP="00C16943">
      <w:pPr>
        <w:pStyle w:val="BodyText"/>
        <w:tabs>
          <w:tab w:val="left" w:pos="1080"/>
        </w:tabs>
        <w:suppressAutoHyphens w:val="0"/>
        <w:spacing w:line="360" w:lineRule="auto"/>
        <w:jc w:val="both"/>
        <w:rPr>
          <w:rFonts w:ascii="Arial" w:hAnsi="Arial" w:cs="Arial"/>
          <w:sz w:val="22"/>
          <w:szCs w:val="22"/>
          <w:lang w:val="pt-BR"/>
        </w:rPr>
      </w:pPr>
    </w:p>
    <w:p w14:paraId="45EC7A50" w14:textId="3460442B" w:rsidR="0031448F" w:rsidRDefault="0031448F" w:rsidP="0031448F">
      <w:pPr>
        <w:pStyle w:val="BodyText"/>
        <w:tabs>
          <w:tab w:val="left" w:pos="1080"/>
        </w:tabs>
        <w:suppressAutoHyphens w:val="0"/>
        <w:spacing w:line="360" w:lineRule="auto"/>
        <w:jc w:val="center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noProof/>
          <w:sz w:val="22"/>
          <w:szCs w:val="22"/>
          <w:lang w:val="en-US" w:eastAsia="en-US"/>
        </w:rPr>
        <w:drawing>
          <wp:inline distT="0" distB="0" distL="0" distR="0" wp14:anchorId="6C23FE7C" wp14:editId="78BC5E15">
            <wp:extent cx="2809875" cy="1345907"/>
            <wp:effectExtent l="0" t="0" r="0" b="6985"/>
            <wp:docPr id="11" name="Imagem 11" descr="Imagem em preto e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araday1_bobina_bobina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984" cy="137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60ECE" w14:textId="27D55204" w:rsidR="0031448F" w:rsidRPr="0031448F" w:rsidRDefault="0031448F" w:rsidP="00C16943">
      <w:pPr>
        <w:pStyle w:val="BodyText"/>
        <w:tabs>
          <w:tab w:val="left" w:pos="1080"/>
        </w:tabs>
        <w:suppressAutoHyphens w:val="0"/>
        <w:spacing w:line="360" w:lineRule="auto"/>
        <w:jc w:val="both"/>
        <w:rPr>
          <w:rFonts w:ascii="Arial" w:hAnsi="Arial" w:cs="Arial"/>
          <w:sz w:val="20"/>
          <w:lang w:val="pt-BR"/>
        </w:rPr>
      </w:pPr>
      <w:r w:rsidRPr="0031448F">
        <w:rPr>
          <w:rFonts w:ascii="Arial" w:hAnsi="Arial" w:cs="Arial"/>
          <w:sz w:val="20"/>
          <w:lang w:val="pt-BR"/>
        </w:rPr>
        <w:t>Fonte:  Elaborada pelos compiladores</w:t>
      </w:r>
    </w:p>
    <w:p w14:paraId="0F0FEB8B" w14:textId="77777777" w:rsidR="0031448F" w:rsidRDefault="0031448F" w:rsidP="00C16943">
      <w:pPr>
        <w:pStyle w:val="BodyText"/>
        <w:tabs>
          <w:tab w:val="left" w:pos="1080"/>
        </w:tabs>
        <w:suppressAutoHyphens w:val="0"/>
        <w:spacing w:line="360" w:lineRule="auto"/>
        <w:jc w:val="both"/>
        <w:rPr>
          <w:rFonts w:ascii="Arial" w:hAnsi="Arial" w:cs="Arial"/>
          <w:sz w:val="22"/>
          <w:szCs w:val="22"/>
          <w:lang w:val="pt-BR"/>
        </w:rPr>
      </w:pPr>
    </w:p>
    <w:p w14:paraId="51009386" w14:textId="00A8CCD4" w:rsidR="00C16943" w:rsidRDefault="00C16943" w:rsidP="00C16943">
      <w:pPr>
        <w:pStyle w:val="BodyText"/>
        <w:tabs>
          <w:tab w:val="left" w:pos="1080"/>
        </w:tabs>
        <w:suppressAutoHyphens w:val="0"/>
        <w:spacing w:line="360" w:lineRule="auto"/>
        <w:jc w:val="both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 xml:space="preserve"> Com base nas observações do vídeo</w:t>
      </w:r>
      <w:r w:rsidR="0031448F">
        <w:rPr>
          <w:rFonts w:ascii="Arial" w:hAnsi="Arial" w:cs="Arial"/>
          <w:sz w:val="22"/>
          <w:szCs w:val="22"/>
          <w:lang w:val="pt-BR"/>
        </w:rPr>
        <w:t xml:space="preserve">: </w:t>
      </w:r>
      <w:r>
        <w:rPr>
          <w:rFonts w:ascii="Arial" w:hAnsi="Arial" w:cs="Arial"/>
          <w:sz w:val="22"/>
          <w:szCs w:val="22"/>
          <w:lang w:val="pt-BR"/>
        </w:rPr>
        <w:t xml:space="preserve"> </w:t>
      </w:r>
    </w:p>
    <w:p w14:paraId="7B3C4A34" w14:textId="1CF2E291" w:rsidR="004809F4" w:rsidRDefault="004809F4" w:rsidP="00861176">
      <w:pPr>
        <w:pStyle w:val="BodyText"/>
        <w:tabs>
          <w:tab w:val="left" w:pos="1080"/>
        </w:tabs>
        <w:suppressAutoHyphens w:val="0"/>
        <w:spacing w:line="360" w:lineRule="auto"/>
        <w:ind w:left="708"/>
        <w:jc w:val="both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 xml:space="preserve">5.1.1. Quando a chave é fechada e se estabelece a corrente na bobina A, o que acontece com a corrente na bolina B detectada pelo amperímetro? </w:t>
      </w:r>
    </w:p>
    <w:p w14:paraId="4439C80D" w14:textId="2CEA8D66" w:rsidR="00577970" w:rsidRDefault="00577970" w:rsidP="00861176">
      <w:pPr>
        <w:pStyle w:val="BodyText"/>
        <w:tabs>
          <w:tab w:val="left" w:pos="1080"/>
        </w:tabs>
        <w:suppressAutoHyphens w:val="0"/>
        <w:spacing w:line="360" w:lineRule="auto"/>
        <w:ind w:left="708"/>
        <w:jc w:val="both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 xml:space="preserve">5.1.2. Com a chave mentida fechada e a corrente circula na bobina A, o que acontece com a corrente na bolina B detectada pelo amperímetro? </w:t>
      </w:r>
    </w:p>
    <w:p w14:paraId="384825D5" w14:textId="3D3F48CA" w:rsidR="004809F4" w:rsidRDefault="004809F4" w:rsidP="00861176">
      <w:pPr>
        <w:pStyle w:val="BodyText"/>
        <w:tabs>
          <w:tab w:val="left" w:pos="1080"/>
        </w:tabs>
        <w:suppressAutoHyphens w:val="0"/>
        <w:spacing w:line="360" w:lineRule="auto"/>
        <w:ind w:left="708"/>
        <w:jc w:val="both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>5.1.</w:t>
      </w:r>
      <w:r w:rsidR="00577970">
        <w:rPr>
          <w:rFonts w:ascii="Arial" w:hAnsi="Arial" w:cs="Arial"/>
          <w:sz w:val="22"/>
          <w:szCs w:val="22"/>
          <w:lang w:val="pt-BR"/>
        </w:rPr>
        <w:t>3</w:t>
      </w:r>
      <w:r>
        <w:rPr>
          <w:rFonts w:ascii="Arial" w:hAnsi="Arial" w:cs="Arial"/>
          <w:sz w:val="22"/>
          <w:szCs w:val="22"/>
          <w:lang w:val="pt-BR"/>
        </w:rPr>
        <w:t>. Quando a chave é aberta e se interrompe a corrente na bobina A, o que acontece com a corrente na bolina B detectada pelo amperímetro?</w:t>
      </w:r>
    </w:p>
    <w:p w14:paraId="57572844" w14:textId="3FD832D7" w:rsidR="004809F4" w:rsidRDefault="004809F4" w:rsidP="00861176">
      <w:pPr>
        <w:pStyle w:val="BodyText"/>
        <w:tabs>
          <w:tab w:val="left" w:pos="1080"/>
        </w:tabs>
        <w:suppressAutoHyphens w:val="0"/>
        <w:spacing w:line="360" w:lineRule="auto"/>
        <w:ind w:left="708"/>
        <w:jc w:val="both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>5.1.</w:t>
      </w:r>
      <w:r w:rsidR="00577970">
        <w:rPr>
          <w:rFonts w:ascii="Arial" w:hAnsi="Arial" w:cs="Arial"/>
          <w:sz w:val="22"/>
          <w:szCs w:val="22"/>
          <w:lang w:val="pt-BR"/>
        </w:rPr>
        <w:t>4</w:t>
      </w:r>
      <w:r>
        <w:rPr>
          <w:rFonts w:ascii="Arial" w:hAnsi="Arial" w:cs="Arial"/>
          <w:sz w:val="22"/>
          <w:szCs w:val="22"/>
          <w:lang w:val="pt-BR"/>
        </w:rPr>
        <w:t>. Como se compara o sentido da corrente nas observações relacionadas aos itens 5.1.1 e 5.1.2?</w:t>
      </w:r>
    </w:p>
    <w:p w14:paraId="36C11FFF" w14:textId="64234A8E" w:rsidR="00577970" w:rsidRDefault="00577970" w:rsidP="00861176">
      <w:pPr>
        <w:pStyle w:val="BodyText"/>
        <w:tabs>
          <w:tab w:val="left" w:pos="1080"/>
        </w:tabs>
        <w:suppressAutoHyphens w:val="0"/>
        <w:spacing w:line="360" w:lineRule="auto"/>
        <w:ind w:left="708"/>
        <w:jc w:val="both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>5.1.5. Considerando que a chave é ligada no instante t</w:t>
      </w:r>
      <w:proofErr w:type="gramStart"/>
      <w:r w:rsidRPr="00861176">
        <w:rPr>
          <w:rFonts w:ascii="Arial" w:hAnsi="Arial" w:cs="Arial"/>
          <w:sz w:val="22"/>
          <w:szCs w:val="22"/>
          <w:vertAlign w:val="subscript"/>
          <w:lang w:val="pt-BR"/>
        </w:rPr>
        <w:t>1</w:t>
      </w:r>
      <w:r>
        <w:rPr>
          <w:rFonts w:ascii="Arial" w:hAnsi="Arial" w:cs="Arial"/>
          <w:sz w:val="22"/>
          <w:szCs w:val="22"/>
          <w:lang w:val="pt-BR"/>
        </w:rPr>
        <w:t>,e</w:t>
      </w:r>
      <w:proofErr w:type="gramEnd"/>
      <w:r>
        <w:rPr>
          <w:rFonts w:ascii="Arial" w:hAnsi="Arial" w:cs="Arial"/>
          <w:sz w:val="22"/>
          <w:szCs w:val="22"/>
          <w:lang w:val="pt-BR"/>
        </w:rPr>
        <w:t xml:space="preserve"> desligada no instante t</w:t>
      </w:r>
      <w:r w:rsidRPr="00861176">
        <w:rPr>
          <w:rFonts w:ascii="Arial" w:hAnsi="Arial" w:cs="Arial"/>
          <w:sz w:val="22"/>
          <w:szCs w:val="22"/>
          <w:vertAlign w:val="subscript"/>
          <w:lang w:val="pt-BR"/>
        </w:rPr>
        <w:t>2</w:t>
      </w:r>
      <w:r>
        <w:rPr>
          <w:rFonts w:ascii="Arial" w:hAnsi="Arial" w:cs="Arial"/>
          <w:sz w:val="22"/>
          <w:szCs w:val="22"/>
          <w:lang w:val="pt-BR"/>
        </w:rPr>
        <w:t>, ou seja, permanece ligada durante t</w:t>
      </w:r>
      <w:r w:rsidRPr="00861176">
        <w:rPr>
          <w:rFonts w:ascii="Arial" w:hAnsi="Arial" w:cs="Arial"/>
          <w:sz w:val="22"/>
          <w:szCs w:val="22"/>
          <w:vertAlign w:val="subscript"/>
          <w:lang w:val="pt-BR"/>
        </w:rPr>
        <w:t>2</w:t>
      </w:r>
      <w:r>
        <w:rPr>
          <w:rFonts w:ascii="Arial" w:hAnsi="Arial" w:cs="Arial"/>
          <w:sz w:val="22"/>
          <w:szCs w:val="22"/>
          <w:lang w:val="pt-BR"/>
        </w:rPr>
        <w:t xml:space="preserve"> -t</w:t>
      </w:r>
      <w:r w:rsidRPr="00861176">
        <w:rPr>
          <w:rFonts w:ascii="Arial" w:hAnsi="Arial" w:cs="Arial"/>
          <w:sz w:val="22"/>
          <w:szCs w:val="22"/>
          <w:vertAlign w:val="subscript"/>
          <w:lang w:val="pt-BR"/>
        </w:rPr>
        <w:t>1</w:t>
      </w:r>
      <w:r>
        <w:rPr>
          <w:rFonts w:ascii="Arial" w:hAnsi="Arial" w:cs="Arial"/>
          <w:sz w:val="22"/>
          <w:szCs w:val="22"/>
          <w:lang w:val="pt-BR"/>
        </w:rPr>
        <w:t xml:space="preserve">, faça um esboço do </w:t>
      </w:r>
      <w:r w:rsidR="00861176">
        <w:rPr>
          <w:rFonts w:ascii="Arial" w:hAnsi="Arial" w:cs="Arial"/>
          <w:sz w:val="22"/>
          <w:szCs w:val="22"/>
          <w:lang w:val="pt-BR"/>
        </w:rPr>
        <w:t xml:space="preserve">comportamento do </w:t>
      </w:r>
      <w:r>
        <w:rPr>
          <w:rFonts w:ascii="Arial" w:hAnsi="Arial" w:cs="Arial"/>
          <w:sz w:val="22"/>
          <w:szCs w:val="22"/>
          <w:lang w:val="pt-BR"/>
        </w:rPr>
        <w:t xml:space="preserve">campo magnético no interior bobina B como função do tempo </w:t>
      </w:r>
      <w:r w:rsidR="00861176">
        <w:rPr>
          <w:rFonts w:ascii="Arial" w:hAnsi="Arial" w:cs="Arial"/>
          <w:sz w:val="22"/>
          <w:szCs w:val="22"/>
          <w:lang w:val="pt-BR"/>
        </w:rPr>
        <w:t>baseado na lei de indução de Faraday-</w:t>
      </w:r>
      <w:proofErr w:type="spellStart"/>
      <w:r w:rsidR="00861176">
        <w:rPr>
          <w:rFonts w:ascii="Arial" w:hAnsi="Arial" w:cs="Arial"/>
          <w:sz w:val="22"/>
          <w:szCs w:val="22"/>
          <w:lang w:val="pt-BR"/>
        </w:rPr>
        <w:t>Lenz</w:t>
      </w:r>
      <w:proofErr w:type="spellEnd"/>
      <w:r w:rsidR="00861176">
        <w:rPr>
          <w:rFonts w:ascii="Arial" w:hAnsi="Arial" w:cs="Arial"/>
          <w:sz w:val="22"/>
          <w:szCs w:val="22"/>
          <w:lang w:val="pt-BR"/>
        </w:rPr>
        <w:t xml:space="preserve">. </w:t>
      </w:r>
    </w:p>
    <w:p w14:paraId="007F1D14" w14:textId="77777777" w:rsidR="004809F4" w:rsidRDefault="004809F4" w:rsidP="00C16943">
      <w:pPr>
        <w:pStyle w:val="BodyText"/>
        <w:tabs>
          <w:tab w:val="left" w:pos="1080"/>
        </w:tabs>
        <w:suppressAutoHyphens w:val="0"/>
        <w:spacing w:line="360" w:lineRule="auto"/>
        <w:jc w:val="both"/>
        <w:rPr>
          <w:rFonts w:ascii="Arial" w:hAnsi="Arial" w:cs="Arial"/>
          <w:sz w:val="22"/>
          <w:szCs w:val="22"/>
          <w:lang w:val="pt-BR"/>
        </w:rPr>
      </w:pPr>
    </w:p>
    <w:p w14:paraId="06F774E2" w14:textId="7B06635A" w:rsidR="00C16943" w:rsidRDefault="00861176" w:rsidP="00C16943">
      <w:pPr>
        <w:pStyle w:val="BodyText"/>
        <w:tabs>
          <w:tab w:val="left" w:pos="1080"/>
        </w:tabs>
        <w:suppressAutoHyphens w:val="0"/>
        <w:spacing w:line="360" w:lineRule="auto"/>
        <w:jc w:val="both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ab/>
        <w:t>No intervalo de 15:45 a 1</w:t>
      </w:r>
      <w:r w:rsidR="00155257">
        <w:rPr>
          <w:rFonts w:ascii="Arial" w:hAnsi="Arial" w:cs="Arial"/>
          <w:sz w:val="22"/>
          <w:szCs w:val="22"/>
          <w:lang w:val="pt-BR"/>
        </w:rPr>
        <w:t>9</w:t>
      </w:r>
      <w:r>
        <w:rPr>
          <w:rFonts w:ascii="Arial" w:hAnsi="Arial" w:cs="Arial"/>
          <w:sz w:val="22"/>
          <w:szCs w:val="22"/>
          <w:lang w:val="pt-BR"/>
        </w:rPr>
        <w:t>:</w:t>
      </w:r>
      <w:r w:rsidR="00155257">
        <w:rPr>
          <w:rFonts w:ascii="Arial" w:hAnsi="Arial" w:cs="Arial"/>
          <w:sz w:val="22"/>
          <w:szCs w:val="22"/>
          <w:lang w:val="pt-BR"/>
        </w:rPr>
        <w:t>00</w:t>
      </w:r>
      <w:r>
        <w:rPr>
          <w:rFonts w:ascii="Arial" w:hAnsi="Arial" w:cs="Arial"/>
          <w:sz w:val="22"/>
          <w:szCs w:val="22"/>
          <w:lang w:val="pt-BR"/>
        </w:rPr>
        <w:t xml:space="preserve"> do vídeo são discutidos alguns experimentos básicos que permitem observar fenômenos relacionados à Lei de Faraday usando uma </w:t>
      </w:r>
      <w:r>
        <w:rPr>
          <w:rFonts w:ascii="Arial" w:hAnsi="Arial" w:cs="Arial"/>
          <w:sz w:val="22"/>
          <w:szCs w:val="22"/>
          <w:lang w:val="pt-BR"/>
        </w:rPr>
        <w:lastRenderedPageBreak/>
        <w:t>bobina, um imã e um micro amperímetro (galvanômetro), tal como esquematizado na Figura 5.</w:t>
      </w:r>
    </w:p>
    <w:p w14:paraId="0624810C" w14:textId="77777777" w:rsidR="00264C10" w:rsidRDefault="00264C10" w:rsidP="00264C10">
      <w:pPr>
        <w:pStyle w:val="BodyText"/>
        <w:spacing w:line="360" w:lineRule="auto"/>
        <w:jc w:val="both"/>
        <w:rPr>
          <w:rFonts w:ascii="Arial" w:hAnsi="Arial" w:cs="Arial"/>
          <w:sz w:val="20"/>
          <w:lang w:val="pt-BR"/>
        </w:rPr>
      </w:pPr>
    </w:p>
    <w:p w14:paraId="5BCD43C4" w14:textId="05B4DA39" w:rsidR="00264C10" w:rsidRPr="00264C10" w:rsidRDefault="00264C10" w:rsidP="00264C10">
      <w:pPr>
        <w:pStyle w:val="BodyText"/>
        <w:spacing w:line="360" w:lineRule="auto"/>
        <w:jc w:val="both"/>
        <w:rPr>
          <w:rFonts w:ascii="Arial" w:hAnsi="Arial" w:cs="Arial"/>
          <w:b/>
          <w:sz w:val="20"/>
          <w:lang w:val="pt-BR"/>
        </w:rPr>
      </w:pPr>
      <w:proofErr w:type="spellStart"/>
      <w:r>
        <w:rPr>
          <w:rFonts w:ascii="Arial" w:hAnsi="Arial" w:cs="Arial"/>
          <w:sz w:val="20"/>
          <w:lang w:val="pt-BR"/>
        </w:rPr>
        <w:t>Fig</w:t>
      </w:r>
      <w:r w:rsidRPr="00E0500A">
        <w:rPr>
          <w:rFonts w:ascii="Arial" w:hAnsi="Arial" w:cs="Arial"/>
          <w:sz w:val="20"/>
        </w:rPr>
        <w:t>ura</w:t>
      </w:r>
      <w:proofErr w:type="spellEnd"/>
      <w:r w:rsidRPr="00E0500A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  <w:lang w:val="pt-BR"/>
        </w:rPr>
        <w:t>5</w:t>
      </w:r>
      <w:r w:rsidRPr="00E0500A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–</w:t>
      </w:r>
      <w:r w:rsidRPr="00E0500A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  <w:lang w:val="pt-BR"/>
        </w:rPr>
        <w:t>Montagem com uma bobina e um imã para verificação da lei de Faraday.</w:t>
      </w:r>
    </w:p>
    <w:p w14:paraId="6809C716" w14:textId="6D3FFB58" w:rsidR="00861176" w:rsidRDefault="00264C10" w:rsidP="00155257">
      <w:pPr>
        <w:pStyle w:val="BodyText"/>
        <w:tabs>
          <w:tab w:val="left" w:pos="1080"/>
        </w:tabs>
        <w:suppressAutoHyphens w:val="0"/>
        <w:spacing w:line="360" w:lineRule="auto"/>
        <w:jc w:val="center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noProof/>
          <w:sz w:val="22"/>
          <w:szCs w:val="22"/>
          <w:lang w:val="en-US" w:eastAsia="en-US"/>
        </w:rPr>
        <w:drawing>
          <wp:inline distT="0" distB="0" distL="0" distR="0" wp14:anchorId="4A9A5B46" wp14:editId="4C4CE8C6">
            <wp:extent cx="3543300" cy="2509838"/>
            <wp:effectExtent l="0" t="0" r="0" b="508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araday2_bobina1Imã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159" cy="251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7AA19" w14:textId="441571A0" w:rsidR="00264C10" w:rsidRPr="0031448F" w:rsidRDefault="00264C10" w:rsidP="00264C10">
      <w:pPr>
        <w:pStyle w:val="BodyText"/>
        <w:tabs>
          <w:tab w:val="left" w:pos="1080"/>
        </w:tabs>
        <w:suppressAutoHyphens w:val="0"/>
        <w:spacing w:line="360" w:lineRule="auto"/>
        <w:jc w:val="both"/>
        <w:rPr>
          <w:rFonts w:ascii="Arial" w:hAnsi="Arial" w:cs="Arial"/>
          <w:sz w:val="20"/>
          <w:lang w:val="pt-BR"/>
        </w:rPr>
      </w:pPr>
      <w:r w:rsidRPr="0031448F">
        <w:rPr>
          <w:rFonts w:ascii="Arial" w:hAnsi="Arial" w:cs="Arial"/>
          <w:sz w:val="20"/>
          <w:lang w:val="pt-BR"/>
        </w:rPr>
        <w:t>Fonte:  Elaborada pelos compiladores</w:t>
      </w:r>
      <w:r>
        <w:rPr>
          <w:rFonts w:ascii="Arial" w:hAnsi="Arial" w:cs="Arial"/>
          <w:sz w:val="20"/>
          <w:lang w:val="pt-BR"/>
        </w:rPr>
        <w:t>.</w:t>
      </w:r>
    </w:p>
    <w:p w14:paraId="3B89EEB7" w14:textId="3597C46A" w:rsidR="00861176" w:rsidRDefault="00861176" w:rsidP="00C16943">
      <w:pPr>
        <w:pStyle w:val="BodyText"/>
        <w:tabs>
          <w:tab w:val="left" w:pos="1080"/>
        </w:tabs>
        <w:suppressAutoHyphens w:val="0"/>
        <w:spacing w:line="360" w:lineRule="auto"/>
        <w:jc w:val="both"/>
        <w:rPr>
          <w:rFonts w:ascii="Arial" w:hAnsi="Arial" w:cs="Arial"/>
          <w:sz w:val="22"/>
          <w:szCs w:val="22"/>
          <w:lang w:val="pt-BR"/>
        </w:rPr>
      </w:pPr>
    </w:p>
    <w:p w14:paraId="4A300F97" w14:textId="41A0BF45" w:rsidR="00264C10" w:rsidRDefault="00264C10" w:rsidP="00264C10">
      <w:pPr>
        <w:pStyle w:val="BodyText"/>
        <w:tabs>
          <w:tab w:val="left" w:pos="1080"/>
        </w:tabs>
        <w:suppressAutoHyphens w:val="0"/>
        <w:spacing w:line="360" w:lineRule="auto"/>
        <w:ind w:left="708"/>
        <w:jc w:val="both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 xml:space="preserve">5.1.6. Quando </w:t>
      </w:r>
      <w:r w:rsidR="00155257">
        <w:rPr>
          <w:rFonts w:ascii="Arial" w:hAnsi="Arial" w:cs="Arial"/>
          <w:sz w:val="22"/>
          <w:szCs w:val="22"/>
          <w:lang w:val="pt-BR"/>
        </w:rPr>
        <w:t xml:space="preserve">o polo pintado de vermelho é aproximado da bobina, a corrente registrada no galvanômetro é positiva ou negativa? </w:t>
      </w:r>
    </w:p>
    <w:p w14:paraId="5CD57A85" w14:textId="2EF30650" w:rsidR="00155257" w:rsidRDefault="00155257" w:rsidP="00155257">
      <w:pPr>
        <w:pStyle w:val="BodyText"/>
        <w:tabs>
          <w:tab w:val="left" w:pos="1080"/>
        </w:tabs>
        <w:suppressAutoHyphens w:val="0"/>
        <w:spacing w:line="360" w:lineRule="auto"/>
        <w:ind w:left="708"/>
        <w:jc w:val="both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 xml:space="preserve">5.1.7. Quando o polo pintado de vermelho é afastado da bobina, a corrente registrada no galvanômetro é positiva ou negativa? </w:t>
      </w:r>
    </w:p>
    <w:p w14:paraId="7BE6259A" w14:textId="51D1E044" w:rsidR="00155257" w:rsidRDefault="00155257" w:rsidP="00155257">
      <w:pPr>
        <w:pStyle w:val="BodyText"/>
        <w:tabs>
          <w:tab w:val="left" w:pos="1080"/>
        </w:tabs>
        <w:suppressAutoHyphens w:val="0"/>
        <w:spacing w:line="360" w:lineRule="auto"/>
        <w:ind w:left="708"/>
        <w:jc w:val="both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 xml:space="preserve">5.1.8. Quando o polo pintado de azul é aproximado da bobina, a corrente registrada no galvanômetro é positiva ou negativa? </w:t>
      </w:r>
    </w:p>
    <w:p w14:paraId="473D7F27" w14:textId="6A3D8072" w:rsidR="00155257" w:rsidRDefault="00155257" w:rsidP="00155257">
      <w:pPr>
        <w:pStyle w:val="BodyText"/>
        <w:tabs>
          <w:tab w:val="left" w:pos="1080"/>
        </w:tabs>
        <w:suppressAutoHyphens w:val="0"/>
        <w:spacing w:line="360" w:lineRule="auto"/>
        <w:ind w:left="708"/>
        <w:jc w:val="both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 xml:space="preserve">5.1.9. Quando o polo pintado de azul é afastado da bobina, a corrente registrada no galvanômetro é positiva ou negativa? </w:t>
      </w:r>
    </w:p>
    <w:p w14:paraId="1A56D97F" w14:textId="3F67DB56" w:rsidR="00861176" w:rsidRDefault="00155257" w:rsidP="00155257">
      <w:pPr>
        <w:pStyle w:val="BodyText"/>
        <w:tabs>
          <w:tab w:val="left" w:pos="1080"/>
        </w:tabs>
        <w:suppressAutoHyphens w:val="0"/>
        <w:spacing w:line="360" w:lineRule="auto"/>
        <w:ind w:left="708"/>
        <w:jc w:val="both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>5.1.10. Baseado na lei de Faraday-</w:t>
      </w:r>
      <w:proofErr w:type="spellStart"/>
      <w:r>
        <w:rPr>
          <w:rFonts w:ascii="Arial" w:hAnsi="Arial" w:cs="Arial"/>
          <w:sz w:val="22"/>
          <w:szCs w:val="22"/>
          <w:lang w:val="pt-BR"/>
        </w:rPr>
        <w:t>Lenz</w:t>
      </w:r>
      <w:proofErr w:type="spellEnd"/>
      <w:r>
        <w:rPr>
          <w:rFonts w:ascii="Arial" w:hAnsi="Arial" w:cs="Arial"/>
          <w:sz w:val="22"/>
          <w:szCs w:val="22"/>
          <w:lang w:val="pt-BR"/>
        </w:rPr>
        <w:t xml:space="preserve"> você consegue prever qual é a polaridade dos polos pintados em vermelho e azul do imã? Justifique sua resposta. </w:t>
      </w:r>
    </w:p>
    <w:p w14:paraId="1DC3298C" w14:textId="5796ECF5" w:rsidR="00155257" w:rsidRDefault="00155257" w:rsidP="00155257">
      <w:pPr>
        <w:pStyle w:val="BodyText"/>
        <w:tabs>
          <w:tab w:val="left" w:pos="1080"/>
        </w:tabs>
        <w:suppressAutoHyphens w:val="0"/>
        <w:spacing w:line="360" w:lineRule="auto"/>
        <w:ind w:left="708"/>
        <w:jc w:val="both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 xml:space="preserve">5.1.11. O que acontece quando a velocidade de aproximação ou afastamento do imã em relação a bobina aumenta? Justifique esse comportamento baseado na Lei de </w:t>
      </w:r>
      <w:r w:rsidR="00FA4A3B">
        <w:rPr>
          <w:rFonts w:ascii="Arial" w:hAnsi="Arial" w:cs="Arial"/>
          <w:sz w:val="22"/>
          <w:szCs w:val="22"/>
          <w:lang w:val="pt-BR"/>
        </w:rPr>
        <w:t>F</w:t>
      </w:r>
      <w:r>
        <w:rPr>
          <w:rFonts w:ascii="Arial" w:hAnsi="Arial" w:cs="Arial"/>
          <w:sz w:val="22"/>
          <w:szCs w:val="22"/>
          <w:lang w:val="pt-BR"/>
        </w:rPr>
        <w:t>araday-</w:t>
      </w:r>
      <w:proofErr w:type="spellStart"/>
      <w:r>
        <w:rPr>
          <w:rFonts w:ascii="Arial" w:hAnsi="Arial" w:cs="Arial"/>
          <w:sz w:val="22"/>
          <w:szCs w:val="22"/>
          <w:lang w:val="pt-BR"/>
        </w:rPr>
        <w:t>Lenz</w:t>
      </w:r>
      <w:proofErr w:type="spellEnd"/>
      <w:r>
        <w:rPr>
          <w:rFonts w:ascii="Arial" w:hAnsi="Arial" w:cs="Arial"/>
          <w:sz w:val="22"/>
          <w:szCs w:val="22"/>
          <w:lang w:val="pt-BR"/>
        </w:rPr>
        <w:t>.</w:t>
      </w:r>
    </w:p>
    <w:p w14:paraId="158D5E00" w14:textId="1BC769F3" w:rsidR="00155257" w:rsidRDefault="00155257" w:rsidP="00155257">
      <w:pPr>
        <w:pStyle w:val="BodyText"/>
        <w:tabs>
          <w:tab w:val="left" w:pos="1080"/>
        </w:tabs>
        <w:suppressAutoHyphens w:val="0"/>
        <w:spacing w:line="360" w:lineRule="auto"/>
        <w:jc w:val="both"/>
        <w:rPr>
          <w:rFonts w:ascii="Arial" w:hAnsi="Arial" w:cs="Arial"/>
          <w:sz w:val="22"/>
          <w:szCs w:val="22"/>
          <w:lang w:val="pt-BR"/>
        </w:rPr>
      </w:pPr>
    </w:p>
    <w:p w14:paraId="26AD690B" w14:textId="77777777" w:rsidR="00FA4A3B" w:rsidRPr="006B4BFA" w:rsidRDefault="00FA4A3B" w:rsidP="00FA4A3B">
      <w:pPr>
        <w:pStyle w:val="BodyTextIndent"/>
        <w:spacing w:line="360" w:lineRule="auto"/>
        <w:ind w:left="1418" w:hanging="1134"/>
        <w:rPr>
          <w:rFonts w:cs="Arial"/>
          <w:b/>
          <w:sz w:val="22"/>
          <w:szCs w:val="22"/>
          <w:lang w:val="pt-BR"/>
        </w:rPr>
      </w:pPr>
    </w:p>
    <w:p w14:paraId="65A39AF1" w14:textId="367C4CA9" w:rsidR="00FA4A3B" w:rsidRPr="00C16943" w:rsidRDefault="00FA4A3B" w:rsidP="007328BB">
      <w:pPr>
        <w:pStyle w:val="Heading3"/>
        <w:numPr>
          <w:ilvl w:val="0"/>
          <w:numId w:val="0"/>
        </w:numPr>
        <w:ind w:left="993"/>
        <w:rPr>
          <w:b w:val="0"/>
          <w:bCs/>
          <w:sz w:val="22"/>
          <w:szCs w:val="22"/>
        </w:rPr>
      </w:pPr>
      <w:r>
        <w:t xml:space="preserve">Experimento 2: Correntes de </w:t>
      </w:r>
      <w:proofErr w:type="spellStart"/>
      <w:r>
        <w:t>Focault</w:t>
      </w:r>
      <w:proofErr w:type="spellEnd"/>
      <w:r>
        <w:t xml:space="preserve">.  </w:t>
      </w:r>
    </w:p>
    <w:p w14:paraId="4C384B4B" w14:textId="77777777" w:rsidR="00FA4A3B" w:rsidRDefault="00FA4A3B" w:rsidP="00155257">
      <w:pPr>
        <w:pStyle w:val="BodyText"/>
        <w:tabs>
          <w:tab w:val="left" w:pos="1080"/>
        </w:tabs>
        <w:suppressAutoHyphens w:val="0"/>
        <w:spacing w:line="360" w:lineRule="auto"/>
        <w:jc w:val="both"/>
        <w:rPr>
          <w:rFonts w:ascii="Arial" w:hAnsi="Arial" w:cs="Arial"/>
          <w:sz w:val="22"/>
          <w:szCs w:val="22"/>
          <w:lang w:val="pt-BR"/>
        </w:rPr>
      </w:pPr>
    </w:p>
    <w:p w14:paraId="4550C154" w14:textId="540D4486" w:rsidR="00155257" w:rsidRDefault="00FA4A3B" w:rsidP="00155257">
      <w:pPr>
        <w:pStyle w:val="BodyText"/>
        <w:tabs>
          <w:tab w:val="left" w:pos="1080"/>
        </w:tabs>
        <w:suppressAutoHyphens w:val="0"/>
        <w:spacing w:line="360" w:lineRule="auto"/>
        <w:jc w:val="both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ab/>
      </w:r>
      <w:r w:rsidR="00155257">
        <w:rPr>
          <w:rFonts w:ascii="Arial" w:hAnsi="Arial" w:cs="Arial"/>
          <w:sz w:val="22"/>
          <w:szCs w:val="22"/>
          <w:lang w:val="pt-BR"/>
        </w:rPr>
        <w:t xml:space="preserve">No intervalo de 19:00 a 25:00 do vídeo são discutidos alguns </w:t>
      </w:r>
      <w:r>
        <w:rPr>
          <w:rFonts w:ascii="Arial" w:hAnsi="Arial" w:cs="Arial"/>
          <w:sz w:val="22"/>
          <w:szCs w:val="22"/>
          <w:lang w:val="pt-BR"/>
        </w:rPr>
        <w:t xml:space="preserve">conceitos e </w:t>
      </w:r>
      <w:r w:rsidR="00155257">
        <w:rPr>
          <w:rFonts w:ascii="Arial" w:hAnsi="Arial" w:cs="Arial"/>
          <w:sz w:val="22"/>
          <w:szCs w:val="22"/>
          <w:lang w:val="pt-BR"/>
        </w:rPr>
        <w:t xml:space="preserve">experimentos </w:t>
      </w:r>
      <w:r>
        <w:rPr>
          <w:rFonts w:ascii="Arial" w:hAnsi="Arial" w:cs="Arial"/>
          <w:sz w:val="22"/>
          <w:szCs w:val="22"/>
          <w:lang w:val="pt-BR"/>
        </w:rPr>
        <w:t xml:space="preserve">sobre correntes de </w:t>
      </w:r>
      <w:proofErr w:type="spellStart"/>
      <w:r>
        <w:rPr>
          <w:rFonts w:ascii="Arial" w:hAnsi="Arial" w:cs="Arial"/>
          <w:sz w:val="22"/>
          <w:szCs w:val="22"/>
          <w:lang w:val="pt-BR"/>
        </w:rPr>
        <w:t>Focault</w:t>
      </w:r>
      <w:proofErr w:type="spellEnd"/>
      <w:r>
        <w:rPr>
          <w:rFonts w:ascii="Arial" w:hAnsi="Arial" w:cs="Arial"/>
          <w:sz w:val="22"/>
          <w:szCs w:val="22"/>
          <w:lang w:val="pt-BR"/>
        </w:rPr>
        <w:t xml:space="preserve"> usando o aparato mostrado na Figura 6. </w:t>
      </w:r>
    </w:p>
    <w:p w14:paraId="5A42CD2E" w14:textId="284B9EFB" w:rsidR="00FA4A3B" w:rsidRDefault="00FA4A3B" w:rsidP="00155257">
      <w:pPr>
        <w:pStyle w:val="BodyText"/>
        <w:tabs>
          <w:tab w:val="left" w:pos="1080"/>
        </w:tabs>
        <w:suppressAutoHyphens w:val="0"/>
        <w:spacing w:line="360" w:lineRule="auto"/>
        <w:jc w:val="both"/>
        <w:rPr>
          <w:rFonts w:ascii="Arial" w:hAnsi="Arial" w:cs="Arial"/>
          <w:sz w:val="22"/>
          <w:szCs w:val="22"/>
          <w:lang w:val="pt-BR"/>
        </w:rPr>
      </w:pPr>
    </w:p>
    <w:p w14:paraId="781EC5CB" w14:textId="4F96E8F1" w:rsidR="00FA4A3B" w:rsidRDefault="00FA4A3B" w:rsidP="00155257">
      <w:pPr>
        <w:pStyle w:val="BodyText"/>
        <w:tabs>
          <w:tab w:val="left" w:pos="1080"/>
        </w:tabs>
        <w:suppressAutoHyphens w:val="0"/>
        <w:spacing w:line="360" w:lineRule="auto"/>
        <w:jc w:val="both"/>
        <w:rPr>
          <w:rFonts w:ascii="Arial" w:hAnsi="Arial" w:cs="Arial"/>
          <w:sz w:val="22"/>
          <w:szCs w:val="22"/>
          <w:lang w:val="pt-BR"/>
        </w:rPr>
      </w:pPr>
    </w:p>
    <w:p w14:paraId="6B734A7A" w14:textId="40FD1DDC" w:rsidR="00FA4A3B" w:rsidRDefault="00FA4A3B" w:rsidP="00155257">
      <w:pPr>
        <w:pStyle w:val="BodyText"/>
        <w:tabs>
          <w:tab w:val="left" w:pos="1080"/>
        </w:tabs>
        <w:suppressAutoHyphens w:val="0"/>
        <w:spacing w:line="360" w:lineRule="auto"/>
        <w:jc w:val="both"/>
        <w:rPr>
          <w:rFonts w:ascii="Arial" w:hAnsi="Arial" w:cs="Arial"/>
          <w:sz w:val="22"/>
          <w:szCs w:val="22"/>
          <w:lang w:val="pt-BR"/>
        </w:rPr>
      </w:pPr>
    </w:p>
    <w:p w14:paraId="496F5E5B" w14:textId="5083B64E" w:rsidR="00FA4A3B" w:rsidRDefault="00FA4A3B" w:rsidP="00155257">
      <w:pPr>
        <w:pStyle w:val="BodyText"/>
        <w:tabs>
          <w:tab w:val="left" w:pos="1080"/>
        </w:tabs>
        <w:suppressAutoHyphens w:val="0"/>
        <w:spacing w:line="360" w:lineRule="auto"/>
        <w:jc w:val="both"/>
        <w:rPr>
          <w:rFonts w:ascii="Arial" w:hAnsi="Arial" w:cs="Arial"/>
          <w:sz w:val="22"/>
          <w:szCs w:val="22"/>
          <w:lang w:val="pt-BR"/>
        </w:rPr>
      </w:pPr>
    </w:p>
    <w:p w14:paraId="554A6324" w14:textId="7C5CACDA" w:rsidR="00FA4A3B" w:rsidRPr="00264C10" w:rsidRDefault="00FA4A3B" w:rsidP="00FA4A3B">
      <w:pPr>
        <w:pStyle w:val="BodyText"/>
        <w:spacing w:line="360" w:lineRule="auto"/>
        <w:jc w:val="both"/>
        <w:rPr>
          <w:rFonts w:ascii="Arial" w:hAnsi="Arial" w:cs="Arial"/>
          <w:b/>
          <w:sz w:val="20"/>
          <w:lang w:val="pt-BR"/>
        </w:rPr>
      </w:pPr>
      <w:proofErr w:type="spellStart"/>
      <w:r>
        <w:rPr>
          <w:rFonts w:ascii="Arial" w:hAnsi="Arial" w:cs="Arial"/>
          <w:sz w:val="20"/>
          <w:lang w:val="pt-BR"/>
        </w:rPr>
        <w:t>Fig</w:t>
      </w:r>
      <w:r w:rsidRPr="00E0500A">
        <w:rPr>
          <w:rFonts w:ascii="Arial" w:hAnsi="Arial" w:cs="Arial"/>
          <w:sz w:val="20"/>
        </w:rPr>
        <w:t>ura</w:t>
      </w:r>
      <w:proofErr w:type="spellEnd"/>
      <w:r w:rsidRPr="00E0500A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  <w:lang w:val="pt-BR"/>
        </w:rPr>
        <w:t>6</w:t>
      </w:r>
      <w:r w:rsidRPr="00E0500A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–</w:t>
      </w:r>
      <w:r w:rsidRPr="00E0500A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  <w:lang w:val="pt-BR"/>
        </w:rPr>
        <w:t xml:space="preserve">Montagem com pêndulo físico para demonstração de fenômenos sobre corrente de </w:t>
      </w:r>
      <w:proofErr w:type="spellStart"/>
      <w:proofErr w:type="gramStart"/>
      <w:r>
        <w:rPr>
          <w:rFonts w:ascii="Arial" w:hAnsi="Arial" w:cs="Arial"/>
          <w:sz w:val="20"/>
          <w:lang w:val="pt-BR"/>
        </w:rPr>
        <w:t>Focault</w:t>
      </w:r>
      <w:proofErr w:type="spellEnd"/>
      <w:r>
        <w:rPr>
          <w:rFonts w:ascii="Arial" w:hAnsi="Arial" w:cs="Arial"/>
          <w:sz w:val="20"/>
          <w:lang w:val="pt-BR"/>
        </w:rPr>
        <w:t>..</w:t>
      </w:r>
      <w:proofErr w:type="gramEnd"/>
    </w:p>
    <w:p w14:paraId="0BE72FA5" w14:textId="24D19171" w:rsidR="00FA4A3B" w:rsidRDefault="00FA4A3B" w:rsidP="00FA4A3B">
      <w:pPr>
        <w:pStyle w:val="BodyText"/>
        <w:tabs>
          <w:tab w:val="left" w:pos="1080"/>
        </w:tabs>
        <w:suppressAutoHyphens w:val="0"/>
        <w:spacing w:line="360" w:lineRule="auto"/>
        <w:jc w:val="center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noProof/>
          <w:sz w:val="22"/>
          <w:szCs w:val="22"/>
          <w:lang w:val="en-US" w:eastAsia="en-US"/>
        </w:rPr>
        <w:drawing>
          <wp:inline distT="0" distB="0" distL="0" distR="0" wp14:anchorId="6186463C" wp14:editId="77673BD8">
            <wp:extent cx="3114675" cy="2406794"/>
            <wp:effectExtent l="0" t="0" r="0" b="0"/>
            <wp:docPr id="16" name="Imagem 16" descr="Uma imagem contendo no interior, mesa, quarto, azu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êndulo_Focault.jpg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9" t="3292" r="1400" b="8749"/>
                    <a:stretch/>
                  </pic:blipFill>
                  <pic:spPr bwMode="auto">
                    <a:xfrm>
                      <a:off x="0" y="0"/>
                      <a:ext cx="3122408" cy="2412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527637" w14:textId="77777777" w:rsidR="00FA4A3B" w:rsidRPr="0031448F" w:rsidRDefault="00FA4A3B" w:rsidP="00FA4A3B">
      <w:pPr>
        <w:pStyle w:val="BodyText"/>
        <w:tabs>
          <w:tab w:val="left" w:pos="1080"/>
        </w:tabs>
        <w:suppressAutoHyphens w:val="0"/>
        <w:spacing w:line="360" w:lineRule="auto"/>
        <w:jc w:val="both"/>
        <w:rPr>
          <w:rFonts w:ascii="Arial" w:hAnsi="Arial" w:cs="Arial"/>
          <w:sz w:val="20"/>
          <w:lang w:val="pt-BR"/>
        </w:rPr>
      </w:pPr>
      <w:r w:rsidRPr="0031448F">
        <w:rPr>
          <w:rFonts w:ascii="Arial" w:hAnsi="Arial" w:cs="Arial"/>
          <w:sz w:val="20"/>
          <w:lang w:val="pt-BR"/>
        </w:rPr>
        <w:t>Fonte:  Elaborada pelos compiladores</w:t>
      </w:r>
      <w:r>
        <w:rPr>
          <w:rFonts w:ascii="Arial" w:hAnsi="Arial" w:cs="Arial"/>
          <w:sz w:val="20"/>
          <w:lang w:val="pt-BR"/>
        </w:rPr>
        <w:t>.</w:t>
      </w:r>
    </w:p>
    <w:p w14:paraId="16C56FAC" w14:textId="47B45AFE" w:rsidR="00FA4A3B" w:rsidRDefault="00FA4A3B" w:rsidP="00FA4A3B">
      <w:pPr>
        <w:pStyle w:val="BodyText"/>
        <w:tabs>
          <w:tab w:val="left" w:pos="1080"/>
        </w:tabs>
        <w:suppressAutoHyphens w:val="0"/>
        <w:spacing w:line="360" w:lineRule="auto"/>
        <w:jc w:val="center"/>
        <w:rPr>
          <w:rFonts w:ascii="Arial" w:hAnsi="Arial" w:cs="Arial"/>
          <w:sz w:val="22"/>
          <w:szCs w:val="22"/>
          <w:lang w:val="pt-BR"/>
        </w:rPr>
      </w:pPr>
    </w:p>
    <w:p w14:paraId="3CF431EA" w14:textId="77777777" w:rsidR="00FA4A3B" w:rsidRDefault="00FA4A3B" w:rsidP="00FA4A3B">
      <w:pPr>
        <w:pStyle w:val="BodyText"/>
        <w:tabs>
          <w:tab w:val="left" w:pos="1080"/>
        </w:tabs>
        <w:suppressAutoHyphens w:val="0"/>
        <w:spacing w:line="360" w:lineRule="auto"/>
        <w:ind w:left="708"/>
        <w:jc w:val="both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 xml:space="preserve">5.2.1. Descreva o comportamento do pêndulo em cada caso discutido, isto é: </w:t>
      </w:r>
    </w:p>
    <w:p w14:paraId="74E165AE" w14:textId="029592E5" w:rsidR="00FA4A3B" w:rsidRDefault="00FA4A3B" w:rsidP="00FA4A3B">
      <w:pPr>
        <w:pStyle w:val="BodyText"/>
        <w:tabs>
          <w:tab w:val="left" w:pos="1080"/>
        </w:tabs>
        <w:suppressAutoHyphens w:val="0"/>
        <w:spacing w:line="360" w:lineRule="auto"/>
        <w:ind w:left="708"/>
        <w:jc w:val="both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ab/>
        <w:t>a) Quando o pêndulo de vibra de vidro é colocado para oscilar.</w:t>
      </w:r>
    </w:p>
    <w:p w14:paraId="3F310647" w14:textId="682A86B1" w:rsidR="00FA4A3B" w:rsidRDefault="00FA4A3B" w:rsidP="00FA4A3B">
      <w:pPr>
        <w:pStyle w:val="BodyText"/>
        <w:tabs>
          <w:tab w:val="left" w:pos="1080"/>
        </w:tabs>
        <w:suppressAutoHyphens w:val="0"/>
        <w:spacing w:line="360" w:lineRule="auto"/>
        <w:ind w:left="708"/>
        <w:jc w:val="both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ab/>
        <w:t xml:space="preserve">b) Quando o pêndulo de </w:t>
      </w:r>
      <w:r w:rsidR="003C354F">
        <w:rPr>
          <w:rFonts w:ascii="Arial" w:hAnsi="Arial" w:cs="Arial"/>
          <w:sz w:val="22"/>
          <w:szCs w:val="22"/>
          <w:lang w:val="pt-BR"/>
        </w:rPr>
        <w:t>metal</w:t>
      </w:r>
      <w:r>
        <w:rPr>
          <w:rFonts w:ascii="Arial" w:hAnsi="Arial" w:cs="Arial"/>
          <w:sz w:val="22"/>
          <w:szCs w:val="22"/>
          <w:lang w:val="pt-BR"/>
        </w:rPr>
        <w:t xml:space="preserve"> </w:t>
      </w:r>
      <w:r w:rsidR="003C354F">
        <w:rPr>
          <w:rFonts w:ascii="Arial" w:hAnsi="Arial" w:cs="Arial"/>
          <w:sz w:val="22"/>
          <w:szCs w:val="22"/>
          <w:lang w:val="pt-BR"/>
        </w:rPr>
        <w:t xml:space="preserve">maciço </w:t>
      </w:r>
      <w:r>
        <w:rPr>
          <w:rFonts w:ascii="Arial" w:hAnsi="Arial" w:cs="Arial"/>
          <w:sz w:val="22"/>
          <w:szCs w:val="22"/>
          <w:lang w:val="pt-BR"/>
        </w:rPr>
        <w:t>é colocado para oscilar.</w:t>
      </w:r>
    </w:p>
    <w:p w14:paraId="5E0BA381" w14:textId="7EBBEE1F" w:rsidR="003C354F" w:rsidRDefault="003C354F" w:rsidP="00FA4A3B">
      <w:pPr>
        <w:pStyle w:val="BodyText"/>
        <w:tabs>
          <w:tab w:val="left" w:pos="1080"/>
        </w:tabs>
        <w:suppressAutoHyphens w:val="0"/>
        <w:spacing w:line="360" w:lineRule="auto"/>
        <w:ind w:left="708"/>
        <w:jc w:val="both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ab/>
        <w:t>c) Quando o pêndulo de metal com orifícios fechados é colocado para oscilar.</w:t>
      </w:r>
    </w:p>
    <w:p w14:paraId="791CF1D3" w14:textId="6B583686" w:rsidR="003C354F" w:rsidRDefault="003C354F" w:rsidP="00FA4A3B">
      <w:pPr>
        <w:pStyle w:val="BodyText"/>
        <w:tabs>
          <w:tab w:val="left" w:pos="1080"/>
        </w:tabs>
        <w:suppressAutoHyphens w:val="0"/>
        <w:spacing w:line="360" w:lineRule="auto"/>
        <w:ind w:left="708"/>
        <w:jc w:val="both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ab/>
        <w:t>d) Quando o pêndulo de metal com orifícios abertos é colocado para oscilar.</w:t>
      </w:r>
    </w:p>
    <w:p w14:paraId="0DD7D310" w14:textId="1B197345" w:rsidR="00FA4A3B" w:rsidRPr="003C354F" w:rsidRDefault="003C354F" w:rsidP="003C354F">
      <w:pPr>
        <w:pStyle w:val="BodyText"/>
        <w:tabs>
          <w:tab w:val="left" w:pos="1080"/>
        </w:tabs>
        <w:suppressAutoHyphens w:val="0"/>
        <w:spacing w:line="360" w:lineRule="auto"/>
        <w:ind w:firstLine="708"/>
        <w:jc w:val="both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>5.2.2. Explique o comportamento observado utilizando a Lei de Faraday-</w:t>
      </w:r>
      <w:proofErr w:type="spellStart"/>
      <w:r>
        <w:rPr>
          <w:rFonts w:ascii="Arial" w:hAnsi="Arial" w:cs="Arial"/>
          <w:sz w:val="22"/>
          <w:szCs w:val="22"/>
          <w:lang w:val="pt-BR"/>
        </w:rPr>
        <w:t>Lenz</w:t>
      </w:r>
      <w:proofErr w:type="spellEnd"/>
      <w:r>
        <w:rPr>
          <w:rFonts w:ascii="Arial" w:hAnsi="Arial" w:cs="Arial"/>
          <w:sz w:val="22"/>
          <w:szCs w:val="22"/>
          <w:lang w:val="pt-BR"/>
        </w:rPr>
        <w:t xml:space="preserve">. </w:t>
      </w:r>
    </w:p>
    <w:p w14:paraId="5A36AC4B" w14:textId="7E7CA6DD" w:rsidR="006F492D" w:rsidRDefault="006F492D" w:rsidP="006F492D">
      <w:pPr>
        <w:pStyle w:val="BodyText"/>
        <w:tabs>
          <w:tab w:val="left" w:pos="1080"/>
        </w:tabs>
        <w:suppressAutoHyphens w:val="0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2427A70" w14:textId="77777777" w:rsidR="006F492D" w:rsidRPr="006B4BFA" w:rsidRDefault="006F492D" w:rsidP="006F492D">
      <w:pPr>
        <w:pStyle w:val="BodyTextIndent"/>
        <w:spacing w:line="360" w:lineRule="auto"/>
        <w:ind w:left="1418" w:hanging="1134"/>
        <w:rPr>
          <w:rFonts w:cs="Arial"/>
          <w:b/>
          <w:sz w:val="22"/>
          <w:szCs w:val="22"/>
          <w:lang w:val="pt-BR"/>
        </w:rPr>
      </w:pPr>
    </w:p>
    <w:p w14:paraId="4B5FC04D" w14:textId="5995C9E8" w:rsidR="006F492D" w:rsidRPr="00C16943" w:rsidRDefault="006F492D" w:rsidP="007328BB">
      <w:pPr>
        <w:pStyle w:val="Heading3"/>
        <w:numPr>
          <w:ilvl w:val="0"/>
          <w:numId w:val="0"/>
        </w:numPr>
        <w:ind w:left="993"/>
        <w:rPr>
          <w:b w:val="0"/>
          <w:bCs/>
          <w:sz w:val="22"/>
          <w:szCs w:val="22"/>
        </w:rPr>
      </w:pPr>
      <w:r>
        <w:t xml:space="preserve">Experimento 3: Lei de </w:t>
      </w:r>
      <w:proofErr w:type="spellStart"/>
      <w:r>
        <w:t>faraday-Lenz</w:t>
      </w:r>
      <w:proofErr w:type="spellEnd"/>
      <w:r>
        <w:t xml:space="preserve"> em bobinas </w:t>
      </w:r>
      <w:proofErr w:type="spellStart"/>
      <w:r>
        <w:t>solenoidais</w:t>
      </w:r>
      <w:proofErr w:type="spellEnd"/>
      <w:r>
        <w:t xml:space="preserve"> - Indutância Mútua.  </w:t>
      </w:r>
    </w:p>
    <w:p w14:paraId="0F1A6286" w14:textId="1894BD32" w:rsidR="006F492D" w:rsidRDefault="006F492D" w:rsidP="006F492D">
      <w:pPr>
        <w:pStyle w:val="BodyText"/>
        <w:tabs>
          <w:tab w:val="left" w:pos="1080"/>
        </w:tabs>
        <w:suppressAutoHyphens w:val="0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979F166" w14:textId="77777777" w:rsidR="000F33E7" w:rsidRDefault="006F492D" w:rsidP="006F492D">
      <w:pPr>
        <w:pStyle w:val="BodyText"/>
        <w:tabs>
          <w:tab w:val="left" w:pos="1080"/>
        </w:tabs>
        <w:suppressAutoHyphens w:val="0"/>
        <w:spacing w:line="360" w:lineRule="auto"/>
        <w:jc w:val="both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ab/>
        <w:t>A partir de 25:00 do vídeo são discutidos alguns conceitos e experimentos sobre Lei de Faraday-</w:t>
      </w:r>
      <w:proofErr w:type="spellStart"/>
      <w:r>
        <w:rPr>
          <w:rFonts w:ascii="Arial" w:hAnsi="Arial" w:cs="Arial"/>
          <w:sz w:val="22"/>
          <w:szCs w:val="22"/>
          <w:lang w:val="pt-BR"/>
        </w:rPr>
        <w:t>Lenz</w:t>
      </w:r>
      <w:proofErr w:type="spellEnd"/>
      <w:r>
        <w:rPr>
          <w:rFonts w:ascii="Arial" w:hAnsi="Arial" w:cs="Arial"/>
          <w:sz w:val="22"/>
          <w:szCs w:val="22"/>
          <w:lang w:val="pt-BR"/>
        </w:rPr>
        <w:t xml:space="preserve"> utilizando </w:t>
      </w:r>
      <w:r w:rsidR="000F33E7">
        <w:rPr>
          <w:rFonts w:ascii="Arial" w:hAnsi="Arial" w:cs="Arial"/>
          <w:sz w:val="22"/>
          <w:szCs w:val="22"/>
          <w:lang w:val="pt-BR"/>
        </w:rPr>
        <w:t xml:space="preserve">a sonda Hall e </w:t>
      </w:r>
      <w:r>
        <w:rPr>
          <w:rFonts w:ascii="Arial" w:hAnsi="Arial" w:cs="Arial"/>
          <w:sz w:val="22"/>
          <w:szCs w:val="22"/>
          <w:lang w:val="pt-BR"/>
        </w:rPr>
        <w:t xml:space="preserve">duas bobinas </w:t>
      </w:r>
      <w:proofErr w:type="spellStart"/>
      <w:r>
        <w:rPr>
          <w:rFonts w:ascii="Arial" w:hAnsi="Arial" w:cs="Arial"/>
          <w:sz w:val="22"/>
          <w:szCs w:val="22"/>
          <w:lang w:val="pt-BR"/>
        </w:rPr>
        <w:t>solenoidais</w:t>
      </w:r>
      <w:proofErr w:type="spellEnd"/>
      <w:r>
        <w:rPr>
          <w:rFonts w:ascii="Arial" w:hAnsi="Arial" w:cs="Arial"/>
          <w:sz w:val="22"/>
          <w:szCs w:val="22"/>
          <w:lang w:val="pt-BR"/>
        </w:rPr>
        <w:t xml:space="preserve"> na montagem da Figura 7.</w:t>
      </w:r>
    </w:p>
    <w:p w14:paraId="5E7F6C7B" w14:textId="77777777" w:rsidR="000F33E7" w:rsidRDefault="000F33E7" w:rsidP="006F492D">
      <w:pPr>
        <w:pStyle w:val="BodyText"/>
        <w:tabs>
          <w:tab w:val="left" w:pos="1080"/>
        </w:tabs>
        <w:suppressAutoHyphens w:val="0"/>
        <w:spacing w:line="360" w:lineRule="auto"/>
        <w:jc w:val="both"/>
        <w:rPr>
          <w:rFonts w:ascii="Arial" w:hAnsi="Arial" w:cs="Arial"/>
          <w:sz w:val="22"/>
          <w:szCs w:val="22"/>
          <w:lang w:val="pt-BR"/>
        </w:rPr>
      </w:pPr>
    </w:p>
    <w:p w14:paraId="478116BA" w14:textId="57CD824E" w:rsidR="000F33E7" w:rsidRDefault="006F492D" w:rsidP="000F33E7">
      <w:pPr>
        <w:pStyle w:val="Caption"/>
        <w:keepNext/>
        <w:rPr>
          <w:rFonts w:cs="Arial"/>
        </w:rPr>
      </w:pPr>
      <w:r>
        <w:rPr>
          <w:rFonts w:cs="Arial"/>
          <w:sz w:val="22"/>
          <w:szCs w:val="22"/>
        </w:rPr>
        <w:t xml:space="preserve"> </w:t>
      </w:r>
      <w:r w:rsidR="000F33E7" w:rsidRPr="00397C6F">
        <w:t xml:space="preserve">Figura </w:t>
      </w:r>
      <w:r w:rsidR="000F33E7">
        <w:t>7</w:t>
      </w:r>
      <w:r w:rsidR="000F33E7" w:rsidRPr="00397C6F">
        <w:t xml:space="preserve"> - </w:t>
      </w:r>
      <w:r w:rsidR="000F33E7" w:rsidRPr="00397C6F">
        <w:rPr>
          <w:rFonts w:cs="Arial"/>
        </w:rPr>
        <w:t>Circuito para alimentar um indutor com corrente alternada</w:t>
      </w:r>
      <w:r w:rsidR="000F33E7">
        <w:rPr>
          <w:rFonts w:cs="Arial"/>
        </w:rPr>
        <w:t>.</w:t>
      </w:r>
    </w:p>
    <w:p w14:paraId="3E51B3AA" w14:textId="77777777" w:rsidR="000F33E7" w:rsidRPr="00A14D28" w:rsidRDefault="000F33E7" w:rsidP="000F33E7"/>
    <w:p w14:paraId="5F664F48" w14:textId="77777777" w:rsidR="000F33E7" w:rsidRPr="0011193D" w:rsidRDefault="000F33E7" w:rsidP="000F33E7">
      <w:pPr>
        <w:pStyle w:val="Ttulo2"/>
        <w:rPr>
          <w:rFonts w:ascii="Arial" w:hAnsi="Arial" w:cs="Arial"/>
          <w:sz w:val="22"/>
          <w:szCs w:val="22"/>
        </w:rPr>
      </w:pPr>
      <w:r w:rsidRPr="0011193D">
        <w:rPr>
          <w:rFonts w:ascii="Arial" w:hAnsi="Arial" w:cs="Arial"/>
          <w:noProof/>
          <w:sz w:val="22"/>
          <w:szCs w:val="22"/>
          <w:lang w:val="en-US" w:eastAsia="en-US"/>
        </w:rPr>
        <w:lastRenderedPageBreak/>
        <w:drawing>
          <wp:inline distT="0" distB="0" distL="0" distR="0" wp14:anchorId="401E8BA2" wp14:editId="6EDF8D8E">
            <wp:extent cx="4286250" cy="1914525"/>
            <wp:effectExtent l="0" t="0" r="0" b="952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C64C7" w14:textId="77777777" w:rsidR="000F33E7" w:rsidRDefault="000F33E7" w:rsidP="000F33E7">
      <w:pPr>
        <w:pStyle w:val="BodyText"/>
        <w:spacing w:line="360" w:lineRule="auto"/>
        <w:jc w:val="both"/>
        <w:rPr>
          <w:rFonts w:ascii="Arial" w:hAnsi="Arial" w:cs="Arial"/>
          <w:sz w:val="20"/>
          <w:lang w:val="pt-BR"/>
        </w:rPr>
      </w:pPr>
    </w:p>
    <w:p w14:paraId="57B32E83" w14:textId="77777777" w:rsidR="000F33E7" w:rsidRPr="00E0500A" w:rsidRDefault="000F33E7" w:rsidP="000F33E7">
      <w:pPr>
        <w:pStyle w:val="BodyText"/>
        <w:spacing w:line="360" w:lineRule="auto"/>
        <w:jc w:val="both"/>
        <w:rPr>
          <w:rFonts w:ascii="Arial" w:hAnsi="Arial" w:cs="Arial"/>
          <w:sz w:val="20"/>
          <w:lang w:val="pt-BR"/>
        </w:rPr>
      </w:pPr>
      <w:r>
        <w:rPr>
          <w:rFonts w:ascii="Arial" w:hAnsi="Arial" w:cs="Arial"/>
          <w:sz w:val="20"/>
        </w:rPr>
        <w:t>Fonte</w:t>
      </w:r>
      <w:r>
        <w:rPr>
          <w:rFonts w:ascii="Arial" w:hAnsi="Arial" w:cs="Arial"/>
          <w:sz w:val="20"/>
          <w:lang w:val="pt-BR"/>
        </w:rPr>
        <w:t>:</w:t>
      </w:r>
      <w:r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  <w:lang w:val="pt-BR"/>
        </w:rPr>
        <w:t>E</w:t>
      </w:r>
      <w:r w:rsidRPr="00E0500A">
        <w:rPr>
          <w:rFonts w:ascii="Arial" w:hAnsi="Arial" w:cs="Arial"/>
          <w:sz w:val="20"/>
        </w:rPr>
        <w:t>laborada pelos compiladores.</w:t>
      </w:r>
    </w:p>
    <w:p w14:paraId="09A3FDD6" w14:textId="100C3A20" w:rsidR="006F492D" w:rsidRDefault="006F492D" w:rsidP="006F492D">
      <w:pPr>
        <w:pStyle w:val="BodyText"/>
        <w:tabs>
          <w:tab w:val="left" w:pos="1080"/>
        </w:tabs>
        <w:suppressAutoHyphens w:val="0"/>
        <w:spacing w:line="360" w:lineRule="auto"/>
        <w:jc w:val="both"/>
        <w:rPr>
          <w:rFonts w:ascii="Arial" w:hAnsi="Arial" w:cs="Arial"/>
          <w:sz w:val="22"/>
          <w:szCs w:val="22"/>
          <w:lang w:val="pt-BR"/>
        </w:rPr>
      </w:pPr>
    </w:p>
    <w:p w14:paraId="5688C4C1" w14:textId="245EE0E0" w:rsidR="000F33E7" w:rsidRDefault="000F33E7" w:rsidP="000F33E7">
      <w:pPr>
        <w:pStyle w:val="BodyText"/>
        <w:tabs>
          <w:tab w:val="left" w:pos="1080"/>
        </w:tabs>
        <w:suppressAutoHyphens w:val="0"/>
        <w:spacing w:line="360" w:lineRule="auto"/>
        <w:ind w:left="708"/>
        <w:jc w:val="both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 xml:space="preserve">5.3.1. Quando foi verificado que a </w:t>
      </w:r>
      <w:r w:rsidRPr="000F33E7">
        <w:rPr>
          <w:rFonts w:ascii="Arial" w:hAnsi="Arial" w:cs="Arial"/>
          <w:sz w:val="22"/>
          <w:szCs w:val="22"/>
          <w:lang w:val="pt-BR"/>
        </w:rPr>
        <w:t>corrente em R t</w:t>
      </w:r>
      <w:r>
        <w:rPr>
          <w:rFonts w:ascii="Arial" w:hAnsi="Arial" w:cs="Arial"/>
          <w:sz w:val="22"/>
          <w:szCs w:val="22"/>
          <w:lang w:val="pt-BR"/>
        </w:rPr>
        <w:t xml:space="preserve">em </w:t>
      </w:r>
      <w:r w:rsidRPr="000F33E7">
        <w:rPr>
          <w:rFonts w:ascii="Arial" w:hAnsi="Arial" w:cs="Arial"/>
          <w:sz w:val="22"/>
          <w:szCs w:val="22"/>
          <w:lang w:val="pt-BR"/>
        </w:rPr>
        <w:t xml:space="preserve">formato triangular, qual </w:t>
      </w:r>
      <w:r>
        <w:rPr>
          <w:rFonts w:ascii="Arial" w:hAnsi="Arial" w:cs="Arial"/>
          <w:sz w:val="22"/>
          <w:szCs w:val="22"/>
          <w:lang w:val="pt-BR"/>
        </w:rPr>
        <w:t xml:space="preserve">foi o formato observado para o </w:t>
      </w:r>
      <w:r w:rsidRPr="000F33E7">
        <w:rPr>
          <w:rFonts w:ascii="Arial" w:hAnsi="Arial" w:cs="Arial"/>
          <w:sz w:val="22"/>
          <w:szCs w:val="22"/>
          <w:lang w:val="pt-BR"/>
        </w:rPr>
        <w:t>com campo magnético no interior do solenoide?</w:t>
      </w:r>
      <w:r>
        <w:rPr>
          <w:rFonts w:ascii="Arial" w:hAnsi="Arial" w:cs="Arial"/>
          <w:sz w:val="22"/>
          <w:szCs w:val="22"/>
          <w:lang w:val="pt-BR"/>
        </w:rPr>
        <w:t xml:space="preserve"> Esse resultado é esperado. Justifique sua resposta. </w:t>
      </w:r>
    </w:p>
    <w:p w14:paraId="4222E31F" w14:textId="4EB58291" w:rsidR="000F33E7" w:rsidRDefault="000F33E7" w:rsidP="000F33E7">
      <w:pPr>
        <w:pStyle w:val="BodyText"/>
        <w:tabs>
          <w:tab w:val="left" w:pos="1080"/>
        </w:tabs>
        <w:suppressAutoHyphens w:val="0"/>
        <w:spacing w:line="360" w:lineRule="auto"/>
        <w:ind w:left="708"/>
        <w:jc w:val="both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 xml:space="preserve">5.3.2. Quando foi verificado que a </w:t>
      </w:r>
      <w:r w:rsidRPr="000F33E7">
        <w:rPr>
          <w:rFonts w:ascii="Arial" w:hAnsi="Arial" w:cs="Arial"/>
          <w:sz w:val="22"/>
          <w:szCs w:val="22"/>
          <w:lang w:val="pt-BR"/>
        </w:rPr>
        <w:t>corrente em R t</w:t>
      </w:r>
      <w:r>
        <w:rPr>
          <w:rFonts w:ascii="Arial" w:hAnsi="Arial" w:cs="Arial"/>
          <w:sz w:val="22"/>
          <w:szCs w:val="22"/>
          <w:lang w:val="pt-BR"/>
        </w:rPr>
        <w:t xml:space="preserve">em </w:t>
      </w:r>
      <w:r w:rsidRPr="000F33E7">
        <w:rPr>
          <w:rFonts w:ascii="Arial" w:hAnsi="Arial" w:cs="Arial"/>
          <w:sz w:val="22"/>
          <w:szCs w:val="22"/>
          <w:lang w:val="pt-BR"/>
        </w:rPr>
        <w:t xml:space="preserve">formato triangular, qual </w:t>
      </w:r>
      <w:r>
        <w:rPr>
          <w:rFonts w:ascii="Arial" w:hAnsi="Arial" w:cs="Arial"/>
          <w:sz w:val="22"/>
          <w:szCs w:val="22"/>
          <w:lang w:val="pt-BR"/>
        </w:rPr>
        <w:t>foi o formato da tensão observada na bobina de pick-up colocada dentro do solenoide</w:t>
      </w:r>
      <w:r w:rsidRPr="000F33E7">
        <w:rPr>
          <w:rFonts w:ascii="Arial" w:hAnsi="Arial" w:cs="Arial"/>
          <w:sz w:val="22"/>
          <w:szCs w:val="22"/>
          <w:lang w:val="pt-BR"/>
        </w:rPr>
        <w:t>?</w:t>
      </w:r>
      <w:r>
        <w:rPr>
          <w:rFonts w:ascii="Arial" w:hAnsi="Arial" w:cs="Arial"/>
          <w:sz w:val="22"/>
          <w:szCs w:val="22"/>
          <w:lang w:val="pt-BR"/>
        </w:rPr>
        <w:t xml:space="preserve"> </w:t>
      </w:r>
      <w:r w:rsidR="007D069C">
        <w:rPr>
          <w:rFonts w:ascii="Arial" w:hAnsi="Arial" w:cs="Arial"/>
          <w:sz w:val="22"/>
          <w:szCs w:val="22"/>
          <w:lang w:val="pt-BR"/>
        </w:rPr>
        <w:t>Explique</w:t>
      </w:r>
      <w:r>
        <w:rPr>
          <w:rFonts w:ascii="Arial" w:hAnsi="Arial" w:cs="Arial"/>
          <w:sz w:val="22"/>
          <w:szCs w:val="22"/>
          <w:lang w:val="pt-BR"/>
        </w:rPr>
        <w:t xml:space="preserve"> o formato observado baseado na Lei de Indução de Faraday-</w:t>
      </w:r>
      <w:proofErr w:type="spellStart"/>
      <w:r>
        <w:rPr>
          <w:rFonts w:ascii="Arial" w:hAnsi="Arial" w:cs="Arial"/>
          <w:sz w:val="22"/>
          <w:szCs w:val="22"/>
          <w:lang w:val="pt-BR"/>
        </w:rPr>
        <w:t>Lenz</w:t>
      </w:r>
      <w:proofErr w:type="spellEnd"/>
      <w:r>
        <w:rPr>
          <w:rFonts w:ascii="Arial" w:hAnsi="Arial" w:cs="Arial"/>
          <w:sz w:val="22"/>
          <w:szCs w:val="22"/>
          <w:lang w:val="pt-BR"/>
        </w:rPr>
        <w:t xml:space="preserve">. </w:t>
      </w:r>
    </w:p>
    <w:p w14:paraId="51F422E9" w14:textId="23F28EBB" w:rsidR="007D069C" w:rsidRDefault="007D069C" w:rsidP="007D069C">
      <w:pPr>
        <w:pStyle w:val="BodyText"/>
        <w:tabs>
          <w:tab w:val="left" w:pos="1080"/>
        </w:tabs>
        <w:suppressAutoHyphens w:val="0"/>
        <w:spacing w:line="360" w:lineRule="auto"/>
        <w:ind w:left="708"/>
        <w:jc w:val="both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 xml:space="preserve">5.3.3. Quando foi verificado que a </w:t>
      </w:r>
      <w:r w:rsidRPr="000F33E7">
        <w:rPr>
          <w:rFonts w:ascii="Arial" w:hAnsi="Arial" w:cs="Arial"/>
          <w:sz w:val="22"/>
          <w:szCs w:val="22"/>
          <w:lang w:val="pt-BR"/>
        </w:rPr>
        <w:t>corrente em R t</w:t>
      </w:r>
      <w:r>
        <w:rPr>
          <w:rFonts w:ascii="Arial" w:hAnsi="Arial" w:cs="Arial"/>
          <w:sz w:val="22"/>
          <w:szCs w:val="22"/>
          <w:lang w:val="pt-BR"/>
        </w:rPr>
        <w:t xml:space="preserve">em </w:t>
      </w:r>
      <w:r w:rsidRPr="000F33E7">
        <w:rPr>
          <w:rFonts w:ascii="Arial" w:hAnsi="Arial" w:cs="Arial"/>
          <w:sz w:val="22"/>
          <w:szCs w:val="22"/>
          <w:lang w:val="pt-BR"/>
        </w:rPr>
        <w:t>formato</w:t>
      </w:r>
      <w:r>
        <w:rPr>
          <w:rFonts w:ascii="Arial" w:hAnsi="Arial" w:cs="Arial"/>
          <w:sz w:val="22"/>
          <w:szCs w:val="22"/>
          <w:lang w:val="pt-BR"/>
        </w:rPr>
        <w:t xml:space="preserve"> quadrado</w:t>
      </w:r>
      <w:r w:rsidRPr="000F33E7">
        <w:rPr>
          <w:rFonts w:ascii="Arial" w:hAnsi="Arial" w:cs="Arial"/>
          <w:sz w:val="22"/>
          <w:szCs w:val="22"/>
          <w:lang w:val="pt-BR"/>
        </w:rPr>
        <w:t xml:space="preserve">, qual </w:t>
      </w:r>
      <w:r>
        <w:rPr>
          <w:rFonts w:ascii="Arial" w:hAnsi="Arial" w:cs="Arial"/>
          <w:sz w:val="22"/>
          <w:szCs w:val="22"/>
          <w:lang w:val="pt-BR"/>
        </w:rPr>
        <w:t xml:space="preserve">foi o formato observado para o </w:t>
      </w:r>
      <w:r w:rsidRPr="000F33E7">
        <w:rPr>
          <w:rFonts w:ascii="Arial" w:hAnsi="Arial" w:cs="Arial"/>
          <w:sz w:val="22"/>
          <w:szCs w:val="22"/>
          <w:lang w:val="pt-BR"/>
        </w:rPr>
        <w:t>com campo magnético no interior do solenoide?</w:t>
      </w:r>
      <w:r>
        <w:rPr>
          <w:rFonts w:ascii="Arial" w:hAnsi="Arial" w:cs="Arial"/>
          <w:sz w:val="22"/>
          <w:szCs w:val="22"/>
          <w:lang w:val="pt-BR"/>
        </w:rPr>
        <w:t xml:space="preserve"> Esse resultado é esperado. Justifique sua resposta. </w:t>
      </w:r>
    </w:p>
    <w:p w14:paraId="1DEC2275" w14:textId="149B7DBB" w:rsidR="007D069C" w:rsidRDefault="007D069C" w:rsidP="007D069C">
      <w:pPr>
        <w:pStyle w:val="BodyText"/>
        <w:tabs>
          <w:tab w:val="left" w:pos="1080"/>
        </w:tabs>
        <w:suppressAutoHyphens w:val="0"/>
        <w:spacing w:line="360" w:lineRule="auto"/>
        <w:ind w:left="708"/>
        <w:jc w:val="both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 xml:space="preserve">5.3.4. Quando foi verificado que a </w:t>
      </w:r>
      <w:r w:rsidRPr="000F33E7">
        <w:rPr>
          <w:rFonts w:ascii="Arial" w:hAnsi="Arial" w:cs="Arial"/>
          <w:sz w:val="22"/>
          <w:szCs w:val="22"/>
          <w:lang w:val="pt-BR"/>
        </w:rPr>
        <w:t>corrente em R t</w:t>
      </w:r>
      <w:r>
        <w:rPr>
          <w:rFonts w:ascii="Arial" w:hAnsi="Arial" w:cs="Arial"/>
          <w:sz w:val="22"/>
          <w:szCs w:val="22"/>
          <w:lang w:val="pt-BR"/>
        </w:rPr>
        <w:t>em f</w:t>
      </w:r>
      <w:r w:rsidRPr="000F33E7">
        <w:rPr>
          <w:rFonts w:ascii="Arial" w:hAnsi="Arial" w:cs="Arial"/>
          <w:sz w:val="22"/>
          <w:szCs w:val="22"/>
          <w:lang w:val="pt-BR"/>
        </w:rPr>
        <w:t xml:space="preserve">ormato </w:t>
      </w:r>
      <w:r>
        <w:rPr>
          <w:rFonts w:ascii="Arial" w:hAnsi="Arial" w:cs="Arial"/>
          <w:sz w:val="22"/>
          <w:szCs w:val="22"/>
          <w:lang w:val="pt-BR"/>
        </w:rPr>
        <w:t>quadrado</w:t>
      </w:r>
      <w:r w:rsidRPr="000F33E7">
        <w:rPr>
          <w:rFonts w:ascii="Arial" w:hAnsi="Arial" w:cs="Arial"/>
          <w:sz w:val="22"/>
          <w:szCs w:val="22"/>
          <w:lang w:val="pt-BR"/>
        </w:rPr>
        <w:t xml:space="preserve">, qual </w:t>
      </w:r>
      <w:r>
        <w:rPr>
          <w:rFonts w:ascii="Arial" w:hAnsi="Arial" w:cs="Arial"/>
          <w:sz w:val="22"/>
          <w:szCs w:val="22"/>
          <w:lang w:val="pt-BR"/>
        </w:rPr>
        <w:t>foi o formato da tensão observada na bobina de pick-up colocada dentro do solenoide</w:t>
      </w:r>
      <w:r w:rsidRPr="000F33E7">
        <w:rPr>
          <w:rFonts w:ascii="Arial" w:hAnsi="Arial" w:cs="Arial"/>
          <w:sz w:val="22"/>
          <w:szCs w:val="22"/>
          <w:lang w:val="pt-BR"/>
        </w:rPr>
        <w:t>?</w:t>
      </w:r>
      <w:r>
        <w:rPr>
          <w:rFonts w:ascii="Arial" w:hAnsi="Arial" w:cs="Arial"/>
          <w:sz w:val="22"/>
          <w:szCs w:val="22"/>
          <w:lang w:val="pt-BR"/>
        </w:rPr>
        <w:t xml:space="preserve"> Explique o formato observado baseado na Lei de Indução de Faraday-</w:t>
      </w:r>
      <w:proofErr w:type="spellStart"/>
      <w:r>
        <w:rPr>
          <w:rFonts w:ascii="Arial" w:hAnsi="Arial" w:cs="Arial"/>
          <w:sz w:val="22"/>
          <w:szCs w:val="22"/>
          <w:lang w:val="pt-BR"/>
        </w:rPr>
        <w:t>Lenz</w:t>
      </w:r>
      <w:proofErr w:type="spellEnd"/>
      <w:r>
        <w:rPr>
          <w:rFonts w:ascii="Arial" w:hAnsi="Arial" w:cs="Arial"/>
          <w:sz w:val="22"/>
          <w:szCs w:val="22"/>
          <w:lang w:val="pt-BR"/>
        </w:rPr>
        <w:t>.</w:t>
      </w:r>
    </w:p>
    <w:p w14:paraId="58A2B719" w14:textId="2AC01894" w:rsidR="007D069C" w:rsidRDefault="007D069C" w:rsidP="007D069C">
      <w:pPr>
        <w:pStyle w:val="BodyText"/>
        <w:tabs>
          <w:tab w:val="left" w:pos="1080"/>
        </w:tabs>
        <w:suppressAutoHyphens w:val="0"/>
        <w:spacing w:line="360" w:lineRule="auto"/>
        <w:ind w:left="708"/>
        <w:jc w:val="both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 xml:space="preserve">5.3.5 . Quando foi verificado que a </w:t>
      </w:r>
      <w:r w:rsidRPr="000F33E7">
        <w:rPr>
          <w:rFonts w:ascii="Arial" w:hAnsi="Arial" w:cs="Arial"/>
          <w:sz w:val="22"/>
          <w:szCs w:val="22"/>
          <w:lang w:val="pt-BR"/>
        </w:rPr>
        <w:t>corrente em R t</w:t>
      </w:r>
      <w:r>
        <w:rPr>
          <w:rFonts w:ascii="Arial" w:hAnsi="Arial" w:cs="Arial"/>
          <w:sz w:val="22"/>
          <w:szCs w:val="22"/>
          <w:lang w:val="pt-BR"/>
        </w:rPr>
        <w:t xml:space="preserve">em </w:t>
      </w:r>
      <w:r w:rsidRPr="000F33E7">
        <w:rPr>
          <w:rFonts w:ascii="Arial" w:hAnsi="Arial" w:cs="Arial"/>
          <w:sz w:val="22"/>
          <w:szCs w:val="22"/>
          <w:lang w:val="pt-BR"/>
        </w:rPr>
        <w:t>formato</w:t>
      </w:r>
      <w:r>
        <w:rPr>
          <w:rFonts w:ascii="Arial" w:hAnsi="Arial" w:cs="Arial"/>
          <w:sz w:val="22"/>
          <w:szCs w:val="22"/>
          <w:lang w:val="pt-BR"/>
        </w:rPr>
        <w:t xml:space="preserve"> </w:t>
      </w:r>
      <w:r w:rsidR="000B5052">
        <w:rPr>
          <w:rFonts w:ascii="Arial" w:hAnsi="Arial" w:cs="Arial"/>
          <w:sz w:val="22"/>
          <w:szCs w:val="22"/>
          <w:lang w:val="pt-BR"/>
        </w:rPr>
        <w:t>senoidal</w:t>
      </w:r>
      <w:r w:rsidRPr="000F33E7">
        <w:rPr>
          <w:rFonts w:ascii="Arial" w:hAnsi="Arial" w:cs="Arial"/>
          <w:sz w:val="22"/>
          <w:szCs w:val="22"/>
          <w:lang w:val="pt-BR"/>
        </w:rPr>
        <w:t xml:space="preserve">, qual </w:t>
      </w:r>
      <w:r>
        <w:rPr>
          <w:rFonts w:ascii="Arial" w:hAnsi="Arial" w:cs="Arial"/>
          <w:sz w:val="22"/>
          <w:szCs w:val="22"/>
          <w:lang w:val="pt-BR"/>
        </w:rPr>
        <w:t xml:space="preserve">foi o formato observado para o </w:t>
      </w:r>
      <w:r w:rsidRPr="000F33E7">
        <w:rPr>
          <w:rFonts w:ascii="Arial" w:hAnsi="Arial" w:cs="Arial"/>
          <w:sz w:val="22"/>
          <w:szCs w:val="22"/>
          <w:lang w:val="pt-BR"/>
        </w:rPr>
        <w:t>com campo magnético no interior do solenoide?</w:t>
      </w:r>
      <w:r>
        <w:rPr>
          <w:rFonts w:ascii="Arial" w:hAnsi="Arial" w:cs="Arial"/>
          <w:sz w:val="22"/>
          <w:szCs w:val="22"/>
          <w:lang w:val="pt-BR"/>
        </w:rPr>
        <w:t xml:space="preserve"> Esse resultado é esperado. Justifique sua resposta. </w:t>
      </w:r>
    </w:p>
    <w:p w14:paraId="75572321" w14:textId="7AA005D9" w:rsidR="007D069C" w:rsidRDefault="007D069C" w:rsidP="007D069C">
      <w:pPr>
        <w:pStyle w:val="BodyText"/>
        <w:tabs>
          <w:tab w:val="left" w:pos="1080"/>
        </w:tabs>
        <w:suppressAutoHyphens w:val="0"/>
        <w:spacing w:line="360" w:lineRule="auto"/>
        <w:ind w:left="708"/>
        <w:jc w:val="both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 xml:space="preserve">5.3.6. Quando foi verificado que a </w:t>
      </w:r>
      <w:r w:rsidRPr="000F33E7">
        <w:rPr>
          <w:rFonts w:ascii="Arial" w:hAnsi="Arial" w:cs="Arial"/>
          <w:sz w:val="22"/>
          <w:szCs w:val="22"/>
          <w:lang w:val="pt-BR"/>
        </w:rPr>
        <w:t>corrente em R t</w:t>
      </w:r>
      <w:r>
        <w:rPr>
          <w:rFonts w:ascii="Arial" w:hAnsi="Arial" w:cs="Arial"/>
          <w:sz w:val="22"/>
          <w:szCs w:val="22"/>
          <w:lang w:val="pt-BR"/>
        </w:rPr>
        <w:t xml:space="preserve">em </w:t>
      </w:r>
      <w:r w:rsidRPr="000F33E7">
        <w:rPr>
          <w:rFonts w:ascii="Arial" w:hAnsi="Arial" w:cs="Arial"/>
          <w:sz w:val="22"/>
          <w:szCs w:val="22"/>
          <w:lang w:val="pt-BR"/>
        </w:rPr>
        <w:t xml:space="preserve">formato </w:t>
      </w:r>
      <w:r w:rsidR="000B5052">
        <w:rPr>
          <w:rFonts w:ascii="Arial" w:hAnsi="Arial" w:cs="Arial"/>
          <w:sz w:val="22"/>
          <w:szCs w:val="22"/>
          <w:lang w:val="pt-BR"/>
        </w:rPr>
        <w:t>senoidal</w:t>
      </w:r>
      <w:r w:rsidRPr="000F33E7">
        <w:rPr>
          <w:rFonts w:ascii="Arial" w:hAnsi="Arial" w:cs="Arial"/>
          <w:sz w:val="22"/>
          <w:szCs w:val="22"/>
          <w:lang w:val="pt-BR"/>
        </w:rPr>
        <w:t xml:space="preserve">, qual </w:t>
      </w:r>
      <w:r>
        <w:rPr>
          <w:rFonts w:ascii="Arial" w:hAnsi="Arial" w:cs="Arial"/>
          <w:sz w:val="22"/>
          <w:szCs w:val="22"/>
          <w:lang w:val="pt-BR"/>
        </w:rPr>
        <w:t>foi o formato da tensão observada na bobina de pick-up colocada dentro do solenoide</w:t>
      </w:r>
      <w:r w:rsidRPr="000F33E7">
        <w:rPr>
          <w:rFonts w:ascii="Arial" w:hAnsi="Arial" w:cs="Arial"/>
          <w:sz w:val="22"/>
          <w:szCs w:val="22"/>
          <w:lang w:val="pt-BR"/>
        </w:rPr>
        <w:t>?</w:t>
      </w:r>
      <w:r>
        <w:rPr>
          <w:rFonts w:ascii="Arial" w:hAnsi="Arial" w:cs="Arial"/>
          <w:sz w:val="22"/>
          <w:szCs w:val="22"/>
          <w:lang w:val="pt-BR"/>
        </w:rPr>
        <w:t xml:space="preserve"> Explique o formato observado baseado na Lei de Indução de Faraday-</w:t>
      </w:r>
      <w:proofErr w:type="spellStart"/>
      <w:r>
        <w:rPr>
          <w:rFonts w:ascii="Arial" w:hAnsi="Arial" w:cs="Arial"/>
          <w:sz w:val="22"/>
          <w:szCs w:val="22"/>
          <w:lang w:val="pt-BR"/>
        </w:rPr>
        <w:t>Lenz</w:t>
      </w:r>
      <w:proofErr w:type="spellEnd"/>
      <w:r>
        <w:rPr>
          <w:rFonts w:ascii="Arial" w:hAnsi="Arial" w:cs="Arial"/>
          <w:sz w:val="22"/>
          <w:szCs w:val="22"/>
          <w:lang w:val="pt-BR"/>
        </w:rPr>
        <w:t>.</w:t>
      </w:r>
    </w:p>
    <w:p w14:paraId="6F18241E" w14:textId="213F8E19" w:rsidR="000B5052" w:rsidRDefault="007D069C" w:rsidP="000B5052">
      <w:pPr>
        <w:pStyle w:val="BodyText"/>
        <w:tabs>
          <w:tab w:val="left" w:pos="1080"/>
        </w:tabs>
        <w:suppressAutoHyphens w:val="0"/>
        <w:spacing w:line="360" w:lineRule="auto"/>
        <w:ind w:left="708"/>
        <w:jc w:val="both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>5.3.</w:t>
      </w:r>
      <w:r w:rsidR="000B5052">
        <w:rPr>
          <w:rFonts w:ascii="Arial" w:hAnsi="Arial" w:cs="Arial"/>
          <w:sz w:val="22"/>
          <w:szCs w:val="22"/>
          <w:lang w:val="pt-BR"/>
        </w:rPr>
        <w:t>8</w:t>
      </w:r>
      <w:r>
        <w:rPr>
          <w:rFonts w:ascii="Arial" w:hAnsi="Arial" w:cs="Arial"/>
          <w:sz w:val="22"/>
          <w:szCs w:val="22"/>
          <w:lang w:val="pt-BR"/>
        </w:rPr>
        <w:t xml:space="preserve"> . </w:t>
      </w:r>
      <w:r w:rsidR="000B5052">
        <w:rPr>
          <w:rFonts w:ascii="Arial" w:hAnsi="Arial" w:cs="Arial"/>
          <w:sz w:val="22"/>
          <w:szCs w:val="22"/>
          <w:lang w:val="pt-BR"/>
        </w:rPr>
        <w:t>Na parte onde se varia a frequência da tensão senoidal aplicada, que é o comportamento observado para a tensão na bobina de pick-up? Explique esse comportamento baseado na Lei de indução de Faraday-</w:t>
      </w:r>
      <w:proofErr w:type="spellStart"/>
      <w:r w:rsidR="000B5052">
        <w:rPr>
          <w:rFonts w:ascii="Arial" w:hAnsi="Arial" w:cs="Arial"/>
          <w:sz w:val="22"/>
          <w:szCs w:val="22"/>
          <w:lang w:val="pt-BR"/>
        </w:rPr>
        <w:t>Lenz</w:t>
      </w:r>
      <w:proofErr w:type="spellEnd"/>
      <w:r w:rsidR="000B5052">
        <w:rPr>
          <w:rFonts w:ascii="Arial" w:hAnsi="Arial" w:cs="Arial"/>
          <w:sz w:val="22"/>
          <w:szCs w:val="22"/>
          <w:lang w:val="pt-BR"/>
        </w:rPr>
        <w:t xml:space="preserve">. </w:t>
      </w:r>
    </w:p>
    <w:p w14:paraId="41A458C9" w14:textId="77777777" w:rsidR="00B66338" w:rsidRDefault="00B66338" w:rsidP="007D05B5">
      <w:pPr>
        <w:suppressAutoHyphens/>
        <w:spacing w:line="360" w:lineRule="auto"/>
        <w:jc w:val="center"/>
        <w:rPr>
          <w:rFonts w:cs="Arial"/>
          <w:b/>
          <w:i/>
          <w:color w:val="808080"/>
          <w:sz w:val="36"/>
          <w:szCs w:val="36"/>
        </w:rPr>
      </w:pPr>
    </w:p>
    <w:p w14:paraId="35321C56" w14:textId="6780575C" w:rsidR="007D05B5" w:rsidRDefault="007D05B5" w:rsidP="007D05B5">
      <w:pPr>
        <w:suppressAutoHyphens/>
        <w:spacing w:line="360" w:lineRule="auto"/>
        <w:jc w:val="center"/>
        <w:rPr>
          <w:rFonts w:cs="Arial"/>
          <w:b/>
          <w:i/>
          <w:color w:val="808080"/>
          <w:sz w:val="36"/>
          <w:szCs w:val="36"/>
        </w:rPr>
      </w:pPr>
      <w:r>
        <w:rPr>
          <w:rFonts w:cs="Arial"/>
          <w:b/>
          <w:i/>
          <w:color w:val="808080"/>
          <w:sz w:val="36"/>
          <w:szCs w:val="36"/>
        </w:rPr>
        <w:lastRenderedPageBreak/>
        <w:t>Bibliografia</w:t>
      </w:r>
    </w:p>
    <w:p w14:paraId="5E75D84C" w14:textId="77777777" w:rsidR="007D05B5" w:rsidRPr="00D205D5" w:rsidRDefault="007D05B5" w:rsidP="007D05B5">
      <w:pPr>
        <w:suppressAutoHyphens/>
        <w:spacing w:line="360" w:lineRule="auto"/>
        <w:rPr>
          <w:rFonts w:cs="Arial"/>
          <w:b/>
          <w:sz w:val="22"/>
          <w:szCs w:val="22"/>
        </w:rPr>
      </w:pPr>
    </w:p>
    <w:p w14:paraId="69F7D045" w14:textId="77777777" w:rsidR="007D05B5" w:rsidRPr="00F27AA9" w:rsidRDefault="007D05B5" w:rsidP="007D05B5">
      <w:pPr>
        <w:suppressAutoHyphens/>
        <w:jc w:val="left"/>
        <w:rPr>
          <w:rFonts w:cs="Arial"/>
          <w:sz w:val="22"/>
          <w:szCs w:val="22"/>
        </w:rPr>
      </w:pPr>
      <w:r w:rsidRPr="009D5B47">
        <w:rPr>
          <w:rFonts w:cs="Arial"/>
          <w:sz w:val="22"/>
          <w:szCs w:val="22"/>
        </w:rPr>
        <w:t>HALLIDAY, D.; RESNICK, R</w:t>
      </w:r>
      <w:r w:rsidRPr="009D5B47">
        <w:rPr>
          <w:rFonts w:cs="Arial"/>
          <w:b/>
          <w:sz w:val="22"/>
          <w:szCs w:val="22"/>
        </w:rPr>
        <w:t>. Física III.</w:t>
      </w:r>
      <w:r w:rsidRPr="009D5B47">
        <w:rPr>
          <w:rFonts w:cs="Arial"/>
          <w:sz w:val="22"/>
          <w:szCs w:val="22"/>
        </w:rPr>
        <w:t xml:space="preserve"> 2. ed. </w:t>
      </w:r>
      <w:r w:rsidRPr="00F27AA9">
        <w:rPr>
          <w:rFonts w:cs="Arial"/>
          <w:sz w:val="22"/>
          <w:szCs w:val="22"/>
        </w:rPr>
        <w:t>Rio de Janeiro:</w:t>
      </w:r>
      <w:r>
        <w:rPr>
          <w:rFonts w:cs="Arial"/>
          <w:sz w:val="22"/>
          <w:szCs w:val="22"/>
        </w:rPr>
        <w:t xml:space="preserve"> </w:t>
      </w:r>
      <w:r w:rsidRPr="00F27AA9">
        <w:rPr>
          <w:rFonts w:cs="Arial"/>
          <w:sz w:val="22"/>
          <w:szCs w:val="22"/>
        </w:rPr>
        <w:t>Livros T</w:t>
      </w:r>
      <w:r>
        <w:rPr>
          <w:rFonts w:cs="Arial"/>
          <w:sz w:val="22"/>
          <w:szCs w:val="22"/>
        </w:rPr>
        <w:t>écnicos e Científicos, 1974.</w:t>
      </w:r>
    </w:p>
    <w:p w14:paraId="62FDE026" w14:textId="77777777" w:rsidR="007D05B5" w:rsidRPr="00F27AA9" w:rsidRDefault="007D05B5" w:rsidP="007D05B5">
      <w:pPr>
        <w:suppressAutoHyphens/>
        <w:spacing w:line="360" w:lineRule="auto"/>
        <w:jc w:val="left"/>
        <w:rPr>
          <w:rFonts w:cs="Arial"/>
          <w:b/>
          <w:sz w:val="22"/>
          <w:szCs w:val="22"/>
        </w:rPr>
      </w:pPr>
    </w:p>
    <w:p w14:paraId="408D0006" w14:textId="77777777" w:rsidR="007D05B5" w:rsidRDefault="007D05B5" w:rsidP="007D05B5">
      <w:pPr>
        <w:suppressAutoHyphens/>
        <w:rPr>
          <w:rFonts w:cs="Arial"/>
          <w:sz w:val="22"/>
          <w:szCs w:val="22"/>
        </w:rPr>
      </w:pPr>
      <w:r w:rsidRPr="00D205D5">
        <w:rPr>
          <w:rFonts w:cs="Arial"/>
          <w:sz w:val="22"/>
          <w:szCs w:val="22"/>
        </w:rPr>
        <w:t xml:space="preserve">NUSSENZVEIG, H.M. </w:t>
      </w:r>
      <w:r w:rsidRPr="009272A5">
        <w:rPr>
          <w:rFonts w:cs="Arial"/>
          <w:b/>
          <w:sz w:val="22"/>
          <w:szCs w:val="22"/>
        </w:rPr>
        <w:t>Curso de física básica</w:t>
      </w:r>
      <w:r>
        <w:rPr>
          <w:rFonts w:cs="Arial"/>
          <w:sz w:val="22"/>
          <w:szCs w:val="22"/>
        </w:rPr>
        <w:t xml:space="preserve">: eletricidade e magnetismo. São Paulo: Edgard </w:t>
      </w:r>
      <w:proofErr w:type="spellStart"/>
      <w:r>
        <w:rPr>
          <w:rFonts w:cs="Arial"/>
          <w:sz w:val="22"/>
          <w:szCs w:val="22"/>
        </w:rPr>
        <w:t>Blucher</w:t>
      </w:r>
      <w:proofErr w:type="spellEnd"/>
      <w:r>
        <w:rPr>
          <w:rFonts w:cs="Arial"/>
          <w:sz w:val="22"/>
          <w:szCs w:val="22"/>
        </w:rPr>
        <w:t>,</w:t>
      </w:r>
      <w:r w:rsidRPr="00D205D5">
        <w:rPr>
          <w:rFonts w:cs="Arial"/>
          <w:sz w:val="22"/>
          <w:szCs w:val="22"/>
        </w:rPr>
        <w:t xml:space="preserve"> 1998.</w:t>
      </w:r>
      <w:r>
        <w:rPr>
          <w:rFonts w:cs="Arial"/>
          <w:sz w:val="22"/>
          <w:szCs w:val="22"/>
        </w:rPr>
        <w:t xml:space="preserve"> v.3.</w:t>
      </w:r>
    </w:p>
    <w:p w14:paraId="7C46C76F" w14:textId="77777777" w:rsidR="007D05B5" w:rsidRDefault="007D05B5" w:rsidP="007D05B5">
      <w:pPr>
        <w:suppressAutoHyphens/>
        <w:rPr>
          <w:rFonts w:cs="Arial"/>
          <w:sz w:val="22"/>
          <w:szCs w:val="22"/>
        </w:rPr>
      </w:pPr>
    </w:p>
    <w:p w14:paraId="425DE4AF" w14:textId="77777777" w:rsidR="007D05B5" w:rsidRDefault="007D05B5" w:rsidP="007D05B5">
      <w:pPr>
        <w:suppressAutoHyphens/>
        <w:rPr>
          <w:rFonts w:cs="Arial"/>
          <w:sz w:val="22"/>
          <w:szCs w:val="22"/>
        </w:rPr>
      </w:pPr>
      <w:r w:rsidRPr="00D205D5">
        <w:rPr>
          <w:rFonts w:cs="Arial"/>
          <w:sz w:val="22"/>
          <w:szCs w:val="22"/>
        </w:rPr>
        <w:t>TIPPLER, P.A.</w:t>
      </w:r>
      <w:r>
        <w:rPr>
          <w:rFonts w:cs="Arial"/>
          <w:sz w:val="22"/>
          <w:szCs w:val="22"/>
        </w:rPr>
        <w:t xml:space="preserve"> </w:t>
      </w:r>
      <w:r w:rsidRPr="007F0173">
        <w:rPr>
          <w:rFonts w:cs="Arial"/>
          <w:b/>
          <w:sz w:val="22"/>
          <w:szCs w:val="22"/>
        </w:rPr>
        <w:t>Física:</w:t>
      </w:r>
      <w:r>
        <w:rPr>
          <w:rFonts w:cs="Arial"/>
          <w:sz w:val="22"/>
          <w:szCs w:val="22"/>
        </w:rPr>
        <w:t xml:space="preserve"> para cientistas e engenheiros.</w:t>
      </w:r>
      <w:r w:rsidRPr="00D205D5">
        <w:rPr>
          <w:rFonts w:cs="Arial"/>
          <w:sz w:val="22"/>
          <w:szCs w:val="22"/>
        </w:rPr>
        <w:t xml:space="preserve"> 3</w:t>
      </w:r>
      <w:r>
        <w:rPr>
          <w:rFonts w:cs="Arial"/>
          <w:sz w:val="22"/>
          <w:szCs w:val="22"/>
        </w:rPr>
        <w:t>. ed.</w:t>
      </w:r>
      <w:r w:rsidRPr="00D205D5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Rio de Janeiro: Guanabara Koogan,</w:t>
      </w:r>
      <w:r w:rsidRPr="00D205D5">
        <w:rPr>
          <w:rFonts w:cs="Arial"/>
          <w:sz w:val="22"/>
          <w:szCs w:val="22"/>
        </w:rPr>
        <w:t xml:space="preserve"> 1991.v.</w:t>
      </w:r>
      <w:r>
        <w:rPr>
          <w:rFonts w:cs="Arial"/>
          <w:sz w:val="22"/>
          <w:szCs w:val="22"/>
        </w:rPr>
        <w:t xml:space="preserve"> 3.</w:t>
      </w:r>
    </w:p>
    <w:p w14:paraId="271AF50D" w14:textId="77777777" w:rsidR="007D05B5" w:rsidRPr="00D205D5" w:rsidRDefault="007D05B5" w:rsidP="007D05B5">
      <w:pPr>
        <w:suppressAutoHyphens/>
        <w:rPr>
          <w:rFonts w:cs="Arial"/>
          <w:sz w:val="22"/>
          <w:szCs w:val="22"/>
        </w:rPr>
      </w:pPr>
    </w:p>
    <w:p w14:paraId="5037C7A4" w14:textId="77777777" w:rsidR="007D05B5" w:rsidRDefault="007D05B5" w:rsidP="007D05B5">
      <w:pPr>
        <w:pStyle w:val="Title"/>
        <w:spacing w:line="240" w:lineRule="atLeast"/>
        <w:jc w:val="both"/>
        <w:rPr>
          <w:rFonts w:ascii="Arial" w:hAnsi="Arial" w:cs="Arial"/>
          <w:b w:val="0"/>
          <w:sz w:val="22"/>
          <w:szCs w:val="22"/>
          <w:lang w:val="pt-BR"/>
        </w:rPr>
      </w:pPr>
      <w:r w:rsidRPr="00F36BBA">
        <w:rPr>
          <w:rFonts w:ascii="Arial" w:hAnsi="Arial" w:cs="Arial"/>
          <w:b w:val="0"/>
          <w:sz w:val="22"/>
          <w:szCs w:val="22"/>
          <w:lang w:val="pt-BR"/>
        </w:rPr>
        <w:t>YOUNG, H. D.; FREEDMANN, R. A.</w:t>
      </w:r>
      <w:r w:rsidRPr="00F36BBA">
        <w:rPr>
          <w:rFonts w:ascii="Arial" w:hAnsi="Arial" w:cs="Arial"/>
          <w:sz w:val="22"/>
          <w:szCs w:val="22"/>
          <w:lang w:val="pt-BR"/>
        </w:rPr>
        <w:t xml:space="preserve"> Sears e </w:t>
      </w:r>
      <w:proofErr w:type="spellStart"/>
      <w:r w:rsidRPr="00F36BBA">
        <w:rPr>
          <w:rFonts w:ascii="Arial" w:hAnsi="Arial" w:cs="Arial"/>
          <w:sz w:val="22"/>
          <w:szCs w:val="22"/>
          <w:lang w:val="pt-BR"/>
        </w:rPr>
        <w:t>Zemanski</w:t>
      </w:r>
      <w:proofErr w:type="spellEnd"/>
      <w:r w:rsidRPr="00F36BBA">
        <w:rPr>
          <w:rFonts w:ascii="Arial" w:hAnsi="Arial" w:cs="Arial"/>
          <w:sz w:val="22"/>
          <w:szCs w:val="22"/>
          <w:lang w:val="pt-BR"/>
        </w:rPr>
        <w:t xml:space="preserve"> física I</w:t>
      </w:r>
      <w:r>
        <w:rPr>
          <w:rFonts w:ascii="Arial" w:hAnsi="Arial" w:cs="Arial"/>
          <w:sz w:val="22"/>
          <w:szCs w:val="22"/>
          <w:lang w:val="pt-BR"/>
        </w:rPr>
        <w:t>II</w:t>
      </w:r>
      <w:r w:rsidRPr="00F36BBA">
        <w:rPr>
          <w:rFonts w:ascii="Arial" w:hAnsi="Arial" w:cs="Arial"/>
          <w:sz w:val="22"/>
          <w:szCs w:val="22"/>
          <w:lang w:val="pt-BR"/>
        </w:rPr>
        <w:t xml:space="preserve">: </w:t>
      </w:r>
      <w:r>
        <w:rPr>
          <w:rFonts w:ascii="Arial" w:hAnsi="Arial" w:cs="Arial"/>
          <w:b w:val="0"/>
          <w:sz w:val="22"/>
          <w:szCs w:val="22"/>
          <w:lang w:val="pt-BR"/>
        </w:rPr>
        <w:t>eletricidade e magnetismo</w:t>
      </w:r>
      <w:r w:rsidRPr="00F36BBA">
        <w:rPr>
          <w:rFonts w:ascii="Arial" w:hAnsi="Arial" w:cs="Arial"/>
          <w:b w:val="0"/>
          <w:sz w:val="22"/>
          <w:szCs w:val="22"/>
          <w:lang w:val="pt-BR"/>
        </w:rPr>
        <w:t>. São Paulo: Pearson, c2004.</w:t>
      </w:r>
    </w:p>
    <w:p w14:paraId="102534E2" w14:textId="77777777" w:rsidR="00AF1DCB" w:rsidRDefault="00A24F34"/>
    <w:sectPr w:rsidR="00AF1DC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A33D39"/>
    <w:multiLevelType w:val="hybridMultilevel"/>
    <w:tmpl w:val="13840ED0"/>
    <w:lvl w:ilvl="0" w:tplc="4268F79E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" w15:restartNumberingAfterBreak="0">
    <w:nsid w:val="12E76AD4"/>
    <w:multiLevelType w:val="hybridMultilevel"/>
    <w:tmpl w:val="598CC3BA"/>
    <w:lvl w:ilvl="0" w:tplc="E7901BDE">
      <w:start w:val="2"/>
      <w:numFmt w:val="decimal"/>
      <w:lvlText w:val="%1."/>
      <w:lvlJc w:val="left"/>
      <w:pPr>
        <w:ind w:left="1152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72" w:hanging="360"/>
      </w:pPr>
    </w:lvl>
    <w:lvl w:ilvl="2" w:tplc="0416001B">
      <w:start w:val="1"/>
      <w:numFmt w:val="lowerRoman"/>
      <w:lvlText w:val="%3."/>
      <w:lvlJc w:val="right"/>
      <w:pPr>
        <w:ind w:left="2592" w:hanging="180"/>
      </w:pPr>
    </w:lvl>
    <w:lvl w:ilvl="3" w:tplc="0416000F" w:tentative="1">
      <w:start w:val="1"/>
      <w:numFmt w:val="decimal"/>
      <w:lvlText w:val="%4."/>
      <w:lvlJc w:val="left"/>
      <w:pPr>
        <w:ind w:left="3312" w:hanging="360"/>
      </w:pPr>
    </w:lvl>
    <w:lvl w:ilvl="4" w:tplc="04160019" w:tentative="1">
      <w:start w:val="1"/>
      <w:numFmt w:val="lowerLetter"/>
      <w:lvlText w:val="%5."/>
      <w:lvlJc w:val="left"/>
      <w:pPr>
        <w:ind w:left="4032" w:hanging="360"/>
      </w:pPr>
    </w:lvl>
    <w:lvl w:ilvl="5" w:tplc="0416001B" w:tentative="1">
      <w:start w:val="1"/>
      <w:numFmt w:val="lowerRoman"/>
      <w:lvlText w:val="%6."/>
      <w:lvlJc w:val="right"/>
      <w:pPr>
        <w:ind w:left="4752" w:hanging="180"/>
      </w:pPr>
    </w:lvl>
    <w:lvl w:ilvl="6" w:tplc="0416000F" w:tentative="1">
      <w:start w:val="1"/>
      <w:numFmt w:val="decimal"/>
      <w:lvlText w:val="%7."/>
      <w:lvlJc w:val="left"/>
      <w:pPr>
        <w:ind w:left="5472" w:hanging="360"/>
      </w:pPr>
    </w:lvl>
    <w:lvl w:ilvl="7" w:tplc="04160019" w:tentative="1">
      <w:start w:val="1"/>
      <w:numFmt w:val="lowerLetter"/>
      <w:lvlText w:val="%8."/>
      <w:lvlJc w:val="left"/>
      <w:pPr>
        <w:ind w:left="6192" w:hanging="360"/>
      </w:pPr>
    </w:lvl>
    <w:lvl w:ilvl="8" w:tplc="0416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2" w15:restartNumberingAfterBreak="0">
    <w:nsid w:val="19DF3110"/>
    <w:multiLevelType w:val="hybridMultilevel"/>
    <w:tmpl w:val="EC7CF4AA"/>
    <w:lvl w:ilvl="0" w:tplc="6FAA67E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5FF485C2">
      <w:start w:val="1"/>
      <w:numFmt w:val="lowerLetter"/>
      <w:lvlText w:val="%2)"/>
      <w:lvlJc w:val="left"/>
      <w:pPr>
        <w:tabs>
          <w:tab w:val="num" w:pos="1789"/>
        </w:tabs>
        <w:ind w:left="1789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" w15:restartNumberingAfterBreak="0">
    <w:nsid w:val="25862E2D"/>
    <w:multiLevelType w:val="multilevel"/>
    <w:tmpl w:val="DBC0D622"/>
    <w:lvl w:ilvl="0">
      <w:start w:val="1"/>
      <w:numFmt w:val="decimal"/>
      <w:pStyle w:val="Heading1"/>
      <w:lvlText w:val="%1"/>
      <w:lvlJc w:val="left"/>
      <w:pPr>
        <w:ind w:left="360" w:hanging="360"/>
      </w:pPr>
      <w:rPr>
        <w:rFonts w:ascii="Arial" w:hAnsi="Arial" w:hint="default"/>
        <w:b/>
        <w:i w:val="0"/>
        <w:color w:val="FFFFFF"/>
        <w:sz w:val="28"/>
      </w:rPr>
    </w:lvl>
    <w:lvl w:ilvl="1">
      <w:start w:val="1"/>
      <w:numFmt w:val="decimal"/>
      <w:pStyle w:val="Heading2"/>
      <w:lvlText w:val="%1.%2"/>
      <w:lvlJc w:val="left"/>
      <w:pPr>
        <w:ind w:left="716" w:hanging="43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lvlText w:val="%1.%2.%3"/>
      <w:lvlJc w:val="left"/>
      <w:pPr>
        <w:ind w:left="1224" w:hanging="504"/>
      </w:pPr>
      <w:rPr>
        <w:rFonts w:ascii="Arial" w:hAnsi="Arial" w:hint="default"/>
        <w:b/>
        <w:i w:val="0"/>
        <w:sz w:val="28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414E15F7"/>
    <w:multiLevelType w:val="hybridMultilevel"/>
    <w:tmpl w:val="ACA4B3CA"/>
    <w:lvl w:ilvl="0" w:tplc="5FF485C2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91" w:hanging="360"/>
      </w:pPr>
    </w:lvl>
    <w:lvl w:ilvl="2" w:tplc="0416001B" w:tentative="1">
      <w:start w:val="1"/>
      <w:numFmt w:val="lowerRoman"/>
      <w:lvlText w:val="%3."/>
      <w:lvlJc w:val="right"/>
      <w:pPr>
        <w:ind w:left="1811" w:hanging="180"/>
      </w:pPr>
    </w:lvl>
    <w:lvl w:ilvl="3" w:tplc="0416000F" w:tentative="1">
      <w:start w:val="1"/>
      <w:numFmt w:val="decimal"/>
      <w:lvlText w:val="%4."/>
      <w:lvlJc w:val="left"/>
      <w:pPr>
        <w:ind w:left="2531" w:hanging="360"/>
      </w:pPr>
    </w:lvl>
    <w:lvl w:ilvl="4" w:tplc="04160019" w:tentative="1">
      <w:start w:val="1"/>
      <w:numFmt w:val="lowerLetter"/>
      <w:lvlText w:val="%5."/>
      <w:lvlJc w:val="left"/>
      <w:pPr>
        <w:ind w:left="3251" w:hanging="360"/>
      </w:pPr>
    </w:lvl>
    <w:lvl w:ilvl="5" w:tplc="0416001B" w:tentative="1">
      <w:start w:val="1"/>
      <w:numFmt w:val="lowerRoman"/>
      <w:lvlText w:val="%6."/>
      <w:lvlJc w:val="right"/>
      <w:pPr>
        <w:ind w:left="3971" w:hanging="180"/>
      </w:pPr>
    </w:lvl>
    <w:lvl w:ilvl="6" w:tplc="0416000F" w:tentative="1">
      <w:start w:val="1"/>
      <w:numFmt w:val="decimal"/>
      <w:lvlText w:val="%7."/>
      <w:lvlJc w:val="left"/>
      <w:pPr>
        <w:ind w:left="4691" w:hanging="360"/>
      </w:pPr>
    </w:lvl>
    <w:lvl w:ilvl="7" w:tplc="04160019" w:tentative="1">
      <w:start w:val="1"/>
      <w:numFmt w:val="lowerLetter"/>
      <w:lvlText w:val="%8."/>
      <w:lvlJc w:val="left"/>
      <w:pPr>
        <w:ind w:left="5411" w:hanging="360"/>
      </w:pPr>
    </w:lvl>
    <w:lvl w:ilvl="8" w:tplc="0416001B" w:tentative="1">
      <w:start w:val="1"/>
      <w:numFmt w:val="lowerRoman"/>
      <w:lvlText w:val="%9."/>
      <w:lvlJc w:val="right"/>
      <w:pPr>
        <w:ind w:left="6131" w:hanging="180"/>
      </w:pPr>
    </w:lvl>
  </w:abstractNum>
  <w:abstractNum w:abstractNumId="5" w15:restartNumberingAfterBreak="0">
    <w:nsid w:val="4726397D"/>
    <w:multiLevelType w:val="hybridMultilevel"/>
    <w:tmpl w:val="715E8042"/>
    <w:lvl w:ilvl="0" w:tplc="5FF485C2">
      <w:start w:val="1"/>
      <w:numFmt w:val="lowerLetter"/>
      <w:lvlText w:val="%1)"/>
      <w:lvlJc w:val="left"/>
      <w:pPr>
        <w:tabs>
          <w:tab w:val="num" w:pos="1789"/>
        </w:tabs>
        <w:ind w:left="178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A06F5D"/>
    <w:multiLevelType w:val="hybridMultilevel"/>
    <w:tmpl w:val="158603FC"/>
    <w:lvl w:ilvl="0" w:tplc="D2DA8DC6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6"/>
  </w:num>
  <w:num w:numId="5">
    <w:abstractNumId w:val="5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5B5"/>
    <w:rsid w:val="000B5052"/>
    <w:rsid w:val="000F33E7"/>
    <w:rsid w:val="00115FA7"/>
    <w:rsid w:val="00155257"/>
    <w:rsid w:val="001D6B1B"/>
    <w:rsid w:val="00264C10"/>
    <w:rsid w:val="0031448F"/>
    <w:rsid w:val="003C354F"/>
    <w:rsid w:val="00411227"/>
    <w:rsid w:val="004809F4"/>
    <w:rsid w:val="00577970"/>
    <w:rsid w:val="005A691D"/>
    <w:rsid w:val="006F492D"/>
    <w:rsid w:val="007328BB"/>
    <w:rsid w:val="007D05B5"/>
    <w:rsid w:val="007D069C"/>
    <w:rsid w:val="00861176"/>
    <w:rsid w:val="00A24F34"/>
    <w:rsid w:val="00B02928"/>
    <w:rsid w:val="00B66338"/>
    <w:rsid w:val="00C16943"/>
    <w:rsid w:val="00D34E01"/>
    <w:rsid w:val="00FA4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E2EF4F"/>
  <w15:chartTrackingRefBased/>
  <w15:docId w15:val="{C6237803-698E-435D-8465-066AF45F6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05B5"/>
    <w:pPr>
      <w:spacing w:after="0" w:line="240" w:lineRule="auto"/>
      <w:jc w:val="both"/>
    </w:pPr>
    <w:rPr>
      <w:rFonts w:ascii="Arial" w:eastAsia="Times New Roman" w:hAnsi="Arial" w:cs="Times New Roman"/>
      <w:sz w:val="28"/>
      <w:szCs w:val="24"/>
      <w:lang w:eastAsia="pt-BR"/>
    </w:rPr>
  </w:style>
  <w:style w:type="paragraph" w:styleId="Heading1">
    <w:name w:val="heading 1"/>
    <w:basedOn w:val="Title"/>
    <w:next w:val="Normal"/>
    <w:link w:val="Heading1Char"/>
    <w:qFormat/>
    <w:rsid w:val="007D05B5"/>
    <w:pPr>
      <w:numPr>
        <w:numId w:val="1"/>
      </w:numPr>
      <w:jc w:val="left"/>
      <w:outlineLvl w:val="0"/>
    </w:pPr>
    <w:rPr>
      <w:rFonts w:ascii="Arial" w:hAnsi="Arial" w:cs="Arial"/>
      <w:i/>
      <w:color w:val="808080"/>
      <w:szCs w:val="36"/>
    </w:rPr>
  </w:style>
  <w:style w:type="paragraph" w:styleId="Heading2">
    <w:name w:val="heading 2"/>
    <w:basedOn w:val="Item"/>
    <w:next w:val="Normal"/>
    <w:link w:val="Heading2Char"/>
    <w:qFormat/>
    <w:rsid w:val="007D05B5"/>
    <w:pPr>
      <w:numPr>
        <w:ilvl w:val="1"/>
        <w:numId w:val="1"/>
      </w:numPr>
      <w:tabs>
        <w:tab w:val="left" w:pos="284"/>
      </w:tabs>
      <w:ind w:left="792"/>
      <w:outlineLvl w:val="1"/>
    </w:pPr>
    <w:rPr>
      <w:rFonts w:ascii="Arial" w:hAnsi="Arial" w:cs="Arial"/>
      <w:szCs w:val="28"/>
    </w:rPr>
  </w:style>
  <w:style w:type="paragraph" w:styleId="Heading3">
    <w:name w:val="heading 3"/>
    <w:basedOn w:val="Normal"/>
    <w:next w:val="Normal"/>
    <w:link w:val="Heading3Char"/>
    <w:autoRedefine/>
    <w:qFormat/>
    <w:rsid w:val="007D05B5"/>
    <w:pPr>
      <w:numPr>
        <w:ilvl w:val="2"/>
        <w:numId w:val="1"/>
      </w:numPr>
      <w:suppressAutoHyphens/>
      <w:ind w:left="993" w:hanging="993"/>
      <w:outlineLvl w:val="2"/>
    </w:pPr>
    <w:rPr>
      <w:rFonts w:cs="Arial"/>
      <w:b/>
      <w:szCs w:val="28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D05B5"/>
    <w:rPr>
      <w:rFonts w:ascii="Arial" w:eastAsia="Times New Roman" w:hAnsi="Arial" w:cs="Arial"/>
      <w:b/>
      <w:i/>
      <w:color w:val="808080"/>
      <w:sz w:val="36"/>
      <w:szCs w:val="36"/>
      <w:lang w:val="x-none" w:eastAsia="ar-SA"/>
    </w:rPr>
  </w:style>
  <w:style w:type="character" w:customStyle="1" w:styleId="Heading2Char">
    <w:name w:val="Heading 2 Char"/>
    <w:basedOn w:val="DefaultParagraphFont"/>
    <w:link w:val="Heading2"/>
    <w:rsid w:val="007D05B5"/>
    <w:rPr>
      <w:rFonts w:ascii="Arial" w:eastAsia="Times New Roman" w:hAnsi="Arial" w:cs="Arial"/>
      <w:b/>
      <w:sz w:val="28"/>
      <w:szCs w:val="28"/>
      <w:lang w:eastAsia="ar-SA"/>
    </w:rPr>
  </w:style>
  <w:style w:type="character" w:customStyle="1" w:styleId="Heading3Char">
    <w:name w:val="Heading 3 Char"/>
    <w:basedOn w:val="DefaultParagraphFont"/>
    <w:link w:val="Heading3"/>
    <w:rsid w:val="007D05B5"/>
    <w:rPr>
      <w:rFonts w:ascii="Arial" w:eastAsia="Times New Roman" w:hAnsi="Arial" w:cs="Arial"/>
      <w:b/>
      <w:sz w:val="28"/>
      <w:szCs w:val="28"/>
      <w:lang w:eastAsia="ar-SA"/>
    </w:rPr>
  </w:style>
  <w:style w:type="paragraph" w:styleId="Title">
    <w:name w:val="Title"/>
    <w:aliases w:val="titulo secundario"/>
    <w:basedOn w:val="Normal"/>
    <w:next w:val="Subtitle"/>
    <w:link w:val="TitleChar"/>
    <w:qFormat/>
    <w:rsid w:val="007D05B5"/>
    <w:pPr>
      <w:suppressAutoHyphens/>
      <w:jc w:val="center"/>
    </w:pPr>
    <w:rPr>
      <w:rFonts w:ascii="Times New Roman" w:hAnsi="Times New Roman"/>
      <w:b/>
      <w:sz w:val="36"/>
      <w:szCs w:val="20"/>
      <w:lang w:val="x-none" w:eastAsia="ar-SA"/>
    </w:rPr>
  </w:style>
  <w:style w:type="character" w:customStyle="1" w:styleId="TitleChar">
    <w:name w:val="Title Char"/>
    <w:aliases w:val="titulo secundario Char"/>
    <w:basedOn w:val="DefaultParagraphFont"/>
    <w:link w:val="Title"/>
    <w:rsid w:val="007D05B5"/>
    <w:rPr>
      <w:rFonts w:ascii="Times New Roman" w:eastAsia="Times New Roman" w:hAnsi="Times New Roman" w:cs="Times New Roman"/>
      <w:b/>
      <w:sz w:val="36"/>
      <w:szCs w:val="20"/>
      <w:lang w:val="x-none" w:eastAsia="ar-SA"/>
    </w:rPr>
  </w:style>
  <w:style w:type="paragraph" w:customStyle="1" w:styleId="Item">
    <w:name w:val="Item"/>
    <w:basedOn w:val="Normal"/>
    <w:rsid w:val="007D05B5"/>
    <w:pPr>
      <w:suppressAutoHyphens/>
    </w:pPr>
    <w:rPr>
      <w:rFonts w:ascii="Times New Roman" w:hAnsi="Times New Roman"/>
      <w:b/>
      <w:lang w:eastAsia="ar-SA"/>
    </w:rPr>
  </w:style>
  <w:style w:type="paragraph" w:customStyle="1" w:styleId="Legendas">
    <w:name w:val="Legendas"/>
    <w:basedOn w:val="Caption"/>
    <w:next w:val="Normal"/>
    <w:rsid w:val="007D05B5"/>
    <w:pPr>
      <w:keepNext/>
    </w:pPr>
  </w:style>
  <w:style w:type="paragraph" w:styleId="Caption">
    <w:name w:val="caption"/>
    <w:basedOn w:val="Normal"/>
    <w:next w:val="Normal"/>
    <w:qFormat/>
    <w:rsid w:val="007D05B5"/>
    <w:pPr>
      <w:spacing w:before="120"/>
    </w:pPr>
    <w:rPr>
      <w:sz w:val="20"/>
      <w:szCs w:val="20"/>
    </w:rPr>
  </w:style>
  <w:style w:type="paragraph" w:styleId="BodyText3">
    <w:name w:val="Body Text 3"/>
    <w:aliases w:val=" Char Char"/>
    <w:basedOn w:val="Normal"/>
    <w:link w:val="BodyText3Char"/>
    <w:uiPriority w:val="99"/>
    <w:rsid w:val="007D05B5"/>
    <w:rPr>
      <w:sz w:val="24"/>
      <w:lang w:val="x-none" w:eastAsia="x-none"/>
    </w:rPr>
  </w:style>
  <w:style w:type="character" w:customStyle="1" w:styleId="BodyText3Char">
    <w:name w:val="Body Text 3 Char"/>
    <w:aliases w:val=" Char Char Char"/>
    <w:basedOn w:val="DefaultParagraphFont"/>
    <w:link w:val="BodyText3"/>
    <w:uiPriority w:val="99"/>
    <w:rsid w:val="007D05B5"/>
    <w:rPr>
      <w:rFonts w:ascii="Arial" w:eastAsia="Times New Roman" w:hAnsi="Arial" w:cs="Times New Roman"/>
      <w:sz w:val="24"/>
      <w:szCs w:val="24"/>
      <w:lang w:val="x-none" w:eastAsia="x-none"/>
    </w:rPr>
  </w:style>
  <w:style w:type="paragraph" w:styleId="BodyTextIndent">
    <w:name w:val="Body Text Indent"/>
    <w:basedOn w:val="Normal"/>
    <w:link w:val="BodyTextIndentChar"/>
    <w:rsid w:val="007D05B5"/>
    <w:pPr>
      <w:spacing w:after="120"/>
      <w:ind w:left="283"/>
    </w:pPr>
    <w:rPr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7D05B5"/>
    <w:rPr>
      <w:rFonts w:ascii="Arial" w:eastAsia="Times New Roman" w:hAnsi="Arial" w:cs="Times New Roman"/>
      <w:sz w:val="28"/>
      <w:szCs w:val="24"/>
      <w:lang w:val="x-none" w:eastAsia="x-none"/>
    </w:rPr>
  </w:style>
  <w:style w:type="paragraph" w:styleId="BodyText">
    <w:name w:val="Body Text"/>
    <w:basedOn w:val="Normal"/>
    <w:link w:val="BodyTextChar"/>
    <w:rsid w:val="007D05B5"/>
    <w:pPr>
      <w:suppressAutoHyphens/>
      <w:jc w:val="left"/>
    </w:pPr>
    <w:rPr>
      <w:rFonts w:ascii="Times New Roman" w:hAnsi="Times New Roman"/>
      <w:szCs w:val="20"/>
      <w:lang w:val="x-none" w:eastAsia="ar-SA"/>
    </w:rPr>
  </w:style>
  <w:style w:type="character" w:customStyle="1" w:styleId="BodyTextChar">
    <w:name w:val="Body Text Char"/>
    <w:basedOn w:val="DefaultParagraphFont"/>
    <w:link w:val="BodyText"/>
    <w:rsid w:val="007D05B5"/>
    <w:rPr>
      <w:rFonts w:ascii="Times New Roman" w:eastAsia="Times New Roman" w:hAnsi="Times New Roman" w:cs="Times New Roman"/>
      <w:sz w:val="28"/>
      <w:szCs w:val="20"/>
      <w:lang w:val="x-none" w:eastAsia="ar-SA"/>
    </w:rPr>
  </w:style>
  <w:style w:type="paragraph" w:customStyle="1" w:styleId="Ttulo2">
    <w:name w:val="Título2"/>
    <w:basedOn w:val="Normal"/>
    <w:rsid w:val="007D05B5"/>
    <w:pPr>
      <w:jc w:val="center"/>
    </w:pPr>
    <w:rPr>
      <w:rFonts w:ascii="Times New Roman" w:hAnsi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7D05B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7D05B5"/>
    <w:rPr>
      <w:rFonts w:eastAsiaTheme="minorEastAsia"/>
      <w:color w:val="5A5A5A" w:themeColor="text1" w:themeTint="A5"/>
      <w:spacing w:val="15"/>
      <w:lang w:eastAsia="pt-BR"/>
    </w:rPr>
  </w:style>
  <w:style w:type="character" w:styleId="Hyperlink">
    <w:name w:val="Hyperlink"/>
    <w:basedOn w:val="DefaultParagraphFont"/>
    <w:uiPriority w:val="99"/>
    <w:semiHidden/>
    <w:unhideWhenUsed/>
    <w:rsid w:val="007D05B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24F3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image" Target="media/image8.wmf"/><Relationship Id="rId26" Type="http://schemas.openxmlformats.org/officeDocument/2006/relationships/image" Target="media/image12.wmf"/><Relationship Id="rId39" Type="http://schemas.openxmlformats.org/officeDocument/2006/relationships/image" Target="media/image19.wmf"/><Relationship Id="rId21" Type="http://schemas.openxmlformats.org/officeDocument/2006/relationships/oleObject" Target="embeddings/oleObject7.bin"/><Relationship Id="rId34" Type="http://schemas.openxmlformats.org/officeDocument/2006/relationships/image" Target="media/image16.wmf"/><Relationship Id="rId42" Type="http://schemas.openxmlformats.org/officeDocument/2006/relationships/oleObject" Target="embeddings/oleObject17.bin"/><Relationship Id="rId47" Type="http://schemas.openxmlformats.org/officeDocument/2006/relationships/image" Target="media/image23.wmf"/><Relationship Id="rId50" Type="http://schemas.openxmlformats.org/officeDocument/2006/relationships/oleObject" Target="embeddings/oleObject21.bin"/><Relationship Id="rId55" Type="http://schemas.openxmlformats.org/officeDocument/2006/relationships/image" Target="media/image27.png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9" Type="http://schemas.openxmlformats.org/officeDocument/2006/relationships/oleObject" Target="embeddings/oleObject11.bin"/><Relationship Id="rId11" Type="http://schemas.openxmlformats.org/officeDocument/2006/relationships/image" Target="media/image4.wmf"/><Relationship Id="rId24" Type="http://schemas.openxmlformats.org/officeDocument/2006/relationships/image" Target="media/image11.wmf"/><Relationship Id="rId32" Type="http://schemas.openxmlformats.org/officeDocument/2006/relationships/image" Target="media/image15.wmf"/><Relationship Id="rId37" Type="http://schemas.openxmlformats.org/officeDocument/2006/relationships/oleObject" Target="embeddings/oleObject15.bin"/><Relationship Id="rId40" Type="http://schemas.openxmlformats.org/officeDocument/2006/relationships/oleObject" Target="embeddings/oleObject16.bin"/><Relationship Id="rId45" Type="http://schemas.openxmlformats.org/officeDocument/2006/relationships/image" Target="media/image22.wmf"/><Relationship Id="rId53" Type="http://schemas.openxmlformats.org/officeDocument/2006/relationships/hyperlink" Target="https://www.youtube.com/watch?v=JWKq8f0sMMQ&amp;t=752s" TargetMode="External"/><Relationship Id="rId58" Type="http://schemas.openxmlformats.org/officeDocument/2006/relationships/fontTable" Target="fontTable.xml"/><Relationship Id="rId5" Type="http://schemas.openxmlformats.org/officeDocument/2006/relationships/hyperlink" Target="https://www.youtube.com/watch?v=JWKq8f0sMMQ&amp;t=752s" TargetMode="External"/><Relationship Id="rId19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4.bin"/><Relationship Id="rId22" Type="http://schemas.openxmlformats.org/officeDocument/2006/relationships/image" Target="media/image10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4.wmf"/><Relationship Id="rId35" Type="http://schemas.openxmlformats.org/officeDocument/2006/relationships/oleObject" Target="embeddings/oleObject14.bin"/><Relationship Id="rId43" Type="http://schemas.openxmlformats.org/officeDocument/2006/relationships/image" Target="media/image21.wmf"/><Relationship Id="rId48" Type="http://schemas.openxmlformats.org/officeDocument/2006/relationships/oleObject" Target="embeddings/oleObject20.bin"/><Relationship Id="rId56" Type="http://schemas.openxmlformats.org/officeDocument/2006/relationships/image" Target="media/image28.jpeg"/><Relationship Id="rId8" Type="http://schemas.openxmlformats.org/officeDocument/2006/relationships/image" Target="media/image2.wmf"/><Relationship Id="rId51" Type="http://schemas.openxmlformats.org/officeDocument/2006/relationships/image" Target="media/image25.wmf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8.wmf"/><Relationship Id="rId46" Type="http://schemas.openxmlformats.org/officeDocument/2006/relationships/oleObject" Target="embeddings/oleObject19.bin"/><Relationship Id="rId59" Type="http://schemas.openxmlformats.org/officeDocument/2006/relationships/theme" Target="theme/theme1.xml"/><Relationship Id="rId20" Type="http://schemas.openxmlformats.org/officeDocument/2006/relationships/image" Target="media/image9.wmf"/><Relationship Id="rId41" Type="http://schemas.openxmlformats.org/officeDocument/2006/relationships/image" Target="media/image20.wmf"/><Relationship Id="rId54" Type="http://schemas.openxmlformats.org/officeDocument/2006/relationships/image" Target="media/image26.png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5" Type="http://schemas.openxmlformats.org/officeDocument/2006/relationships/image" Target="media/image6.wmf"/><Relationship Id="rId23" Type="http://schemas.openxmlformats.org/officeDocument/2006/relationships/oleObject" Target="embeddings/oleObject8.bin"/><Relationship Id="rId28" Type="http://schemas.openxmlformats.org/officeDocument/2006/relationships/image" Target="media/image13.wmf"/><Relationship Id="rId36" Type="http://schemas.openxmlformats.org/officeDocument/2006/relationships/image" Target="media/image17.wmf"/><Relationship Id="rId49" Type="http://schemas.openxmlformats.org/officeDocument/2006/relationships/image" Target="media/image24.wmf"/><Relationship Id="rId57" Type="http://schemas.openxmlformats.org/officeDocument/2006/relationships/image" Target="media/image29.jpeg"/><Relationship Id="rId10" Type="http://schemas.openxmlformats.org/officeDocument/2006/relationships/image" Target="media/image3.wmf"/><Relationship Id="rId31" Type="http://schemas.openxmlformats.org/officeDocument/2006/relationships/oleObject" Target="embeddings/oleObject12.bin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2661</Words>
  <Characters>15168</Characters>
  <Application>Microsoft Office Word</Application>
  <DocSecurity>0</DocSecurity>
  <Lines>126</Lines>
  <Paragraphs>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</dc:creator>
  <cp:keywords/>
  <dc:description/>
  <cp:lastModifiedBy>Windows User</cp:lastModifiedBy>
  <cp:revision>2</cp:revision>
  <dcterms:created xsi:type="dcterms:W3CDTF">2020-06-02T20:54:00Z</dcterms:created>
  <dcterms:modified xsi:type="dcterms:W3CDTF">2020-06-02T20:54:00Z</dcterms:modified>
</cp:coreProperties>
</file>