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94C1B" w14:textId="1F90A542" w:rsidR="003D52FA" w:rsidRPr="008D1541" w:rsidRDefault="003D52FA" w:rsidP="003D52FA">
      <w:pPr>
        <w:shd w:val="clear" w:color="auto" w:fill="FFFFFF"/>
        <w:spacing w:after="0" w:line="240" w:lineRule="auto"/>
        <w:ind w:left="708"/>
        <w:jc w:val="center"/>
        <w:rPr>
          <w:rFonts w:ascii="Trebuchet MS" w:eastAsia="Times New Roman" w:hAnsi="Trebuchet MS" w:cs="Arial"/>
          <w:b/>
          <w:bCs/>
          <w:lang w:val="en-US" w:eastAsia="pt-BR"/>
        </w:rPr>
      </w:pPr>
      <w:r>
        <w:rPr>
          <w:rFonts w:ascii="Trebuchet MS" w:eastAsia="Times New Roman" w:hAnsi="Trebuchet MS" w:cs="Arial"/>
          <w:b/>
          <w:bCs/>
          <w:lang w:val="en-US" w:eastAsia="pt-BR"/>
        </w:rPr>
        <w:t xml:space="preserve">International Relations of Law | </w:t>
      </w:r>
      <w:r w:rsidRPr="008D1541">
        <w:rPr>
          <w:rFonts w:ascii="Trebuchet MS" w:eastAsia="Times New Roman" w:hAnsi="Trebuchet MS" w:cs="Arial"/>
          <w:b/>
          <w:bCs/>
          <w:lang w:val="en-US" w:eastAsia="pt-BR"/>
        </w:rPr>
        <w:t xml:space="preserve">Class </w:t>
      </w:r>
      <w:r>
        <w:rPr>
          <w:rFonts w:ascii="Trebuchet MS" w:eastAsia="Times New Roman" w:hAnsi="Trebuchet MS" w:cs="Arial"/>
          <w:b/>
          <w:bCs/>
          <w:lang w:val="en-US" w:eastAsia="pt-BR"/>
        </w:rPr>
        <w:t>of May</w:t>
      </w:r>
      <w:r w:rsidRPr="008D1541">
        <w:rPr>
          <w:rFonts w:ascii="Trebuchet MS" w:eastAsia="Times New Roman" w:hAnsi="Trebuchet MS" w:cs="Arial"/>
          <w:b/>
          <w:bCs/>
          <w:lang w:val="en-US" w:eastAsia="pt-BR"/>
        </w:rPr>
        <w:t xml:space="preserve"> </w:t>
      </w:r>
      <w:r w:rsidR="00F40AEE">
        <w:rPr>
          <w:rFonts w:ascii="Trebuchet MS" w:eastAsia="Times New Roman" w:hAnsi="Trebuchet MS" w:cs="Arial"/>
          <w:b/>
          <w:bCs/>
          <w:lang w:val="en-US" w:eastAsia="pt-BR"/>
        </w:rPr>
        <w:t xml:space="preserve">15, </w:t>
      </w:r>
      <w:r w:rsidRPr="008D1541">
        <w:rPr>
          <w:rFonts w:ascii="Trebuchet MS" w:eastAsia="Times New Roman" w:hAnsi="Trebuchet MS" w:cs="Arial"/>
          <w:b/>
          <w:bCs/>
          <w:lang w:val="en-US" w:eastAsia="pt-BR"/>
        </w:rPr>
        <w:t>2020</w:t>
      </w:r>
    </w:p>
    <w:p w14:paraId="3499A5EA" w14:textId="77777777" w:rsidR="003D52FA" w:rsidRPr="003D52FA" w:rsidRDefault="003D52FA" w:rsidP="003D52FA">
      <w:pPr>
        <w:shd w:val="clear" w:color="auto" w:fill="FFFFFF"/>
        <w:spacing w:after="0" w:line="240" w:lineRule="auto"/>
        <w:jc w:val="both"/>
        <w:rPr>
          <w:rFonts w:ascii="Trebuchet MS" w:eastAsia="Times New Roman" w:hAnsi="Trebuchet MS" w:cs="Arial"/>
          <w:lang w:val="en-US" w:eastAsia="pt-BR"/>
        </w:rPr>
      </w:pPr>
    </w:p>
    <w:p w14:paraId="057EDE19" w14:textId="77777777" w:rsidR="003D52FA" w:rsidRPr="003D52FA" w:rsidRDefault="003D52FA" w:rsidP="003D52FA">
      <w:pPr>
        <w:shd w:val="clear" w:color="auto" w:fill="FFFFFF"/>
        <w:spacing w:after="0" w:line="240" w:lineRule="auto"/>
        <w:jc w:val="both"/>
        <w:rPr>
          <w:rFonts w:ascii="Trebuchet MS" w:eastAsia="Times New Roman" w:hAnsi="Trebuchet MS" w:cs="Arial"/>
          <w:lang w:val="en-US" w:eastAsia="pt-BR"/>
        </w:rPr>
      </w:pPr>
      <w:r w:rsidRPr="003D52FA">
        <w:rPr>
          <w:rFonts w:ascii="Trebuchet MS" w:eastAsia="Times New Roman" w:hAnsi="Trebuchet MS" w:cs="Arial"/>
          <w:lang w:val="en-US" w:eastAsia="pt-BR"/>
        </w:rPr>
        <w:t xml:space="preserve">Please answer the questions below: </w:t>
      </w:r>
    </w:p>
    <w:p w14:paraId="6F1B219F" w14:textId="275CC083" w:rsidR="003D52FA" w:rsidRDefault="003D52FA" w:rsidP="003D52FA">
      <w:pPr>
        <w:pStyle w:val="NormalWeb"/>
        <w:shd w:val="clear" w:color="auto" w:fill="FFFFFF"/>
        <w:jc w:val="both"/>
        <w:rPr>
          <w:rFonts w:ascii="Trebuchet MS" w:hAnsi="Trebuchet MS" w:cs="Arial"/>
          <w:color w:val="222222"/>
          <w:sz w:val="22"/>
          <w:szCs w:val="22"/>
          <w:lang w:val="en-US"/>
        </w:rPr>
      </w:pPr>
      <w:r w:rsidRPr="003D52FA">
        <w:rPr>
          <w:rFonts w:ascii="Trebuchet MS" w:hAnsi="Trebuchet MS" w:cs="Arial"/>
          <w:color w:val="222222"/>
          <w:sz w:val="22"/>
          <w:szCs w:val="22"/>
          <w:lang w:val="en-US"/>
        </w:rPr>
        <w:t xml:space="preserve">1. According to </w:t>
      </w:r>
      <w:r w:rsidR="00F40AEE">
        <w:rPr>
          <w:rFonts w:ascii="Trebuchet MS" w:hAnsi="Trebuchet MS" w:cs="Arial"/>
          <w:color w:val="222222"/>
          <w:sz w:val="22"/>
          <w:szCs w:val="22"/>
          <w:lang w:val="en-US"/>
        </w:rPr>
        <w:t xml:space="preserve">David M. Malone and </w:t>
      </w:r>
      <w:proofErr w:type="spellStart"/>
      <w:r w:rsidR="00F40AEE">
        <w:rPr>
          <w:rFonts w:ascii="Trebuchet MS" w:hAnsi="Trebuchet MS" w:cs="Arial"/>
          <w:color w:val="222222"/>
          <w:sz w:val="22"/>
          <w:szCs w:val="22"/>
          <w:lang w:val="en-US"/>
        </w:rPr>
        <w:t>Rohinton</w:t>
      </w:r>
      <w:proofErr w:type="spellEnd"/>
      <w:r w:rsidR="00F40AEE">
        <w:rPr>
          <w:rFonts w:ascii="Trebuchet MS" w:hAnsi="Trebuchet MS" w:cs="Arial"/>
          <w:color w:val="222222"/>
          <w:sz w:val="22"/>
          <w:szCs w:val="22"/>
          <w:lang w:val="en-US"/>
        </w:rPr>
        <w:t xml:space="preserve"> P. Medora, “the concerns [intellectual property, investment, agriculture and services] and the creation of the World Trade Organization (WTO) with its dispute settlement mechanism set the stage for the Doha (“Development”) Round, launched in November 2011 in the shadow of the 9/11 attacks”. Please comment on the statement, considering the authors’ critics to the international organizations that arisen during the postwar period. </w:t>
      </w:r>
    </w:p>
    <w:p w14:paraId="2C79FD64" w14:textId="77777777" w:rsidR="00CE31BC" w:rsidRDefault="003D52FA" w:rsidP="003D52FA">
      <w:pPr>
        <w:pStyle w:val="NormalWeb"/>
        <w:shd w:val="clear" w:color="auto" w:fill="FFFFFF"/>
        <w:jc w:val="both"/>
        <w:rPr>
          <w:rFonts w:ascii="Trebuchet MS" w:hAnsi="Trebuchet MS" w:cs="Arial"/>
          <w:color w:val="222222"/>
          <w:sz w:val="22"/>
          <w:szCs w:val="22"/>
          <w:lang w:val="en-US"/>
        </w:rPr>
      </w:pPr>
      <w:r w:rsidRPr="003D52FA">
        <w:rPr>
          <w:rFonts w:ascii="Trebuchet MS" w:hAnsi="Trebuchet MS" w:cs="Arial"/>
          <w:color w:val="222222"/>
          <w:sz w:val="22"/>
          <w:szCs w:val="22"/>
          <w:lang w:val="en-US"/>
        </w:rPr>
        <w:t xml:space="preserve">2. </w:t>
      </w:r>
      <w:r w:rsidR="00F40AEE">
        <w:rPr>
          <w:rFonts w:ascii="Trebuchet MS" w:hAnsi="Trebuchet MS" w:cs="Arial"/>
          <w:color w:val="222222"/>
          <w:sz w:val="22"/>
          <w:szCs w:val="22"/>
          <w:lang w:val="en-US"/>
        </w:rPr>
        <w:t xml:space="preserve">David M. Malone and </w:t>
      </w:r>
      <w:proofErr w:type="spellStart"/>
      <w:r w:rsidR="00F40AEE">
        <w:rPr>
          <w:rFonts w:ascii="Trebuchet MS" w:hAnsi="Trebuchet MS" w:cs="Arial"/>
          <w:color w:val="222222"/>
          <w:sz w:val="22"/>
          <w:szCs w:val="22"/>
          <w:lang w:val="en-US"/>
        </w:rPr>
        <w:t>Rohinton</w:t>
      </w:r>
      <w:proofErr w:type="spellEnd"/>
      <w:r w:rsidR="00F40AEE">
        <w:rPr>
          <w:rFonts w:ascii="Trebuchet MS" w:hAnsi="Trebuchet MS" w:cs="Arial"/>
          <w:color w:val="222222"/>
          <w:sz w:val="22"/>
          <w:szCs w:val="22"/>
          <w:lang w:val="en-US"/>
        </w:rPr>
        <w:t xml:space="preserve"> P. Medora </w:t>
      </w:r>
      <w:r w:rsidR="00CE31BC">
        <w:rPr>
          <w:rFonts w:ascii="Trebuchet MS" w:hAnsi="Trebuchet MS" w:cs="Arial"/>
          <w:color w:val="222222"/>
          <w:sz w:val="22"/>
          <w:szCs w:val="22"/>
          <w:lang w:val="en-US"/>
        </w:rPr>
        <w:t>indicate that the World Bank and the IMF face uncertainty on their futures as international institutions. Please explain the source of uncertainty for each of them, relating it to the importance of other international organizations and nontraditional actor mentioned throughout the text.</w:t>
      </w:r>
    </w:p>
    <w:p w14:paraId="503574FF" w14:textId="2505AC04" w:rsidR="003D52FA" w:rsidRPr="000D1812" w:rsidRDefault="003D52FA" w:rsidP="003D52FA">
      <w:pPr>
        <w:pStyle w:val="NormalWeb"/>
        <w:shd w:val="clear" w:color="auto" w:fill="FFFFFF"/>
        <w:jc w:val="both"/>
        <w:rPr>
          <w:rFonts w:ascii="Trebuchet MS" w:hAnsi="Trebuchet MS" w:cs="Arial"/>
          <w:color w:val="222222"/>
          <w:sz w:val="22"/>
          <w:szCs w:val="22"/>
          <w:lang w:val="en-US"/>
        </w:rPr>
      </w:pPr>
      <w:r w:rsidRPr="003D52FA">
        <w:rPr>
          <w:rFonts w:ascii="Trebuchet MS" w:hAnsi="Trebuchet MS" w:cs="Arial"/>
          <w:color w:val="222222"/>
          <w:sz w:val="22"/>
          <w:szCs w:val="22"/>
          <w:lang w:val="en-US"/>
        </w:rPr>
        <w:t xml:space="preserve">3. </w:t>
      </w:r>
      <w:r w:rsidR="005C07A3">
        <w:rPr>
          <w:rFonts w:ascii="Trebuchet MS" w:hAnsi="Trebuchet MS" w:cs="Arial"/>
          <w:color w:val="222222"/>
          <w:sz w:val="22"/>
          <w:szCs w:val="22"/>
          <w:lang w:val="en-US"/>
        </w:rPr>
        <w:t>Considering ICJ’s Advisory Opinion on the Construction of a wall in the occupied Palestinian territory, please define the right to self-determination</w:t>
      </w:r>
      <w:r w:rsidR="007F08A0">
        <w:rPr>
          <w:rFonts w:ascii="Trebuchet MS" w:hAnsi="Trebuchet MS" w:cs="Arial"/>
          <w:color w:val="222222"/>
          <w:sz w:val="22"/>
          <w:szCs w:val="22"/>
          <w:lang w:val="en-US"/>
        </w:rPr>
        <w:t>, indicating how</w:t>
      </w:r>
      <w:r w:rsidR="005C07A3">
        <w:rPr>
          <w:rFonts w:ascii="Trebuchet MS" w:hAnsi="Trebuchet MS" w:cs="Arial"/>
          <w:color w:val="222222"/>
          <w:sz w:val="22"/>
          <w:szCs w:val="22"/>
          <w:lang w:val="en-US"/>
        </w:rPr>
        <w:t xml:space="preserve"> it relates to the concept of development</w:t>
      </w:r>
      <w:r w:rsidR="000D1812">
        <w:rPr>
          <w:rFonts w:ascii="Trebuchet MS" w:hAnsi="Trebuchet MS" w:cs="Arial"/>
          <w:color w:val="222222"/>
          <w:sz w:val="22"/>
          <w:szCs w:val="22"/>
          <w:lang w:val="en-US"/>
        </w:rPr>
        <w:t xml:space="preserve"> inferred from Malone and Medora’s text (</w:t>
      </w:r>
      <w:r w:rsidR="000D1812" w:rsidRPr="000D1812">
        <w:rPr>
          <w:rFonts w:ascii="Trebuchet MS" w:hAnsi="Trebuchet MS" w:cs="Arial"/>
          <w:i/>
          <w:iCs/>
          <w:color w:val="222222"/>
          <w:sz w:val="22"/>
          <w:szCs w:val="22"/>
          <w:lang w:val="en-US"/>
        </w:rPr>
        <w:t>e.g.</w:t>
      </w:r>
      <w:r w:rsidR="000D1812">
        <w:rPr>
          <w:rFonts w:ascii="Trebuchet MS" w:hAnsi="Trebuchet MS" w:cs="Arial"/>
          <w:color w:val="222222"/>
          <w:sz w:val="22"/>
          <w:szCs w:val="22"/>
          <w:lang w:val="en-US"/>
        </w:rPr>
        <w:t xml:space="preserve"> Developed countries vs. recently decolonized countries)</w:t>
      </w:r>
      <w:r w:rsidR="007F08A0">
        <w:rPr>
          <w:rFonts w:ascii="Trebuchet MS" w:hAnsi="Trebuchet MS" w:cs="Arial"/>
          <w:color w:val="222222"/>
          <w:sz w:val="22"/>
          <w:szCs w:val="22"/>
          <w:lang w:val="en-US"/>
        </w:rPr>
        <w:t xml:space="preserve">. </w:t>
      </w:r>
      <w:r w:rsidR="000D1812">
        <w:rPr>
          <w:rFonts w:ascii="Trebuchet MS" w:hAnsi="Trebuchet MS" w:cs="Arial"/>
          <w:color w:val="222222"/>
          <w:sz w:val="22"/>
          <w:szCs w:val="22"/>
          <w:lang w:val="en-US"/>
        </w:rPr>
        <w:t xml:space="preserve">In your answer, please indicate how the construction of the wall affects this right. </w:t>
      </w:r>
    </w:p>
    <w:p w14:paraId="2DD636E0" w14:textId="64378484" w:rsidR="003D52FA" w:rsidRPr="003D52FA" w:rsidRDefault="003D52FA" w:rsidP="003D52FA">
      <w:pPr>
        <w:pStyle w:val="NormalWeb"/>
        <w:shd w:val="clear" w:color="auto" w:fill="FFFFFF"/>
        <w:jc w:val="both"/>
        <w:rPr>
          <w:rFonts w:ascii="Trebuchet MS" w:hAnsi="Trebuchet MS" w:cs="Arial"/>
          <w:color w:val="222222"/>
          <w:sz w:val="22"/>
          <w:szCs w:val="22"/>
          <w:lang w:val="en-US"/>
        </w:rPr>
      </w:pPr>
      <w:r w:rsidRPr="003D52FA">
        <w:rPr>
          <w:rFonts w:ascii="Trebuchet MS" w:hAnsi="Trebuchet MS" w:cs="Arial"/>
          <w:color w:val="222222"/>
          <w:sz w:val="22"/>
          <w:szCs w:val="22"/>
          <w:lang w:val="en-US"/>
        </w:rPr>
        <w:t xml:space="preserve">4. </w:t>
      </w:r>
      <w:r w:rsidR="000D1812">
        <w:rPr>
          <w:rFonts w:ascii="Trebuchet MS" w:hAnsi="Trebuchet MS" w:cs="Arial"/>
          <w:color w:val="222222"/>
          <w:sz w:val="22"/>
          <w:szCs w:val="22"/>
          <w:lang w:val="en-US"/>
        </w:rPr>
        <w:t>What were the recommendations of ICJ to Israel relating the damage caused by the construction of the wall</w:t>
      </w:r>
      <w:r w:rsidRPr="003D52FA">
        <w:rPr>
          <w:rFonts w:ascii="Trebuchet MS" w:hAnsi="Trebuchet MS" w:cs="Arial"/>
          <w:color w:val="222222"/>
          <w:sz w:val="22"/>
          <w:szCs w:val="22"/>
          <w:lang w:val="en-US"/>
        </w:rPr>
        <w:t>?</w:t>
      </w:r>
      <w:r w:rsidR="000D1812">
        <w:rPr>
          <w:rFonts w:ascii="Trebuchet MS" w:hAnsi="Trebuchet MS" w:cs="Arial"/>
          <w:color w:val="222222"/>
          <w:sz w:val="22"/>
          <w:szCs w:val="22"/>
          <w:lang w:val="en-US"/>
        </w:rPr>
        <w:t xml:space="preserve"> How does it differ from the recommendations to all other countries?</w:t>
      </w:r>
    </w:p>
    <w:p w14:paraId="0E03F9DB" w14:textId="77777777" w:rsidR="003D52FA" w:rsidRPr="003D52FA" w:rsidRDefault="003D52FA" w:rsidP="003D52FA">
      <w:pPr>
        <w:pStyle w:val="NormalWeb"/>
        <w:shd w:val="clear" w:color="auto" w:fill="FFFFFF"/>
        <w:jc w:val="both"/>
        <w:rPr>
          <w:rFonts w:ascii="Trebuchet MS" w:hAnsi="Trebuchet MS" w:cs="Arial"/>
          <w:color w:val="222222"/>
          <w:sz w:val="22"/>
          <w:szCs w:val="22"/>
          <w:lang w:val="en-US"/>
        </w:rPr>
      </w:pPr>
    </w:p>
    <w:p w14:paraId="49950F2A" w14:textId="3AF22924" w:rsidR="003D52FA" w:rsidRPr="003D52FA" w:rsidRDefault="003D52FA" w:rsidP="003D52FA">
      <w:pPr>
        <w:shd w:val="clear" w:color="auto" w:fill="FFFFFF"/>
        <w:spacing w:after="0" w:line="240" w:lineRule="auto"/>
        <w:jc w:val="both"/>
        <w:rPr>
          <w:rFonts w:ascii="Trebuchet MS" w:eastAsia="Times New Roman" w:hAnsi="Trebuchet MS" w:cs="Arial"/>
          <w:lang w:val="en-US" w:eastAsia="pt-BR"/>
        </w:rPr>
      </w:pPr>
      <w:r w:rsidRPr="003D52FA">
        <w:rPr>
          <w:rFonts w:ascii="Trebuchet MS" w:eastAsia="Times New Roman" w:hAnsi="Trebuchet MS" w:cs="Arial"/>
          <w:lang w:val="en-US" w:eastAsia="pt-BR"/>
        </w:rPr>
        <w:t xml:space="preserve">Responses must be sent until </w:t>
      </w:r>
      <w:r w:rsidRPr="003D52FA">
        <w:rPr>
          <w:rFonts w:ascii="Trebuchet MS" w:eastAsia="Times New Roman" w:hAnsi="Trebuchet MS" w:cs="Arial"/>
          <w:b/>
          <w:bCs/>
          <w:lang w:val="en-US" w:eastAsia="pt-BR"/>
        </w:rPr>
        <w:t xml:space="preserve">May </w:t>
      </w:r>
      <w:r w:rsidR="000D1812">
        <w:rPr>
          <w:rFonts w:ascii="Trebuchet MS" w:eastAsia="Times New Roman" w:hAnsi="Trebuchet MS" w:cs="Arial"/>
          <w:b/>
          <w:bCs/>
          <w:lang w:val="en-US" w:eastAsia="pt-BR"/>
        </w:rPr>
        <w:t>22</w:t>
      </w:r>
      <w:r w:rsidRPr="003D52FA">
        <w:rPr>
          <w:rFonts w:ascii="Trebuchet MS" w:eastAsia="Times New Roman" w:hAnsi="Trebuchet MS" w:cs="Arial"/>
          <w:b/>
          <w:bCs/>
          <w:lang w:val="en-US" w:eastAsia="pt-BR"/>
        </w:rPr>
        <w:t>, 2020</w:t>
      </w:r>
      <w:r w:rsidRPr="003D52FA">
        <w:rPr>
          <w:rFonts w:ascii="Trebuchet MS" w:eastAsia="Times New Roman" w:hAnsi="Trebuchet MS" w:cs="Arial"/>
          <w:lang w:val="en-US" w:eastAsia="pt-BR"/>
        </w:rPr>
        <w:t xml:space="preserve"> to the following e-mail addresses: </w:t>
      </w:r>
    </w:p>
    <w:p w14:paraId="76739878" w14:textId="77777777" w:rsidR="003D52FA" w:rsidRPr="003D52FA" w:rsidRDefault="003D52FA" w:rsidP="003D52FA">
      <w:pPr>
        <w:shd w:val="clear" w:color="auto" w:fill="FFFFFF"/>
        <w:spacing w:after="0" w:line="240" w:lineRule="auto"/>
        <w:jc w:val="both"/>
        <w:rPr>
          <w:rFonts w:ascii="Trebuchet MS" w:eastAsia="Times New Roman" w:hAnsi="Trebuchet MS" w:cs="Arial"/>
          <w:lang w:val="en-US" w:eastAsia="pt-BR"/>
        </w:rPr>
      </w:pPr>
    </w:p>
    <w:p w14:paraId="4BAD281B" w14:textId="77777777" w:rsidR="003D52FA" w:rsidRPr="003D52FA" w:rsidRDefault="003D52FA" w:rsidP="003D52FA">
      <w:pPr>
        <w:shd w:val="clear" w:color="auto" w:fill="FFFFFF"/>
        <w:spacing w:after="0" w:line="240" w:lineRule="auto"/>
        <w:jc w:val="both"/>
        <w:rPr>
          <w:rFonts w:ascii="Trebuchet MS" w:hAnsi="Trebuchet MS"/>
          <w:shd w:val="clear" w:color="auto" w:fill="FFFFFF"/>
          <w:lang w:val="en-US"/>
        </w:rPr>
      </w:pPr>
      <w:r w:rsidRPr="003D52FA">
        <w:rPr>
          <w:rFonts w:ascii="Trebuchet MS" w:hAnsi="Trebuchet MS"/>
          <w:shd w:val="clear" w:color="auto" w:fill="FFFFFF"/>
          <w:lang w:val="en-US"/>
        </w:rPr>
        <w:t xml:space="preserve">Alexandre Weber | </w:t>
      </w:r>
      <w:hyperlink r:id="rId4" w:history="1">
        <w:r w:rsidRPr="003D52FA">
          <w:rPr>
            <w:rStyle w:val="Hyperlink"/>
            <w:rFonts w:ascii="Trebuchet MS" w:hAnsi="Trebuchet MS"/>
            <w:shd w:val="clear" w:color="auto" w:fill="FFFFFF"/>
            <w:lang w:val="en-US"/>
          </w:rPr>
          <w:t>fweberalexandre@gmail.com</w:t>
        </w:r>
      </w:hyperlink>
    </w:p>
    <w:p w14:paraId="4CE87F08" w14:textId="77777777" w:rsidR="003D52FA" w:rsidRPr="003D52FA" w:rsidRDefault="003D52FA" w:rsidP="003D52FA">
      <w:pPr>
        <w:shd w:val="clear" w:color="auto" w:fill="FFFFFF"/>
        <w:spacing w:after="0" w:line="240" w:lineRule="auto"/>
        <w:jc w:val="both"/>
        <w:rPr>
          <w:rFonts w:ascii="Trebuchet MS" w:hAnsi="Trebuchet MS"/>
          <w:shd w:val="clear" w:color="auto" w:fill="FFFFFF"/>
          <w:lang w:val="en-US"/>
        </w:rPr>
      </w:pPr>
      <w:r w:rsidRPr="003D52FA">
        <w:rPr>
          <w:rFonts w:ascii="Trebuchet MS" w:hAnsi="Trebuchet MS"/>
          <w:shd w:val="clear" w:color="auto" w:fill="FFFFFF"/>
          <w:lang w:val="en-US"/>
        </w:rPr>
        <w:t xml:space="preserve">Carol Sayeg | </w:t>
      </w:r>
      <w:hyperlink r:id="rId5" w:history="1">
        <w:r w:rsidRPr="003D52FA">
          <w:rPr>
            <w:rStyle w:val="Hyperlink"/>
            <w:rFonts w:ascii="Trebuchet MS" w:hAnsi="Trebuchet MS"/>
            <w:shd w:val="clear" w:color="auto" w:fill="FFFFFF"/>
            <w:lang w:val="en-US"/>
          </w:rPr>
          <w:t>casayeg@gmail.com</w:t>
        </w:r>
      </w:hyperlink>
    </w:p>
    <w:p w14:paraId="0E5E2CFA" w14:textId="77777777" w:rsidR="003D52FA" w:rsidRPr="00F40AEE" w:rsidRDefault="003D52FA" w:rsidP="003D52FA">
      <w:pPr>
        <w:shd w:val="clear" w:color="auto" w:fill="FFFFFF"/>
        <w:spacing w:after="0" w:line="240" w:lineRule="auto"/>
        <w:jc w:val="both"/>
        <w:rPr>
          <w:rFonts w:ascii="Trebuchet MS" w:eastAsia="Times New Roman" w:hAnsi="Trebuchet MS" w:cs="Arial"/>
          <w:lang w:val="en-US" w:eastAsia="pt-BR"/>
        </w:rPr>
      </w:pPr>
      <w:r w:rsidRPr="00F40AEE">
        <w:rPr>
          <w:rFonts w:ascii="Trebuchet MS" w:eastAsia="Times New Roman" w:hAnsi="Trebuchet MS" w:cs="Arial"/>
          <w:lang w:val="en-US" w:eastAsia="pt-BR"/>
        </w:rPr>
        <w:t xml:space="preserve">Marina Martes | </w:t>
      </w:r>
      <w:hyperlink r:id="rId6" w:history="1">
        <w:r w:rsidRPr="00F40AEE">
          <w:rPr>
            <w:rStyle w:val="Hyperlink"/>
            <w:rFonts w:ascii="Trebuchet MS" w:eastAsia="Times New Roman" w:hAnsi="Trebuchet MS" w:cs="Arial"/>
            <w:lang w:val="en-US" w:eastAsia="pt-BR"/>
          </w:rPr>
          <w:t>marinammartes@gmail.com</w:t>
        </w:r>
      </w:hyperlink>
    </w:p>
    <w:p w14:paraId="4DF028D8" w14:textId="77777777" w:rsidR="003D52FA" w:rsidRPr="00F40AEE" w:rsidRDefault="003D52FA" w:rsidP="003D52FA">
      <w:pPr>
        <w:shd w:val="clear" w:color="auto" w:fill="FFFFFF"/>
        <w:spacing w:after="0" w:line="240" w:lineRule="auto"/>
        <w:jc w:val="both"/>
        <w:rPr>
          <w:rStyle w:val="Hyperlink"/>
          <w:rFonts w:ascii="Trebuchet MS" w:hAnsi="Trebuchet MS"/>
          <w:lang w:val="en-US" w:eastAsia="pt-BR"/>
        </w:rPr>
      </w:pPr>
      <w:r w:rsidRPr="00F40AEE">
        <w:rPr>
          <w:rFonts w:ascii="Trebuchet MS" w:hAnsi="Trebuchet MS"/>
          <w:shd w:val="clear" w:color="auto" w:fill="FFFFFF"/>
          <w:lang w:val="en-US"/>
        </w:rPr>
        <w:t xml:space="preserve">Thiago Romero | </w:t>
      </w:r>
      <w:r w:rsidRPr="00F40AEE">
        <w:rPr>
          <w:rStyle w:val="Hyperlink"/>
          <w:rFonts w:ascii="Trebuchet MS" w:eastAsia="Times New Roman" w:hAnsi="Trebuchet MS" w:cs="Arial"/>
          <w:lang w:val="en-US" w:eastAsia="pt-BR"/>
        </w:rPr>
        <w:t>thiago.romero@live.com</w:t>
      </w:r>
    </w:p>
    <w:p w14:paraId="07B6CAD5" w14:textId="77777777" w:rsidR="003D52FA" w:rsidRPr="00F40AEE" w:rsidRDefault="003D52FA" w:rsidP="003D52FA">
      <w:pPr>
        <w:rPr>
          <w:rFonts w:ascii="Trebuchet MS" w:hAnsi="Trebuchet MS"/>
          <w:lang w:val="en-US"/>
        </w:rPr>
      </w:pPr>
    </w:p>
    <w:p w14:paraId="51A8C14A" w14:textId="772128A2" w:rsidR="003D52FA" w:rsidRPr="000D1812" w:rsidRDefault="003D52FA">
      <w:pPr>
        <w:rPr>
          <w:rFonts w:ascii="Trebuchet MS" w:hAnsi="Trebuchet MS"/>
          <w:b/>
          <w:bCs/>
          <w:u w:val="single"/>
          <w:lang w:val="en-US"/>
        </w:rPr>
      </w:pPr>
      <w:r w:rsidRPr="003D52FA">
        <w:rPr>
          <w:rFonts w:ascii="Trebuchet MS" w:hAnsi="Trebuchet MS"/>
          <w:b/>
          <w:bCs/>
          <w:u w:val="single"/>
          <w:lang w:val="en-US"/>
        </w:rPr>
        <w:t xml:space="preserve">Please bear in mind that this activity will be considered in your final grades. </w:t>
      </w:r>
    </w:p>
    <w:sectPr w:rsidR="003D52FA" w:rsidRPr="000D18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FA"/>
    <w:rsid w:val="000D1812"/>
    <w:rsid w:val="001A7FC1"/>
    <w:rsid w:val="003378B0"/>
    <w:rsid w:val="003D52FA"/>
    <w:rsid w:val="005C07A3"/>
    <w:rsid w:val="007963A0"/>
    <w:rsid w:val="007F08A0"/>
    <w:rsid w:val="00CE31BC"/>
    <w:rsid w:val="00F40A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0AEC"/>
  <w15:chartTrackingRefBased/>
  <w15:docId w15:val="{9C2A6D1D-395F-4582-92E7-32425872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D52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D5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ammartes@gmail.com" TargetMode="External"/><Relationship Id="rId5" Type="http://schemas.openxmlformats.org/officeDocument/2006/relationships/hyperlink" Target="mailto:casayeg@gmail.com" TargetMode="External"/><Relationship Id="rId4" Type="http://schemas.openxmlformats.org/officeDocument/2006/relationships/hyperlink" Target="mailto:fweberalexandre@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Martins Martes</dc:creator>
  <cp:keywords/>
  <dc:description/>
  <cp:lastModifiedBy>Carol Sayeg</cp:lastModifiedBy>
  <cp:revision>2</cp:revision>
  <dcterms:created xsi:type="dcterms:W3CDTF">2020-05-15T00:25:00Z</dcterms:created>
  <dcterms:modified xsi:type="dcterms:W3CDTF">2020-05-15T00:25:00Z</dcterms:modified>
</cp:coreProperties>
</file>