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E" w:rsidRDefault="003E361E" w:rsidP="003E36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Comente o texto: </w:t>
      </w:r>
    </w:p>
    <w:p w:rsidR="006D66EB" w:rsidRPr="003E361E" w:rsidRDefault="003E361E" w:rsidP="003E361E">
      <w:pPr>
        <w:jc w:val="both"/>
        <w:rPr>
          <w:rFonts w:ascii="Times New Roman" w:hAnsi="Times New Roman" w:cs="Times New Roman"/>
          <w:sz w:val="24"/>
          <w:szCs w:val="24"/>
        </w:rPr>
      </w:pPr>
      <w:r w:rsidRPr="003E361E">
        <w:rPr>
          <w:rFonts w:ascii="Times New Roman" w:hAnsi="Times New Roman" w:cs="Times New Roman"/>
          <w:sz w:val="24"/>
          <w:szCs w:val="24"/>
        </w:rPr>
        <w:t>“Uma discussão no Brasil</w:t>
      </w:r>
      <w:r w:rsidR="00D15F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5FD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15FD5">
        <w:rPr>
          <w:rFonts w:ascii="Times New Roman" w:hAnsi="Times New Roman" w:cs="Times New Roman"/>
          <w:sz w:val="24"/>
          <w:szCs w:val="24"/>
        </w:rPr>
        <w:t>)</w:t>
      </w:r>
      <w:r w:rsidRPr="003E361E">
        <w:rPr>
          <w:rFonts w:ascii="Times New Roman" w:hAnsi="Times New Roman" w:cs="Times New Roman"/>
          <w:sz w:val="24"/>
          <w:szCs w:val="24"/>
        </w:rPr>
        <w:t xml:space="preserve"> diz respeito à alocação de recursos para a educação entre níveis de ensino. Argumenta-se que o Brasil oferece universidades públicas gratuitas e de boa qualidade, freqüentadas por estudantes que vêm em sua maioria de estratos mais ricos da população, e provê educação básica de baixa qualidade, freqüentada pela população mais pobre. É claro o círculo vicioso gerado: só os melhores alunos conseguem uma vaga no ensino público superior, e os bons alunos em sua maioria vêm de escolas privadas, e, portanto, pertencem a camadas mais ricas da população. Nesses casos, a alocação de recursos pode inclusive ser regressiva, com a população mais pobre pagando, via impostos, a educação dos mais ricos”</w:t>
      </w:r>
      <w:r>
        <w:rPr>
          <w:rFonts w:ascii="Times New Roman" w:hAnsi="Times New Roman" w:cs="Times New Roman"/>
          <w:sz w:val="24"/>
          <w:szCs w:val="24"/>
        </w:rPr>
        <w:t xml:space="preserve"> (ARVATE, P.; BIDERMAN, C</w:t>
      </w:r>
      <w:r w:rsidR="006F0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Economia do Setor Público</w:t>
      </w:r>
      <w:r w:rsidR="00E117F0">
        <w:rPr>
          <w:rFonts w:ascii="Times New Roman" w:hAnsi="Times New Roman" w:cs="Times New Roman"/>
          <w:sz w:val="24"/>
          <w:szCs w:val="24"/>
        </w:rPr>
        <w:t xml:space="preserve"> no Brasil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3D93">
        <w:rPr>
          <w:rFonts w:ascii="Times New Roman" w:hAnsi="Times New Roman" w:cs="Times New Roman"/>
          <w:sz w:val="24"/>
          <w:szCs w:val="24"/>
        </w:rPr>
        <w:t>2004</w:t>
      </w:r>
      <w:r w:rsidR="006F0761">
        <w:rPr>
          <w:rFonts w:ascii="Times New Roman" w:hAnsi="Times New Roman" w:cs="Times New Roman"/>
          <w:sz w:val="24"/>
          <w:szCs w:val="24"/>
        </w:rPr>
        <w:t xml:space="preserve">, p. 405). </w:t>
      </w:r>
    </w:p>
    <w:sectPr w:rsidR="006D66EB" w:rsidRPr="003E361E" w:rsidSect="006D6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1E"/>
    <w:rsid w:val="003E361E"/>
    <w:rsid w:val="006D66EB"/>
    <w:rsid w:val="006F0761"/>
    <w:rsid w:val="009C5717"/>
    <w:rsid w:val="00D15FD5"/>
    <w:rsid w:val="00D33D93"/>
    <w:rsid w:val="00E117F0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luciana</cp:lastModifiedBy>
  <cp:revision>2</cp:revision>
  <dcterms:created xsi:type="dcterms:W3CDTF">2020-05-07T17:10:00Z</dcterms:created>
  <dcterms:modified xsi:type="dcterms:W3CDTF">2020-05-07T17:10:00Z</dcterms:modified>
</cp:coreProperties>
</file>