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B9A430" w14:textId="2D5C5BA4" w:rsidR="00365950" w:rsidRDefault="00D265B1" w:rsidP="00D265B1">
      <w:pPr>
        <w:spacing w:before="0" w:line="240" w:lineRule="auto"/>
        <w:ind w:firstLine="0"/>
        <w:rPr>
          <w:rFonts w:ascii="Times New Roman" w:hAnsi="Times New Roman" w:cs="Times New Roman"/>
          <w:b/>
          <w:bCs/>
          <w:sz w:val="24"/>
          <w:szCs w:val="24"/>
        </w:rPr>
      </w:pPr>
      <w:bookmarkStart w:id="0" w:name="_GoBack"/>
      <w:bookmarkEnd w:id="0"/>
      <w:r w:rsidRPr="00D265B1">
        <w:rPr>
          <w:rFonts w:ascii="Times New Roman" w:hAnsi="Times New Roman" w:cs="Times New Roman"/>
          <w:b/>
          <w:bCs/>
          <w:sz w:val="24"/>
          <w:szCs w:val="24"/>
        </w:rPr>
        <w:t>INAPLICABILIDADE DO ITBI SOBRE TRANSMISSÕES UNIVERSAIS DE BENS OU DIREITOS</w:t>
      </w:r>
    </w:p>
    <w:p w14:paraId="3CB74E70" w14:textId="77777777" w:rsidR="00D265B1" w:rsidRDefault="00D265B1" w:rsidP="00D265B1">
      <w:pPr>
        <w:spacing w:before="0" w:after="160" w:line="240" w:lineRule="auto"/>
        <w:ind w:left="2127" w:firstLine="0"/>
        <w:jc w:val="left"/>
        <w:rPr>
          <w:rFonts w:ascii="Times New Roman" w:eastAsia="Calibri" w:hAnsi="Times New Roman" w:cs="Times New Roman"/>
          <w:sz w:val="20"/>
          <w:szCs w:val="20"/>
          <w:lang w:eastAsia="en-US"/>
        </w:rPr>
      </w:pPr>
      <w:r>
        <w:rPr>
          <w:rFonts w:ascii="Times New Roman" w:eastAsia="Calibri" w:hAnsi="Times New Roman" w:cs="Times New Roman"/>
          <w:b/>
          <w:sz w:val="20"/>
          <w:szCs w:val="20"/>
          <w:lang w:eastAsia="en-US"/>
        </w:rPr>
        <w:t>Heleno Taveira Torres</w:t>
      </w:r>
      <w:r>
        <w:rPr>
          <w:rFonts w:ascii="Times New Roman" w:eastAsia="Calibri" w:hAnsi="Times New Roman" w:cs="Times New Roman"/>
          <w:sz w:val="20"/>
          <w:szCs w:val="20"/>
          <w:lang w:eastAsia="en-US"/>
        </w:rPr>
        <w:t xml:space="preserve"> – Professor Titular de Direito Financeiro e Livre-Docente em Direito Tributário da Faculdade de Direito da USP. Foi </w:t>
      </w:r>
      <w:proofErr w:type="gramStart"/>
      <w:r>
        <w:rPr>
          <w:rFonts w:ascii="Times New Roman" w:eastAsia="Calibri" w:hAnsi="Times New Roman" w:cs="Times New Roman"/>
          <w:sz w:val="20"/>
          <w:szCs w:val="20"/>
          <w:lang w:eastAsia="en-US"/>
        </w:rPr>
        <w:t>vice Presidente</w:t>
      </w:r>
      <w:proofErr w:type="gramEnd"/>
      <w:r>
        <w:rPr>
          <w:rFonts w:ascii="Times New Roman" w:eastAsia="Calibri" w:hAnsi="Times New Roman" w:cs="Times New Roman"/>
          <w:sz w:val="20"/>
          <w:szCs w:val="20"/>
          <w:lang w:eastAsia="en-US"/>
        </w:rPr>
        <w:t xml:space="preserve"> da </w:t>
      </w:r>
      <w:proofErr w:type="spellStart"/>
      <w:r>
        <w:rPr>
          <w:rFonts w:ascii="Times New Roman" w:eastAsia="Calibri" w:hAnsi="Times New Roman" w:cs="Times New Roman"/>
          <w:sz w:val="20"/>
          <w:szCs w:val="20"/>
          <w:lang w:eastAsia="en-US"/>
        </w:rPr>
        <w:t>International</w:t>
      </w:r>
      <w:proofErr w:type="spellEnd"/>
      <w:r>
        <w:rPr>
          <w:rFonts w:ascii="Times New Roman" w:eastAsia="Calibri" w:hAnsi="Times New Roman" w:cs="Times New Roman"/>
          <w:sz w:val="20"/>
          <w:szCs w:val="20"/>
          <w:lang w:eastAsia="en-US"/>
        </w:rPr>
        <w:t xml:space="preserve"> Fiscal </w:t>
      </w:r>
      <w:proofErr w:type="spellStart"/>
      <w:r>
        <w:rPr>
          <w:rFonts w:ascii="Times New Roman" w:eastAsia="Calibri" w:hAnsi="Times New Roman" w:cs="Times New Roman"/>
          <w:sz w:val="20"/>
          <w:szCs w:val="20"/>
          <w:lang w:eastAsia="en-US"/>
        </w:rPr>
        <w:t>Association</w:t>
      </w:r>
      <w:proofErr w:type="spellEnd"/>
      <w:r>
        <w:rPr>
          <w:rFonts w:ascii="Times New Roman" w:eastAsia="Calibri" w:hAnsi="Times New Roman" w:cs="Times New Roman"/>
          <w:sz w:val="20"/>
          <w:szCs w:val="20"/>
          <w:lang w:eastAsia="en-US"/>
        </w:rPr>
        <w:t xml:space="preserve"> – </w:t>
      </w:r>
      <w:proofErr w:type="spellStart"/>
      <w:r>
        <w:rPr>
          <w:rFonts w:ascii="Times New Roman" w:eastAsia="Calibri" w:hAnsi="Times New Roman" w:cs="Times New Roman"/>
          <w:sz w:val="20"/>
          <w:szCs w:val="20"/>
          <w:lang w:eastAsia="en-US"/>
        </w:rPr>
        <w:t>IFA</w:t>
      </w:r>
      <w:proofErr w:type="spellEnd"/>
      <w:r>
        <w:rPr>
          <w:rFonts w:ascii="Times New Roman" w:eastAsia="Calibri" w:hAnsi="Times New Roman" w:cs="Times New Roman"/>
          <w:sz w:val="20"/>
          <w:szCs w:val="20"/>
          <w:lang w:eastAsia="en-US"/>
        </w:rPr>
        <w:t>. Advogado e parecerista.</w:t>
      </w:r>
    </w:p>
    <w:p w14:paraId="4B346018" w14:textId="77777777" w:rsidR="00D265B1" w:rsidRPr="00D265B1" w:rsidRDefault="00D265B1" w:rsidP="00D265B1">
      <w:pPr>
        <w:spacing w:before="0" w:line="240" w:lineRule="auto"/>
        <w:ind w:firstLine="0"/>
        <w:rPr>
          <w:rFonts w:ascii="Times New Roman" w:hAnsi="Times New Roman" w:cs="Times New Roman"/>
          <w:b/>
          <w:bCs/>
          <w:caps/>
          <w:sz w:val="24"/>
          <w:szCs w:val="24"/>
        </w:rPr>
      </w:pPr>
    </w:p>
    <w:p w14:paraId="639C2BB8" w14:textId="77777777" w:rsidR="00614621" w:rsidRPr="00614621" w:rsidRDefault="00614621" w:rsidP="00614621">
      <w:pPr>
        <w:spacing w:before="0" w:line="240" w:lineRule="auto"/>
        <w:rPr>
          <w:rFonts w:ascii="Times New Roman" w:hAnsi="Times New Roman" w:cs="Times New Roman"/>
          <w:caps/>
          <w:sz w:val="24"/>
          <w:szCs w:val="24"/>
        </w:rPr>
      </w:pPr>
    </w:p>
    <w:p w14:paraId="620D543F" w14:textId="77777777" w:rsidR="001C3FBB" w:rsidRPr="00614621" w:rsidRDefault="00DA6275" w:rsidP="00614621">
      <w:pPr>
        <w:pStyle w:val="Ttulo1"/>
        <w:numPr>
          <w:ilvl w:val="0"/>
          <w:numId w:val="3"/>
        </w:numPr>
        <w:spacing w:before="120" w:after="0" w:line="240" w:lineRule="auto"/>
        <w:rPr>
          <w:rFonts w:ascii="Times New Roman" w:hAnsi="Times New Roman" w:cs="Times New Roman"/>
          <w:sz w:val="24"/>
          <w:szCs w:val="24"/>
        </w:rPr>
      </w:pPr>
      <w:bookmarkStart w:id="1" w:name="_Toc469505065"/>
      <w:bookmarkStart w:id="2" w:name="_Toc471220933"/>
      <w:bookmarkStart w:id="3" w:name="_Toc505253679"/>
      <w:r w:rsidRPr="00614621">
        <w:rPr>
          <w:rFonts w:ascii="Times New Roman" w:hAnsi="Times New Roman" w:cs="Times New Roman"/>
          <w:sz w:val="24"/>
          <w:szCs w:val="24"/>
        </w:rPr>
        <w:t xml:space="preserve">DEMARCAÇÃO </w:t>
      </w:r>
      <w:r w:rsidR="00027DF8" w:rsidRPr="00614621">
        <w:rPr>
          <w:rFonts w:ascii="Times New Roman" w:hAnsi="Times New Roman" w:cs="Times New Roman"/>
          <w:sz w:val="24"/>
          <w:szCs w:val="24"/>
        </w:rPr>
        <w:t>DO PROBLEMA</w:t>
      </w:r>
      <w:bookmarkEnd w:id="3"/>
      <w:r w:rsidR="00027DF8" w:rsidRPr="00614621">
        <w:rPr>
          <w:rFonts w:ascii="Times New Roman" w:hAnsi="Times New Roman" w:cs="Times New Roman"/>
          <w:sz w:val="24"/>
          <w:szCs w:val="24"/>
        </w:rPr>
        <w:t xml:space="preserve"> </w:t>
      </w:r>
    </w:p>
    <w:p w14:paraId="3465DE3D" w14:textId="405D55D1" w:rsidR="00544A12" w:rsidRPr="00614621" w:rsidRDefault="006C0B71" w:rsidP="00614621">
      <w:pPr>
        <w:spacing w:line="240" w:lineRule="auto"/>
        <w:ind w:firstLine="0"/>
        <w:rPr>
          <w:rFonts w:ascii="Times New Roman" w:hAnsi="Times New Roman" w:cs="Times New Roman"/>
          <w:sz w:val="24"/>
          <w:szCs w:val="24"/>
        </w:rPr>
      </w:pPr>
      <w:r w:rsidRPr="00614621">
        <w:rPr>
          <w:rFonts w:ascii="Times New Roman" w:hAnsi="Times New Roman" w:cs="Times New Roman"/>
          <w:sz w:val="24"/>
          <w:szCs w:val="24"/>
        </w:rPr>
        <w:t xml:space="preserve"> </w:t>
      </w:r>
      <w:r w:rsidRPr="00614621">
        <w:rPr>
          <w:rFonts w:ascii="Times New Roman" w:hAnsi="Times New Roman" w:cs="Times New Roman"/>
          <w:sz w:val="24"/>
          <w:szCs w:val="24"/>
        </w:rPr>
        <w:tab/>
      </w:r>
      <w:r w:rsidR="000D2C42" w:rsidRPr="00614621">
        <w:rPr>
          <w:rFonts w:ascii="Times New Roman" w:hAnsi="Times New Roman" w:cs="Times New Roman"/>
          <w:sz w:val="24"/>
          <w:szCs w:val="24"/>
        </w:rPr>
        <w:t xml:space="preserve">O presente </w:t>
      </w:r>
      <w:r w:rsidR="00D265B1">
        <w:rPr>
          <w:rFonts w:ascii="Times New Roman" w:hAnsi="Times New Roman" w:cs="Times New Roman"/>
          <w:sz w:val="24"/>
          <w:szCs w:val="24"/>
        </w:rPr>
        <w:t>estudo</w:t>
      </w:r>
      <w:r w:rsidR="006B1A72" w:rsidRPr="00614621">
        <w:rPr>
          <w:rFonts w:ascii="Times New Roman" w:hAnsi="Times New Roman" w:cs="Times New Roman"/>
          <w:sz w:val="24"/>
          <w:szCs w:val="24"/>
        </w:rPr>
        <w:t xml:space="preserve"> </w:t>
      </w:r>
      <w:r w:rsidR="00800864" w:rsidRPr="00614621">
        <w:rPr>
          <w:rFonts w:ascii="Times New Roman" w:hAnsi="Times New Roman" w:cs="Times New Roman"/>
          <w:sz w:val="24"/>
          <w:szCs w:val="24"/>
        </w:rPr>
        <w:t xml:space="preserve">visa a </w:t>
      </w:r>
      <w:r w:rsidR="009D7F09" w:rsidRPr="00614621">
        <w:rPr>
          <w:rFonts w:ascii="Times New Roman" w:hAnsi="Times New Roman" w:cs="Times New Roman"/>
          <w:sz w:val="24"/>
          <w:szCs w:val="24"/>
        </w:rPr>
        <w:t xml:space="preserve">demonstrar a </w:t>
      </w:r>
      <w:r w:rsidR="009B5CEB" w:rsidRPr="00614621">
        <w:rPr>
          <w:rFonts w:ascii="Times New Roman" w:hAnsi="Times New Roman" w:cs="Times New Roman"/>
          <w:sz w:val="24"/>
          <w:szCs w:val="24"/>
        </w:rPr>
        <w:t>vigência e</w:t>
      </w:r>
      <w:r w:rsidR="006B1A72" w:rsidRPr="00614621">
        <w:rPr>
          <w:rFonts w:ascii="Times New Roman" w:hAnsi="Times New Roman" w:cs="Times New Roman"/>
          <w:sz w:val="24"/>
          <w:szCs w:val="24"/>
        </w:rPr>
        <w:t xml:space="preserve"> a</w:t>
      </w:r>
      <w:r w:rsidR="009B5CEB" w:rsidRPr="00614621">
        <w:rPr>
          <w:rFonts w:ascii="Times New Roman" w:hAnsi="Times New Roman" w:cs="Times New Roman"/>
          <w:sz w:val="24"/>
          <w:szCs w:val="24"/>
        </w:rPr>
        <w:t xml:space="preserve"> </w:t>
      </w:r>
      <w:r w:rsidR="009D7F09" w:rsidRPr="00614621">
        <w:rPr>
          <w:rFonts w:ascii="Times New Roman" w:hAnsi="Times New Roman" w:cs="Times New Roman"/>
          <w:sz w:val="24"/>
          <w:szCs w:val="24"/>
        </w:rPr>
        <w:t xml:space="preserve">função normativa do § 4º do art. 37 do </w:t>
      </w:r>
      <w:r w:rsidR="00EA28C2" w:rsidRPr="00614621">
        <w:rPr>
          <w:rFonts w:ascii="Times New Roman" w:hAnsi="Times New Roman" w:cs="Times New Roman"/>
          <w:sz w:val="24"/>
          <w:szCs w:val="24"/>
        </w:rPr>
        <w:t xml:space="preserve">Código Tributário Nacional – </w:t>
      </w:r>
      <w:proofErr w:type="spellStart"/>
      <w:r w:rsidR="00EA28C2" w:rsidRPr="00614621">
        <w:rPr>
          <w:rFonts w:ascii="Times New Roman" w:hAnsi="Times New Roman" w:cs="Times New Roman"/>
          <w:sz w:val="24"/>
          <w:szCs w:val="24"/>
        </w:rPr>
        <w:t>CTN</w:t>
      </w:r>
      <w:proofErr w:type="spellEnd"/>
      <w:r w:rsidR="00EA28C2" w:rsidRPr="00614621">
        <w:rPr>
          <w:rFonts w:ascii="Times New Roman" w:hAnsi="Times New Roman" w:cs="Times New Roman"/>
          <w:sz w:val="24"/>
          <w:szCs w:val="24"/>
        </w:rPr>
        <w:t xml:space="preserve"> (Lei n</w:t>
      </w:r>
      <w:r w:rsidR="00EA28C2" w:rsidRPr="00614621">
        <w:rPr>
          <w:rFonts w:ascii="Times New Roman" w:hAnsi="Times New Roman" w:cs="Times New Roman"/>
          <w:sz w:val="24"/>
          <w:szCs w:val="24"/>
          <w:vertAlign w:val="superscript"/>
        </w:rPr>
        <w:t>o</w:t>
      </w:r>
      <w:r w:rsidR="00EA28C2" w:rsidRPr="00614621">
        <w:rPr>
          <w:rFonts w:ascii="Times New Roman" w:hAnsi="Times New Roman" w:cs="Times New Roman"/>
          <w:sz w:val="24"/>
          <w:szCs w:val="24"/>
        </w:rPr>
        <w:t xml:space="preserve"> 5.172, de 25 de outubro de 1966),</w:t>
      </w:r>
      <w:r w:rsidR="00544A12" w:rsidRPr="00614621">
        <w:rPr>
          <w:rFonts w:ascii="Times New Roman" w:hAnsi="Times New Roman" w:cs="Times New Roman"/>
          <w:sz w:val="24"/>
          <w:szCs w:val="24"/>
        </w:rPr>
        <w:t xml:space="preserve"> </w:t>
      </w:r>
      <w:r w:rsidR="00EA28C2" w:rsidRPr="00614621">
        <w:rPr>
          <w:rFonts w:ascii="Times New Roman" w:hAnsi="Times New Roman" w:cs="Times New Roman"/>
          <w:sz w:val="24"/>
          <w:szCs w:val="24"/>
        </w:rPr>
        <w:t>n</w:t>
      </w:r>
      <w:r w:rsidR="000D2C42" w:rsidRPr="00614621">
        <w:rPr>
          <w:rFonts w:ascii="Times New Roman" w:hAnsi="Times New Roman" w:cs="Times New Roman"/>
          <w:sz w:val="24"/>
          <w:szCs w:val="24"/>
        </w:rPr>
        <w:t>o regime d</w:t>
      </w:r>
      <w:r w:rsidRPr="00614621">
        <w:rPr>
          <w:rFonts w:ascii="Times New Roman" w:hAnsi="Times New Roman" w:cs="Times New Roman"/>
          <w:sz w:val="24"/>
          <w:szCs w:val="24"/>
        </w:rPr>
        <w:t xml:space="preserve">as normas que incidem sobre </w:t>
      </w:r>
      <w:r w:rsidR="004A1184" w:rsidRPr="00614621">
        <w:rPr>
          <w:rFonts w:ascii="Times New Roman" w:hAnsi="Times New Roman" w:cs="Times New Roman"/>
          <w:sz w:val="24"/>
          <w:szCs w:val="24"/>
        </w:rPr>
        <w:t xml:space="preserve">transferências </w:t>
      </w:r>
      <w:r w:rsidR="00EA28C2" w:rsidRPr="00614621">
        <w:rPr>
          <w:rFonts w:ascii="Times New Roman" w:hAnsi="Times New Roman" w:cs="Times New Roman"/>
          <w:sz w:val="24"/>
          <w:szCs w:val="24"/>
        </w:rPr>
        <w:t xml:space="preserve">onerosas </w:t>
      </w:r>
      <w:r w:rsidR="004A1184" w:rsidRPr="00614621">
        <w:rPr>
          <w:rFonts w:ascii="Times New Roman" w:hAnsi="Times New Roman" w:cs="Times New Roman"/>
          <w:sz w:val="24"/>
          <w:szCs w:val="24"/>
        </w:rPr>
        <w:t>de bens imóveis</w:t>
      </w:r>
      <w:r w:rsidR="000D2C42" w:rsidRPr="00614621">
        <w:rPr>
          <w:rFonts w:ascii="Times New Roman" w:hAnsi="Times New Roman" w:cs="Times New Roman"/>
          <w:sz w:val="24"/>
          <w:szCs w:val="24"/>
        </w:rPr>
        <w:t xml:space="preserve"> </w:t>
      </w:r>
      <w:r w:rsidR="00EA28C2" w:rsidRPr="00614621">
        <w:rPr>
          <w:rFonts w:ascii="Times New Roman" w:hAnsi="Times New Roman" w:cs="Times New Roman"/>
          <w:sz w:val="24"/>
          <w:szCs w:val="24"/>
        </w:rPr>
        <w:t xml:space="preserve">ou </w:t>
      </w:r>
      <w:r w:rsidR="006B1A72" w:rsidRPr="00614621">
        <w:rPr>
          <w:rFonts w:ascii="Times New Roman" w:hAnsi="Times New Roman" w:cs="Times New Roman"/>
          <w:sz w:val="24"/>
          <w:szCs w:val="24"/>
        </w:rPr>
        <w:t xml:space="preserve">de </w:t>
      </w:r>
      <w:r w:rsidR="00EA28C2" w:rsidRPr="00614621">
        <w:rPr>
          <w:rFonts w:ascii="Times New Roman" w:hAnsi="Times New Roman" w:cs="Times New Roman"/>
          <w:sz w:val="24"/>
          <w:szCs w:val="24"/>
        </w:rPr>
        <w:t>direitos</w:t>
      </w:r>
      <w:r w:rsidR="006B1A72" w:rsidRPr="00614621">
        <w:rPr>
          <w:rFonts w:ascii="Times New Roman" w:hAnsi="Times New Roman" w:cs="Times New Roman"/>
          <w:sz w:val="24"/>
          <w:szCs w:val="24"/>
        </w:rPr>
        <w:t xml:space="preserve"> reais sobre bens imóveis, excetuados os de garantia</w:t>
      </w:r>
      <w:r w:rsidR="00EA28C2" w:rsidRPr="00614621">
        <w:rPr>
          <w:rFonts w:ascii="Times New Roman" w:hAnsi="Times New Roman" w:cs="Times New Roman"/>
          <w:sz w:val="24"/>
          <w:szCs w:val="24"/>
        </w:rPr>
        <w:t xml:space="preserve">, </w:t>
      </w:r>
      <w:r w:rsidR="006B1A72" w:rsidRPr="00614621">
        <w:rPr>
          <w:rFonts w:ascii="Times New Roman" w:hAnsi="Times New Roman" w:cs="Times New Roman"/>
          <w:sz w:val="24"/>
          <w:szCs w:val="24"/>
        </w:rPr>
        <w:t xml:space="preserve">criado </w:t>
      </w:r>
      <w:r w:rsidR="009B5CEB" w:rsidRPr="00614621">
        <w:rPr>
          <w:rFonts w:ascii="Times New Roman" w:hAnsi="Times New Roman" w:cs="Times New Roman"/>
          <w:sz w:val="24"/>
          <w:szCs w:val="24"/>
        </w:rPr>
        <w:t>sob a égide d</w:t>
      </w:r>
      <w:r w:rsidR="000D2C42" w:rsidRPr="00614621">
        <w:rPr>
          <w:rFonts w:ascii="Times New Roman" w:hAnsi="Times New Roman" w:cs="Times New Roman"/>
          <w:sz w:val="24"/>
          <w:szCs w:val="24"/>
        </w:rPr>
        <w:t>a Emenda Constitucional nº 18, de 1º de dezembro de 1965</w:t>
      </w:r>
      <w:r w:rsidR="00874650" w:rsidRPr="00614621">
        <w:rPr>
          <w:rFonts w:ascii="Times New Roman" w:hAnsi="Times New Roman" w:cs="Times New Roman"/>
          <w:sz w:val="24"/>
          <w:szCs w:val="24"/>
        </w:rPr>
        <w:t xml:space="preserve">, </w:t>
      </w:r>
      <w:r w:rsidR="00EA28C2" w:rsidRPr="00614621">
        <w:rPr>
          <w:rFonts w:ascii="Times New Roman" w:hAnsi="Times New Roman" w:cs="Times New Roman"/>
          <w:sz w:val="24"/>
          <w:szCs w:val="24"/>
        </w:rPr>
        <w:t>além</w:t>
      </w:r>
      <w:r w:rsidR="00874650" w:rsidRPr="00614621">
        <w:rPr>
          <w:rFonts w:ascii="Times New Roman" w:hAnsi="Times New Roman" w:cs="Times New Roman"/>
          <w:sz w:val="24"/>
          <w:szCs w:val="24"/>
        </w:rPr>
        <w:t xml:space="preserve"> </w:t>
      </w:r>
      <w:r w:rsidR="00EA28C2" w:rsidRPr="00614621">
        <w:rPr>
          <w:rFonts w:ascii="Times New Roman" w:hAnsi="Times New Roman" w:cs="Times New Roman"/>
          <w:sz w:val="24"/>
          <w:szCs w:val="24"/>
        </w:rPr>
        <w:t>d</w:t>
      </w:r>
      <w:r w:rsidR="00874650" w:rsidRPr="00614621">
        <w:rPr>
          <w:rFonts w:ascii="Times New Roman" w:hAnsi="Times New Roman" w:cs="Times New Roman"/>
          <w:sz w:val="24"/>
          <w:szCs w:val="24"/>
        </w:rPr>
        <w:t>os efeitos da</w:t>
      </w:r>
      <w:r w:rsidR="00EA28C2" w:rsidRPr="00614621">
        <w:rPr>
          <w:rFonts w:ascii="Times New Roman" w:hAnsi="Times New Roman" w:cs="Times New Roman"/>
          <w:sz w:val="24"/>
          <w:szCs w:val="24"/>
        </w:rPr>
        <w:t xml:space="preserve"> sua</w:t>
      </w:r>
      <w:r w:rsidR="00874650" w:rsidRPr="00614621">
        <w:rPr>
          <w:rFonts w:ascii="Times New Roman" w:hAnsi="Times New Roman" w:cs="Times New Roman"/>
          <w:i/>
          <w:sz w:val="24"/>
          <w:szCs w:val="24"/>
        </w:rPr>
        <w:t xml:space="preserve"> recepção normativa</w:t>
      </w:r>
      <w:r w:rsidR="000D2C42" w:rsidRPr="00614621">
        <w:rPr>
          <w:rFonts w:ascii="Times New Roman" w:hAnsi="Times New Roman" w:cs="Times New Roman"/>
          <w:sz w:val="24"/>
          <w:szCs w:val="24"/>
        </w:rPr>
        <w:t xml:space="preserve"> </w:t>
      </w:r>
      <w:r w:rsidR="00D85752" w:rsidRPr="00614621">
        <w:rPr>
          <w:rFonts w:ascii="Times New Roman" w:hAnsi="Times New Roman" w:cs="Times New Roman"/>
          <w:sz w:val="24"/>
          <w:szCs w:val="24"/>
        </w:rPr>
        <w:t>pela Constituição de 1988</w:t>
      </w:r>
      <w:r w:rsidR="009B5CEB" w:rsidRPr="00614621">
        <w:rPr>
          <w:rFonts w:ascii="Times New Roman" w:hAnsi="Times New Roman" w:cs="Times New Roman"/>
          <w:sz w:val="24"/>
          <w:szCs w:val="24"/>
        </w:rPr>
        <w:t xml:space="preserve">, como </w:t>
      </w:r>
      <w:r w:rsidR="009B5CEB" w:rsidRPr="00614621">
        <w:rPr>
          <w:rFonts w:ascii="Times New Roman" w:hAnsi="Times New Roman" w:cs="Times New Roman"/>
          <w:i/>
          <w:sz w:val="24"/>
          <w:szCs w:val="24"/>
        </w:rPr>
        <w:t>norma geral em matéria de legislação tributária</w:t>
      </w:r>
      <w:r w:rsidR="009B5CEB" w:rsidRPr="00614621">
        <w:rPr>
          <w:rFonts w:ascii="Times New Roman" w:hAnsi="Times New Roman" w:cs="Times New Roman"/>
          <w:sz w:val="24"/>
          <w:szCs w:val="24"/>
        </w:rPr>
        <w:t xml:space="preserve"> (art. 146 da CF).</w:t>
      </w:r>
    </w:p>
    <w:p w14:paraId="2D18CE48" w14:textId="050F95C4" w:rsidR="005726D5" w:rsidRPr="00614621" w:rsidRDefault="005726D5" w:rsidP="00614621">
      <w:pPr>
        <w:autoSpaceDE w:val="0"/>
        <w:autoSpaceDN w:val="0"/>
        <w:adjustRightInd w:val="0"/>
        <w:spacing w:line="240" w:lineRule="auto"/>
        <w:rPr>
          <w:rFonts w:ascii="Times New Roman" w:hAnsi="Times New Roman" w:cs="Times New Roman"/>
          <w:sz w:val="24"/>
          <w:szCs w:val="24"/>
        </w:rPr>
      </w:pPr>
      <w:bookmarkStart w:id="4" w:name="_Hlk503567578"/>
      <w:bookmarkStart w:id="5" w:name="_Hlk503567173"/>
      <w:r w:rsidRPr="00614621">
        <w:rPr>
          <w:rFonts w:ascii="Times New Roman" w:hAnsi="Times New Roman" w:cs="Times New Roman"/>
          <w:sz w:val="24"/>
          <w:szCs w:val="24"/>
        </w:rPr>
        <w:t xml:space="preserve">O art. 37 do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xml:space="preserve"> prescreve as regras de qualificação do conceito de “atividade preponderante”</w:t>
      </w:r>
      <w:r w:rsidR="00217C93" w:rsidRPr="00614621">
        <w:rPr>
          <w:rFonts w:ascii="Times New Roman" w:hAnsi="Times New Roman" w:cs="Times New Roman"/>
          <w:sz w:val="24"/>
          <w:szCs w:val="24"/>
        </w:rPr>
        <w:t xml:space="preserve"> do adquirente</w:t>
      </w:r>
      <w:r w:rsidRPr="00614621">
        <w:rPr>
          <w:rFonts w:ascii="Times New Roman" w:hAnsi="Times New Roman" w:cs="Times New Roman"/>
          <w:sz w:val="24"/>
          <w:szCs w:val="24"/>
        </w:rPr>
        <w:t xml:space="preserve">, para excepcionar a imunidade constitucional </w:t>
      </w:r>
      <w:r w:rsidR="00822DD1" w:rsidRPr="00614621">
        <w:rPr>
          <w:rFonts w:ascii="Times New Roman" w:hAnsi="Times New Roman" w:cs="Times New Roman"/>
          <w:sz w:val="24"/>
          <w:szCs w:val="24"/>
        </w:rPr>
        <w:t xml:space="preserve">do art. 156, § 2º, I, </w:t>
      </w:r>
      <w:r w:rsidRPr="00614621">
        <w:rPr>
          <w:rFonts w:ascii="Times New Roman" w:hAnsi="Times New Roman" w:cs="Times New Roman"/>
          <w:sz w:val="24"/>
          <w:szCs w:val="24"/>
        </w:rPr>
        <w:t>e autorizar a incidência, pelo ITBI, sobre os bens</w:t>
      </w:r>
      <w:r w:rsidR="00822DD1" w:rsidRPr="00614621">
        <w:rPr>
          <w:rFonts w:ascii="Times New Roman" w:hAnsi="Times New Roman" w:cs="Times New Roman"/>
          <w:sz w:val="24"/>
          <w:szCs w:val="24"/>
        </w:rPr>
        <w:t xml:space="preserve"> imóveis</w:t>
      </w:r>
      <w:r w:rsidRPr="00614621">
        <w:rPr>
          <w:rFonts w:ascii="Times New Roman" w:hAnsi="Times New Roman" w:cs="Times New Roman"/>
          <w:sz w:val="24"/>
          <w:szCs w:val="24"/>
        </w:rPr>
        <w:t xml:space="preserve"> e direitos </w:t>
      </w:r>
      <w:r w:rsidR="00822DD1" w:rsidRPr="00614621">
        <w:rPr>
          <w:rFonts w:ascii="Times New Roman" w:hAnsi="Times New Roman" w:cs="Times New Roman"/>
          <w:sz w:val="24"/>
          <w:szCs w:val="24"/>
        </w:rPr>
        <w:t xml:space="preserve">reais </w:t>
      </w:r>
      <w:r w:rsidRPr="00614621">
        <w:rPr>
          <w:rFonts w:ascii="Times New Roman" w:hAnsi="Times New Roman" w:cs="Times New Roman"/>
          <w:sz w:val="24"/>
          <w:szCs w:val="24"/>
        </w:rPr>
        <w:t>vinculados às hipóteses de atos societários ali considerados.</w:t>
      </w:r>
      <w:r w:rsidR="00217C93" w:rsidRPr="00614621">
        <w:rPr>
          <w:rFonts w:ascii="Times New Roman" w:hAnsi="Times New Roman" w:cs="Times New Roman"/>
          <w:sz w:val="24"/>
          <w:szCs w:val="24"/>
        </w:rPr>
        <w:t xml:space="preserve"> Portanto, o art. 37 do </w:t>
      </w:r>
      <w:proofErr w:type="spellStart"/>
      <w:r w:rsidR="00217C93" w:rsidRPr="00614621">
        <w:rPr>
          <w:rFonts w:ascii="Times New Roman" w:hAnsi="Times New Roman" w:cs="Times New Roman"/>
          <w:sz w:val="24"/>
          <w:szCs w:val="24"/>
        </w:rPr>
        <w:t>CTN</w:t>
      </w:r>
      <w:proofErr w:type="spellEnd"/>
      <w:r w:rsidR="00217C93" w:rsidRPr="00614621">
        <w:rPr>
          <w:rFonts w:ascii="Times New Roman" w:hAnsi="Times New Roman" w:cs="Times New Roman"/>
          <w:sz w:val="24"/>
          <w:szCs w:val="24"/>
        </w:rPr>
        <w:t xml:space="preserve"> tem natureza típica de </w:t>
      </w:r>
      <w:r w:rsidR="00217C93" w:rsidRPr="00614621">
        <w:rPr>
          <w:rFonts w:ascii="Times New Roman" w:hAnsi="Times New Roman" w:cs="Times New Roman"/>
          <w:i/>
          <w:sz w:val="24"/>
          <w:szCs w:val="24"/>
        </w:rPr>
        <w:t xml:space="preserve">norma </w:t>
      </w:r>
      <w:r w:rsidR="00822DD1" w:rsidRPr="00614621">
        <w:rPr>
          <w:rFonts w:ascii="Times New Roman" w:hAnsi="Times New Roman" w:cs="Times New Roman"/>
          <w:i/>
          <w:sz w:val="24"/>
          <w:szCs w:val="24"/>
        </w:rPr>
        <w:t xml:space="preserve">geral </w:t>
      </w:r>
      <w:r w:rsidR="00217C93" w:rsidRPr="00614621">
        <w:rPr>
          <w:rFonts w:ascii="Times New Roman" w:hAnsi="Times New Roman" w:cs="Times New Roman"/>
          <w:i/>
          <w:sz w:val="24"/>
          <w:szCs w:val="24"/>
        </w:rPr>
        <w:t>sobre limitações ao poder de tributar</w:t>
      </w:r>
      <w:r w:rsidR="00217C93" w:rsidRPr="00614621">
        <w:rPr>
          <w:rFonts w:ascii="Times New Roman" w:hAnsi="Times New Roman" w:cs="Times New Roman"/>
          <w:sz w:val="24"/>
          <w:szCs w:val="24"/>
        </w:rPr>
        <w:t>, recepcionado nesta função pelo art. 146, I</w:t>
      </w:r>
      <w:r w:rsidR="00574BEE" w:rsidRPr="00614621">
        <w:rPr>
          <w:rFonts w:ascii="Times New Roman" w:hAnsi="Times New Roman" w:cs="Times New Roman"/>
          <w:sz w:val="24"/>
          <w:szCs w:val="24"/>
        </w:rPr>
        <w:t>I e III, “a”</w:t>
      </w:r>
      <w:r w:rsidR="00217C93" w:rsidRPr="00614621">
        <w:rPr>
          <w:rFonts w:ascii="Times New Roman" w:hAnsi="Times New Roman" w:cs="Times New Roman"/>
          <w:sz w:val="24"/>
          <w:szCs w:val="24"/>
        </w:rPr>
        <w:t>, da Constituição de 1988.</w:t>
      </w:r>
    </w:p>
    <w:p w14:paraId="2BAE6F35" w14:textId="77777777" w:rsidR="00B23964" w:rsidRPr="00614621" w:rsidRDefault="003A61A2" w:rsidP="00614621">
      <w:pPr>
        <w:autoSpaceDE w:val="0"/>
        <w:autoSpaceDN w:val="0"/>
        <w:adjustRightInd w:val="0"/>
        <w:spacing w:line="240" w:lineRule="auto"/>
        <w:rPr>
          <w:rFonts w:ascii="Times New Roman" w:hAnsi="Times New Roman" w:cs="Times New Roman"/>
          <w:sz w:val="24"/>
          <w:szCs w:val="24"/>
        </w:rPr>
      </w:pPr>
      <w:r w:rsidRPr="00614621">
        <w:rPr>
          <w:rFonts w:ascii="Times New Roman" w:hAnsi="Times New Roman" w:cs="Times New Roman"/>
          <w:sz w:val="24"/>
          <w:szCs w:val="24"/>
        </w:rPr>
        <w:t>Vigente</w:t>
      </w:r>
      <w:r w:rsidR="009659FF" w:rsidRPr="00614621">
        <w:rPr>
          <w:rFonts w:ascii="Times New Roman" w:hAnsi="Times New Roman" w:cs="Times New Roman"/>
          <w:sz w:val="24"/>
          <w:szCs w:val="24"/>
        </w:rPr>
        <w:t xml:space="preserve"> que está</w:t>
      </w:r>
      <w:r w:rsidRPr="00614621">
        <w:rPr>
          <w:rFonts w:ascii="Times New Roman" w:hAnsi="Times New Roman" w:cs="Times New Roman"/>
          <w:sz w:val="24"/>
          <w:szCs w:val="24"/>
        </w:rPr>
        <w:t xml:space="preserve"> o § 4º do art. 37 do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xml:space="preserve">, na condição de </w:t>
      </w:r>
      <w:r w:rsidRPr="00614621">
        <w:rPr>
          <w:rFonts w:ascii="Times New Roman" w:hAnsi="Times New Roman" w:cs="Times New Roman"/>
          <w:i/>
          <w:sz w:val="24"/>
          <w:szCs w:val="24"/>
        </w:rPr>
        <w:t xml:space="preserve">norma geral de legislação tributária, </w:t>
      </w:r>
      <w:r w:rsidRPr="00614621">
        <w:rPr>
          <w:rFonts w:ascii="Times New Roman" w:hAnsi="Times New Roman" w:cs="Times New Roman"/>
          <w:sz w:val="24"/>
          <w:szCs w:val="24"/>
        </w:rPr>
        <w:t>impõe-se o dever de obediência do legislador</w:t>
      </w:r>
      <w:r w:rsidR="00DC0398" w:rsidRPr="00614621">
        <w:rPr>
          <w:rFonts w:ascii="Times New Roman" w:hAnsi="Times New Roman" w:cs="Times New Roman"/>
          <w:sz w:val="24"/>
          <w:szCs w:val="24"/>
        </w:rPr>
        <w:t xml:space="preserve"> ordinário</w:t>
      </w:r>
      <w:r w:rsidRPr="00614621">
        <w:rPr>
          <w:rFonts w:ascii="Times New Roman" w:hAnsi="Times New Roman" w:cs="Times New Roman"/>
          <w:sz w:val="24"/>
          <w:szCs w:val="24"/>
        </w:rPr>
        <w:t>, assim como da Administração Fazendária</w:t>
      </w:r>
      <w:r w:rsidR="00B60604" w:rsidRPr="00614621">
        <w:rPr>
          <w:rFonts w:ascii="Times New Roman" w:hAnsi="Times New Roman" w:cs="Times New Roman"/>
          <w:sz w:val="24"/>
          <w:szCs w:val="24"/>
        </w:rPr>
        <w:t xml:space="preserve"> municipal ou distrital</w:t>
      </w:r>
      <w:r w:rsidRPr="00614621">
        <w:rPr>
          <w:rFonts w:ascii="Times New Roman" w:hAnsi="Times New Roman" w:cs="Times New Roman"/>
          <w:sz w:val="24"/>
          <w:szCs w:val="24"/>
        </w:rPr>
        <w:t xml:space="preserve">, ao seu conteúdo, independentemente de “incorporação” ao direito interno. </w:t>
      </w:r>
    </w:p>
    <w:bookmarkEnd w:id="5"/>
    <w:p w14:paraId="5DED0FEE" w14:textId="77777777" w:rsidR="003A61A2" w:rsidRPr="00614621" w:rsidRDefault="009659FF" w:rsidP="00614621">
      <w:pPr>
        <w:autoSpaceDE w:val="0"/>
        <w:autoSpaceDN w:val="0"/>
        <w:adjustRightInd w:val="0"/>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Por força dos princípios de hierarquia do ordenamento e da segurança jurídica, a ausência de inclusão de regra veiculada pelo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xml:space="preserve"> nas leis ordinárias locais, deveras, não retira a eficácia de </w:t>
      </w:r>
      <w:proofErr w:type="spellStart"/>
      <w:r w:rsidRPr="00614621">
        <w:rPr>
          <w:rFonts w:ascii="Times New Roman" w:hAnsi="Times New Roman" w:cs="Times New Roman"/>
          <w:sz w:val="24"/>
          <w:szCs w:val="24"/>
        </w:rPr>
        <w:t>autoaplicabilidade</w:t>
      </w:r>
      <w:proofErr w:type="spellEnd"/>
      <w:r w:rsidRPr="00614621">
        <w:rPr>
          <w:rFonts w:ascii="Times New Roman" w:hAnsi="Times New Roman" w:cs="Times New Roman"/>
          <w:sz w:val="24"/>
          <w:szCs w:val="24"/>
        </w:rPr>
        <w:t xml:space="preserve"> da lei complementar exigida pelo art. 146, II e III, “a” da CF, precisamente, na definição do fato gerador do imposto, no caso, o ITBI.</w:t>
      </w:r>
      <w:r w:rsidR="00B23964" w:rsidRPr="00614621">
        <w:rPr>
          <w:rFonts w:ascii="Times New Roman" w:hAnsi="Times New Roman" w:cs="Times New Roman"/>
          <w:sz w:val="24"/>
          <w:szCs w:val="24"/>
        </w:rPr>
        <w:t xml:space="preserve"> Daí </w:t>
      </w:r>
      <w:r w:rsidR="009F4AED" w:rsidRPr="00614621">
        <w:rPr>
          <w:rFonts w:ascii="Times New Roman" w:hAnsi="Times New Roman" w:cs="Times New Roman"/>
          <w:sz w:val="24"/>
          <w:szCs w:val="24"/>
        </w:rPr>
        <w:t>o</w:t>
      </w:r>
      <w:r w:rsidR="00B23964" w:rsidRPr="00614621">
        <w:rPr>
          <w:rFonts w:ascii="Times New Roman" w:hAnsi="Times New Roman" w:cs="Times New Roman"/>
          <w:sz w:val="24"/>
          <w:szCs w:val="24"/>
        </w:rPr>
        <w:t xml:space="preserve"> caráter vinculante suficiente </w:t>
      </w:r>
      <w:r w:rsidR="009F4AED" w:rsidRPr="00614621">
        <w:rPr>
          <w:rFonts w:ascii="Times New Roman" w:hAnsi="Times New Roman" w:cs="Times New Roman"/>
          <w:sz w:val="24"/>
          <w:szCs w:val="24"/>
        </w:rPr>
        <w:t xml:space="preserve">do </w:t>
      </w:r>
      <w:proofErr w:type="spellStart"/>
      <w:r w:rsidR="009F4AED" w:rsidRPr="00614621">
        <w:rPr>
          <w:rFonts w:ascii="Times New Roman" w:hAnsi="Times New Roman" w:cs="Times New Roman"/>
          <w:sz w:val="24"/>
          <w:szCs w:val="24"/>
        </w:rPr>
        <w:t>CTN</w:t>
      </w:r>
      <w:proofErr w:type="spellEnd"/>
      <w:r w:rsidR="009F4AED" w:rsidRPr="00614621">
        <w:rPr>
          <w:rFonts w:ascii="Times New Roman" w:hAnsi="Times New Roman" w:cs="Times New Roman"/>
          <w:sz w:val="24"/>
          <w:szCs w:val="24"/>
        </w:rPr>
        <w:t xml:space="preserve"> </w:t>
      </w:r>
      <w:r w:rsidR="00B23964" w:rsidRPr="00614621">
        <w:rPr>
          <w:rFonts w:ascii="Times New Roman" w:hAnsi="Times New Roman" w:cs="Times New Roman"/>
          <w:sz w:val="24"/>
          <w:szCs w:val="24"/>
        </w:rPr>
        <w:t xml:space="preserve">para anular a cobrança do </w:t>
      </w:r>
      <w:r w:rsidR="009F4AED" w:rsidRPr="00614621">
        <w:rPr>
          <w:rFonts w:ascii="Times New Roman" w:hAnsi="Times New Roman" w:cs="Times New Roman"/>
          <w:sz w:val="24"/>
          <w:szCs w:val="24"/>
        </w:rPr>
        <w:t xml:space="preserve">referido </w:t>
      </w:r>
      <w:r w:rsidR="00B23964" w:rsidRPr="00614621">
        <w:rPr>
          <w:rFonts w:ascii="Times New Roman" w:hAnsi="Times New Roman" w:cs="Times New Roman"/>
          <w:sz w:val="24"/>
          <w:szCs w:val="24"/>
        </w:rPr>
        <w:t>imposto.</w:t>
      </w:r>
    </w:p>
    <w:bookmarkEnd w:id="4"/>
    <w:p w14:paraId="6CA428C2" w14:textId="199A7CDA" w:rsidR="003A61A2" w:rsidRPr="00614621" w:rsidRDefault="003A61A2" w:rsidP="00614621">
      <w:pPr>
        <w:autoSpaceDE w:val="0"/>
        <w:autoSpaceDN w:val="0"/>
        <w:adjustRightInd w:val="0"/>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Diante da ausência de norma excludente de incidência do ITBI sobre universalidades na legislação local, constrói-se duplo questionamento, a saber se: </w:t>
      </w:r>
      <w:r w:rsidRPr="00614621">
        <w:rPr>
          <w:rFonts w:ascii="Times New Roman" w:hAnsi="Times New Roman" w:cs="Times New Roman"/>
          <w:i/>
          <w:sz w:val="24"/>
          <w:szCs w:val="24"/>
        </w:rPr>
        <w:t>i)</w:t>
      </w:r>
      <w:r w:rsidRPr="00614621">
        <w:rPr>
          <w:rFonts w:ascii="Times New Roman" w:hAnsi="Times New Roman" w:cs="Times New Roman"/>
          <w:sz w:val="24"/>
          <w:szCs w:val="24"/>
        </w:rPr>
        <w:t xml:space="preserve"> o texto do § 4º do art. 37 do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xml:space="preserve"> seria norma de “isenção heterônoma”, vedada pelo art. 151, III</w:t>
      </w:r>
      <w:r w:rsidR="00FC2A73" w:rsidRPr="00614621">
        <w:rPr>
          <w:rFonts w:ascii="Times New Roman" w:hAnsi="Times New Roman" w:cs="Times New Roman"/>
          <w:sz w:val="24"/>
          <w:szCs w:val="24"/>
        </w:rPr>
        <w:t>,</w:t>
      </w:r>
      <w:r w:rsidRPr="00614621">
        <w:rPr>
          <w:rFonts w:ascii="Times New Roman" w:hAnsi="Times New Roman" w:cs="Times New Roman"/>
          <w:sz w:val="24"/>
          <w:szCs w:val="24"/>
        </w:rPr>
        <w:t xml:space="preserve"> da CF; ou </w:t>
      </w:r>
      <w:proofErr w:type="spellStart"/>
      <w:r w:rsidRPr="00614621">
        <w:rPr>
          <w:rFonts w:ascii="Times New Roman" w:hAnsi="Times New Roman" w:cs="Times New Roman"/>
          <w:i/>
          <w:sz w:val="24"/>
          <w:szCs w:val="24"/>
        </w:rPr>
        <w:t>ii</w:t>
      </w:r>
      <w:proofErr w:type="spellEnd"/>
      <w:r w:rsidRPr="00614621">
        <w:rPr>
          <w:rFonts w:ascii="Times New Roman" w:hAnsi="Times New Roman" w:cs="Times New Roman"/>
          <w:i/>
          <w:sz w:val="24"/>
          <w:szCs w:val="24"/>
        </w:rPr>
        <w:t xml:space="preserve">) </w:t>
      </w:r>
      <w:r w:rsidRPr="00614621">
        <w:rPr>
          <w:rFonts w:ascii="Times New Roman" w:hAnsi="Times New Roman" w:cs="Times New Roman"/>
          <w:sz w:val="24"/>
          <w:szCs w:val="24"/>
        </w:rPr>
        <w:t xml:space="preserve">o regime do § 4º do art. 37 do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xml:space="preserve"> não foi recepcionado pela Constituição de 1988, nem mesmo pelas anteriores, por ser mais abrangente do que a “imunidade”</w:t>
      </w:r>
      <w:r w:rsidR="00D262F7" w:rsidRPr="00614621">
        <w:rPr>
          <w:rFonts w:ascii="Times New Roman" w:hAnsi="Times New Roman" w:cs="Times New Roman"/>
          <w:sz w:val="24"/>
          <w:szCs w:val="24"/>
        </w:rPr>
        <w:t xml:space="preserve"> ora prevista no § 2º, I, do art. 156 da CF</w:t>
      </w:r>
      <w:r w:rsidRPr="00614621">
        <w:rPr>
          <w:rFonts w:ascii="Times New Roman" w:hAnsi="Times New Roman" w:cs="Times New Roman"/>
          <w:sz w:val="24"/>
          <w:szCs w:val="24"/>
        </w:rPr>
        <w:t>.</w:t>
      </w:r>
    </w:p>
    <w:p w14:paraId="70BC8D0A" w14:textId="60991209" w:rsidR="003A61A2" w:rsidRPr="00614621" w:rsidRDefault="003A61A2"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Como virá demonstrado, a competência do ITBI somente autoriza a tributação de bens ou direitos identificados de modo individualizado. Não incide sobre universalidades de bens, como ocorre com o ITCMD ou com o Imposto sobre a Renda de Pessoa Jurídica - IRPJ. E este aspecto agravou-se tanto mais com a segregação da competência estadual do ITBI para a competência dos municípios, a partir do art. 156, II</w:t>
      </w:r>
      <w:r w:rsidR="005F0D3B" w:rsidRPr="00614621">
        <w:rPr>
          <w:rFonts w:ascii="Times New Roman" w:hAnsi="Times New Roman" w:cs="Times New Roman"/>
          <w:sz w:val="24"/>
          <w:szCs w:val="24"/>
        </w:rPr>
        <w:t>,</w:t>
      </w:r>
      <w:r w:rsidRPr="00614621">
        <w:rPr>
          <w:rFonts w:ascii="Times New Roman" w:hAnsi="Times New Roman" w:cs="Times New Roman"/>
          <w:sz w:val="24"/>
          <w:szCs w:val="24"/>
        </w:rPr>
        <w:t xml:space="preserve"> da Constituição.</w:t>
      </w:r>
    </w:p>
    <w:p w14:paraId="0C7BAE80" w14:textId="77777777" w:rsidR="003A61A2" w:rsidRPr="00614621" w:rsidRDefault="003A61A2" w:rsidP="00614621">
      <w:pPr>
        <w:autoSpaceDE w:val="0"/>
        <w:autoSpaceDN w:val="0"/>
        <w:adjustRightInd w:val="0"/>
        <w:spacing w:line="240" w:lineRule="auto"/>
        <w:rPr>
          <w:rFonts w:ascii="Times New Roman" w:hAnsi="Times New Roman" w:cs="Times New Roman"/>
          <w:bCs/>
          <w:sz w:val="24"/>
          <w:szCs w:val="24"/>
        </w:rPr>
      </w:pPr>
      <w:r w:rsidRPr="00614621">
        <w:rPr>
          <w:rFonts w:ascii="Times New Roman" w:hAnsi="Times New Roman" w:cs="Times New Roman"/>
          <w:bCs/>
          <w:sz w:val="24"/>
          <w:szCs w:val="24"/>
        </w:rPr>
        <w:t xml:space="preserve">Para bem evidenciar a impossibilidade de aplicação do ITBI a universalidades, na </w:t>
      </w:r>
      <w:r w:rsidRPr="00614621">
        <w:rPr>
          <w:rFonts w:ascii="Times New Roman" w:hAnsi="Times New Roman" w:cs="Times New Roman"/>
          <w:i/>
          <w:sz w:val="24"/>
          <w:szCs w:val="24"/>
        </w:rPr>
        <w:t xml:space="preserve">transmissão de bens ou direitos </w:t>
      </w:r>
      <w:r w:rsidRPr="00614621">
        <w:rPr>
          <w:rFonts w:ascii="Times New Roman" w:hAnsi="Times New Roman" w:cs="Times New Roman"/>
          <w:sz w:val="24"/>
          <w:szCs w:val="24"/>
        </w:rPr>
        <w:t xml:space="preserve">em conjunto com a totalidade do patrimônio da pessoa jurídica alienante (§ 4º do art. 37 do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w:t>
      </w:r>
      <w:r w:rsidRPr="00614621">
        <w:rPr>
          <w:rFonts w:ascii="Times New Roman" w:hAnsi="Times New Roman" w:cs="Times New Roman"/>
          <w:bCs/>
          <w:sz w:val="24"/>
          <w:szCs w:val="24"/>
        </w:rPr>
        <w:t xml:space="preserve">, deve-se partir do exame da própria legislação local, que destaca com clareza o regime de determinação e individualização dos bens ou direitos transmitidos. </w:t>
      </w:r>
    </w:p>
    <w:p w14:paraId="7FE20D55" w14:textId="71ABFA39" w:rsidR="007F626C" w:rsidRPr="00614621" w:rsidRDefault="00F9000A"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lastRenderedPageBreak/>
        <w:t>Pel</w:t>
      </w:r>
      <w:r w:rsidR="007F626C" w:rsidRPr="00614621">
        <w:rPr>
          <w:rFonts w:ascii="Times New Roman" w:hAnsi="Times New Roman" w:cs="Times New Roman"/>
          <w:sz w:val="24"/>
          <w:szCs w:val="24"/>
        </w:rPr>
        <w:t xml:space="preserve">o § 4º do art. 37 do </w:t>
      </w:r>
      <w:proofErr w:type="spellStart"/>
      <w:r w:rsidR="007F626C" w:rsidRPr="00614621">
        <w:rPr>
          <w:rFonts w:ascii="Times New Roman" w:hAnsi="Times New Roman" w:cs="Times New Roman"/>
          <w:sz w:val="24"/>
          <w:szCs w:val="24"/>
        </w:rPr>
        <w:t>CTN</w:t>
      </w:r>
      <w:proofErr w:type="spellEnd"/>
      <w:r w:rsidR="007F626C" w:rsidRPr="00614621">
        <w:rPr>
          <w:rFonts w:ascii="Times New Roman" w:hAnsi="Times New Roman" w:cs="Times New Roman"/>
          <w:sz w:val="24"/>
          <w:szCs w:val="24"/>
        </w:rPr>
        <w:t>, o ITBI não incide sobre “</w:t>
      </w:r>
      <w:r w:rsidR="007F626C" w:rsidRPr="00614621">
        <w:rPr>
          <w:rFonts w:ascii="Times New Roman" w:hAnsi="Times New Roman" w:cs="Times New Roman"/>
          <w:i/>
          <w:sz w:val="24"/>
          <w:szCs w:val="24"/>
        </w:rPr>
        <w:t>transmissão de bens ou direitos, quando realizada em conjunto com a da totalidade do patrimônio da pessoa jurídica alienante</w:t>
      </w:r>
      <w:r w:rsidR="007F626C" w:rsidRPr="00614621">
        <w:rPr>
          <w:rFonts w:ascii="Times New Roman" w:hAnsi="Times New Roman" w:cs="Times New Roman"/>
          <w:sz w:val="24"/>
          <w:szCs w:val="24"/>
        </w:rPr>
        <w:t xml:space="preserve">”. Portanto, a norma exige uma conexão necessária: (1) a transmissão dos </w:t>
      </w:r>
      <w:r w:rsidR="007F626C" w:rsidRPr="00614621">
        <w:rPr>
          <w:rFonts w:ascii="Times New Roman" w:hAnsi="Times New Roman" w:cs="Times New Roman"/>
          <w:i/>
          <w:sz w:val="24"/>
          <w:szCs w:val="24"/>
        </w:rPr>
        <w:t>bens ou direitos</w:t>
      </w:r>
      <w:r w:rsidR="007F626C" w:rsidRPr="00614621">
        <w:rPr>
          <w:rFonts w:ascii="Times New Roman" w:hAnsi="Times New Roman" w:cs="Times New Roman"/>
          <w:sz w:val="24"/>
          <w:szCs w:val="24"/>
        </w:rPr>
        <w:t xml:space="preserve"> tributados (determinados e individualizados) “</w:t>
      </w:r>
      <w:r w:rsidR="007F626C" w:rsidRPr="00614621">
        <w:rPr>
          <w:rFonts w:ascii="Times New Roman" w:hAnsi="Times New Roman" w:cs="Times New Roman"/>
          <w:i/>
          <w:sz w:val="24"/>
          <w:szCs w:val="24"/>
        </w:rPr>
        <w:t>realizada em conjunto</w:t>
      </w:r>
      <w:r w:rsidR="007F626C" w:rsidRPr="00614621">
        <w:rPr>
          <w:rFonts w:ascii="Times New Roman" w:hAnsi="Times New Roman" w:cs="Times New Roman"/>
          <w:sz w:val="24"/>
          <w:szCs w:val="24"/>
        </w:rPr>
        <w:t>”</w:t>
      </w:r>
      <w:r w:rsidR="007F626C" w:rsidRPr="00614621">
        <w:rPr>
          <w:rFonts w:ascii="Times New Roman" w:hAnsi="Times New Roman" w:cs="Times New Roman"/>
          <w:i/>
          <w:sz w:val="24"/>
          <w:szCs w:val="24"/>
        </w:rPr>
        <w:t xml:space="preserve"> </w:t>
      </w:r>
      <w:r w:rsidR="007F626C" w:rsidRPr="00614621">
        <w:rPr>
          <w:rFonts w:ascii="Times New Roman" w:hAnsi="Times New Roman" w:cs="Times New Roman"/>
          <w:sz w:val="24"/>
          <w:szCs w:val="24"/>
        </w:rPr>
        <w:t xml:space="preserve">(2) </w:t>
      </w:r>
      <w:r w:rsidR="007F626C" w:rsidRPr="00614621">
        <w:rPr>
          <w:rFonts w:ascii="Times New Roman" w:hAnsi="Times New Roman" w:cs="Times New Roman"/>
          <w:i/>
          <w:sz w:val="24"/>
          <w:szCs w:val="24"/>
        </w:rPr>
        <w:t xml:space="preserve">com a </w:t>
      </w:r>
      <w:r w:rsidR="007F626C" w:rsidRPr="00614621">
        <w:rPr>
          <w:rFonts w:ascii="Times New Roman" w:hAnsi="Times New Roman" w:cs="Times New Roman"/>
          <w:sz w:val="24"/>
          <w:szCs w:val="24"/>
        </w:rPr>
        <w:t>“</w:t>
      </w:r>
      <w:r w:rsidR="007F626C" w:rsidRPr="00614621">
        <w:rPr>
          <w:rFonts w:ascii="Times New Roman" w:hAnsi="Times New Roman" w:cs="Times New Roman"/>
          <w:i/>
          <w:sz w:val="24"/>
          <w:szCs w:val="24"/>
        </w:rPr>
        <w:t>totalidade do patrimônio da pessoa jurídica alienante</w:t>
      </w:r>
      <w:r w:rsidR="007F626C" w:rsidRPr="00614621">
        <w:rPr>
          <w:rFonts w:ascii="Times New Roman" w:hAnsi="Times New Roman" w:cs="Times New Roman"/>
          <w:sz w:val="24"/>
          <w:szCs w:val="24"/>
        </w:rPr>
        <w:t>”. Neste caso, tem-se uma norma que reconhece hipótese de não incidência dos bens e direitos conexos com a “</w:t>
      </w:r>
      <w:r w:rsidR="007F626C" w:rsidRPr="00614621">
        <w:rPr>
          <w:rFonts w:ascii="Times New Roman" w:hAnsi="Times New Roman" w:cs="Times New Roman"/>
          <w:i/>
          <w:sz w:val="24"/>
          <w:szCs w:val="24"/>
        </w:rPr>
        <w:t>totalidade do patrimônio da pessoa alienante</w:t>
      </w:r>
      <w:r w:rsidR="007F626C" w:rsidRPr="00614621">
        <w:rPr>
          <w:rFonts w:ascii="Times New Roman" w:hAnsi="Times New Roman" w:cs="Times New Roman"/>
          <w:sz w:val="24"/>
          <w:szCs w:val="24"/>
        </w:rPr>
        <w:t xml:space="preserve">” e, ao mesmo tempo, </w:t>
      </w:r>
      <w:r w:rsidR="004276A9" w:rsidRPr="00614621">
        <w:rPr>
          <w:rFonts w:ascii="Times New Roman" w:hAnsi="Times New Roman" w:cs="Times New Roman"/>
          <w:sz w:val="24"/>
          <w:szCs w:val="24"/>
        </w:rPr>
        <w:t xml:space="preserve">evidencia-se </w:t>
      </w:r>
      <w:r w:rsidR="007F626C" w:rsidRPr="00614621">
        <w:rPr>
          <w:rFonts w:ascii="Times New Roman" w:hAnsi="Times New Roman" w:cs="Times New Roman"/>
          <w:sz w:val="24"/>
          <w:szCs w:val="24"/>
        </w:rPr>
        <w:t>excludente do que se considera como regime de “</w:t>
      </w:r>
      <w:r w:rsidR="007F626C" w:rsidRPr="00614621">
        <w:rPr>
          <w:rFonts w:ascii="Times New Roman" w:hAnsi="Times New Roman" w:cs="Times New Roman"/>
          <w:i/>
          <w:sz w:val="24"/>
          <w:szCs w:val="24"/>
        </w:rPr>
        <w:t>atividade preponderante</w:t>
      </w:r>
      <w:r w:rsidR="007F626C" w:rsidRPr="00614621">
        <w:rPr>
          <w:rFonts w:ascii="Times New Roman" w:hAnsi="Times New Roman" w:cs="Times New Roman"/>
          <w:sz w:val="24"/>
          <w:szCs w:val="24"/>
        </w:rPr>
        <w:t>”</w:t>
      </w:r>
      <w:r w:rsidR="00DB7EEA" w:rsidRPr="00614621">
        <w:rPr>
          <w:rFonts w:ascii="Times New Roman" w:hAnsi="Times New Roman" w:cs="Times New Roman"/>
          <w:sz w:val="24"/>
          <w:szCs w:val="24"/>
        </w:rPr>
        <w:t xml:space="preserve"> no âmbito da hipótese de incidência do ITBI</w:t>
      </w:r>
      <w:r w:rsidR="007F626C" w:rsidRPr="00614621">
        <w:rPr>
          <w:rFonts w:ascii="Times New Roman" w:hAnsi="Times New Roman" w:cs="Times New Roman"/>
          <w:sz w:val="24"/>
          <w:szCs w:val="24"/>
        </w:rPr>
        <w:t>.</w:t>
      </w:r>
    </w:p>
    <w:p w14:paraId="1E2675DC" w14:textId="6B55CDE4" w:rsidR="000F56C2" w:rsidRPr="00614621" w:rsidRDefault="00DB7EEA"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Para correta solução deste caso, o</w:t>
      </w:r>
      <w:r w:rsidR="000F56C2" w:rsidRPr="00614621">
        <w:rPr>
          <w:rFonts w:ascii="Times New Roman" w:hAnsi="Times New Roman" w:cs="Times New Roman"/>
          <w:sz w:val="24"/>
          <w:szCs w:val="24"/>
        </w:rPr>
        <w:t xml:space="preserve"> </w:t>
      </w:r>
      <w:r w:rsidR="000F56C2" w:rsidRPr="00614621">
        <w:rPr>
          <w:rFonts w:ascii="Times New Roman" w:hAnsi="Times New Roman" w:cs="Times New Roman"/>
          <w:bCs/>
          <w:sz w:val="24"/>
          <w:szCs w:val="24"/>
        </w:rPr>
        <w:t>percurso gerador</w:t>
      </w:r>
      <w:r w:rsidR="000F56C2" w:rsidRPr="00614621">
        <w:rPr>
          <w:rFonts w:ascii="Times New Roman" w:hAnsi="Times New Roman" w:cs="Times New Roman"/>
          <w:sz w:val="24"/>
          <w:szCs w:val="24"/>
        </w:rPr>
        <w:t xml:space="preserve"> de </w:t>
      </w:r>
      <w:r w:rsidR="000F56C2" w:rsidRPr="00614621">
        <w:rPr>
          <w:rFonts w:ascii="Times New Roman" w:hAnsi="Times New Roman" w:cs="Times New Roman"/>
          <w:bCs/>
          <w:sz w:val="24"/>
          <w:szCs w:val="24"/>
        </w:rPr>
        <w:t>sentido</w:t>
      </w:r>
      <w:r w:rsidR="000F56C2" w:rsidRPr="00614621">
        <w:rPr>
          <w:rFonts w:ascii="Times New Roman" w:hAnsi="Times New Roman" w:cs="Times New Roman"/>
          <w:sz w:val="24"/>
          <w:szCs w:val="24"/>
        </w:rPr>
        <w:t xml:space="preserve"> reclama uma análise dos </w:t>
      </w:r>
      <w:r w:rsidR="00785742" w:rsidRPr="00614621">
        <w:rPr>
          <w:rFonts w:ascii="Times New Roman" w:hAnsi="Times New Roman" w:cs="Times New Roman"/>
          <w:sz w:val="24"/>
          <w:szCs w:val="24"/>
        </w:rPr>
        <w:t>três</w:t>
      </w:r>
      <w:r w:rsidR="000F56C2" w:rsidRPr="00614621">
        <w:rPr>
          <w:rFonts w:ascii="Times New Roman" w:hAnsi="Times New Roman" w:cs="Times New Roman"/>
          <w:sz w:val="24"/>
          <w:szCs w:val="24"/>
        </w:rPr>
        <w:t xml:space="preserve"> planos </w:t>
      </w:r>
      <w:r w:rsidR="00785742" w:rsidRPr="00614621">
        <w:rPr>
          <w:rFonts w:ascii="Times New Roman" w:hAnsi="Times New Roman" w:cs="Times New Roman"/>
          <w:sz w:val="24"/>
          <w:szCs w:val="24"/>
        </w:rPr>
        <w:t xml:space="preserve">textuais </w:t>
      </w:r>
      <w:r w:rsidR="000F56C2" w:rsidRPr="00614621">
        <w:rPr>
          <w:rFonts w:ascii="Times New Roman" w:hAnsi="Times New Roman" w:cs="Times New Roman"/>
          <w:sz w:val="24"/>
          <w:szCs w:val="24"/>
        </w:rPr>
        <w:t>da normatividade tributária</w:t>
      </w:r>
      <w:r w:rsidR="00785742" w:rsidRPr="00614621">
        <w:rPr>
          <w:rFonts w:ascii="Times New Roman" w:hAnsi="Times New Roman" w:cs="Times New Roman"/>
          <w:sz w:val="24"/>
          <w:szCs w:val="24"/>
        </w:rPr>
        <w:t xml:space="preserve">: o plano da </w:t>
      </w:r>
      <w:r w:rsidR="00785742" w:rsidRPr="00614621">
        <w:rPr>
          <w:rFonts w:ascii="Times New Roman" w:hAnsi="Times New Roman" w:cs="Times New Roman"/>
          <w:i/>
          <w:sz w:val="24"/>
          <w:szCs w:val="24"/>
        </w:rPr>
        <w:t>textualidade constitucional</w:t>
      </w:r>
      <w:r w:rsidR="00785742" w:rsidRPr="00614621">
        <w:rPr>
          <w:rFonts w:ascii="Times New Roman" w:hAnsi="Times New Roman" w:cs="Times New Roman"/>
          <w:sz w:val="24"/>
          <w:szCs w:val="24"/>
        </w:rPr>
        <w:t xml:space="preserve">, na sua sucessão intertemporal; o plano da </w:t>
      </w:r>
      <w:r w:rsidR="00785742" w:rsidRPr="00614621">
        <w:rPr>
          <w:rFonts w:ascii="Times New Roman" w:hAnsi="Times New Roman" w:cs="Times New Roman"/>
          <w:i/>
          <w:sz w:val="24"/>
          <w:szCs w:val="24"/>
        </w:rPr>
        <w:t>reserva de lei complementar</w:t>
      </w:r>
      <w:r w:rsidR="00785742" w:rsidRPr="00614621">
        <w:rPr>
          <w:rFonts w:ascii="Times New Roman" w:hAnsi="Times New Roman" w:cs="Times New Roman"/>
          <w:sz w:val="24"/>
          <w:szCs w:val="24"/>
        </w:rPr>
        <w:t xml:space="preserve"> (art. 146 da CF) das normas gerais de legislação tributária, no caso, do texto do </w:t>
      </w:r>
      <w:proofErr w:type="spellStart"/>
      <w:r w:rsidR="00785742" w:rsidRPr="00614621">
        <w:rPr>
          <w:rFonts w:ascii="Times New Roman" w:hAnsi="Times New Roman" w:cs="Times New Roman"/>
          <w:sz w:val="24"/>
          <w:szCs w:val="24"/>
        </w:rPr>
        <w:t>CTN</w:t>
      </w:r>
      <w:proofErr w:type="spellEnd"/>
      <w:r w:rsidR="00785742" w:rsidRPr="00614621">
        <w:rPr>
          <w:rFonts w:ascii="Times New Roman" w:hAnsi="Times New Roman" w:cs="Times New Roman"/>
          <w:sz w:val="24"/>
          <w:szCs w:val="24"/>
        </w:rPr>
        <w:t xml:space="preserve">; e </w:t>
      </w:r>
      <w:r w:rsidR="004276A9" w:rsidRPr="00614621">
        <w:rPr>
          <w:rFonts w:ascii="Times New Roman" w:hAnsi="Times New Roman" w:cs="Times New Roman"/>
          <w:sz w:val="24"/>
          <w:szCs w:val="24"/>
        </w:rPr>
        <w:t xml:space="preserve">o plano </w:t>
      </w:r>
      <w:r w:rsidR="00785742" w:rsidRPr="00614621">
        <w:rPr>
          <w:rFonts w:ascii="Times New Roman" w:hAnsi="Times New Roman" w:cs="Times New Roman"/>
          <w:sz w:val="24"/>
          <w:szCs w:val="24"/>
        </w:rPr>
        <w:t xml:space="preserve">da </w:t>
      </w:r>
      <w:r w:rsidR="00785742" w:rsidRPr="00614621">
        <w:rPr>
          <w:rFonts w:ascii="Times New Roman" w:hAnsi="Times New Roman" w:cs="Times New Roman"/>
          <w:i/>
          <w:sz w:val="24"/>
          <w:szCs w:val="24"/>
        </w:rPr>
        <w:t>legalidade ordinária</w:t>
      </w:r>
      <w:r w:rsidR="00785742" w:rsidRPr="00614621">
        <w:rPr>
          <w:rFonts w:ascii="Times New Roman" w:hAnsi="Times New Roman" w:cs="Times New Roman"/>
          <w:sz w:val="24"/>
          <w:szCs w:val="24"/>
        </w:rPr>
        <w:t xml:space="preserve"> dos textos de leis municipais </w:t>
      </w:r>
      <w:r w:rsidR="004276A9" w:rsidRPr="00614621">
        <w:rPr>
          <w:rFonts w:ascii="Times New Roman" w:hAnsi="Times New Roman" w:cs="Times New Roman"/>
          <w:sz w:val="24"/>
          <w:szCs w:val="24"/>
        </w:rPr>
        <w:t xml:space="preserve">e distrital </w:t>
      </w:r>
      <w:r w:rsidR="00785742" w:rsidRPr="00614621">
        <w:rPr>
          <w:rFonts w:ascii="Times New Roman" w:hAnsi="Times New Roman" w:cs="Times New Roman"/>
          <w:sz w:val="24"/>
          <w:szCs w:val="24"/>
        </w:rPr>
        <w:t>instituidoras do</w:t>
      </w:r>
      <w:r w:rsidR="00BD062D" w:rsidRPr="00614621">
        <w:rPr>
          <w:rFonts w:ascii="Times New Roman" w:hAnsi="Times New Roman" w:cs="Times New Roman"/>
          <w:sz w:val="24"/>
          <w:szCs w:val="24"/>
        </w:rPr>
        <w:t xml:space="preserve"> tributo.</w:t>
      </w:r>
      <w:r w:rsidR="000F56C2" w:rsidRPr="00614621">
        <w:rPr>
          <w:rFonts w:ascii="Times New Roman" w:hAnsi="Times New Roman" w:cs="Times New Roman"/>
          <w:sz w:val="24"/>
          <w:szCs w:val="24"/>
        </w:rPr>
        <w:t xml:space="preserve"> </w:t>
      </w:r>
      <w:r w:rsidR="00BD062D" w:rsidRPr="00614621">
        <w:rPr>
          <w:rFonts w:ascii="Times New Roman" w:hAnsi="Times New Roman" w:cs="Times New Roman"/>
          <w:sz w:val="24"/>
          <w:szCs w:val="24"/>
        </w:rPr>
        <w:t xml:space="preserve">Afora isso, requer a conformidade com as regras do </w:t>
      </w:r>
      <w:r w:rsidR="00BD062D" w:rsidRPr="00614621">
        <w:rPr>
          <w:rFonts w:ascii="Times New Roman" w:hAnsi="Times New Roman" w:cs="Times New Roman"/>
          <w:i/>
          <w:sz w:val="24"/>
          <w:szCs w:val="24"/>
        </w:rPr>
        <w:t>direito privado</w:t>
      </w:r>
      <w:r w:rsidR="00BD062D" w:rsidRPr="00614621">
        <w:rPr>
          <w:rFonts w:ascii="Times New Roman" w:hAnsi="Times New Roman" w:cs="Times New Roman"/>
          <w:sz w:val="24"/>
          <w:szCs w:val="24"/>
        </w:rPr>
        <w:t xml:space="preserve"> na mesma sequência dos planos anteriores, com a</w:t>
      </w:r>
      <w:r w:rsidR="000F56C2" w:rsidRPr="00614621">
        <w:rPr>
          <w:rFonts w:ascii="Times New Roman" w:hAnsi="Times New Roman" w:cs="Times New Roman"/>
          <w:sz w:val="24"/>
          <w:szCs w:val="24"/>
        </w:rPr>
        <w:t xml:space="preserve"> significação dos enunciados prescritivos </w:t>
      </w:r>
      <w:r w:rsidR="00BD062D" w:rsidRPr="00614621">
        <w:rPr>
          <w:rFonts w:ascii="Times New Roman" w:hAnsi="Times New Roman" w:cs="Times New Roman"/>
          <w:sz w:val="24"/>
          <w:szCs w:val="24"/>
        </w:rPr>
        <w:t xml:space="preserve">e </w:t>
      </w:r>
      <w:r w:rsidR="000F56C2" w:rsidRPr="00614621">
        <w:rPr>
          <w:rFonts w:ascii="Times New Roman" w:hAnsi="Times New Roman" w:cs="Times New Roman"/>
          <w:sz w:val="24"/>
          <w:szCs w:val="24"/>
        </w:rPr>
        <w:t xml:space="preserve">das relações entre normas </w:t>
      </w:r>
      <w:r w:rsidR="00BD062D" w:rsidRPr="00614621">
        <w:rPr>
          <w:rFonts w:ascii="Times New Roman" w:hAnsi="Times New Roman" w:cs="Times New Roman"/>
          <w:sz w:val="24"/>
          <w:szCs w:val="24"/>
        </w:rPr>
        <w:t>de natureza constitucional, de lei complementar e de lei ordinária</w:t>
      </w:r>
      <w:r w:rsidR="000F56C2" w:rsidRPr="00614621">
        <w:rPr>
          <w:rFonts w:ascii="Times New Roman" w:hAnsi="Times New Roman" w:cs="Times New Roman"/>
          <w:sz w:val="24"/>
          <w:szCs w:val="24"/>
        </w:rPr>
        <w:t>.</w:t>
      </w:r>
      <w:r w:rsidR="00BD062D" w:rsidRPr="00614621">
        <w:rPr>
          <w:rFonts w:ascii="Times New Roman" w:hAnsi="Times New Roman" w:cs="Times New Roman"/>
          <w:sz w:val="24"/>
          <w:szCs w:val="24"/>
        </w:rPr>
        <w:t xml:space="preserve"> </w:t>
      </w:r>
    </w:p>
    <w:p w14:paraId="448435B0" w14:textId="6DAB605B" w:rsidR="000F56C2" w:rsidRPr="00614621" w:rsidRDefault="00941EFB"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Neste </w:t>
      </w:r>
      <w:r w:rsidR="000F56C2" w:rsidRPr="00614621">
        <w:rPr>
          <w:rFonts w:ascii="Times New Roman" w:hAnsi="Times New Roman" w:cs="Times New Roman"/>
          <w:sz w:val="24"/>
          <w:szCs w:val="24"/>
        </w:rPr>
        <w:t>construtivis</w:t>
      </w:r>
      <w:r w:rsidRPr="00614621">
        <w:rPr>
          <w:rFonts w:ascii="Times New Roman" w:hAnsi="Times New Roman" w:cs="Times New Roman"/>
          <w:sz w:val="24"/>
          <w:szCs w:val="24"/>
        </w:rPr>
        <w:t>mo</w:t>
      </w:r>
      <w:r w:rsidR="000F56C2" w:rsidRPr="00614621">
        <w:rPr>
          <w:rFonts w:ascii="Times New Roman" w:hAnsi="Times New Roman" w:cs="Times New Roman"/>
          <w:sz w:val="24"/>
          <w:szCs w:val="24"/>
        </w:rPr>
        <w:t xml:space="preserve"> semântic</w:t>
      </w:r>
      <w:r w:rsidRPr="00614621">
        <w:rPr>
          <w:rFonts w:ascii="Times New Roman" w:hAnsi="Times New Roman" w:cs="Times New Roman"/>
          <w:sz w:val="24"/>
          <w:szCs w:val="24"/>
        </w:rPr>
        <w:t xml:space="preserve">o, a partir da </w:t>
      </w:r>
      <w:r w:rsidR="001613BE" w:rsidRPr="00614621">
        <w:rPr>
          <w:rFonts w:ascii="Times New Roman" w:hAnsi="Times New Roman" w:cs="Times New Roman"/>
          <w:sz w:val="24"/>
          <w:szCs w:val="24"/>
        </w:rPr>
        <w:t xml:space="preserve">hierarquia e </w:t>
      </w:r>
      <w:r w:rsidRPr="00614621">
        <w:rPr>
          <w:rFonts w:ascii="Times New Roman" w:hAnsi="Times New Roman" w:cs="Times New Roman"/>
          <w:sz w:val="24"/>
          <w:szCs w:val="24"/>
        </w:rPr>
        <w:t xml:space="preserve">coerência sistêmica, </w:t>
      </w:r>
      <w:r w:rsidR="005F4043" w:rsidRPr="00614621">
        <w:rPr>
          <w:rFonts w:ascii="Times New Roman" w:hAnsi="Times New Roman" w:cs="Times New Roman"/>
          <w:sz w:val="24"/>
          <w:szCs w:val="24"/>
        </w:rPr>
        <w:t>n</w:t>
      </w:r>
      <w:r w:rsidR="001613BE" w:rsidRPr="00614621">
        <w:rPr>
          <w:rFonts w:ascii="Times New Roman" w:hAnsi="Times New Roman" w:cs="Times New Roman"/>
          <w:sz w:val="24"/>
          <w:szCs w:val="24"/>
        </w:rPr>
        <w:t xml:space="preserve">a necessária </w:t>
      </w:r>
      <w:proofErr w:type="spellStart"/>
      <w:r w:rsidRPr="00614621">
        <w:rPr>
          <w:rFonts w:ascii="Times New Roman" w:hAnsi="Times New Roman" w:cs="Times New Roman"/>
          <w:sz w:val="24"/>
          <w:szCs w:val="24"/>
        </w:rPr>
        <w:t>parametricidade</w:t>
      </w:r>
      <w:proofErr w:type="spellEnd"/>
      <w:r w:rsidRPr="00614621">
        <w:rPr>
          <w:rFonts w:ascii="Times New Roman" w:hAnsi="Times New Roman" w:cs="Times New Roman"/>
          <w:sz w:val="24"/>
          <w:szCs w:val="24"/>
        </w:rPr>
        <w:t xml:space="preserve"> das normas de competências</w:t>
      </w:r>
      <w:r w:rsidR="001613BE" w:rsidRPr="00614621">
        <w:rPr>
          <w:rFonts w:ascii="Times New Roman" w:hAnsi="Times New Roman" w:cs="Times New Roman"/>
          <w:sz w:val="24"/>
          <w:szCs w:val="24"/>
        </w:rPr>
        <w:t>, além d</w:t>
      </w:r>
      <w:r w:rsidRPr="00614621">
        <w:rPr>
          <w:rFonts w:ascii="Times New Roman" w:hAnsi="Times New Roman" w:cs="Times New Roman"/>
          <w:sz w:val="24"/>
          <w:szCs w:val="24"/>
        </w:rPr>
        <w:t>e</w:t>
      </w:r>
      <w:r w:rsidR="00136B89" w:rsidRPr="00614621">
        <w:rPr>
          <w:rFonts w:ascii="Times New Roman" w:hAnsi="Times New Roman" w:cs="Times New Roman"/>
          <w:sz w:val="24"/>
          <w:szCs w:val="24"/>
        </w:rPr>
        <w:t xml:space="preserve"> </w:t>
      </w:r>
      <w:r w:rsidR="00541469" w:rsidRPr="00614621">
        <w:rPr>
          <w:rFonts w:ascii="Times New Roman" w:hAnsi="Times New Roman" w:cs="Times New Roman"/>
          <w:sz w:val="24"/>
          <w:szCs w:val="24"/>
        </w:rPr>
        <w:t xml:space="preserve">apurado </w:t>
      </w:r>
      <w:r w:rsidR="00136B89" w:rsidRPr="00614621">
        <w:rPr>
          <w:rFonts w:ascii="Times New Roman" w:hAnsi="Times New Roman" w:cs="Times New Roman"/>
          <w:sz w:val="24"/>
          <w:szCs w:val="24"/>
        </w:rPr>
        <w:t>rigor metodológico</w:t>
      </w:r>
      <w:r w:rsidR="001613BE" w:rsidRPr="00614621">
        <w:rPr>
          <w:rFonts w:ascii="Times New Roman" w:hAnsi="Times New Roman" w:cs="Times New Roman"/>
          <w:sz w:val="24"/>
          <w:szCs w:val="24"/>
        </w:rPr>
        <w:t>,</w:t>
      </w:r>
      <w:r w:rsidRPr="00614621">
        <w:rPr>
          <w:rFonts w:ascii="Times New Roman" w:hAnsi="Times New Roman" w:cs="Times New Roman"/>
          <w:sz w:val="24"/>
          <w:szCs w:val="24"/>
        </w:rPr>
        <w:t xml:space="preserve"> é que se deve colher o </w:t>
      </w:r>
      <w:r w:rsidR="001613BE" w:rsidRPr="00614621">
        <w:rPr>
          <w:rFonts w:ascii="Times New Roman" w:hAnsi="Times New Roman" w:cs="Times New Roman"/>
          <w:sz w:val="24"/>
          <w:szCs w:val="24"/>
        </w:rPr>
        <w:t>alcance</w:t>
      </w:r>
      <w:r w:rsidRPr="00614621">
        <w:rPr>
          <w:rFonts w:ascii="Times New Roman" w:hAnsi="Times New Roman" w:cs="Times New Roman"/>
          <w:sz w:val="24"/>
          <w:szCs w:val="24"/>
        </w:rPr>
        <w:t xml:space="preserve"> e conteúdo </w:t>
      </w:r>
      <w:r w:rsidR="00136B89" w:rsidRPr="00614621">
        <w:rPr>
          <w:rFonts w:ascii="Times New Roman" w:hAnsi="Times New Roman" w:cs="Times New Roman"/>
          <w:sz w:val="24"/>
          <w:szCs w:val="24"/>
        </w:rPr>
        <w:t>d</w:t>
      </w:r>
      <w:r w:rsidRPr="00614621">
        <w:rPr>
          <w:rFonts w:ascii="Times New Roman" w:hAnsi="Times New Roman" w:cs="Times New Roman"/>
          <w:sz w:val="24"/>
          <w:szCs w:val="24"/>
        </w:rPr>
        <w:t xml:space="preserve">o texto do § 4º do art. 37 do </w:t>
      </w:r>
      <w:proofErr w:type="spellStart"/>
      <w:r w:rsidRPr="00614621">
        <w:rPr>
          <w:rFonts w:ascii="Times New Roman" w:hAnsi="Times New Roman" w:cs="Times New Roman"/>
          <w:sz w:val="24"/>
          <w:szCs w:val="24"/>
        </w:rPr>
        <w:t>CTN</w:t>
      </w:r>
      <w:proofErr w:type="spellEnd"/>
      <w:r w:rsidR="00136B89" w:rsidRPr="00614621">
        <w:rPr>
          <w:rFonts w:ascii="Times New Roman" w:hAnsi="Times New Roman" w:cs="Times New Roman"/>
          <w:sz w:val="24"/>
          <w:szCs w:val="24"/>
        </w:rPr>
        <w:t xml:space="preserve">, </w:t>
      </w:r>
      <w:r w:rsidR="00AA5004" w:rsidRPr="00614621">
        <w:rPr>
          <w:rFonts w:ascii="Times New Roman" w:hAnsi="Times New Roman" w:cs="Times New Roman"/>
          <w:sz w:val="24"/>
          <w:szCs w:val="24"/>
        </w:rPr>
        <w:t xml:space="preserve">na </w:t>
      </w:r>
      <w:r w:rsidR="001613BE" w:rsidRPr="00614621">
        <w:rPr>
          <w:rFonts w:ascii="Times New Roman" w:hAnsi="Times New Roman" w:cs="Times New Roman"/>
          <w:sz w:val="24"/>
          <w:szCs w:val="24"/>
        </w:rPr>
        <w:t>condição</w:t>
      </w:r>
      <w:r w:rsidR="00AA5004" w:rsidRPr="00614621">
        <w:rPr>
          <w:rFonts w:ascii="Times New Roman" w:hAnsi="Times New Roman" w:cs="Times New Roman"/>
          <w:sz w:val="24"/>
          <w:szCs w:val="24"/>
        </w:rPr>
        <w:t xml:space="preserve"> de norma declaratória de “não incidência” nas hipóteses de “</w:t>
      </w:r>
      <w:r w:rsidR="00AA5004" w:rsidRPr="00614621">
        <w:rPr>
          <w:rFonts w:ascii="Times New Roman" w:hAnsi="Times New Roman" w:cs="Times New Roman"/>
          <w:i/>
          <w:sz w:val="24"/>
          <w:szCs w:val="24"/>
        </w:rPr>
        <w:t>transmissão de bens ou direitos, quando realizada em conjunto com a da totalidade do patrimônio da pessoa jurídica alienante</w:t>
      </w:r>
      <w:r w:rsidR="00AA5004" w:rsidRPr="00614621">
        <w:rPr>
          <w:rFonts w:ascii="Times New Roman" w:hAnsi="Times New Roman" w:cs="Times New Roman"/>
          <w:sz w:val="24"/>
          <w:szCs w:val="24"/>
        </w:rPr>
        <w:t>”</w:t>
      </w:r>
      <w:r w:rsidR="00136B89" w:rsidRPr="00614621">
        <w:rPr>
          <w:rFonts w:ascii="Times New Roman" w:hAnsi="Times New Roman" w:cs="Times New Roman"/>
          <w:sz w:val="24"/>
          <w:szCs w:val="24"/>
        </w:rPr>
        <w:t>.</w:t>
      </w:r>
    </w:p>
    <w:p w14:paraId="1F0C86B1" w14:textId="77777777" w:rsidR="00BA0037" w:rsidRPr="00614621" w:rsidRDefault="007D26A2"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A exata demarcação de funções entre cada uma das normas dos art. 35 a 42 do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como “</w:t>
      </w:r>
      <w:r w:rsidRPr="00614621">
        <w:rPr>
          <w:rFonts w:ascii="Times New Roman" w:hAnsi="Times New Roman" w:cs="Times New Roman"/>
          <w:i/>
          <w:sz w:val="24"/>
          <w:szCs w:val="24"/>
        </w:rPr>
        <w:t>normas gerais de direito tributário</w:t>
      </w:r>
      <w:r w:rsidRPr="00614621">
        <w:rPr>
          <w:rFonts w:ascii="Times New Roman" w:hAnsi="Times New Roman" w:cs="Times New Roman"/>
          <w:sz w:val="24"/>
          <w:szCs w:val="24"/>
        </w:rPr>
        <w:t>”, redigidas conforme a EC nº 18/1965, ao menos quanto ao ITBI, segue sua feição original. Na verdade, toda a</w:t>
      </w:r>
      <w:r w:rsidR="0009202F" w:rsidRPr="00614621">
        <w:rPr>
          <w:rFonts w:ascii="Times New Roman" w:hAnsi="Times New Roman" w:cs="Times New Roman"/>
          <w:sz w:val="24"/>
          <w:szCs w:val="24"/>
        </w:rPr>
        <w:t xml:space="preserve"> hermenêutica d</w:t>
      </w:r>
      <w:r w:rsidR="00544A12" w:rsidRPr="00614621">
        <w:rPr>
          <w:rFonts w:ascii="Times New Roman" w:hAnsi="Times New Roman" w:cs="Times New Roman"/>
          <w:sz w:val="24"/>
          <w:szCs w:val="24"/>
        </w:rPr>
        <w:t>a</w:t>
      </w:r>
      <w:r w:rsidR="006C0B71" w:rsidRPr="00614621">
        <w:rPr>
          <w:rFonts w:ascii="Times New Roman" w:hAnsi="Times New Roman" w:cs="Times New Roman"/>
          <w:sz w:val="24"/>
          <w:szCs w:val="24"/>
        </w:rPr>
        <w:t xml:space="preserve"> sucessão </w:t>
      </w:r>
      <w:r w:rsidR="00C32DDC" w:rsidRPr="00614621">
        <w:rPr>
          <w:rFonts w:ascii="Times New Roman" w:hAnsi="Times New Roman" w:cs="Times New Roman"/>
          <w:sz w:val="24"/>
          <w:szCs w:val="24"/>
        </w:rPr>
        <w:t>legislativa</w:t>
      </w:r>
      <w:r w:rsidR="006C0B71" w:rsidRPr="00614621">
        <w:rPr>
          <w:rFonts w:ascii="Times New Roman" w:hAnsi="Times New Roman" w:cs="Times New Roman"/>
          <w:sz w:val="24"/>
          <w:szCs w:val="24"/>
        </w:rPr>
        <w:t xml:space="preserve"> </w:t>
      </w:r>
      <w:r w:rsidR="004A1184" w:rsidRPr="00614621">
        <w:rPr>
          <w:rFonts w:ascii="Times New Roman" w:hAnsi="Times New Roman" w:cs="Times New Roman"/>
          <w:sz w:val="24"/>
          <w:szCs w:val="24"/>
        </w:rPr>
        <w:t>do regime de</w:t>
      </w:r>
      <w:r w:rsidR="007A5E52" w:rsidRPr="00614621">
        <w:rPr>
          <w:rFonts w:ascii="Times New Roman" w:hAnsi="Times New Roman" w:cs="Times New Roman"/>
          <w:sz w:val="24"/>
          <w:szCs w:val="24"/>
        </w:rPr>
        <w:t xml:space="preserve"> tributação d</w:t>
      </w:r>
      <w:r w:rsidR="00526A84" w:rsidRPr="00614621">
        <w:rPr>
          <w:rFonts w:ascii="Times New Roman" w:hAnsi="Times New Roman" w:cs="Times New Roman"/>
          <w:sz w:val="24"/>
          <w:szCs w:val="24"/>
        </w:rPr>
        <w:t xml:space="preserve">os atos e negócios jurídicos </w:t>
      </w:r>
      <w:r w:rsidR="004F0000" w:rsidRPr="00614621">
        <w:rPr>
          <w:rFonts w:ascii="Times New Roman" w:hAnsi="Times New Roman" w:cs="Times New Roman"/>
          <w:sz w:val="24"/>
          <w:szCs w:val="24"/>
        </w:rPr>
        <w:t>com</w:t>
      </w:r>
      <w:r w:rsidR="007A5E52" w:rsidRPr="00614621">
        <w:rPr>
          <w:rFonts w:ascii="Times New Roman" w:hAnsi="Times New Roman" w:cs="Times New Roman"/>
          <w:sz w:val="24"/>
          <w:szCs w:val="24"/>
        </w:rPr>
        <w:t xml:space="preserve"> transmissão de titularidade de bens </w:t>
      </w:r>
      <w:r w:rsidR="00EA28C2" w:rsidRPr="00614621">
        <w:rPr>
          <w:rFonts w:ascii="Times New Roman" w:hAnsi="Times New Roman" w:cs="Times New Roman"/>
          <w:sz w:val="24"/>
          <w:szCs w:val="24"/>
        </w:rPr>
        <w:t>ou direitos sobre imóveis</w:t>
      </w:r>
      <w:r w:rsidR="00D85752" w:rsidRPr="00614621">
        <w:rPr>
          <w:rFonts w:ascii="Times New Roman" w:hAnsi="Times New Roman" w:cs="Times New Roman"/>
          <w:sz w:val="24"/>
          <w:szCs w:val="24"/>
        </w:rPr>
        <w:t>,</w:t>
      </w:r>
      <w:r w:rsidR="00544A12" w:rsidRPr="00614621">
        <w:rPr>
          <w:rFonts w:ascii="Times New Roman" w:hAnsi="Times New Roman" w:cs="Times New Roman"/>
          <w:sz w:val="24"/>
          <w:szCs w:val="24"/>
        </w:rPr>
        <w:t xml:space="preserve"> </w:t>
      </w:r>
      <w:r w:rsidR="00637785" w:rsidRPr="00614621">
        <w:rPr>
          <w:rFonts w:ascii="Times New Roman" w:hAnsi="Times New Roman" w:cs="Times New Roman"/>
          <w:sz w:val="24"/>
          <w:szCs w:val="24"/>
        </w:rPr>
        <w:t>até a Constituição de 1988</w:t>
      </w:r>
      <w:r w:rsidR="00544A12" w:rsidRPr="00614621">
        <w:rPr>
          <w:rFonts w:ascii="Times New Roman" w:hAnsi="Times New Roman" w:cs="Times New Roman"/>
          <w:sz w:val="24"/>
          <w:szCs w:val="24"/>
        </w:rPr>
        <w:t xml:space="preserve">, </w:t>
      </w:r>
      <w:r w:rsidR="004C75EE" w:rsidRPr="00614621">
        <w:rPr>
          <w:rFonts w:ascii="Times New Roman" w:hAnsi="Times New Roman" w:cs="Times New Roman"/>
          <w:sz w:val="24"/>
          <w:szCs w:val="24"/>
        </w:rPr>
        <w:t>evidencia</w:t>
      </w:r>
      <w:r w:rsidR="00637785" w:rsidRPr="00614621">
        <w:rPr>
          <w:rFonts w:ascii="Times New Roman" w:hAnsi="Times New Roman" w:cs="Times New Roman"/>
          <w:sz w:val="24"/>
          <w:szCs w:val="24"/>
        </w:rPr>
        <w:t xml:space="preserve"> apenas</w:t>
      </w:r>
      <w:r w:rsidR="00544A12" w:rsidRPr="00614621">
        <w:rPr>
          <w:rFonts w:ascii="Times New Roman" w:hAnsi="Times New Roman" w:cs="Times New Roman"/>
          <w:sz w:val="24"/>
          <w:szCs w:val="24"/>
        </w:rPr>
        <w:t xml:space="preserve"> a </w:t>
      </w:r>
      <w:r w:rsidR="004C75EE" w:rsidRPr="00614621">
        <w:rPr>
          <w:rFonts w:ascii="Times New Roman" w:hAnsi="Times New Roman" w:cs="Times New Roman"/>
          <w:sz w:val="24"/>
          <w:szCs w:val="24"/>
        </w:rPr>
        <w:t xml:space="preserve">simples </w:t>
      </w:r>
      <w:r w:rsidR="00544A12" w:rsidRPr="00614621">
        <w:rPr>
          <w:rFonts w:ascii="Times New Roman" w:hAnsi="Times New Roman" w:cs="Times New Roman"/>
          <w:sz w:val="24"/>
          <w:szCs w:val="24"/>
        </w:rPr>
        <w:t xml:space="preserve">mutação </w:t>
      </w:r>
      <w:r w:rsidR="000F56C2" w:rsidRPr="00614621">
        <w:rPr>
          <w:rFonts w:ascii="Times New Roman" w:hAnsi="Times New Roman" w:cs="Times New Roman"/>
          <w:sz w:val="24"/>
          <w:szCs w:val="24"/>
        </w:rPr>
        <w:t xml:space="preserve">intertemporal </w:t>
      </w:r>
      <w:r w:rsidR="00544A12" w:rsidRPr="00614621">
        <w:rPr>
          <w:rFonts w:ascii="Times New Roman" w:hAnsi="Times New Roman" w:cs="Times New Roman"/>
          <w:sz w:val="24"/>
          <w:szCs w:val="24"/>
        </w:rPr>
        <w:t xml:space="preserve">das regras de </w:t>
      </w:r>
      <w:r w:rsidR="00544A12" w:rsidRPr="00614621">
        <w:rPr>
          <w:rFonts w:ascii="Times New Roman" w:hAnsi="Times New Roman" w:cs="Times New Roman"/>
          <w:i/>
          <w:sz w:val="24"/>
          <w:szCs w:val="24"/>
        </w:rPr>
        <w:t>competência</w:t>
      </w:r>
      <w:r w:rsidR="00800864" w:rsidRPr="00614621">
        <w:rPr>
          <w:rFonts w:ascii="Times New Roman" w:hAnsi="Times New Roman" w:cs="Times New Roman"/>
          <w:sz w:val="24"/>
          <w:szCs w:val="24"/>
        </w:rPr>
        <w:t xml:space="preserve">, entre estados e municípios, </w:t>
      </w:r>
      <w:r w:rsidR="004C75EE" w:rsidRPr="00614621">
        <w:rPr>
          <w:rFonts w:ascii="Times New Roman" w:hAnsi="Times New Roman" w:cs="Times New Roman"/>
          <w:sz w:val="24"/>
          <w:szCs w:val="24"/>
        </w:rPr>
        <w:t>quanto a</w:t>
      </w:r>
      <w:r w:rsidR="00544A12" w:rsidRPr="00614621">
        <w:rPr>
          <w:rFonts w:ascii="Times New Roman" w:hAnsi="Times New Roman" w:cs="Times New Roman"/>
          <w:sz w:val="24"/>
          <w:szCs w:val="24"/>
        </w:rPr>
        <w:t>os impostos incidentes sobre transmissões “</w:t>
      </w:r>
      <w:proofErr w:type="spellStart"/>
      <w:r w:rsidR="00544A12" w:rsidRPr="00614621">
        <w:rPr>
          <w:rFonts w:ascii="Times New Roman" w:hAnsi="Times New Roman" w:cs="Times New Roman"/>
          <w:i/>
          <w:sz w:val="24"/>
          <w:szCs w:val="24"/>
        </w:rPr>
        <w:t>inter</w:t>
      </w:r>
      <w:proofErr w:type="spellEnd"/>
      <w:r w:rsidR="00544A12" w:rsidRPr="00614621">
        <w:rPr>
          <w:rFonts w:ascii="Times New Roman" w:hAnsi="Times New Roman" w:cs="Times New Roman"/>
          <w:i/>
          <w:sz w:val="24"/>
          <w:szCs w:val="24"/>
        </w:rPr>
        <w:t xml:space="preserve"> vivos</w:t>
      </w:r>
      <w:r w:rsidR="00544A12" w:rsidRPr="00614621">
        <w:rPr>
          <w:rFonts w:ascii="Times New Roman" w:hAnsi="Times New Roman" w:cs="Times New Roman"/>
          <w:sz w:val="24"/>
          <w:szCs w:val="24"/>
        </w:rPr>
        <w:t>” e “</w:t>
      </w:r>
      <w:r w:rsidR="00544A12" w:rsidRPr="00614621">
        <w:rPr>
          <w:rFonts w:ascii="Times New Roman" w:hAnsi="Times New Roman" w:cs="Times New Roman"/>
          <w:i/>
          <w:sz w:val="24"/>
          <w:szCs w:val="24"/>
        </w:rPr>
        <w:t>causa mortis</w:t>
      </w:r>
      <w:r w:rsidR="00544A12" w:rsidRPr="00614621">
        <w:rPr>
          <w:rFonts w:ascii="Times New Roman" w:hAnsi="Times New Roman" w:cs="Times New Roman"/>
          <w:sz w:val="24"/>
          <w:szCs w:val="24"/>
        </w:rPr>
        <w:t>”</w:t>
      </w:r>
      <w:r w:rsidR="00C32DDC" w:rsidRPr="00614621">
        <w:rPr>
          <w:rFonts w:ascii="Times New Roman" w:hAnsi="Times New Roman" w:cs="Times New Roman"/>
          <w:sz w:val="24"/>
          <w:szCs w:val="24"/>
        </w:rPr>
        <w:t>.</w:t>
      </w:r>
      <w:r w:rsidR="003F703D" w:rsidRPr="00614621">
        <w:rPr>
          <w:rStyle w:val="Refdenotaderodap"/>
          <w:rFonts w:ascii="Times New Roman" w:hAnsi="Times New Roman" w:cs="Times New Roman"/>
          <w:sz w:val="24"/>
          <w:szCs w:val="24"/>
        </w:rPr>
        <w:footnoteReference w:id="2"/>
      </w:r>
      <w:r w:rsidR="00C32DDC" w:rsidRPr="00614621">
        <w:rPr>
          <w:rFonts w:ascii="Times New Roman" w:hAnsi="Times New Roman" w:cs="Times New Roman"/>
          <w:sz w:val="24"/>
          <w:szCs w:val="24"/>
        </w:rPr>
        <w:t xml:space="preserve"> </w:t>
      </w:r>
    </w:p>
    <w:p w14:paraId="3E980167" w14:textId="097B35C5" w:rsidR="003F6014" w:rsidRPr="00614621" w:rsidRDefault="00BC15A3"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Assim</w:t>
      </w:r>
      <w:r w:rsidR="007D26A2" w:rsidRPr="00614621">
        <w:rPr>
          <w:rFonts w:ascii="Times New Roman" w:hAnsi="Times New Roman" w:cs="Times New Roman"/>
          <w:sz w:val="24"/>
          <w:szCs w:val="24"/>
        </w:rPr>
        <w:t>, a</w:t>
      </w:r>
      <w:r w:rsidR="003F6014" w:rsidRPr="00614621">
        <w:rPr>
          <w:rFonts w:ascii="Times New Roman" w:hAnsi="Times New Roman" w:cs="Times New Roman"/>
          <w:sz w:val="24"/>
          <w:szCs w:val="24"/>
        </w:rPr>
        <w:t xml:space="preserve"> partir da Constituição de 1988, </w:t>
      </w:r>
      <w:r w:rsidR="00596690" w:rsidRPr="00614621">
        <w:rPr>
          <w:rFonts w:ascii="Times New Roman" w:hAnsi="Times New Roman" w:cs="Times New Roman"/>
          <w:sz w:val="24"/>
          <w:szCs w:val="24"/>
        </w:rPr>
        <w:t xml:space="preserve">não se pode considerar como “superada” </w:t>
      </w:r>
      <w:r w:rsidR="003F6014" w:rsidRPr="00614621">
        <w:rPr>
          <w:rFonts w:ascii="Times New Roman" w:hAnsi="Times New Roman" w:cs="Times New Roman"/>
          <w:sz w:val="24"/>
          <w:szCs w:val="24"/>
        </w:rPr>
        <w:t xml:space="preserve">a matéria </w:t>
      </w:r>
      <w:r w:rsidR="002D6650" w:rsidRPr="00614621">
        <w:rPr>
          <w:rFonts w:ascii="Times New Roman" w:hAnsi="Times New Roman" w:cs="Times New Roman"/>
          <w:sz w:val="24"/>
          <w:szCs w:val="24"/>
        </w:rPr>
        <w:t xml:space="preserve">objeto </w:t>
      </w:r>
      <w:r w:rsidR="003F6014" w:rsidRPr="00614621">
        <w:rPr>
          <w:rFonts w:ascii="Times New Roman" w:hAnsi="Times New Roman" w:cs="Times New Roman"/>
          <w:sz w:val="24"/>
          <w:szCs w:val="24"/>
        </w:rPr>
        <w:t xml:space="preserve">dos art. 35 a </w:t>
      </w:r>
      <w:r w:rsidRPr="00614621">
        <w:rPr>
          <w:rFonts w:ascii="Times New Roman" w:hAnsi="Times New Roman" w:cs="Times New Roman"/>
          <w:sz w:val="24"/>
          <w:szCs w:val="24"/>
        </w:rPr>
        <w:t>42</w:t>
      </w:r>
      <w:r w:rsidR="003F6014" w:rsidRPr="00614621">
        <w:rPr>
          <w:rFonts w:ascii="Times New Roman" w:hAnsi="Times New Roman" w:cs="Times New Roman"/>
          <w:sz w:val="24"/>
          <w:szCs w:val="24"/>
        </w:rPr>
        <w:t xml:space="preserve"> do </w:t>
      </w:r>
      <w:proofErr w:type="spellStart"/>
      <w:r w:rsidR="003F6014" w:rsidRPr="00614621">
        <w:rPr>
          <w:rFonts w:ascii="Times New Roman" w:hAnsi="Times New Roman" w:cs="Times New Roman"/>
          <w:sz w:val="24"/>
          <w:szCs w:val="24"/>
        </w:rPr>
        <w:t>CTN</w:t>
      </w:r>
      <w:proofErr w:type="spellEnd"/>
      <w:r w:rsidR="00596690" w:rsidRPr="00614621">
        <w:rPr>
          <w:rFonts w:ascii="Times New Roman" w:hAnsi="Times New Roman" w:cs="Times New Roman"/>
          <w:sz w:val="24"/>
          <w:szCs w:val="24"/>
        </w:rPr>
        <w:t>,</w:t>
      </w:r>
      <w:r w:rsidR="003F6014" w:rsidRPr="00614621">
        <w:rPr>
          <w:rFonts w:ascii="Times New Roman" w:hAnsi="Times New Roman" w:cs="Times New Roman"/>
          <w:sz w:val="24"/>
          <w:szCs w:val="24"/>
        </w:rPr>
        <w:t xml:space="preserve"> </w:t>
      </w:r>
      <w:r w:rsidR="002D6650" w:rsidRPr="00614621">
        <w:rPr>
          <w:rFonts w:ascii="Times New Roman" w:hAnsi="Times New Roman" w:cs="Times New Roman"/>
          <w:sz w:val="24"/>
          <w:szCs w:val="24"/>
        </w:rPr>
        <w:t>pois</w:t>
      </w:r>
      <w:r w:rsidR="003F6014" w:rsidRPr="00614621">
        <w:rPr>
          <w:rFonts w:ascii="Times New Roman" w:hAnsi="Times New Roman" w:cs="Times New Roman"/>
          <w:sz w:val="24"/>
          <w:szCs w:val="24"/>
        </w:rPr>
        <w:t xml:space="preserve"> apenas se verificou mudança na norma de </w:t>
      </w:r>
      <w:r w:rsidR="003F6014" w:rsidRPr="00614621">
        <w:rPr>
          <w:rFonts w:ascii="Times New Roman" w:hAnsi="Times New Roman" w:cs="Times New Roman"/>
          <w:i/>
          <w:sz w:val="24"/>
          <w:szCs w:val="24"/>
        </w:rPr>
        <w:t>competência</w:t>
      </w:r>
      <w:r w:rsidR="003F6014" w:rsidRPr="00614621">
        <w:rPr>
          <w:rFonts w:ascii="Times New Roman" w:hAnsi="Times New Roman" w:cs="Times New Roman"/>
          <w:sz w:val="24"/>
          <w:szCs w:val="24"/>
        </w:rPr>
        <w:t xml:space="preserve">, ao tempo que o ITBI passou dos </w:t>
      </w:r>
      <w:r w:rsidR="003F6014" w:rsidRPr="00614621">
        <w:rPr>
          <w:rFonts w:ascii="Times New Roman" w:hAnsi="Times New Roman" w:cs="Times New Roman"/>
          <w:i/>
          <w:sz w:val="24"/>
          <w:szCs w:val="24"/>
        </w:rPr>
        <w:t>estados</w:t>
      </w:r>
      <w:r w:rsidR="003F6014" w:rsidRPr="00614621">
        <w:rPr>
          <w:rFonts w:ascii="Times New Roman" w:hAnsi="Times New Roman" w:cs="Times New Roman"/>
          <w:sz w:val="24"/>
          <w:szCs w:val="24"/>
        </w:rPr>
        <w:t xml:space="preserve">, </w:t>
      </w:r>
      <w:r w:rsidR="00596690" w:rsidRPr="00614621">
        <w:rPr>
          <w:rFonts w:ascii="Times New Roman" w:hAnsi="Times New Roman" w:cs="Times New Roman"/>
          <w:sz w:val="24"/>
          <w:szCs w:val="24"/>
        </w:rPr>
        <w:t xml:space="preserve">i.e., do </w:t>
      </w:r>
      <w:r w:rsidR="003F6014" w:rsidRPr="00614621">
        <w:rPr>
          <w:rFonts w:ascii="Times New Roman" w:hAnsi="Times New Roman" w:cs="Times New Roman"/>
          <w:sz w:val="24"/>
          <w:szCs w:val="24"/>
        </w:rPr>
        <w:t xml:space="preserve">art. 9º da EC nº 18/1965, para os </w:t>
      </w:r>
      <w:r w:rsidR="003F6014" w:rsidRPr="00614621">
        <w:rPr>
          <w:rFonts w:ascii="Times New Roman" w:hAnsi="Times New Roman" w:cs="Times New Roman"/>
          <w:i/>
          <w:sz w:val="24"/>
          <w:szCs w:val="24"/>
        </w:rPr>
        <w:t>municípios</w:t>
      </w:r>
      <w:r w:rsidR="003F6014" w:rsidRPr="00614621">
        <w:rPr>
          <w:rFonts w:ascii="Times New Roman" w:hAnsi="Times New Roman" w:cs="Times New Roman"/>
          <w:sz w:val="24"/>
          <w:szCs w:val="24"/>
        </w:rPr>
        <w:t>, agora no art. 156, II</w:t>
      </w:r>
      <w:r w:rsidR="00FC2A73" w:rsidRPr="00614621">
        <w:rPr>
          <w:rFonts w:ascii="Times New Roman" w:hAnsi="Times New Roman" w:cs="Times New Roman"/>
          <w:sz w:val="24"/>
          <w:szCs w:val="24"/>
        </w:rPr>
        <w:t>,</w:t>
      </w:r>
      <w:r w:rsidR="003F6014" w:rsidRPr="00614621">
        <w:rPr>
          <w:rFonts w:ascii="Times New Roman" w:hAnsi="Times New Roman" w:cs="Times New Roman"/>
          <w:sz w:val="24"/>
          <w:szCs w:val="24"/>
        </w:rPr>
        <w:t xml:space="preserve"> da CF. </w:t>
      </w:r>
    </w:p>
    <w:p w14:paraId="687AA2BC" w14:textId="77777777" w:rsidR="00F6223A" w:rsidRPr="00614621" w:rsidRDefault="00BC15A3"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No regime atual,</w:t>
      </w:r>
      <w:r w:rsidR="00D05F0C" w:rsidRPr="00614621">
        <w:rPr>
          <w:rFonts w:ascii="Times New Roman" w:hAnsi="Times New Roman" w:cs="Times New Roman"/>
          <w:sz w:val="24"/>
          <w:szCs w:val="24"/>
        </w:rPr>
        <w:t xml:space="preserve"> a </w:t>
      </w:r>
      <w:r w:rsidR="001D735A" w:rsidRPr="00614621">
        <w:rPr>
          <w:rFonts w:ascii="Times New Roman" w:hAnsi="Times New Roman" w:cs="Times New Roman"/>
          <w:sz w:val="24"/>
          <w:szCs w:val="24"/>
        </w:rPr>
        <w:t xml:space="preserve">norma de </w:t>
      </w:r>
      <w:r w:rsidR="00D05F0C" w:rsidRPr="00614621">
        <w:rPr>
          <w:rFonts w:ascii="Times New Roman" w:hAnsi="Times New Roman" w:cs="Times New Roman"/>
          <w:sz w:val="24"/>
          <w:szCs w:val="24"/>
        </w:rPr>
        <w:t xml:space="preserve">competência do </w:t>
      </w:r>
      <w:r w:rsidRPr="00614621">
        <w:rPr>
          <w:rFonts w:ascii="Times New Roman" w:hAnsi="Times New Roman" w:cs="Times New Roman"/>
          <w:sz w:val="24"/>
          <w:szCs w:val="24"/>
        </w:rPr>
        <w:t xml:space="preserve">ITBI encontra-se no </w:t>
      </w:r>
      <w:r w:rsidR="007C292E" w:rsidRPr="00614621">
        <w:rPr>
          <w:rFonts w:ascii="Times New Roman" w:hAnsi="Times New Roman" w:cs="Times New Roman"/>
          <w:sz w:val="24"/>
          <w:szCs w:val="24"/>
        </w:rPr>
        <w:t xml:space="preserve">art. 156, II, da Constituição de 1988, </w:t>
      </w:r>
      <w:r w:rsidRPr="00614621">
        <w:rPr>
          <w:rFonts w:ascii="Times New Roman" w:hAnsi="Times New Roman" w:cs="Times New Roman"/>
          <w:sz w:val="24"/>
          <w:szCs w:val="24"/>
        </w:rPr>
        <w:t>a saber</w:t>
      </w:r>
      <w:r w:rsidR="007C292E" w:rsidRPr="00614621">
        <w:rPr>
          <w:rFonts w:ascii="Times New Roman" w:hAnsi="Times New Roman" w:cs="Times New Roman"/>
          <w:sz w:val="24"/>
          <w:szCs w:val="24"/>
        </w:rPr>
        <w:t xml:space="preserve">: </w:t>
      </w:r>
    </w:p>
    <w:p w14:paraId="43C1E9BA" w14:textId="77777777" w:rsidR="00F6223A" w:rsidRPr="00614621" w:rsidRDefault="007C292E" w:rsidP="00614621">
      <w:pPr>
        <w:spacing w:line="240" w:lineRule="auto"/>
        <w:ind w:left="709" w:firstLine="0"/>
        <w:rPr>
          <w:rFonts w:ascii="Times New Roman" w:hAnsi="Times New Roman" w:cs="Times New Roman"/>
          <w:sz w:val="24"/>
          <w:szCs w:val="24"/>
        </w:rPr>
      </w:pPr>
      <w:r w:rsidRPr="00614621">
        <w:rPr>
          <w:rFonts w:ascii="Times New Roman" w:hAnsi="Times New Roman" w:cs="Times New Roman"/>
          <w:sz w:val="24"/>
          <w:szCs w:val="24"/>
        </w:rPr>
        <w:t>“</w:t>
      </w:r>
      <w:r w:rsidR="00F6223A" w:rsidRPr="00614621">
        <w:rPr>
          <w:rFonts w:ascii="Times New Roman" w:hAnsi="Times New Roman" w:cs="Times New Roman"/>
          <w:i/>
          <w:sz w:val="24"/>
          <w:szCs w:val="24"/>
        </w:rPr>
        <w:t>T</w:t>
      </w:r>
      <w:r w:rsidRPr="00614621">
        <w:rPr>
          <w:rFonts w:ascii="Times New Roman" w:hAnsi="Times New Roman" w:cs="Times New Roman"/>
          <w:i/>
          <w:sz w:val="24"/>
          <w:szCs w:val="24"/>
        </w:rPr>
        <w:t xml:space="preserve">ransmissão </w:t>
      </w:r>
      <w:r w:rsidRPr="00614621">
        <w:rPr>
          <w:rFonts w:ascii="Times New Roman" w:hAnsi="Times New Roman" w:cs="Times New Roman"/>
          <w:b/>
          <w:i/>
          <w:sz w:val="24"/>
          <w:szCs w:val="24"/>
        </w:rPr>
        <w:t>‘</w:t>
      </w:r>
      <w:proofErr w:type="spellStart"/>
      <w:r w:rsidRPr="00614621">
        <w:rPr>
          <w:rFonts w:ascii="Times New Roman" w:hAnsi="Times New Roman" w:cs="Times New Roman"/>
          <w:b/>
          <w:i/>
          <w:sz w:val="24"/>
          <w:szCs w:val="24"/>
        </w:rPr>
        <w:t>inter</w:t>
      </w:r>
      <w:proofErr w:type="spellEnd"/>
      <w:r w:rsidRPr="00614621">
        <w:rPr>
          <w:rFonts w:ascii="Times New Roman" w:hAnsi="Times New Roman" w:cs="Times New Roman"/>
          <w:b/>
          <w:i/>
          <w:sz w:val="24"/>
          <w:szCs w:val="24"/>
        </w:rPr>
        <w:t xml:space="preserve"> vivos’</w:t>
      </w:r>
      <w:r w:rsidRPr="00614621">
        <w:rPr>
          <w:rFonts w:ascii="Times New Roman" w:hAnsi="Times New Roman" w:cs="Times New Roman"/>
          <w:i/>
          <w:sz w:val="24"/>
          <w:szCs w:val="24"/>
        </w:rPr>
        <w:t xml:space="preserve">, a qualquer título, por ato oneroso, de </w:t>
      </w:r>
      <w:r w:rsidRPr="00614621">
        <w:rPr>
          <w:rFonts w:ascii="Times New Roman" w:hAnsi="Times New Roman" w:cs="Times New Roman"/>
          <w:i/>
          <w:sz w:val="24"/>
          <w:szCs w:val="24"/>
          <w:u w:val="single"/>
        </w:rPr>
        <w:t>bens imóveis, por natureza ou acessão física, e de direitos reais sobre imóveis, exceto os de garantia, bem como cessão de direitos a sua aquisição</w:t>
      </w:r>
      <w:r w:rsidRPr="00614621">
        <w:rPr>
          <w:rFonts w:ascii="Times New Roman" w:hAnsi="Times New Roman" w:cs="Times New Roman"/>
          <w:sz w:val="24"/>
          <w:szCs w:val="24"/>
        </w:rPr>
        <w:t xml:space="preserve">”; </w:t>
      </w:r>
      <w:r w:rsidR="00EA35D1" w:rsidRPr="00614621">
        <w:rPr>
          <w:rFonts w:ascii="Times New Roman" w:hAnsi="Times New Roman" w:cs="Times New Roman"/>
          <w:sz w:val="24"/>
          <w:szCs w:val="24"/>
        </w:rPr>
        <w:t>(...)</w:t>
      </w:r>
    </w:p>
    <w:p w14:paraId="01305FD6" w14:textId="77777777" w:rsidR="00EA35D1" w:rsidRPr="00614621" w:rsidRDefault="00EA35D1"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2º O imposto previsto no inciso II: (...)</w:t>
      </w:r>
    </w:p>
    <w:p w14:paraId="37D9515C" w14:textId="77777777" w:rsidR="00EA35D1" w:rsidRPr="00614621" w:rsidRDefault="00EA35D1"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II - </w:t>
      </w:r>
      <w:proofErr w:type="gramStart"/>
      <w:r w:rsidRPr="00614621">
        <w:rPr>
          <w:rFonts w:ascii="Times New Roman" w:hAnsi="Times New Roman" w:cs="Times New Roman"/>
          <w:i/>
          <w:sz w:val="24"/>
          <w:szCs w:val="24"/>
        </w:rPr>
        <w:t>compete</w:t>
      </w:r>
      <w:proofErr w:type="gramEnd"/>
      <w:r w:rsidRPr="00614621">
        <w:rPr>
          <w:rFonts w:ascii="Times New Roman" w:hAnsi="Times New Roman" w:cs="Times New Roman"/>
          <w:i/>
          <w:sz w:val="24"/>
          <w:szCs w:val="24"/>
        </w:rPr>
        <w:t xml:space="preserve"> ao Município da situação do bem</w:t>
      </w:r>
      <w:r w:rsidRPr="00614621">
        <w:rPr>
          <w:rFonts w:ascii="Times New Roman" w:hAnsi="Times New Roman" w:cs="Times New Roman"/>
          <w:sz w:val="24"/>
          <w:szCs w:val="24"/>
        </w:rPr>
        <w:t>.”</w:t>
      </w:r>
    </w:p>
    <w:p w14:paraId="27130E3E" w14:textId="77777777" w:rsidR="00F6223A" w:rsidRPr="00614621" w:rsidRDefault="00AC6BB4"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Deste,</w:t>
      </w:r>
      <w:r w:rsidR="00832A28" w:rsidRPr="00614621">
        <w:rPr>
          <w:rFonts w:ascii="Times New Roman" w:hAnsi="Times New Roman" w:cs="Times New Roman"/>
          <w:sz w:val="24"/>
          <w:szCs w:val="24"/>
        </w:rPr>
        <w:t xml:space="preserve"> cabe</w:t>
      </w:r>
      <w:r w:rsidR="001D735A" w:rsidRPr="00614621">
        <w:rPr>
          <w:rFonts w:ascii="Times New Roman" w:hAnsi="Times New Roman" w:cs="Times New Roman"/>
          <w:sz w:val="24"/>
          <w:szCs w:val="24"/>
        </w:rPr>
        <w:t xml:space="preserve"> distinguir </w:t>
      </w:r>
      <w:r w:rsidR="007C292E" w:rsidRPr="00614621">
        <w:rPr>
          <w:rFonts w:ascii="Times New Roman" w:hAnsi="Times New Roman" w:cs="Times New Roman"/>
          <w:sz w:val="24"/>
          <w:szCs w:val="24"/>
        </w:rPr>
        <w:t xml:space="preserve">do </w:t>
      </w:r>
      <w:r w:rsidR="001D735A" w:rsidRPr="00614621">
        <w:rPr>
          <w:rFonts w:ascii="Times New Roman" w:hAnsi="Times New Roman" w:cs="Times New Roman"/>
          <w:sz w:val="24"/>
          <w:szCs w:val="24"/>
        </w:rPr>
        <w:t xml:space="preserve">conteúdo do </w:t>
      </w:r>
      <w:r w:rsidR="007C292E" w:rsidRPr="00614621">
        <w:rPr>
          <w:rFonts w:ascii="Times New Roman" w:hAnsi="Times New Roman" w:cs="Times New Roman"/>
          <w:sz w:val="24"/>
          <w:szCs w:val="24"/>
        </w:rPr>
        <w:t xml:space="preserve">art. 9º da </w:t>
      </w:r>
      <w:r w:rsidR="001F2C72" w:rsidRPr="00614621">
        <w:rPr>
          <w:rFonts w:ascii="Times New Roman" w:hAnsi="Times New Roman" w:cs="Times New Roman"/>
          <w:sz w:val="24"/>
          <w:szCs w:val="24"/>
        </w:rPr>
        <w:t>EC</w:t>
      </w:r>
      <w:r w:rsidR="007C292E" w:rsidRPr="00614621">
        <w:rPr>
          <w:rFonts w:ascii="Times New Roman" w:hAnsi="Times New Roman" w:cs="Times New Roman"/>
          <w:sz w:val="24"/>
          <w:szCs w:val="24"/>
        </w:rPr>
        <w:t xml:space="preserve"> nº 18/1965, a saber: </w:t>
      </w:r>
    </w:p>
    <w:p w14:paraId="21161AF8" w14:textId="77777777" w:rsidR="007C292E" w:rsidRPr="00614621" w:rsidRDefault="007C292E" w:rsidP="00614621">
      <w:pPr>
        <w:spacing w:line="240" w:lineRule="auto"/>
        <w:ind w:left="709" w:firstLine="0"/>
        <w:rPr>
          <w:rFonts w:ascii="Times New Roman" w:hAnsi="Times New Roman" w:cs="Times New Roman"/>
          <w:sz w:val="24"/>
          <w:szCs w:val="24"/>
        </w:rPr>
      </w:pPr>
      <w:r w:rsidRPr="00614621">
        <w:rPr>
          <w:rFonts w:ascii="Times New Roman" w:hAnsi="Times New Roman" w:cs="Times New Roman"/>
          <w:sz w:val="24"/>
          <w:szCs w:val="24"/>
        </w:rPr>
        <w:t>“</w:t>
      </w:r>
      <w:bookmarkStart w:id="6" w:name="art9"/>
      <w:bookmarkEnd w:id="6"/>
      <w:r w:rsidRPr="00614621">
        <w:rPr>
          <w:rFonts w:ascii="Times New Roman" w:hAnsi="Times New Roman" w:cs="Times New Roman"/>
          <w:i/>
          <w:sz w:val="24"/>
          <w:szCs w:val="24"/>
        </w:rPr>
        <w:t xml:space="preserve">Compete aos Estados o </w:t>
      </w:r>
      <w:proofErr w:type="spellStart"/>
      <w:r w:rsidRPr="00614621">
        <w:rPr>
          <w:rFonts w:ascii="Times New Roman" w:hAnsi="Times New Roman" w:cs="Times New Roman"/>
          <w:i/>
          <w:sz w:val="24"/>
          <w:szCs w:val="24"/>
        </w:rPr>
        <w:t>impôsto</w:t>
      </w:r>
      <w:proofErr w:type="spellEnd"/>
      <w:r w:rsidRPr="00614621">
        <w:rPr>
          <w:rFonts w:ascii="Times New Roman" w:hAnsi="Times New Roman" w:cs="Times New Roman"/>
          <w:i/>
          <w:sz w:val="24"/>
          <w:szCs w:val="24"/>
        </w:rPr>
        <w:t xml:space="preserve"> </w:t>
      </w:r>
      <w:proofErr w:type="spellStart"/>
      <w:r w:rsidRPr="00614621">
        <w:rPr>
          <w:rFonts w:ascii="Times New Roman" w:hAnsi="Times New Roman" w:cs="Times New Roman"/>
          <w:i/>
          <w:sz w:val="24"/>
          <w:szCs w:val="24"/>
        </w:rPr>
        <w:t>sôbre</w:t>
      </w:r>
      <w:proofErr w:type="spellEnd"/>
      <w:r w:rsidRPr="00614621">
        <w:rPr>
          <w:rFonts w:ascii="Times New Roman" w:hAnsi="Times New Roman" w:cs="Times New Roman"/>
          <w:i/>
          <w:sz w:val="24"/>
          <w:szCs w:val="24"/>
        </w:rPr>
        <w:t xml:space="preserve"> a transmissão, a qualquer título, de </w:t>
      </w:r>
      <w:r w:rsidRPr="00614621">
        <w:rPr>
          <w:rFonts w:ascii="Times New Roman" w:hAnsi="Times New Roman" w:cs="Times New Roman"/>
          <w:i/>
          <w:sz w:val="24"/>
          <w:szCs w:val="24"/>
          <w:u w:val="single"/>
        </w:rPr>
        <w:t xml:space="preserve">bens imóveis por natureza ou por cessão física, como definidos em lei, e de direitos reais </w:t>
      </w:r>
      <w:proofErr w:type="spellStart"/>
      <w:r w:rsidRPr="00614621">
        <w:rPr>
          <w:rFonts w:ascii="Times New Roman" w:hAnsi="Times New Roman" w:cs="Times New Roman"/>
          <w:i/>
          <w:sz w:val="24"/>
          <w:szCs w:val="24"/>
          <w:u w:val="single"/>
        </w:rPr>
        <w:t>sôbre</w:t>
      </w:r>
      <w:proofErr w:type="spellEnd"/>
      <w:r w:rsidRPr="00614621">
        <w:rPr>
          <w:rFonts w:ascii="Times New Roman" w:hAnsi="Times New Roman" w:cs="Times New Roman"/>
          <w:i/>
          <w:sz w:val="24"/>
          <w:szCs w:val="24"/>
          <w:u w:val="single"/>
        </w:rPr>
        <w:t xml:space="preserve"> imóveis, exceto os direitos reais de garantia</w:t>
      </w:r>
      <w:r w:rsidRPr="00614621">
        <w:rPr>
          <w:rFonts w:ascii="Times New Roman" w:hAnsi="Times New Roman" w:cs="Times New Roman"/>
          <w:sz w:val="24"/>
          <w:szCs w:val="24"/>
        </w:rPr>
        <w:t>”.</w:t>
      </w:r>
    </w:p>
    <w:p w14:paraId="681569A4" w14:textId="77777777" w:rsidR="001F2C72" w:rsidRPr="00614621" w:rsidRDefault="007C292E" w:rsidP="00614621">
      <w:pPr>
        <w:spacing w:line="240" w:lineRule="auto"/>
        <w:ind w:left="709" w:firstLine="0"/>
        <w:rPr>
          <w:rFonts w:ascii="Times New Roman" w:hAnsi="Times New Roman" w:cs="Times New Roman"/>
          <w:sz w:val="24"/>
          <w:szCs w:val="24"/>
        </w:rPr>
      </w:pPr>
      <w:r w:rsidRPr="00614621">
        <w:rPr>
          <w:rFonts w:ascii="Times New Roman" w:hAnsi="Times New Roman" w:cs="Times New Roman"/>
          <w:sz w:val="24"/>
          <w:szCs w:val="24"/>
        </w:rPr>
        <w:t xml:space="preserve">§ 1º O </w:t>
      </w:r>
      <w:proofErr w:type="spellStart"/>
      <w:r w:rsidRPr="00614621">
        <w:rPr>
          <w:rFonts w:ascii="Times New Roman" w:hAnsi="Times New Roman" w:cs="Times New Roman"/>
          <w:sz w:val="24"/>
          <w:szCs w:val="24"/>
        </w:rPr>
        <w:t>impôsto</w:t>
      </w:r>
      <w:proofErr w:type="spellEnd"/>
      <w:r w:rsidRPr="00614621">
        <w:rPr>
          <w:rFonts w:ascii="Times New Roman" w:hAnsi="Times New Roman" w:cs="Times New Roman"/>
          <w:sz w:val="24"/>
          <w:szCs w:val="24"/>
        </w:rPr>
        <w:t xml:space="preserve"> incide </w:t>
      </w:r>
      <w:proofErr w:type="spellStart"/>
      <w:r w:rsidRPr="00614621">
        <w:rPr>
          <w:rFonts w:ascii="Times New Roman" w:hAnsi="Times New Roman" w:cs="Times New Roman"/>
          <w:sz w:val="24"/>
          <w:szCs w:val="24"/>
        </w:rPr>
        <w:t>sôbre</w:t>
      </w:r>
      <w:proofErr w:type="spellEnd"/>
      <w:r w:rsidRPr="00614621">
        <w:rPr>
          <w:rFonts w:ascii="Times New Roman" w:hAnsi="Times New Roman" w:cs="Times New Roman"/>
          <w:sz w:val="24"/>
          <w:szCs w:val="24"/>
        </w:rPr>
        <w:t xml:space="preserve"> a </w:t>
      </w:r>
      <w:r w:rsidRPr="00614621">
        <w:rPr>
          <w:rFonts w:ascii="Times New Roman" w:hAnsi="Times New Roman" w:cs="Times New Roman"/>
          <w:i/>
          <w:sz w:val="24"/>
          <w:szCs w:val="24"/>
          <w:u w:val="single"/>
        </w:rPr>
        <w:t>cessão de direitos relativos à aquisição</w:t>
      </w:r>
      <w:r w:rsidRPr="00614621">
        <w:rPr>
          <w:rFonts w:ascii="Times New Roman" w:hAnsi="Times New Roman" w:cs="Times New Roman"/>
          <w:sz w:val="24"/>
          <w:szCs w:val="24"/>
          <w:u w:val="single"/>
        </w:rPr>
        <w:t xml:space="preserve"> dos bens</w:t>
      </w:r>
      <w:r w:rsidRPr="00614621">
        <w:rPr>
          <w:rFonts w:ascii="Times New Roman" w:hAnsi="Times New Roman" w:cs="Times New Roman"/>
          <w:sz w:val="24"/>
          <w:szCs w:val="24"/>
        </w:rPr>
        <w:t xml:space="preserve"> referidos neste artigo.</w:t>
      </w:r>
      <w:r w:rsidR="001F2C72" w:rsidRPr="00614621">
        <w:rPr>
          <w:rFonts w:ascii="Times New Roman" w:hAnsi="Times New Roman" w:cs="Times New Roman"/>
          <w:sz w:val="24"/>
          <w:szCs w:val="24"/>
        </w:rPr>
        <w:t xml:space="preserve"> (...)</w:t>
      </w:r>
    </w:p>
    <w:p w14:paraId="1882B8B5" w14:textId="77777777" w:rsidR="007C292E" w:rsidRPr="00614621" w:rsidRDefault="001F2C72" w:rsidP="00614621">
      <w:pPr>
        <w:spacing w:line="240" w:lineRule="auto"/>
        <w:ind w:left="709" w:firstLine="0"/>
        <w:rPr>
          <w:rFonts w:ascii="Times New Roman" w:hAnsi="Times New Roman" w:cs="Times New Roman"/>
          <w:sz w:val="24"/>
          <w:szCs w:val="24"/>
        </w:rPr>
      </w:pPr>
      <w:r w:rsidRPr="00614621">
        <w:rPr>
          <w:rFonts w:ascii="Times New Roman" w:hAnsi="Times New Roman" w:cs="Times New Roman"/>
          <w:sz w:val="24"/>
          <w:szCs w:val="24"/>
        </w:rPr>
        <w:t xml:space="preserve">§ 3º O </w:t>
      </w:r>
      <w:proofErr w:type="spellStart"/>
      <w:r w:rsidRPr="00614621">
        <w:rPr>
          <w:rFonts w:ascii="Times New Roman" w:hAnsi="Times New Roman" w:cs="Times New Roman"/>
          <w:sz w:val="24"/>
          <w:szCs w:val="24"/>
        </w:rPr>
        <w:t>impôsto</w:t>
      </w:r>
      <w:proofErr w:type="spellEnd"/>
      <w:r w:rsidRPr="00614621">
        <w:rPr>
          <w:rFonts w:ascii="Times New Roman" w:hAnsi="Times New Roman" w:cs="Times New Roman"/>
          <w:sz w:val="24"/>
          <w:szCs w:val="24"/>
        </w:rPr>
        <w:t xml:space="preserve"> </w:t>
      </w:r>
      <w:r w:rsidRPr="00614621">
        <w:rPr>
          <w:rFonts w:ascii="Times New Roman" w:hAnsi="Times New Roman" w:cs="Times New Roman"/>
          <w:i/>
          <w:sz w:val="24"/>
          <w:szCs w:val="24"/>
        </w:rPr>
        <w:t>compete</w:t>
      </w:r>
      <w:r w:rsidRPr="00614621">
        <w:rPr>
          <w:rFonts w:ascii="Times New Roman" w:hAnsi="Times New Roman" w:cs="Times New Roman"/>
          <w:sz w:val="24"/>
          <w:szCs w:val="24"/>
        </w:rPr>
        <w:t xml:space="preserve"> ao Estado da </w:t>
      </w:r>
      <w:r w:rsidRPr="00614621">
        <w:rPr>
          <w:rFonts w:ascii="Times New Roman" w:hAnsi="Times New Roman" w:cs="Times New Roman"/>
          <w:i/>
          <w:sz w:val="24"/>
          <w:szCs w:val="24"/>
        </w:rPr>
        <w:t>situação do imóvel</w:t>
      </w:r>
      <w:r w:rsidRPr="00614621">
        <w:rPr>
          <w:rFonts w:ascii="Times New Roman" w:hAnsi="Times New Roman" w:cs="Times New Roman"/>
          <w:sz w:val="24"/>
          <w:szCs w:val="24"/>
        </w:rPr>
        <w:t xml:space="preserve"> </w:t>
      </w:r>
      <w:proofErr w:type="spellStart"/>
      <w:r w:rsidRPr="00614621">
        <w:rPr>
          <w:rFonts w:ascii="Times New Roman" w:hAnsi="Times New Roman" w:cs="Times New Roman"/>
          <w:sz w:val="24"/>
          <w:szCs w:val="24"/>
        </w:rPr>
        <w:t>sôbre</w:t>
      </w:r>
      <w:proofErr w:type="spellEnd"/>
      <w:r w:rsidRPr="00614621">
        <w:rPr>
          <w:rFonts w:ascii="Times New Roman" w:hAnsi="Times New Roman" w:cs="Times New Roman"/>
          <w:sz w:val="24"/>
          <w:szCs w:val="24"/>
        </w:rPr>
        <w:t xml:space="preserve"> que versar a mutação patrimonial, mesmo que esta decorra de sucessão aberta no estrangeiro.</w:t>
      </w:r>
      <w:r w:rsidR="00032C0E" w:rsidRPr="00614621">
        <w:rPr>
          <w:rFonts w:ascii="Times New Roman" w:hAnsi="Times New Roman" w:cs="Times New Roman"/>
          <w:sz w:val="24"/>
          <w:szCs w:val="24"/>
        </w:rPr>
        <w:t>”</w:t>
      </w:r>
    </w:p>
    <w:p w14:paraId="69F4C275" w14:textId="57B170F8" w:rsidR="007C292E" w:rsidRPr="00614621" w:rsidRDefault="00FF11A9" w:rsidP="00614621">
      <w:pPr>
        <w:spacing w:line="240" w:lineRule="auto"/>
        <w:rPr>
          <w:rFonts w:ascii="Times New Roman" w:hAnsi="Times New Roman" w:cs="Times New Roman"/>
          <w:sz w:val="24"/>
          <w:szCs w:val="24"/>
        </w:rPr>
      </w:pPr>
      <w:bookmarkStart w:id="7" w:name="art9§3"/>
      <w:bookmarkEnd w:id="7"/>
      <w:r w:rsidRPr="00614621">
        <w:rPr>
          <w:rFonts w:ascii="Times New Roman" w:hAnsi="Times New Roman" w:cs="Times New Roman"/>
          <w:sz w:val="24"/>
          <w:szCs w:val="24"/>
        </w:rPr>
        <w:t xml:space="preserve">Bem examinadas as normas de competência acima, verifica-se que o texto da Constituição de 1988 </w:t>
      </w:r>
      <w:r w:rsidR="0037062C" w:rsidRPr="00614621">
        <w:rPr>
          <w:rFonts w:ascii="Times New Roman" w:hAnsi="Times New Roman" w:cs="Times New Roman"/>
          <w:sz w:val="24"/>
          <w:szCs w:val="24"/>
        </w:rPr>
        <w:t>reservou</w:t>
      </w:r>
      <w:r w:rsidRPr="00614621">
        <w:rPr>
          <w:rFonts w:ascii="Times New Roman" w:hAnsi="Times New Roman" w:cs="Times New Roman"/>
          <w:sz w:val="24"/>
          <w:szCs w:val="24"/>
        </w:rPr>
        <w:t xml:space="preserve"> </w:t>
      </w:r>
      <w:r w:rsidR="00B809F5" w:rsidRPr="00614621">
        <w:rPr>
          <w:rFonts w:ascii="Times New Roman" w:hAnsi="Times New Roman" w:cs="Times New Roman"/>
          <w:sz w:val="24"/>
          <w:szCs w:val="24"/>
        </w:rPr>
        <w:t xml:space="preserve">para os municípios </w:t>
      </w:r>
      <w:r w:rsidRPr="00614621">
        <w:rPr>
          <w:rFonts w:ascii="Times New Roman" w:hAnsi="Times New Roman" w:cs="Times New Roman"/>
          <w:sz w:val="24"/>
          <w:szCs w:val="24"/>
        </w:rPr>
        <w:t xml:space="preserve">a competência </w:t>
      </w:r>
      <w:r w:rsidR="0037062C" w:rsidRPr="00614621">
        <w:rPr>
          <w:rFonts w:ascii="Times New Roman" w:hAnsi="Times New Roman" w:cs="Times New Roman"/>
          <w:sz w:val="24"/>
          <w:szCs w:val="24"/>
        </w:rPr>
        <w:t>do imposto sobre</w:t>
      </w:r>
      <w:r w:rsidRPr="00614621">
        <w:rPr>
          <w:rFonts w:ascii="Times New Roman" w:hAnsi="Times New Roman" w:cs="Times New Roman"/>
          <w:sz w:val="24"/>
          <w:szCs w:val="24"/>
        </w:rPr>
        <w:t xml:space="preserve"> transmissão “</w:t>
      </w:r>
      <w:proofErr w:type="spellStart"/>
      <w:r w:rsidRPr="00614621">
        <w:rPr>
          <w:rFonts w:ascii="Times New Roman" w:hAnsi="Times New Roman" w:cs="Times New Roman"/>
          <w:sz w:val="24"/>
          <w:szCs w:val="24"/>
        </w:rPr>
        <w:t>inter</w:t>
      </w:r>
      <w:proofErr w:type="spellEnd"/>
      <w:r w:rsidRPr="00614621">
        <w:rPr>
          <w:rFonts w:ascii="Times New Roman" w:hAnsi="Times New Roman" w:cs="Times New Roman"/>
          <w:sz w:val="24"/>
          <w:szCs w:val="24"/>
        </w:rPr>
        <w:t xml:space="preserve"> vivos”</w:t>
      </w:r>
      <w:r w:rsidR="0037062C" w:rsidRPr="00614621">
        <w:rPr>
          <w:rFonts w:ascii="Times New Roman" w:hAnsi="Times New Roman" w:cs="Times New Roman"/>
          <w:sz w:val="24"/>
          <w:szCs w:val="24"/>
        </w:rPr>
        <w:t>, retirando-o</w:t>
      </w:r>
      <w:r w:rsidRPr="00614621">
        <w:rPr>
          <w:rFonts w:ascii="Times New Roman" w:hAnsi="Times New Roman" w:cs="Times New Roman"/>
          <w:sz w:val="24"/>
          <w:szCs w:val="24"/>
        </w:rPr>
        <w:t xml:space="preserve"> da </w:t>
      </w:r>
      <w:r w:rsidR="00B809F5" w:rsidRPr="00614621">
        <w:rPr>
          <w:rFonts w:ascii="Times New Roman" w:hAnsi="Times New Roman" w:cs="Times New Roman"/>
          <w:sz w:val="24"/>
          <w:szCs w:val="24"/>
        </w:rPr>
        <w:t>competência estadual</w:t>
      </w:r>
      <w:r w:rsidRPr="00614621">
        <w:rPr>
          <w:rFonts w:ascii="Times New Roman" w:hAnsi="Times New Roman" w:cs="Times New Roman"/>
          <w:sz w:val="24"/>
          <w:szCs w:val="24"/>
        </w:rPr>
        <w:t xml:space="preserve"> </w:t>
      </w:r>
      <w:r w:rsidR="005942BD" w:rsidRPr="00614621">
        <w:rPr>
          <w:rFonts w:ascii="Times New Roman" w:hAnsi="Times New Roman" w:cs="Times New Roman"/>
          <w:sz w:val="24"/>
          <w:szCs w:val="24"/>
        </w:rPr>
        <w:t>do art. 9º da EC nº 18/1965, dantes</w:t>
      </w:r>
      <w:r w:rsidRPr="00614621">
        <w:rPr>
          <w:rFonts w:ascii="Times New Roman" w:hAnsi="Times New Roman" w:cs="Times New Roman"/>
          <w:sz w:val="24"/>
          <w:szCs w:val="24"/>
        </w:rPr>
        <w:t xml:space="preserve"> aplicável a qualquer transmissão, sem distinguir entre “</w:t>
      </w:r>
      <w:proofErr w:type="spellStart"/>
      <w:r w:rsidRPr="00614621">
        <w:rPr>
          <w:rFonts w:ascii="Times New Roman" w:hAnsi="Times New Roman" w:cs="Times New Roman"/>
          <w:sz w:val="24"/>
          <w:szCs w:val="24"/>
        </w:rPr>
        <w:t>inter</w:t>
      </w:r>
      <w:proofErr w:type="spellEnd"/>
      <w:r w:rsidRPr="00614621">
        <w:rPr>
          <w:rFonts w:ascii="Times New Roman" w:hAnsi="Times New Roman" w:cs="Times New Roman"/>
          <w:sz w:val="24"/>
          <w:szCs w:val="24"/>
        </w:rPr>
        <w:t xml:space="preserve"> vivos” </w:t>
      </w:r>
      <w:r w:rsidR="00832A28" w:rsidRPr="00614621">
        <w:rPr>
          <w:rFonts w:ascii="Times New Roman" w:hAnsi="Times New Roman" w:cs="Times New Roman"/>
          <w:sz w:val="24"/>
          <w:szCs w:val="24"/>
        </w:rPr>
        <w:t>ou</w:t>
      </w:r>
      <w:r w:rsidRPr="00614621">
        <w:rPr>
          <w:rFonts w:ascii="Times New Roman" w:hAnsi="Times New Roman" w:cs="Times New Roman"/>
          <w:sz w:val="24"/>
          <w:szCs w:val="24"/>
        </w:rPr>
        <w:t xml:space="preserve"> “</w:t>
      </w:r>
      <w:r w:rsidR="005942BD" w:rsidRPr="00614621">
        <w:rPr>
          <w:rFonts w:ascii="Times New Roman" w:hAnsi="Times New Roman" w:cs="Times New Roman"/>
          <w:sz w:val="24"/>
          <w:szCs w:val="24"/>
        </w:rPr>
        <w:t>causa mortis”</w:t>
      </w:r>
      <w:r w:rsidR="00B809F5" w:rsidRPr="00614621">
        <w:rPr>
          <w:rFonts w:ascii="Times New Roman" w:hAnsi="Times New Roman" w:cs="Times New Roman"/>
          <w:sz w:val="24"/>
          <w:szCs w:val="24"/>
        </w:rPr>
        <w:t>, o que foi continuado pelo art. 24, I</w:t>
      </w:r>
      <w:r w:rsidR="00FC2A73" w:rsidRPr="00614621">
        <w:rPr>
          <w:rFonts w:ascii="Times New Roman" w:hAnsi="Times New Roman" w:cs="Times New Roman"/>
          <w:sz w:val="24"/>
          <w:szCs w:val="24"/>
        </w:rPr>
        <w:t>,</w:t>
      </w:r>
      <w:r w:rsidR="00B809F5" w:rsidRPr="00614621">
        <w:rPr>
          <w:rFonts w:ascii="Times New Roman" w:hAnsi="Times New Roman" w:cs="Times New Roman"/>
          <w:sz w:val="24"/>
          <w:szCs w:val="24"/>
        </w:rPr>
        <w:t xml:space="preserve"> da Constituição de 1967 e </w:t>
      </w:r>
      <w:r w:rsidR="00A24178" w:rsidRPr="00614621">
        <w:rPr>
          <w:rFonts w:ascii="Times New Roman" w:hAnsi="Times New Roman" w:cs="Times New Roman"/>
          <w:sz w:val="24"/>
          <w:szCs w:val="24"/>
        </w:rPr>
        <w:t>pel</w:t>
      </w:r>
      <w:r w:rsidR="00B809F5" w:rsidRPr="00614621">
        <w:rPr>
          <w:rFonts w:ascii="Times New Roman" w:hAnsi="Times New Roman" w:cs="Times New Roman"/>
          <w:sz w:val="24"/>
          <w:szCs w:val="24"/>
        </w:rPr>
        <w:t xml:space="preserve">o </w:t>
      </w:r>
      <w:r w:rsidR="0037062C" w:rsidRPr="00614621">
        <w:rPr>
          <w:rFonts w:ascii="Times New Roman" w:hAnsi="Times New Roman" w:cs="Times New Roman"/>
          <w:sz w:val="24"/>
          <w:szCs w:val="24"/>
        </w:rPr>
        <w:t>art. 23, I</w:t>
      </w:r>
      <w:r w:rsidR="00FC2A73" w:rsidRPr="00614621">
        <w:rPr>
          <w:rFonts w:ascii="Times New Roman" w:hAnsi="Times New Roman" w:cs="Times New Roman"/>
          <w:sz w:val="24"/>
          <w:szCs w:val="24"/>
        </w:rPr>
        <w:t>,</w:t>
      </w:r>
      <w:r w:rsidR="0037062C" w:rsidRPr="00614621">
        <w:rPr>
          <w:rFonts w:ascii="Times New Roman" w:hAnsi="Times New Roman" w:cs="Times New Roman"/>
          <w:sz w:val="24"/>
          <w:szCs w:val="24"/>
        </w:rPr>
        <w:t xml:space="preserve"> da </w:t>
      </w:r>
      <w:r w:rsidR="0037062C" w:rsidRPr="00614621">
        <w:rPr>
          <w:rFonts w:ascii="Times New Roman" w:hAnsi="Times New Roman" w:cs="Times New Roman"/>
          <w:bCs/>
          <w:sz w:val="24"/>
          <w:szCs w:val="24"/>
        </w:rPr>
        <w:t>Emenda Constitucional nº 1, de 17.10.1969</w:t>
      </w:r>
      <w:r w:rsidR="005942BD" w:rsidRPr="00614621">
        <w:rPr>
          <w:rFonts w:ascii="Times New Roman" w:hAnsi="Times New Roman" w:cs="Times New Roman"/>
          <w:sz w:val="24"/>
          <w:szCs w:val="24"/>
        </w:rPr>
        <w:t xml:space="preserve">. </w:t>
      </w:r>
    </w:p>
    <w:p w14:paraId="6DD4E003" w14:textId="24796BBC" w:rsidR="00D93115" w:rsidRPr="00614621" w:rsidRDefault="001959DB" w:rsidP="00614621">
      <w:pPr>
        <w:spacing w:line="240" w:lineRule="auto"/>
        <w:rPr>
          <w:rFonts w:ascii="Times New Roman" w:hAnsi="Times New Roman" w:cs="Times New Roman"/>
          <w:sz w:val="24"/>
          <w:szCs w:val="24"/>
        </w:rPr>
      </w:pPr>
      <w:bookmarkStart w:id="8" w:name="_Hlk503568628"/>
      <w:r w:rsidRPr="00614621">
        <w:rPr>
          <w:rFonts w:ascii="Times New Roman" w:hAnsi="Times New Roman" w:cs="Times New Roman"/>
          <w:sz w:val="24"/>
          <w:szCs w:val="24"/>
        </w:rPr>
        <w:t>De plano</w:t>
      </w:r>
      <w:r w:rsidR="00D93115" w:rsidRPr="00614621">
        <w:rPr>
          <w:rFonts w:ascii="Times New Roman" w:hAnsi="Times New Roman" w:cs="Times New Roman"/>
          <w:sz w:val="24"/>
          <w:szCs w:val="24"/>
        </w:rPr>
        <w:t xml:space="preserve">, </w:t>
      </w:r>
      <w:r w:rsidR="00ED581A" w:rsidRPr="00614621">
        <w:rPr>
          <w:rFonts w:ascii="Times New Roman" w:hAnsi="Times New Roman" w:cs="Times New Roman"/>
          <w:sz w:val="24"/>
          <w:szCs w:val="24"/>
        </w:rPr>
        <w:t xml:space="preserve">supõe </w:t>
      </w:r>
      <w:r w:rsidR="00D93115" w:rsidRPr="00614621">
        <w:rPr>
          <w:rFonts w:ascii="Times New Roman" w:hAnsi="Times New Roman" w:cs="Times New Roman"/>
          <w:sz w:val="24"/>
          <w:szCs w:val="24"/>
        </w:rPr>
        <w:t xml:space="preserve">absurdo pretender qualquer controle de constitucionalidade de normas </w:t>
      </w:r>
      <w:r w:rsidRPr="00614621">
        <w:rPr>
          <w:rFonts w:ascii="Times New Roman" w:hAnsi="Times New Roman" w:cs="Times New Roman"/>
          <w:sz w:val="24"/>
          <w:szCs w:val="24"/>
        </w:rPr>
        <w:t xml:space="preserve">dos </w:t>
      </w:r>
      <w:proofErr w:type="spellStart"/>
      <w:r w:rsidRPr="00614621">
        <w:rPr>
          <w:rFonts w:ascii="Times New Roman" w:hAnsi="Times New Roman" w:cs="Times New Roman"/>
          <w:sz w:val="24"/>
          <w:szCs w:val="24"/>
        </w:rPr>
        <w:t>art</w:t>
      </w:r>
      <w:r w:rsidR="004A226F" w:rsidRPr="00614621">
        <w:rPr>
          <w:rFonts w:ascii="Times New Roman" w:hAnsi="Times New Roman" w:cs="Times New Roman"/>
          <w:sz w:val="24"/>
          <w:szCs w:val="24"/>
        </w:rPr>
        <w:t>s</w:t>
      </w:r>
      <w:proofErr w:type="spellEnd"/>
      <w:r w:rsidRPr="00614621">
        <w:rPr>
          <w:rFonts w:ascii="Times New Roman" w:hAnsi="Times New Roman" w:cs="Times New Roman"/>
          <w:sz w:val="24"/>
          <w:szCs w:val="24"/>
        </w:rPr>
        <w:t xml:space="preserve">. 35 a 42 </w:t>
      </w:r>
      <w:r w:rsidR="00D93115" w:rsidRPr="00614621">
        <w:rPr>
          <w:rFonts w:ascii="Times New Roman" w:hAnsi="Times New Roman" w:cs="Times New Roman"/>
          <w:sz w:val="24"/>
          <w:szCs w:val="24"/>
        </w:rPr>
        <w:t xml:space="preserve">do </w:t>
      </w:r>
      <w:proofErr w:type="spellStart"/>
      <w:r w:rsidR="00D93115" w:rsidRPr="00614621">
        <w:rPr>
          <w:rFonts w:ascii="Times New Roman" w:hAnsi="Times New Roman" w:cs="Times New Roman"/>
          <w:sz w:val="24"/>
          <w:szCs w:val="24"/>
        </w:rPr>
        <w:t>CTN</w:t>
      </w:r>
      <w:proofErr w:type="spellEnd"/>
      <w:r w:rsidR="00D93115" w:rsidRPr="00614621">
        <w:rPr>
          <w:rFonts w:ascii="Times New Roman" w:hAnsi="Times New Roman" w:cs="Times New Roman"/>
          <w:sz w:val="24"/>
          <w:szCs w:val="24"/>
        </w:rPr>
        <w:t xml:space="preserve">, em relação às constituições pretéritas, para fazer valer </w:t>
      </w:r>
      <w:r w:rsidR="00D93115" w:rsidRPr="00614621">
        <w:rPr>
          <w:rFonts w:ascii="Times New Roman" w:hAnsi="Times New Roman" w:cs="Times New Roman"/>
          <w:i/>
          <w:sz w:val="24"/>
          <w:szCs w:val="24"/>
        </w:rPr>
        <w:t xml:space="preserve">competências de </w:t>
      </w:r>
      <w:r w:rsidR="005F0D3B" w:rsidRPr="00614621">
        <w:rPr>
          <w:rFonts w:ascii="Times New Roman" w:hAnsi="Times New Roman" w:cs="Times New Roman"/>
          <w:i/>
          <w:sz w:val="24"/>
          <w:szCs w:val="24"/>
        </w:rPr>
        <w:t>M</w:t>
      </w:r>
      <w:r w:rsidR="00D93115" w:rsidRPr="00614621">
        <w:rPr>
          <w:rFonts w:ascii="Times New Roman" w:hAnsi="Times New Roman" w:cs="Times New Roman"/>
          <w:i/>
          <w:sz w:val="24"/>
          <w:szCs w:val="24"/>
        </w:rPr>
        <w:t>unicípios</w:t>
      </w:r>
      <w:r w:rsidR="00D93115" w:rsidRPr="00614621">
        <w:rPr>
          <w:rFonts w:ascii="Times New Roman" w:hAnsi="Times New Roman" w:cs="Times New Roman"/>
          <w:sz w:val="24"/>
          <w:szCs w:val="24"/>
        </w:rPr>
        <w:t xml:space="preserve">, porquanto </w:t>
      </w:r>
      <w:r w:rsidR="00F745C6" w:rsidRPr="00614621">
        <w:rPr>
          <w:rFonts w:ascii="Times New Roman" w:hAnsi="Times New Roman" w:cs="Times New Roman"/>
          <w:sz w:val="24"/>
          <w:szCs w:val="24"/>
        </w:rPr>
        <w:t>e</w:t>
      </w:r>
      <w:r w:rsidR="00D93115" w:rsidRPr="00614621">
        <w:rPr>
          <w:rFonts w:ascii="Times New Roman" w:hAnsi="Times New Roman" w:cs="Times New Roman"/>
          <w:sz w:val="24"/>
          <w:szCs w:val="24"/>
        </w:rPr>
        <w:t>s</w:t>
      </w:r>
      <w:r w:rsidR="00F745C6" w:rsidRPr="00614621">
        <w:rPr>
          <w:rFonts w:ascii="Times New Roman" w:hAnsi="Times New Roman" w:cs="Times New Roman"/>
          <w:sz w:val="24"/>
          <w:szCs w:val="24"/>
        </w:rPr>
        <w:t>t</w:t>
      </w:r>
      <w:r w:rsidR="00D93115" w:rsidRPr="00614621">
        <w:rPr>
          <w:rFonts w:ascii="Times New Roman" w:hAnsi="Times New Roman" w:cs="Times New Roman"/>
          <w:sz w:val="24"/>
          <w:szCs w:val="24"/>
        </w:rPr>
        <w:t>a competência só surge com a Constituição de 1988.</w:t>
      </w:r>
      <w:r w:rsidR="00EE3E3A" w:rsidRPr="00614621">
        <w:rPr>
          <w:rFonts w:ascii="Times New Roman" w:hAnsi="Times New Roman" w:cs="Times New Roman"/>
          <w:sz w:val="24"/>
          <w:szCs w:val="24"/>
        </w:rPr>
        <w:t xml:space="preserve"> Neste propósito, resta examinar se o § 4º do art. 37 do </w:t>
      </w:r>
      <w:proofErr w:type="spellStart"/>
      <w:r w:rsidR="00EE3E3A" w:rsidRPr="00614621">
        <w:rPr>
          <w:rFonts w:ascii="Times New Roman" w:hAnsi="Times New Roman" w:cs="Times New Roman"/>
          <w:sz w:val="24"/>
          <w:szCs w:val="24"/>
        </w:rPr>
        <w:t>CTN</w:t>
      </w:r>
      <w:proofErr w:type="spellEnd"/>
      <w:r w:rsidR="00EE3E3A" w:rsidRPr="00614621">
        <w:rPr>
          <w:rFonts w:ascii="Times New Roman" w:hAnsi="Times New Roman" w:cs="Times New Roman"/>
          <w:sz w:val="24"/>
          <w:szCs w:val="24"/>
        </w:rPr>
        <w:t xml:space="preserve"> mantinha compatibilidade formal e material com as competências estaduais então vigentes, </w:t>
      </w:r>
      <w:r w:rsidR="00F745C6" w:rsidRPr="00614621">
        <w:rPr>
          <w:rFonts w:ascii="Times New Roman" w:hAnsi="Times New Roman" w:cs="Times New Roman"/>
          <w:sz w:val="24"/>
          <w:szCs w:val="24"/>
        </w:rPr>
        <w:t>o que não pode</w:t>
      </w:r>
      <w:r w:rsidR="00EE3E3A" w:rsidRPr="00614621">
        <w:rPr>
          <w:rFonts w:ascii="Times New Roman" w:hAnsi="Times New Roman" w:cs="Times New Roman"/>
          <w:sz w:val="24"/>
          <w:szCs w:val="24"/>
        </w:rPr>
        <w:t xml:space="preserve"> ser arguido para </w:t>
      </w:r>
      <w:r w:rsidR="00F745C6" w:rsidRPr="00614621">
        <w:rPr>
          <w:rFonts w:ascii="Times New Roman" w:hAnsi="Times New Roman" w:cs="Times New Roman"/>
          <w:sz w:val="24"/>
          <w:szCs w:val="24"/>
        </w:rPr>
        <w:t>afirmar a</w:t>
      </w:r>
      <w:r w:rsidR="00EE3E3A" w:rsidRPr="00614621">
        <w:rPr>
          <w:rFonts w:ascii="Times New Roman" w:hAnsi="Times New Roman" w:cs="Times New Roman"/>
          <w:sz w:val="24"/>
          <w:szCs w:val="24"/>
        </w:rPr>
        <w:t xml:space="preserve"> competência municipal.</w:t>
      </w:r>
    </w:p>
    <w:bookmarkEnd w:id="8"/>
    <w:p w14:paraId="1AA2C74E" w14:textId="3AF03D3C" w:rsidR="005942BD" w:rsidRPr="00614621" w:rsidRDefault="005942BD"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Quanto ao âmbito material da</w:t>
      </w:r>
      <w:r w:rsidR="00BB2BE3" w:rsidRPr="00614621">
        <w:rPr>
          <w:rFonts w:ascii="Times New Roman" w:hAnsi="Times New Roman" w:cs="Times New Roman"/>
          <w:sz w:val="24"/>
          <w:szCs w:val="24"/>
        </w:rPr>
        <w:t xml:space="preserve"> competência </w:t>
      </w:r>
      <w:r w:rsidR="0037062C" w:rsidRPr="00614621">
        <w:rPr>
          <w:rFonts w:ascii="Times New Roman" w:hAnsi="Times New Roman" w:cs="Times New Roman"/>
          <w:sz w:val="24"/>
          <w:szCs w:val="24"/>
        </w:rPr>
        <w:t>do imposto de transmissão, a qualquer título, de bens e de direitos sobre imóveis</w:t>
      </w:r>
      <w:r w:rsidR="00EE3E3A" w:rsidRPr="00614621">
        <w:rPr>
          <w:rFonts w:ascii="Times New Roman" w:hAnsi="Times New Roman" w:cs="Times New Roman"/>
          <w:sz w:val="24"/>
          <w:szCs w:val="24"/>
        </w:rPr>
        <w:t xml:space="preserve"> (ITBI)</w:t>
      </w:r>
      <w:r w:rsidRPr="00614621">
        <w:rPr>
          <w:rFonts w:ascii="Times New Roman" w:hAnsi="Times New Roman" w:cs="Times New Roman"/>
          <w:sz w:val="24"/>
          <w:szCs w:val="24"/>
        </w:rPr>
        <w:t xml:space="preserve">, afora a expressa referência ao caráter </w:t>
      </w:r>
      <w:r w:rsidRPr="00614621">
        <w:rPr>
          <w:rFonts w:ascii="Times New Roman" w:hAnsi="Times New Roman" w:cs="Times New Roman"/>
          <w:i/>
          <w:sz w:val="24"/>
          <w:szCs w:val="24"/>
        </w:rPr>
        <w:t>oneroso</w:t>
      </w:r>
      <w:r w:rsidRPr="00614621">
        <w:rPr>
          <w:rFonts w:ascii="Times New Roman" w:hAnsi="Times New Roman" w:cs="Times New Roman"/>
          <w:sz w:val="24"/>
          <w:szCs w:val="24"/>
        </w:rPr>
        <w:t xml:space="preserve">, não se </w:t>
      </w:r>
      <w:r w:rsidR="00F745C6" w:rsidRPr="00614621">
        <w:rPr>
          <w:rFonts w:ascii="Times New Roman" w:hAnsi="Times New Roman" w:cs="Times New Roman"/>
          <w:sz w:val="24"/>
          <w:szCs w:val="24"/>
        </w:rPr>
        <w:t>verificam</w:t>
      </w:r>
      <w:r w:rsidRPr="00614621">
        <w:rPr>
          <w:rFonts w:ascii="Times New Roman" w:hAnsi="Times New Roman" w:cs="Times New Roman"/>
          <w:sz w:val="24"/>
          <w:szCs w:val="24"/>
        </w:rPr>
        <w:t xml:space="preserve"> diferenças </w:t>
      </w:r>
      <w:r w:rsidR="00832A28" w:rsidRPr="00614621">
        <w:rPr>
          <w:rFonts w:ascii="Times New Roman" w:hAnsi="Times New Roman" w:cs="Times New Roman"/>
          <w:sz w:val="24"/>
          <w:szCs w:val="24"/>
        </w:rPr>
        <w:t xml:space="preserve">substantivas </w:t>
      </w:r>
      <w:r w:rsidRPr="00614621">
        <w:rPr>
          <w:rFonts w:ascii="Times New Roman" w:hAnsi="Times New Roman" w:cs="Times New Roman"/>
          <w:sz w:val="24"/>
          <w:szCs w:val="24"/>
        </w:rPr>
        <w:t>entre o disposto no art. 156, II</w:t>
      </w:r>
      <w:r w:rsidR="00FC2A73" w:rsidRPr="00614621">
        <w:rPr>
          <w:rFonts w:ascii="Times New Roman" w:hAnsi="Times New Roman" w:cs="Times New Roman"/>
          <w:sz w:val="24"/>
          <w:szCs w:val="24"/>
        </w:rPr>
        <w:t>,</w:t>
      </w:r>
      <w:r w:rsidRPr="00614621">
        <w:rPr>
          <w:rFonts w:ascii="Times New Roman" w:hAnsi="Times New Roman" w:cs="Times New Roman"/>
          <w:sz w:val="24"/>
          <w:szCs w:val="24"/>
        </w:rPr>
        <w:t xml:space="preserve"> da </w:t>
      </w:r>
      <w:r w:rsidR="00F745C6" w:rsidRPr="00614621">
        <w:rPr>
          <w:rFonts w:ascii="Times New Roman" w:hAnsi="Times New Roman" w:cs="Times New Roman"/>
          <w:sz w:val="24"/>
          <w:szCs w:val="24"/>
        </w:rPr>
        <w:t>CF/1988</w:t>
      </w:r>
      <w:r w:rsidR="00EE3E3A" w:rsidRPr="00614621">
        <w:rPr>
          <w:rFonts w:ascii="Times New Roman" w:hAnsi="Times New Roman" w:cs="Times New Roman"/>
          <w:sz w:val="24"/>
          <w:szCs w:val="24"/>
        </w:rPr>
        <w:t xml:space="preserve"> e aquilo que se encontrava no art. 9º da EC nº 18/1965, </w:t>
      </w:r>
      <w:r w:rsidR="00A24178" w:rsidRPr="00614621">
        <w:rPr>
          <w:rFonts w:ascii="Times New Roman" w:hAnsi="Times New Roman" w:cs="Times New Roman"/>
          <w:sz w:val="24"/>
          <w:szCs w:val="24"/>
        </w:rPr>
        <w:t xml:space="preserve">no </w:t>
      </w:r>
      <w:r w:rsidR="00EE3E3A" w:rsidRPr="00614621">
        <w:rPr>
          <w:rFonts w:ascii="Times New Roman" w:hAnsi="Times New Roman" w:cs="Times New Roman"/>
          <w:sz w:val="24"/>
          <w:szCs w:val="24"/>
        </w:rPr>
        <w:t>art. 24, I</w:t>
      </w:r>
      <w:r w:rsidR="00FC2A73" w:rsidRPr="00614621">
        <w:rPr>
          <w:rFonts w:ascii="Times New Roman" w:hAnsi="Times New Roman" w:cs="Times New Roman"/>
          <w:sz w:val="24"/>
          <w:szCs w:val="24"/>
        </w:rPr>
        <w:t>,</w:t>
      </w:r>
      <w:r w:rsidR="00EE3E3A" w:rsidRPr="00614621">
        <w:rPr>
          <w:rFonts w:ascii="Times New Roman" w:hAnsi="Times New Roman" w:cs="Times New Roman"/>
          <w:sz w:val="24"/>
          <w:szCs w:val="24"/>
        </w:rPr>
        <w:t xml:space="preserve"> da CF/1967 ou </w:t>
      </w:r>
      <w:r w:rsidR="00A24178" w:rsidRPr="00614621">
        <w:rPr>
          <w:rFonts w:ascii="Times New Roman" w:hAnsi="Times New Roman" w:cs="Times New Roman"/>
          <w:sz w:val="24"/>
          <w:szCs w:val="24"/>
        </w:rPr>
        <w:t>n</w:t>
      </w:r>
      <w:r w:rsidR="00EE3E3A" w:rsidRPr="00614621">
        <w:rPr>
          <w:rFonts w:ascii="Times New Roman" w:hAnsi="Times New Roman" w:cs="Times New Roman"/>
          <w:sz w:val="24"/>
          <w:szCs w:val="24"/>
        </w:rPr>
        <w:t>o art. 23, I</w:t>
      </w:r>
      <w:r w:rsidR="00FC2A73" w:rsidRPr="00614621">
        <w:rPr>
          <w:rFonts w:ascii="Times New Roman" w:hAnsi="Times New Roman" w:cs="Times New Roman"/>
          <w:sz w:val="24"/>
          <w:szCs w:val="24"/>
        </w:rPr>
        <w:t>,</w:t>
      </w:r>
      <w:r w:rsidR="00EE3E3A" w:rsidRPr="00614621">
        <w:rPr>
          <w:rFonts w:ascii="Times New Roman" w:hAnsi="Times New Roman" w:cs="Times New Roman"/>
          <w:sz w:val="24"/>
          <w:szCs w:val="24"/>
        </w:rPr>
        <w:t xml:space="preserve"> da </w:t>
      </w:r>
      <w:r w:rsidR="00EE3E3A" w:rsidRPr="00614621">
        <w:rPr>
          <w:rFonts w:ascii="Times New Roman" w:hAnsi="Times New Roman" w:cs="Times New Roman"/>
          <w:bCs/>
          <w:sz w:val="24"/>
          <w:szCs w:val="24"/>
        </w:rPr>
        <w:t>EC nº 1/1969</w:t>
      </w:r>
      <w:r w:rsidRPr="00614621">
        <w:rPr>
          <w:rFonts w:ascii="Times New Roman" w:hAnsi="Times New Roman" w:cs="Times New Roman"/>
          <w:sz w:val="24"/>
          <w:szCs w:val="24"/>
        </w:rPr>
        <w:t xml:space="preserve">. Logo, todas as regras dos </w:t>
      </w:r>
      <w:proofErr w:type="spellStart"/>
      <w:r w:rsidR="00BB2BE3" w:rsidRPr="00614621">
        <w:rPr>
          <w:rFonts w:ascii="Times New Roman" w:hAnsi="Times New Roman" w:cs="Times New Roman"/>
          <w:sz w:val="24"/>
          <w:szCs w:val="24"/>
        </w:rPr>
        <w:t>art</w:t>
      </w:r>
      <w:r w:rsidR="00A24178" w:rsidRPr="00614621">
        <w:rPr>
          <w:rFonts w:ascii="Times New Roman" w:hAnsi="Times New Roman" w:cs="Times New Roman"/>
          <w:sz w:val="24"/>
          <w:szCs w:val="24"/>
        </w:rPr>
        <w:t>s</w:t>
      </w:r>
      <w:proofErr w:type="spellEnd"/>
      <w:r w:rsidR="00BB2BE3" w:rsidRPr="00614621">
        <w:rPr>
          <w:rFonts w:ascii="Times New Roman" w:hAnsi="Times New Roman" w:cs="Times New Roman"/>
          <w:sz w:val="24"/>
          <w:szCs w:val="24"/>
        </w:rPr>
        <w:t xml:space="preserve">. 35 a 42 do </w:t>
      </w:r>
      <w:proofErr w:type="spellStart"/>
      <w:r w:rsidR="00BB2BE3" w:rsidRPr="00614621">
        <w:rPr>
          <w:rFonts w:ascii="Times New Roman" w:hAnsi="Times New Roman" w:cs="Times New Roman"/>
          <w:sz w:val="24"/>
          <w:szCs w:val="24"/>
        </w:rPr>
        <w:t>CTN</w:t>
      </w:r>
      <w:proofErr w:type="spellEnd"/>
      <w:r w:rsidR="00CA607E" w:rsidRPr="00614621">
        <w:rPr>
          <w:rFonts w:ascii="Times New Roman" w:hAnsi="Times New Roman" w:cs="Times New Roman"/>
          <w:sz w:val="24"/>
          <w:szCs w:val="24"/>
        </w:rPr>
        <w:t>, excluídas as</w:t>
      </w:r>
      <w:r w:rsidRPr="00614621">
        <w:rPr>
          <w:rFonts w:ascii="Times New Roman" w:hAnsi="Times New Roman" w:cs="Times New Roman"/>
          <w:sz w:val="24"/>
          <w:szCs w:val="24"/>
        </w:rPr>
        <w:t xml:space="preserve"> que tenha</w:t>
      </w:r>
      <w:r w:rsidR="00BB2BE3" w:rsidRPr="00614621">
        <w:rPr>
          <w:rFonts w:ascii="Times New Roman" w:hAnsi="Times New Roman" w:cs="Times New Roman"/>
          <w:sz w:val="24"/>
          <w:szCs w:val="24"/>
        </w:rPr>
        <w:t>m</w:t>
      </w:r>
      <w:r w:rsidRPr="00614621">
        <w:rPr>
          <w:rFonts w:ascii="Times New Roman" w:hAnsi="Times New Roman" w:cs="Times New Roman"/>
          <w:sz w:val="24"/>
          <w:szCs w:val="24"/>
        </w:rPr>
        <w:t xml:space="preserve"> relação direta com a </w:t>
      </w:r>
      <w:r w:rsidR="00BB2BE3" w:rsidRPr="00614621">
        <w:rPr>
          <w:rFonts w:ascii="Times New Roman" w:hAnsi="Times New Roman" w:cs="Times New Roman"/>
          <w:sz w:val="24"/>
          <w:szCs w:val="24"/>
        </w:rPr>
        <w:t xml:space="preserve">“universalidade” que constitui a transmissão “causa mortis” </w:t>
      </w:r>
      <w:r w:rsidR="00CA607E" w:rsidRPr="00614621">
        <w:rPr>
          <w:rFonts w:ascii="Times New Roman" w:hAnsi="Times New Roman" w:cs="Times New Roman"/>
          <w:sz w:val="24"/>
          <w:szCs w:val="24"/>
        </w:rPr>
        <w:t xml:space="preserve">ou gratuidade do ITBI, </w:t>
      </w:r>
      <w:r w:rsidR="00BB2BE3" w:rsidRPr="00614621">
        <w:rPr>
          <w:rFonts w:ascii="Times New Roman" w:hAnsi="Times New Roman" w:cs="Times New Roman"/>
          <w:sz w:val="24"/>
          <w:szCs w:val="24"/>
        </w:rPr>
        <w:t>foram recepcionadas para os municípios e seus contribuintes.</w:t>
      </w:r>
    </w:p>
    <w:p w14:paraId="71C4CAAF" w14:textId="77777777" w:rsidR="00EA35D1" w:rsidRPr="00614621" w:rsidRDefault="00EA35D1"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De outra banda, tem-se também as normas de limitações constitucionais ao poder de tributar</w:t>
      </w:r>
      <w:r w:rsidR="00832A28" w:rsidRPr="00614621">
        <w:rPr>
          <w:rFonts w:ascii="Times New Roman" w:hAnsi="Times New Roman" w:cs="Times New Roman"/>
          <w:sz w:val="24"/>
          <w:szCs w:val="24"/>
        </w:rPr>
        <w:t xml:space="preserve"> (</w:t>
      </w:r>
      <w:r w:rsidR="00832A28" w:rsidRPr="00614621">
        <w:rPr>
          <w:rFonts w:ascii="Times New Roman" w:hAnsi="Times New Roman" w:cs="Times New Roman"/>
          <w:i/>
          <w:sz w:val="24"/>
          <w:szCs w:val="24"/>
        </w:rPr>
        <w:t>imunidade</w:t>
      </w:r>
      <w:r w:rsidR="00832A28" w:rsidRPr="00614621">
        <w:rPr>
          <w:rFonts w:ascii="Times New Roman" w:hAnsi="Times New Roman" w:cs="Times New Roman"/>
          <w:sz w:val="24"/>
          <w:szCs w:val="24"/>
        </w:rPr>
        <w:t>)</w:t>
      </w:r>
      <w:r w:rsidRPr="00614621">
        <w:rPr>
          <w:rFonts w:ascii="Times New Roman" w:hAnsi="Times New Roman" w:cs="Times New Roman"/>
          <w:sz w:val="24"/>
          <w:szCs w:val="24"/>
        </w:rPr>
        <w:t>, como previsto no art. 156, § 2º, I, da Constituição de 1988, que assim prescreve:</w:t>
      </w:r>
    </w:p>
    <w:p w14:paraId="25A08321" w14:textId="77777777" w:rsidR="00EA35D1" w:rsidRPr="00614621" w:rsidRDefault="001F2C72" w:rsidP="00614621">
      <w:pPr>
        <w:spacing w:line="240" w:lineRule="auto"/>
        <w:rPr>
          <w:rFonts w:ascii="Times New Roman" w:hAnsi="Times New Roman" w:cs="Times New Roman"/>
          <w:i/>
          <w:sz w:val="24"/>
          <w:szCs w:val="24"/>
        </w:rPr>
      </w:pPr>
      <w:r w:rsidRPr="00614621">
        <w:rPr>
          <w:rFonts w:ascii="Times New Roman" w:hAnsi="Times New Roman" w:cs="Times New Roman"/>
          <w:sz w:val="24"/>
          <w:szCs w:val="24"/>
        </w:rPr>
        <w:t>“</w:t>
      </w:r>
      <w:r w:rsidR="00EA35D1" w:rsidRPr="00614621">
        <w:rPr>
          <w:rFonts w:ascii="Times New Roman" w:hAnsi="Times New Roman" w:cs="Times New Roman"/>
          <w:i/>
          <w:sz w:val="24"/>
          <w:szCs w:val="24"/>
        </w:rPr>
        <w:t>§ 2º O imposto previsto no inciso II:</w:t>
      </w:r>
    </w:p>
    <w:p w14:paraId="19D33DAA" w14:textId="77777777" w:rsidR="00EA35D1" w:rsidRPr="00614621" w:rsidRDefault="00EA35D1" w:rsidP="00614621">
      <w:pPr>
        <w:spacing w:line="240" w:lineRule="auto"/>
        <w:ind w:left="709" w:firstLine="0"/>
        <w:rPr>
          <w:rFonts w:ascii="Times New Roman" w:hAnsi="Times New Roman" w:cs="Times New Roman"/>
          <w:sz w:val="24"/>
          <w:szCs w:val="24"/>
        </w:rPr>
      </w:pPr>
      <w:r w:rsidRPr="00614621">
        <w:rPr>
          <w:rFonts w:ascii="Times New Roman" w:hAnsi="Times New Roman" w:cs="Times New Roman"/>
          <w:i/>
          <w:sz w:val="24"/>
          <w:szCs w:val="24"/>
        </w:rPr>
        <w:t xml:space="preserve">I - </w:t>
      </w:r>
      <w:r w:rsidRPr="00614621">
        <w:rPr>
          <w:rFonts w:ascii="Times New Roman" w:hAnsi="Times New Roman" w:cs="Times New Roman"/>
          <w:b/>
          <w:i/>
          <w:sz w:val="24"/>
          <w:szCs w:val="24"/>
        </w:rPr>
        <w:t>não incide</w:t>
      </w:r>
      <w:r w:rsidRPr="00614621">
        <w:rPr>
          <w:rFonts w:ascii="Times New Roman" w:hAnsi="Times New Roman" w:cs="Times New Roman"/>
          <w:i/>
          <w:sz w:val="24"/>
          <w:szCs w:val="24"/>
        </w:rPr>
        <w:t xml:space="preserve"> sobre a transmissão de </w:t>
      </w:r>
      <w:r w:rsidRPr="00614621">
        <w:rPr>
          <w:rFonts w:ascii="Times New Roman" w:hAnsi="Times New Roman" w:cs="Times New Roman"/>
          <w:i/>
          <w:sz w:val="24"/>
          <w:szCs w:val="24"/>
          <w:u w:val="single"/>
        </w:rPr>
        <w:t>bens ou direitos incorporados ao patrimônio</w:t>
      </w:r>
      <w:r w:rsidRPr="00614621">
        <w:rPr>
          <w:rFonts w:ascii="Times New Roman" w:hAnsi="Times New Roman" w:cs="Times New Roman"/>
          <w:i/>
          <w:sz w:val="24"/>
          <w:szCs w:val="24"/>
        </w:rPr>
        <w:t xml:space="preserve"> de pessoa jurídica em </w:t>
      </w:r>
      <w:r w:rsidRPr="00614621">
        <w:rPr>
          <w:rFonts w:ascii="Times New Roman" w:hAnsi="Times New Roman" w:cs="Times New Roman"/>
          <w:i/>
          <w:sz w:val="24"/>
          <w:szCs w:val="24"/>
          <w:u w:val="single"/>
        </w:rPr>
        <w:t>realização de capital</w:t>
      </w:r>
      <w:r w:rsidRPr="00614621">
        <w:rPr>
          <w:rFonts w:ascii="Times New Roman" w:hAnsi="Times New Roman" w:cs="Times New Roman"/>
          <w:i/>
          <w:sz w:val="24"/>
          <w:szCs w:val="24"/>
        </w:rPr>
        <w:t>, nem sobre a transmissão de bens ou direitos decorrente de fusão, incorporação, cisão ou extinção de pessoa jurídica, salvo se, nesses casos, a atividade preponderante do adquirente for a compra e venda desses bens ou direitos, locação de bens imóveis ou arrendamento mercantil</w:t>
      </w:r>
      <w:r w:rsidRPr="00614621">
        <w:rPr>
          <w:rFonts w:ascii="Times New Roman" w:hAnsi="Times New Roman" w:cs="Times New Roman"/>
          <w:sz w:val="24"/>
          <w:szCs w:val="24"/>
        </w:rPr>
        <w:t>;</w:t>
      </w:r>
      <w:r w:rsidR="001F2C72" w:rsidRPr="00614621">
        <w:rPr>
          <w:rFonts w:ascii="Times New Roman" w:hAnsi="Times New Roman" w:cs="Times New Roman"/>
          <w:sz w:val="24"/>
          <w:szCs w:val="24"/>
        </w:rPr>
        <w:t>”</w:t>
      </w:r>
    </w:p>
    <w:p w14:paraId="57F170D5" w14:textId="77777777" w:rsidR="00764481" w:rsidRPr="00614621" w:rsidRDefault="00764481"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Esta regra, diversamente, evolui sob distintas redações</w:t>
      </w:r>
      <w:r w:rsidR="00F745C6" w:rsidRPr="00614621">
        <w:rPr>
          <w:rFonts w:ascii="Times New Roman" w:hAnsi="Times New Roman" w:cs="Times New Roman"/>
          <w:sz w:val="24"/>
          <w:szCs w:val="24"/>
        </w:rPr>
        <w:t xml:space="preserve"> nas constituições supervenientes, como se passa a demonstrar</w:t>
      </w:r>
      <w:r w:rsidRPr="00614621">
        <w:rPr>
          <w:rFonts w:ascii="Times New Roman" w:hAnsi="Times New Roman" w:cs="Times New Roman"/>
          <w:sz w:val="24"/>
          <w:szCs w:val="24"/>
        </w:rPr>
        <w:t>.</w:t>
      </w:r>
    </w:p>
    <w:p w14:paraId="64827F8E" w14:textId="6537E894" w:rsidR="00E11D1F" w:rsidRPr="00614621" w:rsidRDefault="00E11D1F"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No art. 9º, § 2º</w:t>
      </w:r>
      <w:r w:rsidR="00FC2A73" w:rsidRPr="00614621">
        <w:rPr>
          <w:rFonts w:ascii="Times New Roman" w:hAnsi="Times New Roman" w:cs="Times New Roman"/>
          <w:sz w:val="24"/>
          <w:szCs w:val="24"/>
        </w:rPr>
        <w:t>,</w:t>
      </w:r>
      <w:r w:rsidRPr="00614621">
        <w:rPr>
          <w:rFonts w:ascii="Times New Roman" w:hAnsi="Times New Roman" w:cs="Times New Roman"/>
          <w:sz w:val="24"/>
          <w:szCs w:val="24"/>
        </w:rPr>
        <w:t xml:space="preserve"> da EC nº 18/1965, vigorava o regime precedente, </w:t>
      </w:r>
      <w:r w:rsidR="007225B7" w:rsidRPr="00614621">
        <w:rPr>
          <w:rFonts w:ascii="Times New Roman" w:hAnsi="Times New Roman" w:cs="Times New Roman"/>
          <w:sz w:val="24"/>
          <w:szCs w:val="24"/>
        </w:rPr>
        <w:t>do qual deve ser separada a função de norma aplicável às transmissões “causa mortis”</w:t>
      </w:r>
      <w:r w:rsidR="007D3502" w:rsidRPr="00614621">
        <w:rPr>
          <w:rFonts w:ascii="Times New Roman" w:hAnsi="Times New Roman" w:cs="Times New Roman"/>
          <w:sz w:val="24"/>
          <w:szCs w:val="24"/>
        </w:rPr>
        <w:t>, o que não traz qualquer dificuldade, a saber</w:t>
      </w:r>
      <w:r w:rsidR="007225B7" w:rsidRPr="00614621">
        <w:rPr>
          <w:rFonts w:ascii="Times New Roman" w:hAnsi="Times New Roman" w:cs="Times New Roman"/>
          <w:sz w:val="24"/>
          <w:szCs w:val="24"/>
        </w:rPr>
        <w:t>:</w:t>
      </w:r>
    </w:p>
    <w:p w14:paraId="7D64652A" w14:textId="77777777" w:rsidR="00EA35D1" w:rsidRPr="00614621" w:rsidRDefault="00E11D1F" w:rsidP="00614621">
      <w:pPr>
        <w:spacing w:line="240" w:lineRule="auto"/>
        <w:ind w:left="709" w:firstLine="0"/>
        <w:rPr>
          <w:rFonts w:ascii="Times New Roman" w:hAnsi="Times New Roman" w:cs="Times New Roman"/>
          <w:sz w:val="24"/>
          <w:szCs w:val="24"/>
        </w:rPr>
      </w:pPr>
      <w:r w:rsidRPr="00614621">
        <w:rPr>
          <w:rFonts w:ascii="Times New Roman" w:hAnsi="Times New Roman" w:cs="Times New Roman"/>
          <w:sz w:val="24"/>
          <w:szCs w:val="24"/>
        </w:rPr>
        <w:t xml:space="preserve"> “</w:t>
      </w:r>
      <w:r w:rsidRPr="00614621">
        <w:rPr>
          <w:rFonts w:ascii="Times New Roman" w:hAnsi="Times New Roman" w:cs="Times New Roman"/>
          <w:i/>
          <w:sz w:val="24"/>
          <w:szCs w:val="24"/>
        </w:rPr>
        <w:t xml:space="preserve">§ 2º O </w:t>
      </w:r>
      <w:proofErr w:type="spellStart"/>
      <w:r w:rsidRPr="00614621">
        <w:rPr>
          <w:rFonts w:ascii="Times New Roman" w:hAnsi="Times New Roman" w:cs="Times New Roman"/>
          <w:i/>
          <w:sz w:val="24"/>
          <w:szCs w:val="24"/>
        </w:rPr>
        <w:t>impôsto</w:t>
      </w:r>
      <w:proofErr w:type="spellEnd"/>
      <w:r w:rsidRPr="00614621">
        <w:rPr>
          <w:rFonts w:ascii="Times New Roman" w:hAnsi="Times New Roman" w:cs="Times New Roman"/>
          <w:i/>
          <w:sz w:val="24"/>
          <w:szCs w:val="24"/>
        </w:rPr>
        <w:t xml:space="preserve"> </w:t>
      </w:r>
      <w:r w:rsidRPr="00614621">
        <w:rPr>
          <w:rFonts w:ascii="Times New Roman" w:hAnsi="Times New Roman" w:cs="Times New Roman"/>
          <w:b/>
          <w:i/>
          <w:sz w:val="24"/>
          <w:szCs w:val="24"/>
        </w:rPr>
        <w:t>não incide</w:t>
      </w:r>
      <w:r w:rsidRPr="00614621">
        <w:rPr>
          <w:rFonts w:ascii="Times New Roman" w:hAnsi="Times New Roman" w:cs="Times New Roman"/>
          <w:i/>
          <w:sz w:val="24"/>
          <w:szCs w:val="24"/>
        </w:rPr>
        <w:t xml:space="preserve"> </w:t>
      </w:r>
      <w:proofErr w:type="spellStart"/>
      <w:r w:rsidRPr="00614621">
        <w:rPr>
          <w:rFonts w:ascii="Times New Roman" w:hAnsi="Times New Roman" w:cs="Times New Roman"/>
          <w:i/>
          <w:sz w:val="24"/>
          <w:szCs w:val="24"/>
        </w:rPr>
        <w:t>sôbre</w:t>
      </w:r>
      <w:proofErr w:type="spellEnd"/>
      <w:r w:rsidRPr="00614621">
        <w:rPr>
          <w:rFonts w:ascii="Times New Roman" w:hAnsi="Times New Roman" w:cs="Times New Roman"/>
          <w:i/>
          <w:sz w:val="24"/>
          <w:szCs w:val="24"/>
        </w:rPr>
        <w:t xml:space="preserve"> a transmissão dos bens ou direitos referidos neste artigo, para sua </w:t>
      </w:r>
      <w:r w:rsidRPr="00614621">
        <w:rPr>
          <w:rFonts w:ascii="Times New Roman" w:hAnsi="Times New Roman" w:cs="Times New Roman"/>
          <w:i/>
          <w:sz w:val="24"/>
          <w:szCs w:val="24"/>
          <w:u w:val="single"/>
        </w:rPr>
        <w:t>incorporação ao capital</w:t>
      </w:r>
      <w:r w:rsidRPr="00614621">
        <w:rPr>
          <w:rFonts w:ascii="Times New Roman" w:hAnsi="Times New Roman" w:cs="Times New Roman"/>
          <w:i/>
          <w:sz w:val="24"/>
          <w:szCs w:val="24"/>
        </w:rPr>
        <w:t xml:space="preserve"> de pessoas jurídicas, salvo o </w:t>
      </w:r>
      <w:proofErr w:type="gramStart"/>
      <w:r w:rsidRPr="00614621">
        <w:rPr>
          <w:rFonts w:ascii="Times New Roman" w:hAnsi="Times New Roman" w:cs="Times New Roman"/>
          <w:i/>
          <w:sz w:val="24"/>
          <w:szCs w:val="24"/>
        </w:rPr>
        <w:t>daquelas cuja atividade preponderante</w:t>
      </w:r>
      <w:proofErr w:type="gramEnd"/>
      <w:r w:rsidRPr="00614621">
        <w:rPr>
          <w:rFonts w:ascii="Times New Roman" w:hAnsi="Times New Roman" w:cs="Times New Roman"/>
          <w:i/>
          <w:sz w:val="24"/>
          <w:szCs w:val="24"/>
        </w:rPr>
        <w:t xml:space="preserve">, </w:t>
      </w:r>
      <w:r w:rsidRPr="00614621">
        <w:rPr>
          <w:rFonts w:ascii="Times New Roman" w:hAnsi="Times New Roman" w:cs="Times New Roman"/>
          <w:i/>
          <w:sz w:val="24"/>
          <w:szCs w:val="24"/>
          <w:u w:val="single"/>
        </w:rPr>
        <w:t>como definida em lei complementar,</w:t>
      </w:r>
      <w:r w:rsidRPr="00614621">
        <w:rPr>
          <w:rFonts w:ascii="Times New Roman" w:hAnsi="Times New Roman" w:cs="Times New Roman"/>
          <w:i/>
          <w:sz w:val="24"/>
          <w:szCs w:val="24"/>
        </w:rPr>
        <w:t xml:space="preserve"> seja a venda ou a locação da propriedade imobiliária ou a cessão de direitos relativos à sua aquisição</w:t>
      </w:r>
      <w:r w:rsidRPr="00614621">
        <w:rPr>
          <w:rFonts w:ascii="Times New Roman" w:hAnsi="Times New Roman" w:cs="Times New Roman"/>
          <w:sz w:val="24"/>
          <w:szCs w:val="24"/>
        </w:rPr>
        <w:t>.”</w:t>
      </w:r>
    </w:p>
    <w:p w14:paraId="0F8A02C2" w14:textId="77777777" w:rsidR="00CA607E" w:rsidRPr="00614621" w:rsidRDefault="00CA607E"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Na Constituição de 1967, assim v</w:t>
      </w:r>
      <w:r w:rsidR="00D725BA" w:rsidRPr="00614621">
        <w:rPr>
          <w:rFonts w:ascii="Times New Roman" w:hAnsi="Times New Roman" w:cs="Times New Roman"/>
          <w:sz w:val="24"/>
          <w:szCs w:val="24"/>
        </w:rPr>
        <w:t>ieram previstas as limitações à competência do art. 24, I, a saber:</w:t>
      </w:r>
    </w:p>
    <w:p w14:paraId="3C9881C0" w14:textId="77777777" w:rsidR="00D725BA" w:rsidRPr="00614621" w:rsidRDefault="00D725BA" w:rsidP="00614621">
      <w:pPr>
        <w:spacing w:line="240" w:lineRule="auto"/>
        <w:ind w:left="709" w:firstLine="0"/>
        <w:rPr>
          <w:rFonts w:ascii="Times New Roman" w:hAnsi="Times New Roman" w:cs="Times New Roman"/>
          <w:sz w:val="24"/>
          <w:szCs w:val="24"/>
        </w:rPr>
      </w:pPr>
      <w:r w:rsidRPr="00614621">
        <w:rPr>
          <w:rFonts w:ascii="Times New Roman" w:hAnsi="Times New Roman" w:cs="Times New Roman"/>
          <w:sz w:val="24"/>
          <w:szCs w:val="24"/>
        </w:rPr>
        <w:t>“</w:t>
      </w:r>
      <w:r w:rsidRPr="00614621">
        <w:rPr>
          <w:rFonts w:ascii="Times New Roman" w:hAnsi="Times New Roman" w:cs="Times New Roman"/>
          <w:i/>
          <w:sz w:val="24"/>
          <w:szCs w:val="24"/>
        </w:rPr>
        <w:t xml:space="preserve">§ 2º - O imposto a que se refere o nº I compete ao Estado da situação do imóvel, ainda que a transmissão resulte de sucessão aberta no estrangeiro; sua alíquota não excederá os limites fixados em resolução do Senado Federal por proposta do Poder Executivo da União, na forma prevista em lei federal, </w:t>
      </w:r>
      <w:r w:rsidRPr="00614621">
        <w:rPr>
          <w:rFonts w:ascii="Times New Roman" w:hAnsi="Times New Roman" w:cs="Times New Roman"/>
          <w:i/>
          <w:sz w:val="24"/>
          <w:szCs w:val="24"/>
          <w:u w:val="single"/>
        </w:rPr>
        <w:t>e o seu montante será dedutível do imposto cobrado pela União sobre a renda auferida na transação</w:t>
      </w:r>
      <w:r w:rsidRPr="00614621">
        <w:rPr>
          <w:rFonts w:ascii="Times New Roman" w:hAnsi="Times New Roman" w:cs="Times New Roman"/>
          <w:i/>
          <w:sz w:val="24"/>
          <w:szCs w:val="24"/>
        </w:rPr>
        <w:t>.</w:t>
      </w:r>
      <w:r w:rsidRPr="00614621">
        <w:rPr>
          <w:rFonts w:ascii="Times New Roman" w:hAnsi="Times New Roman" w:cs="Times New Roman"/>
          <w:sz w:val="24"/>
          <w:szCs w:val="24"/>
        </w:rPr>
        <w:t> (Redação dada pelo Ato Complementar nº 40, de 1968)</w:t>
      </w:r>
    </w:p>
    <w:p w14:paraId="41B68235" w14:textId="57BEE017" w:rsidR="00D725BA" w:rsidRPr="00614621" w:rsidRDefault="00D725BA" w:rsidP="00614621">
      <w:pPr>
        <w:spacing w:line="240" w:lineRule="auto"/>
        <w:ind w:left="709" w:firstLine="0"/>
        <w:rPr>
          <w:rFonts w:ascii="Times New Roman" w:hAnsi="Times New Roman" w:cs="Times New Roman"/>
          <w:sz w:val="24"/>
          <w:szCs w:val="24"/>
        </w:rPr>
      </w:pPr>
      <w:r w:rsidRPr="00614621">
        <w:rPr>
          <w:rFonts w:ascii="Times New Roman" w:hAnsi="Times New Roman" w:cs="Times New Roman"/>
          <w:i/>
          <w:sz w:val="24"/>
          <w:szCs w:val="24"/>
        </w:rPr>
        <w:t xml:space="preserve">§ 3º - O imposto a que se refere o n.º I </w:t>
      </w:r>
      <w:r w:rsidRPr="00614621">
        <w:rPr>
          <w:rFonts w:ascii="Times New Roman" w:hAnsi="Times New Roman" w:cs="Times New Roman"/>
          <w:i/>
          <w:sz w:val="24"/>
          <w:szCs w:val="24"/>
          <w:u w:val="single"/>
        </w:rPr>
        <w:t>não incide</w:t>
      </w:r>
      <w:r w:rsidRPr="00614621">
        <w:rPr>
          <w:rFonts w:ascii="Times New Roman" w:hAnsi="Times New Roman" w:cs="Times New Roman"/>
          <w:i/>
          <w:sz w:val="24"/>
          <w:szCs w:val="24"/>
        </w:rPr>
        <w:t xml:space="preserve"> sobre a </w:t>
      </w:r>
      <w:r w:rsidRPr="00614621">
        <w:rPr>
          <w:rFonts w:ascii="Times New Roman" w:hAnsi="Times New Roman" w:cs="Times New Roman"/>
          <w:i/>
          <w:sz w:val="24"/>
          <w:szCs w:val="24"/>
          <w:u w:val="single"/>
        </w:rPr>
        <w:t xml:space="preserve">transmissão de bens </w:t>
      </w:r>
      <w:r w:rsidR="001F2C0E" w:rsidRPr="00614621">
        <w:rPr>
          <w:rFonts w:ascii="Times New Roman" w:hAnsi="Times New Roman" w:cs="Times New Roman"/>
          <w:i/>
          <w:sz w:val="24"/>
          <w:szCs w:val="24"/>
          <w:u w:val="single"/>
        </w:rPr>
        <w:t xml:space="preserve">incorporados </w:t>
      </w:r>
      <w:r w:rsidRPr="00614621">
        <w:rPr>
          <w:rFonts w:ascii="Times New Roman" w:hAnsi="Times New Roman" w:cs="Times New Roman"/>
          <w:i/>
          <w:sz w:val="24"/>
          <w:szCs w:val="24"/>
          <w:u w:val="single"/>
        </w:rPr>
        <w:t>ao patrimônio de pessoa jurídica</w:t>
      </w:r>
      <w:r w:rsidRPr="00614621">
        <w:rPr>
          <w:rFonts w:ascii="Times New Roman" w:hAnsi="Times New Roman" w:cs="Times New Roman"/>
          <w:i/>
          <w:sz w:val="24"/>
          <w:szCs w:val="24"/>
        </w:rPr>
        <w:t xml:space="preserve"> nem sobre a </w:t>
      </w:r>
      <w:r w:rsidRPr="00614621">
        <w:rPr>
          <w:rFonts w:ascii="Times New Roman" w:hAnsi="Times New Roman" w:cs="Times New Roman"/>
          <w:i/>
          <w:sz w:val="24"/>
          <w:szCs w:val="24"/>
          <w:u w:val="single"/>
        </w:rPr>
        <w:t>fusão, incorporação, extinção ou redução do capital de pessoas jurídicas</w:t>
      </w:r>
      <w:r w:rsidRPr="00614621">
        <w:rPr>
          <w:rFonts w:ascii="Times New Roman" w:hAnsi="Times New Roman" w:cs="Times New Roman"/>
          <w:i/>
          <w:sz w:val="24"/>
          <w:szCs w:val="24"/>
        </w:rPr>
        <w:t xml:space="preserve">, salvo se estas tiverem por </w:t>
      </w:r>
      <w:r w:rsidRPr="00614621">
        <w:rPr>
          <w:rFonts w:ascii="Times New Roman" w:hAnsi="Times New Roman" w:cs="Times New Roman"/>
          <w:i/>
          <w:sz w:val="24"/>
          <w:szCs w:val="24"/>
          <w:u w:val="single"/>
        </w:rPr>
        <w:t>atividade preponderante</w:t>
      </w:r>
      <w:r w:rsidRPr="00614621">
        <w:rPr>
          <w:rFonts w:ascii="Times New Roman" w:hAnsi="Times New Roman" w:cs="Times New Roman"/>
          <w:i/>
          <w:sz w:val="24"/>
          <w:szCs w:val="24"/>
        </w:rPr>
        <w:t xml:space="preserve"> o comércio desses bens ou direitos, ou a locação de imóveis</w:t>
      </w:r>
      <w:r w:rsidRPr="00614621">
        <w:rPr>
          <w:rFonts w:ascii="Times New Roman" w:hAnsi="Times New Roman" w:cs="Times New Roman"/>
          <w:sz w:val="24"/>
          <w:szCs w:val="24"/>
        </w:rPr>
        <w:t>.”</w:t>
      </w:r>
      <w:r w:rsidR="00FD5436" w:rsidRPr="00614621">
        <w:rPr>
          <w:rFonts w:ascii="Times New Roman" w:hAnsi="Times New Roman" w:cs="Times New Roman"/>
          <w:sz w:val="24"/>
          <w:szCs w:val="24"/>
        </w:rPr>
        <w:t xml:space="preserve"> </w:t>
      </w:r>
      <w:r w:rsidR="00FC2A73" w:rsidRPr="00614621">
        <w:rPr>
          <w:rFonts w:ascii="Times New Roman" w:hAnsi="Times New Roman" w:cs="Times New Roman"/>
          <w:sz w:val="24"/>
          <w:szCs w:val="24"/>
        </w:rPr>
        <w:t>(</w:t>
      </w:r>
      <w:r w:rsidR="00FD5436" w:rsidRPr="00614621">
        <w:rPr>
          <w:rFonts w:ascii="Times New Roman" w:hAnsi="Times New Roman" w:cs="Times New Roman"/>
          <w:sz w:val="24"/>
          <w:szCs w:val="24"/>
        </w:rPr>
        <w:t>Grifamos</w:t>
      </w:r>
      <w:r w:rsidR="00FC2A73" w:rsidRPr="00614621">
        <w:rPr>
          <w:rFonts w:ascii="Times New Roman" w:hAnsi="Times New Roman" w:cs="Times New Roman"/>
          <w:sz w:val="24"/>
          <w:szCs w:val="24"/>
        </w:rPr>
        <w:t>)</w:t>
      </w:r>
      <w:r w:rsidR="00FD5436" w:rsidRPr="00614621">
        <w:rPr>
          <w:rFonts w:ascii="Times New Roman" w:hAnsi="Times New Roman" w:cs="Times New Roman"/>
          <w:sz w:val="24"/>
          <w:szCs w:val="24"/>
        </w:rPr>
        <w:t>.</w:t>
      </w:r>
    </w:p>
    <w:p w14:paraId="11AE14D5" w14:textId="77777777" w:rsidR="00D725BA" w:rsidRPr="00614621" w:rsidRDefault="00D725BA"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E</w:t>
      </w:r>
      <w:r w:rsidR="00FF4485" w:rsidRPr="00614621">
        <w:rPr>
          <w:rFonts w:ascii="Times New Roman" w:hAnsi="Times New Roman" w:cs="Times New Roman"/>
          <w:sz w:val="24"/>
          <w:szCs w:val="24"/>
        </w:rPr>
        <w:t>,</w:t>
      </w:r>
      <w:r w:rsidRPr="00614621">
        <w:rPr>
          <w:rFonts w:ascii="Times New Roman" w:hAnsi="Times New Roman" w:cs="Times New Roman"/>
          <w:sz w:val="24"/>
          <w:szCs w:val="24"/>
        </w:rPr>
        <w:t xml:space="preserve"> na Constituição de 1967, </w:t>
      </w:r>
      <w:r w:rsidR="00FD5436" w:rsidRPr="00614621">
        <w:rPr>
          <w:rFonts w:ascii="Times New Roman" w:hAnsi="Times New Roman" w:cs="Times New Roman"/>
          <w:sz w:val="24"/>
          <w:szCs w:val="24"/>
        </w:rPr>
        <w:t>as limitações</w:t>
      </w:r>
      <w:r w:rsidRPr="00614621">
        <w:rPr>
          <w:rFonts w:ascii="Times New Roman" w:hAnsi="Times New Roman" w:cs="Times New Roman"/>
          <w:sz w:val="24"/>
          <w:szCs w:val="24"/>
        </w:rPr>
        <w:t xml:space="preserve"> do art. 2</w:t>
      </w:r>
      <w:r w:rsidR="00FD5436" w:rsidRPr="00614621">
        <w:rPr>
          <w:rFonts w:ascii="Times New Roman" w:hAnsi="Times New Roman" w:cs="Times New Roman"/>
          <w:sz w:val="24"/>
          <w:szCs w:val="24"/>
        </w:rPr>
        <w:t>3</w:t>
      </w:r>
      <w:r w:rsidRPr="00614621">
        <w:rPr>
          <w:rFonts w:ascii="Times New Roman" w:hAnsi="Times New Roman" w:cs="Times New Roman"/>
          <w:sz w:val="24"/>
          <w:szCs w:val="24"/>
        </w:rPr>
        <w:t xml:space="preserve">, I, </w:t>
      </w:r>
      <w:r w:rsidR="00E92A3D" w:rsidRPr="00614621">
        <w:rPr>
          <w:rFonts w:ascii="Times New Roman" w:hAnsi="Times New Roman" w:cs="Times New Roman"/>
          <w:sz w:val="24"/>
          <w:szCs w:val="24"/>
        </w:rPr>
        <w:t>assim constavam</w:t>
      </w:r>
      <w:r w:rsidRPr="00614621">
        <w:rPr>
          <w:rFonts w:ascii="Times New Roman" w:hAnsi="Times New Roman" w:cs="Times New Roman"/>
          <w:sz w:val="24"/>
          <w:szCs w:val="24"/>
        </w:rPr>
        <w:t>:</w:t>
      </w:r>
    </w:p>
    <w:p w14:paraId="5E61E03B" w14:textId="77777777" w:rsidR="00FD5436" w:rsidRPr="00614621" w:rsidRDefault="00FD5436" w:rsidP="00614621">
      <w:pPr>
        <w:spacing w:line="240" w:lineRule="auto"/>
        <w:ind w:left="709" w:firstLine="0"/>
        <w:rPr>
          <w:rFonts w:ascii="Times New Roman" w:hAnsi="Times New Roman" w:cs="Times New Roman"/>
          <w:i/>
          <w:sz w:val="24"/>
          <w:szCs w:val="24"/>
        </w:rPr>
      </w:pPr>
      <w:r w:rsidRPr="00614621">
        <w:rPr>
          <w:rFonts w:ascii="Times New Roman" w:hAnsi="Times New Roman" w:cs="Times New Roman"/>
          <w:sz w:val="24"/>
          <w:szCs w:val="24"/>
        </w:rPr>
        <w:t>“</w:t>
      </w:r>
      <w:r w:rsidRPr="00614621">
        <w:rPr>
          <w:rFonts w:ascii="Times New Roman" w:hAnsi="Times New Roman" w:cs="Times New Roman"/>
          <w:i/>
          <w:sz w:val="24"/>
          <w:szCs w:val="24"/>
        </w:rPr>
        <w:t xml:space="preserve">§ 2º O </w:t>
      </w:r>
      <w:proofErr w:type="spellStart"/>
      <w:r w:rsidRPr="00614621">
        <w:rPr>
          <w:rFonts w:ascii="Times New Roman" w:hAnsi="Times New Roman" w:cs="Times New Roman"/>
          <w:i/>
          <w:sz w:val="24"/>
          <w:szCs w:val="24"/>
        </w:rPr>
        <w:t>impôsto</w:t>
      </w:r>
      <w:proofErr w:type="spellEnd"/>
      <w:r w:rsidRPr="00614621">
        <w:rPr>
          <w:rFonts w:ascii="Times New Roman" w:hAnsi="Times New Roman" w:cs="Times New Roman"/>
          <w:i/>
          <w:sz w:val="24"/>
          <w:szCs w:val="24"/>
        </w:rPr>
        <w:t xml:space="preserve"> de que trata o item I compete ao Estado onde está situado o imóvel, ainda que a transmissão resulte de sucessão aberta no estrangeiro; sua alíquota não excederá os limites estabelecidos em resolução do Senado Federal por proposta do Presidente da República, na forma prevista em lei. </w:t>
      </w:r>
    </w:p>
    <w:p w14:paraId="6BE421C1" w14:textId="147B2A15" w:rsidR="00FD5436" w:rsidRPr="00614621" w:rsidRDefault="00FD5436" w:rsidP="00614621">
      <w:pPr>
        <w:spacing w:line="240" w:lineRule="auto"/>
        <w:ind w:left="709" w:firstLine="0"/>
        <w:rPr>
          <w:rFonts w:ascii="Times New Roman" w:hAnsi="Times New Roman" w:cs="Times New Roman"/>
          <w:sz w:val="24"/>
          <w:szCs w:val="24"/>
        </w:rPr>
      </w:pPr>
      <w:r w:rsidRPr="00614621">
        <w:rPr>
          <w:rFonts w:ascii="Times New Roman" w:hAnsi="Times New Roman" w:cs="Times New Roman"/>
          <w:i/>
          <w:sz w:val="24"/>
          <w:szCs w:val="24"/>
        </w:rPr>
        <w:t xml:space="preserve">§ 3º O </w:t>
      </w:r>
      <w:proofErr w:type="spellStart"/>
      <w:r w:rsidRPr="00614621">
        <w:rPr>
          <w:rFonts w:ascii="Times New Roman" w:hAnsi="Times New Roman" w:cs="Times New Roman"/>
          <w:i/>
          <w:sz w:val="24"/>
          <w:szCs w:val="24"/>
        </w:rPr>
        <w:t>impôsto</w:t>
      </w:r>
      <w:proofErr w:type="spellEnd"/>
      <w:r w:rsidRPr="00614621">
        <w:rPr>
          <w:rFonts w:ascii="Times New Roman" w:hAnsi="Times New Roman" w:cs="Times New Roman"/>
          <w:i/>
          <w:sz w:val="24"/>
          <w:szCs w:val="24"/>
        </w:rPr>
        <w:t xml:space="preserve"> a que se refere o item I </w:t>
      </w:r>
      <w:r w:rsidRPr="00614621">
        <w:rPr>
          <w:rFonts w:ascii="Times New Roman" w:hAnsi="Times New Roman" w:cs="Times New Roman"/>
          <w:i/>
          <w:sz w:val="24"/>
          <w:szCs w:val="24"/>
          <w:u w:val="single"/>
        </w:rPr>
        <w:t>não incide</w:t>
      </w:r>
      <w:r w:rsidRPr="00614621">
        <w:rPr>
          <w:rFonts w:ascii="Times New Roman" w:hAnsi="Times New Roman" w:cs="Times New Roman"/>
          <w:i/>
          <w:sz w:val="24"/>
          <w:szCs w:val="24"/>
        </w:rPr>
        <w:t xml:space="preserve"> </w:t>
      </w:r>
      <w:proofErr w:type="spellStart"/>
      <w:r w:rsidRPr="00614621">
        <w:rPr>
          <w:rFonts w:ascii="Times New Roman" w:hAnsi="Times New Roman" w:cs="Times New Roman"/>
          <w:i/>
          <w:sz w:val="24"/>
          <w:szCs w:val="24"/>
        </w:rPr>
        <w:t>sôbre</w:t>
      </w:r>
      <w:proofErr w:type="spellEnd"/>
      <w:r w:rsidRPr="00614621">
        <w:rPr>
          <w:rFonts w:ascii="Times New Roman" w:hAnsi="Times New Roman" w:cs="Times New Roman"/>
          <w:i/>
          <w:sz w:val="24"/>
          <w:szCs w:val="24"/>
        </w:rPr>
        <w:t xml:space="preserve"> a </w:t>
      </w:r>
      <w:r w:rsidRPr="00614621">
        <w:rPr>
          <w:rFonts w:ascii="Times New Roman" w:hAnsi="Times New Roman" w:cs="Times New Roman"/>
          <w:i/>
          <w:sz w:val="24"/>
          <w:szCs w:val="24"/>
          <w:u w:val="single"/>
        </w:rPr>
        <w:t>transmissão de bens ou direitos incorporados ao patrimônio de pessoa jurídica</w:t>
      </w:r>
      <w:r w:rsidRPr="00614621">
        <w:rPr>
          <w:rFonts w:ascii="Times New Roman" w:hAnsi="Times New Roman" w:cs="Times New Roman"/>
          <w:i/>
          <w:sz w:val="24"/>
          <w:szCs w:val="24"/>
        </w:rPr>
        <w:t xml:space="preserve"> </w:t>
      </w:r>
      <w:r w:rsidRPr="00614621">
        <w:rPr>
          <w:rFonts w:ascii="Times New Roman" w:hAnsi="Times New Roman" w:cs="Times New Roman"/>
          <w:i/>
          <w:sz w:val="24"/>
          <w:szCs w:val="24"/>
          <w:u w:val="single"/>
        </w:rPr>
        <w:t>em realização de capital</w:t>
      </w:r>
      <w:r w:rsidRPr="00614621">
        <w:rPr>
          <w:rFonts w:ascii="Times New Roman" w:hAnsi="Times New Roman" w:cs="Times New Roman"/>
          <w:i/>
          <w:sz w:val="24"/>
          <w:szCs w:val="24"/>
        </w:rPr>
        <w:t xml:space="preserve">, nem </w:t>
      </w:r>
      <w:proofErr w:type="spellStart"/>
      <w:r w:rsidRPr="00614621">
        <w:rPr>
          <w:rFonts w:ascii="Times New Roman" w:hAnsi="Times New Roman" w:cs="Times New Roman"/>
          <w:i/>
          <w:sz w:val="24"/>
          <w:szCs w:val="24"/>
        </w:rPr>
        <w:t>sôbre</w:t>
      </w:r>
      <w:proofErr w:type="spellEnd"/>
      <w:r w:rsidRPr="00614621">
        <w:rPr>
          <w:rFonts w:ascii="Times New Roman" w:hAnsi="Times New Roman" w:cs="Times New Roman"/>
          <w:i/>
          <w:sz w:val="24"/>
          <w:szCs w:val="24"/>
        </w:rPr>
        <w:t xml:space="preserve"> a </w:t>
      </w:r>
      <w:r w:rsidRPr="00614621">
        <w:rPr>
          <w:rFonts w:ascii="Times New Roman" w:hAnsi="Times New Roman" w:cs="Times New Roman"/>
          <w:i/>
          <w:sz w:val="24"/>
          <w:szCs w:val="24"/>
          <w:u w:val="single"/>
        </w:rPr>
        <w:t>transmissão de bens ou direitos decorrentes de fusão, incorporação ou extinção de capital de pessoa jurídica</w:t>
      </w:r>
      <w:r w:rsidRPr="00614621">
        <w:rPr>
          <w:rFonts w:ascii="Times New Roman" w:hAnsi="Times New Roman" w:cs="Times New Roman"/>
          <w:i/>
          <w:sz w:val="24"/>
          <w:szCs w:val="24"/>
        </w:rPr>
        <w:t xml:space="preserve">, salvo se a </w:t>
      </w:r>
      <w:r w:rsidRPr="00614621">
        <w:rPr>
          <w:rFonts w:ascii="Times New Roman" w:hAnsi="Times New Roman" w:cs="Times New Roman"/>
          <w:i/>
          <w:sz w:val="24"/>
          <w:szCs w:val="24"/>
          <w:u w:val="single"/>
        </w:rPr>
        <w:t>atividade preponderante</w:t>
      </w:r>
      <w:r w:rsidRPr="00614621">
        <w:rPr>
          <w:rFonts w:ascii="Times New Roman" w:hAnsi="Times New Roman" w:cs="Times New Roman"/>
          <w:i/>
          <w:sz w:val="24"/>
          <w:szCs w:val="24"/>
        </w:rPr>
        <w:t xml:space="preserve"> dessa entidade </w:t>
      </w:r>
      <w:proofErr w:type="spellStart"/>
      <w:r w:rsidRPr="00614621">
        <w:rPr>
          <w:rFonts w:ascii="Times New Roman" w:hAnsi="Times New Roman" w:cs="Times New Roman"/>
          <w:i/>
          <w:sz w:val="24"/>
          <w:szCs w:val="24"/>
        </w:rPr>
        <w:t>fôr</w:t>
      </w:r>
      <w:proofErr w:type="spellEnd"/>
      <w:r w:rsidRPr="00614621">
        <w:rPr>
          <w:rFonts w:ascii="Times New Roman" w:hAnsi="Times New Roman" w:cs="Times New Roman"/>
          <w:i/>
          <w:sz w:val="24"/>
          <w:szCs w:val="24"/>
        </w:rPr>
        <w:t xml:space="preserve"> o comércio </w:t>
      </w:r>
      <w:proofErr w:type="spellStart"/>
      <w:r w:rsidRPr="00614621">
        <w:rPr>
          <w:rFonts w:ascii="Times New Roman" w:hAnsi="Times New Roman" w:cs="Times New Roman"/>
          <w:i/>
          <w:sz w:val="24"/>
          <w:szCs w:val="24"/>
        </w:rPr>
        <w:t>dêsses</w:t>
      </w:r>
      <w:proofErr w:type="spellEnd"/>
      <w:r w:rsidRPr="00614621">
        <w:rPr>
          <w:rFonts w:ascii="Times New Roman" w:hAnsi="Times New Roman" w:cs="Times New Roman"/>
          <w:i/>
          <w:sz w:val="24"/>
          <w:szCs w:val="24"/>
        </w:rPr>
        <w:t xml:space="preserve"> bens ou direitos ou a locação de imóveis</w:t>
      </w:r>
      <w:r w:rsidRPr="00614621">
        <w:rPr>
          <w:rFonts w:ascii="Times New Roman" w:hAnsi="Times New Roman" w:cs="Times New Roman"/>
          <w:sz w:val="24"/>
          <w:szCs w:val="24"/>
        </w:rPr>
        <w:t xml:space="preserve">.” </w:t>
      </w:r>
      <w:r w:rsidR="00FC2A73" w:rsidRPr="00614621">
        <w:rPr>
          <w:rFonts w:ascii="Times New Roman" w:hAnsi="Times New Roman" w:cs="Times New Roman"/>
          <w:sz w:val="24"/>
          <w:szCs w:val="24"/>
        </w:rPr>
        <w:t>(</w:t>
      </w:r>
      <w:r w:rsidRPr="00614621">
        <w:rPr>
          <w:rFonts w:ascii="Times New Roman" w:hAnsi="Times New Roman" w:cs="Times New Roman"/>
          <w:sz w:val="24"/>
          <w:szCs w:val="24"/>
        </w:rPr>
        <w:t>Grifamos</w:t>
      </w:r>
      <w:r w:rsidR="00FC2A73" w:rsidRPr="00614621">
        <w:rPr>
          <w:rFonts w:ascii="Times New Roman" w:hAnsi="Times New Roman" w:cs="Times New Roman"/>
          <w:sz w:val="24"/>
          <w:szCs w:val="24"/>
        </w:rPr>
        <w:t>)</w:t>
      </w:r>
      <w:r w:rsidRPr="00614621">
        <w:rPr>
          <w:rFonts w:ascii="Times New Roman" w:hAnsi="Times New Roman" w:cs="Times New Roman"/>
          <w:sz w:val="24"/>
          <w:szCs w:val="24"/>
        </w:rPr>
        <w:t>.</w:t>
      </w:r>
    </w:p>
    <w:p w14:paraId="29EFDFA7" w14:textId="766E509B" w:rsidR="00935197" w:rsidRPr="00614621" w:rsidRDefault="00D93115" w:rsidP="00614621">
      <w:pPr>
        <w:spacing w:line="240" w:lineRule="auto"/>
        <w:rPr>
          <w:rFonts w:ascii="Times New Roman" w:hAnsi="Times New Roman" w:cs="Times New Roman"/>
          <w:sz w:val="24"/>
          <w:szCs w:val="24"/>
        </w:rPr>
      </w:pPr>
      <w:bookmarkStart w:id="9" w:name="_Hlk503565551"/>
      <w:bookmarkStart w:id="10" w:name="_Hlk503566362"/>
      <w:r w:rsidRPr="00614621">
        <w:rPr>
          <w:rFonts w:ascii="Times New Roman" w:hAnsi="Times New Roman" w:cs="Times New Roman"/>
          <w:sz w:val="24"/>
          <w:szCs w:val="24"/>
        </w:rPr>
        <w:t>Note-se que o art. 9º, § 2º</w:t>
      </w:r>
      <w:r w:rsidR="00FC2A73" w:rsidRPr="00614621">
        <w:rPr>
          <w:rFonts w:ascii="Times New Roman" w:hAnsi="Times New Roman" w:cs="Times New Roman"/>
          <w:sz w:val="24"/>
          <w:szCs w:val="24"/>
        </w:rPr>
        <w:t>,</w:t>
      </w:r>
      <w:r w:rsidRPr="00614621">
        <w:rPr>
          <w:rFonts w:ascii="Times New Roman" w:hAnsi="Times New Roman" w:cs="Times New Roman"/>
          <w:sz w:val="24"/>
          <w:szCs w:val="24"/>
        </w:rPr>
        <w:t xml:space="preserve"> da EC nº 18/1965, quanto ao ITBI, </w:t>
      </w:r>
      <w:r w:rsidR="00764481" w:rsidRPr="00614621">
        <w:rPr>
          <w:rFonts w:ascii="Times New Roman" w:hAnsi="Times New Roman" w:cs="Times New Roman"/>
          <w:sz w:val="24"/>
          <w:szCs w:val="24"/>
        </w:rPr>
        <w:t xml:space="preserve">adota a </w:t>
      </w:r>
      <w:r w:rsidR="00764481" w:rsidRPr="00614621">
        <w:rPr>
          <w:rFonts w:ascii="Times New Roman" w:hAnsi="Times New Roman" w:cs="Times New Roman"/>
          <w:i/>
          <w:sz w:val="24"/>
          <w:szCs w:val="24"/>
        </w:rPr>
        <w:t>imunidade</w:t>
      </w:r>
      <w:r w:rsidR="00764481" w:rsidRPr="00614621">
        <w:rPr>
          <w:rFonts w:ascii="Times New Roman" w:hAnsi="Times New Roman" w:cs="Times New Roman"/>
          <w:sz w:val="24"/>
          <w:szCs w:val="24"/>
        </w:rPr>
        <w:t xml:space="preserve"> </w:t>
      </w:r>
      <w:r w:rsidR="005C0F2E" w:rsidRPr="00614621">
        <w:rPr>
          <w:rFonts w:ascii="Times New Roman" w:hAnsi="Times New Roman" w:cs="Times New Roman"/>
          <w:sz w:val="24"/>
          <w:szCs w:val="24"/>
        </w:rPr>
        <w:t xml:space="preserve">apenas </w:t>
      </w:r>
      <w:r w:rsidR="00764481" w:rsidRPr="00614621">
        <w:rPr>
          <w:rFonts w:ascii="Times New Roman" w:hAnsi="Times New Roman" w:cs="Times New Roman"/>
          <w:sz w:val="24"/>
          <w:szCs w:val="24"/>
        </w:rPr>
        <w:t xml:space="preserve">para </w:t>
      </w:r>
      <w:r w:rsidR="00764481" w:rsidRPr="00614621">
        <w:rPr>
          <w:rFonts w:ascii="Times New Roman" w:hAnsi="Times New Roman" w:cs="Times New Roman"/>
          <w:i/>
          <w:sz w:val="24"/>
          <w:szCs w:val="24"/>
        </w:rPr>
        <w:t xml:space="preserve">transmissão dos bens ou direitos </w:t>
      </w:r>
      <w:r w:rsidR="00764481" w:rsidRPr="00614621">
        <w:rPr>
          <w:rFonts w:ascii="Times New Roman" w:hAnsi="Times New Roman" w:cs="Times New Roman"/>
          <w:sz w:val="24"/>
          <w:szCs w:val="24"/>
        </w:rPr>
        <w:t xml:space="preserve">destinados à </w:t>
      </w:r>
      <w:r w:rsidR="00764481" w:rsidRPr="00614621">
        <w:rPr>
          <w:rFonts w:ascii="Times New Roman" w:hAnsi="Times New Roman" w:cs="Times New Roman"/>
          <w:i/>
          <w:sz w:val="24"/>
          <w:szCs w:val="24"/>
        </w:rPr>
        <w:t>incorporação ao capital de pessoas jurídicas</w:t>
      </w:r>
      <w:r w:rsidR="005C0F2E" w:rsidRPr="00614621">
        <w:rPr>
          <w:rFonts w:ascii="Times New Roman" w:hAnsi="Times New Roman" w:cs="Times New Roman"/>
          <w:sz w:val="24"/>
          <w:szCs w:val="24"/>
        </w:rPr>
        <w:t xml:space="preserve">. Talvez aqui tenhamos a mais evidente prova da exigência de determinação e especificidade da aplicação da referida competência apenas a bens imóveis e direitos </w:t>
      </w:r>
      <w:r w:rsidR="003519A0" w:rsidRPr="00614621">
        <w:rPr>
          <w:rFonts w:ascii="Times New Roman" w:hAnsi="Times New Roman" w:cs="Times New Roman"/>
          <w:sz w:val="24"/>
          <w:szCs w:val="24"/>
        </w:rPr>
        <w:t xml:space="preserve">reais </w:t>
      </w:r>
      <w:r w:rsidR="005C0F2E" w:rsidRPr="00614621">
        <w:rPr>
          <w:rFonts w:ascii="Times New Roman" w:hAnsi="Times New Roman" w:cs="Times New Roman"/>
          <w:sz w:val="24"/>
          <w:szCs w:val="24"/>
        </w:rPr>
        <w:t xml:space="preserve">a estes relativos. </w:t>
      </w:r>
      <w:r w:rsidR="00E92A3D" w:rsidRPr="00614621">
        <w:rPr>
          <w:rFonts w:ascii="Times New Roman" w:hAnsi="Times New Roman" w:cs="Times New Roman"/>
          <w:sz w:val="24"/>
          <w:szCs w:val="24"/>
        </w:rPr>
        <w:t xml:space="preserve">Ou seja, via-se afastada qualquer competência estadual para exigir ITBI sobre bens ou direitos acolhidos na </w:t>
      </w:r>
      <w:r w:rsidR="00E92A3D" w:rsidRPr="00614621">
        <w:rPr>
          <w:rFonts w:ascii="Times New Roman" w:hAnsi="Times New Roman" w:cs="Times New Roman"/>
          <w:i/>
          <w:sz w:val="24"/>
          <w:szCs w:val="24"/>
        </w:rPr>
        <w:t>totalidade do patrimônio da pessoa jurídica alienante</w:t>
      </w:r>
      <w:r w:rsidR="00E92A3D" w:rsidRPr="00614621">
        <w:rPr>
          <w:rFonts w:ascii="Times New Roman" w:hAnsi="Times New Roman" w:cs="Times New Roman"/>
          <w:sz w:val="24"/>
          <w:szCs w:val="24"/>
        </w:rPr>
        <w:t>.</w:t>
      </w:r>
    </w:p>
    <w:p w14:paraId="7263CAEE" w14:textId="77777777" w:rsidR="00D93115" w:rsidRPr="00614621" w:rsidRDefault="005C0F2E"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Portanto, ao tempo </w:t>
      </w:r>
      <w:r w:rsidR="0021707F" w:rsidRPr="00614621">
        <w:rPr>
          <w:rFonts w:ascii="Times New Roman" w:hAnsi="Times New Roman" w:cs="Times New Roman"/>
          <w:sz w:val="24"/>
          <w:szCs w:val="24"/>
        </w:rPr>
        <w:t xml:space="preserve">em </w:t>
      </w:r>
      <w:r w:rsidRPr="00614621">
        <w:rPr>
          <w:rFonts w:ascii="Times New Roman" w:hAnsi="Times New Roman" w:cs="Times New Roman"/>
          <w:sz w:val="24"/>
          <w:szCs w:val="24"/>
        </w:rPr>
        <w:t xml:space="preserve">que o § 4º, do art. 37 do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xml:space="preserve"> trata de assunção de patrimônio com universalidade de bens, deveras, sobressai o reconhecimento induvidoso da função de norma declaratória da “não incidência”</w:t>
      </w:r>
      <w:r w:rsidR="00E92A3D" w:rsidRPr="00614621">
        <w:rPr>
          <w:rFonts w:ascii="Times New Roman" w:hAnsi="Times New Roman" w:cs="Times New Roman"/>
          <w:sz w:val="24"/>
          <w:szCs w:val="24"/>
        </w:rPr>
        <w:t xml:space="preserve"> no caso de </w:t>
      </w:r>
      <w:r w:rsidR="00E92A3D" w:rsidRPr="00614621">
        <w:rPr>
          <w:rFonts w:ascii="Times New Roman" w:hAnsi="Times New Roman" w:cs="Times New Roman"/>
          <w:i/>
          <w:sz w:val="24"/>
          <w:szCs w:val="24"/>
        </w:rPr>
        <w:t>transmissão de bens ou direitos, quando realizada em conjunto com a da totalidade do patrimônio da pessoa jurídica alienante</w:t>
      </w:r>
      <w:r w:rsidR="00EF039F" w:rsidRPr="00614621">
        <w:rPr>
          <w:rFonts w:ascii="Times New Roman" w:hAnsi="Times New Roman" w:cs="Times New Roman"/>
          <w:sz w:val="24"/>
          <w:szCs w:val="24"/>
        </w:rPr>
        <w:t xml:space="preserve">. Com isso, </w:t>
      </w:r>
      <w:r w:rsidR="004653CB" w:rsidRPr="00614621">
        <w:rPr>
          <w:rFonts w:ascii="Times New Roman" w:hAnsi="Times New Roman" w:cs="Times New Roman"/>
          <w:sz w:val="24"/>
          <w:szCs w:val="24"/>
        </w:rPr>
        <w:t>sempre será</w:t>
      </w:r>
      <w:r w:rsidR="00EF039F" w:rsidRPr="00614621">
        <w:rPr>
          <w:rFonts w:ascii="Times New Roman" w:hAnsi="Times New Roman" w:cs="Times New Roman"/>
          <w:sz w:val="24"/>
          <w:szCs w:val="24"/>
        </w:rPr>
        <w:t xml:space="preserve"> imprescindível a presença do § 4º no art. 37 do </w:t>
      </w:r>
      <w:proofErr w:type="spellStart"/>
      <w:r w:rsidR="00EF039F" w:rsidRPr="00614621">
        <w:rPr>
          <w:rFonts w:ascii="Times New Roman" w:hAnsi="Times New Roman" w:cs="Times New Roman"/>
          <w:sz w:val="24"/>
          <w:szCs w:val="24"/>
        </w:rPr>
        <w:t>CTN</w:t>
      </w:r>
      <w:proofErr w:type="spellEnd"/>
      <w:r w:rsidR="00EF039F" w:rsidRPr="00614621">
        <w:rPr>
          <w:rFonts w:ascii="Times New Roman" w:hAnsi="Times New Roman" w:cs="Times New Roman"/>
          <w:sz w:val="24"/>
          <w:szCs w:val="24"/>
        </w:rPr>
        <w:t xml:space="preserve"> para destacar que a tributação dos casos de </w:t>
      </w:r>
      <w:r w:rsidR="00D93115" w:rsidRPr="00614621">
        <w:rPr>
          <w:rFonts w:ascii="Times New Roman" w:hAnsi="Times New Roman" w:cs="Times New Roman"/>
          <w:i/>
          <w:sz w:val="24"/>
          <w:szCs w:val="24"/>
        </w:rPr>
        <w:t>atividade preponderante, como definida em lei complementar,</w:t>
      </w:r>
      <w:r w:rsidR="00EF039F" w:rsidRPr="00614621">
        <w:rPr>
          <w:rFonts w:ascii="Times New Roman" w:hAnsi="Times New Roman" w:cs="Times New Roman"/>
          <w:i/>
          <w:sz w:val="24"/>
          <w:szCs w:val="24"/>
        </w:rPr>
        <w:t xml:space="preserve"> </w:t>
      </w:r>
      <w:r w:rsidR="00EF039F" w:rsidRPr="00614621">
        <w:rPr>
          <w:rFonts w:ascii="Times New Roman" w:hAnsi="Times New Roman" w:cs="Times New Roman"/>
          <w:sz w:val="24"/>
          <w:szCs w:val="24"/>
        </w:rPr>
        <w:t>não alcança a aquisição de universalidades de patrimônio.</w:t>
      </w:r>
    </w:p>
    <w:bookmarkEnd w:id="9"/>
    <w:p w14:paraId="796CEE50" w14:textId="6126C73D" w:rsidR="0085334E" w:rsidRPr="00614621" w:rsidRDefault="00D93115"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Na Constituição de 1967, as limitações à competência do art. 24, I, </w:t>
      </w:r>
      <w:r w:rsidR="00EF039F" w:rsidRPr="00614621">
        <w:rPr>
          <w:rFonts w:ascii="Times New Roman" w:hAnsi="Times New Roman" w:cs="Times New Roman"/>
          <w:sz w:val="24"/>
          <w:szCs w:val="24"/>
        </w:rPr>
        <w:t>por sua vez, reconhecia</w:t>
      </w:r>
      <w:r w:rsidR="0086795B" w:rsidRPr="00614621">
        <w:rPr>
          <w:rFonts w:ascii="Times New Roman" w:hAnsi="Times New Roman" w:cs="Times New Roman"/>
          <w:sz w:val="24"/>
          <w:szCs w:val="24"/>
        </w:rPr>
        <w:t>m</w:t>
      </w:r>
      <w:r w:rsidR="00EF039F" w:rsidRPr="00614621">
        <w:rPr>
          <w:rFonts w:ascii="Times New Roman" w:hAnsi="Times New Roman" w:cs="Times New Roman"/>
          <w:sz w:val="24"/>
          <w:szCs w:val="24"/>
        </w:rPr>
        <w:t xml:space="preserve"> a </w:t>
      </w:r>
      <w:r w:rsidR="00EF039F" w:rsidRPr="00614621">
        <w:rPr>
          <w:rFonts w:ascii="Times New Roman" w:hAnsi="Times New Roman" w:cs="Times New Roman"/>
          <w:i/>
          <w:sz w:val="24"/>
          <w:szCs w:val="24"/>
        </w:rPr>
        <w:t>imunidade</w:t>
      </w:r>
      <w:r w:rsidR="00EF039F" w:rsidRPr="00614621">
        <w:rPr>
          <w:rFonts w:ascii="Times New Roman" w:hAnsi="Times New Roman" w:cs="Times New Roman"/>
          <w:sz w:val="24"/>
          <w:szCs w:val="24"/>
        </w:rPr>
        <w:t xml:space="preserve"> para: </w:t>
      </w:r>
      <w:r w:rsidR="00EF039F" w:rsidRPr="00614621">
        <w:rPr>
          <w:rFonts w:ascii="Times New Roman" w:hAnsi="Times New Roman" w:cs="Times New Roman"/>
          <w:i/>
          <w:sz w:val="24"/>
          <w:szCs w:val="24"/>
        </w:rPr>
        <w:t>(i)</w:t>
      </w:r>
      <w:r w:rsidR="00EF039F" w:rsidRPr="00614621">
        <w:rPr>
          <w:rFonts w:ascii="Times New Roman" w:hAnsi="Times New Roman" w:cs="Times New Roman"/>
          <w:sz w:val="24"/>
          <w:szCs w:val="24"/>
        </w:rPr>
        <w:t xml:space="preserve"> </w:t>
      </w:r>
      <w:r w:rsidR="00EF039F" w:rsidRPr="00614621">
        <w:rPr>
          <w:rFonts w:ascii="Times New Roman" w:hAnsi="Times New Roman" w:cs="Times New Roman"/>
          <w:i/>
          <w:sz w:val="24"/>
          <w:szCs w:val="24"/>
        </w:rPr>
        <w:t xml:space="preserve">a </w:t>
      </w:r>
      <w:r w:rsidR="00EF039F" w:rsidRPr="00614621">
        <w:rPr>
          <w:rFonts w:ascii="Times New Roman" w:hAnsi="Times New Roman" w:cs="Times New Roman"/>
          <w:sz w:val="24"/>
          <w:szCs w:val="24"/>
        </w:rPr>
        <w:t xml:space="preserve">transmissão de bens </w:t>
      </w:r>
      <w:r w:rsidR="00FC2A73" w:rsidRPr="00614621">
        <w:rPr>
          <w:rFonts w:ascii="Times New Roman" w:hAnsi="Times New Roman" w:cs="Times New Roman"/>
          <w:sz w:val="24"/>
          <w:szCs w:val="24"/>
        </w:rPr>
        <w:t>i</w:t>
      </w:r>
      <w:r w:rsidR="00EF039F" w:rsidRPr="00614621">
        <w:rPr>
          <w:rFonts w:ascii="Times New Roman" w:hAnsi="Times New Roman" w:cs="Times New Roman"/>
          <w:sz w:val="24"/>
          <w:szCs w:val="24"/>
        </w:rPr>
        <w:t xml:space="preserve">ncorporados ao patrimônio de pessoa jurídica; e </w:t>
      </w:r>
      <w:r w:rsidR="00EF039F" w:rsidRPr="00614621">
        <w:rPr>
          <w:rFonts w:ascii="Times New Roman" w:hAnsi="Times New Roman" w:cs="Times New Roman"/>
          <w:i/>
          <w:sz w:val="24"/>
          <w:szCs w:val="24"/>
        </w:rPr>
        <w:t>(</w:t>
      </w:r>
      <w:proofErr w:type="spellStart"/>
      <w:r w:rsidR="00EF039F" w:rsidRPr="00614621">
        <w:rPr>
          <w:rFonts w:ascii="Times New Roman" w:hAnsi="Times New Roman" w:cs="Times New Roman"/>
          <w:i/>
          <w:sz w:val="24"/>
          <w:szCs w:val="24"/>
        </w:rPr>
        <w:t>ii</w:t>
      </w:r>
      <w:proofErr w:type="spellEnd"/>
      <w:r w:rsidR="00EF039F" w:rsidRPr="00614621">
        <w:rPr>
          <w:rFonts w:ascii="Times New Roman" w:hAnsi="Times New Roman" w:cs="Times New Roman"/>
          <w:i/>
          <w:sz w:val="24"/>
          <w:szCs w:val="24"/>
        </w:rPr>
        <w:t>)</w:t>
      </w:r>
      <w:r w:rsidR="00EF039F" w:rsidRPr="00614621">
        <w:rPr>
          <w:rFonts w:ascii="Times New Roman" w:hAnsi="Times New Roman" w:cs="Times New Roman"/>
          <w:sz w:val="24"/>
          <w:szCs w:val="24"/>
        </w:rPr>
        <w:t xml:space="preserve"> </w:t>
      </w:r>
      <w:r w:rsidR="002E5D63" w:rsidRPr="00614621">
        <w:rPr>
          <w:rFonts w:ascii="Times New Roman" w:hAnsi="Times New Roman" w:cs="Times New Roman"/>
          <w:sz w:val="24"/>
          <w:szCs w:val="24"/>
        </w:rPr>
        <w:t xml:space="preserve">os </w:t>
      </w:r>
      <w:r w:rsidR="00EF039F" w:rsidRPr="00614621">
        <w:rPr>
          <w:rFonts w:ascii="Times New Roman" w:hAnsi="Times New Roman" w:cs="Times New Roman"/>
          <w:sz w:val="24"/>
          <w:szCs w:val="24"/>
        </w:rPr>
        <w:t xml:space="preserve">casos de </w:t>
      </w:r>
      <w:r w:rsidR="00935197" w:rsidRPr="00614621">
        <w:rPr>
          <w:rFonts w:ascii="Times New Roman" w:hAnsi="Times New Roman" w:cs="Times New Roman"/>
          <w:sz w:val="24"/>
          <w:szCs w:val="24"/>
        </w:rPr>
        <w:t>fusão, incorporação, extinção ou redução do capital de pessoas jurídicas. Indaga-se sobre se nesta alteração algo teria mudado quanto à aquisição de universalidades patrimoniais (art. 37, § 4º</w:t>
      </w:r>
      <w:r w:rsidR="00FC2A73" w:rsidRPr="00614621">
        <w:rPr>
          <w:rFonts w:ascii="Times New Roman" w:hAnsi="Times New Roman" w:cs="Times New Roman"/>
          <w:sz w:val="24"/>
          <w:szCs w:val="24"/>
        </w:rPr>
        <w:t>,</w:t>
      </w:r>
      <w:r w:rsidR="00935197" w:rsidRPr="00614621">
        <w:rPr>
          <w:rFonts w:ascii="Times New Roman" w:hAnsi="Times New Roman" w:cs="Times New Roman"/>
          <w:sz w:val="24"/>
          <w:szCs w:val="24"/>
        </w:rPr>
        <w:t xml:space="preserve"> do </w:t>
      </w:r>
      <w:proofErr w:type="spellStart"/>
      <w:r w:rsidR="00935197" w:rsidRPr="00614621">
        <w:rPr>
          <w:rFonts w:ascii="Times New Roman" w:hAnsi="Times New Roman" w:cs="Times New Roman"/>
          <w:sz w:val="24"/>
          <w:szCs w:val="24"/>
        </w:rPr>
        <w:t>CTN</w:t>
      </w:r>
      <w:proofErr w:type="spellEnd"/>
      <w:r w:rsidR="00935197" w:rsidRPr="00614621">
        <w:rPr>
          <w:rFonts w:ascii="Times New Roman" w:hAnsi="Times New Roman" w:cs="Times New Roman"/>
          <w:sz w:val="24"/>
          <w:szCs w:val="24"/>
        </w:rPr>
        <w:t xml:space="preserve">) e a resposta é </w:t>
      </w:r>
      <w:proofErr w:type="spellStart"/>
      <w:r w:rsidR="00935197" w:rsidRPr="00614621">
        <w:rPr>
          <w:rFonts w:ascii="Times New Roman" w:hAnsi="Times New Roman" w:cs="Times New Roman"/>
          <w:sz w:val="24"/>
          <w:szCs w:val="24"/>
        </w:rPr>
        <w:t>desenganadamente</w:t>
      </w:r>
      <w:proofErr w:type="spellEnd"/>
      <w:r w:rsidR="00935197" w:rsidRPr="00614621">
        <w:rPr>
          <w:rFonts w:ascii="Times New Roman" w:hAnsi="Times New Roman" w:cs="Times New Roman"/>
          <w:sz w:val="24"/>
          <w:szCs w:val="24"/>
        </w:rPr>
        <w:t xml:space="preserve"> negativa. </w:t>
      </w:r>
    </w:p>
    <w:p w14:paraId="3A3D5609" w14:textId="77777777" w:rsidR="00475F81" w:rsidRDefault="00935197"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Remanesce o regime de competência vinculado a bens e direitos determinados. </w:t>
      </w:r>
      <w:r w:rsidR="0085334E" w:rsidRPr="00614621">
        <w:rPr>
          <w:rFonts w:ascii="Times New Roman" w:hAnsi="Times New Roman" w:cs="Times New Roman"/>
          <w:sz w:val="24"/>
          <w:szCs w:val="24"/>
        </w:rPr>
        <w:t>O fato de ter-se agora a menção expressa às hipóteses de universalidades decorrentes de “</w:t>
      </w:r>
      <w:r w:rsidR="0085334E" w:rsidRPr="00614621">
        <w:rPr>
          <w:rFonts w:ascii="Times New Roman" w:hAnsi="Times New Roman" w:cs="Times New Roman"/>
          <w:i/>
          <w:sz w:val="24"/>
          <w:szCs w:val="24"/>
        </w:rPr>
        <w:t>fusão, incorporação, extinção ou redução do capital de pessoas jurídicas</w:t>
      </w:r>
      <w:r w:rsidR="0085334E" w:rsidRPr="00614621">
        <w:rPr>
          <w:rFonts w:ascii="Times New Roman" w:hAnsi="Times New Roman" w:cs="Times New Roman"/>
          <w:sz w:val="24"/>
          <w:szCs w:val="24"/>
        </w:rPr>
        <w:t xml:space="preserve">” tampouco pode ser admitido como relevante, na medida que já constavam do art. 36 do </w:t>
      </w:r>
      <w:proofErr w:type="spellStart"/>
      <w:r w:rsidR="0085334E" w:rsidRPr="00614621">
        <w:rPr>
          <w:rFonts w:ascii="Times New Roman" w:hAnsi="Times New Roman" w:cs="Times New Roman"/>
          <w:sz w:val="24"/>
          <w:szCs w:val="24"/>
        </w:rPr>
        <w:t>CTN</w:t>
      </w:r>
      <w:proofErr w:type="spellEnd"/>
      <w:r w:rsidR="0085334E" w:rsidRPr="00614621">
        <w:rPr>
          <w:rFonts w:ascii="Times New Roman" w:hAnsi="Times New Roman" w:cs="Times New Roman"/>
          <w:sz w:val="24"/>
          <w:szCs w:val="24"/>
        </w:rPr>
        <w:t>, do que resultava apenas sua constitucionalização.</w:t>
      </w:r>
      <w:r w:rsidR="0085334E" w:rsidRPr="00614621">
        <w:rPr>
          <w:rStyle w:val="Refdenotaderodap"/>
          <w:rFonts w:ascii="Times New Roman" w:hAnsi="Times New Roman" w:cs="Times New Roman"/>
          <w:sz w:val="24"/>
          <w:szCs w:val="24"/>
        </w:rPr>
        <w:footnoteReference w:id="3"/>
      </w:r>
      <w:r w:rsidR="00AD4757" w:rsidRPr="00614621">
        <w:rPr>
          <w:rFonts w:ascii="Times New Roman" w:hAnsi="Times New Roman" w:cs="Times New Roman"/>
          <w:sz w:val="24"/>
          <w:szCs w:val="24"/>
        </w:rPr>
        <w:t xml:space="preserve"> </w:t>
      </w:r>
    </w:p>
    <w:p w14:paraId="62FF7BF4" w14:textId="3DF34F7D" w:rsidR="00D93115" w:rsidRPr="00614621" w:rsidRDefault="002B49F7"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O § 3º do art. 24 da CF/1967 seguia a exigir a determinação do bem ou direito, ao prescrever que a imunidade não se aplicaria quando a atividade preponderante recaísse sobre o comércio desses bens ou direitos. </w:t>
      </w:r>
      <w:r w:rsidR="00AD4757" w:rsidRPr="00614621">
        <w:rPr>
          <w:rFonts w:ascii="Times New Roman" w:hAnsi="Times New Roman" w:cs="Times New Roman"/>
          <w:sz w:val="24"/>
          <w:szCs w:val="24"/>
        </w:rPr>
        <w:t xml:space="preserve">Desse modo, o § 4º do art. 37 do </w:t>
      </w:r>
      <w:proofErr w:type="spellStart"/>
      <w:r w:rsidR="00AD4757" w:rsidRPr="00614621">
        <w:rPr>
          <w:rFonts w:ascii="Times New Roman" w:hAnsi="Times New Roman" w:cs="Times New Roman"/>
          <w:sz w:val="24"/>
          <w:szCs w:val="24"/>
        </w:rPr>
        <w:t>CTN</w:t>
      </w:r>
      <w:proofErr w:type="spellEnd"/>
      <w:r w:rsidR="00AD4757" w:rsidRPr="00614621">
        <w:rPr>
          <w:rFonts w:ascii="Times New Roman" w:hAnsi="Times New Roman" w:cs="Times New Roman"/>
          <w:sz w:val="24"/>
          <w:szCs w:val="24"/>
        </w:rPr>
        <w:t xml:space="preserve"> seguia na sua função declaratória da “</w:t>
      </w:r>
      <w:r w:rsidR="00AD4757" w:rsidRPr="00614621">
        <w:rPr>
          <w:rFonts w:ascii="Times New Roman" w:hAnsi="Times New Roman" w:cs="Times New Roman"/>
          <w:i/>
          <w:sz w:val="24"/>
          <w:szCs w:val="24"/>
        </w:rPr>
        <w:t>não incidência</w:t>
      </w:r>
      <w:r w:rsidR="00AD4757" w:rsidRPr="00614621">
        <w:rPr>
          <w:rFonts w:ascii="Times New Roman" w:hAnsi="Times New Roman" w:cs="Times New Roman"/>
          <w:sz w:val="24"/>
          <w:szCs w:val="24"/>
        </w:rPr>
        <w:t xml:space="preserve">” nos casos de incorporação de universalidades patrimoniais, em respeito à exigência de </w:t>
      </w:r>
      <w:r w:rsidR="00CC3178" w:rsidRPr="00614621">
        <w:rPr>
          <w:rFonts w:ascii="Times New Roman" w:hAnsi="Times New Roman" w:cs="Times New Roman"/>
          <w:sz w:val="24"/>
          <w:szCs w:val="24"/>
        </w:rPr>
        <w:t>especificação</w:t>
      </w:r>
      <w:r w:rsidR="00CC3A55" w:rsidRPr="00614621">
        <w:rPr>
          <w:rFonts w:ascii="Times New Roman" w:hAnsi="Times New Roman" w:cs="Times New Roman"/>
          <w:sz w:val="24"/>
          <w:szCs w:val="24"/>
        </w:rPr>
        <w:t>, em suma, do objeto transmitido</w:t>
      </w:r>
      <w:r w:rsidR="00AD4757" w:rsidRPr="00614621">
        <w:rPr>
          <w:rFonts w:ascii="Times New Roman" w:hAnsi="Times New Roman" w:cs="Times New Roman"/>
          <w:sz w:val="24"/>
          <w:szCs w:val="24"/>
        </w:rPr>
        <w:t>.</w:t>
      </w:r>
    </w:p>
    <w:p w14:paraId="5205A763" w14:textId="77777777" w:rsidR="00475F81" w:rsidRDefault="00D93115"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E </w:t>
      </w:r>
      <w:r w:rsidR="008A0C73" w:rsidRPr="00614621">
        <w:rPr>
          <w:rFonts w:ascii="Times New Roman" w:hAnsi="Times New Roman" w:cs="Times New Roman"/>
          <w:sz w:val="24"/>
          <w:szCs w:val="24"/>
        </w:rPr>
        <w:t xml:space="preserve">quanto à </w:t>
      </w:r>
      <w:r w:rsidRPr="00614621">
        <w:rPr>
          <w:rFonts w:ascii="Times New Roman" w:hAnsi="Times New Roman" w:cs="Times New Roman"/>
          <w:sz w:val="24"/>
          <w:szCs w:val="24"/>
        </w:rPr>
        <w:t xml:space="preserve">Constituição de 1967, as limitações do art. 23, I, </w:t>
      </w:r>
      <w:r w:rsidR="008A0C73" w:rsidRPr="00614621">
        <w:rPr>
          <w:rFonts w:ascii="Times New Roman" w:hAnsi="Times New Roman" w:cs="Times New Roman"/>
          <w:sz w:val="24"/>
          <w:szCs w:val="24"/>
        </w:rPr>
        <w:t xml:space="preserve">contidas no seu § 3º, acompanham em grande medida as considerações acima. A </w:t>
      </w:r>
      <w:r w:rsidR="00B443AB" w:rsidRPr="00614621">
        <w:rPr>
          <w:rFonts w:ascii="Times New Roman" w:hAnsi="Times New Roman" w:cs="Times New Roman"/>
          <w:i/>
          <w:sz w:val="24"/>
          <w:szCs w:val="24"/>
        </w:rPr>
        <w:t>i</w:t>
      </w:r>
      <w:r w:rsidR="008A0C73" w:rsidRPr="00614621">
        <w:rPr>
          <w:rFonts w:ascii="Times New Roman" w:hAnsi="Times New Roman" w:cs="Times New Roman"/>
          <w:i/>
          <w:sz w:val="24"/>
          <w:szCs w:val="24"/>
        </w:rPr>
        <w:t>munidade</w:t>
      </w:r>
      <w:r w:rsidR="008A0C73" w:rsidRPr="00614621">
        <w:rPr>
          <w:rFonts w:ascii="Times New Roman" w:hAnsi="Times New Roman" w:cs="Times New Roman"/>
          <w:sz w:val="24"/>
          <w:szCs w:val="24"/>
        </w:rPr>
        <w:t xml:space="preserve"> alcança</w:t>
      </w:r>
      <w:r w:rsidR="00B443AB" w:rsidRPr="00614621">
        <w:rPr>
          <w:rFonts w:ascii="Times New Roman" w:hAnsi="Times New Roman" w:cs="Times New Roman"/>
          <w:sz w:val="24"/>
          <w:szCs w:val="24"/>
        </w:rPr>
        <w:t>va</w:t>
      </w:r>
      <w:r w:rsidR="008A0C73" w:rsidRPr="00614621">
        <w:rPr>
          <w:rFonts w:ascii="Times New Roman" w:hAnsi="Times New Roman" w:cs="Times New Roman"/>
          <w:sz w:val="24"/>
          <w:szCs w:val="24"/>
        </w:rPr>
        <w:t xml:space="preserve">: </w:t>
      </w:r>
      <w:r w:rsidR="008A0C73" w:rsidRPr="00614621">
        <w:rPr>
          <w:rFonts w:ascii="Times New Roman" w:hAnsi="Times New Roman" w:cs="Times New Roman"/>
          <w:i/>
          <w:sz w:val="24"/>
          <w:szCs w:val="24"/>
        </w:rPr>
        <w:t>(i)</w:t>
      </w:r>
      <w:r w:rsidR="008A0C73" w:rsidRPr="00614621">
        <w:rPr>
          <w:rFonts w:ascii="Times New Roman" w:hAnsi="Times New Roman" w:cs="Times New Roman"/>
          <w:sz w:val="24"/>
          <w:szCs w:val="24"/>
        </w:rPr>
        <w:t xml:space="preserve"> </w:t>
      </w:r>
      <w:r w:rsidRPr="00614621">
        <w:rPr>
          <w:rFonts w:ascii="Times New Roman" w:hAnsi="Times New Roman" w:cs="Times New Roman"/>
          <w:sz w:val="24"/>
          <w:szCs w:val="24"/>
        </w:rPr>
        <w:t xml:space="preserve">a transmissão de bens ou direitos incorporados ao patrimônio de pessoa jurídica em realização de capital, </w:t>
      </w:r>
      <w:r w:rsidR="00B443AB" w:rsidRPr="00614621">
        <w:rPr>
          <w:rFonts w:ascii="Times New Roman" w:hAnsi="Times New Roman" w:cs="Times New Roman"/>
          <w:sz w:val="24"/>
          <w:szCs w:val="24"/>
        </w:rPr>
        <w:t xml:space="preserve">e a </w:t>
      </w:r>
      <w:r w:rsidR="00B443AB" w:rsidRPr="00614621">
        <w:rPr>
          <w:rFonts w:ascii="Times New Roman" w:hAnsi="Times New Roman" w:cs="Times New Roman"/>
          <w:i/>
          <w:sz w:val="24"/>
          <w:szCs w:val="24"/>
        </w:rPr>
        <w:t>(</w:t>
      </w:r>
      <w:proofErr w:type="spellStart"/>
      <w:r w:rsidR="00B443AB" w:rsidRPr="00614621">
        <w:rPr>
          <w:rFonts w:ascii="Times New Roman" w:hAnsi="Times New Roman" w:cs="Times New Roman"/>
          <w:i/>
          <w:sz w:val="24"/>
          <w:szCs w:val="24"/>
        </w:rPr>
        <w:t>ii</w:t>
      </w:r>
      <w:proofErr w:type="spellEnd"/>
      <w:r w:rsidR="00B443AB" w:rsidRPr="00614621">
        <w:rPr>
          <w:rFonts w:ascii="Times New Roman" w:hAnsi="Times New Roman" w:cs="Times New Roman"/>
          <w:i/>
          <w:sz w:val="24"/>
          <w:szCs w:val="24"/>
        </w:rPr>
        <w:t>)</w:t>
      </w:r>
      <w:r w:rsidRPr="00614621">
        <w:rPr>
          <w:rFonts w:ascii="Times New Roman" w:hAnsi="Times New Roman" w:cs="Times New Roman"/>
          <w:sz w:val="24"/>
          <w:szCs w:val="24"/>
        </w:rPr>
        <w:t xml:space="preserve"> transmissão de bens ou direitos decorrentes de fusão, incorporação ou extinção de capital de pessoa jurídica</w:t>
      </w:r>
      <w:r w:rsidR="00B443AB" w:rsidRPr="00614621">
        <w:rPr>
          <w:rFonts w:ascii="Times New Roman" w:hAnsi="Times New Roman" w:cs="Times New Roman"/>
          <w:sz w:val="24"/>
          <w:szCs w:val="24"/>
        </w:rPr>
        <w:t xml:space="preserve">. </w:t>
      </w:r>
    </w:p>
    <w:p w14:paraId="7E433A72" w14:textId="2CB90BC7" w:rsidR="00D93115" w:rsidRPr="00614621" w:rsidRDefault="005F4043"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O ITBI</w:t>
      </w:r>
      <w:r w:rsidR="00B443AB" w:rsidRPr="00614621">
        <w:rPr>
          <w:rFonts w:ascii="Times New Roman" w:hAnsi="Times New Roman" w:cs="Times New Roman"/>
          <w:sz w:val="24"/>
          <w:szCs w:val="24"/>
        </w:rPr>
        <w:t xml:space="preserve"> somente incidiria sobre as hipóteses de </w:t>
      </w:r>
      <w:r w:rsidR="00D93115" w:rsidRPr="00614621">
        <w:rPr>
          <w:rFonts w:ascii="Times New Roman" w:hAnsi="Times New Roman" w:cs="Times New Roman"/>
          <w:i/>
          <w:sz w:val="24"/>
          <w:szCs w:val="24"/>
        </w:rPr>
        <w:t>atividade preponderante</w:t>
      </w:r>
      <w:r w:rsidR="00D93115" w:rsidRPr="00614621">
        <w:rPr>
          <w:rFonts w:ascii="Times New Roman" w:hAnsi="Times New Roman" w:cs="Times New Roman"/>
          <w:sz w:val="24"/>
          <w:szCs w:val="24"/>
        </w:rPr>
        <w:t xml:space="preserve"> </w:t>
      </w:r>
      <w:r w:rsidRPr="00614621">
        <w:rPr>
          <w:rFonts w:ascii="Times New Roman" w:hAnsi="Times New Roman" w:cs="Times New Roman"/>
          <w:sz w:val="24"/>
          <w:szCs w:val="24"/>
        </w:rPr>
        <w:t>quando na presença d</w:t>
      </w:r>
      <w:r w:rsidR="00B443AB" w:rsidRPr="00614621">
        <w:rPr>
          <w:rFonts w:ascii="Times New Roman" w:hAnsi="Times New Roman" w:cs="Times New Roman"/>
          <w:sz w:val="24"/>
          <w:szCs w:val="24"/>
        </w:rPr>
        <w:t>o</w:t>
      </w:r>
      <w:r w:rsidR="00D93115" w:rsidRPr="00614621">
        <w:rPr>
          <w:rFonts w:ascii="Times New Roman" w:hAnsi="Times New Roman" w:cs="Times New Roman"/>
          <w:sz w:val="24"/>
          <w:szCs w:val="24"/>
        </w:rPr>
        <w:t xml:space="preserve"> comércio d</w:t>
      </w:r>
      <w:r w:rsidR="00B443AB" w:rsidRPr="00614621">
        <w:rPr>
          <w:rFonts w:ascii="Times New Roman" w:hAnsi="Times New Roman" w:cs="Times New Roman"/>
          <w:sz w:val="24"/>
          <w:szCs w:val="24"/>
        </w:rPr>
        <w:t>e</w:t>
      </w:r>
      <w:r w:rsidR="00D93115" w:rsidRPr="00614621">
        <w:rPr>
          <w:rFonts w:ascii="Times New Roman" w:hAnsi="Times New Roman" w:cs="Times New Roman"/>
          <w:sz w:val="24"/>
          <w:szCs w:val="24"/>
        </w:rPr>
        <w:t xml:space="preserve">sses </w:t>
      </w:r>
      <w:r w:rsidR="00D93115" w:rsidRPr="00614621">
        <w:rPr>
          <w:rFonts w:ascii="Times New Roman" w:hAnsi="Times New Roman" w:cs="Times New Roman"/>
          <w:i/>
          <w:sz w:val="24"/>
          <w:szCs w:val="24"/>
        </w:rPr>
        <w:t>bens</w:t>
      </w:r>
      <w:r w:rsidR="00D93115" w:rsidRPr="00614621">
        <w:rPr>
          <w:rFonts w:ascii="Times New Roman" w:hAnsi="Times New Roman" w:cs="Times New Roman"/>
          <w:sz w:val="24"/>
          <w:szCs w:val="24"/>
        </w:rPr>
        <w:t xml:space="preserve"> ou </w:t>
      </w:r>
      <w:r w:rsidR="00D93115" w:rsidRPr="00614621">
        <w:rPr>
          <w:rFonts w:ascii="Times New Roman" w:hAnsi="Times New Roman" w:cs="Times New Roman"/>
          <w:i/>
          <w:sz w:val="24"/>
          <w:szCs w:val="24"/>
        </w:rPr>
        <w:t>direitos</w:t>
      </w:r>
      <w:r w:rsidR="00D93115" w:rsidRPr="00614621">
        <w:rPr>
          <w:rFonts w:ascii="Times New Roman" w:hAnsi="Times New Roman" w:cs="Times New Roman"/>
          <w:sz w:val="24"/>
          <w:szCs w:val="24"/>
        </w:rPr>
        <w:t xml:space="preserve"> ou </w:t>
      </w:r>
      <w:r w:rsidRPr="00614621">
        <w:rPr>
          <w:rFonts w:ascii="Times New Roman" w:hAnsi="Times New Roman" w:cs="Times New Roman"/>
          <w:sz w:val="24"/>
          <w:szCs w:val="24"/>
        </w:rPr>
        <w:t>n</w:t>
      </w:r>
      <w:r w:rsidR="00D93115" w:rsidRPr="00614621">
        <w:rPr>
          <w:rFonts w:ascii="Times New Roman" w:hAnsi="Times New Roman" w:cs="Times New Roman"/>
          <w:sz w:val="24"/>
          <w:szCs w:val="24"/>
        </w:rPr>
        <w:t>a locação de imóveis</w:t>
      </w:r>
      <w:r w:rsidR="00B443AB" w:rsidRPr="00614621">
        <w:rPr>
          <w:rFonts w:ascii="Times New Roman" w:hAnsi="Times New Roman" w:cs="Times New Roman"/>
          <w:sz w:val="24"/>
          <w:szCs w:val="24"/>
        </w:rPr>
        <w:t>. De se ver, resta</w:t>
      </w:r>
      <w:r w:rsidR="009137B5" w:rsidRPr="00614621">
        <w:rPr>
          <w:rFonts w:ascii="Times New Roman" w:hAnsi="Times New Roman" w:cs="Times New Roman"/>
          <w:sz w:val="24"/>
          <w:szCs w:val="24"/>
        </w:rPr>
        <w:t>va</w:t>
      </w:r>
      <w:r w:rsidR="00B443AB" w:rsidRPr="00614621">
        <w:rPr>
          <w:rFonts w:ascii="Times New Roman" w:hAnsi="Times New Roman" w:cs="Times New Roman"/>
          <w:sz w:val="24"/>
          <w:szCs w:val="24"/>
        </w:rPr>
        <w:t xml:space="preserve"> mantida a exigência de determinação e de individualização dos bens,</w:t>
      </w:r>
      <w:r w:rsidR="009137B5" w:rsidRPr="00614621">
        <w:rPr>
          <w:rFonts w:ascii="Times New Roman" w:hAnsi="Times New Roman" w:cs="Times New Roman"/>
          <w:sz w:val="24"/>
          <w:szCs w:val="24"/>
        </w:rPr>
        <w:t xml:space="preserve"> e, com isso, </w:t>
      </w:r>
      <w:r w:rsidR="00B443AB" w:rsidRPr="00614621">
        <w:rPr>
          <w:rFonts w:ascii="Times New Roman" w:hAnsi="Times New Roman" w:cs="Times New Roman"/>
          <w:sz w:val="24"/>
          <w:szCs w:val="24"/>
        </w:rPr>
        <w:t xml:space="preserve">quedava-se recepcionada a norma do § 4º do art. 37 do </w:t>
      </w:r>
      <w:proofErr w:type="spellStart"/>
      <w:r w:rsidR="00B443AB" w:rsidRPr="00614621">
        <w:rPr>
          <w:rFonts w:ascii="Times New Roman" w:hAnsi="Times New Roman" w:cs="Times New Roman"/>
          <w:sz w:val="24"/>
          <w:szCs w:val="24"/>
        </w:rPr>
        <w:t>CTN</w:t>
      </w:r>
      <w:proofErr w:type="spellEnd"/>
      <w:r w:rsidR="00B443AB" w:rsidRPr="00614621">
        <w:rPr>
          <w:rFonts w:ascii="Times New Roman" w:hAnsi="Times New Roman" w:cs="Times New Roman"/>
          <w:sz w:val="24"/>
          <w:szCs w:val="24"/>
        </w:rPr>
        <w:t xml:space="preserve"> para as hipóteses de </w:t>
      </w:r>
      <w:r w:rsidR="00AA5004" w:rsidRPr="00614621">
        <w:rPr>
          <w:rFonts w:ascii="Times New Roman" w:hAnsi="Times New Roman" w:cs="Times New Roman"/>
          <w:sz w:val="24"/>
          <w:szCs w:val="24"/>
        </w:rPr>
        <w:t>“</w:t>
      </w:r>
      <w:r w:rsidR="00AA5004" w:rsidRPr="00614621">
        <w:rPr>
          <w:rFonts w:ascii="Times New Roman" w:hAnsi="Times New Roman" w:cs="Times New Roman"/>
          <w:i/>
          <w:sz w:val="24"/>
          <w:szCs w:val="24"/>
        </w:rPr>
        <w:t>transmissão de bens ou direitos, quando realizada em conjunto com a da totalidade do patrimônio da pessoa jurídica alienante</w:t>
      </w:r>
      <w:r w:rsidR="00AA5004" w:rsidRPr="00614621">
        <w:rPr>
          <w:rFonts w:ascii="Times New Roman" w:hAnsi="Times New Roman" w:cs="Times New Roman"/>
          <w:sz w:val="24"/>
          <w:szCs w:val="24"/>
        </w:rPr>
        <w:t>”</w:t>
      </w:r>
      <w:r w:rsidR="009137B5" w:rsidRPr="00614621">
        <w:rPr>
          <w:rFonts w:ascii="Times New Roman" w:hAnsi="Times New Roman" w:cs="Times New Roman"/>
          <w:sz w:val="24"/>
          <w:szCs w:val="24"/>
        </w:rPr>
        <w:t xml:space="preserve"> (universalidades)</w:t>
      </w:r>
      <w:r w:rsidR="00AA5004" w:rsidRPr="00614621">
        <w:rPr>
          <w:rFonts w:ascii="Times New Roman" w:hAnsi="Times New Roman" w:cs="Times New Roman"/>
          <w:sz w:val="24"/>
          <w:szCs w:val="24"/>
        </w:rPr>
        <w:t>.</w:t>
      </w:r>
    </w:p>
    <w:p w14:paraId="74261C73" w14:textId="77777777" w:rsidR="00D84325" w:rsidRPr="00614621" w:rsidRDefault="00D84325" w:rsidP="00614621">
      <w:pPr>
        <w:spacing w:line="240" w:lineRule="auto"/>
        <w:rPr>
          <w:rFonts w:ascii="Times New Roman" w:hAnsi="Times New Roman" w:cs="Times New Roman"/>
          <w:sz w:val="24"/>
          <w:szCs w:val="24"/>
        </w:rPr>
      </w:pPr>
      <w:bookmarkStart w:id="15" w:name="_Hlk503565601"/>
      <w:bookmarkEnd w:id="10"/>
      <w:r w:rsidRPr="00614621">
        <w:rPr>
          <w:rFonts w:ascii="Times New Roman" w:hAnsi="Times New Roman" w:cs="Times New Roman"/>
          <w:sz w:val="24"/>
          <w:szCs w:val="24"/>
        </w:rPr>
        <w:t xml:space="preserve">Para dar concretude ao disposto na regra imunitária acima, </w:t>
      </w:r>
      <w:r w:rsidR="00EA0D05" w:rsidRPr="00614621">
        <w:rPr>
          <w:rFonts w:ascii="Times New Roman" w:hAnsi="Times New Roman" w:cs="Times New Roman"/>
          <w:sz w:val="24"/>
          <w:szCs w:val="24"/>
        </w:rPr>
        <w:t xml:space="preserve">em quaisquer das ordens constitucionais, </w:t>
      </w:r>
      <w:r w:rsidRPr="00614621">
        <w:rPr>
          <w:rFonts w:ascii="Times New Roman" w:hAnsi="Times New Roman" w:cs="Times New Roman"/>
          <w:sz w:val="24"/>
          <w:szCs w:val="24"/>
        </w:rPr>
        <w:t xml:space="preserve">o art. 37 do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xml:space="preserve">, na função de </w:t>
      </w:r>
      <w:r w:rsidRPr="00614621">
        <w:rPr>
          <w:rFonts w:ascii="Times New Roman" w:hAnsi="Times New Roman" w:cs="Times New Roman"/>
          <w:i/>
          <w:sz w:val="24"/>
          <w:szCs w:val="24"/>
        </w:rPr>
        <w:t>lei complementar</w:t>
      </w:r>
      <w:r w:rsidR="00647583" w:rsidRPr="00614621">
        <w:rPr>
          <w:rFonts w:ascii="Times New Roman" w:hAnsi="Times New Roman" w:cs="Times New Roman"/>
          <w:sz w:val="24"/>
          <w:szCs w:val="24"/>
        </w:rPr>
        <w:t xml:space="preserve"> (</w:t>
      </w:r>
      <w:r w:rsidRPr="00614621">
        <w:rPr>
          <w:rFonts w:ascii="Times New Roman" w:hAnsi="Times New Roman" w:cs="Times New Roman"/>
          <w:sz w:val="24"/>
          <w:szCs w:val="24"/>
        </w:rPr>
        <w:t xml:space="preserve">como </w:t>
      </w:r>
      <w:r w:rsidR="00647583" w:rsidRPr="00614621">
        <w:rPr>
          <w:rFonts w:ascii="Times New Roman" w:hAnsi="Times New Roman" w:cs="Times New Roman"/>
          <w:sz w:val="24"/>
          <w:szCs w:val="24"/>
        </w:rPr>
        <w:t>recepcionado pelo § 1º do art. 18 da Constituição de 1967, juntamente com os demais conteúdos típicos de “normas gerais”),</w:t>
      </w:r>
      <w:r w:rsidR="00647583" w:rsidRPr="00614621">
        <w:rPr>
          <w:rStyle w:val="Refdenotaderodap"/>
          <w:rFonts w:ascii="Times New Roman" w:hAnsi="Times New Roman" w:cs="Times New Roman"/>
          <w:sz w:val="24"/>
          <w:szCs w:val="24"/>
        </w:rPr>
        <w:footnoteReference w:id="4"/>
      </w:r>
      <w:r w:rsidR="00647583" w:rsidRPr="00614621">
        <w:rPr>
          <w:rFonts w:ascii="Times New Roman" w:hAnsi="Times New Roman" w:cs="Times New Roman"/>
          <w:sz w:val="24"/>
          <w:szCs w:val="24"/>
        </w:rPr>
        <w:t xml:space="preserve"> </w:t>
      </w:r>
      <w:r w:rsidR="005C0FE6" w:rsidRPr="00614621">
        <w:rPr>
          <w:rFonts w:ascii="Times New Roman" w:hAnsi="Times New Roman" w:cs="Times New Roman"/>
          <w:sz w:val="24"/>
          <w:szCs w:val="24"/>
        </w:rPr>
        <w:t>estabelece os critérios que devem ser atendidos para definir a noção de “</w:t>
      </w:r>
      <w:r w:rsidRPr="00614621">
        <w:rPr>
          <w:rFonts w:ascii="Times New Roman" w:hAnsi="Times New Roman" w:cs="Times New Roman"/>
          <w:i/>
          <w:sz w:val="24"/>
          <w:szCs w:val="24"/>
        </w:rPr>
        <w:t>atividade preponderante</w:t>
      </w:r>
      <w:r w:rsidR="005C0FE6" w:rsidRPr="00614621">
        <w:rPr>
          <w:rFonts w:ascii="Times New Roman" w:hAnsi="Times New Roman" w:cs="Times New Roman"/>
          <w:sz w:val="24"/>
          <w:szCs w:val="24"/>
        </w:rPr>
        <w:t>”</w:t>
      </w:r>
      <w:r w:rsidRPr="00614621">
        <w:rPr>
          <w:rFonts w:ascii="Times New Roman" w:hAnsi="Times New Roman" w:cs="Times New Roman"/>
          <w:i/>
          <w:sz w:val="24"/>
          <w:szCs w:val="24"/>
        </w:rPr>
        <w:t xml:space="preserve"> </w:t>
      </w:r>
      <w:r w:rsidR="005C0FE6" w:rsidRPr="00614621">
        <w:rPr>
          <w:rFonts w:ascii="Times New Roman" w:hAnsi="Times New Roman" w:cs="Times New Roman"/>
          <w:sz w:val="24"/>
          <w:szCs w:val="24"/>
        </w:rPr>
        <w:t>(</w:t>
      </w:r>
      <w:r w:rsidRPr="00614621">
        <w:rPr>
          <w:rFonts w:ascii="Times New Roman" w:hAnsi="Times New Roman" w:cs="Times New Roman"/>
          <w:i/>
          <w:sz w:val="24"/>
          <w:szCs w:val="24"/>
        </w:rPr>
        <w:t>como definida em lei complementar</w:t>
      </w:r>
      <w:r w:rsidR="005C0FE6" w:rsidRPr="00614621">
        <w:rPr>
          <w:rFonts w:ascii="Times New Roman" w:hAnsi="Times New Roman" w:cs="Times New Roman"/>
          <w:sz w:val="24"/>
          <w:szCs w:val="24"/>
        </w:rPr>
        <w:t>)</w:t>
      </w:r>
      <w:r w:rsidRPr="00614621">
        <w:rPr>
          <w:rFonts w:ascii="Times New Roman" w:hAnsi="Times New Roman" w:cs="Times New Roman"/>
          <w:i/>
          <w:sz w:val="24"/>
          <w:szCs w:val="24"/>
        </w:rPr>
        <w:t xml:space="preserve"> </w:t>
      </w:r>
      <w:r w:rsidR="005C0FE6" w:rsidRPr="00614621">
        <w:rPr>
          <w:rFonts w:ascii="Times New Roman" w:hAnsi="Times New Roman" w:cs="Times New Roman"/>
          <w:sz w:val="24"/>
          <w:szCs w:val="24"/>
        </w:rPr>
        <w:t>para realização de</w:t>
      </w:r>
      <w:r w:rsidRPr="00614621">
        <w:rPr>
          <w:rFonts w:ascii="Times New Roman" w:hAnsi="Times New Roman" w:cs="Times New Roman"/>
          <w:sz w:val="24"/>
          <w:szCs w:val="24"/>
        </w:rPr>
        <w:t xml:space="preserve"> </w:t>
      </w:r>
      <w:r w:rsidR="005C0FE6" w:rsidRPr="00614621">
        <w:rPr>
          <w:rFonts w:ascii="Times New Roman" w:hAnsi="Times New Roman" w:cs="Times New Roman"/>
          <w:sz w:val="24"/>
          <w:szCs w:val="24"/>
        </w:rPr>
        <w:t>“</w:t>
      </w:r>
      <w:r w:rsidRPr="00614621">
        <w:rPr>
          <w:rFonts w:ascii="Times New Roman" w:hAnsi="Times New Roman" w:cs="Times New Roman"/>
          <w:i/>
          <w:sz w:val="24"/>
          <w:szCs w:val="24"/>
        </w:rPr>
        <w:t>venda ou a locação da propriedade imobiliária ou a cessão de direitos relativos à sua aquisição</w:t>
      </w:r>
      <w:r w:rsidR="005C0FE6" w:rsidRPr="00614621">
        <w:rPr>
          <w:rFonts w:ascii="Times New Roman" w:hAnsi="Times New Roman" w:cs="Times New Roman"/>
          <w:sz w:val="24"/>
          <w:szCs w:val="24"/>
        </w:rPr>
        <w:t>”.</w:t>
      </w:r>
    </w:p>
    <w:bookmarkEnd w:id="15"/>
    <w:p w14:paraId="751E5D7D" w14:textId="7ADB0C60" w:rsidR="00D84325" w:rsidRPr="00614621" w:rsidRDefault="005C0FE6"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Desse modo</w:t>
      </w:r>
      <w:r w:rsidR="007225B7" w:rsidRPr="00614621">
        <w:rPr>
          <w:rFonts w:ascii="Times New Roman" w:hAnsi="Times New Roman" w:cs="Times New Roman"/>
          <w:sz w:val="24"/>
          <w:szCs w:val="24"/>
        </w:rPr>
        <w:t xml:space="preserve">, </w:t>
      </w:r>
      <w:r w:rsidR="0011470E" w:rsidRPr="00614621">
        <w:rPr>
          <w:rFonts w:ascii="Times New Roman" w:hAnsi="Times New Roman" w:cs="Times New Roman"/>
          <w:sz w:val="24"/>
          <w:szCs w:val="24"/>
        </w:rPr>
        <w:t xml:space="preserve">o § 4º do art. 37 do </w:t>
      </w:r>
      <w:proofErr w:type="spellStart"/>
      <w:r w:rsidR="0011470E" w:rsidRPr="00614621">
        <w:rPr>
          <w:rFonts w:ascii="Times New Roman" w:hAnsi="Times New Roman" w:cs="Times New Roman"/>
          <w:sz w:val="24"/>
          <w:szCs w:val="24"/>
        </w:rPr>
        <w:t>CTN</w:t>
      </w:r>
      <w:proofErr w:type="spellEnd"/>
      <w:r w:rsidR="00985C81" w:rsidRPr="00614621">
        <w:rPr>
          <w:rFonts w:ascii="Times New Roman" w:hAnsi="Times New Roman" w:cs="Times New Roman"/>
          <w:sz w:val="24"/>
          <w:szCs w:val="24"/>
        </w:rPr>
        <w:t>,</w:t>
      </w:r>
      <w:r w:rsidR="00791FEE" w:rsidRPr="00614621">
        <w:rPr>
          <w:rFonts w:ascii="Times New Roman" w:hAnsi="Times New Roman" w:cs="Times New Roman"/>
          <w:sz w:val="24"/>
          <w:szCs w:val="24"/>
        </w:rPr>
        <w:t xml:space="preserve"> apresenta</w:t>
      </w:r>
      <w:r w:rsidR="00EA0D05" w:rsidRPr="00614621">
        <w:rPr>
          <w:rFonts w:ascii="Times New Roman" w:hAnsi="Times New Roman" w:cs="Times New Roman"/>
          <w:sz w:val="24"/>
          <w:szCs w:val="24"/>
        </w:rPr>
        <w:t>-se</w:t>
      </w:r>
      <w:r w:rsidR="00791FEE" w:rsidRPr="00614621">
        <w:rPr>
          <w:rFonts w:ascii="Times New Roman" w:hAnsi="Times New Roman" w:cs="Times New Roman"/>
          <w:sz w:val="24"/>
          <w:szCs w:val="24"/>
        </w:rPr>
        <w:t xml:space="preserve"> com típica função de regra especificadora da competência material, </w:t>
      </w:r>
      <w:r w:rsidR="00EA0D05" w:rsidRPr="00614621">
        <w:rPr>
          <w:rFonts w:ascii="Times New Roman" w:hAnsi="Times New Roman" w:cs="Times New Roman"/>
          <w:sz w:val="24"/>
          <w:szCs w:val="24"/>
        </w:rPr>
        <w:t>ao declarar a</w:t>
      </w:r>
      <w:r w:rsidR="00791FEE" w:rsidRPr="00614621">
        <w:rPr>
          <w:rFonts w:ascii="Times New Roman" w:hAnsi="Times New Roman" w:cs="Times New Roman"/>
          <w:sz w:val="24"/>
          <w:szCs w:val="24"/>
        </w:rPr>
        <w:t xml:space="preserve"> </w:t>
      </w:r>
      <w:r w:rsidR="00791FEE" w:rsidRPr="00614621">
        <w:rPr>
          <w:rFonts w:ascii="Times New Roman" w:hAnsi="Times New Roman" w:cs="Times New Roman"/>
          <w:i/>
          <w:sz w:val="24"/>
          <w:szCs w:val="24"/>
        </w:rPr>
        <w:t>não incidência</w:t>
      </w:r>
      <w:r w:rsidR="00FC64E0" w:rsidRPr="00614621">
        <w:rPr>
          <w:rFonts w:ascii="Times New Roman" w:hAnsi="Times New Roman" w:cs="Times New Roman"/>
          <w:sz w:val="24"/>
          <w:szCs w:val="24"/>
        </w:rPr>
        <w:t xml:space="preserve"> sobre bens do patrimônio </w:t>
      </w:r>
      <w:r w:rsidR="00426517" w:rsidRPr="00614621">
        <w:rPr>
          <w:rFonts w:ascii="Times New Roman" w:hAnsi="Times New Roman" w:cs="Times New Roman"/>
          <w:sz w:val="24"/>
          <w:szCs w:val="24"/>
        </w:rPr>
        <w:t xml:space="preserve">alienado </w:t>
      </w:r>
      <w:r w:rsidR="00FC64E0" w:rsidRPr="00614621">
        <w:rPr>
          <w:rFonts w:ascii="Times New Roman" w:hAnsi="Times New Roman" w:cs="Times New Roman"/>
          <w:sz w:val="24"/>
          <w:szCs w:val="24"/>
        </w:rPr>
        <w:t>como “universalidade”</w:t>
      </w:r>
      <w:r w:rsidR="00791FEE" w:rsidRPr="00614621">
        <w:rPr>
          <w:rFonts w:ascii="Times New Roman" w:hAnsi="Times New Roman" w:cs="Times New Roman"/>
          <w:sz w:val="24"/>
          <w:szCs w:val="24"/>
        </w:rPr>
        <w:t xml:space="preserve">, </w:t>
      </w:r>
      <w:r w:rsidR="00426517" w:rsidRPr="00614621">
        <w:rPr>
          <w:rFonts w:ascii="Times New Roman" w:hAnsi="Times New Roman" w:cs="Times New Roman"/>
          <w:sz w:val="24"/>
          <w:szCs w:val="24"/>
        </w:rPr>
        <w:t>n</w:t>
      </w:r>
      <w:r w:rsidR="00FC64E0" w:rsidRPr="00614621">
        <w:rPr>
          <w:rFonts w:ascii="Times New Roman" w:hAnsi="Times New Roman" w:cs="Times New Roman"/>
          <w:sz w:val="24"/>
          <w:szCs w:val="24"/>
        </w:rPr>
        <w:t xml:space="preserve">os limites da </w:t>
      </w:r>
      <w:r w:rsidR="00426517" w:rsidRPr="00614621">
        <w:rPr>
          <w:rFonts w:ascii="Times New Roman" w:hAnsi="Times New Roman" w:cs="Times New Roman"/>
          <w:sz w:val="24"/>
          <w:szCs w:val="24"/>
        </w:rPr>
        <w:t>noção de “</w:t>
      </w:r>
      <w:r w:rsidR="00426517" w:rsidRPr="00614621">
        <w:rPr>
          <w:rFonts w:ascii="Times New Roman" w:hAnsi="Times New Roman" w:cs="Times New Roman"/>
          <w:i/>
          <w:sz w:val="24"/>
          <w:szCs w:val="24"/>
        </w:rPr>
        <w:t>atividade preponderante</w:t>
      </w:r>
      <w:r w:rsidR="00426517" w:rsidRPr="00614621">
        <w:rPr>
          <w:rFonts w:ascii="Times New Roman" w:hAnsi="Times New Roman" w:cs="Times New Roman"/>
          <w:sz w:val="24"/>
          <w:szCs w:val="24"/>
        </w:rPr>
        <w:t xml:space="preserve">”, excludente da </w:t>
      </w:r>
      <w:r w:rsidR="00FC64E0" w:rsidRPr="00614621">
        <w:rPr>
          <w:rFonts w:ascii="Times New Roman" w:hAnsi="Times New Roman" w:cs="Times New Roman"/>
          <w:i/>
          <w:sz w:val="24"/>
          <w:szCs w:val="24"/>
        </w:rPr>
        <w:t>imunidade</w:t>
      </w:r>
      <w:r w:rsidR="00426517" w:rsidRPr="00614621">
        <w:rPr>
          <w:rFonts w:ascii="Times New Roman" w:hAnsi="Times New Roman" w:cs="Times New Roman"/>
          <w:sz w:val="24"/>
          <w:szCs w:val="24"/>
        </w:rPr>
        <w:t xml:space="preserve">, </w:t>
      </w:r>
      <w:r w:rsidR="00791FEE" w:rsidRPr="00614621">
        <w:rPr>
          <w:rFonts w:ascii="Times New Roman" w:hAnsi="Times New Roman" w:cs="Times New Roman"/>
          <w:sz w:val="24"/>
          <w:szCs w:val="24"/>
        </w:rPr>
        <w:t>a saber</w:t>
      </w:r>
      <w:r w:rsidR="00985C81" w:rsidRPr="00614621">
        <w:rPr>
          <w:rFonts w:ascii="Times New Roman" w:hAnsi="Times New Roman" w:cs="Times New Roman"/>
          <w:sz w:val="24"/>
          <w:szCs w:val="24"/>
        </w:rPr>
        <w:t>:</w:t>
      </w:r>
      <w:bookmarkStart w:id="17" w:name="art37§4"/>
      <w:bookmarkEnd w:id="17"/>
    </w:p>
    <w:p w14:paraId="28F56C0A" w14:textId="77777777" w:rsidR="00D84325" w:rsidRPr="00614621" w:rsidRDefault="00985C81" w:rsidP="00614621">
      <w:pPr>
        <w:spacing w:line="240" w:lineRule="auto"/>
        <w:ind w:left="709" w:firstLine="0"/>
        <w:rPr>
          <w:rFonts w:ascii="Times New Roman" w:hAnsi="Times New Roman" w:cs="Times New Roman"/>
          <w:i/>
          <w:color w:val="000000"/>
          <w:sz w:val="24"/>
          <w:szCs w:val="24"/>
        </w:rPr>
      </w:pPr>
      <w:r w:rsidRPr="00614621">
        <w:rPr>
          <w:rFonts w:ascii="Times New Roman" w:hAnsi="Times New Roman" w:cs="Times New Roman"/>
          <w:sz w:val="24"/>
          <w:szCs w:val="24"/>
        </w:rPr>
        <w:t>“</w:t>
      </w:r>
      <w:bookmarkStart w:id="18" w:name="art37"/>
      <w:bookmarkEnd w:id="18"/>
      <w:r w:rsidR="00D84325" w:rsidRPr="00614621">
        <w:rPr>
          <w:rFonts w:ascii="Times New Roman" w:hAnsi="Times New Roman" w:cs="Times New Roman"/>
          <w:i/>
          <w:color w:val="000000"/>
          <w:sz w:val="24"/>
          <w:szCs w:val="24"/>
        </w:rPr>
        <w:t xml:space="preserve">Art. 37. O disposto no artigo anterior não se aplica quando a pessoa jurídica adquirente tenha como </w:t>
      </w:r>
      <w:r w:rsidR="00D84325" w:rsidRPr="00614621">
        <w:rPr>
          <w:rFonts w:ascii="Times New Roman" w:hAnsi="Times New Roman" w:cs="Times New Roman"/>
          <w:b/>
          <w:i/>
          <w:color w:val="000000"/>
          <w:sz w:val="24"/>
          <w:szCs w:val="24"/>
        </w:rPr>
        <w:t>atividade preponderante</w:t>
      </w:r>
      <w:r w:rsidR="00D84325" w:rsidRPr="00614621">
        <w:rPr>
          <w:rFonts w:ascii="Times New Roman" w:hAnsi="Times New Roman" w:cs="Times New Roman"/>
          <w:i/>
          <w:color w:val="000000"/>
          <w:sz w:val="24"/>
          <w:szCs w:val="24"/>
        </w:rPr>
        <w:t xml:space="preserve"> a venda ou locação de propriedade imobiliária ou a cessão de direitos relativos à sua aquisição.</w:t>
      </w:r>
      <w:bookmarkStart w:id="19" w:name="art37§1"/>
      <w:bookmarkEnd w:id="19"/>
    </w:p>
    <w:p w14:paraId="6A3E7733" w14:textId="77777777" w:rsidR="00D84325" w:rsidRPr="00614621" w:rsidRDefault="00D84325" w:rsidP="00614621">
      <w:pPr>
        <w:spacing w:line="240" w:lineRule="auto"/>
        <w:ind w:left="709" w:firstLine="0"/>
        <w:rPr>
          <w:rFonts w:ascii="Times New Roman" w:hAnsi="Times New Roman" w:cs="Times New Roman"/>
          <w:i/>
          <w:color w:val="000000"/>
          <w:sz w:val="24"/>
          <w:szCs w:val="24"/>
        </w:rPr>
      </w:pPr>
      <w:r w:rsidRPr="00614621">
        <w:rPr>
          <w:rFonts w:ascii="Times New Roman" w:hAnsi="Times New Roman" w:cs="Times New Roman"/>
          <w:i/>
          <w:color w:val="000000"/>
          <w:sz w:val="24"/>
          <w:szCs w:val="24"/>
        </w:rPr>
        <w:t>§ 1º Considera-se caracterizada a atividade preponderante referida neste artigo quando mais de 50% (</w:t>
      </w:r>
      <w:proofErr w:type="spellStart"/>
      <w:r w:rsidRPr="00614621">
        <w:rPr>
          <w:rFonts w:ascii="Times New Roman" w:hAnsi="Times New Roman" w:cs="Times New Roman"/>
          <w:i/>
          <w:color w:val="000000"/>
          <w:sz w:val="24"/>
          <w:szCs w:val="24"/>
        </w:rPr>
        <w:t>cinqüenta</w:t>
      </w:r>
      <w:proofErr w:type="spellEnd"/>
      <w:r w:rsidRPr="00614621">
        <w:rPr>
          <w:rFonts w:ascii="Times New Roman" w:hAnsi="Times New Roman" w:cs="Times New Roman"/>
          <w:i/>
          <w:color w:val="000000"/>
          <w:sz w:val="24"/>
          <w:szCs w:val="24"/>
        </w:rPr>
        <w:t xml:space="preserve"> por cento) da receita operacional da pessoa jurídica adquirente, nos 2 (dois) anos anteriores e nos 2 (dois) anos </w:t>
      </w:r>
      <w:proofErr w:type="spellStart"/>
      <w:r w:rsidRPr="00614621">
        <w:rPr>
          <w:rFonts w:ascii="Times New Roman" w:hAnsi="Times New Roman" w:cs="Times New Roman"/>
          <w:i/>
          <w:color w:val="000000"/>
          <w:sz w:val="24"/>
          <w:szCs w:val="24"/>
        </w:rPr>
        <w:t>subseqüentes</w:t>
      </w:r>
      <w:proofErr w:type="spellEnd"/>
      <w:r w:rsidRPr="00614621">
        <w:rPr>
          <w:rFonts w:ascii="Times New Roman" w:hAnsi="Times New Roman" w:cs="Times New Roman"/>
          <w:i/>
          <w:color w:val="000000"/>
          <w:sz w:val="24"/>
          <w:szCs w:val="24"/>
        </w:rPr>
        <w:t xml:space="preserve"> à aquisição, decorrer de transações mencionadas neste artigo.</w:t>
      </w:r>
      <w:bookmarkStart w:id="20" w:name="art37§2"/>
      <w:bookmarkEnd w:id="20"/>
    </w:p>
    <w:p w14:paraId="796FC8E0" w14:textId="77777777" w:rsidR="00D84325" w:rsidRPr="00614621" w:rsidRDefault="00D84325" w:rsidP="00614621">
      <w:pPr>
        <w:spacing w:line="240" w:lineRule="auto"/>
        <w:ind w:left="709" w:firstLine="0"/>
        <w:rPr>
          <w:rFonts w:ascii="Times New Roman" w:hAnsi="Times New Roman" w:cs="Times New Roman"/>
          <w:i/>
          <w:color w:val="000000"/>
          <w:sz w:val="24"/>
          <w:szCs w:val="24"/>
        </w:rPr>
      </w:pPr>
      <w:r w:rsidRPr="00614621">
        <w:rPr>
          <w:rFonts w:ascii="Times New Roman" w:hAnsi="Times New Roman" w:cs="Times New Roman"/>
          <w:i/>
          <w:color w:val="000000"/>
          <w:sz w:val="24"/>
          <w:szCs w:val="24"/>
        </w:rPr>
        <w:t>§ 2º Se a pessoa jurídica adquirente iniciar suas atividades após a aquisição, ou menos de 2 (dois) anos antes dela, apurar-se-á a preponderância referida no parágrafo anterior levando em conta os 3 (três) primeiros anos seguintes à data da aquisição.</w:t>
      </w:r>
      <w:bookmarkStart w:id="21" w:name="art37§3"/>
      <w:bookmarkEnd w:id="21"/>
    </w:p>
    <w:p w14:paraId="507A220D" w14:textId="77777777" w:rsidR="00D84325" w:rsidRPr="00614621" w:rsidRDefault="00D84325" w:rsidP="00614621">
      <w:pPr>
        <w:spacing w:line="240" w:lineRule="auto"/>
        <w:ind w:left="709" w:firstLine="0"/>
        <w:rPr>
          <w:rFonts w:ascii="Times New Roman" w:hAnsi="Times New Roman" w:cs="Times New Roman"/>
          <w:i/>
          <w:color w:val="000000"/>
          <w:sz w:val="24"/>
          <w:szCs w:val="24"/>
        </w:rPr>
      </w:pPr>
      <w:r w:rsidRPr="00614621">
        <w:rPr>
          <w:rFonts w:ascii="Times New Roman" w:hAnsi="Times New Roman" w:cs="Times New Roman"/>
          <w:i/>
          <w:color w:val="000000"/>
          <w:sz w:val="24"/>
          <w:szCs w:val="24"/>
        </w:rPr>
        <w:t>§ 3º Verificada a preponderância referida neste artigo, tornar-se-á devido o imposto, nos termos da lei vigente à data da aquisição, sobre o valor do bem ou direito nessa data.</w:t>
      </w:r>
    </w:p>
    <w:p w14:paraId="78791D1E" w14:textId="77777777" w:rsidR="00985C81" w:rsidRPr="00614621" w:rsidRDefault="00D84325" w:rsidP="00614621">
      <w:pPr>
        <w:spacing w:line="240" w:lineRule="auto"/>
        <w:ind w:left="709" w:firstLine="0"/>
        <w:rPr>
          <w:rFonts w:ascii="Times New Roman" w:hAnsi="Times New Roman" w:cs="Times New Roman"/>
          <w:sz w:val="24"/>
          <w:szCs w:val="24"/>
        </w:rPr>
      </w:pPr>
      <w:r w:rsidRPr="00614621">
        <w:rPr>
          <w:rFonts w:ascii="Times New Roman" w:hAnsi="Times New Roman" w:cs="Times New Roman"/>
          <w:i/>
          <w:sz w:val="24"/>
          <w:szCs w:val="24"/>
        </w:rPr>
        <w:t xml:space="preserve"> </w:t>
      </w:r>
      <w:r w:rsidR="00985C81" w:rsidRPr="00614621">
        <w:rPr>
          <w:rFonts w:ascii="Times New Roman" w:hAnsi="Times New Roman" w:cs="Times New Roman"/>
          <w:i/>
          <w:sz w:val="24"/>
          <w:szCs w:val="24"/>
        </w:rPr>
        <w:t>§ 4º O disposto neste artigo não se aplica à transmissão de bens ou direitos, quando realizada em conjunto com a da totalidade do patrimônio da pessoa jurídica alienante</w:t>
      </w:r>
      <w:r w:rsidR="00985C81" w:rsidRPr="00614621">
        <w:rPr>
          <w:rFonts w:ascii="Times New Roman" w:hAnsi="Times New Roman" w:cs="Times New Roman"/>
          <w:sz w:val="24"/>
          <w:szCs w:val="24"/>
        </w:rPr>
        <w:t xml:space="preserve">.” </w:t>
      </w:r>
    </w:p>
    <w:p w14:paraId="595F0447" w14:textId="77777777" w:rsidR="00277D50" w:rsidRPr="00614621" w:rsidRDefault="00426517"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Como se pode concluir da simples leitura do </w:t>
      </w:r>
      <w:r w:rsidR="004653CB" w:rsidRPr="00614621">
        <w:rPr>
          <w:rFonts w:ascii="Times New Roman" w:hAnsi="Times New Roman" w:cs="Times New Roman"/>
          <w:sz w:val="24"/>
          <w:szCs w:val="24"/>
        </w:rPr>
        <w:t>texto</w:t>
      </w:r>
      <w:r w:rsidRPr="00614621">
        <w:rPr>
          <w:rFonts w:ascii="Times New Roman" w:hAnsi="Times New Roman" w:cs="Times New Roman"/>
          <w:sz w:val="24"/>
          <w:szCs w:val="24"/>
        </w:rPr>
        <w:t>, o</w:t>
      </w:r>
      <w:r w:rsidR="00D84325" w:rsidRPr="00614621">
        <w:rPr>
          <w:rFonts w:ascii="Times New Roman" w:hAnsi="Times New Roman" w:cs="Times New Roman"/>
          <w:sz w:val="24"/>
          <w:szCs w:val="24"/>
        </w:rPr>
        <w:t xml:space="preserve"> </w:t>
      </w:r>
      <w:r w:rsidR="00181BD8" w:rsidRPr="00614621">
        <w:rPr>
          <w:rFonts w:ascii="Times New Roman" w:hAnsi="Times New Roman" w:cs="Times New Roman"/>
          <w:sz w:val="24"/>
          <w:szCs w:val="24"/>
        </w:rPr>
        <w:t xml:space="preserve">referido § 4º do art. 37 do </w:t>
      </w:r>
      <w:proofErr w:type="spellStart"/>
      <w:r w:rsidR="00181BD8" w:rsidRPr="00614621">
        <w:rPr>
          <w:rFonts w:ascii="Times New Roman" w:hAnsi="Times New Roman" w:cs="Times New Roman"/>
          <w:sz w:val="24"/>
          <w:szCs w:val="24"/>
        </w:rPr>
        <w:t>CTN</w:t>
      </w:r>
      <w:proofErr w:type="spellEnd"/>
      <w:r w:rsidR="00181BD8" w:rsidRPr="00614621">
        <w:rPr>
          <w:rFonts w:ascii="Times New Roman" w:hAnsi="Times New Roman" w:cs="Times New Roman"/>
          <w:sz w:val="24"/>
          <w:szCs w:val="24"/>
        </w:rPr>
        <w:t xml:space="preserve"> </w:t>
      </w:r>
      <w:r w:rsidR="004653CB" w:rsidRPr="00614621">
        <w:rPr>
          <w:rFonts w:ascii="Times New Roman" w:hAnsi="Times New Roman" w:cs="Times New Roman"/>
          <w:sz w:val="24"/>
          <w:szCs w:val="24"/>
        </w:rPr>
        <w:t>vai além d</w:t>
      </w:r>
      <w:r w:rsidR="007775D1" w:rsidRPr="00614621">
        <w:rPr>
          <w:rFonts w:ascii="Times New Roman" w:hAnsi="Times New Roman" w:cs="Times New Roman"/>
          <w:sz w:val="24"/>
          <w:szCs w:val="24"/>
        </w:rPr>
        <w:t xml:space="preserve">a regra constitucional de </w:t>
      </w:r>
      <w:r w:rsidR="00181BD8" w:rsidRPr="00614621">
        <w:rPr>
          <w:rFonts w:ascii="Times New Roman" w:hAnsi="Times New Roman" w:cs="Times New Roman"/>
          <w:i/>
          <w:sz w:val="24"/>
          <w:szCs w:val="24"/>
        </w:rPr>
        <w:t>imunidade</w:t>
      </w:r>
      <w:r w:rsidR="007775D1" w:rsidRPr="00614621">
        <w:rPr>
          <w:rFonts w:ascii="Times New Roman" w:hAnsi="Times New Roman" w:cs="Times New Roman"/>
          <w:sz w:val="24"/>
          <w:szCs w:val="24"/>
        </w:rPr>
        <w:t>,</w:t>
      </w:r>
      <w:r w:rsidR="00181BD8" w:rsidRPr="00614621">
        <w:rPr>
          <w:rFonts w:ascii="Times New Roman" w:hAnsi="Times New Roman" w:cs="Times New Roman"/>
          <w:sz w:val="24"/>
          <w:szCs w:val="24"/>
        </w:rPr>
        <w:t xml:space="preserve"> </w:t>
      </w:r>
      <w:r w:rsidRPr="00614621">
        <w:rPr>
          <w:rFonts w:ascii="Times New Roman" w:hAnsi="Times New Roman" w:cs="Times New Roman"/>
          <w:sz w:val="24"/>
          <w:szCs w:val="24"/>
        </w:rPr>
        <w:t>igualmente contemplada n</w:t>
      </w:r>
      <w:r w:rsidR="00181BD8" w:rsidRPr="00614621">
        <w:rPr>
          <w:rFonts w:ascii="Times New Roman" w:hAnsi="Times New Roman" w:cs="Times New Roman"/>
          <w:sz w:val="24"/>
          <w:szCs w:val="24"/>
        </w:rPr>
        <w:t xml:space="preserve">o art. 36 do </w:t>
      </w:r>
      <w:proofErr w:type="spellStart"/>
      <w:r w:rsidR="00181BD8" w:rsidRPr="00614621">
        <w:rPr>
          <w:rFonts w:ascii="Times New Roman" w:hAnsi="Times New Roman" w:cs="Times New Roman"/>
          <w:sz w:val="24"/>
          <w:szCs w:val="24"/>
        </w:rPr>
        <w:t>CTN</w:t>
      </w:r>
      <w:proofErr w:type="spellEnd"/>
      <w:r w:rsidR="00ED65FD" w:rsidRPr="00614621">
        <w:rPr>
          <w:rFonts w:ascii="Times New Roman" w:hAnsi="Times New Roman" w:cs="Times New Roman"/>
          <w:sz w:val="24"/>
          <w:szCs w:val="24"/>
        </w:rPr>
        <w:t xml:space="preserve">, </w:t>
      </w:r>
      <w:r w:rsidR="004653CB" w:rsidRPr="00614621">
        <w:rPr>
          <w:rFonts w:ascii="Times New Roman" w:hAnsi="Times New Roman" w:cs="Times New Roman"/>
          <w:sz w:val="24"/>
          <w:szCs w:val="24"/>
        </w:rPr>
        <w:t xml:space="preserve">ao </w:t>
      </w:r>
      <w:r w:rsidR="00ED65FD" w:rsidRPr="00614621">
        <w:rPr>
          <w:rFonts w:ascii="Times New Roman" w:hAnsi="Times New Roman" w:cs="Times New Roman"/>
          <w:sz w:val="24"/>
          <w:szCs w:val="24"/>
        </w:rPr>
        <w:t>te</w:t>
      </w:r>
      <w:r w:rsidR="004653CB" w:rsidRPr="00614621">
        <w:rPr>
          <w:rFonts w:ascii="Times New Roman" w:hAnsi="Times New Roman" w:cs="Times New Roman"/>
          <w:sz w:val="24"/>
          <w:szCs w:val="24"/>
        </w:rPr>
        <w:t>r</w:t>
      </w:r>
      <w:r w:rsidR="00ED65FD" w:rsidRPr="00614621">
        <w:rPr>
          <w:rFonts w:ascii="Times New Roman" w:hAnsi="Times New Roman" w:cs="Times New Roman"/>
          <w:sz w:val="24"/>
          <w:szCs w:val="24"/>
        </w:rPr>
        <w:t xml:space="preserve"> papel de regra especificadora do campo de </w:t>
      </w:r>
      <w:r w:rsidR="00ED65FD" w:rsidRPr="00614621">
        <w:rPr>
          <w:rFonts w:ascii="Times New Roman" w:hAnsi="Times New Roman" w:cs="Times New Roman"/>
          <w:i/>
          <w:sz w:val="24"/>
          <w:szCs w:val="24"/>
        </w:rPr>
        <w:t>não incidência</w:t>
      </w:r>
      <w:r w:rsidRPr="00614621">
        <w:rPr>
          <w:rFonts w:ascii="Times New Roman" w:hAnsi="Times New Roman" w:cs="Times New Roman"/>
          <w:sz w:val="24"/>
          <w:szCs w:val="24"/>
        </w:rPr>
        <w:t xml:space="preserve"> da competência</w:t>
      </w:r>
      <w:r w:rsidR="00ED65FD" w:rsidRPr="00614621">
        <w:rPr>
          <w:rFonts w:ascii="Times New Roman" w:hAnsi="Times New Roman" w:cs="Times New Roman"/>
          <w:sz w:val="24"/>
          <w:szCs w:val="24"/>
        </w:rPr>
        <w:t xml:space="preserve">, quando </w:t>
      </w:r>
      <w:r w:rsidR="009D7A69" w:rsidRPr="00614621">
        <w:rPr>
          <w:rFonts w:ascii="Times New Roman" w:hAnsi="Times New Roman" w:cs="Times New Roman"/>
          <w:sz w:val="24"/>
          <w:szCs w:val="24"/>
        </w:rPr>
        <w:t xml:space="preserve">diante de </w:t>
      </w:r>
      <w:r w:rsidR="009D7A69" w:rsidRPr="00614621">
        <w:rPr>
          <w:rFonts w:ascii="Times New Roman" w:hAnsi="Times New Roman" w:cs="Times New Roman"/>
          <w:i/>
          <w:sz w:val="24"/>
          <w:szCs w:val="24"/>
        </w:rPr>
        <w:t xml:space="preserve">transmissão de bens ou direitos </w:t>
      </w:r>
      <w:r w:rsidR="009D7A69" w:rsidRPr="00614621">
        <w:rPr>
          <w:rFonts w:ascii="Times New Roman" w:hAnsi="Times New Roman" w:cs="Times New Roman"/>
          <w:sz w:val="24"/>
          <w:szCs w:val="24"/>
        </w:rPr>
        <w:t xml:space="preserve">realizada em </w:t>
      </w:r>
      <w:r w:rsidR="009D7A69" w:rsidRPr="00614621">
        <w:rPr>
          <w:rFonts w:ascii="Times New Roman" w:hAnsi="Times New Roman" w:cs="Times New Roman"/>
          <w:i/>
          <w:sz w:val="24"/>
          <w:szCs w:val="24"/>
        </w:rPr>
        <w:t>conjunto</w:t>
      </w:r>
      <w:r w:rsidR="009D7A69" w:rsidRPr="00614621">
        <w:rPr>
          <w:rFonts w:ascii="Times New Roman" w:hAnsi="Times New Roman" w:cs="Times New Roman"/>
          <w:sz w:val="24"/>
          <w:szCs w:val="24"/>
        </w:rPr>
        <w:t xml:space="preserve"> com a da </w:t>
      </w:r>
      <w:r w:rsidR="009D7A69" w:rsidRPr="00614621">
        <w:rPr>
          <w:rFonts w:ascii="Times New Roman" w:hAnsi="Times New Roman" w:cs="Times New Roman"/>
          <w:i/>
          <w:sz w:val="24"/>
          <w:szCs w:val="24"/>
        </w:rPr>
        <w:t>totalidade do patrimônio</w:t>
      </w:r>
      <w:r w:rsidR="009D7A69" w:rsidRPr="00614621">
        <w:rPr>
          <w:rFonts w:ascii="Times New Roman" w:hAnsi="Times New Roman" w:cs="Times New Roman"/>
          <w:sz w:val="24"/>
          <w:szCs w:val="24"/>
        </w:rPr>
        <w:t xml:space="preserve"> da pessoa jurídica alienante</w:t>
      </w:r>
      <w:r w:rsidR="00ED65FD" w:rsidRPr="00614621">
        <w:rPr>
          <w:rFonts w:ascii="Times New Roman" w:hAnsi="Times New Roman" w:cs="Times New Roman"/>
          <w:sz w:val="24"/>
          <w:szCs w:val="24"/>
        </w:rPr>
        <w:t>.</w:t>
      </w:r>
    </w:p>
    <w:p w14:paraId="2D3405B7" w14:textId="5D872481" w:rsidR="00277D50" w:rsidRPr="00614621" w:rsidRDefault="00277D50"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E tanto é </w:t>
      </w:r>
      <w:r w:rsidR="00475F81">
        <w:rPr>
          <w:rFonts w:ascii="Times New Roman" w:hAnsi="Times New Roman" w:cs="Times New Roman"/>
          <w:sz w:val="24"/>
          <w:szCs w:val="24"/>
        </w:rPr>
        <w:t>assim</w:t>
      </w:r>
      <w:r w:rsidRPr="00614621">
        <w:rPr>
          <w:rFonts w:ascii="Times New Roman" w:hAnsi="Times New Roman" w:cs="Times New Roman"/>
          <w:sz w:val="24"/>
          <w:szCs w:val="24"/>
        </w:rPr>
        <w:t xml:space="preserve"> que </w:t>
      </w:r>
      <w:r w:rsidR="00E7557E" w:rsidRPr="00614621">
        <w:rPr>
          <w:rFonts w:ascii="Times New Roman" w:hAnsi="Times New Roman" w:cs="Times New Roman"/>
          <w:sz w:val="24"/>
          <w:szCs w:val="24"/>
        </w:rPr>
        <w:t xml:space="preserve">o </w:t>
      </w:r>
      <w:r w:rsidRPr="00614621">
        <w:rPr>
          <w:rFonts w:ascii="Times New Roman" w:hAnsi="Times New Roman" w:cs="Times New Roman"/>
          <w:sz w:val="24"/>
          <w:szCs w:val="24"/>
        </w:rPr>
        <w:t xml:space="preserve">ITBI aplica-se aos bens imóveis individualizados e direitos reais sobre estes bens imóveis, assim compreendidos na forma de lei civil, </w:t>
      </w:r>
      <w:r w:rsidR="009734FD" w:rsidRPr="00614621">
        <w:rPr>
          <w:rFonts w:ascii="Times New Roman" w:hAnsi="Times New Roman" w:cs="Times New Roman"/>
          <w:sz w:val="24"/>
          <w:szCs w:val="24"/>
        </w:rPr>
        <w:t xml:space="preserve">e não alcança alienação do “conjunto” do patrimônio, </w:t>
      </w:r>
      <w:r w:rsidRPr="00614621">
        <w:rPr>
          <w:rFonts w:ascii="Times New Roman" w:hAnsi="Times New Roman" w:cs="Times New Roman"/>
          <w:sz w:val="24"/>
          <w:szCs w:val="24"/>
        </w:rPr>
        <w:t xml:space="preserve">que o STF adotou a Súmula n. 329 </w:t>
      </w:r>
      <w:r w:rsidR="009734FD" w:rsidRPr="00614621">
        <w:rPr>
          <w:rFonts w:ascii="Times New Roman" w:hAnsi="Times New Roman" w:cs="Times New Roman"/>
          <w:sz w:val="24"/>
          <w:szCs w:val="24"/>
        </w:rPr>
        <w:t xml:space="preserve">para esclarecer que o ITBI não incide sobre </w:t>
      </w:r>
      <w:r w:rsidR="009734FD" w:rsidRPr="00614621">
        <w:rPr>
          <w:rFonts w:ascii="Times New Roman" w:hAnsi="Times New Roman" w:cs="Times New Roman"/>
          <w:i/>
          <w:sz w:val="24"/>
          <w:szCs w:val="24"/>
        </w:rPr>
        <w:t>transferência de ações de sociedade imobiliária</w:t>
      </w:r>
      <w:r w:rsidR="009734FD" w:rsidRPr="00614621">
        <w:rPr>
          <w:rFonts w:ascii="Times New Roman" w:hAnsi="Times New Roman" w:cs="Times New Roman"/>
          <w:sz w:val="24"/>
          <w:szCs w:val="24"/>
        </w:rPr>
        <w:t>, a saber:</w:t>
      </w:r>
    </w:p>
    <w:p w14:paraId="3FCC02DD" w14:textId="77777777" w:rsidR="00277D50" w:rsidRPr="00614621" w:rsidRDefault="00277D50" w:rsidP="00614621">
      <w:pPr>
        <w:spacing w:line="240" w:lineRule="auto"/>
        <w:ind w:left="709" w:firstLine="0"/>
        <w:rPr>
          <w:rFonts w:ascii="Times New Roman" w:hAnsi="Times New Roman" w:cs="Times New Roman"/>
          <w:sz w:val="24"/>
          <w:szCs w:val="24"/>
        </w:rPr>
      </w:pPr>
      <w:r w:rsidRPr="00614621">
        <w:rPr>
          <w:rFonts w:ascii="Times New Roman" w:hAnsi="Times New Roman" w:cs="Times New Roman"/>
          <w:sz w:val="24"/>
          <w:szCs w:val="24"/>
        </w:rPr>
        <w:t xml:space="preserve"> “</w:t>
      </w:r>
      <w:r w:rsidR="009734FD" w:rsidRPr="00614621">
        <w:rPr>
          <w:rFonts w:ascii="Times New Roman" w:hAnsi="Times New Roman" w:cs="Times New Roman"/>
          <w:sz w:val="24"/>
          <w:szCs w:val="24"/>
        </w:rPr>
        <w:t xml:space="preserve">Súmula n. 329 - </w:t>
      </w:r>
      <w:r w:rsidRPr="00614621">
        <w:rPr>
          <w:rFonts w:ascii="Times New Roman" w:hAnsi="Times New Roman" w:cs="Times New Roman"/>
          <w:i/>
          <w:sz w:val="24"/>
          <w:szCs w:val="24"/>
        </w:rPr>
        <w:t xml:space="preserve">O </w:t>
      </w:r>
      <w:proofErr w:type="spellStart"/>
      <w:r w:rsidRPr="00614621">
        <w:rPr>
          <w:rFonts w:ascii="Times New Roman" w:hAnsi="Times New Roman" w:cs="Times New Roman"/>
          <w:i/>
          <w:sz w:val="24"/>
          <w:szCs w:val="24"/>
        </w:rPr>
        <w:t>impôsto</w:t>
      </w:r>
      <w:proofErr w:type="spellEnd"/>
      <w:r w:rsidRPr="00614621">
        <w:rPr>
          <w:rFonts w:ascii="Times New Roman" w:hAnsi="Times New Roman" w:cs="Times New Roman"/>
          <w:i/>
          <w:sz w:val="24"/>
          <w:szCs w:val="24"/>
        </w:rPr>
        <w:t xml:space="preserve"> de transmissão </w:t>
      </w:r>
      <w:proofErr w:type="spellStart"/>
      <w:r w:rsidRPr="00614621">
        <w:rPr>
          <w:rFonts w:ascii="Times New Roman" w:hAnsi="Times New Roman" w:cs="Times New Roman"/>
          <w:i/>
          <w:sz w:val="24"/>
          <w:szCs w:val="24"/>
        </w:rPr>
        <w:t>inter</w:t>
      </w:r>
      <w:proofErr w:type="spellEnd"/>
      <w:r w:rsidRPr="00614621">
        <w:rPr>
          <w:rFonts w:ascii="Times New Roman" w:hAnsi="Times New Roman" w:cs="Times New Roman"/>
          <w:i/>
          <w:sz w:val="24"/>
          <w:szCs w:val="24"/>
        </w:rPr>
        <w:t xml:space="preserve"> vivos não incide </w:t>
      </w:r>
      <w:proofErr w:type="spellStart"/>
      <w:r w:rsidRPr="00614621">
        <w:rPr>
          <w:rFonts w:ascii="Times New Roman" w:hAnsi="Times New Roman" w:cs="Times New Roman"/>
          <w:i/>
          <w:sz w:val="24"/>
          <w:szCs w:val="24"/>
        </w:rPr>
        <w:t>sôbre</w:t>
      </w:r>
      <w:proofErr w:type="spellEnd"/>
      <w:r w:rsidRPr="00614621">
        <w:rPr>
          <w:rFonts w:ascii="Times New Roman" w:hAnsi="Times New Roman" w:cs="Times New Roman"/>
          <w:i/>
          <w:sz w:val="24"/>
          <w:szCs w:val="24"/>
        </w:rPr>
        <w:t xml:space="preserve"> a transferência de ações de sociedade imobiliária</w:t>
      </w:r>
      <w:r w:rsidRPr="00614621">
        <w:rPr>
          <w:rFonts w:ascii="Times New Roman" w:hAnsi="Times New Roman" w:cs="Times New Roman"/>
          <w:sz w:val="24"/>
          <w:szCs w:val="24"/>
        </w:rPr>
        <w:t>.”</w:t>
      </w:r>
    </w:p>
    <w:p w14:paraId="1096B9C5" w14:textId="401B5BD7" w:rsidR="009D7A69" w:rsidRPr="00614621" w:rsidRDefault="009D7A69" w:rsidP="00614621">
      <w:pPr>
        <w:spacing w:line="240" w:lineRule="auto"/>
        <w:rPr>
          <w:rFonts w:ascii="Times New Roman" w:hAnsi="Times New Roman" w:cs="Times New Roman"/>
          <w:color w:val="000000"/>
          <w:sz w:val="24"/>
          <w:szCs w:val="24"/>
        </w:rPr>
      </w:pPr>
      <w:r w:rsidRPr="00614621">
        <w:rPr>
          <w:rFonts w:ascii="Times New Roman" w:hAnsi="Times New Roman" w:cs="Times New Roman"/>
          <w:sz w:val="24"/>
          <w:szCs w:val="24"/>
        </w:rPr>
        <w:t>Numa análise sintática, resta claro que o</w:t>
      </w:r>
      <w:r w:rsidR="00F2477E" w:rsidRPr="00614621">
        <w:rPr>
          <w:rFonts w:ascii="Times New Roman" w:hAnsi="Times New Roman" w:cs="Times New Roman"/>
          <w:sz w:val="24"/>
          <w:szCs w:val="24"/>
        </w:rPr>
        <w:t xml:space="preserve"> art. 37 do </w:t>
      </w:r>
      <w:proofErr w:type="spellStart"/>
      <w:r w:rsidR="00F2477E" w:rsidRPr="00614621">
        <w:rPr>
          <w:rFonts w:ascii="Times New Roman" w:hAnsi="Times New Roman" w:cs="Times New Roman"/>
          <w:sz w:val="24"/>
          <w:szCs w:val="24"/>
        </w:rPr>
        <w:t>CTN</w:t>
      </w:r>
      <w:proofErr w:type="spellEnd"/>
      <w:r w:rsidR="00F2477E" w:rsidRPr="00614621">
        <w:rPr>
          <w:rFonts w:ascii="Times New Roman" w:hAnsi="Times New Roman" w:cs="Times New Roman"/>
          <w:sz w:val="24"/>
          <w:szCs w:val="24"/>
        </w:rPr>
        <w:t xml:space="preserve"> tem função negativa, excludente do conteúdo da imunidade do art. 36 </w:t>
      </w:r>
      <w:r w:rsidRPr="00614621">
        <w:rPr>
          <w:rFonts w:ascii="Times New Roman" w:hAnsi="Times New Roman" w:cs="Times New Roman"/>
          <w:sz w:val="24"/>
          <w:szCs w:val="24"/>
        </w:rPr>
        <w:t xml:space="preserve">do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xml:space="preserve">, notadamente </w:t>
      </w:r>
      <w:r w:rsidR="00F2477E" w:rsidRPr="00614621">
        <w:rPr>
          <w:rFonts w:ascii="Times New Roman" w:hAnsi="Times New Roman" w:cs="Times New Roman"/>
          <w:sz w:val="24"/>
          <w:szCs w:val="24"/>
        </w:rPr>
        <w:t>daquilo que seja “atividade preponderante”, nos seguintes termos: “</w:t>
      </w:r>
      <w:r w:rsidR="00F2477E" w:rsidRPr="00614621">
        <w:rPr>
          <w:rFonts w:ascii="Times New Roman" w:hAnsi="Times New Roman" w:cs="Times New Roman"/>
          <w:i/>
          <w:color w:val="000000"/>
          <w:sz w:val="24"/>
          <w:szCs w:val="24"/>
        </w:rPr>
        <w:t>Art. 37. O disposto no artigo anterior não se aplica</w:t>
      </w:r>
      <w:r w:rsidR="00F2477E" w:rsidRPr="00614621">
        <w:rPr>
          <w:rFonts w:ascii="Times New Roman" w:hAnsi="Times New Roman" w:cs="Times New Roman"/>
          <w:color w:val="000000"/>
          <w:sz w:val="24"/>
          <w:szCs w:val="24"/>
        </w:rPr>
        <w:t xml:space="preserve"> (...)”. </w:t>
      </w:r>
    </w:p>
    <w:p w14:paraId="01617A1C" w14:textId="4076C90B" w:rsidR="00CD251B" w:rsidRPr="00614621" w:rsidRDefault="00F2477E" w:rsidP="00614621">
      <w:pPr>
        <w:spacing w:line="240" w:lineRule="auto"/>
        <w:rPr>
          <w:rFonts w:ascii="Times New Roman" w:hAnsi="Times New Roman" w:cs="Times New Roman"/>
          <w:sz w:val="24"/>
          <w:szCs w:val="24"/>
        </w:rPr>
      </w:pPr>
      <w:r w:rsidRPr="00614621">
        <w:rPr>
          <w:rFonts w:ascii="Times New Roman" w:hAnsi="Times New Roman" w:cs="Times New Roman"/>
          <w:color w:val="000000"/>
          <w:sz w:val="24"/>
          <w:szCs w:val="24"/>
        </w:rPr>
        <w:t xml:space="preserve">Destarte, </w:t>
      </w:r>
      <w:r w:rsidRPr="00614621">
        <w:rPr>
          <w:rFonts w:ascii="Times New Roman" w:hAnsi="Times New Roman" w:cs="Times New Roman"/>
          <w:sz w:val="24"/>
          <w:szCs w:val="24"/>
        </w:rPr>
        <w:t xml:space="preserve">ao tempo que </w:t>
      </w:r>
      <w:r w:rsidR="00ED65FD" w:rsidRPr="00614621">
        <w:rPr>
          <w:rFonts w:ascii="Times New Roman" w:hAnsi="Times New Roman" w:cs="Times New Roman"/>
          <w:sz w:val="24"/>
          <w:szCs w:val="24"/>
        </w:rPr>
        <w:t xml:space="preserve">o </w:t>
      </w:r>
      <w:r w:rsidR="009D7A69" w:rsidRPr="00614621">
        <w:rPr>
          <w:rFonts w:ascii="Times New Roman" w:hAnsi="Times New Roman" w:cs="Times New Roman"/>
          <w:sz w:val="24"/>
          <w:szCs w:val="24"/>
        </w:rPr>
        <w:t xml:space="preserve">§ 4º do art. 37 do </w:t>
      </w:r>
      <w:proofErr w:type="spellStart"/>
      <w:r w:rsidR="009D7A69" w:rsidRPr="00614621">
        <w:rPr>
          <w:rFonts w:ascii="Times New Roman" w:hAnsi="Times New Roman" w:cs="Times New Roman"/>
          <w:sz w:val="24"/>
          <w:szCs w:val="24"/>
        </w:rPr>
        <w:t>CTN</w:t>
      </w:r>
      <w:proofErr w:type="spellEnd"/>
      <w:r w:rsidR="009D7A69" w:rsidRPr="00614621">
        <w:rPr>
          <w:rFonts w:ascii="Times New Roman" w:hAnsi="Times New Roman" w:cs="Times New Roman"/>
          <w:sz w:val="24"/>
          <w:szCs w:val="24"/>
        </w:rPr>
        <w:t xml:space="preserve"> </w:t>
      </w:r>
      <w:r w:rsidR="00ED65FD" w:rsidRPr="00614621">
        <w:rPr>
          <w:rFonts w:ascii="Times New Roman" w:hAnsi="Times New Roman" w:cs="Times New Roman"/>
          <w:sz w:val="24"/>
          <w:szCs w:val="24"/>
        </w:rPr>
        <w:t xml:space="preserve">também </w:t>
      </w:r>
      <w:r w:rsidRPr="00614621">
        <w:rPr>
          <w:rFonts w:ascii="Times New Roman" w:hAnsi="Times New Roman" w:cs="Times New Roman"/>
          <w:sz w:val="24"/>
          <w:szCs w:val="24"/>
        </w:rPr>
        <w:t>tem função excludente, como se confirma</w:t>
      </w:r>
      <w:r w:rsidR="009D7A69" w:rsidRPr="00614621">
        <w:rPr>
          <w:rFonts w:ascii="Times New Roman" w:hAnsi="Times New Roman" w:cs="Times New Roman"/>
          <w:sz w:val="24"/>
          <w:szCs w:val="24"/>
        </w:rPr>
        <w:t>, a</w:t>
      </w:r>
      <w:r w:rsidR="007775D1" w:rsidRPr="00614621">
        <w:rPr>
          <w:rFonts w:ascii="Times New Roman" w:hAnsi="Times New Roman" w:cs="Times New Roman"/>
          <w:sz w:val="24"/>
          <w:szCs w:val="24"/>
        </w:rPr>
        <w:t>o dizer que “</w:t>
      </w:r>
      <w:r w:rsidR="007775D1" w:rsidRPr="00614621">
        <w:rPr>
          <w:rFonts w:ascii="Times New Roman" w:hAnsi="Times New Roman" w:cs="Times New Roman"/>
          <w:i/>
          <w:sz w:val="24"/>
          <w:szCs w:val="24"/>
        </w:rPr>
        <w:t>o disposto neste artigo não se aplica</w:t>
      </w:r>
      <w:r w:rsidR="00607D44" w:rsidRPr="00614621">
        <w:rPr>
          <w:rFonts w:ascii="Times New Roman" w:hAnsi="Times New Roman" w:cs="Times New Roman"/>
          <w:i/>
          <w:sz w:val="24"/>
          <w:szCs w:val="24"/>
        </w:rPr>
        <w:t xml:space="preserve"> </w:t>
      </w:r>
      <w:r w:rsidR="00607D44" w:rsidRPr="00614621">
        <w:rPr>
          <w:rFonts w:ascii="Times New Roman" w:hAnsi="Times New Roman" w:cs="Times New Roman"/>
          <w:sz w:val="24"/>
          <w:szCs w:val="24"/>
        </w:rPr>
        <w:t>(...)</w:t>
      </w:r>
      <w:r w:rsidR="007775D1" w:rsidRPr="00614621">
        <w:rPr>
          <w:rFonts w:ascii="Times New Roman" w:hAnsi="Times New Roman" w:cs="Times New Roman"/>
          <w:sz w:val="24"/>
          <w:szCs w:val="24"/>
        </w:rPr>
        <w:t xml:space="preserve">”, </w:t>
      </w:r>
      <w:r w:rsidR="009137B5" w:rsidRPr="00614621">
        <w:rPr>
          <w:rFonts w:ascii="Times New Roman" w:hAnsi="Times New Roman" w:cs="Times New Roman"/>
          <w:sz w:val="24"/>
          <w:szCs w:val="24"/>
        </w:rPr>
        <w:t>o que</w:t>
      </w:r>
      <w:r w:rsidR="007775D1" w:rsidRPr="00614621">
        <w:rPr>
          <w:rFonts w:ascii="Times New Roman" w:hAnsi="Times New Roman" w:cs="Times New Roman"/>
          <w:sz w:val="24"/>
          <w:szCs w:val="24"/>
        </w:rPr>
        <w:t xml:space="preserve"> </w:t>
      </w:r>
      <w:r w:rsidR="00ED65FD" w:rsidRPr="00614621">
        <w:rPr>
          <w:rFonts w:ascii="Times New Roman" w:hAnsi="Times New Roman" w:cs="Times New Roman"/>
          <w:sz w:val="24"/>
          <w:szCs w:val="24"/>
        </w:rPr>
        <w:t>recompõe</w:t>
      </w:r>
      <w:r w:rsidR="007775D1" w:rsidRPr="00614621">
        <w:rPr>
          <w:rFonts w:ascii="Times New Roman" w:hAnsi="Times New Roman" w:cs="Times New Roman"/>
          <w:sz w:val="24"/>
          <w:szCs w:val="24"/>
        </w:rPr>
        <w:t xml:space="preserve">, </w:t>
      </w:r>
      <w:r w:rsidR="0035030E" w:rsidRPr="00614621">
        <w:rPr>
          <w:rFonts w:ascii="Times New Roman" w:hAnsi="Times New Roman" w:cs="Times New Roman"/>
          <w:sz w:val="24"/>
          <w:szCs w:val="24"/>
        </w:rPr>
        <w:t>aparentemente</w:t>
      </w:r>
      <w:r w:rsidR="007775D1" w:rsidRPr="00614621">
        <w:rPr>
          <w:rFonts w:ascii="Times New Roman" w:hAnsi="Times New Roman" w:cs="Times New Roman"/>
          <w:sz w:val="24"/>
          <w:szCs w:val="24"/>
        </w:rPr>
        <w:t xml:space="preserve">, </w:t>
      </w:r>
      <w:r w:rsidR="0035030E" w:rsidRPr="00614621">
        <w:rPr>
          <w:rFonts w:ascii="Times New Roman" w:hAnsi="Times New Roman" w:cs="Times New Roman"/>
          <w:sz w:val="24"/>
          <w:szCs w:val="24"/>
        </w:rPr>
        <w:t xml:space="preserve">o conteúdo do art. 36 do </w:t>
      </w:r>
      <w:proofErr w:type="spellStart"/>
      <w:r w:rsidR="0035030E" w:rsidRPr="00614621">
        <w:rPr>
          <w:rFonts w:ascii="Times New Roman" w:hAnsi="Times New Roman" w:cs="Times New Roman"/>
          <w:sz w:val="24"/>
          <w:szCs w:val="24"/>
        </w:rPr>
        <w:t>CTN</w:t>
      </w:r>
      <w:proofErr w:type="spellEnd"/>
      <w:r w:rsidR="009D7A69" w:rsidRPr="00614621">
        <w:rPr>
          <w:rFonts w:ascii="Times New Roman" w:hAnsi="Times New Roman" w:cs="Times New Roman"/>
          <w:sz w:val="24"/>
          <w:szCs w:val="24"/>
        </w:rPr>
        <w:t xml:space="preserve"> (equivalente</w:t>
      </w:r>
      <w:r w:rsidR="0035030E" w:rsidRPr="00614621">
        <w:rPr>
          <w:rFonts w:ascii="Times New Roman" w:hAnsi="Times New Roman" w:cs="Times New Roman"/>
          <w:sz w:val="24"/>
          <w:szCs w:val="24"/>
        </w:rPr>
        <w:t xml:space="preserve"> da norma de imunidade</w:t>
      </w:r>
      <w:r w:rsidR="009D7A69" w:rsidRPr="00614621">
        <w:rPr>
          <w:rFonts w:ascii="Times New Roman" w:hAnsi="Times New Roman" w:cs="Times New Roman"/>
          <w:sz w:val="24"/>
          <w:szCs w:val="24"/>
        </w:rPr>
        <w:t>)</w:t>
      </w:r>
      <w:r w:rsidR="0035030E" w:rsidRPr="00614621">
        <w:rPr>
          <w:rFonts w:ascii="Times New Roman" w:hAnsi="Times New Roman" w:cs="Times New Roman"/>
          <w:sz w:val="24"/>
          <w:szCs w:val="24"/>
        </w:rPr>
        <w:t xml:space="preserve">, haja vista o afastamento </w:t>
      </w:r>
      <w:r w:rsidR="007775D1" w:rsidRPr="00614621">
        <w:rPr>
          <w:rFonts w:ascii="Times New Roman" w:hAnsi="Times New Roman" w:cs="Times New Roman"/>
          <w:sz w:val="24"/>
          <w:szCs w:val="24"/>
        </w:rPr>
        <w:t xml:space="preserve">do </w:t>
      </w:r>
      <w:r w:rsidR="00607D44" w:rsidRPr="00614621">
        <w:rPr>
          <w:rFonts w:ascii="Times New Roman" w:hAnsi="Times New Roman" w:cs="Times New Roman"/>
          <w:i/>
          <w:sz w:val="24"/>
          <w:szCs w:val="24"/>
        </w:rPr>
        <w:t xml:space="preserve">caput </w:t>
      </w:r>
      <w:r w:rsidR="00607D44" w:rsidRPr="00614621">
        <w:rPr>
          <w:rFonts w:ascii="Times New Roman" w:hAnsi="Times New Roman" w:cs="Times New Roman"/>
          <w:sz w:val="24"/>
          <w:szCs w:val="24"/>
        </w:rPr>
        <w:t>do art. 37 e §</w:t>
      </w:r>
      <w:r w:rsidR="00FF12C0" w:rsidRPr="00614621">
        <w:rPr>
          <w:rFonts w:ascii="Times New Roman" w:hAnsi="Times New Roman" w:cs="Times New Roman"/>
          <w:sz w:val="24"/>
          <w:szCs w:val="24"/>
        </w:rPr>
        <w:t>§</w:t>
      </w:r>
      <w:r w:rsidR="00607D44" w:rsidRPr="00614621">
        <w:rPr>
          <w:rFonts w:ascii="Times New Roman" w:hAnsi="Times New Roman" w:cs="Times New Roman"/>
          <w:sz w:val="24"/>
          <w:szCs w:val="24"/>
        </w:rPr>
        <w:t xml:space="preserve"> 1º a 3º</w:t>
      </w:r>
      <w:r w:rsidRPr="00614621">
        <w:rPr>
          <w:rFonts w:ascii="Times New Roman" w:hAnsi="Times New Roman" w:cs="Times New Roman"/>
          <w:sz w:val="24"/>
          <w:szCs w:val="24"/>
        </w:rPr>
        <w:t xml:space="preserve"> </w:t>
      </w:r>
      <w:r w:rsidR="00607D44" w:rsidRPr="00614621">
        <w:rPr>
          <w:rFonts w:ascii="Times New Roman" w:hAnsi="Times New Roman" w:cs="Times New Roman"/>
          <w:sz w:val="24"/>
          <w:szCs w:val="24"/>
        </w:rPr>
        <w:t>d</w:t>
      </w:r>
      <w:r w:rsidR="0035030E" w:rsidRPr="00614621">
        <w:rPr>
          <w:rFonts w:ascii="Times New Roman" w:hAnsi="Times New Roman" w:cs="Times New Roman"/>
          <w:sz w:val="24"/>
          <w:szCs w:val="24"/>
        </w:rPr>
        <w:t xml:space="preserve">as hipóteses de </w:t>
      </w:r>
      <w:r w:rsidR="0035030E" w:rsidRPr="00614621">
        <w:rPr>
          <w:rFonts w:ascii="Times New Roman" w:hAnsi="Times New Roman" w:cs="Times New Roman"/>
          <w:i/>
          <w:sz w:val="24"/>
          <w:szCs w:val="24"/>
        </w:rPr>
        <w:t>transmissão de bens ou direitos, quando realizada em conjunto com a da totalidade do patrimônio da pessoa jurídica alienante</w:t>
      </w:r>
      <w:r w:rsidRPr="00614621">
        <w:rPr>
          <w:rFonts w:ascii="Times New Roman" w:hAnsi="Times New Roman" w:cs="Times New Roman"/>
          <w:sz w:val="24"/>
          <w:szCs w:val="24"/>
        </w:rPr>
        <w:t xml:space="preserve">. </w:t>
      </w:r>
    </w:p>
    <w:p w14:paraId="139638D9" w14:textId="5CA35B09" w:rsidR="00B80A78" w:rsidRPr="00614621" w:rsidRDefault="009137B5"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P</w:t>
      </w:r>
      <w:r w:rsidR="00CD251B" w:rsidRPr="00614621">
        <w:rPr>
          <w:rFonts w:ascii="Times New Roman" w:hAnsi="Times New Roman" w:cs="Times New Roman"/>
          <w:sz w:val="24"/>
          <w:szCs w:val="24"/>
        </w:rPr>
        <w:t xml:space="preserve">osto o </w:t>
      </w:r>
      <w:r w:rsidR="00CD251B" w:rsidRPr="00614621">
        <w:rPr>
          <w:rFonts w:ascii="Times New Roman" w:hAnsi="Times New Roman" w:cs="Times New Roman"/>
          <w:i/>
          <w:sz w:val="24"/>
          <w:szCs w:val="24"/>
        </w:rPr>
        <w:t>caput</w:t>
      </w:r>
      <w:r w:rsidR="00CD251B" w:rsidRPr="00614621">
        <w:rPr>
          <w:rFonts w:ascii="Times New Roman" w:hAnsi="Times New Roman" w:cs="Times New Roman"/>
          <w:sz w:val="24"/>
          <w:szCs w:val="24"/>
        </w:rPr>
        <w:t xml:space="preserve"> do art. 37 </w:t>
      </w:r>
      <w:r w:rsidR="009D7A69" w:rsidRPr="00614621">
        <w:rPr>
          <w:rFonts w:ascii="Times New Roman" w:hAnsi="Times New Roman" w:cs="Times New Roman"/>
          <w:sz w:val="24"/>
          <w:szCs w:val="24"/>
        </w:rPr>
        <w:t xml:space="preserve">do </w:t>
      </w:r>
      <w:proofErr w:type="spellStart"/>
      <w:r w:rsidR="009D7A69" w:rsidRPr="00614621">
        <w:rPr>
          <w:rFonts w:ascii="Times New Roman" w:hAnsi="Times New Roman" w:cs="Times New Roman"/>
          <w:sz w:val="24"/>
          <w:szCs w:val="24"/>
        </w:rPr>
        <w:t>CTN</w:t>
      </w:r>
      <w:proofErr w:type="spellEnd"/>
      <w:r w:rsidR="009D7A69" w:rsidRPr="00614621">
        <w:rPr>
          <w:rFonts w:ascii="Times New Roman" w:hAnsi="Times New Roman" w:cs="Times New Roman"/>
          <w:sz w:val="24"/>
          <w:szCs w:val="24"/>
        </w:rPr>
        <w:t xml:space="preserve"> </w:t>
      </w:r>
      <w:r w:rsidR="00CD251B" w:rsidRPr="00614621">
        <w:rPr>
          <w:rFonts w:ascii="Times New Roman" w:hAnsi="Times New Roman" w:cs="Times New Roman"/>
          <w:sz w:val="24"/>
          <w:szCs w:val="24"/>
        </w:rPr>
        <w:t xml:space="preserve">em relação direta com o </w:t>
      </w:r>
      <w:r w:rsidR="00E1724F" w:rsidRPr="00614621">
        <w:rPr>
          <w:rFonts w:ascii="Times New Roman" w:hAnsi="Times New Roman" w:cs="Times New Roman"/>
          <w:sz w:val="24"/>
          <w:szCs w:val="24"/>
        </w:rPr>
        <w:t xml:space="preserve">seu </w:t>
      </w:r>
      <w:r w:rsidR="00CD251B" w:rsidRPr="00614621">
        <w:rPr>
          <w:rFonts w:ascii="Times New Roman" w:hAnsi="Times New Roman" w:cs="Times New Roman"/>
          <w:sz w:val="24"/>
          <w:szCs w:val="24"/>
        </w:rPr>
        <w:t>§ 4º</w:t>
      </w:r>
      <w:r w:rsidR="009D7A69" w:rsidRPr="00614621">
        <w:rPr>
          <w:rFonts w:ascii="Times New Roman" w:hAnsi="Times New Roman" w:cs="Times New Roman"/>
          <w:sz w:val="24"/>
          <w:szCs w:val="24"/>
        </w:rPr>
        <w:t>,</w:t>
      </w:r>
      <w:r w:rsidR="00CD251B" w:rsidRPr="00614621">
        <w:rPr>
          <w:rFonts w:ascii="Times New Roman" w:hAnsi="Times New Roman" w:cs="Times New Roman"/>
          <w:sz w:val="24"/>
          <w:szCs w:val="24"/>
        </w:rPr>
        <w:t xml:space="preserve"> tem-se que</w:t>
      </w:r>
      <w:r w:rsidR="00E1724F" w:rsidRPr="00614621">
        <w:rPr>
          <w:rFonts w:ascii="Times New Roman" w:hAnsi="Times New Roman" w:cs="Times New Roman"/>
          <w:sz w:val="24"/>
          <w:szCs w:val="24"/>
        </w:rPr>
        <w:t xml:space="preserve"> a norma consignada neste último dispositivo </w:t>
      </w:r>
      <w:r w:rsidR="00CD251B" w:rsidRPr="00614621">
        <w:rPr>
          <w:rFonts w:ascii="Times New Roman" w:hAnsi="Times New Roman" w:cs="Times New Roman"/>
          <w:sz w:val="24"/>
          <w:szCs w:val="24"/>
        </w:rPr>
        <w:t>demarca, com clareza, que</w:t>
      </w:r>
      <w:r w:rsidR="00B80A78" w:rsidRPr="00614621">
        <w:rPr>
          <w:rFonts w:ascii="Times New Roman" w:hAnsi="Times New Roman" w:cs="Times New Roman"/>
          <w:color w:val="000000"/>
          <w:sz w:val="24"/>
          <w:szCs w:val="24"/>
        </w:rPr>
        <w:t xml:space="preserve"> </w:t>
      </w:r>
      <w:r w:rsidR="00FF12C0" w:rsidRPr="00614621">
        <w:rPr>
          <w:rFonts w:ascii="Times New Roman" w:hAnsi="Times New Roman" w:cs="Times New Roman"/>
          <w:color w:val="000000"/>
          <w:sz w:val="24"/>
          <w:szCs w:val="24"/>
        </w:rPr>
        <w:t xml:space="preserve">se </w:t>
      </w:r>
      <w:r w:rsidR="00B80A78" w:rsidRPr="00614621">
        <w:rPr>
          <w:rFonts w:ascii="Times New Roman" w:hAnsi="Times New Roman" w:cs="Times New Roman"/>
          <w:color w:val="000000"/>
          <w:sz w:val="24"/>
          <w:szCs w:val="24"/>
        </w:rPr>
        <w:t>a pessoa jurídica adquirente te</w:t>
      </w:r>
      <w:r w:rsidR="00FF12C0" w:rsidRPr="00614621">
        <w:rPr>
          <w:rFonts w:ascii="Times New Roman" w:hAnsi="Times New Roman" w:cs="Times New Roman"/>
          <w:color w:val="000000"/>
          <w:sz w:val="24"/>
          <w:szCs w:val="24"/>
        </w:rPr>
        <w:t>m</w:t>
      </w:r>
      <w:r w:rsidR="00B80A78" w:rsidRPr="00614621">
        <w:rPr>
          <w:rFonts w:ascii="Times New Roman" w:hAnsi="Times New Roman" w:cs="Times New Roman"/>
          <w:color w:val="000000"/>
          <w:sz w:val="24"/>
          <w:szCs w:val="24"/>
        </w:rPr>
        <w:t xml:space="preserve"> como </w:t>
      </w:r>
      <w:r w:rsidR="00B80A78" w:rsidRPr="00614621">
        <w:rPr>
          <w:rFonts w:ascii="Times New Roman" w:hAnsi="Times New Roman" w:cs="Times New Roman"/>
          <w:b/>
          <w:i/>
          <w:color w:val="000000"/>
          <w:sz w:val="24"/>
          <w:szCs w:val="24"/>
        </w:rPr>
        <w:t>atividade preponderante</w:t>
      </w:r>
      <w:r w:rsidR="00B80A78" w:rsidRPr="00614621">
        <w:rPr>
          <w:rFonts w:ascii="Times New Roman" w:hAnsi="Times New Roman" w:cs="Times New Roman"/>
          <w:color w:val="000000"/>
          <w:sz w:val="24"/>
          <w:szCs w:val="24"/>
        </w:rPr>
        <w:t xml:space="preserve"> a venda ou locação de propriedade imobiliária ou a cessão de direitos relativos à sua aquisição</w:t>
      </w:r>
      <w:r w:rsidR="00CD251B" w:rsidRPr="00614621">
        <w:rPr>
          <w:rFonts w:ascii="Times New Roman" w:hAnsi="Times New Roman" w:cs="Times New Roman"/>
          <w:color w:val="000000"/>
          <w:sz w:val="24"/>
          <w:szCs w:val="24"/>
        </w:rPr>
        <w:t xml:space="preserve">, o ITBI não incidirá na </w:t>
      </w:r>
      <w:r w:rsidR="00B80A78" w:rsidRPr="00614621">
        <w:rPr>
          <w:rFonts w:ascii="Times New Roman" w:hAnsi="Times New Roman" w:cs="Times New Roman"/>
          <w:i/>
          <w:sz w:val="24"/>
          <w:szCs w:val="24"/>
        </w:rPr>
        <w:t>transmissão de bens ou direitos</w:t>
      </w:r>
      <w:r w:rsidR="00B80A78" w:rsidRPr="00614621">
        <w:rPr>
          <w:rFonts w:ascii="Times New Roman" w:hAnsi="Times New Roman" w:cs="Times New Roman"/>
          <w:sz w:val="24"/>
          <w:szCs w:val="24"/>
        </w:rPr>
        <w:t xml:space="preserve"> quando </w:t>
      </w:r>
      <w:r w:rsidR="00CD251B" w:rsidRPr="00614621">
        <w:rPr>
          <w:rFonts w:ascii="Times New Roman" w:hAnsi="Times New Roman" w:cs="Times New Roman"/>
          <w:sz w:val="24"/>
          <w:szCs w:val="24"/>
        </w:rPr>
        <w:t xml:space="preserve">esta for </w:t>
      </w:r>
      <w:r w:rsidR="00B80A78" w:rsidRPr="00614621">
        <w:rPr>
          <w:rFonts w:ascii="Times New Roman" w:hAnsi="Times New Roman" w:cs="Times New Roman"/>
          <w:sz w:val="24"/>
          <w:szCs w:val="24"/>
        </w:rPr>
        <w:t xml:space="preserve">realizada em </w:t>
      </w:r>
      <w:r w:rsidR="00B80A78" w:rsidRPr="00614621">
        <w:rPr>
          <w:rFonts w:ascii="Times New Roman" w:hAnsi="Times New Roman" w:cs="Times New Roman"/>
          <w:i/>
          <w:sz w:val="24"/>
          <w:szCs w:val="24"/>
        </w:rPr>
        <w:t>conjunto</w:t>
      </w:r>
      <w:r w:rsidR="00B80A78" w:rsidRPr="00614621">
        <w:rPr>
          <w:rFonts w:ascii="Times New Roman" w:hAnsi="Times New Roman" w:cs="Times New Roman"/>
          <w:sz w:val="24"/>
          <w:szCs w:val="24"/>
        </w:rPr>
        <w:t xml:space="preserve"> com a da </w:t>
      </w:r>
      <w:r w:rsidR="00B80A78" w:rsidRPr="00614621">
        <w:rPr>
          <w:rFonts w:ascii="Times New Roman" w:hAnsi="Times New Roman" w:cs="Times New Roman"/>
          <w:i/>
          <w:sz w:val="24"/>
          <w:szCs w:val="24"/>
        </w:rPr>
        <w:t>totalidade do patrimônio</w:t>
      </w:r>
      <w:r w:rsidR="00B80A78" w:rsidRPr="00614621">
        <w:rPr>
          <w:rFonts w:ascii="Times New Roman" w:hAnsi="Times New Roman" w:cs="Times New Roman"/>
          <w:sz w:val="24"/>
          <w:szCs w:val="24"/>
        </w:rPr>
        <w:t xml:space="preserve"> da pessoa jurídica alienante</w:t>
      </w:r>
      <w:r w:rsidR="00E1724F" w:rsidRPr="00614621">
        <w:rPr>
          <w:rFonts w:ascii="Times New Roman" w:hAnsi="Times New Roman" w:cs="Times New Roman"/>
          <w:sz w:val="24"/>
          <w:szCs w:val="24"/>
        </w:rPr>
        <w:t xml:space="preserve">, ou seja, quando o caso envolver transferência de titularidade por </w:t>
      </w:r>
      <w:r w:rsidR="00E1724F" w:rsidRPr="00614621">
        <w:rPr>
          <w:rFonts w:ascii="Times New Roman" w:hAnsi="Times New Roman" w:cs="Times New Roman"/>
          <w:i/>
          <w:sz w:val="24"/>
          <w:szCs w:val="24"/>
        </w:rPr>
        <w:t>sucessão universal</w:t>
      </w:r>
      <w:r w:rsidRPr="00614621">
        <w:rPr>
          <w:rFonts w:ascii="Times New Roman" w:hAnsi="Times New Roman" w:cs="Times New Roman"/>
          <w:sz w:val="24"/>
          <w:szCs w:val="24"/>
        </w:rPr>
        <w:t>, como se verifica no presente caso.</w:t>
      </w:r>
    </w:p>
    <w:p w14:paraId="050FAAEA" w14:textId="4D8A8EA3" w:rsidR="00E5047F" w:rsidRPr="00614621" w:rsidRDefault="00E5047F"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Vale lembrar que a imunidade do art. 9º, § 2º</w:t>
      </w:r>
      <w:r w:rsidR="00FF12C0" w:rsidRPr="00614621">
        <w:rPr>
          <w:rFonts w:ascii="Times New Roman" w:hAnsi="Times New Roman" w:cs="Times New Roman"/>
          <w:sz w:val="24"/>
          <w:szCs w:val="24"/>
        </w:rPr>
        <w:t>,</w:t>
      </w:r>
      <w:r w:rsidRPr="00614621">
        <w:rPr>
          <w:rFonts w:ascii="Times New Roman" w:hAnsi="Times New Roman" w:cs="Times New Roman"/>
          <w:sz w:val="24"/>
          <w:szCs w:val="24"/>
        </w:rPr>
        <w:t xml:space="preserve"> da EC nº 18/1965, cujas normas gerais encontram-se dispostas nos </w:t>
      </w:r>
      <w:proofErr w:type="spellStart"/>
      <w:r w:rsidRPr="00614621">
        <w:rPr>
          <w:rFonts w:ascii="Times New Roman" w:hAnsi="Times New Roman" w:cs="Times New Roman"/>
          <w:sz w:val="24"/>
          <w:szCs w:val="24"/>
        </w:rPr>
        <w:t>art</w:t>
      </w:r>
      <w:r w:rsidR="00FF12C0" w:rsidRPr="00614621">
        <w:rPr>
          <w:rFonts w:ascii="Times New Roman" w:hAnsi="Times New Roman" w:cs="Times New Roman"/>
          <w:sz w:val="24"/>
          <w:szCs w:val="24"/>
        </w:rPr>
        <w:t>s</w:t>
      </w:r>
      <w:proofErr w:type="spellEnd"/>
      <w:r w:rsidRPr="00614621">
        <w:rPr>
          <w:rFonts w:ascii="Times New Roman" w:hAnsi="Times New Roman" w:cs="Times New Roman"/>
          <w:sz w:val="24"/>
          <w:szCs w:val="24"/>
        </w:rPr>
        <w:t xml:space="preserve">. 36 e 37 do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aplicava-se, indistintamente, às transmissões de bens “</w:t>
      </w:r>
      <w:proofErr w:type="spellStart"/>
      <w:r w:rsidRPr="00614621">
        <w:rPr>
          <w:rFonts w:ascii="Times New Roman" w:hAnsi="Times New Roman" w:cs="Times New Roman"/>
          <w:sz w:val="24"/>
          <w:szCs w:val="24"/>
        </w:rPr>
        <w:t>inter</w:t>
      </w:r>
      <w:proofErr w:type="spellEnd"/>
      <w:r w:rsidRPr="00614621">
        <w:rPr>
          <w:rFonts w:ascii="Times New Roman" w:hAnsi="Times New Roman" w:cs="Times New Roman"/>
          <w:sz w:val="24"/>
          <w:szCs w:val="24"/>
        </w:rPr>
        <w:t xml:space="preserve"> vivos” e às transmissões “causa mortis”, ou seja, às universalidades patrimoniais transferidas com a morte. </w:t>
      </w:r>
    </w:p>
    <w:p w14:paraId="451C75F6" w14:textId="77777777" w:rsidR="00E5047F" w:rsidRPr="00614621" w:rsidRDefault="00E5047F" w:rsidP="00614621">
      <w:pPr>
        <w:spacing w:line="240" w:lineRule="auto"/>
        <w:rPr>
          <w:rFonts w:ascii="Times New Roman" w:hAnsi="Times New Roman" w:cs="Times New Roman"/>
          <w:i/>
          <w:sz w:val="24"/>
          <w:szCs w:val="24"/>
        </w:rPr>
      </w:pPr>
      <w:r w:rsidRPr="00614621">
        <w:rPr>
          <w:rFonts w:ascii="Times New Roman" w:hAnsi="Times New Roman" w:cs="Times New Roman"/>
          <w:sz w:val="24"/>
          <w:szCs w:val="24"/>
        </w:rPr>
        <w:t xml:space="preserve">O § 4º do art. 37 do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ao seu turno, assumi</w:t>
      </w:r>
      <w:r w:rsidR="009D7A69" w:rsidRPr="00614621">
        <w:rPr>
          <w:rFonts w:ascii="Times New Roman" w:hAnsi="Times New Roman" w:cs="Times New Roman"/>
          <w:sz w:val="24"/>
          <w:szCs w:val="24"/>
        </w:rPr>
        <w:t>u</w:t>
      </w:r>
      <w:r w:rsidRPr="00614621">
        <w:rPr>
          <w:rFonts w:ascii="Times New Roman" w:hAnsi="Times New Roman" w:cs="Times New Roman"/>
          <w:sz w:val="24"/>
          <w:szCs w:val="24"/>
        </w:rPr>
        <w:t xml:space="preserve"> a condição de norma especificadora de </w:t>
      </w:r>
      <w:r w:rsidRPr="00614621">
        <w:rPr>
          <w:rFonts w:ascii="Times New Roman" w:hAnsi="Times New Roman" w:cs="Times New Roman"/>
          <w:i/>
          <w:sz w:val="24"/>
          <w:szCs w:val="24"/>
        </w:rPr>
        <w:t>não incidência</w:t>
      </w:r>
      <w:r w:rsidRPr="00614621">
        <w:rPr>
          <w:rFonts w:ascii="Times New Roman" w:hAnsi="Times New Roman" w:cs="Times New Roman"/>
          <w:sz w:val="24"/>
          <w:szCs w:val="24"/>
        </w:rPr>
        <w:t xml:space="preserve"> do ITBI na transmissão de bens “</w:t>
      </w:r>
      <w:proofErr w:type="spellStart"/>
      <w:r w:rsidRPr="00614621">
        <w:rPr>
          <w:rFonts w:ascii="Times New Roman" w:hAnsi="Times New Roman" w:cs="Times New Roman"/>
          <w:sz w:val="24"/>
          <w:szCs w:val="24"/>
        </w:rPr>
        <w:t>inter</w:t>
      </w:r>
      <w:proofErr w:type="spellEnd"/>
      <w:r w:rsidRPr="00614621">
        <w:rPr>
          <w:rFonts w:ascii="Times New Roman" w:hAnsi="Times New Roman" w:cs="Times New Roman"/>
          <w:sz w:val="24"/>
          <w:szCs w:val="24"/>
        </w:rPr>
        <w:t xml:space="preserve"> vivos”, </w:t>
      </w:r>
      <w:r w:rsidRPr="00614621">
        <w:rPr>
          <w:rFonts w:ascii="Times New Roman" w:hAnsi="Times New Roman" w:cs="Times New Roman"/>
          <w:i/>
          <w:sz w:val="24"/>
          <w:szCs w:val="24"/>
        </w:rPr>
        <w:t>quando realizada em conjunto com a da totalidade do patrimônio da pessoa jurídica alienante</w:t>
      </w:r>
      <w:r w:rsidRPr="00614621">
        <w:rPr>
          <w:rFonts w:ascii="Times New Roman" w:hAnsi="Times New Roman" w:cs="Times New Roman"/>
          <w:sz w:val="24"/>
          <w:szCs w:val="24"/>
        </w:rPr>
        <w:t xml:space="preserve">, sem qualquer confusão com a norma de “imunidade” </w:t>
      </w:r>
      <w:r w:rsidRPr="00614621">
        <w:rPr>
          <w:rFonts w:ascii="Times New Roman" w:hAnsi="Times New Roman" w:cs="Times New Roman"/>
          <w:i/>
          <w:sz w:val="24"/>
          <w:szCs w:val="24"/>
        </w:rPr>
        <w:t xml:space="preserve">(i) </w:t>
      </w:r>
      <w:r w:rsidRPr="00614621">
        <w:rPr>
          <w:rFonts w:ascii="Times New Roman" w:hAnsi="Times New Roman" w:cs="Times New Roman"/>
          <w:sz w:val="24"/>
          <w:szCs w:val="24"/>
        </w:rPr>
        <w:t xml:space="preserve">ou mesmo com alguma espécie de “isenção heterônoma” </w:t>
      </w:r>
      <w:r w:rsidRPr="00614621">
        <w:rPr>
          <w:rFonts w:ascii="Times New Roman" w:hAnsi="Times New Roman" w:cs="Times New Roman"/>
          <w:i/>
          <w:sz w:val="24"/>
          <w:szCs w:val="24"/>
        </w:rPr>
        <w:t>(</w:t>
      </w:r>
      <w:proofErr w:type="spellStart"/>
      <w:r w:rsidRPr="00614621">
        <w:rPr>
          <w:rFonts w:ascii="Times New Roman" w:hAnsi="Times New Roman" w:cs="Times New Roman"/>
          <w:i/>
          <w:sz w:val="24"/>
          <w:szCs w:val="24"/>
        </w:rPr>
        <w:t>ii</w:t>
      </w:r>
      <w:proofErr w:type="spellEnd"/>
      <w:r w:rsidRPr="00614621">
        <w:rPr>
          <w:rFonts w:ascii="Times New Roman" w:hAnsi="Times New Roman" w:cs="Times New Roman"/>
          <w:i/>
          <w:sz w:val="24"/>
          <w:szCs w:val="24"/>
        </w:rPr>
        <w:t>).</w:t>
      </w:r>
    </w:p>
    <w:p w14:paraId="6FE6413C" w14:textId="77777777" w:rsidR="0035030E" w:rsidRPr="00614621" w:rsidRDefault="0035030E"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Para maior rigor jurídico, vale recobrar o texto da norma </w:t>
      </w:r>
      <w:r w:rsidR="004841FB" w:rsidRPr="00614621">
        <w:rPr>
          <w:rFonts w:ascii="Times New Roman" w:hAnsi="Times New Roman" w:cs="Times New Roman"/>
          <w:sz w:val="24"/>
          <w:szCs w:val="24"/>
        </w:rPr>
        <w:t xml:space="preserve">do art. 35 do </w:t>
      </w:r>
      <w:proofErr w:type="spellStart"/>
      <w:r w:rsidR="004841FB" w:rsidRPr="00614621">
        <w:rPr>
          <w:rFonts w:ascii="Times New Roman" w:hAnsi="Times New Roman" w:cs="Times New Roman"/>
          <w:sz w:val="24"/>
          <w:szCs w:val="24"/>
        </w:rPr>
        <w:t>CTN</w:t>
      </w:r>
      <w:proofErr w:type="spellEnd"/>
      <w:r w:rsidR="004841FB" w:rsidRPr="00614621">
        <w:rPr>
          <w:rFonts w:ascii="Times New Roman" w:hAnsi="Times New Roman" w:cs="Times New Roman"/>
          <w:sz w:val="24"/>
          <w:szCs w:val="24"/>
        </w:rPr>
        <w:t xml:space="preserve"> </w:t>
      </w:r>
      <w:r w:rsidRPr="00614621">
        <w:rPr>
          <w:rFonts w:ascii="Times New Roman" w:hAnsi="Times New Roman" w:cs="Times New Roman"/>
          <w:sz w:val="24"/>
          <w:szCs w:val="24"/>
        </w:rPr>
        <w:t>que define o âmbito material de incidência do que hoje conhecemos</w:t>
      </w:r>
      <w:r w:rsidR="004841FB" w:rsidRPr="00614621">
        <w:rPr>
          <w:rFonts w:ascii="Times New Roman" w:hAnsi="Times New Roman" w:cs="Times New Roman"/>
          <w:sz w:val="24"/>
          <w:szCs w:val="24"/>
        </w:rPr>
        <w:t xml:space="preserve">, separadamente, </w:t>
      </w:r>
      <w:r w:rsidRPr="00614621">
        <w:rPr>
          <w:rFonts w:ascii="Times New Roman" w:hAnsi="Times New Roman" w:cs="Times New Roman"/>
          <w:sz w:val="24"/>
          <w:szCs w:val="24"/>
        </w:rPr>
        <w:t>como ITBI e ITCMD (</w:t>
      </w:r>
      <w:r w:rsidR="004841FB" w:rsidRPr="00614621">
        <w:rPr>
          <w:rFonts w:ascii="Times New Roman" w:hAnsi="Times New Roman" w:cs="Times New Roman"/>
          <w:sz w:val="24"/>
          <w:szCs w:val="24"/>
        </w:rPr>
        <w:t xml:space="preserve">conforme </w:t>
      </w:r>
      <w:r w:rsidRPr="00614621">
        <w:rPr>
          <w:rFonts w:ascii="Times New Roman" w:hAnsi="Times New Roman" w:cs="Times New Roman"/>
          <w:sz w:val="24"/>
          <w:szCs w:val="24"/>
        </w:rPr>
        <w:t>a Constituição de 1988)</w:t>
      </w:r>
      <w:r w:rsidR="004841FB" w:rsidRPr="00614621">
        <w:rPr>
          <w:rFonts w:ascii="Times New Roman" w:hAnsi="Times New Roman" w:cs="Times New Roman"/>
          <w:sz w:val="24"/>
          <w:szCs w:val="24"/>
        </w:rPr>
        <w:t>, mas que vigia como dúplice competência dos Estados, a saber:</w:t>
      </w:r>
    </w:p>
    <w:p w14:paraId="6F617B4D" w14:textId="77777777" w:rsidR="004841FB" w:rsidRPr="00614621" w:rsidRDefault="004841FB" w:rsidP="00614621">
      <w:pPr>
        <w:spacing w:line="240" w:lineRule="auto"/>
        <w:ind w:left="709" w:firstLine="0"/>
        <w:rPr>
          <w:rFonts w:ascii="Times New Roman" w:hAnsi="Times New Roman" w:cs="Times New Roman"/>
          <w:i/>
          <w:sz w:val="24"/>
          <w:szCs w:val="24"/>
        </w:rPr>
      </w:pPr>
      <w:bookmarkStart w:id="22" w:name="art35"/>
      <w:bookmarkEnd w:id="22"/>
      <w:r w:rsidRPr="00614621">
        <w:rPr>
          <w:rFonts w:ascii="Times New Roman" w:hAnsi="Times New Roman" w:cs="Times New Roman"/>
          <w:sz w:val="24"/>
          <w:szCs w:val="24"/>
        </w:rPr>
        <w:t>“</w:t>
      </w:r>
      <w:r w:rsidRPr="00614621">
        <w:rPr>
          <w:rFonts w:ascii="Times New Roman" w:hAnsi="Times New Roman" w:cs="Times New Roman"/>
          <w:i/>
          <w:sz w:val="24"/>
          <w:szCs w:val="24"/>
        </w:rPr>
        <w:t>Art. 35. O imposto, de competência dos Estados, sobre a transmissão de bens imóveis e de direitos a eles relativos tem como fato gerador:</w:t>
      </w:r>
    </w:p>
    <w:p w14:paraId="09C43761" w14:textId="77777777" w:rsidR="004841FB" w:rsidRPr="00614621" w:rsidRDefault="004841FB" w:rsidP="00614621">
      <w:pPr>
        <w:spacing w:line="240" w:lineRule="auto"/>
        <w:ind w:left="709" w:firstLine="0"/>
        <w:rPr>
          <w:rFonts w:ascii="Times New Roman" w:hAnsi="Times New Roman" w:cs="Times New Roman"/>
          <w:i/>
          <w:sz w:val="24"/>
          <w:szCs w:val="24"/>
        </w:rPr>
      </w:pPr>
      <w:bookmarkStart w:id="23" w:name="art35i"/>
      <w:bookmarkEnd w:id="23"/>
      <w:r w:rsidRPr="00614621">
        <w:rPr>
          <w:rFonts w:ascii="Times New Roman" w:hAnsi="Times New Roman" w:cs="Times New Roman"/>
          <w:i/>
          <w:sz w:val="24"/>
          <w:szCs w:val="24"/>
        </w:rPr>
        <w:t xml:space="preserve">I - </w:t>
      </w:r>
      <w:proofErr w:type="gramStart"/>
      <w:r w:rsidRPr="00614621">
        <w:rPr>
          <w:rFonts w:ascii="Times New Roman" w:hAnsi="Times New Roman" w:cs="Times New Roman"/>
          <w:i/>
          <w:sz w:val="24"/>
          <w:szCs w:val="24"/>
        </w:rPr>
        <w:t>a</w:t>
      </w:r>
      <w:proofErr w:type="gramEnd"/>
      <w:r w:rsidRPr="00614621">
        <w:rPr>
          <w:rFonts w:ascii="Times New Roman" w:hAnsi="Times New Roman" w:cs="Times New Roman"/>
          <w:i/>
          <w:sz w:val="24"/>
          <w:szCs w:val="24"/>
        </w:rPr>
        <w:t xml:space="preserve"> transmissão, a qualquer título, da propriedade ou do domínio útil de bens imóveis por natureza ou por acessão física, como definidos na lei civil;</w:t>
      </w:r>
    </w:p>
    <w:p w14:paraId="478D4833" w14:textId="77777777" w:rsidR="004841FB" w:rsidRPr="00614621" w:rsidRDefault="004841FB" w:rsidP="00614621">
      <w:pPr>
        <w:spacing w:line="240" w:lineRule="auto"/>
        <w:ind w:left="709" w:firstLine="0"/>
        <w:rPr>
          <w:rFonts w:ascii="Times New Roman" w:hAnsi="Times New Roman" w:cs="Times New Roman"/>
          <w:i/>
          <w:sz w:val="24"/>
          <w:szCs w:val="24"/>
        </w:rPr>
      </w:pPr>
      <w:bookmarkStart w:id="24" w:name="art35ii"/>
      <w:bookmarkEnd w:id="24"/>
      <w:r w:rsidRPr="00614621">
        <w:rPr>
          <w:rFonts w:ascii="Times New Roman" w:hAnsi="Times New Roman" w:cs="Times New Roman"/>
          <w:i/>
          <w:sz w:val="24"/>
          <w:szCs w:val="24"/>
        </w:rPr>
        <w:t xml:space="preserve">II - </w:t>
      </w:r>
      <w:proofErr w:type="gramStart"/>
      <w:r w:rsidRPr="00614621">
        <w:rPr>
          <w:rFonts w:ascii="Times New Roman" w:hAnsi="Times New Roman" w:cs="Times New Roman"/>
          <w:i/>
          <w:sz w:val="24"/>
          <w:szCs w:val="24"/>
        </w:rPr>
        <w:t>a</w:t>
      </w:r>
      <w:proofErr w:type="gramEnd"/>
      <w:r w:rsidRPr="00614621">
        <w:rPr>
          <w:rFonts w:ascii="Times New Roman" w:hAnsi="Times New Roman" w:cs="Times New Roman"/>
          <w:i/>
          <w:sz w:val="24"/>
          <w:szCs w:val="24"/>
        </w:rPr>
        <w:t xml:space="preserve"> transmissão, a qualquer título, de direitos reais sobre imóveis, exceto os direitos reais de garantia;</w:t>
      </w:r>
    </w:p>
    <w:p w14:paraId="12179CB4" w14:textId="77777777" w:rsidR="004841FB" w:rsidRPr="00614621" w:rsidRDefault="004841FB" w:rsidP="00614621">
      <w:pPr>
        <w:spacing w:line="240" w:lineRule="auto"/>
        <w:ind w:left="709" w:firstLine="0"/>
        <w:rPr>
          <w:rFonts w:ascii="Times New Roman" w:hAnsi="Times New Roman" w:cs="Times New Roman"/>
          <w:i/>
          <w:sz w:val="24"/>
          <w:szCs w:val="24"/>
        </w:rPr>
      </w:pPr>
      <w:bookmarkStart w:id="25" w:name="art35iii"/>
      <w:bookmarkEnd w:id="25"/>
      <w:r w:rsidRPr="00614621">
        <w:rPr>
          <w:rFonts w:ascii="Times New Roman" w:hAnsi="Times New Roman" w:cs="Times New Roman"/>
          <w:i/>
          <w:sz w:val="24"/>
          <w:szCs w:val="24"/>
        </w:rPr>
        <w:t>III - a cessão de direitos relativos às transmissões referidas nos incisos I e II.</w:t>
      </w:r>
    </w:p>
    <w:p w14:paraId="2EE36681" w14:textId="77777777" w:rsidR="004841FB" w:rsidRPr="00614621" w:rsidRDefault="004841FB" w:rsidP="00614621">
      <w:pPr>
        <w:spacing w:line="240" w:lineRule="auto"/>
        <w:ind w:left="709" w:firstLine="0"/>
        <w:rPr>
          <w:rFonts w:ascii="Times New Roman" w:hAnsi="Times New Roman" w:cs="Times New Roman"/>
          <w:sz w:val="24"/>
          <w:szCs w:val="24"/>
        </w:rPr>
      </w:pPr>
      <w:bookmarkStart w:id="26" w:name="art35p"/>
      <w:bookmarkEnd w:id="26"/>
      <w:r w:rsidRPr="00614621">
        <w:rPr>
          <w:rFonts w:ascii="Times New Roman" w:hAnsi="Times New Roman" w:cs="Times New Roman"/>
          <w:i/>
          <w:sz w:val="24"/>
          <w:szCs w:val="24"/>
        </w:rPr>
        <w:t>Parágrafo único. Nas transmissões causa mortis, ocorrem tantos fatos geradores distintos quantos sejam os herdeiros ou legatários</w:t>
      </w:r>
      <w:r w:rsidRPr="00614621">
        <w:rPr>
          <w:rFonts w:ascii="Times New Roman" w:hAnsi="Times New Roman" w:cs="Times New Roman"/>
          <w:sz w:val="24"/>
          <w:szCs w:val="24"/>
        </w:rPr>
        <w:t>.”</w:t>
      </w:r>
    </w:p>
    <w:p w14:paraId="64E036C8" w14:textId="77777777" w:rsidR="003C33CE" w:rsidRPr="00614621" w:rsidRDefault="00C60E57"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A</w:t>
      </w:r>
      <w:r w:rsidR="00985C81" w:rsidRPr="00614621">
        <w:rPr>
          <w:rFonts w:ascii="Times New Roman" w:hAnsi="Times New Roman" w:cs="Times New Roman"/>
          <w:sz w:val="24"/>
          <w:szCs w:val="24"/>
        </w:rPr>
        <w:t xml:space="preserve"> regra do </w:t>
      </w:r>
      <w:r w:rsidR="00121FEE" w:rsidRPr="00614621">
        <w:rPr>
          <w:rFonts w:ascii="Times New Roman" w:hAnsi="Times New Roman" w:cs="Times New Roman"/>
          <w:sz w:val="24"/>
          <w:szCs w:val="24"/>
        </w:rPr>
        <w:t xml:space="preserve">§ 4º do art. 37 do </w:t>
      </w:r>
      <w:proofErr w:type="spellStart"/>
      <w:r w:rsidR="00121FEE" w:rsidRPr="00614621">
        <w:rPr>
          <w:rFonts w:ascii="Times New Roman" w:hAnsi="Times New Roman" w:cs="Times New Roman"/>
          <w:sz w:val="24"/>
          <w:szCs w:val="24"/>
        </w:rPr>
        <w:t>CTN</w:t>
      </w:r>
      <w:proofErr w:type="spellEnd"/>
      <w:r w:rsidR="00121FEE" w:rsidRPr="00614621">
        <w:rPr>
          <w:rFonts w:ascii="Times New Roman" w:hAnsi="Times New Roman" w:cs="Times New Roman"/>
          <w:sz w:val="24"/>
          <w:szCs w:val="24"/>
        </w:rPr>
        <w:t xml:space="preserve"> abarca a </w:t>
      </w:r>
      <w:r w:rsidR="00E5047F" w:rsidRPr="00614621">
        <w:rPr>
          <w:rFonts w:ascii="Times New Roman" w:hAnsi="Times New Roman" w:cs="Times New Roman"/>
          <w:sz w:val="24"/>
          <w:szCs w:val="24"/>
        </w:rPr>
        <w:t xml:space="preserve">situação onde haja </w:t>
      </w:r>
      <w:r w:rsidR="00121FEE" w:rsidRPr="00614621">
        <w:rPr>
          <w:rFonts w:ascii="Times New Roman" w:hAnsi="Times New Roman" w:cs="Times New Roman"/>
          <w:i/>
          <w:sz w:val="24"/>
          <w:szCs w:val="24"/>
        </w:rPr>
        <w:t>transferência total</w:t>
      </w:r>
      <w:r w:rsidR="00121FEE" w:rsidRPr="00614621">
        <w:rPr>
          <w:rFonts w:ascii="Times New Roman" w:hAnsi="Times New Roman" w:cs="Times New Roman"/>
          <w:sz w:val="24"/>
          <w:szCs w:val="24"/>
        </w:rPr>
        <w:t xml:space="preserve">, incluídos bens móveis ou imóveis, ao cuidar da aquisição de bens e direitos por sucessão universal e, portanto, só tem funcionalidade na hipótese de transferência da totalidade dos bens compositivos do </w:t>
      </w:r>
      <w:r w:rsidR="00121FEE" w:rsidRPr="00614621">
        <w:rPr>
          <w:rFonts w:ascii="Times New Roman" w:hAnsi="Times New Roman" w:cs="Times New Roman"/>
          <w:i/>
          <w:sz w:val="24"/>
          <w:szCs w:val="24"/>
        </w:rPr>
        <w:t>patrimônio</w:t>
      </w:r>
      <w:r w:rsidR="00121FEE" w:rsidRPr="00614621">
        <w:rPr>
          <w:rFonts w:ascii="Times New Roman" w:hAnsi="Times New Roman" w:cs="Times New Roman"/>
          <w:sz w:val="24"/>
          <w:szCs w:val="24"/>
        </w:rPr>
        <w:t xml:space="preserve">, entendido como </w:t>
      </w:r>
      <w:r w:rsidR="00121FEE" w:rsidRPr="00614621">
        <w:rPr>
          <w:rFonts w:ascii="Times New Roman" w:hAnsi="Times New Roman" w:cs="Times New Roman"/>
          <w:i/>
          <w:sz w:val="24"/>
          <w:szCs w:val="24"/>
        </w:rPr>
        <w:t>universalidade</w:t>
      </w:r>
      <w:r w:rsidR="00121FEE" w:rsidRPr="00614621">
        <w:rPr>
          <w:rFonts w:ascii="Times New Roman" w:hAnsi="Times New Roman" w:cs="Times New Roman"/>
          <w:sz w:val="24"/>
          <w:szCs w:val="24"/>
        </w:rPr>
        <w:t xml:space="preserve">, objeto inconfundível com imóveis </w:t>
      </w:r>
      <w:r w:rsidR="00B32E27" w:rsidRPr="00614621">
        <w:rPr>
          <w:rFonts w:ascii="Times New Roman" w:hAnsi="Times New Roman" w:cs="Times New Roman"/>
          <w:sz w:val="24"/>
          <w:szCs w:val="24"/>
        </w:rPr>
        <w:t>ou direitos individualizados</w:t>
      </w:r>
      <w:r w:rsidR="00121FEE" w:rsidRPr="00614621">
        <w:rPr>
          <w:rFonts w:ascii="Times New Roman" w:hAnsi="Times New Roman" w:cs="Times New Roman"/>
          <w:sz w:val="24"/>
          <w:szCs w:val="24"/>
        </w:rPr>
        <w:t>.</w:t>
      </w:r>
      <w:r w:rsidR="003C33CE" w:rsidRPr="00614621">
        <w:rPr>
          <w:rFonts w:ascii="Times New Roman" w:hAnsi="Times New Roman" w:cs="Times New Roman"/>
          <w:sz w:val="24"/>
          <w:szCs w:val="24"/>
        </w:rPr>
        <w:t xml:space="preserve"> </w:t>
      </w:r>
    </w:p>
    <w:p w14:paraId="08A28148" w14:textId="01E841F6" w:rsidR="00985C81" w:rsidRPr="00614621" w:rsidRDefault="003C6DB8"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Do seu turno</w:t>
      </w:r>
      <w:r w:rsidR="003C33CE" w:rsidRPr="00614621">
        <w:rPr>
          <w:rFonts w:ascii="Times New Roman" w:hAnsi="Times New Roman" w:cs="Times New Roman"/>
          <w:sz w:val="24"/>
          <w:szCs w:val="24"/>
        </w:rPr>
        <w:t xml:space="preserve">, a </w:t>
      </w:r>
      <w:r w:rsidR="00E1724F" w:rsidRPr="00614621">
        <w:rPr>
          <w:rFonts w:ascii="Times New Roman" w:hAnsi="Times New Roman" w:cs="Times New Roman"/>
          <w:sz w:val="24"/>
          <w:szCs w:val="24"/>
        </w:rPr>
        <w:t xml:space="preserve">mencionada </w:t>
      </w:r>
      <w:r w:rsidR="003C33CE" w:rsidRPr="00614621">
        <w:rPr>
          <w:rFonts w:ascii="Times New Roman" w:hAnsi="Times New Roman" w:cs="Times New Roman"/>
          <w:sz w:val="24"/>
          <w:szCs w:val="24"/>
        </w:rPr>
        <w:t xml:space="preserve">regra do § 4º do art. 37 do </w:t>
      </w:r>
      <w:proofErr w:type="spellStart"/>
      <w:r w:rsidR="003C33CE" w:rsidRPr="00614621">
        <w:rPr>
          <w:rFonts w:ascii="Times New Roman" w:hAnsi="Times New Roman" w:cs="Times New Roman"/>
          <w:sz w:val="24"/>
          <w:szCs w:val="24"/>
        </w:rPr>
        <w:t>CTN</w:t>
      </w:r>
      <w:proofErr w:type="spellEnd"/>
      <w:r w:rsidR="003C33CE" w:rsidRPr="00614621">
        <w:rPr>
          <w:rFonts w:ascii="Times New Roman" w:hAnsi="Times New Roman" w:cs="Times New Roman"/>
          <w:sz w:val="24"/>
          <w:szCs w:val="24"/>
        </w:rPr>
        <w:t xml:space="preserve"> </w:t>
      </w:r>
      <w:r w:rsidRPr="00614621">
        <w:rPr>
          <w:rFonts w:ascii="Times New Roman" w:hAnsi="Times New Roman" w:cs="Times New Roman"/>
          <w:sz w:val="24"/>
          <w:szCs w:val="24"/>
        </w:rPr>
        <w:t>atendia</w:t>
      </w:r>
      <w:r w:rsidR="00E5047F" w:rsidRPr="00614621">
        <w:rPr>
          <w:rFonts w:ascii="Times New Roman" w:hAnsi="Times New Roman" w:cs="Times New Roman"/>
          <w:sz w:val="24"/>
          <w:szCs w:val="24"/>
        </w:rPr>
        <w:t xml:space="preserve"> às normas </w:t>
      </w:r>
      <w:r w:rsidRPr="00614621">
        <w:rPr>
          <w:rFonts w:ascii="Times New Roman" w:hAnsi="Times New Roman" w:cs="Times New Roman"/>
          <w:sz w:val="24"/>
          <w:szCs w:val="24"/>
        </w:rPr>
        <w:t xml:space="preserve">do art. 9º da EC nº 18/1965, </w:t>
      </w:r>
      <w:r w:rsidR="00E1724F" w:rsidRPr="00614621">
        <w:rPr>
          <w:rFonts w:ascii="Times New Roman" w:hAnsi="Times New Roman" w:cs="Times New Roman"/>
          <w:sz w:val="24"/>
          <w:szCs w:val="24"/>
        </w:rPr>
        <w:t xml:space="preserve">do </w:t>
      </w:r>
      <w:r w:rsidRPr="00614621">
        <w:rPr>
          <w:rFonts w:ascii="Times New Roman" w:hAnsi="Times New Roman" w:cs="Times New Roman"/>
          <w:sz w:val="24"/>
          <w:szCs w:val="24"/>
        </w:rPr>
        <w:t>art. 24, I</w:t>
      </w:r>
      <w:r w:rsidR="00B67639" w:rsidRPr="00614621">
        <w:rPr>
          <w:rFonts w:ascii="Times New Roman" w:hAnsi="Times New Roman" w:cs="Times New Roman"/>
          <w:sz w:val="24"/>
          <w:szCs w:val="24"/>
        </w:rPr>
        <w:t>,</w:t>
      </w:r>
      <w:r w:rsidRPr="00614621">
        <w:rPr>
          <w:rFonts w:ascii="Times New Roman" w:hAnsi="Times New Roman" w:cs="Times New Roman"/>
          <w:sz w:val="24"/>
          <w:szCs w:val="24"/>
        </w:rPr>
        <w:t xml:space="preserve"> da CF/1967 e do art. 23, </w:t>
      </w:r>
      <w:proofErr w:type="gramStart"/>
      <w:r w:rsidRPr="00614621">
        <w:rPr>
          <w:rFonts w:ascii="Times New Roman" w:hAnsi="Times New Roman" w:cs="Times New Roman"/>
          <w:sz w:val="24"/>
          <w:szCs w:val="24"/>
        </w:rPr>
        <w:t xml:space="preserve">I </w:t>
      </w:r>
      <w:r w:rsidR="00B67639" w:rsidRPr="00614621">
        <w:rPr>
          <w:rFonts w:ascii="Times New Roman" w:hAnsi="Times New Roman" w:cs="Times New Roman"/>
          <w:sz w:val="24"/>
          <w:szCs w:val="24"/>
        </w:rPr>
        <w:t>,</w:t>
      </w:r>
      <w:r w:rsidRPr="00614621">
        <w:rPr>
          <w:rFonts w:ascii="Times New Roman" w:hAnsi="Times New Roman" w:cs="Times New Roman"/>
          <w:sz w:val="24"/>
          <w:szCs w:val="24"/>
        </w:rPr>
        <w:t>da</w:t>
      </w:r>
      <w:proofErr w:type="gramEnd"/>
      <w:r w:rsidRPr="00614621">
        <w:rPr>
          <w:rFonts w:ascii="Times New Roman" w:hAnsi="Times New Roman" w:cs="Times New Roman"/>
          <w:sz w:val="24"/>
          <w:szCs w:val="24"/>
        </w:rPr>
        <w:t xml:space="preserve"> </w:t>
      </w:r>
      <w:r w:rsidRPr="00614621">
        <w:rPr>
          <w:rFonts w:ascii="Times New Roman" w:hAnsi="Times New Roman" w:cs="Times New Roman"/>
          <w:bCs/>
          <w:sz w:val="24"/>
          <w:szCs w:val="24"/>
        </w:rPr>
        <w:t>EC nº 1/1969</w:t>
      </w:r>
      <w:r w:rsidR="00C766BC" w:rsidRPr="00614621">
        <w:rPr>
          <w:rFonts w:ascii="Times New Roman" w:hAnsi="Times New Roman" w:cs="Times New Roman"/>
          <w:sz w:val="24"/>
          <w:szCs w:val="24"/>
        </w:rPr>
        <w:t xml:space="preserve">. E, </w:t>
      </w:r>
      <w:proofErr w:type="gramStart"/>
      <w:r w:rsidR="00C766BC" w:rsidRPr="00614621">
        <w:rPr>
          <w:rFonts w:ascii="Times New Roman" w:hAnsi="Times New Roman" w:cs="Times New Roman"/>
          <w:sz w:val="24"/>
          <w:szCs w:val="24"/>
        </w:rPr>
        <w:t>nos dias atuais</w:t>
      </w:r>
      <w:proofErr w:type="gramEnd"/>
      <w:r w:rsidR="00C766BC" w:rsidRPr="00614621">
        <w:rPr>
          <w:rFonts w:ascii="Times New Roman" w:hAnsi="Times New Roman" w:cs="Times New Roman"/>
          <w:sz w:val="24"/>
          <w:szCs w:val="24"/>
        </w:rPr>
        <w:t xml:space="preserve">, </w:t>
      </w:r>
      <w:r w:rsidR="003C33CE" w:rsidRPr="00614621">
        <w:rPr>
          <w:rFonts w:ascii="Times New Roman" w:hAnsi="Times New Roman" w:cs="Times New Roman"/>
          <w:sz w:val="24"/>
          <w:szCs w:val="24"/>
        </w:rPr>
        <w:t xml:space="preserve">continua plenamente em vigor, porquanto </w:t>
      </w:r>
      <w:r w:rsidR="00C60E57" w:rsidRPr="00614621">
        <w:rPr>
          <w:rFonts w:ascii="Times New Roman" w:hAnsi="Times New Roman" w:cs="Times New Roman"/>
          <w:sz w:val="24"/>
          <w:szCs w:val="24"/>
        </w:rPr>
        <w:t>espec</w:t>
      </w:r>
      <w:r w:rsidR="00B67639" w:rsidRPr="00614621">
        <w:rPr>
          <w:rFonts w:ascii="Times New Roman" w:hAnsi="Times New Roman" w:cs="Times New Roman"/>
          <w:sz w:val="24"/>
          <w:szCs w:val="24"/>
        </w:rPr>
        <w:t>í</w:t>
      </w:r>
      <w:r w:rsidR="00C60E57" w:rsidRPr="00614621">
        <w:rPr>
          <w:rFonts w:ascii="Times New Roman" w:hAnsi="Times New Roman" w:cs="Times New Roman"/>
          <w:sz w:val="24"/>
          <w:szCs w:val="24"/>
        </w:rPr>
        <w:t>fica a competência</w:t>
      </w:r>
      <w:r w:rsidR="003C33CE" w:rsidRPr="00614621">
        <w:rPr>
          <w:rFonts w:ascii="Times New Roman" w:hAnsi="Times New Roman" w:cs="Times New Roman"/>
          <w:sz w:val="24"/>
          <w:szCs w:val="24"/>
        </w:rPr>
        <w:t xml:space="preserve"> do ITBI</w:t>
      </w:r>
      <w:r w:rsidR="00C60E57" w:rsidRPr="00614621">
        <w:rPr>
          <w:rFonts w:ascii="Times New Roman" w:hAnsi="Times New Roman" w:cs="Times New Roman"/>
          <w:sz w:val="24"/>
          <w:szCs w:val="24"/>
        </w:rPr>
        <w:t xml:space="preserve">, ao destacar que </w:t>
      </w:r>
      <w:r w:rsidR="003C33CE" w:rsidRPr="00614621">
        <w:rPr>
          <w:rFonts w:ascii="Times New Roman" w:hAnsi="Times New Roman" w:cs="Times New Roman"/>
          <w:sz w:val="24"/>
          <w:szCs w:val="24"/>
        </w:rPr>
        <w:t>este</w:t>
      </w:r>
      <w:r w:rsidR="00121FEE" w:rsidRPr="00614621">
        <w:rPr>
          <w:rFonts w:ascii="Times New Roman" w:hAnsi="Times New Roman" w:cs="Times New Roman"/>
          <w:sz w:val="24"/>
          <w:szCs w:val="24"/>
        </w:rPr>
        <w:t xml:space="preserve"> somente pode incidir no caso de</w:t>
      </w:r>
      <w:r w:rsidR="0011470E" w:rsidRPr="00614621">
        <w:rPr>
          <w:rFonts w:ascii="Times New Roman" w:hAnsi="Times New Roman" w:cs="Times New Roman"/>
          <w:sz w:val="24"/>
          <w:szCs w:val="24"/>
        </w:rPr>
        <w:t xml:space="preserve"> operações </w:t>
      </w:r>
      <w:r w:rsidR="00F20304" w:rsidRPr="00614621">
        <w:rPr>
          <w:rFonts w:ascii="Times New Roman" w:hAnsi="Times New Roman" w:cs="Times New Roman"/>
          <w:sz w:val="24"/>
          <w:szCs w:val="24"/>
        </w:rPr>
        <w:t xml:space="preserve">com </w:t>
      </w:r>
      <w:r w:rsidR="00F20304" w:rsidRPr="00614621">
        <w:rPr>
          <w:rFonts w:ascii="Times New Roman" w:hAnsi="Times New Roman" w:cs="Times New Roman"/>
          <w:i/>
          <w:sz w:val="24"/>
          <w:szCs w:val="24"/>
        </w:rPr>
        <w:t>bem imóvel</w:t>
      </w:r>
      <w:r w:rsidR="00F20304" w:rsidRPr="00614621">
        <w:rPr>
          <w:rFonts w:ascii="Times New Roman" w:hAnsi="Times New Roman" w:cs="Times New Roman"/>
          <w:sz w:val="24"/>
          <w:szCs w:val="24"/>
        </w:rPr>
        <w:t xml:space="preserve"> determinado ou </w:t>
      </w:r>
      <w:r w:rsidR="00F20304" w:rsidRPr="00614621">
        <w:rPr>
          <w:rFonts w:ascii="Times New Roman" w:hAnsi="Times New Roman" w:cs="Times New Roman"/>
          <w:i/>
          <w:sz w:val="24"/>
          <w:szCs w:val="24"/>
        </w:rPr>
        <w:t>direitos reais sobre este bem imóvel</w:t>
      </w:r>
      <w:r w:rsidR="00F20304" w:rsidRPr="00614621">
        <w:rPr>
          <w:rFonts w:ascii="Times New Roman" w:hAnsi="Times New Roman" w:cs="Times New Roman"/>
          <w:sz w:val="24"/>
          <w:szCs w:val="24"/>
        </w:rPr>
        <w:t xml:space="preserve">. </w:t>
      </w:r>
      <w:r w:rsidRPr="00614621">
        <w:rPr>
          <w:rFonts w:ascii="Times New Roman" w:hAnsi="Times New Roman" w:cs="Times New Roman"/>
          <w:sz w:val="24"/>
          <w:szCs w:val="24"/>
        </w:rPr>
        <w:t xml:space="preserve"> </w:t>
      </w:r>
    </w:p>
    <w:p w14:paraId="5D466CD7" w14:textId="46373E1A" w:rsidR="00E16E5F" w:rsidRPr="00614621" w:rsidRDefault="0024163D"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O § 4º do art. 37 do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xml:space="preserve">, </w:t>
      </w:r>
      <w:r w:rsidR="00FE04B5" w:rsidRPr="00614621">
        <w:rPr>
          <w:rFonts w:ascii="Times New Roman" w:hAnsi="Times New Roman" w:cs="Times New Roman"/>
          <w:sz w:val="24"/>
          <w:szCs w:val="24"/>
        </w:rPr>
        <w:t xml:space="preserve">portanto, </w:t>
      </w:r>
      <w:r w:rsidRPr="00614621">
        <w:rPr>
          <w:rFonts w:ascii="Times New Roman" w:hAnsi="Times New Roman" w:cs="Times New Roman"/>
          <w:sz w:val="24"/>
          <w:szCs w:val="24"/>
        </w:rPr>
        <w:t>não altera a competência do ITBI dos municípios</w:t>
      </w:r>
      <w:r w:rsidR="003C6DB8" w:rsidRPr="00614621">
        <w:rPr>
          <w:rFonts w:ascii="Times New Roman" w:hAnsi="Times New Roman" w:cs="Times New Roman"/>
          <w:sz w:val="24"/>
          <w:szCs w:val="24"/>
        </w:rPr>
        <w:t>,</w:t>
      </w:r>
      <w:r w:rsidRPr="00614621">
        <w:rPr>
          <w:rFonts w:ascii="Times New Roman" w:hAnsi="Times New Roman" w:cs="Times New Roman"/>
          <w:sz w:val="24"/>
          <w:szCs w:val="24"/>
        </w:rPr>
        <w:t xml:space="preserve"> </w:t>
      </w:r>
      <w:r w:rsidR="009B238A" w:rsidRPr="00614621">
        <w:rPr>
          <w:rFonts w:ascii="Times New Roman" w:hAnsi="Times New Roman" w:cs="Times New Roman"/>
          <w:sz w:val="24"/>
          <w:szCs w:val="24"/>
        </w:rPr>
        <w:t>contida no art. 156, II</w:t>
      </w:r>
      <w:r w:rsidR="00837000" w:rsidRPr="00614621">
        <w:rPr>
          <w:rFonts w:ascii="Times New Roman" w:hAnsi="Times New Roman" w:cs="Times New Roman"/>
          <w:sz w:val="24"/>
          <w:szCs w:val="24"/>
        </w:rPr>
        <w:t>,</w:t>
      </w:r>
      <w:r w:rsidR="009B238A" w:rsidRPr="00614621">
        <w:rPr>
          <w:rFonts w:ascii="Times New Roman" w:hAnsi="Times New Roman" w:cs="Times New Roman"/>
          <w:sz w:val="24"/>
          <w:szCs w:val="24"/>
        </w:rPr>
        <w:t xml:space="preserve"> da CF/1988.</w:t>
      </w:r>
      <w:r w:rsidRPr="00614621">
        <w:rPr>
          <w:rFonts w:ascii="Times New Roman" w:hAnsi="Times New Roman" w:cs="Times New Roman"/>
          <w:sz w:val="24"/>
          <w:szCs w:val="24"/>
        </w:rPr>
        <w:t xml:space="preserve"> </w:t>
      </w:r>
      <w:r w:rsidR="007440D1" w:rsidRPr="00614621">
        <w:rPr>
          <w:rFonts w:ascii="Times New Roman" w:hAnsi="Times New Roman" w:cs="Times New Roman"/>
          <w:sz w:val="24"/>
          <w:szCs w:val="24"/>
        </w:rPr>
        <w:t>F</w:t>
      </w:r>
      <w:r w:rsidRPr="00614621">
        <w:rPr>
          <w:rFonts w:ascii="Times New Roman" w:hAnsi="Times New Roman" w:cs="Times New Roman"/>
          <w:sz w:val="24"/>
          <w:szCs w:val="24"/>
        </w:rPr>
        <w:t>irma</w:t>
      </w:r>
      <w:r w:rsidR="003C6DB8" w:rsidRPr="00614621">
        <w:rPr>
          <w:rFonts w:ascii="Times New Roman" w:hAnsi="Times New Roman" w:cs="Times New Roman"/>
          <w:sz w:val="24"/>
          <w:szCs w:val="24"/>
        </w:rPr>
        <w:t xml:space="preserve">, </w:t>
      </w:r>
      <w:r w:rsidR="00E1724F" w:rsidRPr="00614621">
        <w:rPr>
          <w:rFonts w:ascii="Times New Roman" w:hAnsi="Times New Roman" w:cs="Times New Roman"/>
          <w:sz w:val="24"/>
          <w:szCs w:val="24"/>
        </w:rPr>
        <w:t xml:space="preserve">isto </w:t>
      </w:r>
      <w:r w:rsidR="003C6DB8" w:rsidRPr="00614621">
        <w:rPr>
          <w:rFonts w:ascii="Times New Roman" w:hAnsi="Times New Roman" w:cs="Times New Roman"/>
          <w:sz w:val="24"/>
          <w:szCs w:val="24"/>
        </w:rPr>
        <w:t>sim,</w:t>
      </w:r>
      <w:r w:rsidRPr="00614621">
        <w:rPr>
          <w:rFonts w:ascii="Times New Roman" w:hAnsi="Times New Roman" w:cs="Times New Roman"/>
          <w:sz w:val="24"/>
          <w:szCs w:val="24"/>
        </w:rPr>
        <w:t xml:space="preserve"> a </w:t>
      </w:r>
      <w:r w:rsidRPr="00614621">
        <w:rPr>
          <w:rFonts w:ascii="Times New Roman" w:hAnsi="Times New Roman" w:cs="Times New Roman"/>
          <w:i/>
          <w:sz w:val="24"/>
          <w:szCs w:val="24"/>
        </w:rPr>
        <w:t>não incidência</w:t>
      </w:r>
      <w:r w:rsidRPr="00614621">
        <w:rPr>
          <w:rFonts w:ascii="Times New Roman" w:hAnsi="Times New Roman" w:cs="Times New Roman"/>
          <w:sz w:val="24"/>
          <w:szCs w:val="24"/>
        </w:rPr>
        <w:t xml:space="preserve"> do ITBI sobre operações com bens </w:t>
      </w:r>
      <w:r w:rsidR="00E1724F" w:rsidRPr="00614621">
        <w:rPr>
          <w:rFonts w:ascii="Times New Roman" w:hAnsi="Times New Roman" w:cs="Times New Roman"/>
          <w:sz w:val="24"/>
          <w:szCs w:val="24"/>
        </w:rPr>
        <w:t xml:space="preserve">entendidos enquanto </w:t>
      </w:r>
      <w:r w:rsidRPr="00614621">
        <w:rPr>
          <w:rFonts w:ascii="Times New Roman" w:hAnsi="Times New Roman" w:cs="Times New Roman"/>
          <w:sz w:val="24"/>
          <w:szCs w:val="24"/>
        </w:rPr>
        <w:t>“patrimônio”</w:t>
      </w:r>
      <w:r w:rsidR="00FE04B5" w:rsidRPr="00614621">
        <w:rPr>
          <w:rFonts w:ascii="Times New Roman" w:hAnsi="Times New Roman" w:cs="Times New Roman"/>
          <w:sz w:val="24"/>
          <w:szCs w:val="24"/>
        </w:rPr>
        <w:t xml:space="preserve"> transmitidos </w:t>
      </w:r>
      <w:r w:rsidR="009B238A" w:rsidRPr="00614621">
        <w:rPr>
          <w:rFonts w:ascii="Times New Roman" w:hAnsi="Times New Roman" w:cs="Times New Roman"/>
          <w:sz w:val="24"/>
          <w:szCs w:val="24"/>
        </w:rPr>
        <w:t>na sua</w:t>
      </w:r>
      <w:r w:rsidR="00FE04B5" w:rsidRPr="00614621">
        <w:rPr>
          <w:rFonts w:ascii="Times New Roman" w:hAnsi="Times New Roman" w:cs="Times New Roman"/>
          <w:sz w:val="24"/>
          <w:szCs w:val="24"/>
        </w:rPr>
        <w:t xml:space="preserve"> totalidade</w:t>
      </w:r>
      <w:r w:rsidRPr="00614621">
        <w:rPr>
          <w:rFonts w:ascii="Times New Roman" w:hAnsi="Times New Roman" w:cs="Times New Roman"/>
          <w:sz w:val="24"/>
          <w:szCs w:val="24"/>
        </w:rPr>
        <w:t xml:space="preserve">, como universalidade, o que </w:t>
      </w:r>
      <w:r w:rsidR="00FE04B5" w:rsidRPr="00614621">
        <w:rPr>
          <w:rFonts w:ascii="Times New Roman" w:hAnsi="Times New Roman" w:cs="Times New Roman"/>
          <w:sz w:val="24"/>
          <w:szCs w:val="24"/>
        </w:rPr>
        <w:t>apenas via-se</w:t>
      </w:r>
      <w:r w:rsidRPr="00614621">
        <w:rPr>
          <w:rFonts w:ascii="Times New Roman" w:hAnsi="Times New Roman" w:cs="Times New Roman"/>
          <w:sz w:val="24"/>
          <w:szCs w:val="24"/>
        </w:rPr>
        <w:t xml:space="preserve"> </w:t>
      </w:r>
      <w:r w:rsidR="00FE04B5" w:rsidRPr="00614621">
        <w:rPr>
          <w:rFonts w:ascii="Times New Roman" w:hAnsi="Times New Roman" w:cs="Times New Roman"/>
          <w:sz w:val="24"/>
          <w:szCs w:val="24"/>
        </w:rPr>
        <w:t>abarcado pel</w:t>
      </w:r>
      <w:r w:rsidRPr="00614621">
        <w:rPr>
          <w:rFonts w:ascii="Times New Roman" w:hAnsi="Times New Roman" w:cs="Times New Roman"/>
          <w:sz w:val="24"/>
          <w:szCs w:val="24"/>
        </w:rPr>
        <w:t xml:space="preserve">a competência dos </w:t>
      </w:r>
      <w:r w:rsidR="00B67639" w:rsidRPr="00614621">
        <w:rPr>
          <w:rFonts w:ascii="Times New Roman" w:hAnsi="Times New Roman" w:cs="Times New Roman"/>
          <w:sz w:val="24"/>
          <w:szCs w:val="24"/>
        </w:rPr>
        <w:t>E</w:t>
      </w:r>
      <w:r w:rsidRPr="00614621">
        <w:rPr>
          <w:rFonts w:ascii="Times New Roman" w:hAnsi="Times New Roman" w:cs="Times New Roman"/>
          <w:sz w:val="24"/>
          <w:szCs w:val="24"/>
        </w:rPr>
        <w:t xml:space="preserve">stados, </w:t>
      </w:r>
      <w:r w:rsidR="00FE04B5" w:rsidRPr="00614621">
        <w:rPr>
          <w:rFonts w:ascii="Times New Roman" w:hAnsi="Times New Roman" w:cs="Times New Roman"/>
          <w:sz w:val="24"/>
          <w:szCs w:val="24"/>
        </w:rPr>
        <w:t>no art. 9º, da Emenda Constitucional nº 18/1965 (</w:t>
      </w:r>
      <w:r w:rsidR="00FE04B5" w:rsidRPr="00614621">
        <w:rPr>
          <w:rFonts w:ascii="Times New Roman" w:hAnsi="Times New Roman" w:cs="Times New Roman"/>
          <w:i/>
          <w:sz w:val="24"/>
          <w:szCs w:val="24"/>
        </w:rPr>
        <w:t>causa mortis</w:t>
      </w:r>
      <w:r w:rsidR="00FE04B5" w:rsidRPr="00614621">
        <w:rPr>
          <w:rFonts w:ascii="Times New Roman" w:hAnsi="Times New Roman" w:cs="Times New Roman"/>
          <w:sz w:val="24"/>
          <w:szCs w:val="24"/>
        </w:rPr>
        <w:t xml:space="preserve"> ou </w:t>
      </w:r>
      <w:proofErr w:type="spellStart"/>
      <w:r w:rsidR="00FE04B5" w:rsidRPr="00614621">
        <w:rPr>
          <w:rFonts w:ascii="Times New Roman" w:hAnsi="Times New Roman" w:cs="Times New Roman"/>
          <w:i/>
          <w:sz w:val="24"/>
          <w:szCs w:val="24"/>
        </w:rPr>
        <w:t>inter</w:t>
      </w:r>
      <w:proofErr w:type="spellEnd"/>
      <w:r w:rsidR="00FE04B5" w:rsidRPr="00614621">
        <w:rPr>
          <w:rFonts w:ascii="Times New Roman" w:hAnsi="Times New Roman" w:cs="Times New Roman"/>
          <w:i/>
          <w:sz w:val="24"/>
          <w:szCs w:val="24"/>
        </w:rPr>
        <w:t xml:space="preserve"> vivos</w:t>
      </w:r>
      <w:r w:rsidR="00FE04B5" w:rsidRPr="00614621">
        <w:rPr>
          <w:rFonts w:ascii="Times New Roman" w:hAnsi="Times New Roman" w:cs="Times New Roman"/>
          <w:sz w:val="24"/>
          <w:szCs w:val="24"/>
        </w:rPr>
        <w:t>)</w:t>
      </w:r>
      <w:r w:rsidRPr="00614621">
        <w:rPr>
          <w:rFonts w:ascii="Times New Roman" w:hAnsi="Times New Roman" w:cs="Times New Roman"/>
          <w:sz w:val="24"/>
          <w:szCs w:val="24"/>
        </w:rPr>
        <w:t>.</w:t>
      </w:r>
    </w:p>
    <w:p w14:paraId="71CA4B18" w14:textId="4C386F9D" w:rsidR="00FE04B5" w:rsidRDefault="00CC3178"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O</w:t>
      </w:r>
      <w:r w:rsidR="00E16E5F" w:rsidRPr="00614621">
        <w:rPr>
          <w:rFonts w:ascii="Times New Roman" w:hAnsi="Times New Roman" w:cs="Times New Roman"/>
          <w:sz w:val="24"/>
          <w:szCs w:val="24"/>
        </w:rPr>
        <w:t xml:space="preserve"> § 4º do art. 37 do </w:t>
      </w:r>
      <w:proofErr w:type="spellStart"/>
      <w:r w:rsidR="00E16E5F" w:rsidRPr="00614621">
        <w:rPr>
          <w:rFonts w:ascii="Times New Roman" w:hAnsi="Times New Roman" w:cs="Times New Roman"/>
          <w:sz w:val="24"/>
          <w:szCs w:val="24"/>
        </w:rPr>
        <w:t>CTN</w:t>
      </w:r>
      <w:proofErr w:type="spellEnd"/>
      <w:r w:rsidR="00E16E5F" w:rsidRPr="00614621">
        <w:rPr>
          <w:rFonts w:ascii="Times New Roman" w:hAnsi="Times New Roman" w:cs="Times New Roman"/>
          <w:sz w:val="24"/>
          <w:szCs w:val="24"/>
        </w:rPr>
        <w:t xml:space="preserve"> </w:t>
      </w:r>
      <w:r w:rsidR="00D91E48" w:rsidRPr="00614621">
        <w:rPr>
          <w:rFonts w:ascii="Times New Roman" w:hAnsi="Times New Roman" w:cs="Times New Roman"/>
          <w:sz w:val="24"/>
          <w:szCs w:val="24"/>
        </w:rPr>
        <w:t xml:space="preserve">cumpre a função do art. 146, </w:t>
      </w:r>
      <w:r w:rsidR="00A60D65" w:rsidRPr="00614621">
        <w:rPr>
          <w:rFonts w:ascii="Times New Roman" w:hAnsi="Times New Roman" w:cs="Times New Roman"/>
          <w:sz w:val="24"/>
          <w:szCs w:val="24"/>
        </w:rPr>
        <w:t xml:space="preserve">II e </w:t>
      </w:r>
      <w:r w:rsidR="00D91E48" w:rsidRPr="00614621">
        <w:rPr>
          <w:rFonts w:ascii="Times New Roman" w:hAnsi="Times New Roman" w:cs="Times New Roman"/>
          <w:sz w:val="24"/>
          <w:szCs w:val="24"/>
        </w:rPr>
        <w:t>III, “a”, da Constituição</w:t>
      </w:r>
      <w:r w:rsidR="00E1724F" w:rsidRPr="00614621">
        <w:rPr>
          <w:rFonts w:ascii="Times New Roman" w:hAnsi="Times New Roman" w:cs="Times New Roman"/>
          <w:sz w:val="24"/>
          <w:szCs w:val="24"/>
        </w:rPr>
        <w:t xml:space="preserve"> de 1988</w:t>
      </w:r>
      <w:r w:rsidR="00D91E48" w:rsidRPr="00614621">
        <w:rPr>
          <w:rFonts w:ascii="Times New Roman" w:hAnsi="Times New Roman" w:cs="Times New Roman"/>
          <w:sz w:val="24"/>
          <w:szCs w:val="24"/>
        </w:rPr>
        <w:t xml:space="preserve">, ao servir como </w:t>
      </w:r>
      <w:r w:rsidR="00D91E48" w:rsidRPr="00614621">
        <w:rPr>
          <w:rFonts w:ascii="Times New Roman" w:hAnsi="Times New Roman" w:cs="Times New Roman"/>
          <w:i/>
          <w:sz w:val="24"/>
          <w:szCs w:val="24"/>
        </w:rPr>
        <w:t>norma geral de legislação tributária</w:t>
      </w:r>
      <w:r w:rsidR="00FE04B5" w:rsidRPr="00614621">
        <w:rPr>
          <w:rFonts w:ascii="Times New Roman" w:hAnsi="Times New Roman" w:cs="Times New Roman"/>
          <w:sz w:val="24"/>
          <w:szCs w:val="24"/>
        </w:rPr>
        <w:t xml:space="preserve"> </w:t>
      </w:r>
      <w:r w:rsidR="00D91E48" w:rsidRPr="00614621">
        <w:rPr>
          <w:rFonts w:ascii="Times New Roman" w:hAnsi="Times New Roman" w:cs="Times New Roman"/>
          <w:sz w:val="24"/>
          <w:szCs w:val="24"/>
        </w:rPr>
        <w:t xml:space="preserve">para afastar conflitos de competência, mediante </w:t>
      </w:r>
      <w:r w:rsidR="00FE04B5" w:rsidRPr="00614621">
        <w:rPr>
          <w:rFonts w:ascii="Times New Roman" w:hAnsi="Times New Roman" w:cs="Times New Roman"/>
          <w:sz w:val="24"/>
          <w:szCs w:val="24"/>
        </w:rPr>
        <w:t xml:space="preserve">especificação da competência dos </w:t>
      </w:r>
      <w:r w:rsidR="00B67639" w:rsidRPr="00614621">
        <w:rPr>
          <w:rFonts w:ascii="Times New Roman" w:hAnsi="Times New Roman" w:cs="Times New Roman"/>
          <w:sz w:val="24"/>
          <w:szCs w:val="24"/>
        </w:rPr>
        <w:t>M</w:t>
      </w:r>
      <w:r w:rsidR="00FE04B5" w:rsidRPr="00614621">
        <w:rPr>
          <w:rFonts w:ascii="Times New Roman" w:hAnsi="Times New Roman" w:cs="Times New Roman"/>
          <w:sz w:val="24"/>
          <w:szCs w:val="24"/>
        </w:rPr>
        <w:t xml:space="preserve">unicípios, </w:t>
      </w:r>
      <w:r w:rsidR="00D91E48" w:rsidRPr="00614621">
        <w:rPr>
          <w:rFonts w:ascii="Times New Roman" w:hAnsi="Times New Roman" w:cs="Times New Roman"/>
          <w:sz w:val="24"/>
          <w:szCs w:val="24"/>
        </w:rPr>
        <w:t xml:space="preserve">ao declarar a </w:t>
      </w:r>
      <w:r w:rsidR="00D91E48" w:rsidRPr="00614621">
        <w:rPr>
          <w:rFonts w:ascii="Times New Roman" w:hAnsi="Times New Roman" w:cs="Times New Roman"/>
          <w:i/>
          <w:sz w:val="24"/>
          <w:szCs w:val="24"/>
        </w:rPr>
        <w:t>não incidência</w:t>
      </w:r>
      <w:r w:rsidR="00310C3E" w:rsidRPr="00614621">
        <w:rPr>
          <w:rFonts w:ascii="Times New Roman" w:hAnsi="Times New Roman" w:cs="Times New Roman"/>
          <w:sz w:val="24"/>
          <w:szCs w:val="24"/>
        </w:rPr>
        <w:t xml:space="preserve"> </w:t>
      </w:r>
      <w:r w:rsidR="00D91E48" w:rsidRPr="00614621">
        <w:rPr>
          <w:rFonts w:ascii="Times New Roman" w:hAnsi="Times New Roman" w:cs="Times New Roman"/>
          <w:sz w:val="24"/>
          <w:szCs w:val="24"/>
        </w:rPr>
        <w:t xml:space="preserve">em </w:t>
      </w:r>
      <w:r w:rsidR="00310C3E" w:rsidRPr="00614621">
        <w:rPr>
          <w:rFonts w:ascii="Times New Roman" w:hAnsi="Times New Roman" w:cs="Times New Roman"/>
          <w:sz w:val="24"/>
          <w:szCs w:val="24"/>
        </w:rPr>
        <w:t xml:space="preserve">relação aos imóveis </w:t>
      </w:r>
      <w:r w:rsidR="00D91E48" w:rsidRPr="00614621">
        <w:rPr>
          <w:rFonts w:ascii="Times New Roman" w:hAnsi="Times New Roman" w:cs="Times New Roman"/>
          <w:sz w:val="24"/>
          <w:szCs w:val="24"/>
        </w:rPr>
        <w:t xml:space="preserve">ou direitos </w:t>
      </w:r>
      <w:r w:rsidR="00310C3E" w:rsidRPr="00614621">
        <w:rPr>
          <w:rFonts w:ascii="Times New Roman" w:hAnsi="Times New Roman" w:cs="Times New Roman"/>
          <w:sz w:val="24"/>
          <w:szCs w:val="24"/>
        </w:rPr>
        <w:t>que integr</w:t>
      </w:r>
      <w:r w:rsidR="00AE2F3D" w:rsidRPr="00614621">
        <w:rPr>
          <w:rFonts w:ascii="Times New Roman" w:hAnsi="Times New Roman" w:cs="Times New Roman"/>
          <w:sz w:val="24"/>
          <w:szCs w:val="24"/>
        </w:rPr>
        <w:t>a</w:t>
      </w:r>
      <w:r w:rsidR="00310C3E" w:rsidRPr="00614621">
        <w:rPr>
          <w:rFonts w:ascii="Times New Roman" w:hAnsi="Times New Roman" w:cs="Times New Roman"/>
          <w:sz w:val="24"/>
          <w:szCs w:val="24"/>
        </w:rPr>
        <w:t xml:space="preserve">m universalidades </w:t>
      </w:r>
      <w:r w:rsidR="00E1724F" w:rsidRPr="00614621">
        <w:rPr>
          <w:rFonts w:ascii="Times New Roman" w:hAnsi="Times New Roman" w:cs="Times New Roman"/>
          <w:sz w:val="24"/>
          <w:szCs w:val="24"/>
        </w:rPr>
        <w:t xml:space="preserve">de </w:t>
      </w:r>
      <w:r w:rsidR="00310C3E" w:rsidRPr="00614621">
        <w:rPr>
          <w:rFonts w:ascii="Times New Roman" w:hAnsi="Times New Roman" w:cs="Times New Roman"/>
          <w:sz w:val="24"/>
          <w:szCs w:val="24"/>
        </w:rPr>
        <w:t>patrimônio transmitido na sua totalidade</w:t>
      </w:r>
      <w:r w:rsidR="00FE04B5" w:rsidRPr="00614621">
        <w:rPr>
          <w:rFonts w:ascii="Times New Roman" w:hAnsi="Times New Roman" w:cs="Times New Roman"/>
          <w:sz w:val="24"/>
          <w:szCs w:val="24"/>
        </w:rPr>
        <w:t xml:space="preserve">. </w:t>
      </w:r>
      <w:r w:rsidR="00D91E48" w:rsidRPr="00614621">
        <w:rPr>
          <w:rFonts w:ascii="Times New Roman" w:hAnsi="Times New Roman" w:cs="Times New Roman"/>
          <w:sz w:val="24"/>
          <w:szCs w:val="24"/>
        </w:rPr>
        <w:t xml:space="preserve"> </w:t>
      </w:r>
    </w:p>
    <w:p w14:paraId="2C1EA6D7" w14:textId="77777777" w:rsidR="003A374B" w:rsidRPr="00614621" w:rsidRDefault="003A374B" w:rsidP="00614621">
      <w:pPr>
        <w:spacing w:line="240" w:lineRule="auto"/>
        <w:rPr>
          <w:rFonts w:ascii="Times New Roman" w:hAnsi="Times New Roman" w:cs="Times New Roman"/>
          <w:sz w:val="24"/>
          <w:szCs w:val="24"/>
        </w:rPr>
      </w:pPr>
    </w:p>
    <w:p w14:paraId="56F72B32" w14:textId="4FFE99EE" w:rsidR="002E2FFD" w:rsidRPr="00614621" w:rsidRDefault="00480D59" w:rsidP="00614621">
      <w:pPr>
        <w:pStyle w:val="Ttulo1"/>
        <w:numPr>
          <w:ilvl w:val="0"/>
          <w:numId w:val="3"/>
        </w:numPr>
        <w:spacing w:before="120" w:after="0" w:line="240" w:lineRule="auto"/>
        <w:rPr>
          <w:rFonts w:ascii="Times New Roman" w:hAnsi="Times New Roman" w:cs="Times New Roman"/>
          <w:sz w:val="24"/>
          <w:szCs w:val="24"/>
        </w:rPr>
      </w:pPr>
      <w:bookmarkStart w:id="27" w:name="art594"/>
      <w:bookmarkStart w:id="28" w:name="art1i."/>
      <w:bookmarkStart w:id="29" w:name="art1§1."/>
      <w:bookmarkStart w:id="30" w:name="art1§1a"/>
      <w:bookmarkStart w:id="31" w:name="art1§1b"/>
      <w:bookmarkStart w:id="32" w:name="art1§1c"/>
      <w:bookmarkStart w:id="33" w:name="art1§1d"/>
      <w:bookmarkStart w:id="34" w:name="art1§1e"/>
      <w:bookmarkStart w:id="35" w:name="art1§1f"/>
      <w:bookmarkStart w:id="36" w:name="art12c"/>
      <w:bookmarkStart w:id="37" w:name="art4"/>
      <w:bookmarkStart w:id="38" w:name="LC116_03art.4o"/>
      <w:bookmarkStart w:id="39" w:name="_Toc505253681"/>
      <w:bookmarkEnd w:id="27"/>
      <w:bookmarkEnd w:id="28"/>
      <w:bookmarkEnd w:id="29"/>
      <w:bookmarkEnd w:id="30"/>
      <w:bookmarkEnd w:id="31"/>
      <w:bookmarkEnd w:id="32"/>
      <w:bookmarkEnd w:id="33"/>
      <w:bookmarkEnd w:id="34"/>
      <w:bookmarkEnd w:id="35"/>
      <w:bookmarkEnd w:id="36"/>
      <w:bookmarkEnd w:id="37"/>
      <w:bookmarkEnd w:id="38"/>
      <w:r w:rsidRPr="00614621">
        <w:rPr>
          <w:rFonts w:ascii="Times New Roman" w:hAnsi="Times New Roman" w:cs="Times New Roman"/>
          <w:sz w:val="24"/>
          <w:szCs w:val="24"/>
        </w:rPr>
        <w:t xml:space="preserve">O </w:t>
      </w:r>
      <w:proofErr w:type="spellStart"/>
      <w:r w:rsidR="00777A2F" w:rsidRPr="00614621">
        <w:rPr>
          <w:rFonts w:ascii="Times New Roman" w:hAnsi="Times New Roman" w:cs="Times New Roman"/>
          <w:sz w:val="24"/>
          <w:szCs w:val="24"/>
        </w:rPr>
        <w:t>CTN</w:t>
      </w:r>
      <w:proofErr w:type="spellEnd"/>
      <w:r w:rsidR="00D674E0" w:rsidRPr="00614621">
        <w:rPr>
          <w:rFonts w:ascii="Times New Roman" w:hAnsi="Times New Roman" w:cs="Times New Roman"/>
          <w:sz w:val="24"/>
          <w:szCs w:val="24"/>
        </w:rPr>
        <w:t xml:space="preserve"> E O FENÔMENO DA RECEPÇÃO DE NORMAS PRÉ-CONSTITUCIONAIS</w:t>
      </w:r>
      <w:r w:rsidR="00B85FF7" w:rsidRPr="00614621">
        <w:rPr>
          <w:rFonts w:ascii="Times New Roman" w:hAnsi="Times New Roman" w:cs="Times New Roman"/>
          <w:sz w:val="24"/>
          <w:szCs w:val="24"/>
        </w:rPr>
        <w:t>: O CASO DAS REGRAS DO ITBI</w:t>
      </w:r>
      <w:bookmarkEnd w:id="39"/>
    </w:p>
    <w:p w14:paraId="6340F760" w14:textId="77777777" w:rsidR="00456A3E" w:rsidRPr="00614621" w:rsidRDefault="00456A3E"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Para verificar se as normas gerais de direito tributário integrantes do denominado “Código Tributário Nacional” </w:t>
      </w:r>
      <w:r w:rsidR="00D85FF8" w:rsidRPr="00614621">
        <w:rPr>
          <w:rFonts w:ascii="Times New Roman" w:hAnsi="Times New Roman" w:cs="Times New Roman"/>
          <w:sz w:val="24"/>
          <w:szCs w:val="24"/>
        </w:rPr>
        <w:t xml:space="preserve">relativas ao ITBI </w:t>
      </w:r>
      <w:r w:rsidRPr="00614621">
        <w:rPr>
          <w:rFonts w:ascii="Times New Roman" w:hAnsi="Times New Roman" w:cs="Times New Roman"/>
          <w:sz w:val="24"/>
          <w:szCs w:val="24"/>
        </w:rPr>
        <w:t xml:space="preserve">foram, ou não, recepcionadas pelo ordenamento jurídico inaugurado com a Constituição de 1988, deve-se necessariamente promover o teste de </w:t>
      </w:r>
      <w:proofErr w:type="spellStart"/>
      <w:r w:rsidRPr="00614621">
        <w:rPr>
          <w:rFonts w:ascii="Times New Roman" w:hAnsi="Times New Roman" w:cs="Times New Roman"/>
          <w:sz w:val="24"/>
          <w:szCs w:val="24"/>
        </w:rPr>
        <w:t>parametricidade</w:t>
      </w:r>
      <w:proofErr w:type="spellEnd"/>
      <w:r w:rsidRPr="00614621">
        <w:rPr>
          <w:rFonts w:ascii="Times New Roman" w:hAnsi="Times New Roman" w:cs="Times New Roman"/>
          <w:sz w:val="24"/>
          <w:szCs w:val="24"/>
        </w:rPr>
        <w:t xml:space="preserve"> obrigatória, como já antecipado nas páginas precedentes. </w:t>
      </w:r>
    </w:p>
    <w:p w14:paraId="4E5F1263" w14:textId="77777777" w:rsidR="00456A3E" w:rsidRPr="00614621" w:rsidRDefault="00456A3E"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Este teste de </w:t>
      </w:r>
      <w:proofErr w:type="spellStart"/>
      <w:r w:rsidRPr="00614621">
        <w:rPr>
          <w:rFonts w:ascii="Times New Roman" w:hAnsi="Times New Roman" w:cs="Times New Roman"/>
          <w:sz w:val="24"/>
          <w:szCs w:val="24"/>
        </w:rPr>
        <w:t>parametricidade</w:t>
      </w:r>
      <w:proofErr w:type="spellEnd"/>
      <w:r w:rsidRPr="00614621">
        <w:rPr>
          <w:rFonts w:ascii="Times New Roman" w:hAnsi="Times New Roman" w:cs="Times New Roman"/>
          <w:sz w:val="24"/>
          <w:szCs w:val="24"/>
        </w:rPr>
        <w:t xml:space="preserve"> constitui verdadeiro controle de constitucionalidade </w:t>
      </w:r>
      <w:r w:rsidR="00477C54" w:rsidRPr="00614621">
        <w:rPr>
          <w:rFonts w:ascii="Times New Roman" w:hAnsi="Times New Roman" w:cs="Times New Roman"/>
          <w:sz w:val="24"/>
          <w:szCs w:val="24"/>
        </w:rPr>
        <w:t>par</w:t>
      </w:r>
      <w:r w:rsidRPr="00614621">
        <w:rPr>
          <w:rFonts w:ascii="Times New Roman" w:hAnsi="Times New Roman" w:cs="Times New Roman"/>
          <w:sz w:val="24"/>
          <w:szCs w:val="24"/>
        </w:rPr>
        <w:t xml:space="preserve">a </w:t>
      </w:r>
      <w:r w:rsidR="00477C54" w:rsidRPr="00614621">
        <w:rPr>
          <w:rFonts w:ascii="Times New Roman" w:hAnsi="Times New Roman" w:cs="Times New Roman"/>
          <w:sz w:val="24"/>
          <w:szCs w:val="24"/>
        </w:rPr>
        <w:t xml:space="preserve">a efetiva </w:t>
      </w:r>
      <w:r w:rsidRPr="00614621">
        <w:rPr>
          <w:rFonts w:ascii="Times New Roman" w:hAnsi="Times New Roman" w:cs="Times New Roman"/>
          <w:sz w:val="24"/>
          <w:szCs w:val="24"/>
        </w:rPr>
        <w:t xml:space="preserve">“recepção” das leis precedentes, </w:t>
      </w:r>
      <w:r w:rsidR="00477C54" w:rsidRPr="00614621">
        <w:rPr>
          <w:rFonts w:ascii="Times New Roman" w:hAnsi="Times New Roman" w:cs="Times New Roman"/>
          <w:sz w:val="24"/>
          <w:szCs w:val="24"/>
        </w:rPr>
        <w:t>ao</w:t>
      </w:r>
      <w:r w:rsidRPr="00614621">
        <w:rPr>
          <w:rFonts w:ascii="Times New Roman" w:hAnsi="Times New Roman" w:cs="Times New Roman"/>
          <w:sz w:val="24"/>
          <w:szCs w:val="24"/>
        </w:rPr>
        <w:t xml:space="preserve"> confirmar a compatibilidade destas com o texto de constituição superveniente. Presente alguma “colisão” manifesta, como consequência, deve ser o afastamento dos conteúdos conflitantes, por antinomia. </w:t>
      </w:r>
    </w:p>
    <w:p w14:paraId="30514B1D" w14:textId="77777777" w:rsidR="00800EB0" w:rsidRPr="00614621" w:rsidRDefault="00800EB0"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Com a chegada de novel texto constitucional, portanto, irrompe no sistema </w:t>
      </w:r>
      <w:proofErr w:type="spellStart"/>
      <w:r w:rsidRPr="00614621">
        <w:rPr>
          <w:rFonts w:ascii="Times New Roman" w:hAnsi="Times New Roman" w:cs="Times New Roman"/>
          <w:sz w:val="24"/>
          <w:szCs w:val="24"/>
        </w:rPr>
        <w:t>esta</w:t>
      </w:r>
      <w:proofErr w:type="spellEnd"/>
      <w:r w:rsidRPr="00614621">
        <w:rPr>
          <w:rFonts w:ascii="Times New Roman" w:hAnsi="Times New Roman" w:cs="Times New Roman"/>
          <w:sz w:val="24"/>
          <w:szCs w:val="24"/>
        </w:rPr>
        <w:t xml:space="preserve"> necessidade de compatibilidade vertical, sob pena de inconstitucionalidade dos textos normativos precedentes.</w:t>
      </w:r>
      <w:r w:rsidRPr="00614621">
        <w:rPr>
          <w:rFonts w:ascii="Times New Roman" w:hAnsi="Times New Roman" w:cs="Times New Roman"/>
          <w:sz w:val="24"/>
          <w:szCs w:val="24"/>
          <w:vertAlign w:val="superscript"/>
        </w:rPr>
        <w:footnoteReference w:id="5"/>
      </w:r>
      <w:r w:rsidRPr="00614621">
        <w:rPr>
          <w:rFonts w:ascii="Times New Roman" w:hAnsi="Times New Roman" w:cs="Times New Roman"/>
          <w:sz w:val="24"/>
          <w:szCs w:val="24"/>
        </w:rPr>
        <w:t xml:space="preserve"> Esta exigência de controle de </w:t>
      </w:r>
      <w:r w:rsidRPr="00614621">
        <w:rPr>
          <w:rFonts w:ascii="Times New Roman" w:hAnsi="Times New Roman" w:cs="Times New Roman"/>
          <w:i/>
          <w:sz w:val="24"/>
          <w:szCs w:val="24"/>
        </w:rPr>
        <w:t>recepção</w:t>
      </w:r>
      <w:r w:rsidRPr="00614621">
        <w:rPr>
          <w:rFonts w:ascii="Times New Roman" w:hAnsi="Times New Roman" w:cs="Times New Roman"/>
          <w:sz w:val="24"/>
          <w:szCs w:val="24"/>
        </w:rPr>
        <w:t xml:space="preserve"> funda-se na exigência de </w:t>
      </w:r>
      <w:r w:rsidRPr="00614621">
        <w:rPr>
          <w:rFonts w:ascii="Times New Roman" w:hAnsi="Times New Roman" w:cs="Times New Roman"/>
          <w:i/>
          <w:sz w:val="24"/>
          <w:szCs w:val="24"/>
        </w:rPr>
        <w:t>validade material</w:t>
      </w:r>
      <w:r w:rsidRPr="00614621">
        <w:rPr>
          <w:rFonts w:ascii="Times New Roman" w:hAnsi="Times New Roman" w:cs="Times New Roman"/>
          <w:sz w:val="24"/>
          <w:szCs w:val="24"/>
        </w:rPr>
        <w:t xml:space="preserve"> das leis infraconstitucionais, o que reclama a plena adequação das leis anteriores com o conteúdo da norma hierarquicamente superior, a Constituição em vigor. </w:t>
      </w:r>
    </w:p>
    <w:p w14:paraId="39BB67A2" w14:textId="19BCC8E2" w:rsidR="005A31E0" w:rsidRPr="00614621" w:rsidRDefault="00FD5128"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Afirmava</w:t>
      </w:r>
      <w:r w:rsidR="005A31E0" w:rsidRPr="00614621">
        <w:rPr>
          <w:rFonts w:ascii="Times New Roman" w:hAnsi="Times New Roman" w:cs="Times New Roman"/>
          <w:sz w:val="24"/>
          <w:szCs w:val="24"/>
        </w:rPr>
        <w:t xml:space="preserve"> Lourival Vilanova que para a conformação lógica do sistema jurídico </w:t>
      </w:r>
      <w:r w:rsidRPr="00614621">
        <w:rPr>
          <w:rFonts w:ascii="Times New Roman" w:hAnsi="Times New Roman" w:cs="Times New Roman"/>
          <w:sz w:val="24"/>
          <w:szCs w:val="24"/>
        </w:rPr>
        <w:t>deve-se</w:t>
      </w:r>
      <w:r w:rsidR="005A31E0" w:rsidRPr="00614621">
        <w:rPr>
          <w:rFonts w:ascii="Times New Roman" w:hAnsi="Times New Roman" w:cs="Times New Roman"/>
          <w:sz w:val="24"/>
          <w:szCs w:val="24"/>
        </w:rPr>
        <w:t xml:space="preserve"> admitir a persistência de contradições: “</w:t>
      </w:r>
      <w:r w:rsidR="005A31E0" w:rsidRPr="00614621">
        <w:rPr>
          <w:rFonts w:ascii="Times New Roman" w:hAnsi="Times New Roman" w:cs="Times New Roman"/>
          <w:i/>
          <w:sz w:val="24"/>
          <w:szCs w:val="24"/>
        </w:rPr>
        <w:t>é possível um sistema de normas jurídicas abrigar contradições. Não podemos, aprioristicamente, dizer que seja impossível</w:t>
      </w:r>
      <w:r w:rsidR="00477C54" w:rsidRPr="00614621">
        <w:rPr>
          <w:rFonts w:ascii="Times New Roman" w:hAnsi="Times New Roman" w:cs="Times New Roman"/>
          <w:i/>
          <w:sz w:val="24"/>
          <w:szCs w:val="24"/>
        </w:rPr>
        <w:t>.</w:t>
      </w:r>
      <w:r w:rsidR="005A31E0" w:rsidRPr="00614621">
        <w:rPr>
          <w:rFonts w:ascii="Times New Roman" w:hAnsi="Times New Roman" w:cs="Times New Roman"/>
          <w:sz w:val="24"/>
          <w:szCs w:val="24"/>
        </w:rPr>
        <w:t xml:space="preserve">” </w:t>
      </w:r>
      <w:r w:rsidR="00477C54" w:rsidRPr="00614621">
        <w:rPr>
          <w:rFonts w:ascii="Times New Roman" w:hAnsi="Times New Roman" w:cs="Times New Roman"/>
          <w:sz w:val="24"/>
          <w:szCs w:val="24"/>
        </w:rPr>
        <w:t>E</w:t>
      </w:r>
      <w:r w:rsidR="005A31E0" w:rsidRPr="00614621">
        <w:rPr>
          <w:rFonts w:ascii="Times New Roman" w:hAnsi="Times New Roman" w:cs="Times New Roman"/>
          <w:sz w:val="24"/>
          <w:szCs w:val="24"/>
        </w:rPr>
        <w:t xml:space="preserve"> conclui: “</w:t>
      </w:r>
      <w:r w:rsidR="005A31E0" w:rsidRPr="00614621">
        <w:rPr>
          <w:rFonts w:ascii="Times New Roman" w:hAnsi="Times New Roman" w:cs="Times New Roman"/>
          <w:i/>
          <w:sz w:val="24"/>
          <w:szCs w:val="24"/>
        </w:rPr>
        <w:t>Por isso, mesmo o que é logicamente impossível, a validade conjunta de normas contraditórias, é empiricamente existente</w:t>
      </w:r>
      <w:r w:rsidR="005A31E0" w:rsidRPr="00614621">
        <w:rPr>
          <w:rFonts w:ascii="Times New Roman" w:hAnsi="Times New Roman" w:cs="Times New Roman"/>
          <w:sz w:val="24"/>
          <w:szCs w:val="24"/>
        </w:rPr>
        <w:t>”</w:t>
      </w:r>
      <w:r w:rsidR="005A31E0" w:rsidRPr="00614621">
        <w:rPr>
          <w:rFonts w:ascii="Times New Roman" w:hAnsi="Times New Roman" w:cs="Times New Roman"/>
          <w:sz w:val="24"/>
          <w:szCs w:val="24"/>
          <w:vertAlign w:val="superscript"/>
        </w:rPr>
        <w:footnoteReference w:id="6"/>
      </w:r>
      <w:r w:rsidR="005A31E0" w:rsidRPr="00614621">
        <w:rPr>
          <w:rFonts w:ascii="Times New Roman" w:hAnsi="Times New Roman" w:cs="Times New Roman"/>
          <w:sz w:val="24"/>
          <w:szCs w:val="24"/>
        </w:rPr>
        <w:t>.</w:t>
      </w:r>
      <w:r w:rsidRPr="00614621">
        <w:rPr>
          <w:rFonts w:ascii="Times New Roman" w:hAnsi="Times New Roman" w:cs="Times New Roman"/>
          <w:sz w:val="24"/>
          <w:szCs w:val="24"/>
        </w:rPr>
        <w:t xml:space="preserve"> Daí ser </w:t>
      </w:r>
      <w:r w:rsidR="00477C54" w:rsidRPr="00614621">
        <w:rPr>
          <w:rFonts w:ascii="Times New Roman" w:hAnsi="Times New Roman" w:cs="Times New Roman"/>
          <w:sz w:val="24"/>
          <w:szCs w:val="24"/>
        </w:rPr>
        <w:t>imperioso controlar juridicamente</w:t>
      </w:r>
      <w:r w:rsidRPr="00614621">
        <w:rPr>
          <w:rFonts w:ascii="Times New Roman" w:hAnsi="Times New Roman" w:cs="Times New Roman"/>
          <w:sz w:val="24"/>
          <w:szCs w:val="24"/>
        </w:rPr>
        <w:t xml:space="preserve"> a presença de contradição entre o direito legislado preexistente </w:t>
      </w:r>
      <w:r w:rsidR="002C2FD0" w:rsidRPr="00614621">
        <w:rPr>
          <w:rFonts w:ascii="Times New Roman" w:hAnsi="Times New Roman" w:cs="Times New Roman"/>
          <w:sz w:val="24"/>
          <w:szCs w:val="24"/>
        </w:rPr>
        <w:t>e</w:t>
      </w:r>
      <w:r w:rsidRPr="00614621">
        <w:rPr>
          <w:rFonts w:ascii="Times New Roman" w:hAnsi="Times New Roman" w:cs="Times New Roman"/>
          <w:sz w:val="24"/>
          <w:szCs w:val="24"/>
        </w:rPr>
        <w:t xml:space="preserve"> a Constituição </w:t>
      </w:r>
      <w:r w:rsidR="00477C54" w:rsidRPr="00614621">
        <w:rPr>
          <w:rFonts w:ascii="Times New Roman" w:hAnsi="Times New Roman" w:cs="Times New Roman"/>
          <w:sz w:val="24"/>
          <w:szCs w:val="24"/>
        </w:rPr>
        <w:t>em vigor, o que nada de tem de anormal</w:t>
      </w:r>
      <w:r w:rsidRPr="00614621">
        <w:rPr>
          <w:rFonts w:ascii="Times New Roman" w:hAnsi="Times New Roman" w:cs="Times New Roman"/>
          <w:sz w:val="24"/>
          <w:szCs w:val="24"/>
        </w:rPr>
        <w:t xml:space="preserve">. </w:t>
      </w:r>
    </w:p>
    <w:p w14:paraId="6583925B" w14:textId="77777777" w:rsidR="00B07510" w:rsidRPr="00614621" w:rsidRDefault="009A1A88"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Portanto, caso a caso, impõe-se verificar a compatibilidade de conteúdos </w:t>
      </w:r>
      <w:r w:rsidR="00800EB0" w:rsidRPr="00614621">
        <w:rPr>
          <w:rFonts w:ascii="Times New Roman" w:hAnsi="Times New Roman" w:cs="Times New Roman"/>
          <w:sz w:val="24"/>
          <w:szCs w:val="24"/>
        </w:rPr>
        <w:t xml:space="preserve">da legislação </w:t>
      </w:r>
      <w:r w:rsidRPr="00614621">
        <w:rPr>
          <w:rFonts w:ascii="Times New Roman" w:hAnsi="Times New Roman" w:cs="Times New Roman"/>
          <w:sz w:val="24"/>
          <w:szCs w:val="24"/>
        </w:rPr>
        <w:t xml:space="preserve">com a </w:t>
      </w:r>
      <w:r w:rsidR="00800EB0" w:rsidRPr="00614621">
        <w:rPr>
          <w:rFonts w:ascii="Times New Roman" w:hAnsi="Times New Roman" w:cs="Times New Roman"/>
          <w:sz w:val="24"/>
          <w:szCs w:val="24"/>
        </w:rPr>
        <w:t>C</w:t>
      </w:r>
      <w:r w:rsidRPr="00614621">
        <w:rPr>
          <w:rFonts w:ascii="Times New Roman" w:hAnsi="Times New Roman" w:cs="Times New Roman"/>
          <w:sz w:val="24"/>
          <w:szCs w:val="24"/>
        </w:rPr>
        <w:t xml:space="preserve">onstituição, na sua necessária </w:t>
      </w:r>
      <w:proofErr w:type="spellStart"/>
      <w:r w:rsidRPr="00614621">
        <w:rPr>
          <w:rFonts w:ascii="Times New Roman" w:hAnsi="Times New Roman" w:cs="Times New Roman"/>
          <w:sz w:val="24"/>
          <w:szCs w:val="24"/>
        </w:rPr>
        <w:t>parametricidade</w:t>
      </w:r>
      <w:proofErr w:type="spellEnd"/>
      <w:r w:rsidRPr="00614621">
        <w:rPr>
          <w:rFonts w:ascii="Times New Roman" w:hAnsi="Times New Roman" w:cs="Times New Roman"/>
          <w:sz w:val="24"/>
          <w:szCs w:val="24"/>
        </w:rPr>
        <w:t xml:space="preserve"> quanto às competências e limitações ao poder de tributar. </w:t>
      </w:r>
    </w:p>
    <w:p w14:paraId="0392AB77" w14:textId="391CEA2F" w:rsidR="00B22A40" w:rsidRPr="00614621" w:rsidRDefault="00B07510"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Interessa-nos no presente caso</w:t>
      </w:r>
      <w:r w:rsidR="0009571D" w:rsidRPr="00614621">
        <w:rPr>
          <w:rFonts w:ascii="Times New Roman" w:hAnsi="Times New Roman" w:cs="Times New Roman"/>
          <w:sz w:val="24"/>
          <w:szCs w:val="24"/>
        </w:rPr>
        <w:t xml:space="preserve"> </w:t>
      </w:r>
      <w:r w:rsidR="00103869" w:rsidRPr="00614621">
        <w:rPr>
          <w:rFonts w:ascii="Times New Roman" w:hAnsi="Times New Roman" w:cs="Times New Roman"/>
          <w:sz w:val="24"/>
          <w:szCs w:val="24"/>
        </w:rPr>
        <w:t>as normas gerais inseridas no</w:t>
      </w:r>
      <w:r w:rsidR="001813AC" w:rsidRPr="00614621">
        <w:rPr>
          <w:rFonts w:ascii="Times New Roman" w:hAnsi="Times New Roman" w:cs="Times New Roman"/>
          <w:sz w:val="24"/>
          <w:szCs w:val="24"/>
        </w:rPr>
        <w:t xml:space="preserve">s </w:t>
      </w:r>
      <w:proofErr w:type="spellStart"/>
      <w:r w:rsidR="001813AC" w:rsidRPr="00614621">
        <w:rPr>
          <w:rFonts w:ascii="Times New Roman" w:hAnsi="Times New Roman" w:cs="Times New Roman"/>
          <w:sz w:val="24"/>
          <w:szCs w:val="24"/>
        </w:rPr>
        <w:t>arts</w:t>
      </w:r>
      <w:proofErr w:type="spellEnd"/>
      <w:r w:rsidR="001813AC" w:rsidRPr="00614621">
        <w:rPr>
          <w:rFonts w:ascii="Times New Roman" w:hAnsi="Times New Roman" w:cs="Times New Roman"/>
          <w:sz w:val="24"/>
          <w:szCs w:val="24"/>
        </w:rPr>
        <w:t>. 35 a 42 do</w:t>
      </w:r>
      <w:r w:rsidR="0009571D" w:rsidRPr="00614621">
        <w:rPr>
          <w:rFonts w:ascii="Times New Roman" w:hAnsi="Times New Roman" w:cs="Times New Roman"/>
          <w:sz w:val="24"/>
          <w:szCs w:val="24"/>
        </w:rPr>
        <w:t xml:space="preserve"> </w:t>
      </w:r>
      <w:proofErr w:type="spellStart"/>
      <w:r w:rsidR="0009571D" w:rsidRPr="00614621">
        <w:rPr>
          <w:rFonts w:ascii="Times New Roman" w:hAnsi="Times New Roman" w:cs="Times New Roman"/>
          <w:sz w:val="24"/>
          <w:szCs w:val="24"/>
        </w:rPr>
        <w:t>C</w:t>
      </w:r>
      <w:r w:rsidR="001813AC" w:rsidRPr="00614621">
        <w:rPr>
          <w:rFonts w:ascii="Times New Roman" w:hAnsi="Times New Roman" w:cs="Times New Roman"/>
          <w:sz w:val="24"/>
          <w:szCs w:val="24"/>
        </w:rPr>
        <w:t>TN</w:t>
      </w:r>
      <w:proofErr w:type="spellEnd"/>
      <w:r w:rsidR="00103869" w:rsidRPr="00614621">
        <w:rPr>
          <w:rFonts w:ascii="Times New Roman" w:hAnsi="Times New Roman" w:cs="Times New Roman"/>
          <w:sz w:val="24"/>
          <w:szCs w:val="24"/>
        </w:rPr>
        <w:t>,</w:t>
      </w:r>
      <w:r w:rsidR="0009571D" w:rsidRPr="00614621">
        <w:rPr>
          <w:rFonts w:ascii="Times New Roman" w:hAnsi="Times New Roman" w:cs="Times New Roman"/>
          <w:sz w:val="24"/>
          <w:szCs w:val="24"/>
        </w:rPr>
        <w:t xml:space="preserve"> </w:t>
      </w:r>
      <w:r w:rsidR="00B22A40" w:rsidRPr="00614621">
        <w:rPr>
          <w:rFonts w:ascii="Times New Roman" w:hAnsi="Times New Roman" w:cs="Times New Roman"/>
          <w:sz w:val="24"/>
          <w:szCs w:val="24"/>
        </w:rPr>
        <w:t>sobre as quais cumpre</w:t>
      </w:r>
      <w:r w:rsidR="0009571D" w:rsidRPr="00614621">
        <w:rPr>
          <w:rFonts w:ascii="Times New Roman" w:hAnsi="Times New Roman" w:cs="Times New Roman"/>
          <w:sz w:val="24"/>
          <w:szCs w:val="24"/>
        </w:rPr>
        <w:t xml:space="preserve"> </w:t>
      </w:r>
      <w:r w:rsidR="001813AC" w:rsidRPr="00614621">
        <w:rPr>
          <w:rFonts w:ascii="Times New Roman" w:hAnsi="Times New Roman" w:cs="Times New Roman"/>
          <w:sz w:val="24"/>
          <w:szCs w:val="24"/>
        </w:rPr>
        <w:t>examinar</w:t>
      </w:r>
      <w:r w:rsidR="0009571D" w:rsidRPr="00614621">
        <w:rPr>
          <w:rFonts w:ascii="Times New Roman" w:hAnsi="Times New Roman" w:cs="Times New Roman"/>
          <w:sz w:val="24"/>
          <w:szCs w:val="24"/>
        </w:rPr>
        <w:t xml:space="preserve"> </w:t>
      </w:r>
      <w:r w:rsidR="00B22A40" w:rsidRPr="00614621">
        <w:rPr>
          <w:rFonts w:ascii="Times New Roman" w:hAnsi="Times New Roman" w:cs="Times New Roman"/>
          <w:sz w:val="24"/>
          <w:szCs w:val="24"/>
        </w:rPr>
        <w:t>quais</w:t>
      </w:r>
      <w:r w:rsidR="0009571D" w:rsidRPr="00614621">
        <w:rPr>
          <w:rFonts w:ascii="Times New Roman" w:hAnsi="Times New Roman" w:cs="Times New Roman"/>
          <w:sz w:val="24"/>
          <w:szCs w:val="24"/>
        </w:rPr>
        <w:t xml:space="preserve"> parcela</w:t>
      </w:r>
      <w:r w:rsidR="00160AC7" w:rsidRPr="00614621">
        <w:rPr>
          <w:rFonts w:ascii="Times New Roman" w:hAnsi="Times New Roman" w:cs="Times New Roman"/>
          <w:sz w:val="24"/>
          <w:szCs w:val="24"/>
        </w:rPr>
        <w:t>s</w:t>
      </w:r>
      <w:r w:rsidR="0009571D" w:rsidRPr="00614621">
        <w:rPr>
          <w:rFonts w:ascii="Times New Roman" w:hAnsi="Times New Roman" w:cs="Times New Roman"/>
          <w:sz w:val="24"/>
          <w:szCs w:val="24"/>
        </w:rPr>
        <w:t xml:space="preserve"> de</w:t>
      </w:r>
      <w:r w:rsidR="00103869" w:rsidRPr="00614621">
        <w:rPr>
          <w:rFonts w:ascii="Times New Roman" w:hAnsi="Times New Roman" w:cs="Times New Roman"/>
          <w:sz w:val="24"/>
          <w:szCs w:val="24"/>
        </w:rPr>
        <w:t>stas</w:t>
      </w:r>
      <w:r w:rsidR="0009571D" w:rsidRPr="00614621">
        <w:rPr>
          <w:rFonts w:ascii="Times New Roman" w:hAnsi="Times New Roman" w:cs="Times New Roman"/>
          <w:sz w:val="24"/>
          <w:szCs w:val="24"/>
        </w:rPr>
        <w:t xml:space="preserve"> </w:t>
      </w:r>
      <w:r w:rsidR="00103869" w:rsidRPr="00614621">
        <w:rPr>
          <w:rFonts w:ascii="Times New Roman" w:hAnsi="Times New Roman" w:cs="Times New Roman"/>
          <w:sz w:val="24"/>
          <w:szCs w:val="24"/>
        </w:rPr>
        <w:t>fo</w:t>
      </w:r>
      <w:r w:rsidR="00B22A40" w:rsidRPr="00614621">
        <w:rPr>
          <w:rFonts w:ascii="Times New Roman" w:hAnsi="Times New Roman" w:cs="Times New Roman"/>
          <w:sz w:val="24"/>
          <w:szCs w:val="24"/>
        </w:rPr>
        <w:t>ram</w:t>
      </w:r>
      <w:r w:rsidR="00103869" w:rsidRPr="00614621">
        <w:rPr>
          <w:rFonts w:ascii="Times New Roman" w:hAnsi="Times New Roman" w:cs="Times New Roman"/>
          <w:sz w:val="24"/>
          <w:szCs w:val="24"/>
        </w:rPr>
        <w:t xml:space="preserve"> efetivamente</w:t>
      </w:r>
      <w:r w:rsidR="0009571D" w:rsidRPr="00614621">
        <w:rPr>
          <w:rFonts w:ascii="Times New Roman" w:hAnsi="Times New Roman" w:cs="Times New Roman"/>
          <w:sz w:val="24"/>
          <w:szCs w:val="24"/>
        </w:rPr>
        <w:t xml:space="preserve"> recepcionada</w:t>
      </w:r>
      <w:r w:rsidR="00B22A40" w:rsidRPr="00614621">
        <w:rPr>
          <w:rFonts w:ascii="Times New Roman" w:hAnsi="Times New Roman" w:cs="Times New Roman"/>
          <w:sz w:val="24"/>
          <w:szCs w:val="24"/>
        </w:rPr>
        <w:t>s</w:t>
      </w:r>
      <w:r w:rsidR="0009571D" w:rsidRPr="00614621">
        <w:rPr>
          <w:rFonts w:ascii="Times New Roman" w:hAnsi="Times New Roman" w:cs="Times New Roman"/>
          <w:sz w:val="24"/>
          <w:szCs w:val="24"/>
        </w:rPr>
        <w:t xml:space="preserve"> </w:t>
      </w:r>
      <w:r w:rsidR="00FA754C" w:rsidRPr="00614621">
        <w:rPr>
          <w:rFonts w:ascii="Times New Roman" w:hAnsi="Times New Roman" w:cs="Times New Roman"/>
          <w:sz w:val="24"/>
          <w:szCs w:val="24"/>
        </w:rPr>
        <w:t xml:space="preserve">com </w:t>
      </w:r>
      <w:r w:rsidR="00FA754C" w:rsidRPr="00614621">
        <w:rPr>
          <w:rFonts w:ascii="Times New Roman" w:hAnsi="Times New Roman" w:cs="Times New Roman"/>
          <w:i/>
          <w:sz w:val="24"/>
          <w:szCs w:val="24"/>
        </w:rPr>
        <w:t>status</w:t>
      </w:r>
      <w:r w:rsidR="00FA754C" w:rsidRPr="00614621">
        <w:rPr>
          <w:rFonts w:ascii="Times New Roman" w:hAnsi="Times New Roman" w:cs="Times New Roman"/>
          <w:sz w:val="24"/>
          <w:szCs w:val="24"/>
        </w:rPr>
        <w:t xml:space="preserve"> de lei complementar, pela Constituição Federal de 1988</w:t>
      </w:r>
      <w:r w:rsidR="00690C00" w:rsidRPr="00614621">
        <w:rPr>
          <w:rFonts w:ascii="Times New Roman" w:hAnsi="Times New Roman" w:cs="Times New Roman"/>
          <w:sz w:val="24"/>
          <w:szCs w:val="24"/>
        </w:rPr>
        <w:t>.</w:t>
      </w:r>
      <w:r w:rsidR="00625CD6" w:rsidRPr="00614621">
        <w:rPr>
          <w:rFonts w:ascii="Times New Roman" w:hAnsi="Times New Roman" w:cs="Times New Roman"/>
          <w:sz w:val="24"/>
          <w:szCs w:val="24"/>
        </w:rPr>
        <w:t xml:space="preserve"> </w:t>
      </w:r>
    </w:p>
    <w:p w14:paraId="2CC8B81E" w14:textId="1672FB64" w:rsidR="00456A3E" w:rsidRPr="00614621" w:rsidRDefault="00456A3E" w:rsidP="00614621">
      <w:pPr>
        <w:keepNext/>
        <w:spacing w:line="240" w:lineRule="auto"/>
        <w:rPr>
          <w:rFonts w:ascii="Times New Roman" w:hAnsi="Times New Roman" w:cs="Times New Roman"/>
          <w:sz w:val="24"/>
          <w:szCs w:val="24"/>
          <w:shd w:val="clear" w:color="auto" w:fill="FFFFFF"/>
        </w:rPr>
      </w:pPr>
      <w:r w:rsidRPr="00614621">
        <w:rPr>
          <w:rFonts w:ascii="Times New Roman" w:hAnsi="Times New Roman" w:cs="Times New Roman"/>
          <w:sz w:val="24"/>
          <w:szCs w:val="24"/>
        </w:rPr>
        <w:t>O Código Tributário Nacional surge com a Lei nº 5.172, em 25 de outubro de 1966, como resultado da reforma operada pela Emenda Constitucional nº 18/</w:t>
      </w:r>
      <w:r w:rsidR="002B0683" w:rsidRPr="00614621">
        <w:rPr>
          <w:rFonts w:ascii="Times New Roman" w:hAnsi="Times New Roman" w:cs="Times New Roman"/>
          <w:sz w:val="24"/>
          <w:szCs w:val="24"/>
        </w:rPr>
        <w:t>19</w:t>
      </w:r>
      <w:r w:rsidRPr="00614621">
        <w:rPr>
          <w:rFonts w:ascii="Times New Roman" w:hAnsi="Times New Roman" w:cs="Times New Roman"/>
          <w:sz w:val="24"/>
          <w:szCs w:val="24"/>
        </w:rPr>
        <w:t xml:space="preserve">65, conforme o art. 5º, XV, “b”, da Constituição de 1946, que atribuía competência para a União </w:t>
      </w:r>
      <w:r w:rsidRPr="00614621">
        <w:rPr>
          <w:rFonts w:ascii="Times New Roman" w:hAnsi="Times New Roman" w:cs="Times New Roman"/>
          <w:sz w:val="24"/>
          <w:szCs w:val="24"/>
          <w:shd w:val="clear" w:color="auto" w:fill="FFFFFF"/>
        </w:rPr>
        <w:t>legislar sobre</w:t>
      </w:r>
      <w:bookmarkStart w:id="40" w:name="art5xvb"/>
      <w:bookmarkEnd w:id="40"/>
      <w:r w:rsidRPr="00614621">
        <w:rPr>
          <w:rFonts w:ascii="Times New Roman" w:hAnsi="Times New Roman" w:cs="Times New Roman"/>
          <w:sz w:val="24"/>
          <w:szCs w:val="24"/>
          <w:shd w:val="clear" w:color="auto" w:fill="FFFFFF"/>
        </w:rPr>
        <w:t xml:space="preserve"> </w:t>
      </w:r>
      <w:r w:rsidRPr="00614621">
        <w:rPr>
          <w:rFonts w:ascii="Times New Roman" w:hAnsi="Times New Roman" w:cs="Times New Roman"/>
          <w:i/>
          <w:sz w:val="24"/>
          <w:szCs w:val="24"/>
          <w:shd w:val="clear" w:color="auto" w:fill="FFFFFF"/>
        </w:rPr>
        <w:t>normas gerais de direito financeiro</w:t>
      </w:r>
      <w:r w:rsidRPr="00614621">
        <w:rPr>
          <w:rFonts w:ascii="Times New Roman" w:hAnsi="Times New Roman" w:cs="Times New Roman"/>
          <w:sz w:val="24"/>
          <w:szCs w:val="24"/>
          <w:shd w:val="clear" w:color="auto" w:fill="FFFFFF"/>
        </w:rPr>
        <w:t xml:space="preserve">. </w:t>
      </w:r>
    </w:p>
    <w:p w14:paraId="2B4C201B" w14:textId="6B2AB89F" w:rsidR="00456A3E" w:rsidRPr="00614621" w:rsidRDefault="00456A3E" w:rsidP="00614621">
      <w:pPr>
        <w:keepNext/>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Com o § 1º do art. 18 da Constituição de 24.01.1967, surgem as </w:t>
      </w:r>
      <w:r w:rsidRPr="00614621">
        <w:rPr>
          <w:rFonts w:ascii="Times New Roman" w:hAnsi="Times New Roman" w:cs="Times New Roman"/>
          <w:i/>
          <w:sz w:val="24"/>
          <w:szCs w:val="24"/>
        </w:rPr>
        <w:t xml:space="preserve">normas gerais de direito tributário, </w:t>
      </w:r>
      <w:r w:rsidRPr="00614621">
        <w:rPr>
          <w:rFonts w:ascii="Times New Roman" w:hAnsi="Times New Roman" w:cs="Times New Roman"/>
          <w:sz w:val="24"/>
          <w:szCs w:val="24"/>
        </w:rPr>
        <w:t xml:space="preserve">agora veiculadas por leis complementares, a saber: </w:t>
      </w:r>
    </w:p>
    <w:p w14:paraId="2278710B" w14:textId="4442E1D4" w:rsidR="00456A3E" w:rsidRPr="00614621" w:rsidRDefault="00456A3E" w:rsidP="00614621">
      <w:pPr>
        <w:keepNext/>
        <w:spacing w:line="240" w:lineRule="auto"/>
        <w:ind w:left="709" w:firstLine="0"/>
        <w:rPr>
          <w:rFonts w:ascii="Times New Roman" w:hAnsi="Times New Roman" w:cs="Times New Roman"/>
          <w:iCs/>
          <w:sz w:val="24"/>
          <w:szCs w:val="24"/>
        </w:rPr>
      </w:pPr>
      <w:r w:rsidRPr="00614621">
        <w:rPr>
          <w:rFonts w:ascii="Times New Roman" w:hAnsi="Times New Roman" w:cs="Times New Roman"/>
          <w:iCs/>
          <w:sz w:val="24"/>
          <w:szCs w:val="24"/>
        </w:rPr>
        <w:t>“</w:t>
      </w:r>
      <w:r w:rsidRPr="00614621">
        <w:rPr>
          <w:rFonts w:ascii="Times New Roman" w:hAnsi="Times New Roman" w:cs="Times New Roman"/>
          <w:i/>
          <w:sz w:val="24"/>
          <w:szCs w:val="24"/>
        </w:rPr>
        <w:t xml:space="preserve">Lei Complementar estabelecerá normas gerais de direito tributário, disporá sobre conflitos de competência nessa matéria entre União, os Estados, o </w:t>
      </w:r>
      <w:r w:rsidR="00310386" w:rsidRPr="00614621">
        <w:rPr>
          <w:rFonts w:ascii="Times New Roman" w:hAnsi="Times New Roman" w:cs="Times New Roman"/>
          <w:i/>
          <w:sz w:val="24"/>
          <w:szCs w:val="24"/>
        </w:rPr>
        <w:t>Distrito Federal</w:t>
      </w:r>
      <w:r w:rsidRPr="00614621">
        <w:rPr>
          <w:rFonts w:ascii="Times New Roman" w:hAnsi="Times New Roman" w:cs="Times New Roman"/>
          <w:i/>
          <w:sz w:val="24"/>
          <w:szCs w:val="24"/>
        </w:rPr>
        <w:t xml:space="preserve"> e os Municípios e regulará as limitações constitucionais ao poder de tributar</w:t>
      </w:r>
      <w:r w:rsidRPr="00614621">
        <w:rPr>
          <w:rFonts w:ascii="Times New Roman" w:hAnsi="Times New Roman" w:cs="Times New Roman"/>
          <w:iCs/>
          <w:sz w:val="24"/>
          <w:szCs w:val="24"/>
        </w:rPr>
        <w:t xml:space="preserve">”. </w:t>
      </w:r>
    </w:p>
    <w:p w14:paraId="0195868C" w14:textId="77777777" w:rsidR="00456A3E" w:rsidRPr="00614621" w:rsidRDefault="00456A3E" w:rsidP="00614621">
      <w:pPr>
        <w:keepNext/>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Doravante, 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xml:space="preserve"> passou a ostentar eficácia de lei complementar, e exigir este veículo normativo para qualquer alteração, haja vista o conteúdo veiculado coincidir com as denominadas </w:t>
      </w:r>
      <w:r w:rsidRPr="00614621">
        <w:rPr>
          <w:rFonts w:ascii="Times New Roman" w:hAnsi="Times New Roman" w:cs="Times New Roman"/>
          <w:i/>
          <w:sz w:val="24"/>
          <w:szCs w:val="24"/>
        </w:rPr>
        <w:t>normas gerais de direito tributário</w:t>
      </w:r>
      <w:r w:rsidRPr="00614621">
        <w:rPr>
          <w:rFonts w:ascii="Times New Roman" w:hAnsi="Times New Roman" w:cs="Times New Roman"/>
          <w:sz w:val="24"/>
          <w:szCs w:val="24"/>
        </w:rPr>
        <w:t xml:space="preserve">. </w:t>
      </w:r>
    </w:p>
    <w:p w14:paraId="60574A47" w14:textId="4AF06519" w:rsidR="00456A3E" w:rsidRPr="00614621" w:rsidRDefault="00456A3E" w:rsidP="00614621">
      <w:pPr>
        <w:keepNext/>
        <w:spacing w:line="240" w:lineRule="auto"/>
        <w:rPr>
          <w:rFonts w:ascii="Times New Roman" w:hAnsi="Times New Roman" w:cs="Times New Roman"/>
          <w:sz w:val="24"/>
          <w:szCs w:val="24"/>
        </w:rPr>
      </w:pPr>
      <w:r w:rsidRPr="00614621">
        <w:rPr>
          <w:rFonts w:ascii="Times New Roman" w:hAnsi="Times New Roman" w:cs="Times New Roman"/>
          <w:iCs/>
          <w:sz w:val="24"/>
          <w:szCs w:val="24"/>
        </w:rPr>
        <w:t>Em seguida, veio o Ato Complementar nº 36, de 13</w:t>
      </w:r>
      <w:r w:rsidR="00FE21E6" w:rsidRPr="00614621">
        <w:rPr>
          <w:rFonts w:ascii="Times New Roman" w:hAnsi="Times New Roman" w:cs="Times New Roman"/>
          <w:iCs/>
          <w:sz w:val="24"/>
          <w:szCs w:val="24"/>
        </w:rPr>
        <w:t>.</w:t>
      </w:r>
      <w:r w:rsidRPr="00614621">
        <w:rPr>
          <w:rFonts w:ascii="Times New Roman" w:hAnsi="Times New Roman" w:cs="Times New Roman"/>
          <w:iCs/>
          <w:sz w:val="24"/>
          <w:szCs w:val="24"/>
        </w:rPr>
        <w:t>03</w:t>
      </w:r>
      <w:r w:rsidR="00FE21E6" w:rsidRPr="00614621">
        <w:rPr>
          <w:rFonts w:ascii="Times New Roman" w:hAnsi="Times New Roman" w:cs="Times New Roman"/>
          <w:iCs/>
          <w:sz w:val="24"/>
          <w:szCs w:val="24"/>
        </w:rPr>
        <w:t>.</w:t>
      </w:r>
      <w:r w:rsidRPr="00614621">
        <w:rPr>
          <w:rFonts w:ascii="Times New Roman" w:hAnsi="Times New Roman" w:cs="Times New Roman"/>
          <w:iCs/>
          <w:sz w:val="24"/>
          <w:szCs w:val="24"/>
        </w:rPr>
        <w:t>1967, cujo art. 7º prescrevia que “</w:t>
      </w:r>
      <w:r w:rsidRPr="00614621">
        <w:rPr>
          <w:rFonts w:ascii="Times New Roman" w:hAnsi="Times New Roman" w:cs="Times New Roman"/>
          <w:i/>
          <w:iCs/>
          <w:sz w:val="24"/>
          <w:szCs w:val="24"/>
        </w:rPr>
        <w:t>a Lei nº 5.172, de 25 de outubro de 1966, e alterações posteriores, passa a denominar-se ‘Código Tributário Nacional’</w:t>
      </w:r>
      <w:r w:rsidRPr="00614621">
        <w:rPr>
          <w:rFonts w:ascii="Times New Roman" w:hAnsi="Times New Roman" w:cs="Times New Roman"/>
          <w:iCs/>
          <w:sz w:val="24"/>
          <w:szCs w:val="24"/>
        </w:rPr>
        <w:t>.”</w:t>
      </w:r>
      <w:r w:rsidRPr="00614621">
        <w:rPr>
          <w:rFonts w:ascii="Times New Roman" w:hAnsi="Times New Roman" w:cs="Times New Roman"/>
          <w:sz w:val="24"/>
          <w:szCs w:val="24"/>
          <w:vertAlign w:val="superscript"/>
        </w:rPr>
        <w:footnoteReference w:id="7"/>
      </w:r>
    </w:p>
    <w:p w14:paraId="0FC96016" w14:textId="60F9A299" w:rsidR="00456A3E" w:rsidRPr="00614621" w:rsidRDefault="00456A3E"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Mais tarde, com o advento da Emenda Constitucional n</w:t>
      </w:r>
      <w:r w:rsidR="00FE21E6" w:rsidRPr="00614621">
        <w:rPr>
          <w:rFonts w:ascii="Times New Roman" w:hAnsi="Times New Roman" w:cs="Times New Roman"/>
          <w:sz w:val="24"/>
          <w:szCs w:val="24"/>
        </w:rPr>
        <w:t xml:space="preserve">º </w:t>
      </w:r>
      <w:r w:rsidRPr="00614621">
        <w:rPr>
          <w:rFonts w:ascii="Times New Roman" w:hAnsi="Times New Roman" w:cs="Times New Roman"/>
          <w:sz w:val="24"/>
          <w:szCs w:val="24"/>
        </w:rPr>
        <w:t xml:space="preserve">1/1969, aquela regra do § 1º do art. 18 da Constituição de 1967 foi mantida no art. 19, § 1º, sem qualquer modificação.  </w:t>
      </w:r>
    </w:p>
    <w:p w14:paraId="3B77E636" w14:textId="486DB62C" w:rsidR="00663860" w:rsidRPr="00614621" w:rsidRDefault="001C5C02" w:rsidP="00614621">
      <w:pPr>
        <w:autoSpaceDE w:val="0"/>
        <w:autoSpaceDN w:val="0"/>
        <w:adjustRightInd w:val="0"/>
        <w:spacing w:line="240" w:lineRule="auto"/>
        <w:rPr>
          <w:rFonts w:ascii="Times New Roman" w:hAnsi="Times New Roman" w:cs="Times New Roman"/>
          <w:sz w:val="24"/>
          <w:szCs w:val="24"/>
        </w:rPr>
      </w:pPr>
      <w:r w:rsidRPr="00614621">
        <w:rPr>
          <w:rFonts w:ascii="Times New Roman" w:hAnsi="Times New Roman" w:cs="Times New Roman"/>
          <w:sz w:val="24"/>
          <w:szCs w:val="24"/>
        </w:rPr>
        <w:t>O</w:t>
      </w:r>
      <w:r w:rsidR="00663860" w:rsidRPr="00614621">
        <w:rPr>
          <w:rFonts w:ascii="Times New Roman" w:hAnsi="Times New Roman" w:cs="Times New Roman"/>
          <w:sz w:val="24"/>
          <w:szCs w:val="24"/>
        </w:rPr>
        <w:t xml:space="preserve"> art. 146 da CF d</w:t>
      </w:r>
      <w:r w:rsidR="00F77846" w:rsidRPr="00614621">
        <w:rPr>
          <w:rFonts w:ascii="Times New Roman" w:hAnsi="Times New Roman" w:cs="Times New Roman"/>
          <w:sz w:val="24"/>
          <w:szCs w:val="24"/>
        </w:rPr>
        <w:t xml:space="preserve">a </w:t>
      </w:r>
      <w:r w:rsidR="00663860" w:rsidRPr="00614621">
        <w:rPr>
          <w:rFonts w:ascii="Times New Roman" w:hAnsi="Times New Roman" w:cs="Times New Roman"/>
          <w:sz w:val="24"/>
          <w:szCs w:val="24"/>
        </w:rPr>
        <w:t xml:space="preserve">Constituição </w:t>
      </w:r>
      <w:r w:rsidRPr="00614621">
        <w:rPr>
          <w:rFonts w:ascii="Times New Roman" w:hAnsi="Times New Roman" w:cs="Times New Roman"/>
          <w:sz w:val="24"/>
          <w:szCs w:val="24"/>
        </w:rPr>
        <w:t xml:space="preserve">atual </w:t>
      </w:r>
      <w:r w:rsidR="00663860" w:rsidRPr="00614621">
        <w:rPr>
          <w:rFonts w:ascii="Times New Roman" w:hAnsi="Times New Roman" w:cs="Times New Roman"/>
          <w:sz w:val="24"/>
          <w:szCs w:val="24"/>
        </w:rPr>
        <w:t xml:space="preserve">exige que as legislações das unidades federativas (União, Estados, </w:t>
      </w:r>
      <w:r w:rsidR="00310386" w:rsidRPr="00614621">
        <w:rPr>
          <w:rFonts w:ascii="Times New Roman" w:hAnsi="Times New Roman" w:cs="Times New Roman"/>
          <w:sz w:val="24"/>
          <w:szCs w:val="24"/>
        </w:rPr>
        <w:t>Distrito Federal</w:t>
      </w:r>
      <w:r w:rsidR="00663860" w:rsidRPr="00614621">
        <w:rPr>
          <w:rFonts w:ascii="Times New Roman" w:hAnsi="Times New Roman" w:cs="Times New Roman"/>
          <w:sz w:val="24"/>
          <w:szCs w:val="24"/>
        </w:rPr>
        <w:t xml:space="preserve"> e Municípios) submetam-se às “normas gerais de direito tributário” para: </w:t>
      </w:r>
      <w:r w:rsidR="00663860" w:rsidRPr="00614621">
        <w:rPr>
          <w:rFonts w:ascii="Times New Roman" w:hAnsi="Times New Roman" w:cs="Times New Roman"/>
          <w:i/>
          <w:sz w:val="24"/>
          <w:szCs w:val="24"/>
        </w:rPr>
        <w:t xml:space="preserve">regular as limitações constitucionais ao poder de tributar </w:t>
      </w:r>
      <w:r w:rsidR="00663860" w:rsidRPr="00614621">
        <w:rPr>
          <w:rFonts w:ascii="Times New Roman" w:hAnsi="Times New Roman" w:cs="Times New Roman"/>
          <w:sz w:val="24"/>
          <w:szCs w:val="24"/>
        </w:rPr>
        <w:t>(inciso I)</w:t>
      </w:r>
      <w:r w:rsidR="00652AC8" w:rsidRPr="00614621">
        <w:rPr>
          <w:rFonts w:ascii="Times New Roman" w:hAnsi="Times New Roman" w:cs="Times New Roman"/>
          <w:iCs/>
          <w:sz w:val="24"/>
          <w:szCs w:val="24"/>
        </w:rPr>
        <w:t>,</w:t>
      </w:r>
      <w:r w:rsidR="00663860" w:rsidRPr="00614621">
        <w:rPr>
          <w:rFonts w:ascii="Times New Roman" w:hAnsi="Times New Roman" w:cs="Times New Roman"/>
          <w:iCs/>
          <w:sz w:val="24"/>
          <w:szCs w:val="24"/>
        </w:rPr>
        <w:t xml:space="preserve"> </w:t>
      </w:r>
      <w:r w:rsidR="00663860" w:rsidRPr="00614621">
        <w:rPr>
          <w:rFonts w:ascii="Times New Roman" w:hAnsi="Times New Roman" w:cs="Times New Roman"/>
          <w:sz w:val="24"/>
          <w:szCs w:val="24"/>
        </w:rPr>
        <w:t xml:space="preserve">evitar </w:t>
      </w:r>
      <w:r w:rsidR="00663860" w:rsidRPr="00614621">
        <w:rPr>
          <w:rFonts w:ascii="Times New Roman" w:hAnsi="Times New Roman" w:cs="Times New Roman"/>
          <w:i/>
          <w:iCs/>
          <w:sz w:val="24"/>
          <w:szCs w:val="24"/>
        </w:rPr>
        <w:t>conflitos de competência</w:t>
      </w:r>
      <w:r w:rsidR="00663860" w:rsidRPr="00614621">
        <w:rPr>
          <w:rFonts w:ascii="Times New Roman" w:hAnsi="Times New Roman" w:cs="Times New Roman"/>
          <w:sz w:val="24"/>
          <w:szCs w:val="24"/>
        </w:rPr>
        <w:t xml:space="preserve"> entre as pessoas tributantes</w:t>
      </w:r>
      <w:r w:rsidR="00652AC8" w:rsidRPr="00614621">
        <w:rPr>
          <w:rFonts w:ascii="Times New Roman" w:hAnsi="Times New Roman" w:cs="Times New Roman"/>
          <w:sz w:val="24"/>
          <w:szCs w:val="24"/>
        </w:rPr>
        <w:t xml:space="preserve"> (inciso II)</w:t>
      </w:r>
      <w:r w:rsidR="00663860" w:rsidRPr="00614621">
        <w:rPr>
          <w:rFonts w:ascii="Times New Roman" w:hAnsi="Times New Roman" w:cs="Times New Roman"/>
          <w:sz w:val="24"/>
          <w:szCs w:val="24"/>
        </w:rPr>
        <w:t xml:space="preserve">, </w:t>
      </w:r>
      <w:r w:rsidR="00652AC8" w:rsidRPr="00614621">
        <w:rPr>
          <w:rFonts w:ascii="Times New Roman" w:hAnsi="Times New Roman" w:cs="Times New Roman"/>
          <w:sz w:val="24"/>
          <w:szCs w:val="24"/>
        </w:rPr>
        <w:t xml:space="preserve">e dispor sobre as “normas gerais de legislação tributária” (inciso III), </w:t>
      </w:r>
      <w:r w:rsidR="00D25005" w:rsidRPr="00614621">
        <w:rPr>
          <w:rFonts w:ascii="Times New Roman" w:hAnsi="Times New Roman" w:cs="Times New Roman"/>
          <w:sz w:val="24"/>
          <w:szCs w:val="24"/>
        </w:rPr>
        <w:t xml:space="preserve">em relação a </w:t>
      </w:r>
      <w:r w:rsidR="00663860" w:rsidRPr="00614621">
        <w:rPr>
          <w:rFonts w:ascii="Times New Roman" w:hAnsi="Times New Roman" w:cs="Times New Roman"/>
          <w:i/>
          <w:sz w:val="24"/>
          <w:szCs w:val="24"/>
        </w:rPr>
        <w:t>fatos geradores, bases de cálculo e contribuintes</w:t>
      </w:r>
      <w:r w:rsidR="00663860" w:rsidRPr="00614621">
        <w:rPr>
          <w:rFonts w:ascii="Times New Roman" w:hAnsi="Times New Roman" w:cs="Times New Roman"/>
          <w:sz w:val="24"/>
          <w:szCs w:val="24"/>
        </w:rPr>
        <w:t xml:space="preserve"> dos impostos já identificados na Constituição </w:t>
      </w:r>
      <w:r w:rsidR="00663860" w:rsidRPr="00614621">
        <w:rPr>
          <w:rFonts w:ascii="Times New Roman" w:hAnsi="Times New Roman" w:cs="Times New Roman"/>
          <w:iCs/>
          <w:sz w:val="24"/>
          <w:szCs w:val="24"/>
        </w:rPr>
        <w:t>(</w:t>
      </w:r>
      <w:r w:rsidR="00652AC8" w:rsidRPr="00614621">
        <w:rPr>
          <w:rFonts w:ascii="Times New Roman" w:hAnsi="Times New Roman" w:cs="Times New Roman"/>
          <w:iCs/>
          <w:sz w:val="24"/>
          <w:szCs w:val="24"/>
        </w:rPr>
        <w:t xml:space="preserve">como no caso do </w:t>
      </w:r>
      <w:r w:rsidR="00663860" w:rsidRPr="00614621">
        <w:rPr>
          <w:rFonts w:ascii="Times New Roman" w:hAnsi="Times New Roman" w:cs="Times New Roman"/>
          <w:iCs/>
          <w:sz w:val="24"/>
          <w:szCs w:val="24"/>
        </w:rPr>
        <w:t>art. 146, I</w:t>
      </w:r>
      <w:r w:rsidR="00574BEE" w:rsidRPr="00614621">
        <w:rPr>
          <w:rFonts w:ascii="Times New Roman" w:hAnsi="Times New Roman" w:cs="Times New Roman"/>
          <w:iCs/>
          <w:sz w:val="24"/>
          <w:szCs w:val="24"/>
        </w:rPr>
        <w:t>I</w:t>
      </w:r>
      <w:r w:rsidR="00663860" w:rsidRPr="00614621">
        <w:rPr>
          <w:rFonts w:ascii="Times New Roman" w:hAnsi="Times New Roman" w:cs="Times New Roman"/>
          <w:iCs/>
          <w:sz w:val="24"/>
          <w:szCs w:val="24"/>
        </w:rPr>
        <w:t xml:space="preserve"> e III, “a”; 156, I e § 2º, da CF)</w:t>
      </w:r>
      <w:r w:rsidR="00652AC8" w:rsidRPr="00614621">
        <w:rPr>
          <w:rFonts w:ascii="Times New Roman" w:hAnsi="Times New Roman" w:cs="Times New Roman"/>
          <w:iCs/>
          <w:sz w:val="24"/>
          <w:szCs w:val="24"/>
        </w:rPr>
        <w:t>, além de outras hipóteses</w:t>
      </w:r>
      <w:r w:rsidR="00D85FF8" w:rsidRPr="00614621">
        <w:rPr>
          <w:rFonts w:ascii="Times New Roman" w:hAnsi="Times New Roman" w:cs="Times New Roman"/>
          <w:iCs/>
          <w:sz w:val="24"/>
          <w:szCs w:val="24"/>
        </w:rPr>
        <w:t xml:space="preserve"> designadas no inciso III</w:t>
      </w:r>
      <w:r w:rsidR="00652AC8" w:rsidRPr="00614621">
        <w:rPr>
          <w:rFonts w:ascii="Times New Roman" w:hAnsi="Times New Roman" w:cs="Times New Roman"/>
          <w:i/>
          <w:sz w:val="24"/>
          <w:szCs w:val="24"/>
        </w:rPr>
        <w:t>.</w:t>
      </w:r>
      <w:r w:rsidR="00663860" w:rsidRPr="00614621">
        <w:rPr>
          <w:rFonts w:ascii="Times New Roman" w:hAnsi="Times New Roman" w:cs="Times New Roman"/>
          <w:sz w:val="24"/>
          <w:szCs w:val="24"/>
        </w:rPr>
        <w:t xml:space="preserve"> </w:t>
      </w:r>
      <w:r w:rsidR="00652AC8" w:rsidRPr="00614621">
        <w:rPr>
          <w:rFonts w:ascii="Times New Roman" w:hAnsi="Times New Roman" w:cs="Times New Roman"/>
          <w:sz w:val="24"/>
          <w:szCs w:val="24"/>
        </w:rPr>
        <w:t xml:space="preserve"> </w:t>
      </w:r>
    </w:p>
    <w:p w14:paraId="01C784A1" w14:textId="5DB481A6" w:rsidR="00625CD6" w:rsidRPr="00614621" w:rsidRDefault="00B22A40"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Quanto à recepção das leis tributárias, tem-se na Constituição de 1988 regra expressa, prevista n</w:t>
      </w:r>
      <w:r w:rsidR="00625CD6" w:rsidRPr="00614621">
        <w:rPr>
          <w:rFonts w:ascii="Times New Roman" w:hAnsi="Times New Roman" w:cs="Times New Roman"/>
          <w:sz w:val="24"/>
          <w:szCs w:val="24"/>
        </w:rPr>
        <w:t xml:space="preserve">o </w:t>
      </w:r>
      <w:r w:rsidR="00354DD5" w:rsidRPr="00614621">
        <w:rPr>
          <w:rFonts w:ascii="Times New Roman" w:hAnsi="Times New Roman" w:cs="Times New Roman"/>
          <w:sz w:val="24"/>
          <w:szCs w:val="24"/>
        </w:rPr>
        <w:t>§</w:t>
      </w:r>
      <w:r w:rsidR="00FE21E6" w:rsidRPr="00614621">
        <w:rPr>
          <w:rFonts w:ascii="Times New Roman" w:hAnsi="Times New Roman" w:cs="Times New Roman"/>
          <w:sz w:val="24"/>
          <w:szCs w:val="24"/>
        </w:rPr>
        <w:t xml:space="preserve"> </w:t>
      </w:r>
      <w:r w:rsidR="00354DD5" w:rsidRPr="00614621">
        <w:rPr>
          <w:rFonts w:ascii="Times New Roman" w:hAnsi="Times New Roman" w:cs="Times New Roman"/>
          <w:sz w:val="24"/>
          <w:szCs w:val="24"/>
        </w:rPr>
        <w:t xml:space="preserve">5º do </w:t>
      </w:r>
      <w:r w:rsidR="00625CD6" w:rsidRPr="00614621">
        <w:rPr>
          <w:rFonts w:ascii="Times New Roman" w:hAnsi="Times New Roman" w:cs="Times New Roman"/>
          <w:sz w:val="24"/>
          <w:szCs w:val="24"/>
        </w:rPr>
        <w:t>art. 34 do Ato das Disposições Constitucionais Transitórias</w:t>
      </w:r>
      <w:r w:rsidR="00294140" w:rsidRPr="00614621">
        <w:rPr>
          <w:rFonts w:ascii="Times New Roman" w:hAnsi="Times New Roman" w:cs="Times New Roman"/>
          <w:sz w:val="24"/>
          <w:szCs w:val="24"/>
        </w:rPr>
        <w:t xml:space="preserve"> </w:t>
      </w:r>
      <w:r w:rsidR="00FE21E6" w:rsidRPr="00614621">
        <w:rPr>
          <w:rFonts w:ascii="Times New Roman" w:hAnsi="Times New Roman" w:cs="Times New Roman"/>
          <w:sz w:val="24"/>
          <w:szCs w:val="24"/>
        </w:rPr>
        <w:t>–</w:t>
      </w:r>
      <w:r w:rsidR="00294140" w:rsidRPr="00614621">
        <w:rPr>
          <w:rFonts w:ascii="Times New Roman" w:hAnsi="Times New Roman" w:cs="Times New Roman"/>
          <w:sz w:val="24"/>
          <w:szCs w:val="24"/>
        </w:rPr>
        <w:t xml:space="preserve"> </w:t>
      </w:r>
      <w:proofErr w:type="spellStart"/>
      <w:r w:rsidR="00294140" w:rsidRPr="00614621">
        <w:rPr>
          <w:rFonts w:ascii="Times New Roman" w:hAnsi="Times New Roman" w:cs="Times New Roman"/>
          <w:sz w:val="24"/>
          <w:szCs w:val="24"/>
        </w:rPr>
        <w:t>ADCT</w:t>
      </w:r>
      <w:proofErr w:type="spellEnd"/>
      <w:r w:rsidR="00625CD6" w:rsidRPr="00614621">
        <w:rPr>
          <w:rStyle w:val="Refdenotaderodap"/>
          <w:rFonts w:ascii="Times New Roman" w:hAnsi="Times New Roman" w:cs="Times New Roman"/>
          <w:sz w:val="24"/>
          <w:szCs w:val="24"/>
        </w:rPr>
        <w:footnoteReference w:id="8"/>
      </w:r>
      <w:r w:rsidR="00625CD6" w:rsidRPr="00614621">
        <w:rPr>
          <w:rFonts w:ascii="Times New Roman" w:hAnsi="Times New Roman" w:cs="Times New Roman"/>
          <w:sz w:val="24"/>
          <w:szCs w:val="24"/>
        </w:rPr>
        <w:t xml:space="preserve">, a saber: </w:t>
      </w:r>
      <w:bookmarkStart w:id="41" w:name="adcrart34"/>
      <w:bookmarkEnd w:id="41"/>
    </w:p>
    <w:p w14:paraId="5E37D440" w14:textId="77777777" w:rsidR="00384399" w:rsidRPr="00614621" w:rsidRDefault="00B24144" w:rsidP="00614621">
      <w:pPr>
        <w:pStyle w:val="NormalWeb"/>
        <w:shd w:val="clear" w:color="auto" w:fill="FFFFFF"/>
        <w:spacing w:before="120" w:beforeAutospacing="0" w:after="0" w:afterAutospacing="0" w:line="240" w:lineRule="auto"/>
        <w:ind w:left="709" w:right="-1"/>
        <w:jc w:val="both"/>
        <w:rPr>
          <w:i/>
        </w:rPr>
      </w:pPr>
      <w:r w:rsidRPr="00614621">
        <w:t>“</w:t>
      </w:r>
      <w:r w:rsidRPr="00614621">
        <w:rPr>
          <w:i/>
        </w:rPr>
        <w:t>Art. 34. O sistema tributário nacional entrará em vigor a partir do primeiro dia do quinto mês seguinte ao da promulgação da Constituição, mantido, até então, o da Constituição de 1967, com a redação dada pela Emenda nº 1, de 1969, e pelas posteriores.</w:t>
      </w:r>
      <w:bookmarkStart w:id="42" w:name="adctart34§1"/>
      <w:bookmarkStart w:id="43" w:name="adctart34§5"/>
      <w:bookmarkEnd w:id="42"/>
      <w:bookmarkEnd w:id="43"/>
    </w:p>
    <w:p w14:paraId="1ED68B33" w14:textId="2C51962A" w:rsidR="00384399" w:rsidRPr="00614621" w:rsidRDefault="00384399" w:rsidP="00614621">
      <w:pPr>
        <w:pStyle w:val="NormalWeb"/>
        <w:shd w:val="clear" w:color="auto" w:fill="FFFFFF"/>
        <w:spacing w:before="120" w:beforeAutospacing="0" w:after="0" w:afterAutospacing="0" w:line="240" w:lineRule="auto"/>
        <w:ind w:left="709" w:right="-1"/>
        <w:jc w:val="both"/>
        <w:rPr>
          <w:i/>
          <w:shd w:val="clear" w:color="auto" w:fill="FFFFFF"/>
        </w:rPr>
      </w:pPr>
      <w:r w:rsidRPr="00614621">
        <w:rPr>
          <w:shd w:val="clear" w:color="auto" w:fill="FFFFFF"/>
        </w:rPr>
        <w:t xml:space="preserve">(...) </w:t>
      </w:r>
      <w:r w:rsidRPr="00614621">
        <w:rPr>
          <w:i/>
          <w:shd w:val="clear" w:color="auto" w:fill="FFFFFF"/>
        </w:rPr>
        <w:t xml:space="preserve">§ 3º Promulgada a Constituição, a União, os Estados, o </w:t>
      </w:r>
      <w:r w:rsidR="00310386" w:rsidRPr="00614621">
        <w:rPr>
          <w:i/>
          <w:shd w:val="clear" w:color="auto" w:fill="FFFFFF"/>
        </w:rPr>
        <w:t>Distrito Federal</w:t>
      </w:r>
      <w:r w:rsidRPr="00614621">
        <w:rPr>
          <w:i/>
          <w:shd w:val="clear" w:color="auto" w:fill="FFFFFF"/>
        </w:rPr>
        <w:t xml:space="preserve"> e os Municípios poderão editar as leis necessárias à aplicação do sistema tributário nacional nela previsto. </w:t>
      </w:r>
    </w:p>
    <w:p w14:paraId="27A6D5E2" w14:textId="77777777" w:rsidR="00384399" w:rsidRPr="00614621" w:rsidRDefault="00384399" w:rsidP="00614621">
      <w:pPr>
        <w:pStyle w:val="NormalWeb"/>
        <w:shd w:val="clear" w:color="auto" w:fill="FFFFFF"/>
        <w:spacing w:before="120" w:beforeAutospacing="0" w:after="0" w:afterAutospacing="0" w:line="240" w:lineRule="auto"/>
        <w:ind w:left="709" w:right="-1"/>
        <w:jc w:val="both"/>
      </w:pPr>
      <w:r w:rsidRPr="00614621">
        <w:rPr>
          <w:i/>
          <w:shd w:val="clear" w:color="auto" w:fill="FFFFFF"/>
        </w:rPr>
        <w:t>§ 4º As leis editadas nos termos do parágrafo anterior produzirão efeitos a partir da entrada em vigor do sistema tributário nacional previsto na Constituição</w:t>
      </w:r>
      <w:r w:rsidRPr="00614621">
        <w:rPr>
          <w:shd w:val="clear" w:color="auto" w:fill="FFFFFF"/>
        </w:rPr>
        <w:t>. </w:t>
      </w:r>
    </w:p>
    <w:p w14:paraId="4667F4FA" w14:textId="77777777" w:rsidR="00103869" w:rsidRPr="00614621" w:rsidRDefault="00384399" w:rsidP="00614621">
      <w:pPr>
        <w:pStyle w:val="NormalWeb"/>
        <w:shd w:val="clear" w:color="auto" w:fill="FFFFFF"/>
        <w:spacing w:before="120" w:beforeAutospacing="0" w:after="0" w:afterAutospacing="0" w:line="240" w:lineRule="auto"/>
        <w:ind w:left="709" w:right="-1"/>
        <w:jc w:val="both"/>
        <w:rPr>
          <w:shd w:val="clear" w:color="auto" w:fill="FFFFFF"/>
        </w:rPr>
      </w:pPr>
      <w:r w:rsidRPr="00614621">
        <w:rPr>
          <w:i/>
          <w:shd w:val="clear" w:color="auto" w:fill="FFFFFF"/>
        </w:rPr>
        <w:t xml:space="preserve">§ 5º Vigente o novo sistema tributário nacional, fica </w:t>
      </w:r>
      <w:r w:rsidRPr="00614621">
        <w:rPr>
          <w:i/>
          <w:u w:val="single"/>
          <w:shd w:val="clear" w:color="auto" w:fill="FFFFFF"/>
        </w:rPr>
        <w:t>assegurada a aplicação da legislação anterior</w:t>
      </w:r>
      <w:r w:rsidRPr="00614621">
        <w:rPr>
          <w:i/>
          <w:shd w:val="clear" w:color="auto" w:fill="FFFFFF"/>
        </w:rPr>
        <w:t>, no que não seja incompatível com ele e com a legislação referida nos §§ 3º e 4º</w:t>
      </w:r>
      <w:r w:rsidRPr="00614621">
        <w:rPr>
          <w:shd w:val="clear" w:color="auto" w:fill="FFFFFF"/>
        </w:rPr>
        <w:t>.</w:t>
      </w:r>
      <w:r w:rsidR="00B22A40" w:rsidRPr="00614621">
        <w:rPr>
          <w:shd w:val="clear" w:color="auto" w:fill="FFFFFF"/>
        </w:rPr>
        <w:t>”</w:t>
      </w:r>
    </w:p>
    <w:p w14:paraId="1D2DE54D" w14:textId="77777777" w:rsidR="000E00CA" w:rsidRPr="00614621" w:rsidRDefault="00027C98" w:rsidP="00614621">
      <w:pPr>
        <w:pStyle w:val="NormalWeb"/>
        <w:shd w:val="clear" w:color="auto" w:fill="FFFFFF"/>
        <w:spacing w:before="120" w:beforeAutospacing="0" w:after="0" w:afterAutospacing="0" w:line="240" w:lineRule="auto"/>
        <w:ind w:right="-1" w:firstLine="709"/>
        <w:jc w:val="both"/>
        <w:rPr>
          <w:shd w:val="clear" w:color="auto" w:fill="FFFFFF"/>
        </w:rPr>
      </w:pPr>
      <w:r w:rsidRPr="00614621">
        <w:rPr>
          <w:shd w:val="clear" w:color="auto" w:fill="FFFFFF"/>
        </w:rPr>
        <w:t xml:space="preserve">Na interpretação do </w:t>
      </w:r>
      <w:r w:rsidRPr="00614621">
        <w:t xml:space="preserve">§ 5º do art. 34 do </w:t>
      </w:r>
      <w:proofErr w:type="spellStart"/>
      <w:r w:rsidRPr="00614621">
        <w:t>ADCT</w:t>
      </w:r>
      <w:proofErr w:type="spellEnd"/>
      <w:r w:rsidRPr="00614621">
        <w:t>, vê-se que se está</w:t>
      </w:r>
      <w:r w:rsidR="001813AC" w:rsidRPr="00614621">
        <w:rPr>
          <w:shd w:val="clear" w:color="auto" w:fill="FFFFFF"/>
        </w:rPr>
        <w:t xml:space="preserve"> diante de </w:t>
      </w:r>
      <w:r w:rsidR="00676DA5" w:rsidRPr="00614621">
        <w:rPr>
          <w:shd w:val="clear" w:color="auto" w:fill="FFFFFF"/>
        </w:rPr>
        <w:t xml:space="preserve">típica </w:t>
      </w:r>
      <w:r w:rsidR="00103869" w:rsidRPr="00614621">
        <w:rPr>
          <w:shd w:val="clear" w:color="auto" w:fill="FFFFFF"/>
        </w:rPr>
        <w:t xml:space="preserve">norma constitucional de transição </w:t>
      </w:r>
      <w:r w:rsidRPr="00614621">
        <w:rPr>
          <w:shd w:val="clear" w:color="auto" w:fill="FFFFFF"/>
        </w:rPr>
        <w:t>a qual</w:t>
      </w:r>
      <w:r w:rsidR="00103869" w:rsidRPr="00614621">
        <w:rPr>
          <w:shd w:val="clear" w:color="auto" w:fill="FFFFFF"/>
        </w:rPr>
        <w:t xml:space="preserve">, expressamente, por razões de praticabilidade, autoriza </w:t>
      </w:r>
      <w:r w:rsidR="00096BB7" w:rsidRPr="00614621">
        <w:rPr>
          <w:shd w:val="clear" w:color="auto" w:fill="FFFFFF"/>
        </w:rPr>
        <w:t xml:space="preserve">o recurso </w:t>
      </w:r>
      <w:r w:rsidR="001813AC" w:rsidRPr="00614621">
        <w:rPr>
          <w:shd w:val="clear" w:color="auto" w:fill="FFFFFF"/>
        </w:rPr>
        <w:t>ao fenômeno da</w:t>
      </w:r>
      <w:r w:rsidR="00096BB7" w:rsidRPr="00614621">
        <w:rPr>
          <w:shd w:val="clear" w:color="auto" w:fill="FFFFFF"/>
        </w:rPr>
        <w:t xml:space="preserve"> </w:t>
      </w:r>
      <w:r w:rsidR="00096BB7" w:rsidRPr="00614621">
        <w:rPr>
          <w:i/>
          <w:shd w:val="clear" w:color="auto" w:fill="FFFFFF"/>
        </w:rPr>
        <w:t>recepção normativa</w:t>
      </w:r>
      <w:r w:rsidR="00F51CA0" w:rsidRPr="00614621">
        <w:rPr>
          <w:shd w:val="clear" w:color="auto" w:fill="FFFFFF"/>
        </w:rPr>
        <w:t>, ao tempo que fica assegurada a aplicação da legislação anterior no que não seja incompatível com a Constituição vigente.</w:t>
      </w:r>
    </w:p>
    <w:p w14:paraId="04C28395" w14:textId="77777777" w:rsidR="005630E2" w:rsidRPr="00614621" w:rsidRDefault="00212318" w:rsidP="00614621">
      <w:pPr>
        <w:pStyle w:val="NormalWeb"/>
        <w:shd w:val="clear" w:color="auto" w:fill="FFFFFF"/>
        <w:spacing w:before="120" w:beforeAutospacing="0" w:after="0" w:afterAutospacing="0" w:line="240" w:lineRule="auto"/>
        <w:ind w:right="-1" w:firstLine="709"/>
        <w:jc w:val="both"/>
        <w:rPr>
          <w:shd w:val="clear" w:color="auto" w:fill="FFFFFF"/>
        </w:rPr>
      </w:pPr>
      <w:r w:rsidRPr="00614621">
        <w:rPr>
          <w:shd w:val="clear" w:color="auto" w:fill="FFFFFF"/>
        </w:rPr>
        <w:t xml:space="preserve">Por força da recepção constitucional, do art. 34, § 5º, do </w:t>
      </w:r>
      <w:proofErr w:type="spellStart"/>
      <w:r w:rsidRPr="00614621">
        <w:rPr>
          <w:shd w:val="clear" w:color="auto" w:fill="FFFFFF"/>
        </w:rPr>
        <w:t>ADCT</w:t>
      </w:r>
      <w:proofErr w:type="spellEnd"/>
      <w:r w:rsidRPr="00614621">
        <w:rPr>
          <w:shd w:val="clear" w:color="auto" w:fill="FFFFFF"/>
        </w:rPr>
        <w:t xml:space="preserve">, o </w:t>
      </w:r>
      <w:proofErr w:type="spellStart"/>
      <w:r w:rsidRPr="00614621">
        <w:rPr>
          <w:shd w:val="clear" w:color="auto" w:fill="FFFFFF"/>
        </w:rPr>
        <w:t>CTN</w:t>
      </w:r>
      <w:proofErr w:type="spellEnd"/>
      <w:r w:rsidRPr="00614621">
        <w:rPr>
          <w:shd w:val="clear" w:color="auto" w:fill="FFFFFF"/>
        </w:rPr>
        <w:t xml:space="preserve"> </w:t>
      </w:r>
      <w:r w:rsidR="000E00CA" w:rsidRPr="00614621">
        <w:rPr>
          <w:shd w:val="clear" w:color="auto" w:fill="FFFFFF"/>
        </w:rPr>
        <w:t xml:space="preserve">assumiu </w:t>
      </w:r>
      <w:r w:rsidRPr="00614621">
        <w:rPr>
          <w:shd w:val="clear" w:color="auto" w:fill="FFFFFF"/>
        </w:rPr>
        <w:t xml:space="preserve">o patamar funcional de </w:t>
      </w:r>
      <w:proofErr w:type="spellStart"/>
      <w:r w:rsidRPr="00614621">
        <w:rPr>
          <w:shd w:val="clear" w:color="auto" w:fill="FFFFFF"/>
        </w:rPr>
        <w:t>sobrenorma</w:t>
      </w:r>
      <w:proofErr w:type="spellEnd"/>
      <w:r w:rsidR="000E00CA" w:rsidRPr="00614621">
        <w:rPr>
          <w:shd w:val="clear" w:color="auto" w:fill="FFFFFF"/>
        </w:rPr>
        <w:t xml:space="preserve"> na hierarquia legislativa</w:t>
      </w:r>
      <w:r w:rsidRPr="00614621">
        <w:rPr>
          <w:shd w:val="clear" w:color="auto" w:fill="FFFFFF"/>
        </w:rPr>
        <w:t xml:space="preserve">, </w:t>
      </w:r>
      <w:r w:rsidR="000E00CA" w:rsidRPr="00614621">
        <w:rPr>
          <w:shd w:val="clear" w:color="auto" w:fill="FFFFFF"/>
        </w:rPr>
        <w:t xml:space="preserve">como </w:t>
      </w:r>
      <w:r w:rsidR="000E00CA" w:rsidRPr="00614621">
        <w:rPr>
          <w:i/>
          <w:shd w:val="clear" w:color="auto" w:fill="FFFFFF"/>
        </w:rPr>
        <w:t>norma geral</w:t>
      </w:r>
      <w:r w:rsidRPr="00614621">
        <w:rPr>
          <w:i/>
          <w:shd w:val="clear" w:color="auto" w:fill="FFFFFF"/>
        </w:rPr>
        <w:t xml:space="preserve"> de legislação tributária</w:t>
      </w:r>
      <w:r w:rsidRPr="00614621">
        <w:rPr>
          <w:shd w:val="clear" w:color="auto" w:fill="FFFFFF"/>
        </w:rPr>
        <w:t xml:space="preserve">, somente podendo ser </w:t>
      </w:r>
      <w:r w:rsidR="000E00CA" w:rsidRPr="00614621">
        <w:rPr>
          <w:shd w:val="clear" w:color="auto" w:fill="FFFFFF"/>
        </w:rPr>
        <w:t xml:space="preserve">modificado </w:t>
      </w:r>
      <w:r w:rsidRPr="00614621">
        <w:rPr>
          <w:shd w:val="clear" w:color="auto" w:fill="FFFFFF"/>
        </w:rPr>
        <w:t xml:space="preserve">por lei complementar, </w:t>
      </w:r>
      <w:r w:rsidR="000E00CA" w:rsidRPr="00614621">
        <w:rPr>
          <w:shd w:val="clear" w:color="auto" w:fill="FFFFFF"/>
        </w:rPr>
        <w:t>como decorrência</w:t>
      </w:r>
      <w:r w:rsidRPr="00614621">
        <w:rPr>
          <w:shd w:val="clear" w:color="auto" w:fill="FFFFFF"/>
        </w:rPr>
        <w:t xml:space="preserve"> do art. 146</w:t>
      </w:r>
      <w:r w:rsidR="000E00CA" w:rsidRPr="00614621">
        <w:rPr>
          <w:shd w:val="clear" w:color="auto" w:fill="FFFFFF"/>
        </w:rPr>
        <w:t xml:space="preserve"> da CF</w:t>
      </w:r>
      <w:r w:rsidRPr="00614621">
        <w:rPr>
          <w:shd w:val="clear" w:color="auto" w:fill="FFFFFF"/>
        </w:rPr>
        <w:t>.</w:t>
      </w:r>
      <w:r w:rsidR="003258E6" w:rsidRPr="00614621">
        <w:rPr>
          <w:shd w:val="clear" w:color="auto" w:fill="FFFFFF"/>
        </w:rPr>
        <w:t xml:space="preserve"> </w:t>
      </w:r>
    </w:p>
    <w:p w14:paraId="353E9EFB" w14:textId="2844C200" w:rsidR="005630E2" w:rsidRPr="00614621" w:rsidRDefault="005630E2" w:rsidP="00614621">
      <w:pPr>
        <w:pStyle w:val="NormalWeb"/>
        <w:shd w:val="clear" w:color="auto" w:fill="FFFFFF"/>
        <w:spacing w:before="120" w:beforeAutospacing="0" w:after="0" w:afterAutospacing="0" w:line="240" w:lineRule="auto"/>
        <w:ind w:right="-1" w:firstLine="709"/>
        <w:jc w:val="both"/>
      </w:pPr>
      <w:r w:rsidRPr="00614621">
        <w:t xml:space="preserve">Quanto à aplicação desses pressupostos formais e materiais ao ITBI, na relação entre leis municipais e o </w:t>
      </w:r>
      <w:proofErr w:type="spellStart"/>
      <w:r w:rsidRPr="00614621">
        <w:t>CTN</w:t>
      </w:r>
      <w:proofErr w:type="spellEnd"/>
      <w:r w:rsidRPr="00614621">
        <w:t xml:space="preserve">, tem-se a inconteste recepção da norma do § 4º do art. 37 do </w:t>
      </w:r>
      <w:proofErr w:type="spellStart"/>
      <w:r w:rsidRPr="00614621">
        <w:t>CTN</w:t>
      </w:r>
      <w:proofErr w:type="spellEnd"/>
      <w:r w:rsidRPr="00614621">
        <w:t xml:space="preserve"> às operações de aquisição total de pessoa jurídica, haja vista a assunção de bens e direitos como universalidade do </w:t>
      </w:r>
      <w:r w:rsidRPr="00614621">
        <w:rPr>
          <w:i/>
        </w:rPr>
        <w:t>patrimônio</w:t>
      </w:r>
      <w:r w:rsidRPr="00614621">
        <w:t xml:space="preserve">, sem qualquer limitação a </w:t>
      </w:r>
      <w:r w:rsidRPr="00614621">
        <w:rPr>
          <w:i/>
        </w:rPr>
        <w:t>bem imóvel</w:t>
      </w:r>
      <w:r w:rsidRPr="00614621">
        <w:t xml:space="preserve"> individualizado ou </w:t>
      </w:r>
      <w:r w:rsidR="00633073" w:rsidRPr="00614621">
        <w:t xml:space="preserve">a </w:t>
      </w:r>
      <w:r w:rsidRPr="00614621">
        <w:rPr>
          <w:i/>
        </w:rPr>
        <w:t>direitos reais sobre este bem imóvel</w:t>
      </w:r>
      <w:r w:rsidRPr="00614621">
        <w:t xml:space="preserve"> (exceto os de garantia).</w:t>
      </w:r>
    </w:p>
    <w:p w14:paraId="3E65D156" w14:textId="22EB35E0" w:rsidR="00B80387" w:rsidRPr="00614621" w:rsidRDefault="000E00CA" w:rsidP="00614621">
      <w:pPr>
        <w:autoSpaceDE w:val="0"/>
        <w:autoSpaceDN w:val="0"/>
        <w:adjustRightInd w:val="0"/>
        <w:spacing w:line="240" w:lineRule="auto"/>
        <w:rPr>
          <w:rFonts w:ascii="Times New Roman" w:hAnsi="Times New Roman" w:cs="Times New Roman"/>
          <w:sz w:val="24"/>
          <w:szCs w:val="24"/>
        </w:rPr>
      </w:pPr>
      <w:r w:rsidRPr="00614621">
        <w:rPr>
          <w:rFonts w:ascii="Times New Roman" w:hAnsi="Times New Roman" w:cs="Times New Roman"/>
          <w:sz w:val="24"/>
          <w:szCs w:val="24"/>
        </w:rPr>
        <w:t>Assim</w:t>
      </w:r>
      <w:r w:rsidR="00EE5175" w:rsidRPr="00614621">
        <w:rPr>
          <w:rFonts w:ascii="Times New Roman" w:hAnsi="Times New Roman" w:cs="Times New Roman"/>
          <w:sz w:val="24"/>
          <w:szCs w:val="24"/>
        </w:rPr>
        <w:t>, r</w:t>
      </w:r>
      <w:r w:rsidR="00B80387" w:rsidRPr="00614621">
        <w:rPr>
          <w:rFonts w:ascii="Times New Roman" w:hAnsi="Times New Roman" w:cs="Times New Roman"/>
          <w:sz w:val="24"/>
          <w:szCs w:val="24"/>
        </w:rPr>
        <w:t xml:space="preserve">elativamente ao </w:t>
      </w:r>
      <w:r w:rsidR="004A4699" w:rsidRPr="00614621">
        <w:rPr>
          <w:rFonts w:ascii="Times New Roman" w:hAnsi="Times New Roman" w:cs="Times New Roman"/>
          <w:sz w:val="24"/>
          <w:szCs w:val="24"/>
        </w:rPr>
        <w:t>ITBI</w:t>
      </w:r>
      <w:r w:rsidR="00B80387" w:rsidRPr="00614621">
        <w:rPr>
          <w:rFonts w:ascii="Times New Roman" w:hAnsi="Times New Roman" w:cs="Times New Roman"/>
          <w:sz w:val="24"/>
          <w:szCs w:val="24"/>
        </w:rPr>
        <w:t xml:space="preserve">, </w:t>
      </w:r>
      <w:r w:rsidR="004A4699" w:rsidRPr="00614621">
        <w:rPr>
          <w:rFonts w:ascii="Times New Roman" w:hAnsi="Times New Roman" w:cs="Times New Roman"/>
          <w:sz w:val="24"/>
          <w:szCs w:val="24"/>
        </w:rPr>
        <w:t>o</w:t>
      </w:r>
      <w:r w:rsidR="001813AC" w:rsidRPr="00614621">
        <w:rPr>
          <w:rFonts w:ascii="Times New Roman" w:hAnsi="Times New Roman" w:cs="Times New Roman"/>
          <w:sz w:val="24"/>
          <w:szCs w:val="24"/>
        </w:rPr>
        <w:t>s</w:t>
      </w:r>
      <w:r w:rsidR="004A4699" w:rsidRPr="00614621">
        <w:rPr>
          <w:rFonts w:ascii="Times New Roman" w:hAnsi="Times New Roman" w:cs="Times New Roman"/>
          <w:sz w:val="24"/>
          <w:szCs w:val="24"/>
        </w:rPr>
        <w:t xml:space="preserve"> </w:t>
      </w:r>
      <w:proofErr w:type="spellStart"/>
      <w:r w:rsidR="001813AC" w:rsidRPr="00614621">
        <w:rPr>
          <w:rFonts w:ascii="Times New Roman" w:hAnsi="Times New Roman" w:cs="Times New Roman"/>
          <w:sz w:val="24"/>
          <w:szCs w:val="24"/>
        </w:rPr>
        <w:t>arts</w:t>
      </w:r>
      <w:proofErr w:type="spellEnd"/>
      <w:r w:rsidR="001813AC" w:rsidRPr="00614621">
        <w:rPr>
          <w:rFonts w:ascii="Times New Roman" w:hAnsi="Times New Roman" w:cs="Times New Roman"/>
          <w:sz w:val="24"/>
          <w:szCs w:val="24"/>
        </w:rPr>
        <w:t xml:space="preserve">. 35 a 42 do </w:t>
      </w:r>
      <w:proofErr w:type="spellStart"/>
      <w:r w:rsidR="004A4699" w:rsidRPr="00614621">
        <w:rPr>
          <w:rFonts w:ascii="Times New Roman" w:hAnsi="Times New Roman" w:cs="Times New Roman"/>
          <w:sz w:val="24"/>
          <w:szCs w:val="24"/>
        </w:rPr>
        <w:t>CTN</w:t>
      </w:r>
      <w:proofErr w:type="spellEnd"/>
      <w:r w:rsidR="00B80387" w:rsidRPr="00614621">
        <w:rPr>
          <w:rFonts w:ascii="Times New Roman" w:hAnsi="Times New Roman" w:cs="Times New Roman"/>
          <w:sz w:val="24"/>
          <w:szCs w:val="24"/>
        </w:rPr>
        <w:t xml:space="preserve"> </w:t>
      </w:r>
      <w:r w:rsidR="001813AC" w:rsidRPr="00614621">
        <w:rPr>
          <w:rFonts w:ascii="Times New Roman" w:hAnsi="Times New Roman" w:cs="Times New Roman"/>
          <w:sz w:val="24"/>
          <w:szCs w:val="24"/>
        </w:rPr>
        <w:t xml:space="preserve">devem </w:t>
      </w:r>
      <w:r w:rsidR="00B80387" w:rsidRPr="00614621">
        <w:rPr>
          <w:rFonts w:ascii="Times New Roman" w:hAnsi="Times New Roman" w:cs="Times New Roman"/>
          <w:sz w:val="24"/>
          <w:szCs w:val="24"/>
        </w:rPr>
        <w:t>funciona</w:t>
      </w:r>
      <w:r w:rsidR="001813AC" w:rsidRPr="00614621">
        <w:rPr>
          <w:rFonts w:ascii="Times New Roman" w:hAnsi="Times New Roman" w:cs="Times New Roman"/>
          <w:sz w:val="24"/>
          <w:szCs w:val="24"/>
        </w:rPr>
        <w:t>r</w:t>
      </w:r>
      <w:r w:rsidR="00B80387" w:rsidRPr="00614621">
        <w:rPr>
          <w:rFonts w:ascii="Times New Roman" w:hAnsi="Times New Roman" w:cs="Times New Roman"/>
          <w:sz w:val="24"/>
          <w:szCs w:val="24"/>
        </w:rPr>
        <w:t xml:space="preserve"> como verdadeiro</w:t>
      </w:r>
      <w:r w:rsidR="001813AC" w:rsidRPr="00614621">
        <w:rPr>
          <w:rFonts w:ascii="Times New Roman" w:hAnsi="Times New Roman" w:cs="Times New Roman"/>
          <w:sz w:val="24"/>
          <w:szCs w:val="24"/>
        </w:rPr>
        <w:t>s</w:t>
      </w:r>
      <w:r w:rsidR="00B80387" w:rsidRPr="00614621">
        <w:rPr>
          <w:rFonts w:ascii="Times New Roman" w:hAnsi="Times New Roman" w:cs="Times New Roman"/>
          <w:sz w:val="24"/>
          <w:szCs w:val="24"/>
        </w:rPr>
        <w:t xml:space="preserve"> elo</w:t>
      </w:r>
      <w:r w:rsidR="001813AC" w:rsidRPr="00614621">
        <w:rPr>
          <w:rFonts w:ascii="Times New Roman" w:hAnsi="Times New Roman" w:cs="Times New Roman"/>
          <w:sz w:val="24"/>
          <w:szCs w:val="24"/>
        </w:rPr>
        <w:t>s</w:t>
      </w:r>
      <w:r w:rsidR="00B80387" w:rsidRPr="00614621">
        <w:rPr>
          <w:rFonts w:ascii="Times New Roman" w:hAnsi="Times New Roman" w:cs="Times New Roman"/>
          <w:sz w:val="24"/>
          <w:szCs w:val="24"/>
        </w:rPr>
        <w:t xml:space="preserve"> sintático</w:t>
      </w:r>
      <w:r w:rsidR="001813AC" w:rsidRPr="00614621">
        <w:rPr>
          <w:rFonts w:ascii="Times New Roman" w:hAnsi="Times New Roman" w:cs="Times New Roman"/>
          <w:sz w:val="24"/>
          <w:szCs w:val="24"/>
        </w:rPr>
        <w:t>s</w:t>
      </w:r>
      <w:r w:rsidR="00B80387" w:rsidRPr="00614621">
        <w:rPr>
          <w:rFonts w:ascii="Times New Roman" w:hAnsi="Times New Roman" w:cs="Times New Roman"/>
          <w:sz w:val="24"/>
          <w:szCs w:val="24"/>
        </w:rPr>
        <w:t xml:space="preserve"> e semântico</w:t>
      </w:r>
      <w:r w:rsidR="001813AC" w:rsidRPr="00614621">
        <w:rPr>
          <w:rFonts w:ascii="Times New Roman" w:hAnsi="Times New Roman" w:cs="Times New Roman"/>
          <w:sz w:val="24"/>
          <w:szCs w:val="24"/>
        </w:rPr>
        <w:t>s</w:t>
      </w:r>
      <w:r w:rsidR="00B80387" w:rsidRPr="00614621">
        <w:rPr>
          <w:rFonts w:ascii="Times New Roman" w:hAnsi="Times New Roman" w:cs="Times New Roman"/>
          <w:sz w:val="24"/>
          <w:szCs w:val="24"/>
        </w:rPr>
        <w:t xml:space="preserve"> entre a Constituição e o exercício concreto das competências legislativas dos </w:t>
      </w:r>
      <w:r w:rsidR="00990B0C" w:rsidRPr="00614621">
        <w:rPr>
          <w:rFonts w:ascii="Times New Roman" w:hAnsi="Times New Roman" w:cs="Times New Roman"/>
          <w:sz w:val="24"/>
          <w:szCs w:val="24"/>
        </w:rPr>
        <w:t xml:space="preserve">municípios </w:t>
      </w:r>
      <w:r w:rsidR="005D79D7" w:rsidRPr="00614621">
        <w:rPr>
          <w:rFonts w:ascii="Times New Roman" w:hAnsi="Times New Roman" w:cs="Times New Roman"/>
          <w:sz w:val="24"/>
          <w:szCs w:val="24"/>
        </w:rPr>
        <w:t xml:space="preserve">e do </w:t>
      </w:r>
      <w:r w:rsidR="00310386" w:rsidRPr="00614621">
        <w:rPr>
          <w:rFonts w:ascii="Times New Roman" w:hAnsi="Times New Roman" w:cs="Times New Roman"/>
          <w:sz w:val="24"/>
          <w:szCs w:val="24"/>
        </w:rPr>
        <w:t>Distrito Federal</w:t>
      </w:r>
      <w:r w:rsidR="00EE5175" w:rsidRPr="00614621">
        <w:rPr>
          <w:rFonts w:ascii="Times New Roman" w:hAnsi="Times New Roman" w:cs="Times New Roman"/>
          <w:sz w:val="24"/>
          <w:szCs w:val="24"/>
        </w:rPr>
        <w:t>, no que concerne à preservação dos seus conteúdos de atribuição de competências e limitações ao poder de tributar</w:t>
      </w:r>
      <w:r w:rsidR="00B80387" w:rsidRPr="00614621">
        <w:rPr>
          <w:rFonts w:ascii="Times New Roman" w:hAnsi="Times New Roman" w:cs="Times New Roman"/>
          <w:sz w:val="24"/>
          <w:szCs w:val="24"/>
        </w:rPr>
        <w:t xml:space="preserve">.  </w:t>
      </w:r>
    </w:p>
    <w:p w14:paraId="631C9506" w14:textId="77777777" w:rsidR="001D14FB" w:rsidRPr="00614621" w:rsidRDefault="00370EAB" w:rsidP="00614621">
      <w:pPr>
        <w:autoSpaceDE w:val="0"/>
        <w:autoSpaceDN w:val="0"/>
        <w:adjustRightInd w:val="0"/>
        <w:spacing w:line="240" w:lineRule="auto"/>
        <w:ind w:firstLine="0"/>
        <w:rPr>
          <w:rFonts w:ascii="Times New Roman" w:hAnsi="Times New Roman" w:cs="Times New Roman"/>
          <w:sz w:val="24"/>
          <w:szCs w:val="24"/>
        </w:rPr>
      </w:pPr>
      <w:r w:rsidRPr="00614621">
        <w:rPr>
          <w:rFonts w:ascii="Times New Roman" w:hAnsi="Times New Roman" w:cs="Times New Roman"/>
          <w:sz w:val="24"/>
          <w:szCs w:val="24"/>
        </w:rPr>
        <w:tab/>
      </w:r>
    </w:p>
    <w:p w14:paraId="5A8DFDA4" w14:textId="7EE2CF05" w:rsidR="00F11A94" w:rsidRPr="00614621" w:rsidRDefault="00BB427E" w:rsidP="00614621">
      <w:pPr>
        <w:pStyle w:val="Ttulo1"/>
        <w:numPr>
          <w:ilvl w:val="1"/>
          <w:numId w:val="3"/>
        </w:numPr>
        <w:spacing w:before="120" w:after="0" w:line="240" w:lineRule="auto"/>
        <w:rPr>
          <w:rFonts w:ascii="Times New Roman" w:hAnsi="Times New Roman" w:cs="Times New Roman"/>
          <w:sz w:val="24"/>
          <w:szCs w:val="24"/>
        </w:rPr>
      </w:pPr>
      <w:bookmarkStart w:id="44" w:name="_Toc505253682"/>
      <w:bookmarkStart w:id="45" w:name="_Hlk481705622"/>
      <w:bookmarkStart w:id="46" w:name="_Hlk493162558"/>
      <w:r w:rsidRPr="00614621">
        <w:rPr>
          <w:rFonts w:ascii="Times New Roman" w:hAnsi="Times New Roman" w:cs="Times New Roman"/>
          <w:sz w:val="24"/>
          <w:szCs w:val="24"/>
        </w:rPr>
        <w:t xml:space="preserve">Recepção das Normas Gerais </w:t>
      </w:r>
      <w:r w:rsidR="00603E4B" w:rsidRPr="00614621">
        <w:rPr>
          <w:rFonts w:ascii="Times New Roman" w:hAnsi="Times New Roman" w:cs="Times New Roman"/>
          <w:sz w:val="24"/>
          <w:szCs w:val="24"/>
        </w:rPr>
        <w:t xml:space="preserve">sobre a Hipótese de Incidência </w:t>
      </w:r>
      <w:r w:rsidR="00D85FF8" w:rsidRPr="00614621">
        <w:rPr>
          <w:rFonts w:ascii="Times New Roman" w:hAnsi="Times New Roman" w:cs="Times New Roman"/>
          <w:sz w:val="24"/>
          <w:szCs w:val="24"/>
        </w:rPr>
        <w:t>do ITBI</w:t>
      </w:r>
      <w:r w:rsidRPr="00614621">
        <w:rPr>
          <w:rFonts w:ascii="Times New Roman" w:hAnsi="Times New Roman" w:cs="Times New Roman"/>
          <w:sz w:val="24"/>
          <w:szCs w:val="24"/>
        </w:rPr>
        <w:t xml:space="preserve"> </w:t>
      </w:r>
      <w:r w:rsidR="00B8022E" w:rsidRPr="00614621">
        <w:rPr>
          <w:rFonts w:ascii="Times New Roman" w:hAnsi="Times New Roman" w:cs="Times New Roman"/>
          <w:sz w:val="24"/>
          <w:szCs w:val="24"/>
        </w:rPr>
        <w:t>n</w:t>
      </w:r>
      <w:r w:rsidRPr="00614621">
        <w:rPr>
          <w:rFonts w:ascii="Times New Roman" w:hAnsi="Times New Roman" w:cs="Times New Roman"/>
          <w:sz w:val="24"/>
          <w:szCs w:val="24"/>
        </w:rPr>
        <w:t xml:space="preserve">o </w:t>
      </w:r>
      <w:proofErr w:type="spellStart"/>
      <w:r w:rsidRPr="00614621">
        <w:rPr>
          <w:rFonts w:ascii="Times New Roman" w:hAnsi="Times New Roman" w:cs="Times New Roman"/>
          <w:sz w:val="24"/>
          <w:szCs w:val="24"/>
        </w:rPr>
        <w:t>CTN</w:t>
      </w:r>
      <w:proofErr w:type="spellEnd"/>
      <w:r w:rsidR="00D85FF8" w:rsidRPr="00614621">
        <w:rPr>
          <w:rFonts w:ascii="Times New Roman" w:hAnsi="Times New Roman" w:cs="Times New Roman"/>
          <w:sz w:val="24"/>
          <w:szCs w:val="24"/>
        </w:rPr>
        <w:t xml:space="preserve">. </w:t>
      </w:r>
      <w:r w:rsidR="00C51DC9" w:rsidRPr="00614621">
        <w:rPr>
          <w:rFonts w:ascii="Times New Roman" w:hAnsi="Times New Roman" w:cs="Times New Roman"/>
          <w:sz w:val="24"/>
          <w:szCs w:val="24"/>
        </w:rPr>
        <w:t xml:space="preserve">Exigência de individualização dos bens ou direitos pelos atos registrais na </w:t>
      </w:r>
      <w:r w:rsidRPr="00614621">
        <w:rPr>
          <w:rFonts w:ascii="Times New Roman" w:hAnsi="Times New Roman" w:cs="Times New Roman"/>
          <w:sz w:val="24"/>
          <w:szCs w:val="24"/>
        </w:rPr>
        <w:t>Legalidade Municipal Tributária</w:t>
      </w:r>
      <w:r w:rsidR="00C63728" w:rsidRPr="00614621">
        <w:rPr>
          <w:rFonts w:ascii="Times New Roman" w:hAnsi="Times New Roman" w:cs="Times New Roman"/>
          <w:sz w:val="24"/>
          <w:szCs w:val="24"/>
        </w:rPr>
        <w:t>.</w:t>
      </w:r>
      <w:bookmarkEnd w:id="44"/>
    </w:p>
    <w:p w14:paraId="14485D17" w14:textId="77777777" w:rsidR="00217BCC" w:rsidRPr="00614621" w:rsidRDefault="00B65D87" w:rsidP="00614621">
      <w:pPr>
        <w:autoSpaceDE w:val="0"/>
        <w:autoSpaceDN w:val="0"/>
        <w:adjustRightInd w:val="0"/>
        <w:spacing w:line="240" w:lineRule="auto"/>
        <w:rPr>
          <w:rFonts w:ascii="Times New Roman" w:hAnsi="Times New Roman" w:cs="Times New Roman"/>
          <w:sz w:val="24"/>
          <w:szCs w:val="24"/>
        </w:rPr>
      </w:pPr>
      <w:r w:rsidRPr="00614621">
        <w:rPr>
          <w:rFonts w:ascii="Times New Roman" w:hAnsi="Times New Roman" w:cs="Times New Roman"/>
          <w:sz w:val="24"/>
          <w:szCs w:val="24"/>
        </w:rPr>
        <w:t>Na Constituição</w:t>
      </w:r>
      <w:r w:rsidR="009121FE" w:rsidRPr="00614621">
        <w:rPr>
          <w:rFonts w:ascii="Times New Roman" w:hAnsi="Times New Roman" w:cs="Times New Roman"/>
          <w:sz w:val="24"/>
          <w:szCs w:val="24"/>
        </w:rPr>
        <w:t xml:space="preserve"> de 1988, cumpre assentar que o </w:t>
      </w:r>
      <w:smartTag w:uri="schemas-houaiss/mini" w:element="verbetes">
        <w:r w:rsidR="009121FE" w:rsidRPr="00614621">
          <w:rPr>
            <w:rFonts w:ascii="Times New Roman" w:hAnsi="Times New Roman" w:cs="Times New Roman"/>
            <w:sz w:val="24"/>
            <w:szCs w:val="24"/>
          </w:rPr>
          <w:t>princípio</w:t>
        </w:r>
      </w:smartTag>
      <w:r w:rsidR="009121FE" w:rsidRPr="00614621">
        <w:rPr>
          <w:rFonts w:ascii="Times New Roman" w:hAnsi="Times New Roman" w:cs="Times New Roman"/>
          <w:sz w:val="24"/>
          <w:szCs w:val="24"/>
        </w:rPr>
        <w:t xml:space="preserve"> da </w:t>
      </w:r>
      <w:r w:rsidR="009121FE" w:rsidRPr="00614621">
        <w:rPr>
          <w:rFonts w:ascii="Times New Roman" w:hAnsi="Times New Roman" w:cs="Times New Roman"/>
          <w:i/>
          <w:sz w:val="24"/>
          <w:szCs w:val="24"/>
        </w:rPr>
        <w:t>legalidade</w:t>
      </w:r>
      <w:r w:rsidR="009121FE" w:rsidRPr="00614621">
        <w:rPr>
          <w:rFonts w:ascii="Times New Roman" w:hAnsi="Times New Roman" w:cs="Times New Roman"/>
          <w:sz w:val="24"/>
          <w:szCs w:val="24"/>
        </w:rPr>
        <w:t xml:space="preserve"> opera</w:t>
      </w:r>
      <w:r w:rsidRPr="00614621">
        <w:rPr>
          <w:rFonts w:ascii="Times New Roman" w:hAnsi="Times New Roman" w:cs="Times New Roman"/>
          <w:sz w:val="24"/>
          <w:szCs w:val="24"/>
        </w:rPr>
        <w:t xml:space="preserve"> ao menos</w:t>
      </w:r>
      <w:r w:rsidR="009121FE" w:rsidRPr="00614621">
        <w:rPr>
          <w:rFonts w:ascii="Times New Roman" w:hAnsi="Times New Roman" w:cs="Times New Roman"/>
          <w:sz w:val="24"/>
          <w:szCs w:val="24"/>
        </w:rPr>
        <w:t xml:space="preserve"> </w:t>
      </w:r>
      <w:smartTag w:uri="schemas-houaiss/mini" w:element="verbetes">
        <w:r w:rsidR="009121FE" w:rsidRPr="00614621">
          <w:rPr>
            <w:rFonts w:ascii="Times New Roman" w:hAnsi="Times New Roman" w:cs="Times New Roman"/>
            <w:sz w:val="24"/>
            <w:szCs w:val="24"/>
          </w:rPr>
          <w:t>três</w:t>
        </w:r>
      </w:smartTag>
      <w:r w:rsidR="009121FE" w:rsidRPr="00614621">
        <w:rPr>
          <w:rFonts w:ascii="Times New Roman" w:hAnsi="Times New Roman" w:cs="Times New Roman"/>
          <w:sz w:val="24"/>
          <w:szCs w:val="24"/>
        </w:rPr>
        <w:t xml:space="preserve"> </w:t>
      </w:r>
      <w:smartTag w:uri="schemas-houaiss/mini" w:element="verbetes">
        <w:r w:rsidR="009121FE" w:rsidRPr="00614621">
          <w:rPr>
            <w:rFonts w:ascii="Times New Roman" w:hAnsi="Times New Roman" w:cs="Times New Roman"/>
            <w:sz w:val="24"/>
            <w:szCs w:val="24"/>
          </w:rPr>
          <w:t>importantes</w:t>
        </w:r>
      </w:smartTag>
      <w:r w:rsidR="009121FE" w:rsidRPr="00614621">
        <w:rPr>
          <w:rFonts w:ascii="Times New Roman" w:hAnsi="Times New Roman" w:cs="Times New Roman"/>
          <w:sz w:val="24"/>
          <w:szCs w:val="24"/>
        </w:rPr>
        <w:t xml:space="preserve"> funções</w:t>
      </w:r>
      <w:r w:rsidR="009121FE" w:rsidRPr="00614621">
        <w:rPr>
          <w:rFonts w:ascii="Times New Roman" w:hAnsi="Times New Roman" w:cs="Times New Roman"/>
          <w:sz w:val="24"/>
          <w:szCs w:val="24"/>
          <w:vertAlign w:val="superscript"/>
        </w:rPr>
        <w:footnoteReference w:id="9"/>
      </w:r>
      <w:r w:rsidR="009121FE" w:rsidRPr="00614621">
        <w:rPr>
          <w:rFonts w:ascii="Times New Roman" w:hAnsi="Times New Roman" w:cs="Times New Roman"/>
          <w:sz w:val="24"/>
          <w:szCs w:val="24"/>
        </w:rPr>
        <w:t xml:space="preserve"> ou competências, a </w:t>
      </w:r>
      <w:smartTag w:uri="schemas-houaiss/acao" w:element="hm">
        <w:r w:rsidR="009121FE" w:rsidRPr="00614621">
          <w:rPr>
            <w:rFonts w:ascii="Times New Roman" w:hAnsi="Times New Roman" w:cs="Times New Roman"/>
            <w:sz w:val="24"/>
            <w:szCs w:val="24"/>
          </w:rPr>
          <w:t>saber</w:t>
        </w:r>
      </w:smartTag>
      <w:r w:rsidR="009121FE" w:rsidRPr="00614621">
        <w:rPr>
          <w:rFonts w:ascii="Times New Roman" w:hAnsi="Times New Roman" w:cs="Times New Roman"/>
          <w:sz w:val="24"/>
          <w:szCs w:val="24"/>
        </w:rPr>
        <w:t xml:space="preserve">: </w:t>
      </w:r>
      <w:smartTag w:uri="schemas-houaiss/mini" w:element="verbetes">
        <w:r w:rsidR="009121FE" w:rsidRPr="00614621">
          <w:rPr>
            <w:rFonts w:ascii="Times New Roman" w:hAnsi="Times New Roman" w:cs="Times New Roman"/>
            <w:sz w:val="24"/>
            <w:szCs w:val="24"/>
          </w:rPr>
          <w:t>como</w:t>
        </w:r>
      </w:smartTag>
      <w:r w:rsidR="009121FE" w:rsidRPr="00614621">
        <w:rPr>
          <w:rFonts w:ascii="Times New Roman" w:hAnsi="Times New Roman" w:cs="Times New Roman"/>
          <w:sz w:val="24"/>
          <w:szCs w:val="24"/>
        </w:rPr>
        <w:t xml:space="preserve"> </w:t>
      </w:r>
      <w:smartTag w:uri="schemas-houaiss/mini" w:element="verbetes">
        <w:r w:rsidR="009121FE" w:rsidRPr="00614621">
          <w:rPr>
            <w:rFonts w:ascii="Times New Roman" w:hAnsi="Times New Roman" w:cs="Times New Roman"/>
            <w:sz w:val="24"/>
            <w:szCs w:val="24"/>
          </w:rPr>
          <w:t>princípio</w:t>
        </w:r>
      </w:smartTag>
      <w:r w:rsidR="009121FE" w:rsidRPr="00614621">
        <w:rPr>
          <w:rFonts w:ascii="Times New Roman" w:hAnsi="Times New Roman" w:cs="Times New Roman"/>
          <w:sz w:val="24"/>
          <w:szCs w:val="24"/>
        </w:rPr>
        <w:t xml:space="preserve"> da “</w:t>
      </w:r>
      <w:smartTag w:uri="schemas-houaiss/mini" w:element="verbetes">
        <w:r w:rsidR="009121FE" w:rsidRPr="00614621">
          <w:rPr>
            <w:rFonts w:ascii="Times New Roman" w:hAnsi="Times New Roman" w:cs="Times New Roman"/>
            <w:sz w:val="24"/>
            <w:szCs w:val="24"/>
          </w:rPr>
          <w:t>reserva</w:t>
        </w:r>
      </w:smartTag>
      <w:r w:rsidR="009121FE" w:rsidRPr="00614621">
        <w:rPr>
          <w:rFonts w:ascii="Times New Roman" w:hAnsi="Times New Roman" w:cs="Times New Roman"/>
          <w:sz w:val="24"/>
          <w:szCs w:val="24"/>
        </w:rPr>
        <w:t xml:space="preserve"> de </w:t>
      </w:r>
      <w:smartTag w:uri="schemas-houaiss/mini" w:element="verbetes">
        <w:r w:rsidR="009121FE" w:rsidRPr="00614621">
          <w:rPr>
            <w:rFonts w:ascii="Times New Roman" w:hAnsi="Times New Roman" w:cs="Times New Roman"/>
            <w:sz w:val="24"/>
            <w:szCs w:val="24"/>
          </w:rPr>
          <w:t>lei</w:t>
        </w:r>
      </w:smartTag>
      <w:r w:rsidR="009121FE" w:rsidRPr="00614621">
        <w:rPr>
          <w:rFonts w:ascii="Times New Roman" w:hAnsi="Times New Roman" w:cs="Times New Roman"/>
          <w:sz w:val="24"/>
          <w:szCs w:val="24"/>
        </w:rPr>
        <w:t xml:space="preserve">” </w:t>
      </w:r>
      <w:smartTag w:uri="schemas-houaiss/mini" w:element="verbetes">
        <w:r w:rsidR="009121FE" w:rsidRPr="00614621">
          <w:rPr>
            <w:rFonts w:ascii="Times New Roman" w:hAnsi="Times New Roman" w:cs="Times New Roman"/>
            <w:sz w:val="24"/>
            <w:szCs w:val="24"/>
          </w:rPr>
          <w:t>formal</w:t>
        </w:r>
      </w:smartTag>
      <w:r w:rsidR="009121FE" w:rsidRPr="00614621">
        <w:rPr>
          <w:rFonts w:ascii="Times New Roman" w:hAnsi="Times New Roman" w:cs="Times New Roman"/>
          <w:sz w:val="24"/>
          <w:szCs w:val="24"/>
        </w:rPr>
        <w:t xml:space="preserve">, </w:t>
      </w:r>
      <w:smartTag w:uri="schemas-houaiss/mini" w:element="verbetes">
        <w:r w:rsidR="009121FE" w:rsidRPr="00614621">
          <w:rPr>
            <w:rFonts w:ascii="Times New Roman" w:hAnsi="Times New Roman" w:cs="Times New Roman"/>
            <w:sz w:val="24"/>
            <w:szCs w:val="24"/>
          </w:rPr>
          <w:t>quanto</w:t>
        </w:r>
      </w:smartTag>
      <w:r w:rsidR="009121FE" w:rsidRPr="00614621">
        <w:rPr>
          <w:rFonts w:ascii="Times New Roman" w:hAnsi="Times New Roman" w:cs="Times New Roman"/>
          <w:sz w:val="24"/>
          <w:szCs w:val="24"/>
        </w:rPr>
        <w:t xml:space="preserve"> às </w:t>
      </w:r>
      <w:smartTag w:uri="schemas-houaiss/mini" w:element="verbetes">
        <w:r w:rsidR="009121FE" w:rsidRPr="00614621">
          <w:rPr>
            <w:rFonts w:ascii="Times New Roman" w:hAnsi="Times New Roman" w:cs="Times New Roman"/>
            <w:sz w:val="24"/>
            <w:szCs w:val="24"/>
          </w:rPr>
          <w:t>matérias</w:t>
        </w:r>
      </w:smartTag>
      <w:r w:rsidR="009121FE" w:rsidRPr="00614621">
        <w:rPr>
          <w:rFonts w:ascii="Times New Roman" w:hAnsi="Times New Roman" w:cs="Times New Roman"/>
          <w:sz w:val="24"/>
          <w:szCs w:val="24"/>
        </w:rPr>
        <w:t xml:space="preserve"> </w:t>
      </w:r>
      <w:smartTag w:uri="schemas-houaiss/acao" w:element="dm">
        <w:r w:rsidR="009121FE" w:rsidRPr="00614621">
          <w:rPr>
            <w:rFonts w:ascii="Times New Roman" w:hAnsi="Times New Roman" w:cs="Times New Roman"/>
            <w:sz w:val="24"/>
            <w:szCs w:val="24"/>
          </w:rPr>
          <w:t>para</w:t>
        </w:r>
      </w:smartTag>
      <w:r w:rsidR="009121FE" w:rsidRPr="00614621">
        <w:rPr>
          <w:rFonts w:ascii="Times New Roman" w:hAnsi="Times New Roman" w:cs="Times New Roman"/>
          <w:sz w:val="24"/>
          <w:szCs w:val="24"/>
        </w:rPr>
        <w:t xml:space="preserve"> as </w:t>
      </w:r>
      <w:smartTag w:uri="schemas-houaiss/mini" w:element="verbetes">
        <w:r w:rsidR="009121FE" w:rsidRPr="00614621">
          <w:rPr>
            <w:rFonts w:ascii="Times New Roman" w:hAnsi="Times New Roman" w:cs="Times New Roman"/>
            <w:sz w:val="24"/>
            <w:szCs w:val="24"/>
          </w:rPr>
          <w:t>quais</w:t>
        </w:r>
      </w:smartTag>
      <w:r w:rsidR="009121FE" w:rsidRPr="00614621">
        <w:rPr>
          <w:rFonts w:ascii="Times New Roman" w:hAnsi="Times New Roman" w:cs="Times New Roman"/>
          <w:sz w:val="24"/>
          <w:szCs w:val="24"/>
        </w:rPr>
        <w:t xml:space="preserve"> a </w:t>
      </w:r>
      <w:smartTag w:uri="schemas-houaiss/mini" w:element="verbetes">
        <w:r w:rsidR="009121FE" w:rsidRPr="00614621">
          <w:rPr>
            <w:rFonts w:ascii="Times New Roman" w:hAnsi="Times New Roman" w:cs="Times New Roman"/>
            <w:sz w:val="24"/>
            <w:szCs w:val="24"/>
          </w:rPr>
          <w:t>Constituição</w:t>
        </w:r>
      </w:smartTag>
      <w:r w:rsidR="009121FE" w:rsidRPr="00614621">
        <w:rPr>
          <w:rFonts w:ascii="Times New Roman" w:hAnsi="Times New Roman" w:cs="Times New Roman"/>
          <w:sz w:val="24"/>
          <w:szCs w:val="24"/>
        </w:rPr>
        <w:t xml:space="preserve"> exige </w:t>
      </w:r>
      <w:smartTag w:uri="schemas-houaiss/mini" w:element="verbetes">
        <w:r w:rsidR="009121FE" w:rsidRPr="00614621">
          <w:rPr>
            <w:rFonts w:ascii="Times New Roman" w:hAnsi="Times New Roman" w:cs="Times New Roman"/>
            <w:sz w:val="24"/>
            <w:szCs w:val="24"/>
          </w:rPr>
          <w:t>lei</w:t>
        </w:r>
      </w:smartTag>
      <w:r w:rsidR="009121FE" w:rsidRPr="00614621">
        <w:rPr>
          <w:rFonts w:ascii="Times New Roman" w:hAnsi="Times New Roman" w:cs="Times New Roman"/>
          <w:sz w:val="24"/>
          <w:szCs w:val="24"/>
        </w:rPr>
        <w:t xml:space="preserve"> </w:t>
      </w:r>
      <w:smartTag w:uri="schemas-houaiss/mini" w:element="verbetes">
        <w:r w:rsidR="009121FE" w:rsidRPr="00614621">
          <w:rPr>
            <w:rFonts w:ascii="Times New Roman" w:hAnsi="Times New Roman" w:cs="Times New Roman"/>
            <w:sz w:val="24"/>
            <w:szCs w:val="24"/>
          </w:rPr>
          <w:t>específica</w:t>
        </w:r>
      </w:smartTag>
      <w:r w:rsidR="009121FE" w:rsidRPr="00614621">
        <w:rPr>
          <w:rFonts w:ascii="Times New Roman" w:hAnsi="Times New Roman" w:cs="Times New Roman"/>
          <w:sz w:val="24"/>
          <w:szCs w:val="24"/>
        </w:rPr>
        <w:t xml:space="preserve"> (agregue-se a </w:t>
      </w:r>
      <w:smartTag w:uri="schemas-houaiss/mini" w:element="verbetes">
        <w:r w:rsidR="009121FE" w:rsidRPr="00614621">
          <w:rPr>
            <w:rFonts w:ascii="Times New Roman" w:hAnsi="Times New Roman" w:cs="Times New Roman"/>
            <w:sz w:val="24"/>
            <w:szCs w:val="24"/>
          </w:rPr>
          <w:t>reserva</w:t>
        </w:r>
      </w:smartTag>
      <w:r w:rsidR="009121FE" w:rsidRPr="00614621">
        <w:rPr>
          <w:rFonts w:ascii="Times New Roman" w:hAnsi="Times New Roman" w:cs="Times New Roman"/>
          <w:sz w:val="24"/>
          <w:szCs w:val="24"/>
        </w:rPr>
        <w:t xml:space="preserve"> de </w:t>
      </w:r>
      <w:smartTag w:uri="schemas-houaiss/mini" w:element="verbetes">
        <w:r w:rsidR="009121FE" w:rsidRPr="00614621">
          <w:rPr>
            <w:rFonts w:ascii="Times New Roman" w:hAnsi="Times New Roman" w:cs="Times New Roman"/>
            <w:i/>
            <w:sz w:val="24"/>
            <w:szCs w:val="24"/>
          </w:rPr>
          <w:t>lei</w:t>
        </w:r>
      </w:smartTag>
      <w:r w:rsidR="009121FE" w:rsidRPr="00614621">
        <w:rPr>
          <w:rFonts w:ascii="Times New Roman" w:hAnsi="Times New Roman" w:cs="Times New Roman"/>
          <w:i/>
          <w:sz w:val="24"/>
          <w:szCs w:val="24"/>
        </w:rPr>
        <w:t xml:space="preserve"> </w:t>
      </w:r>
      <w:smartTag w:uri="schemas-houaiss/acao" w:element="hm">
        <w:r w:rsidR="009121FE" w:rsidRPr="00614621">
          <w:rPr>
            <w:rFonts w:ascii="Times New Roman" w:hAnsi="Times New Roman" w:cs="Times New Roman"/>
            <w:i/>
            <w:sz w:val="24"/>
            <w:szCs w:val="24"/>
          </w:rPr>
          <w:t>complementar</w:t>
        </w:r>
      </w:smartTag>
      <w:r w:rsidR="009121FE" w:rsidRPr="00614621">
        <w:rPr>
          <w:rFonts w:ascii="Times New Roman" w:hAnsi="Times New Roman" w:cs="Times New Roman"/>
          <w:sz w:val="24"/>
          <w:szCs w:val="24"/>
        </w:rPr>
        <w:t xml:space="preserve">); </w:t>
      </w:r>
      <w:smartTag w:uri="schemas-houaiss/mini" w:element="verbetes">
        <w:r w:rsidR="009121FE" w:rsidRPr="00614621">
          <w:rPr>
            <w:rFonts w:ascii="Times New Roman" w:hAnsi="Times New Roman" w:cs="Times New Roman"/>
            <w:sz w:val="24"/>
            <w:szCs w:val="24"/>
          </w:rPr>
          <w:t>como</w:t>
        </w:r>
      </w:smartTag>
      <w:r w:rsidR="009121FE" w:rsidRPr="00614621">
        <w:rPr>
          <w:rFonts w:ascii="Times New Roman" w:hAnsi="Times New Roman" w:cs="Times New Roman"/>
          <w:sz w:val="24"/>
          <w:szCs w:val="24"/>
        </w:rPr>
        <w:t xml:space="preserve"> </w:t>
      </w:r>
      <w:smartTag w:uri="schemas-houaiss/mini" w:element="verbetes">
        <w:r w:rsidR="009121FE" w:rsidRPr="00614621">
          <w:rPr>
            <w:rFonts w:ascii="Times New Roman" w:hAnsi="Times New Roman" w:cs="Times New Roman"/>
            <w:sz w:val="24"/>
            <w:szCs w:val="24"/>
          </w:rPr>
          <w:t>princípio</w:t>
        </w:r>
      </w:smartTag>
      <w:r w:rsidR="009121FE" w:rsidRPr="00614621">
        <w:rPr>
          <w:rFonts w:ascii="Times New Roman" w:hAnsi="Times New Roman" w:cs="Times New Roman"/>
          <w:sz w:val="24"/>
          <w:szCs w:val="24"/>
        </w:rPr>
        <w:t xml:space="preserve"> da “tipicidade”, </w:t>
      </w:r>
      <w:smartTag w:uri="schemas-houaiss/mini" w:element="verbetes">
        <w:r w:rsidR="009121FE" w:rsidRPr="00614621">
          <w:rPr>
            <w:rFonts w:ascii="Times New Roman" w:hAnsi="Times New Roman" w:cs="Times New Roman"/>
            <w:sz w:val="24"/>
            <w:szCs w:val="24"/>
          </w:rPr>
          <w:t>ou</w:t>
        </w:r>
      </w:smartTag>
      <w:r w:rsidR="009121FE" w:rsidRPr="00614621">
        <w:rPr>
          <w:rFonts w:ascii="Times New Roman" w:hAnsi="Times New Roman" w:cs="Times New Roman"/>
          <w:sz w:val="24"/>
          <w:szCs w:val="24"/>
        </w:rPr>
        <w:t xml:space="preserve"> </w:t>
      </w:r>
      <w:smartTag w:uri="schemas-houaiss/mini" w:element="verbetes">
        <w:r w:rsidR="009121FE" w:rsidRPr="00614621">
          <w:rPr>
            <w:rFonts w:ascii="Times New Roman" w:hAnsi="Times New Roman" w:cs="Times New Roman"/>
            <w:sz w:val="24"/>
            <w:szCs w:val="24"/>
          </w:rPr>
          <w:t>legalidade</w:t>
        </w:r>
      </w:smartTag>
      <w:r w:rsidR="009121FE" w:rsidRPr="00614621">
        <w:rPr>
          <w:rFonts w:ascii="Times New Roman" w:hAnsi="Times New Roman" w:cs="Times New Roman"/>
          <w:sz w:val="24"/>
          <w:szCs w:val="24"/>
        </w:rPr>
        <w:t xml:space="preserve"> </w:t>
      </w:r>
      <w:smartTag w:uri="schemas-houaiss/mini" w:element="verbetes">
        <w:r w:rsidR="009121FE" w:rsidRPr="00614621">
          <w:rPr>
            <w:rFonts w:ascii="Times New Roman" w:hAnsi="Times New Roman" w:cs="Times New Roman"/>
            <w:sz w:val="24"/>
            <w:szCs w:val="24"/>
          </w:rPr>
          <w:t>material</w:t>
        </w:r>
      </w:smartTag>
      <w:r w:rsidR="009121FE" w:rsidRPr="00614621">
        <w:rPr>
          <w:rFonts w:ascii="Times New Roman" w:hAnsi="Times New Roman" w:cs="Times New Roman"/>
          <w:sz w:val="24"/>
          <w:szCs w:val="24"/>
        </w:rPr>
        <w:t xml:space="preserve">, </w:t>
      </w:r>
      <w:smartTag w:uri="schemas-houaiss/mini" w:element="verbetes">
        <w:r w:rsidR="009121FE" w:rsidRPr="00614621">
          <w:rPr>
            <w:rFonts w:ascii="Times New Roman" w:hAnsi="Times New Roman" w:cs="Times New Roman"/>
            <w:sz w:val="24"/>
            <w:szCs w:val="24"/>
          </w:rPr>
          <w:t>quanto</w:t>
        </w:r>
      </w:smartTag>
      <w:r w:rsidR="009121FE" w:rsidRPr="00614621">
        <w:rPr>
          <w:rFonts w:ascii="Times New Roman" w:hAnsi="Times New Roman" w:cs="Times New Roman"/>
          <w:sz w:val="24"/>
          <w:szCs w:val="24"/>
        </w:rPr>
        <w:t xml:space="preserve"> à tipificação </w:t>
      </w:r>
      <w:smartTag w:uri="schemas-houaiss/mini" w:element="verbetes">
        <w:r w:rsidR="009121FE" w:rsidRPr="00614621">
          <w:rPr>
            <w:rFonts w:ascii="Times New Roman" w:hAnsi="Times New Roman" w:cs="Times New Roman"/>
            <w:sz w:val="24"/>
            <w:szCs w:val="24"/>
          </w:rPr>
          <w:t>exaustiva</w:t>
        </w:r>
      </w:smartTag>
      <w:r w:rsidR="009121FE" w:rsidRPr="00614621">
        <w:rPr>
          <w:rFonts w:ascii="Times New Roman" w:hAnsi="Times New Roman" w:cs="Times New Roman"/>
          <w:sz w:val="24"/>
          <w:szCs w:val="24"/>
        </w:rPr>
        <w:t xml:space="preserve"> dos </w:t>
      </w:r>
      <w:smartTag w:uri="schemas-houaiss/mini" w:element="verbetes">
        <w:r w:rsidR="009121FE" w:rsidRPr="00614621">
          <w:rPr>
            <w:rFonts w:ascii="Times New Roman" w:hAnsi="Times New Roman" w:cs="Times New Roman"/>
            <w:sz w:val="24"/>
            <w:szCs w:val="24"/>
          </w:rPr>
          <w:t>critérios</w:t>
        </w:r>
      </w:smartTag>
      <w:r w:rsidR="009121FE" w:rsidRPr="00614621">
        <w:rPr>
          <w:rFonts w:ascii="Times New Roman" w:hAnsi="Times New Roman" w:cs="Times New Roman"/>
          <w:sz w:val="24"/>
          <w:szCs w:val="24"/>
        </w:rPr>
        <w:t xml:space="preserve"> normativos (ex. artigo 150, I, CF); e </w:t>
      </w:r>
      <w:smartTag w:uri="schemas-houaiss/mini" w:element="verbetes">
        <w:r w:rsidR="009121FE" w:rsidRPr="00614621">
          <w:rPr>
            <w:rFonts w:ascii="Times New Roman" w:hAnsi="Times New Roman" w:cs="Times New Roman"/>
            <w:sz w:val="24"/>
            <w:szCs w:val="24"/>
          </w:rPr>
          <w:t>como</w:t>
        </w:r>
      </w:smartTag>
      <w:r w:rsidR="009121FE" w:rsidRPr="00614621">
        <w:rPr>
          <w:rFonts w:ascii="Times New Roman" w:hAnsi="Times New Roman" w:cs="Times New Roman"/>
          <w:sz w:val="24"/>
          <w:szCs w:val="24"/>
        </w:rPr>
        <w:t xml:space="preserve"> </w:t>
      </w:r>
      <w:smartTag w:uri="schemas-houaiss/mini" w:element="verbetes">
        <w:r w:rsidR="009121FE" w:rsidRPr="00614621">
          <w:rPr>
            <w:rFonts w:ascii="Times New Roman" w:hAnsi="Times New Roman" w:cs="Times New Roman"/>
            <w:sz w:val="24"/>
            <w:szCs w:val="24"/>
          </w:rPr>
          <w:t>princípio</w:t>
        </w:r>
      </w:smartTag>
      <w:r w:rsidR="009121FE" w:rsidRPr="00614621">
        <w:rPr>
          <w:rFonts w:ascii="Times New Roman" w:hAnsi="Times New Roman" w:cs="Times New Roman"/>
          <w:sz w:val="24"/>
          <w:szCs w:val="24"/>
        </w:rPr>
        <w:t xml:space="preserve"> da “</w:t>
      </w:r>
      <w:proofErr w:type="spellStart"/>
      <w:r w:rsidR="009121FE" w:rsidRPr="00614621">
        <w:rPr>
          <w:rFonts w:ascii="Times New Roman" w:hAnsi="Times New Roman" w:cs="Times New Roman"/>
          <w:sz w:val="24"/>
          <w:szCs w:val="24"/>
        </w:rPr>
        <w:t>vinculatividade</w:t>
      </w:r>
      <w:proofErr w:type="spellEnd"/>
      <w:r w:rsidR="009121FE" w:rsidRPr="00614621">
        <w:rPr>
          <w:rFonts w:ascii="Times New Roman" w:hAnsi="Times New Roman" w:cs="Times New Roman"/>
          <w:sz w:val="24"/>
          <w:szCs w:val="24"/>
        </w:rPr>
        <w:t xml:space="preserve">”, </w:t>
      </w:r>
      <w:smartTag w:uri="schemas-houaiss/mini" w:element="verbetes">
        <w:r w:rsidR="009121FE" w:rsidRPr="00614621">
          <w:rPr>
            <w:rFonts w:ascii="Times New Roman" w:hAnsi="Times New Roman" w:cs="Times New Roman"/>
            <w:sz w:val="24"/>
            <w:szCs w:val="24"/>
          </w:rPr>
          <w:t>ou</w:t>
        </w:r>
      </w:smartTag>
      <w:r w:rsidR="009121FE" w:rsidRPr="00614621">
        <w:rPr>
          <w:rFonts w:ascii="Times New Roman" w:hAnsi="Times New Roman" w:cs="Times New Roman"/>
          <w:sz w:val="24"/>
          <w:szCs w:val="24"/>
        </w:rPr>
        <w:t xml:space="preserve"> </w:t>
      </w:r>
      <w:smartTag w:uri="schemas-houaiss/mini" w:element="verbetes">
        <w:r w:rsidR="009121FE" w:rsidRPr="00614621">
          <w:rPr>
            <w:rFonts w:ascii="Times New Roman" w:hAnsi="Times New Roman" w:cs="Times New Roman"/>
            <w:sz w:val="24"/>
            <w:szCs w:val="24"/>
          </w:rPr>
          <w:t>como</w:t>
        </w:r>
      </w:smartTag>
      <w:r w:rsidR="009121FE" w:rsidRPr="00614621">
        <w:rPr>
          <w:rFonts w:ascii="Times New Roman" w:hAnsi="Times New Roman" w:cs="Times New Roman"/>
          <w:sz w:val="24"/>
          <w:szCs w:val="24"/>
        </w:rPr>
        <w:t xml:space="preserve"> prefere Alberto Xavier, </w:t>
      </w:r>
      <w:smartTag w:uri="schemas-houaiss/mini" w:element="verbetes">
        <w:r w:rsidR="009121FE" w:rsidRPr="00614621">
          <w:rPr>
            <w:rFonts w:ascii="Times New Roman" w:hAnsi="Times New Roman" w:cs="Times New Roman"/>
            <w:sz w:val="24"/>
            <w:szCs w:val="24"/>
          </w:rPr>
          <w:t>princípio</w:t>
        </w:r>
      </w:smartTag>
      <w:r w:rsidR="009121FE" w:rsidRPr="00614621">
        <w:rPr>
          <w:rFonts w:ascii="Times New Roman" w:hAnsi="Times New Roman" w:cs="Times New Roman"/>
          <w:sz w:val="24"/>
          <w:szCs w:val="24"/>
        </w:rPr>
        <w:t xml:space="preserve"> de </w:t>
      </w:r>
      <w:smartTag w:uri="schemas-houaiss/dicionario" w:element="sinonimos">
        <w:r w:rsidR="009121FE" w:rsidRPr="00614621">
          <w:rPr>
            <w:rFonts w:ascii="Times New Roman" w:hAnsi="Times New Roman" w:cs="Times New Roman"/>
            <w:sz w:val="24"/>
            <w:szCs w:val="24"/>
          </w:rPr>
          <w:t>preeminência</w:t>
        </w:r>
      </w:smartTag>
      <w:r w:rsidR="009121FE" w:rsidRPr="00614621">
        <w:rPr>
          <w:rFonts w:ascii="Times New Roman" w:hAnsi="Times New Roman" w:cs="Times New Roman"/>
          <w:sz w:val="24"/>
          <w:szCs w:val="24"/>
          <w:vertAlign w:val="superscript"/>
        </w:rPr>
        <w:footnoteReference w:id="10"/>
      </w:r>
      <w:r w:rsidR="009121FE" w:rsidRPr="00614621">
        <w:rPr>
          <w:rFonts w:ascii="Times New Roman" w:hAnsi="Times New Roman" w:cs="Times New Roman"/>
          <w:sz w:val="24"/>
          <w:szCs w:val="24"/>
        </w:rPr>
        <w:t xml:space="preserve">, a </w:t>
      </w:r>
      <w:smartTag w:uri="schemas-houaiss/acao" w:element="hdm">
        <w:r w:rsidR="009121FE" w:rsidRPr="00614621">
          <w:rPr>
            <w:rFonts w:ascii="Times New Roman" w:hAnsi="Times New Roman" w:cs="Times New Roman"/>
            <w:sz w:val="24"/>
            <w:szCs w:val="24"/>
          </w:rPr>
          <w:t>exigir</w:t>
        </w:r>
      </w:smartTag>
      <w:r w:rsidR="009121FE" w:rsidRPr="00614621">
        <w:rPr>
          <w:rFonts w:ascii="Times New Roman" w:hAnsi="Times New Roman" w:cs="Times New Roman"/>
          <w:sz w:val="24"/>
          <w:szCs w:val="24"/>
        </w:rPr>
        <w:t xml:space="preserve"> </w:t>
      </w:r>
      <w:smartTag w:uri="schemas-houaiss/mini" w:element="verbetes">
        <w:r w:rsidR="009121FE" w:rsidRPr="00614621">
          <w:rPr>
            <w:rFonts w:ascii="Times New Roman" w:hAnsi="Times New Roman" w:cs="Times New Roman"/>
            <w:sz w:val="24"/>
            <w:szCs w:val="24"/>
          </w:rPr>
          <w:t>submissão</w:t>
        </w:r>
      </w:smartTag>
      <w:r w:rsidR="009121FE" w:rsidRPr="00614621">
        <w:rPr>
          <w:rFonts w:ascii="Times New Roman" w:hAnsi="Times New Roman" w:cs="Times New Roman"/>
          <w:sz w:val="24"/>
          <w:szCs w:val="24"/>
        </w:rPr>
        <w:t xml:space="preserve"> de </w:t>
      </w:r>
      <w:smartTag w:uri="schemas-houaiss/mini" w:element="verbetes">
        <w:r w:rsidR="009121FE" w:rsidRPr="00614621">
          <w:rPr>
            <w:rFonts w:ascii="Times New Roman" w:hAnsi="Times New Roman" w:cs="Times New Roman"/>
            <w:sz w:val="24"/>
            <w:szCs w:val="24"/>
          </w:rPr>
          <w:t>todos</w:t>
        </w:r>
      </w:smartTag>
      <w:r w:rsidR="009121FE" w:rsidRPr="00614621">
        <w:rPr>
          <w:rFonts w:ascii="Times New Roman" w:hAnsi="Times New Roman" w:cs="Times New Roman"/>
          <w:sz w:val="24"/>
          <w:szCs w:val="24"/>
        </w:rPr>
        <w:t xml:space="preserve"> os </w:t>
      </w:r>
      <w:smartTag w:uri="schemas-houaiss/mini" w:element="verbetes">
        <w:r w:rsidR="009121FE" w:rsidRPr="00614621">
          <w:rPr>
            <w:rFonts w:ascii="Times New Roman" w:hAnsi="Times New Roman" w:cs="Times New Roman"/>
            <w:sz w:val="24"/>
            <w:szCs w:val="24"/>
          </w:rPr>
          <w:t>atos</w:t>
        </w:r>
      </w:smartTag>
      <w:r w:rsidR="009121FE" w:rsidRPr="00614621">
        <w:rPr>
          <w:rFonts w:ascii="Times New Roman" w:hAnsi="Times New Roman" w:cs="Times New Roman"/>
          <w:sz w:val="24"/>
          <w:szCs w:val="24"/>
        </w:rPr>
        <w:t xml:space="preserve"> </w:t>
      </w:r>
      <w:smartTag w:uri="schemas-houaiss/mini" w:element="verbetes">
        <w:r w:rsidR="009121FE" w:rsidRPr="00614621">
          <w:rPr>
            <w:rFonts w:ascii="Times New Roman" w:hAnsi="Times New Roman" w:cs="Times New Roman"/>
            <w:sz w:val="24"/>
            <w:szCs w:val="24"/>
          </w:rPr>
          <w:t>administrativos</w:t>
        </w:r>
      </w:smartTag>
      <w:r w:rsidR="009121FE" w:rsidRPr="00614621">
        <w:rPr>
          <w:rFonts w:ascii="Times New Roman" w:hAnsi="Times New Roman" w:cs="Times New Roman"/>
          <w:sz w:val="24"/>
          <w:szCs w:val="24"/>
        </w:rPr>
        <w:t xml:space="preserve"> ao </w:t>
      </w:r>
      <w:smartTag w:uri="schemas-houaiss/mini" w:element="verbetes">
        <w:r w:rsidR="009121FE" w:rsidRPr="00614621">
          <w:rPr>
            <w:rFonts w:ascii="Times New Roman" w:hAnsi="Times New Roman" w:cs="Times New Roman"/>
            <w:sz w:val="24"/>
            <w:szCs w:val="24"/>
          </w:rPr>
          <w:t>império</w:t>
        </w:r>
      </w:smartTag>
      <w:r w:rsidR="009121FE" w:rsidRPr="00614621">
        <w:rPr>
          <w:rFonts w:ascii="Times New Roman" w:hAnsi="Times New Roman" w:cs="Times New Roman"/>
          <w:sz w:val="24"/>
          <w:szCs w:val="24"/>
        </w:rPr>
        <w:t xml:space="preserve"> da </w:t>
      </w:r>
      <w:smartTag w:uri="schemas-houaiss/mini" w:element="verbetes">
        <w:r w:rsidR="009121FE" w:rsidRPr="00614621">
          <w:rPr>
            <w:rFonts w:ascii="Times New Roman" w:hAnsi="Times New Roman" w:cs="Times New Roman"/>
            <w:sz w:val="24"/>
            <w:szCs w:val="24"/>
          </w:rPr>
          <w:t>vontade</w:t>
        </w:r>
      </w:smartTag>
      <w:r w:rsidR="009121FE" w:rsidRPr="00614621">
        <w:rPr>
          <w:rFonts w:ascii="Times New Roman" w:hAnsi="Times New Roman" w:cs="Times New Roman"/>
          <w:sz w:val="24"/>
          <w:szCs w:val="24"/>
        </w:rPr>
        <w:t xml:space="preserve"> </w:t>
      </w:r>
      <w:smartTag w:uri="schemas-houaiss/mini" w:element="verbetes">
        <w:r w:rsidR="009121FE" w:rsidRPr="00614621">
          <w:rPr>
            <w:rFonts w:ascii="Times New Roman" w:hAnsi="Times New Roman" w:cs="Times New Roman"/>
            <w:sz w:val="24"/>
            <w:szCs w:val="24"/>
          </w:rPr>
          <w:t>legislativa</w:t>
        </w:r>
      </w:smartTag>
      <w:r w:rsidR="009121FE" w:rsidRPr="00614621">
        <w:rPr>
          <w:rFonts w:ascii="Times New Roman" w:hAnsi="Times New Roman" w:cs="Times New Roman"/>
          <w:sz w:val="24"/>
          <w:szCs w:val="24"/>
        </w:rPr>
        <w:t xml:space="preserve"> (artigo 37, CF), </w:t>
      </w:r>
      <w:smartTag w:uri="schemas-houaiss/mini" w:element="verbetes">
        <w:r w:rsidR="009121FE" w:rsidRPr="00614621">
          <w:rPr>
            <w:rFonts w:ascii="Times New Roman" w:hAnsi="Times New Roman" w:cs="Times New Roman"/>
            <w:sz w:val="24"/>
            <w:szCs w:val="24"/>
          </w:rPr>
          <w:t>afinal</w:t>
        </w:r>
      </w:smartTag>
      <w:r w:rsidR="009121FE" w:rsidRPr="00614621">
        <w:rPr>
          <w:rFonts w:ascii="Times New Roman" w:hAnsi="Times New Roman" w:cs="Times New Roman"/>
          <w:sz w:val="24"/>
          <w:szCs w:val="24"/>
        </w:rPr>
        <w:t xml:space="preserve">, a Administração Fazendária </w:t>
      </w:r>
      <w:smartTag w:uri="schemas-houaiss/mini" w:element="verbetes">
        <w:r w:rsidR="009121FE" w:rsidRPr="00614621">
          <w:rPr>
            <w:rFonts w:ascii="Times New Roman" w:hAnsi="Times New Roman" w:cs="Times New Roman"/>
            <w:sz w:val="24"/>
            <w:szCs w:val="24"/>
          </w:rPr>
          <w:t>não</w:t>
        </w:r>
      </w:smartTag>
      <w:r w:rsidR="009121FE" w:rsidRPr="00614621">
        <w:rPr>
          <w:rFonts w:ascii="Times New Roman" w:hAnsi="Times New Roman" w:cs="Times New Roman"/>
          <w:sz w:val="24"/>
          <w:szCs w:val="24"/>
        </w:rPr>
        <w:t xml:space="preserve"> detém vontade inovadora. </w:t>
      </w:r>
      <w:r w:rsidR="00217BCC" w:rsidRPr="00614621">
        <w:rPr>
          <w:rFonts w:ascii="Times New Roman" w:hAnsi="Times New Roman" w:cs="Times New Roman"/>
          <w:sz w:val="24"/>
          <w:szCs w:val="24"/>
        </w:rPr>
        <w:t xml:space="preserve">E, entre estas três fontes normativas, deve prevalecer a hierarquia do ordenamento em quaisquer circunstâncias, como axioma de seu funcionamento, para a uniformidade, coerência e estabilidade exigidas pela segurança jurídica.   </w:t>
      </w:r>
    </w:p>
    <w:p w14:paraId="3727ED09" w14:textId="77777777" w:rsidR="009121FE" w:rsidRPr="00614621" w:rsidRDefault="009121FE" w:rsidP="00614621">
      <w:pPr>
        <w:autoSpaceDE w:val="0"/>
        <w:autoSpaceDN w:val="0"/>
        <w:adjustRightInd w:val="0"/>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A lei complementar, </w:t>
      </w:r>
      <w:r w:rsidR="00B65D87" w:rsidRPr="00614621">
        <w:rPr>
          <w:rFonts w:ascii="Times New Roman" w:hAnsi="Times New Roman" w:cs="Times New Roman"/>
          <w:sz w:val="24"/>
          <w:szCs w:val="24"/>
        </w:rPr>
        <w:t>ao</w:t>
      </w:r>
      <w:r w:rsidRPr="00614621">
        <w:rPr>
          <w:rFonts w:ascii="Times New Roman" w:hAnsi="Times New Roman" w:cs="Times New Roman"/>
          <w:sz w:val="24"/>
          <w:szCs w:val="24"/>
        </w:rPr>
        <w:t xml:space="preserve"> veicula</w:t>
      </w:r>
      <w:r w:rsidR="00B65D87" w:rsidRPr="00614621">
        <w:rPr>
          <w:rFonts w:ascii="Times New Roman" w:hAnsi="Times New Roman" w:cs="Times New Roman"/>
          <w:sz w:val="24"/>
          <w:szCs w:val="24"/>
        </w:rPr>
        <w:t>r</w:t>
      </w:r>
      <w:r w:rsidRPr="00614621">
        <w:rPr>
          <w:rFonts w:ascii="Times New Roman" w:hAnsi="Times New Roman" w:cs="Times New Roman"/>
          <w:sz w:val="24"/>
          <w:szCs w:val="24"/>
        </w:rPr>
        <w:t xml:space="preserve"> “normas gerais”</w:t>
      </w:r>
      <w:r w:rsidR="00B65D87" w:rsidRPr="00614621">
        <w:rPr>
          <w:rFonts w:ascii="Times New Roman" w:hAnsi="Times New Roman" w:cs="Times New Roman"/>
          <w:sz w:val="24"/>
          <w:szCs w:val="24"/>
        </w:rPr>
        <w:t xml:space="preserve"> (art. 146 da CF)</w:t>
      </w:r>
      <w:r w:rsidRPr="00614621">
        <w:rPr>
          <w:rFonts w:ascii="Times New Roman" w:hAnsi="Times New Roman" w:cs="Times New Roman"/>
          <w:sz w:val="24"/>
          <w:szCs w:val="24"/>
        </w:rPr>
        <w:t xml:space="preserve">, estabelece critérios e regimes uniformes para que a União, Estados ou Municípios possam editar leis ordinárias, em compatibilidade vertical com estes conteúdos, sob pena de controle de constitucionalidade. </w:t>
      </w:r>
      <w:r w:rsidR="00B65D87" w:rsidRPr="00614621">
        <w:rPr>
          <w:rFonts w:ascii="Times New Roman" w:hAnsi="Times New Roman" w:cs="Times New Roman"/>
          <w:sz w:val="24"/>
          <w:szCs w:val="24"/>
        </w:rPr>
        <w:t xml:space="preserve"> </w:t>
      </w:r>
      <w:r w:rsidRPr="00614621">
        <w:rPr>
          <w:rFonts w:ascii="Times New Roman" w:hAnsi="Times New Roman" w:cs="Times New Roman"/>
          <w:sz w:val="24"/>
          <w:szCs w:val="24"/>
        </w:rPr>
        <w:t xml:space="preserve"> </w:t>
      </w:r>
    </w:p>
    <w:p w14:paraId="11BD3628" w14:textId="77777777" w:rsidR="0089510E" w:rsidRPr="00614621" w:rsidRDefault="00B65D87" w:rsidP="00614621">
      <w:pPr>
        <w:autoSpaceDE w:val="0"/>
        <w:autoSpaceDN w:val="0"/>
        <w:adjustRightInd w:val="0"/>
        <w:spacing w:line="240" w:lineRule="auto"/>
        <w:rPr>
          <w:rFonts w:ascii="Times New Roman" w:hAnsi="Times New Roman" w:cs="Times New Roman"/>
          <w:sz w:val="24"/>
          <w:szCs w:val="24"/>
        </w:rPr>
      </w:pPr>
      <w:r w:rsidRPr="00614621">
        <w:rPr>
          <w:rFonts w:ascii="Times New Roman" w:hAnsi="Times New Roman" w:cs="Times New Roman"/>
          <w:sz w:val="24"/>
          <w:szCs w:val="24"/>
        </w:rPr>
        <w:t>N</w:t>
      </w:r>
      <w:r w:rsidR="009B1522" w:rsidRPr="00614621">
        <w:rPr>
          <w:rFonts w:ascii="Times New Roman" w:hAnsi="Times New Roman" w:cs="Times New Roman"/>
          <w:sz w:val="24"/>
          <w:szCs w:val="24"/>
        </w:rPr>
        <w:t xml:space="preserve">ão obstante a autorização conferida </w:t>
      </w:r>
      <w:r w:rsidR="00F00DD9" w:rsidRPr="00614621">
        <w:rPr>
          <w:rFonts w:ascii="Times New Roman" w:hAnsi="Times New Roman" w:cs="Times New Roman"/>
          <w:sz w:val="24"/>
          <w:szCs w:val="24"/>
        </w:rPr>
        <w:t xml:space="preserve">pelo § 3º do art. 34 do </w:t>
      </w:r>
      <w:proofErr w:type="spellStart"/>
      <w:r w:rsidR="00F00DD9" w:rsidRPr="00614621">
        <w:rPr>
          <w:rFonts w:ascii="Times New Roman" w:hAnsi="Times New Roman" w:cs="Times New Roman"/>
          <w:sz w:val="24"/>
          <w:szCs w:val="24"/>
        </w:rPr>
        <w:t>ADCT</w:t>
      </w:r>
      <w:proofErr w:type="spellEnd"/>
      <w:r w:rsidR="00F00DD9" w:rsidRPr="00614621">
        <w:rPr>
          <w:rFonts w:ascii="Times New Roman" w:hAnsi="Times New Roman" w:cs="Times New Roman"/>
          <w:sz w:val="24"/>
          <w:szCs w:val="24"/>
        </w:rPr>
        <w:t xml:space="preserve"> </w:t>
      </w:r>
      <w:r w:rsidR="00E23E56" w:rsidRPr="00614621">
        <w:rPr>
          <w:rFonts w:ascii="Times New Roman" w:hAnsi="Times New Roman" w:cs="Times New Roman"/>
          <w:sz w:val="24"/>
          <w:szCs w:val="24"/>
        </w:rPr>
        <w:t>da</w:t>
      </w:r>
      <w:r w:rsidR="00F00DD9" w:rsidRPr="00614621">
        <w:rPr>
          <w:rFonts w:ascii="Times New Roman" w:hAnsi="Times New Roman" w:cs="Times New Roman"/>
          <w:sz w:val="24"/>
          <w:szCs w:val="24"/>
        </w:rPr>
        <w:t xml:space="preserve"> Constituição Federal de 1988, </w:t>
      </w:r>
      <w:r w:rsidR="00C76CBC" w:rsidRPr="00614621">
        <w:rPr>
          <w:rFonts w:ascii="Times New Roman" w:hAnsi="Times New Roman" w:cs="Times New Roman"/>
          <w:sz w:val="24"/>
          <w:szCs w:val="24"/>
        </w:rPr>
        <w:t>o</w:t>
      </w:r>
      <w:r w:rsidR="009E39D8" w:rsidRPr="00614621">
        <w:rPr>
          <w:rFonts w:ascii="Times New Roman" w:hAnsi="Times New Roman" w:cs="Times New Roman"/>
          <w:sz w:val="24"/>
          <w:szCs w:val="24"/>
        </w:rPr>
        <w:t>s</w:t>
      </w:r>
      <w:r w:rsidR="00C76CBC" w:rsidRPr="00614621">
        <w:rPr>
          <w:rFonts w:ascii="Times New Roman" w:hAnsi="Times New Roman" w:cs="Times New Roman"/>
          <w:sz w:val="24"/>
          <w:szCs w:val="24"/>
        </w:rPr>
        <w:t xml:space="preserve"> legislador</w:t>
      </w:r>
      <w:r w:rsidR="009E39D8" w:rsidRPr="00614621">
        <w:rPr>
          <w:rFonts w:ascii="Times New Roman" w:hAnsi="Times New Roman" w:cs="Times New Roman"/>
          <w:sz w:val="24"/>
          <w:szCs w:val="24"/>
        </w:rPr>
        <w:t>es</w:t>
      </w:r>
      <w:r w:rsidR="00C76CBC" w:rsidRPr="00614621">
        <w:rPr>
          <w:rFonts w:ascii="Times New Roman" w:hAnsi="Times New Roman" w:cs="Times New Roman"/>
          <w:sz w:val="24"/>
          <w:szCs w:val="24"/>
        </w:rPr>
        <w:t xml:space="preserve"> </w:t>
      </w:r>
      <w:r w:rsidR="009B1522" w:rsidRPr="00614621">
        <w:rPr>
          <w:rFonts w:ascii="Times New Roman" w:hAnsi="Times New Roman" w:cs="Times New Roman"/>
          <w:sz w:val="24"/>
          <w:szCs w:val="24"/>
        </w:rPr>
        <w:t>municipa</w:t>
      </w:r>
      <w:r w:rsidR="00736AF5" w:rsidRPr="00614621">
        <w:rPr>
          <w:rFonts w:ascii="Times New Roman" w:hAnsi="Times New Roman" w:cs="Times New Roman"/>
          <w:sz w:val="24"/>
          <w:szCs w:val="24"/>
        </w:rPr>
        <w:t>is</w:t>
      </w:r>
      <w:r w:rsidR="009B1522" w:rsidRPr="00614621">
        <w:rPr>
          <w:rFonts w:ascii="Times New Roman" w:hAnsi="Times New Roman" w:cs="Times New Roman"/>
          <w:sz w:val="24"/>
          <w:szCs w:val="24"/>
        </w:rPr>
        <w:t xml:space="preserve"> </w:t>
      </w:r>
      <w:r w:rsidR="009E39D8" w:rsidRPr="00614621">
        <w:rPr>
          <w:rFonts w:ascii="Times New Roman" w:hAnsi="Times New Roman" w:cs="Times New Roman"/>
          <w:sz w:val="24"/>
          <w:szCs w:val="24"/>
        </w:rPr>
        <w:t>ou distrita</w:t>
      </w:r>
      <w:r w:rsidR="00736AF5" w:rsidRPr="00614621">
        <w:rPr>
          <w:rFonts w:ascii="Times New Roman" w:hAnsi="Times New Roman" w:cs="Times New Roman"/>
          <w:sz w:val="24"/>
          <w:szCs w:val="24"/>
        </w:rPr>
        <w:t>is</w:t>
      </w:r>
      <w:r w:rsidR="009E39D8" w:rsidRPr="00614621">
        <w:rPr>
          <w:rFonts w:ascii="Times New Roman" w:hAnsi="Times New Roman" w:cs="Times New Roman"/>
          <w:sz w:val="24"/>
          <w:szCs w:val="24"/>
        </w:rPr>
        <w:t xml:space="preserve"> </w:t>
      </w:r>
      <w:r w:rsidR="00C76CBC" w:rsidRPr="00614621">
        <w:rPr>
          <w:rFonts w:ascii="Times New Roman" w:hAnsi="Times New Roman" w:cs="Times New Roman"/>
          <w:sz w:val="24"/>
          <w:szCs w:val="24"/>
        </w:rPr>
        <w:t>não se encontra</w:t>
      </w:r>
      <w:r w:rsidR="009E39D8" w:rsidRPr="00614621">
        <w:rPr>
          <w:rFonts w:ascii="Times New Roman" w:hAnsi="Times New Roman" w:cs="Times New Roman"/>
          <w:sz w:val="24"/>
          <w:szCs w:val="24"/>
        </w:rPr>
        <w:t>m</w:t>
      </w:r>
      <w:r w:rsidR="00C76CBC" w:rsidRPr="00614621">
        <w:rPr>
          <w:rFonts w:ascii="Times New Roman" w:hAnsi="Times New Roman" w:cs="Times New Roman"/>
          <w:sz w:val="24"/>
          <w:szCs w:val="24"/>
        </w:rPr>
        <w:t xml:space="preserve"> livre</w:t>
      </w:r>
      <w:r w:rsidR="009E39D8" w:rsidRPr="00614621">
        <w:rPr>
          <w:rFonts w:ascii="Times New Roman" w:hAnsi="Times New Roman" w:cs="Times New Roman"/>
          <w:sz w:val="24"/>
          <w:szCs w:val="24"/>
        </w:rPr>
        <w:t>s</w:t>
      </w:r>
      <w:r w:rsidR="00C76CBC" w:rsidRPr="00614621">
        <w:rPr>
          <w:rFonts w:ascii="Times New Roman" w:hAnsi="Times New Roman" w:cs="Times New Roman"/>
          <w:sz w:val="24"/>
          <w:szCs w:val="24"/>
        </w:rPr>
        <w:t xml:space="preserve"> para </w:t>
      </w:r>
      <w:r w:rsidR="00E23E56" w:rsidRPr="00614621">
        <w:rPr>
          <w:rFonts w:ascii="Times New Roman" w:hAnsi="Times New Roman" w:cs="Times New Roman"/>
          <w:sz w:val="24"/>
          <w:szCs w:val="24"/>
        </w:rPr>
        <w:t xml:space="preserve">ampliar </w:t>
      </w:r>
      <w:r w:rsidRPr="00614621">
        <w:rPr>
          <w:rFonts w:ascii="Times New Roman" w:hAnsi="Times New Roman" w:cs="Times New Roman"/>
          <w:sz w:val="24"/>
          <w:szCs w:val="24"/>
        </w:rPr>
        <w:t xml:space="preserve">o rol da </w:t>
      </w:r>
      <w:r w:rsidR="00E23E56" w:rsidRPr="00614621">
        <w:rPr>
          <w:rFonts w:ascii="Times New Roman" w:hAnsi="Times New Roman" w:cs="Times New Roman"/>
          <w:sz w:val="24"/>
          <w:szCs w:val="24"/>
        </w:rPr>
        <w:t>sua competência</w:t>
      </w:r>
      <w:r w:rsidR="00C76CBC" w:rsidRPr="00614621">
        <w:rPr>
          <w:rFonts w:ascii="Times New Roman" w:hAnsi="Times New Roman" w:cs="Times New Roman"/>
          <w:sz w:val="24"/>
          <w:szCs w:val="24"/>
        </w:rPr>
        <w:t xml:space="preserve"> e, assim, deve</w:t>
      </w:r>
      <w:r w:rsidR="009E39D8" w:rsidRPr="00614621">
        <w:rPr>
          <w:rFonts w:ascii="Times New Roman" w:hAnsi="Times New Roman" w:cs="Times New Roman"/>
          <w:sz w:val="24"/>
          <w:szCs w:val="24"/>
        </w:rPr>
        <w:t>m</w:t>
      </w:r>
      <w:r w:rsidR="00C76CBC" w:rsidRPr="00614621">
        <w:rPr>
          <w:rFonts w:ascii="Times New Roman" w:hAnsi="Times New Roman" w:cs="Times New Roman"/>
          <w:sz w:val="24"/>
          <w:szCs w:val="24"/>
        </w:rPr>
        <w:t xml:space="preserve"> respeito à </w:t>
      </w:r>
      <w:proofErr w:type="spellStart"/>
      <w:r w:rsidR="00C76CBC" w:rsidRPr="00614621">
        <w:rPr>
          <w:rFonts w:ascii="Times New Roman" w:hAnsi="Times New Roman" w:cs="Times New Roman"/>
          <w:sz w:val="24"/>
          <w:szCs w:val="24"/>
        </w:rPr>
        <w:t>parametricidade</w:t>
      </w:r>
      <w:proofErr w:type="spellEnd"/>
      <w:r w:rsidR="00C76CBC" w:rsidRPr="00614621">
        <w:rPr>
          <w:rFonts w:ascii="Times New Roman" w:hAnsi="Times New Roman" w:cs="Times New Roman"/>
          <w:sz w:val="24"/>
          <w:szCs w:val="24"/>
        </w:rPr>
        <w:t xml:space="preserve"> adotada pelo </w:t>
      </w:r>
      <w:r w:rsidRPr="00614621">
        <w:rPr>
          <w:rFonts w:ascii="Times New Roman" w:hAnsi="Times New Roman" w:cs="Times New Roman"/>
          <w:sz w:val="24"/>
          <w:szCs w:val="24"/>
        </w:rPr>
        <w:t>C</w:t>
      </w:r>
      <w:r w:rsidR="00C76CBC" w:rsidRPr="00614621">
        <w:rPr>
          <w:rFonts w:ascii="Times New Roman" w:hAnsi="Times New Roman" w:cs="Times New Roman"/>
          <w:sz w:val="24"/>
          <w:szCs w:val="24"/>
        </w:rPr>
        <w:t xml:space="preserve">onstituinte, </w:t>
      </w:r>
      <w:r w:rsidRPr="00614621">
        <w:rPr>
          <w:rFonts w:ascii="Times New Roman" w:hAnsi="Times New Roman" w:cs="Times New Roman"/>
          <w:sz w:val="24"/>
          <w:szCs w:val="24"/>
        </w:rPr>
        <w:t xml:space="preserve">bem como às </w:t>
      </w:r>
      <w:r w:rsidR="0089510E" w:rsidRPr="00614621">
        <w:rPr>
          <w:rFonts w:ascii="Times New Roman" w:hAnsi="Times New Roman" w:cs="Times New Roman"/>
          <w:i/>
          <w:sz w:val="24"/>
          <w:szCs w:val="24"/>
        </w:rPr>
        <w:t xml:space="preserve">normas gerais em matéria de legislação tributária </w:t>
      </w:r>
      <w:r w:rsidR="0089510E" w:rsidRPr="00614621">
        <w:rPr>
          <w:rFonts w:ascii="Times New Roman" w:hAnsi="Times New Roman" w:cs="Times New Roman"/>
          <w:sz w:val="24"/>
          <w:szCs w:val="24"/>
        </w:rPr>
        <w:t>(art. 146 da CF),</w:t>
      </w:r>
      <w:r w:rsidR="0089510E" w:rsidRPr="00614621">
        <w:rPr>
          <w:rFonts w:ascii="Times New Roman" w:hAnsi="Times New Roman" w:cs="Times New Roman"/>
          <w:i/>
          <w:sz w:val="24"/>
          <w:szCs w:val="24"/>
        </w:rPr>
        <w:t xml:space="preserve"> </w:t>
      </w:r>
      <w:r w:rsidR="009E2D73" w:rsidRPr="00614621">
        <w:rPr>
          <w:rFonts w:ascii="Times New Roman" w:hAnsi="Times New Roman" w:cs="Times New Roman"/>
          <w:sz w:val="24"/>
          <w:szCs w:val="24"/>
        </w:rPr>
        <w:t>a exemplo daquelas consignadas nos art.</w:t>
      </w:r>
      <w:r w:rsidR="001E203F" w:rsidRPr="00614621">
        <w:rPr>
          <w:rFonts w:ascii="Times New Roman" w:hAnsi="Times New Roman" w:cs="Times New Roman"/>
          <w:sz w:val="24"/>
          <w:szCs w:val="24"/>
        </w:rPr>
        <w:t xml:space="preserve"> </w:t>
      </w:r>
      <w:r w:rsidR="009E2D73" w:rsidRPr="00614621">
        <w:rPr>
          <w:rFonts w:ascii="Times New Roman" w:hAnsi="Times New Roman" w:cs="Times New Roman"/>
          <w:sz w:val="24"/>
          <w:szCs w:val="24"/>
        </w:rPr>
        <w:t xml:space="preserve">35 a 42 do </w:t>
      </w:r>
      <w:proofErr w:type="spellStart"/>
      <w:r w:rsidR="009E2D73" w:rsidRPr="00614621">
        <w:rPr>
          <w:rFonts w:ascii="Times New Roman" w:hAnsi="Times New Roman" w:cs="Times New Roman"/>
          <w:sz w:val="24"/>
          <w:szCs w:val="24"/>
        </w:rPr>
        <w:t>CTN</w:t>
      </w:r>
      <w:proofErr w:type="spellEnd"/>
      <w:r w:rsidR="009E2D73" w:rsidRPr="00614621">
        <w:rPr>
          <w:rFonts w:ascii="Times New Roman" w:hAnsi="Times New Roman" w:cs="Times New Roman"/>
          <w:sz w:val="24"/>
          <w:szCs w:val="24"/>
        </w:rPr>
        <w:t xml:space="preserve">, </w:t>
      </w:r>
      <w:r w:rsidR="000D365F" w:rsidRPr="00614621">
        <w:rPr>
          <w:rFonts w:ascii="Times New Roman" w:hAnsi="Times New Roman" w:cs="Times New Roman"/>
          <w:sz w:val="24"/>
          <w:szCs w:val="24"/>
        </w:rPr>
        <w:t>então recepcionadas pela Constituição atual</w:t>
      </w:r>
      <w:r w:rsidR="00C76CBC" w:rsidRPr="00614621">
        <w:rPr>
          <w:rFonts w:ascii="Times New Roman" w:hAnsi="Times New Roman" w:cs="Times New Roman"/>
          <w:sz w:val="24"/>
          <w:szCs w:val="24"/>
        </w:rPr>
        <w:t xml:space="preserve">. </w:t>
      </w:r>
    </w:p>
    <w:p w14:paraId="22D365BD" w14:textId="347E9297" w:rsidR="00217BCC" w:rsidRPr="00614621" w:rsidRDefault="00D4575A" w:rsidP="00614621">
      <w:pPr>
        <w:autoSpaceDE w:val="0"/>
        <w:autoSpaceDN w:val="0"/>
        <w:adjustRightInd w:val="0"/>
        <w:spacing w:line="240" w:lineRule="auto"/>
        <w:rPr>
          <w:rFonts w:ascii="Times New Roman" w:hAnsi="Times New Roman" w:cs="Times New Roman"/>
          <w:sz w:val="24"/>
          <w:szCs w:val="24"/>
        </w:rPr>
      </w:pPr>
      <w:r w:rsidRPr="00614621">
        <w:rPr>
          <w:rFonts w:ascii="Times New Roman" w:hAnsi="Times New Roman" w:cs="Times New Roman"/>
          <w:sz w:val="24"/>
          <w:szCs w:val="24"/>
        </w:rPr>
        <w:t>Eis</w:t>
      </w:r>
      <w:r w:rsidR="001641DE" w:rsidRPr="00614621">
        <w:rPr>
          <w:rFonts w:ascii="Times New Roman" w:hAnsi="Times New Roman" w:cs="Times New Roman"/>
          <w:sz w:val="24"/>
          <w:szCs w:val="24"/>
        </w:rPr>
        <w:t xml:space="preserve"> o caso dos </w:t>
      </w:r>
      <w:proofErr w:type="spellStart"/>
      <w:r w:rsidR="001641DE" w:rsidRPr="00614621">
        <w:rPr>
          <w:rFonts w:ascii="Times New Roman" w:hAnsi="Times New Roman" w:cs="Times New Roman"/>
          <w:sz w:val="24"/>
          <w:szCs w:val="24"/>
        </w:rPr>
        <w:t>art</w:t>
      </w:r>
      <w:r w:rsidR="00727B5D" w:rsidRPr="00614621">
        <w:rPr>
          <w:rFonts w:ascii="Times New Roman" w:hAnsi="Times New Roman" w:cs="Times New Roman"/>
          <w:sz w:val="24"/>
          <w:szCs w:val="24"/>
        </w:rPr>
        <w:t>s</w:t>
      </w:r>
      <w:proofErr w:type="spellEnd"/>
      <w:r w:rsidR="001641DE" w:rsidRPr="00614621">
        <w:rPr>
          <w:rFonts w:ascii="Times New Roman" w:hAnsi="Times New Roman" w:cs="Times New Roman"/>
          <w:sz w:val="24"/>
          <w:szCs w:val="24"/>
        </w:rPr>
        <w:t xml:space="preserve">. 35 a 37 do </w:t>
      </w:r>
      <w:proofErr w:type="spellStart"/>
      <w:r w:rsidR="001641DE" w:rsidRPr="00614621">
        <w:rPr>
          <w:rFonts w:ascii="Times New Roman" w:hAnsi="Times New Roman" w:cs="Times New Roman"/>
          <w:sz w:val="24"/>
          <w:szCs w:val="24"/>
        </w:rPr>
        <w:t>CTN</w:t>
      </w:r>
      <w:proofErr w:type="spellEnd"/>
      <w:r w:rsidR="001641DE" w:rsidRPr="00614621">
        <w:rPr>
          <w:rFonts w:ascii="Times New Roman" w:hAnsi="Times New Roman" w:cs="Times New Roman"/>
          <w:sz w:val="24"/>
          <w:szCs w:val="24"/>
        </w:rPr>
        <w:t>, normas que, p</w:t>
      </w:r>
      <w:r w:rsidR="00D916ED" w:rsidRPr="00614621">
        <w:rPr>
          <w:rFonts w:ascii="Times New Roman" w:hAnsi="Times New Roman" w:cs="Times New Roman"/>
          <w:sz w:val="24"/>
          <w:szCs w:val="24"/>
        </w:rPr>
        <w:t>ragmaticamente, criam hierarquização de ordem material</w:t>
      </w:r>
      <w:r w:rsidR="001641DE" w:rsidRPr="00614621">
        <w:rPr>
          <w:rFonts w:ascii="Times New Roman" w:hAnsi="Times New Roman" w:cs="Times New Roman"/>
          <w:sz w:val="24"/>
          <w:szCs w:val="24"/>
        </w:rPr>
        <w:t xml:space="preserve">, na esteira do que dispõem os </w:t>
      </w:r>
      <w:proofErr w:type="spellStart"/>
      <w:r w:rsidR="001641DE" w:rsidRPr="00614621">
        <w:rPr>
          <w:rFonts w:ascii="Times New Roman" w:hAnsi="Times New Roman" w:cs="Times New Roman"/>
          <w:sz w:val="24"/>
          <w:szCs w:val="24"/>
        </w:rPr>
        <w:t>arts</w:t>
      </w:r>
      <w:proofErr w:type="spellEnd"/>
      <w:r w:rsidR="001641DE" w:rsidRPr="00614621">
        <w:rPr>
          <w:rFonts w:ascii="Times New Roman" w:hAnsi="Times New Roman" w:cs="Times New Roman"/>
          <w:sz w:val="24"/>
          <w:szCs w:val="24"/>
        </w:rPr>
        <w:t xml:space="preserve">. 146 e 156, II e § 2º, </w:t>
      </w:r>
      <w:r w:rsidR="007E7F6F" w:rsidRPr="00614621">
        <w:rPr>
          <w:rFonts w:ascii="Times New Roman" w:hAnsi="Times New Roman" w:cs="Times New Roman"/>
          <w:sz w:val="24"/>
          <w:szCs w:val="24"/>
        </w:rPr>
        <w:t xml:space="preserve">I, </w:t>
      </w:r>
      <w:r w:rsidR="001641DE" w:rsidRPr="00614621">
        <w:rPr>
          <w:rFonts w:ascii="Times New Roman" w:hAnsi="Times New Roman" w:cs="Times New Roman"/>
          <w:sz w:val="24"/>
          <w:szCs w:val="24"/>
        </w:rPr>
        <w:t xml:space="preserve">da </w:t>
      </w:r>
      <w:r w:rsidR="00CC3178" w:rsidRPr="00614621">
        <w:rPr>
          <w:rFonts w:ascii="Times New Roman" w:hAnsi="Times New Roman" w:cs="Times New Roman"/>
          <w:sz w:val="24"/>
          <w:szCs w:val="24"/>
        </w:rPr>
        <w:t>CF</w:t>
      </w:r>
      <w:r w:rsidR="001641DE" w:rsidRPr="00614621">
        <w:rPr>
          <w:rFonts w:ascii="Times New Roman" w:hAnsi="Times New Roman" w:cs="Times New Roman"/>
          <w:sz w:val="24"/>
          <w:szCs w:val="24"/>
        </w:rPr>
        <w:t xml:space="preserve">, </w:t>
      </w:r>
      <w:r w:rsidR="00B04EE6" w:rsidRPr="00614621">
        <w:rPr>
          <w:rFonts w:ascii="Times New Roman" w:hAnsi="Times New Roman" w:cs="Times New Roman"/>
          <w:sz w:val="24"/>
          <w:szCs w:val="24"/>
        </w:rPr>
        <w:t>ao limitar</w:t>
      </w:r>
      <w:r w:rsidR="001641DE" w:rsidRPr="00614621">
        <w:rPr>
          <w:rFonts w:ascii="Times New Roman" w:hAnsi="Times New Roman" w:cs="Times New Roman"/>
          <w:sz w:val="24"/>
          <w:szCs w:val="24"/>
        </w:rPr>
        <w:t xml:space="preserve"> a competência legislativa dos </w:t>
      </w:r>
      <w:r w:rsidR="00276CBA" w:rsidRPr="00614621">
        <w:rPr>
          <w:rFonts w:ascii="Times New Roman" w:hAnsi="Times New Roman" w:cs="Times New Roman"/>
          <w:sz w:val="24"/>
          <w:szCs w:val="24"/>
        </w:rPr>
        <w:t>M</w:t>
      </w:r>
      <w:r w:rsidR="007E7F6F" w:rsidRPr="00614621">
        <w:rPr>
          <w:rFonts w:ascii="Times New Roman" w:hAnsi="Times New Roman" w:cs="Times New Roman"/>
          <w:sz w:val="24"/>
          <w:szCs w:val="24"/>
        </w:rPr>
        <w:t>unicípios</w:t>
      </w:r>
      <w:r w:rsidR="001641DE" w:rsidRPr="00614621">
        <w:rPr>
          <w:rFonts w:ascii="Times New Roman" w:hAnsi="Times New Roman" w:cs="Times New Roman"/>
          <w:sz w:val="24"/>
          <w:szCs w:val="24"/>
        </w:rPr>
        <w:t xml:space="preserve">. </w:t>
      </w:r>
      <w:r w:rsidR="00B04EE6" w:rsidRPr="00614621">
        <w:rPr>
          <w:rFonts w:ascii="Times New Roman" w:hAnsi="Times New Roman" w:cs="Times New Roman"/>
          <w:sz w:val="24"/>
          <w:szCs w:val="24"/>
        </w:rPr>
        <w:t xml:space="preserve"> </w:t>
      </w:r>
    </w:p>
    <w:p w14:paraId="22F2C8E5" w14:textId="76CA77E1" w:rsidR="004E654E" w:rsidRPr="00614621" w:rsidRDefault="00B75DAB" w:rsidP="00614621">
      <w:pPr>
        <w:spacing w:line="240" w:lineRule="auto"/>
        <w:ind w:firstLine="0"/>
        <w:rPr>
          <w:rFonts w:ascii="Times New Roman" w:hAnsi="Times New Roman" w:cs="Times New Roman"/>
          <w:sz w:val="24"/>
          <w:szCs w:val="24"/>
        </w:rPr>
      </w:pPr>
      <w:r w:rsidRPr="00614621">
        <w:rPr>
          <w:rFonts w:ascii="Times New Roman" w:hAnsi="Times New Roman" w:cs="Times New Roman"/>
          <w:sz w:val="24"/>
          <w:szCs w:val="24"/>
        </w:rPr>
        <w:t xml:space="preserve"> </w:t>
      </w:r>
      <w:r w:rsidRPr="00614621">
        <w:rPr>
          <w:rFonts w:ascii="Times New Roman" w:hAnsi="Times New Roman" w:cs="Times New Roman"/>
          <w:sz w:val="24"/>
          <w:szCs w:val="24"/>
        </w:rPr>
        <w:tab/>
        <w:t xml:space="preserve">Especificamente no que toca </w:t>
      </w:r>
      <w:r w:rsidR="004E654E" w:rsidRPr="00614621">
        <w:rPr>
          <w:rFonts w:ascii="Times New Roman" w:hAnsi="Times New Roman" w:cs="Times New Roman"/>
          <w:sz w:val="24"/>
          <w:szCs w:val="24"/>
        </w:rPr>
        <w:t xml:space="preserve">às transmissões de titularidade onerosas </w:t>
      </w:r>
      <w:r w:rsidR="00217BCC" w:rsidRPr="00614621">
        <w:rPr>
          <w:rFonts w:ascii="Times New Roman" w:hAnsi="Times New Roman" w:cs="Times New Roman"/>
          <w:sz w:val="24"/>
          <w:szCs w:val="24"/>
        </w:rPr>
        <w:t>com</w:t>
      </w:r>
      <w:r w:rsidR="004E654E" w:rsidRPr="00614621">
        <w:rPr>
          <w:rFonts w:ascii="Times New Roman" w:hAnsi="Times New Roman" w:cs="Times New Roman"/>
          <w:sz w:val="24"/>
          <w:szCs w:val="24"/>
        </w:rPr>
        <w:t xml:space="preserve"> bens imóveis ou direitos reais sobre bens imóveis</w:t>
      </w:r>
      <w:r w:rsidR="008B6DC0" w:rsidRPr="00614621">
        <w:rPr>
          <w:rFonts w:ascii="Times New Roman" w:hAnsi="Times New Roman" w:cs="Times New Roman"/>
          <w:sz w:val="24"/>
          <w:szCs w:val="24"/>
        </w:rPr>
        <w:t xml:space="preserve"> (exceto os de garantia)</w:t>
      </w:r>
      <w:r w:rsidR="004E654E" w:rsidRPr="00614621">
        <w:rPr>
          <w:rFonts w:ascii="Times New Roman" w:hAnsi="Times New Roman" w:cs="Times New Roman"/>
          <w:sz w:val="24"/>
          <w:szCs w:val="24"/>
        </w:rPr>
        <w:t xml:space="preserve">, operadas por atos </w:t>
      </w:r>
      <w:proofErr w:type="spellStart"/>
      <w:r w:rsidR="004E654E" w:rsidRPr="00614621">
        <w:rPr>
          <w:rFonts w:ascii="Times New Roman" w:hAnsi="Times New Roman" w:cs="Times New Roman"/>
          <w:i/>
          <w:sz w:val="24"/>
          <w:szCs w:val="24"/>
        </w:rPr>
        <w:t>inter</w:t>
      </w:r>
      <w:proofErr w:type="spellEnd"/>
      <w:r w:rsidR="004E654E" w:rsidRPr="00614621">
        <w:rPr>
          <w:rFonts w:ascii="Times New Roman" w:hAnsi="Times New Roman" w:cs="Times New Roman"/>
          <w:i/>
          <w:sz w:val="24"/>
          <w:szCs w:val="24"/>
        </w:rPr>
        <w:t xml:space="preserve"> vivos, </w:t>
      </w:r>
      <w:r w:rsidR="0002673B" w:rsidRPr="00614621">
        <w:rPr>
          <w:rFonts w:ascii="Times New Roman" w:hAnsi="Times New Roman" w:cs="Times New Roman"/>
          <w:sz w:val="24"/>
          <w:szCs w:val="24"/>
        </w:rPr>
        <w:t xml:space="preserve">passíveis de tributação pelos </w:t>
      </w:r>
      <w:r w:rsidR="00276CBA" w:rsidRPr="00614621">
        <w:rPr>
          <w:rFonts w:ascii="Times New Roman" w:hAnsi="Times New Roman" w:cs="Times New Roman"/>
          <w:sz w:val="24"/>
          <w:szCs w:val="24"/>
        </w:rPr>
        <w:t>M</w:t>
      </w:r>
      <w:r w:rsidR="007E7F6F" w:rsidRPr="00614621">
        <w:rPr>
          <w:rFonts w:ascii="Times New Roman" w:hAnsi="Times New Roman" w:cs="Times New Roman"/>
          <w:sz w:val="24"/>
          <w:szCs w:val="24"/>
        </w:rPr>
        <w:t>unicípios</w:t>
      </w:r>
      <w:r w:rsidR="0002673B" w:rsidRPr="00614621">
        <w:rPr>
          <w:rFonts w:ascii="Times New Roman" w:hAnsi="Times New Roman" w:cs="Times New Roman"/>
          <w:sz w:val="24"/>
          <w:szCs w:val="24"/>
        </w:rPr>
        <w:t xml:space="preserve">, </w:t>
      </w:r>
      <w:r w:rsidR="004E654E" w:rsidRPr="00614621">
        <w:rPr>
          <w:rFonts w:ascii="Times New Roman" w:hAnsi="Times New Roman" w:cs="Times New Roman"/>
          <w:sz w:val="24"/>
          <w:szCs w:val="24"/>
        </w:rPr>
        <w:t>observa</w:t>
      </w:r>
      <w:r w:rsidR="008B6DC0" w:rsidRPr="00614621">
        <w:rPr>
          <w:rFonts w:ascii="Times New Roman" w:hAnsi="Times New Roman" w:cs="Times New Roman"/>
          <w:sz w:val="24"/>
          <w:szCs w:val="24"/>
        </w:rPr>
        <w:t>-se</w:t>
      </w:r>
      <w:r w:rsidR="004E654E" w:rsidRPr="00614621">
        <w:rPr>
          <w:rFonts w:ascii="Times New Roman" w:hAnsi="Times New Roman" w:cs="Times New Roman"/>
          <w:sz w:val="24"/>
          <w:szCs w:val="24"/>
        </w:rPr>
        <w:t xml:space="preserve"> que</w:t>
      </w:r>
      <w:r w:rsidR="008B6DC0" w:rsidRPr="00614621">
        <w:rPr>
          <w:rFonts w:ascii="Times New Roman" w:hAnsi="Times New Roman" w:cs="Times New Roman"/>
          <w:sz w:val="24"/>
          <w:szCs w:val="24"/>
        </w:rPr>
        <w:t>, de há muito,</w:t>
      </w:r>
      <w:r w:rsidR="004E654E" w:rsidRPr="00614621">
        <w:rPr>
          <w:rFonts w:ascii="Times New Roman" w:hAnsi="Times New Roman" w:cs="Times New Roman"/>
          <w:sz w:val="24"/>
          <w:szCs w:val="24"/>
        </w:rPr>
        <w:t xml:space="preserve"> estas sempre </w:t>
      </w:r>
      <w:r w:rsidR="00217BCC" w:rsidRPr="00614621">
        <w:rPr>
          <w:rFonts w:ascii="Times New Roman" w:hAnsi="Times New Roman" w:cs="Times New Roman"/>
          <w:sz w:val="24"/>
          <w:szCs w:val="24"/>
        </w:rPr>
        <w:t>limitaram-se a incidir sobre</w:t>
      </w:r>
      <w:r w:rsidR="004E654E" w:rsidRPr="00614621">
        <w:rPr>
          <w:rFonts w:ascii="Times New Roman" w:hAnsi="Times New Roman" w:cs="Times New Roman"/>
          <w:sz w:val="24"/>
          <w:szCs w:val="24"/>
        </w:rPr>
        <w:t xml:space="preserve"> objeto determinado</w:t>
      </w:r>
      <w:r w:rsidR="00700FBF" w:rsidRPr="00614621">
        <w:rPr>
          <w:rFonts w:ascii="Times New Roman" w:hAnsi="Times New Roman" w:cs="Times New Roman"/>
          <w:sz w:val="24"/>
          <w:szCs w:val="24"/>
        </w:rPr>
        <w:t>, por meio d</w:t>
      </w:r>
      <w:r w:rsidR="004E654E" w:rsidRPr="00614621">
        <w:rPr>
          <w:rFonts w:ascii="Times New Roman" w:hAnsi="Times New Roman" w:cs="Times New Roman"/>
          <w:sz w:val="24"/>
          <w:szCs w:val="24"/>
        </w:rPr>
        <w:t>o</w:t>
      </w:r>
      <w:r w:rsidR="00CF7710" w:rsidRPr="00614621">
        <w:rPr>
          <w:rFonts w:ascii="Times New Roman" w:hAnsi="Times New Roman" w:cs="Times New Roman"/>
          <w:sz w:val="24"/>
          <w:szCs w:val="24"/>
        </w:rPr>
        <w:t xml:space="preserve">s incisos I a III do </w:t>
      </w:r>
      <w:r w:rsidR="00CF7710" w:rsidRPr="00614621">
        <w:rPr>
          <w:rFonts w:ascii="Times New Roman" w:hAnsi="Times New Roman" w:cs="Times New Roman"/>
          <w:i/>
          <w:sz w:val="24"/>
          <w:szCs w:val="24"/>
        </w:rPr>
        <w:t>caput</w:t>
      </w:r>
      <w:r w:rsidR="00CF7710" w:rsidRPr="00614621">
        <w:rPr>
          <w:rFonts w:ascii="Times New Roman" w:hAnsi="Times New Roman" w:cs="Times New Roman"/>
          <w:sz w:val="24"/>
          <w:szCs w:val="24"/>
        </w:rPr>
        <w:t xml:space="preserve"> do</w:t>
      </w:r>
      <w:r w:rsidR="004E654E" w:rsidRPr="00614621">
        <w:rPr>
          <w:rFonts w:ascii="Times New Roman" w:hAnsi="Times New Roman" w:cs="Times New Roman"/>
          <w:sz w:val="24"/>
          <w:szCs w:val="24"/>
        </w:rPr>
        <w:t xml:space="preserve"> art. 35 do </w:t>
      </w:r>
      <w:proofErr w:type="spellStart"/>
      <w:r w:rsidR="004E654E" w:rsidRPr="00614621">
        <w:rPr>
          <w:rFonts w:ascii="Times New Roman" w:hAnsi="Times New Roman" w:cs="Times New Roman"/>
          <w:sz w:val="24"/>
          <w:szCs w:val="24"/>
        </w:rPr>
        <w:t>CTN</w:t>
      </w:r>
      <w:proofErr w:type="spellEnd"/>
      <w:r w:rsidR="004E654E" w:rsidRPr="00614621">
        <w:rPr>
          <w:rFonts w:ascii="Times New Roman" w:hAnsi="Times New Roman" w:cs="Times New Roman"/>
          <w:sz w:val="24"/>
          <w:szCs w:val="24"/>
        </w:rPr>
        <w:t>, a saber:</w:t>
      </w:r>
    </w:p>
    <w:p w14:paraId="5711CCBC" w14:textId="77777777" w:rsidR="0002673B" w:rsidRPr="00614621" w:rsidRDefault="00CF7710" w:rsidP="00614621">
      <w:pPr>
        <w:spacing w:line="240" w:lineRule="auto"/>
        <w:ind w:left="1418" w:firstLine="0"/>
        <w:rPr>
          <w:rFonts w:ascii="Times New Roman" w:hAnsi="Times New Roman" w:cs="Times New Roman"/>
          <w:i/>
          <w:sz w:val="24"/>
          <w:szCs w:val="24"/>
        </w:rPr>
      </w:pPr>
      <w:r w:rsidRPr="00614621">
        <w:rPr>
          <w:rFonts w:ascii="Times New Roman" w:hAnsi="Times New Roman" w:cs="Times New Roman"/>
          <w:sz w:val="24"/>
          <w:szCs w:val="24"/>
        </w:rPr>
        <w:t>“</w:t>
      </w:r>
      <w:r w:rsidRPr="00614621">
        <w:rPr>
          <w:rFonts w:ascii="Times New Roman" w:hAnsi="Times New Roman" w:cs="Times New Roman"/>
          <w:i/>
          <w:sz w:val="24"/>
          <w:szCs w:val="24"/>
        </w:rPr>
        <w:t>Art. 35. O imposto, de competência dos Estados, sobre a transmissão de bens imóveis e de direitos a eles relativos tem como fato gerador:</w:t>
      </w:r>
    </w:p>
    <w:p w14:paraId="60E83671" w14:textId="77777777" w:rsidR="0002673B" w:rsidRPr="00614621" w:rsidRDefault="00CF7710" w:rsidP="00614621">
      <w:pPr>
        <w:spacing w:line="240" w:lineRule="auto"/>
        <w:ind w:left="1418" w:firstLine="0"/>
        <w:rPr>
          <w:rFonts w:ascii="Times New Roman" w:hAnsi="Times New Roman" w:cs="Times New Roman"/>
          <w:i/>
          <w:sz w:val="24"/>
          <w:szCs w:val="24"/>
        </w:rPr>
      </w:pPr>
      <w:r w:rsidRPr="00614621">
        <w:rPr>
          <w:rFonts w:ascii="Times New Roman" w:hAnsi="Times New Roman" w:cs="Times New Roman"/>
          <w:i/>
          <w:sz w:val="24"/>
          <w:szCs w:val="24"/>
        </w:rPr>
        <w:t xml:space="preserve">I - </w:t>
      </w:r>
      <w:proofErr w:type="gramStart"/>
      <w:r w:rsidRPr="00614621">
        <w:rPr>
          <w:rFonts w:ascii="Times New Roman" w:hAnsi="Times New Roman" w:cs="Times New Roman"/>
          <w:i/>
          <w:sz w:val="24"/>
          <w:szCs w:val="24"/>
        </w:rPr>
        <w:t>a</w:t>
      </w:r>
      <w:proofErr w:type="gramEnd"/>
      <w:r w:rsidRPr="00614621">
        <w:rPr>
          <w:rFonts w:ascii="Times New Roman" w:hAnsi="Times New Roman" w:cs="Times New Roman"/>
          <w:i/>
          <w:sz w:val="24"/>
          <w:szCs w:val="24"/>
        </w:rPr>
        <w:t xml:space="preserve"> transmissão, a qualquer título, da propriedade ou do domínio útil de bens imóveis por natureza ou por acessão física, como definidos na lei civil;</w:t>
      </w:r>
    </w:p>
    <w:p w14:paraId="477D6757" w14:textId="77777777" w:rsidR="0002673B" w:rsidRPr="00614621" w:rsidRDefault="00CF7710" w:rsidP="00614621">
      <w:pPr>
        <w:spacing w:line="240" w:lineRule="auto"/>
        <w:ind w:left="1418" w:firstLine="0"/>
        <w:rPr>
          <w:rFonts w:ascii="Times New Roman" w:hAnsi="Times New Roman" w:cs="Times New Roman"/>
          <w:i/>
          <w:sz w:val="24"/>
          <w:szCs w:val="24"/>
        </w:rPr>
      </w:pPr>
      <w:r w:rsidRPr="00614621">
        <w:rPr>
          <w:rFonts w:ascii="Times New Roman" w:hAnsi="Times New Roman" w:cs="Times New Roman"/>
          <w:i/>
          <w:sz w:val="24"/>
          <w:szCs w:val="24"/>
        </w:rPr>
        <w:t xml:space="preserve">II - </w:t>
      </w:r>
      <w:proofErr w:type="gramStart"/>
      <w:r w:rsidRPr="00614621">
        <w:rPr>
          <w:rFonts w:ascii="Times New Roman" w:hAnsi="Times New Roman" w:cs="Times New Roman"/>
          <w:i/>
          <w:sz w:val="24"/>
          <w:szCs w:val="24"/>
        </w:rPr>
        <w:t>a</w:t>
      </w:r>
      <w:proofErr w:type="gramEnd"/>
      <w:r w:rsidRPr="00614621">
        <w:rPr>
          <w:rFonts w:ascii="Times New Roman" w:hAnsi="Times New Roman" w:cs="Times New Roman"/>
          <w:i/>
          <w:sz w:val="24"/>
          <w:szCs w:val="24"/>
        </w:rPr>
        <w:t xml:space="preserve"> transmissão, a qualquer título, de direitos reais sobre imóveis, exceto os direitos reais de garantia;</w:t>
      </w:r>
    </w:p>
    <w:p w14:paraId="30F249BA" w14:textId="77777777" w:rsidR="00CF7710" w:rsidRPr="00614621" w:rsidRDefault="00CF7710" w:rsidP="00614621">
      <w:pPr>
        <w:spacing w:line="240" w:lineRule="auto"/>
        <w:ind w:left="1418" w:firstLine="0"/>
        <w:rPr>
          <w:rFonts w:ascii="Times New Roman" w:hAnsi="Times New Roman" w:cs="Times New Roman"/>
          <w:sz w:val="24"/>
          <w:szCs w:val="24"/>
        </w:rPr>
      </w:pPr>
      <w:r w:rsidRPr="00614621">
        <w:rPr>
          <w:rFonts w:ascii="Times New Roman" w:hAnsi="Times New Roman" w:cs="Times New Roman"/>
          <w:i/>
          <w:sz w:val="24"/>
          <w:szCs w:val="24"/>
        </w:rPr>
        <w:t>III - a cessão de direitos relativos às transmissões referidas nos incisos I e II</w:t>
      </w:r>
      <w:r w:rsidRPr="00614621">
        <w:rPr>
          <w:rFonts w:ascii="Times New Roman" w:hAnsi="Times New Roman" w:cs="Times New Roman"/>
          <w:sz w:val="24"/>
          <w:szCs w:val="24"/>
        </w:rPr>
        <w:t>.</w:t>
      </w:r>
      <w:r w:rsidR="0002673B" w:rsidRPr="00614621">
        <w:rPr>
          <w:rFonts w:ascii="Times New Roman" w:hAnsi="Times New Roman" w:cs="Times New Roman"/>
          <w:sz w:val="24"/>
          <w:szCs w:val="24"/>
        </w:rPr>
        <w:t>”</w:t>
      </w:r>
    </w:p>
    <w:p w14:paraId="5A03253B" w14:textId="0996E6C7" w:rsidR="00AD18A6" w:rsidRPr="00614621" w:rsidRDefault="007B547D" w:rsidP="00614621">
      <w:pPr>
        <w:spacing w:line="240" w:lineRule="auto"/>
        <w:ind w:firstLine="0"/>
        <w:rPr>
          <w:rFonts w:ascii="Times New Roman" w:hAnsi="Times New Roman" w:cs="Times New Roman"/>
          <w:sz w:val="24"/>
          <w:szCs w:val="24"/>
        </w:rPr>
      </w:pPr>
      <w:r w:rsidRPr="00614621">
        <w:rPr>
          <w:rFonts w:ascii="Times New Roman" w:hAnsi="Times New Roman" w:cs="Times New Roman"/>
          <w:sz w:val="24"/>
          <w:szCs w:val="24"/>
        </w:rPr>
        <w:t xml:space="preserve"> </w:t>
      </w:r>
      <w:r w:rsidRPr="00614621">
        <w:rPr>
          <w:rFonts w:ascii="Times New Roman" w:hAnsi="Times New Roman" w:cs="Times New Roman"/>
          <w:sz w:val="24"/>
          <w:szCs w:val="24"/>
        </w:rPr>
        <w:tab/>
      </w:r>
      <w:r w:rsidR="00CE251B" w:rsidRPr="00614621">
        <w:rPr>
          <w:rFonts w:ascii="Times New Roman" w:hAnsi="Times New Roman" w:cs="Times New Roman"/>
          <w:sz w:val="24"/>
          <w:szCs w:val="24"/>
        </w:rPr>
        <w:t>No caso do ITBI, e</w:t>
      </w:r>
      <w:r w:rsidRPr="00614621">
        <w:rPr>
          <w:rFonts w:ascii="Times New Roman" w:hAnsi="Times New Roman" w:cs="Times New Roman"/>
          <w:sz w:val="24"/>
          <w:szCs w:val="24"/>
        </w:rPr>
        <w:t xml:space="preserve">stá-se diante de tributo cuja hipótese de incidência </w:t>
      </w:r>
      <w:r w:rsidR="008028EC" w:rsidRPr="00614621">
        <w:rPr>
          <w:rFonts w:ascii="Times New Roman" w:hAnsi="Times New Roman" w:cs="Times New Roman"/>
          <w:sz w:val="24"/>
          <w:szCs w:val="24"/>
        </w:rPr>
        <w:t>encontra-se</w:t>
      </w:r>
      <w:r w:rsidRPr="00614621">
        <w:rPr>
          <w:rFonts w:ascii="Times New Roman" w:hAnsi="Times New Roman" w:cs="Times New Roman"/>
          <w:sz w:val="24"/>
          <w:szCs w:val="24"/>
        </w:rPr>
        <w:t xml:space="preserve"> estruturada </w:t>
      </w:r>
      <w:r w:rsidR="008028EC" w:rsidRPr="00614621">
        <w:rPr>
          <w:rFonts w:ascii="Times New Roman" w:hAnsi="Times New Roman" w:cs="Times New Roman"/>
          <w:sz w:val="24"/>
          <w:szCs w:val="24"/>
        </w:rPr>
        <w:t>para incidir sobre</w:t>
      </w:r>
      <w:r w:rsidRPr="00614621">
        <w:rPr>
          <w:rFonts w:ascii="Times New Roman" w:hAnsi="Times New Roman" w:cs="Times New Roman"/>
          <w:sz w:val="24"/>
          <w:szCs w:val="24"/>
        </w:rPr>
        <w:t xml:space="preserve"> </w:t>
      </w:r>
      <w:r w:rsidR="00C927CD" w:rsidRPr="00614621">
        <w:rPr>
          <w:rFonts w:ascii="Times New Roman" w:hAnsi="Times New Roman" w:cs="Times New Roman"/>
          <w:sz w:val="24"/>
          <w:szCs w:val="24"/>
        </w:rPr>
        <w:t xml:space="preserve">distintos </w:t>
      </w:r>
      <w:r w:rsidRPr="00614621">
        <w:rPr>
          <w:rFonts w:ascii="Times New Roman" w:hAnsi="Times New Roman" w:cs="Times New Roman"/>
          <w:sz w:val="24"/>
          <w:szCs w:val="24"/>
        </w:rPr>
        <w:t xml:space="preserve">suportes fáticos, a saber: </w:t>
      </w:r>
      <w:r w:rsidRPr="00614621">
        <w:rPr>
          <w:rFonts w:ascii="Times New Roman" w:hAnsi="Times New Roman" w:cs="Times New Roman"/>
          <w:i/>
          <w:sz w:val="24"/>
          <w:szCs w:val="24"/>
        </w:rPr>
        <w:t>(i)</w:t>
      </w:r>
      <w:r w:rsidRPr="00614621">
        <w:rPr>
          <w:rFonts w:ascii="Times New Roman" w:hAnsi="Times New Roman" w:cs="Times New Roman"/>
          <w:sz w:val="24"/>
          <w:szCs w:val="24"/>
        </w:rPr>
        <w:t xml:space="preserve"> a transmissão de propriedade de bens imóveis </w:t>
      </w:r>
      <w:r w:rsidR="005906E4" w:rsidRPr="00614621">
        <w:rPr>
          <w:rFonts w:ascii="Times New Roman" w:hAnsi="Times New Roman" w:cs="Times New Roman"/>
          <w:sz w:val="24"/>
          <w:szCs w:val="24"/>
        </w:rPr>
        <w:t>determinados</w:t>
      </w:r>
      <w:r w:rsidR="007E7F6F" w:rsidRPr="00614621">
        <w:rPr>
          <w:rFonts w:ascii="Times New Roman" w:hAnsi="Times New Roman" w:cs="Times New Roman"/>
          <w:sz w:val="24"/>
          <w:szCs w:val="24"/>
        </w:rPr>
        <w:t>,</w:t>
      </w:r>
      <w:r w:rsidR="005906E4" w:rsidRPr="00614621">
        <w:rPr>
          <w:rFonts w:ascii="Times New Roman" w:hAnsi="Times New Roman" w:cs="Times New Roman"/>
          <w:sz w:val="24"/>
          <w:szCs w:val="24"/>
        </w:rPr>
        <w:t xml:space="preserve"> </w:t>
      </w:r>
      <w:r w:rsidRPr="00614621">
        <w:rPr>
          <w:rFonts w:ascii="Times New Roman" w:hAnsi="Times New Roman" w:cs="Times New Roman"/>
          <w:sz w:val="24"/>
          <w:szCs w:val="24"/>
        </w:rPr>
        <w:t xml:space="preserve">por qualquer </w:t>
      </w:r>
      <w:r w:rsidR="00C927CD" w:rsidRPr="00614621">
        <w:rPr>
          <w:rFonts w:ascii="Times New Roman" w:hAnsi="Times New Roman" w:cs="Times New Roman"/>
          <w:sz w:val="24"/>
          <w:szCs w:val="24"/>
        </w:rPr>
        <w:t xml:space="preserve">ato ou negócio jurídico oneroso </w:t>
      </w:r>
      <w:r w:rsidRPr="00614621">
        <w:rPr>
          <w:rFonts w:ascii="Times New Roman" w:hAnsi="Times New Roman" w:cs="Times New Roman"/>
          <w:sz w:val="24"/>
          <w:szCs w:val="24"/>
        </w:rPr>
        <w:t xml:space="preserve">que se revele apto para tanto; </w:t>
      </w:r>
      <w:r w:rsidRPr="00614621">
        <w:rPr>
          <w:rFonts w:ascii="Times New Roman" w:hAnsi="Times New Roman" w:cs="Times New Roman"/>
          <w:i/>
          <w:sz w:val="24"/>
          <w:szCs w:val="24"/>
        </w:rPr>
        <w:t>(</w:t>
      </w:r>
      <w:proofErr w:type="spellStart"/>
      <w:r w:rsidRPr="00614621">
        <w:rPr>
          <w:rFonts w:ascii="Times New Roman" w:hAnsi="Times New Roman" w:cs="Times New Roman"/>
          <w:i/>
          <w:sz w:val="24"/>
          <w:szCs w:val="24"/>
        </w:rPr>
        <w:t>ii</w:t>
      </w:r>
      <w:proofErr w:type="spellEnd"/>
      <w:r w:rsidRPr="00614621">
        <w:rPr>
          <w:rFonts w:ascii="Times New Roman" w:hAnsi="Times New Roman" w:cs="Times New Roman"/>
          <w:i/>
          <w:sz w:val="24"/>
          <w:szCs w:val="24"/>
        </w:rPr>
        <w:t>)</w:t>
      </w:r>
      <w:r w:rsidRPr="00614621">
        <w:rPr>
          <w:rFonts w:ascii="Times New Roman" w:hAnsi="Times New Roman" w:cs="Times New Roman"/>
          <w:sz w:val="24"/>
          <w:szCs w:val="24"/>
        </w:rPr>
        <w:t xml:space="preserve"> a transmissão de direitos reais </w:t>
      </w:r>
      <w:r w:rsidR="005906E4" w:rsidRPr="00614621">
        <w:rPr>
          <w:rFonts w:ascii="Times New Roman" w:hAnsi="Times New Roman" w:cs="Times New Roman"/>
          <w:sz w:val="24"/>
          <w:szCs w:val="24"/>
        </w:rPr>
        <w:t>(</w:t>
      </w:r>
      <w:r w:rsidRPr="00614621">
        <w:rPr>
          <w:rFonts w:ascii="Times New Roman" w:hAnsi="Times New Roman" w:cs="Times New Roman"/>
          <w:sz w:val="24"/>
          <w:szCs w:val="24"/>
        </w:rPr>
        <w:t xml:space="preserve">que não </w:t>
      </w:r>
      <w:r w:rsidR="00861BE2" w:rsidRPr="00614621">
        <w:rPr>
          <w:rFonts w:ascii="Times New Roman" w:hAnsi="Times New Roman" w:cs="Times New Roman"/>
          <w:sz w:val="24"/>
          <w:szCs w:val="24"/>
        </w:rPr>
        <w:t xml:space="preserve">o de propriedade e </w:t>
      </w:r>
      <w:r w:rsidRPr="00614621">
        <w:rPr>
          <w:rFonts w:ascii="Times New Roman" w:hAnsi="Times New Roman" w:cs="Times New Roman"/>
          <w:sz w:val="24"/>
          <w:szCs w:val="24"/>
        </w:rPr>
        <w:t>o</w:t>
      </w:r>
      <w:r w:rsidR="005906E4" w:rsidRPr="00614621">
        <w:rPr>
          <w:rFonts w:ascii="Times New Roman" w:hAnsi="Times New Roman" w:cs="Times New Roman"/>
          <w:sz w:val="24"/>
          <w:szCs w:val="24"/>
        </w:rPr>
        <w:t>s</w:t>
      </w:r>
      <w:r w:rsidRPr="00614621">
        <w:rPr>
          <w:rFonts w:ascii="Times New Roman" w:hAnsi="Times New Roman" w:cs="Times New Roman"/>
          <w:sz w:val="24"/>
          <w:szCs w:val="24"/>
        </w:rPr>
        <w:t xml:space="preserve"> de </w:t>
      </w:r>
      <w:r w:rsidR="005906E4" w:rsidRPr="00614621">
        <w:rPr>
          <w:rFonts w:ascii="Times New Roman" w:hAnsi="Times New Roman" w:cs="Times New Roman"/>
          <w:sz w:val="24"/>
          <w:szCs w:val="24"/>
        </w:rPr>
        <w:t>garantia)</w:t>
      </w:r>
      <w:r w:rsidRPr="00614621">
        <w:rPr>
          <w:rFonts w:ascii="Times New Roman" w:hAnsi="Times New Roman" w:cs="Times New Roman"/>
          <w:sz w:val="24"/>
          <w:szCs w:val="24"/>
        </w:rPr>
        <w:t xml:space="preserve"> sobre bens imóveis</w:t>
      </w:r>
      <w:r w:rsidR="005906E4" w:rsidRPr="00614621">
        <w:rPr>
          <w:rFonts w:ascii="Times New Roman" w:hAnsi="Times New Roman" w:cs="Times New Roman"/>
          <w:sz w:val="24"/>
          <w:szCs w:val="24"/>
        </w:rPr>
        <w:t xml:space="preserve"> </w:t>
      </w:r>
      <w:r w:rsidR="00CC3178" w:rsidRPr="00614621">
        <w:rPr>
          <w:rFonts w:ascii="Times New Roman" w:hAnsi="Times New Roman" w:cs="Times New Roman"/>
          <w:sz w:val="24"/>
          <w:szCs w:val="24"/>
        </w:rPr>
        <w:t>específicos</w:t>
      </w:r>
      <w:r w:rsidR="000D6E30" w:rsidRPr="00614621">
        <w:rPr>
          <w:rStyle w:val="Refdenotaderodap"/>
          <w:rFonts w:ascii="Times New Roman" w:hAnsi="Times New Roman" w:cs="Times New Roman"/>
          <w:sz w:val="24"/>
          <w:szCs w:val="24"/>
        </w:rPr>
        <w:footnoteReference w:id="11"/>
      </w:r>
      <w:r w:rsidRPr="00614621">
        <w:rPr>
          <w:rFonts w:ascii="Times New Roman" w:hAnsi="Times New Roman" w:cs="Times New Roman"/>
          <w:sz w:val="24"/>
          <w:szCs w:val="24"/>
        </w:rPr>
        <w:t xml:space="preserve">; </w:t>
      </w:r>
      <w:r w:rsidRPr="00614621">
        <w:rPr>
          <w:rFonts w:ascii="Times New Roman" w:hAnsi="Times New Roman" w:cs="Times New Roman"/>
          <w:i/>
          <w:sz w:val="24"/>
          <w:szCs w:val="24"/>
        </w:rPr>
        <w:t>(</w:t>
      </w:r>
      <w:proofErr w:type="spellStart"/>
      <w:r w:rsidRPr="00614621">
        <w:rPr>
          <w:rFonts w:ascii="Times New Roman" w:hAnsi="Times New Roman" w:cs="Times New Roman"/>
          <w:i/>
          <w:sz w:val="24"/>
          <w:szCs w:val="24"/>
        </w:rPr>
        <w:t>iii</w:t>
      </w:r>
      <w:proofErr w:type="spellEnd"/>
      <w:r w:rsidRPr="00614621">
        <w:rPr>
          <w:rFonts w:ascii="Times New Roman" w:hAnsi="Times New Roman" w:cs="Times New Roman"/>
          <w:i/>
          <w:sz w:val="24"/>
          <w:szCs w:val="24"/>
        </w:rPr>
        <w:t>)</w:t>
      </w:r>
      <w:r w:rsidRPr="00614621">
        <w:rPr>
          <w:rFonts w:ascii="Times New Roman" w:hAnsi="Times New Roman" w:cs="Times New Roman"/>
          <w:sz w:val="24"/>
          <w:szCs w:val="24"/>
        </w:rPr>
        <w:t xml:space="preserve"> a cessão de direitos associados à transmissão de propriedade de bens imóveis determinados; </w:t>
      </w:r>
      <w:r w:rsidRPr="00614621">
        <w:rPr>
          <w:rFonts w:ascii="Times New Roman" w:hAnsi="Times New Roman" w:cs="Times New Roman"/>
          <w:i/>
          <w:sz w:val="24"/>
          <w:szCs w:val="24"/>
        </w:rPr>
        <w:t>(</w:t>
      </w:r>
      <w:proofErr w:type="spellStart"/>
      <w:r w:rsidRPr="00614621">
        <w:rPr>
          <w:rFonts w:ascii="Times New Roman" w:hAnsi="Times New Roman" w:cs="Times New Roman"/>
          <w:i/>
          <w:sz w:val="24"/>
          <w:szCs w:val="24"/>
        </w:rPr>
        <w:t>iv</w:t>
      </w:r>
      <w:proofErr w:type="spellEnd"/>
      <w:r w:rsidRPr="00614621">
        <w:rPr>
          <w:rFonts w:ascii="Times New Roman" w:hAnsi="Times New Roman" w:cs="Times New Roman"/>
          <w:i/>
          <w:sz w:val="24"/>
          <w:szCs w:val="24"/>
        </w:rPr>
        <w:t>)</w:t>
      </w:r>
      <w:r w:rsidRPr="00614621">
        <w:rPr>
          <w:rFonts w:ascii="Times New Roman" w:hAnsi="Times New Roman" w:cs="Times New Roman"/>
          <w:sz w:val="24"/>
          <w:szCs w:val="24"/>
        </w:rPr>
        <w:t xml:space="preserve"> a cessão de direitos associados à transmissão de outros direitos reais </w:t>
      </w:r>
      <w:r w:rsidR="00861BE2" w:rsidRPr="00614621">
        <w:rPr>
          <w:rFonts w:ascii="Times New Roman" w:hAnsi="Times New Roman" w:cs="Times New Roman"/>
          <w:sz w:val="24"/>
          <w:szCs w:val="24"/>
        </w:rPr>
        <w:t xml:space="preserve"> (que não o de propriedade e os de garantia)</w:t>
      </w:r>
      <w:r w:rsidRPr="00614621">
        <w:rPr>
          <w:rFonts w:ascii="Times New Roman" w:hAnsi="Times New Roman" w:cs="Times New Roman"/>
          <w:sz w:val="24"/>
          <w:szCs w:val="24"/>
        </w:rPr>
        <w:t xml:space="preserve"> sobre bens imóveis</w:t>
      </w:r>
      <w:r w:rsidR="00861BE2" w:rsidRPr="00614621">
        <w:rPr>
          <w:rFonts w:ascii="Times New Roman" w:hAnsi="Times New Roman" w:cs="Times New Roman"/>
          <w:sz w:val="24"/>
          <w:szCs w:val="24"/>
        </w:rPr>
        <w:t xml:space="preserve"> determinados</w:t>
      </w:r>
      <w:r w:rsidRPr="00614621">
        <w:rPr>
          <w:rFonts w:ascii="Times New Roman" w:hAnsi="Times New Roman" w:cs="Times New Roman"/>
          <w:sz w:val="24"/>
          <w:szCs w:val="24"/>
        </w:rPr>
        <w:t xml:space="preserve">. </w:t>
      </w:r>
    </w:p>
    <w:p w14:paraId="45B83F45" w14:textId="04DA9A7C" w:rsidR="007B547D" w:rsidRPr="00614621" w:rsidRDefault="00AD18A6"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A</w:t>
      </w:r>
      <w:r w:rsidR="007B547D" w:rsidRPr="00614621">
        <w:rPr>
          <w:rFonts w:ascii="Times New Roman" w:hAnsi="Times New Roman" w:cs="Times New Roman"/>
          <w:sz w:val="24"/>
          <w:szCs w:val="24"/>
        </w:rPr>
        <w:t xml:space="preserve"> </w:t>
      </w:r>
      <w:r w:rsidR="00603E4B" w:rsidRPr="00614621">
        <w:rPr>
          <w:rFonts w:ascii="Times New Roman" w:hAnsi="Times New Roman" w:cs="Times New Roman"/>
          <w:sz w:val="24"/>
          <w:szCs w:val="24"/>
        </w:rPr>
        <w:t xml:space="preserve">correta </w:t>
      </w:r>
      <w:r w:rsidR="007B547D" w:rsidRPr="00614621">
        <w:rPr>
          <w:rFonts w:ascii="Times New Roman" w:hAnsi="Times New Roman" w:cs="Times New Roman"/>
          <w:sz w:val="24"/>
          <w:szCs w:val="24"/>
        </w:rPr>
        <w:t xml:space="preserve">interpretação dos incisos I, II e III do art. 35 do </w:t>
      </w:r>
      <w:proofErr w:type="spellStart"/>
      <w:r w:rsidR="007B547D" w:rsidRPr="00614621">
        <w:rPr>
          <w:rFonts w:ascii="Times New Roman" w:hAnsi="Times New Roman" w:cs="Times New Roman"/>
          <w:sz w:val="24"/>
          <w:szCs w:val="24"/>
        </w:rPr>
        <w:t>CTN</w:t>
      </w:r>
      <w:proofErr w:type="spellEnd"/>
      <w:r w:rsidR="007B547D" w:rsidRPr="00614621">
        <w:rPr>
          <w:rFonts w:ascii="Times New Roman" w:hAnsi="Times New Roman" w:cs="Times New Roman"/>
          <w:sz w:val="24"/>
          <w:szCs w:val="24"/>
        </w:rPr>
        <w:t xml:space="preserve"> impõe que os distintos </w:t>
      </w:r>
      <w:r w:rsidRPr="00614621">
        <w:rPr>
          <w:rFonts w:ascii="Times New Roman" w:hAnsi="Times New Roman" w:cs="Times New Roman"/>
          <w:sz w:val="24"/>
          <w:szCs w:val="24"/>
        </w:rPr>
        <w:t>atos</w:t>
      </w:r>
      <w:r w:rsidR="007B547D" w:rsidRPr="00614621">
        <w:rPr>
          <w:rFonts w:ascii="Times New Roman" w:hAnsi="Times New Roman" w:cs="Times New Roman"/>
          <w:sz w:val="24"/>
          <w:szCs w:val="24"/>
        </w:rPr>
        <w:t xml:space="preserve"> </w:t>
      </w:r>
      <w:r w:rsidR="00861BE2" w:rsidRPr="00614621">
        <w:rPr>
          <w:rFonts w:ascii="Times New Roman" w:hAnsi="Times New Roman" w:cs="Times New Roman"/>
          <w:sz w:val="24"/>
          <w:szCs w:val="24"/>
        </w:rPr>
        <w:t>privados</w:t>
      </w:r>
      <w:r w:rsidR="007B547D" w:rsidRPr="00614621">
        <w:rPr>
          <w:rFonts w:ascii="Times New Roman" w:hAnsi="Times New Roman" w:cs="Times New Roman"/>
          <w:sz w:val="24"/>
          <w:szCs w:val="24"/>
        </w:rPr>
        <w:t xml:space="preserve"> sejam praticados por atos </w:t>
      </w:r>
      <w:proofErr w:type="spellStart"/>
      <w:r w:rsidR="007B547D" w:rsidRPr="00614621">
        <w:rPr>
          <w:rFonts w:ascii="Times New Roman" w:hAnsi="Times New Roman" w:cs="Times New Roman"/>
          <w:i/>
          <w:sz w:val="24"/>
          <w:szCs w:val="24"/>
        </w:rPr>
        <w:t>inter</w:t>
      </w:r>
      <w:proofErr w:type="spellEnd"/>
      <w:r w:rsidR="007B547D" w:rsidRPr="00614621">
        <w:rPr>
          <w:rFonts w:ascii="Times New Roman" w:hAnsi="Times New Roman" w:cs="Times New Roman"/>
          <w:i/>
          <w:sz w:val="24"/>
          <w:szCs w:val="24"/>
        </w:rPr>
        <w:t xml:space="preserve"> vivos</w:t>
      </w:r>
      <w:r w:rsidR="003974A5" w:rsidRPr="00614621">
        <w:rPr>
          <w:rFonts w:ascii="Times New Roman" w:hAnsi="Times New Roman" w:cs="Times New Roman"/>
          <w:sz w:val="24"/>
          <w:szCs w:val="24"/>
        </w:rPr>
        <w:t xml:space="preserve"> e</w:t>
      </w:r>
      <w:r w:rsidR="007B547D" w:rsidRPr="00614621">
        <w:rPr>
          <w:rFonts w:ascii="Times New Roman" w:hAnsi="Times New Roman" w:cs="Times New Roman"/>
          <w:sz w:val="24"/>
          <w:szCs w:val="24"/>
        </w:rPr>
        <w:t xml:space="preserve"> marcados pela </w:t>
      </w:r>
      <w:r w:rsidR="007B547D" w:rsidRPr="00614621">
        <w:rPr>
          <w:rFonts w:ascii="Times New Roman" w:hAnsi="Times New Roman" w:cs="Times New Roman"/>
          <w:i/>
          <w:sz w:val="24"/>
          <w:szCs w:val="24"/>
        </w:rPr>
        <w:t>onerosidade</w:t>
      </w:r>
      <w:r w:rsidR="00603E4B" w:rsidRPr="00614621">
        <w:rPr>
          <w:rFonts w:ascii="Times New Roman" w:hAnsi="Times New Roman" w:cs="Times New Roman"/>
          <w:sz w:val="24"/>
          <w:szCs w:val="24"/>
        </w:rPr>
        <w:t xml:space="preserve"> que os distingue da “doação”, inerente </w:t>
      </w:r>
      <w:r w:rsidR="007E7F6F" w:rsidRPr="00614621">
        <w:rPr>
          <w:rFonts w:ascii="Times New Roman" w:hAnsi="Times New Roman" w:cs="Times New Roman"/>
          <w:sz w:val="24"/>
          <w:szCs w:val="24"/>
        </w:rPr>
        <w:t xml:space="preserve">à materialidade constitucional do </w:t>
      </w:r>
      <w:r w:rsidR="00603E4B" w:rsidRPr="00614621">
        <w:rPr>
          <w:rFonts w:ascii="Times New Roman" w:hAnsi="Times New Roman" w:cs="Times New Roman"/>
          <w:sz w:val="24"/>
          <w:szCs w:val="24"/>
        </w:rPr>
        <w:t>ITCMD</w:t>
      </w:r>
      <w:r w:rsidR="007E7F6F" w:rsidRPr="00614621">
        <w:rPr>
          <w:rFonts w:ascii="Times New Roman" w:hAnsi="Times New Roman" w:cs="Times New Roman"/>
          <w:sz w:val="24"/>
          <w:szCs w:val="24"/>
        </w:rPr>
        <w:t xml:space="preserve"> (art. </w:t>
      </w:r>
      <w:r w:rsidR="00610414" w:rsidRPr="00614621">
        <w:rPr>
          <w:rFonts w:ascii="Times New Roman" w:hAnsi="Times New Roman" w:cs="Times New Roman"/>
          <w:sz w:val="24"/>
          <w:szCs w:val="24"/>
        </w:rPr>
        <w:t>155, I)</w:t>
      </w:r>
      <w:r w:rsidR="00603E4B" w:rsidRPr="00614621">
        <w:rPr>
          <w:rFonts w:ascii="Times New Roman" w:hAnsi="Times New Roman" w:cs="Times New Roman"/>
          <w:sz w:val="24"/>
          <w:szCs w:val="24"/>
        </w:rPr>
        <w:t>.</w:t>
      </w:r>
    </w:p>
    <w:p w14:paraId="4860170D" w14:textId="77777777" w:rsidR="00603E4B" w:rsidRPr="00614621" w:rsidRDefault="00603E4B" w:rsidP="00614621">
      <w:pPr>
        <w:spacing w:line="240" w:lineRule="auto"/>
        <w:ind w:firstLine="0"/>
        <w:rPr>
          <w:rFonts w:ascii="Times New Roman" w:hAnsi="Times New Roman" w:cs="Times New Roman"/>
          <w:sz w:val="24"/>
          <w:szCs w:val="24"/>
        </w:rPr>
      </w:pPr>
      <w:r w:rsidRPr="00614621">
        <w:rPr>
          <w:rFonts w:ascii="Times New Roman" w:hAnsi="Times New Roman" w:cs="Times New Roman"/>
          <w:sz w:val="24"/>
          <w:szCs w:val="24"/>
        </w:rPr>
        <w:tab/>
        <w:t>Sobre o tema, bem observa José Jayme de Macedo Oliveira que a principal hipótese de incidência do ITBI é composta de vários elementos e se materializa com a necessária conjugação destes. São eles: (i) ato de transmitir, (</w:t>
      </w:r>
      <w:proofErr w:type="spellStart"/>
      <w:r w:rsidRPr="00614621">
        <w:rPr>
          <w:rFonts w:ascii="Times New Roman" w:hAnsi="Times New Roman" w:cs="Times New Roman"/>
          <w:sz w:val="24"/>
          <w:szCs w:val="24"/>
        </w:rPr>
        <w:t>ii</w:t>
      </w:r>
      <w:proofErr w:type="spellEnd"/>
      <w:r w:rsidRPr="00614621">
        <w:rPr>
          <w:rFonts w:ascii="Times New Roman" w:hAnsi="Times New Roman" w:cs="Times New Roman"/>
          <w:sz w:val="24"/>
          <w:szCs w:val="24"/>
        </w:rPr>
        <w:t xml:space="preserve">) praticado </w:t>
      </w:r>
      <w:proofErr w:type="spellStart"/>
      <w:r w:rsidRPr="00614621">
        <w:rPr>
          <w:rFonts w:ascii="Times New Roman" w:hAnsi="Times New Roman" w:cs="Times New Roman"/>
          <w:i/>
          <w:sz w:val="24"/>
          <w:szCs w:val="24"/>
        </w:rPr>
        <w:t>inter</w:t>
      </w:r>
      <w:proofErr w:type="spellEnd"/>
      <w:r w:rsidRPr="00614621">
        <w:rPr>
          <w:rFonts w:ascii="Times New Roman" w:hAnsi="Times New Roman" w:cs="Times New Roman"/>
          <w:i/>
          <w:sz w:val="24"/>
          <w:szCs w:val="24"/>
        </w:rPr>
        <w:t xml:space="preserve"> vivos</w:t>
      </w:r>
      <w:r w:rsidRPr="00614621">
        <w:rPr>
          <w:rFonts w:ascii="Times New Roman" w:hAnsi="Times New Roman" w:cs="Times New Roman"/>
          <w:sz w:val="24"/>
          <w:szCs w:val="24"/>
        </w:rPr>
        <w:t>, (</w:t>
      </w:r>
      <w:proofErr w:type="spellStart"/>
      <w:r w:rsidRPr="00614621">
        <w:rPr>
          <w:rFonts w:ascii="Times New Roman" w:hAnsi="Times New Roman" w:cs="Times New Roman"/>
          <w:sz w:val="24"/>
          <w:szCs w:val="24"/>
        </w:rPr>
        <w:t>iii</w:t>
      </w:r>
      <w:proofErr w:type="spellEnd"/>
      <w:r w:rsidRPr="00614621">
        <w:rPr>
          <w:rFonts w:ascii="Times New Roman" w:hAnsi="Times New Roman" w:cs="Times New Roman"/>
          <w:sz w:val="24"/>
          <w:szCs w:val="24"/>
        </w:rPr>
        <w:t>) com onerosidade, (</w:t>
      </w:r>
      <w:proofErr w:type="spellStart"/>
      <w:r w:rsidRPr="00614621">
        <w:rPr>
          <w:rFonts w:ascii="Times New Roman" w:hAnsi="Times New Roman" w:cs="Times New Roman"/>
          <w:sz w:val="24"/>
          <w:szCs w:val="24"/>
        </w:rPr>
        <w:t>iv</w:t>
      </w:r>
      <w:proofErr w:type="spellEnd"/>
      <w:r w:rsidRPr="00614621">
        <w:rPr>
          <w:rFonts w:ascii="Times New Roman" w:hAnsi="Times New Roman" w:cs="Times New Roman"/>
          <w:sz w:val="24"/>
          <w:szCs w:val="24"/>
        </w:rPr>
        <w:t>) relativamente a bem imóvel.</w:t>
      </w:r>
      <w:r w:rsidRPr="00614621">
        <w:rPr>
          <w:rStyle w:val="Refdenotaderodap"/>
          <w:rFonts w:ascii="Times New Roman" w:eastAsiaTheme="majorEastAsia" w:hAnsi="Times New Roman" w:cs="Times New Roman"/>
          <w:sz w:val="24"/>
          <w:szCs w:val="24"/>
        </w:rPr>
        <w:footnoteReference w:id="12"/>
      </w:r>
    </w:p>
    <w:p w14:paraId="29613786" w14:textId="77777777" w:rsidR="009635AB" w:rsidRPr="00614621" w:rsidRDefault="009635AB" w:rsidP="00614621">
      <w:pPr>
        <w:spacing w:line="240" w:lineRule="auto"/>
        <w:ind w:firstLine="0"/>
        <w:rPr>
          <w:rFonts w:ascii="Times New Roman" w:hAnsi="Times New Roman" w:cs="Times New Roman"/>
          <w:sz w:val="24"/>
          <w:szCs w:val="24"/>
        </w:rPr>
      </w:pPr>
      <w:r w:rsidRPr="00614621">
        <w:rPr>
          <w:rFonts w:ascii="Times New Roman" w:hAnsi="Times New Roman" w:cs="Times New Roman"/>
          <w:sz w:val="24"/>
          <w:szCs w:val="24"/>
        </w:rPr>
        <w:tab/>
        <w:t xml:space="preserve">Este mesmo raciocínio, quanto à recepção do art. 35 do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vê-se sustentado por Kiyoshi Harada. Em suas palavras:</w:t>
      </w:r>
    </w:p>
    <w:p w14:paraId="119BD571" w14:textId="77777777" w:rsidR="009635AB" w:rsidRPr="00614621" w:rsidRDefault="009635AB" w:rsidP="00614621">
      <w:pPr>
        <w:spacing w:line="240" w:lineRule="auto"/>
        <w:ind w:left="709" w:firstLine="0"/>
        <w:rPr>
          <w:rFonts w:ascii="Times New Roman" w:hAnsi="Times New Roman" w:cs="Times New Roman"/>
          <w:sz w:val="24"/>
          <w:szCs w:val="24"/>
        </w:rPr>
      </w:pPr>
      <w:r w:rsidRPr="00614621">
        <w:rPr>
          <w:rFonts w:ascii="Times New Roman" w:hAnsi="Times New Roman" w:cs="Times New Roman"/>
          <w:sz w:val="24"/>
          <w:szCs w:val="24"/>
        </w:rPr>
        <w:t>“</w:t>
      </w:r>
      <w:r w:rsidRPr="00614621">
        <w:rPr>
          <w:rFonts w:ascii="Times New Roman" w:hAnsi="Times New Roman" w:cs="Times New Roman"/>
          <w:i/>
          <w:sz w:val="24"/>
          <w:szCs w:val="24"/>
        </w:rPr>
        <w:t xml:space="preserve">Entendo dispensável definição específica do fato gerador do imposto municipal sobre transmissão de bens imóveis, primeiramente, porque o art. 35 do </w:t>
      </w:r>
      <w:proofErr w:type="spellStart"/>
      <w:r w:rsidRPr="00614621">
        <w:rPr>
          <w:rFonts w:ascii="Times New Roman" w:hAnsi="Times New Roman" w:cs="Times New Roman"/>
          <w:i/>
          <w:sz w:val="24"/>
          <w:szCs w:val="24"/>
        </w:rPr>
        <w:t>CTN</w:t>
      </w:r>
      <w:proofErr w:type="spellEnd"/>
      <w:r w:rsidRPr="00614621">
        <w:rPr>
          <w:rFonts w:ascii="Times New Roman" w:hAnsi="Times New Roman" w:cs="Times New Roman"/>
          <w:i/>
          <w:sz w:val="24"/>
          <w:szCs w:val="24"/>
        </w:rPr>
        <w:t xml:space="preserve"> restou recepcionado pela Constituição de 1988, que se limitou a subdividir o imposto em transmissão </w:t>
      </w:r>
      <w:proofErr w:type="spellStart"/>
      <w:r w:rsidRPr="00614621">
        <w:rPr>
          <w:rFonts w:ascii="Times New Roman" w:hAnsi="Times New Roman" w:cs="Times New Roman"/>
          <w:sz w:val="24"/>
          <w:szCs w:val="24"/>
        </w:rPr>
        <w:t>inter</w:t>
      </w:r>
      <w:proofErr w:type="spellEnd"/>
      <w:r w:rsidRPr="00614621">
        <w:rPr>
          <w:rFonts w:ascii="Times New Roman" w:hAnsi="Times New Roman" w:cs="Times New Roman"/>
          <w:sz w:val="24"/>
          <w:szCs w:val="24"/>
        </w:rPr>
        <w:t xml:space="preserve"> vivos</w:t>
      </w:r>
      <w:r w:rsidRPr="00614621">
        <w:rPr>
          <w:rFonts w:ascii="Times New Roman" w:hAnsi="Times New Roman" w:cs="Times New Roman"/>
          <w:i/>
          <w:sz w:val="24"/>
          <w:szCs w:val="24"/>
        </w:rPr>
        <w:t xml:space="preserve"> a título oneroso, de um lado, e de outro lado, em </w:t>
      </w:r>
      <w:proofErr w:type="spellStart"/>
      <w:r w:rsidRPr="00614621">
        <w:rPr>
          <w:rFonts w:ascii="Times New Roman" w:hAnsi="Times New Roman" w:cs="Times New Roman"/>
          <w:sz w:val="24"/>
          <w:szCs w:val="24"/>
        </w:rPr>
        <w:t>inter</w:t>
      </w:r>
      <w:proofErr w:type="spellEnd"/>
      <w:r w:rsidRPr="00614621">
        <w:rPr>
          <w:rFonts w:ascii="Times New Roman" w:hAnsi="Times New Roman" w:cs="Times New Roman"/>
          <w:sz w:val="24"/>
          <w:szCs w:val="24"/>
        </w:rPr>
        <w:t xml:space="preserve"> vivos</w:t>
      </w:r>
      <w:r w:rsidRPr="00614621">
        <w:rPr>
          <w:rFonts w:ascii="Times New Roman" w:hAnsi="Times New Roman" w:cs="Times New Roman"/>
          <w:i/>
          <w:sz w:val="24"/>
          <w:szCs w:val="24"/>
        </w:rPr>
        <w:t xml:space="preserve"> a título gratuito e transmissão </w:t>
      </w:r>
      <w:r w:rsidRPr="00614621">
        <w:rPr>
          <w:rFonts w:ascii="Times New Roman" w:hAnsi="Times New Roman" w:cs="Times New Roman"/>
          <w:sz w:val="24"/>
          <w:szCs w:val="24"/>
        </w:rPr>
        <w:t>causa mortis</w:t>
      </w:r>
      <w:r w:rsidRPr="00614621">
        <w:rPr>
          <w:rFonts w:ascii="Times New Roman" w:hAnsi="Times New Roman" w:cs="Times New Roman"/>
          <w:i/>
          <w:sz w:val="24"/>
          <w:szCs w:val="24"/>
        </w:rPr>
        <w:t xml:space="preserve">. Em segundo lugar, o preceito do art. 146, III, a, da CF não poderia ser </w:t>
      </w:r>
      <w:proofErr w:type="gramStart"/>
      <w:r w:rsidRPr="00614621">
        <w:rPr>
          <w:rFonts w:ascii="Times New Roman" w:hAnsi="Times New Roman" w:cs="Times New Roman"/>
          <w:i/>
          <w:sz w:val="24"/>
          <w:szCs w:val="24"/>
        </w:rPr>
        <w:t>interpretado</w:t>
      </w:r>
      <w:proofErr w:type="gramEnd"/>
      <w:r w:rsidRPr="00614621">
        <w:rPr>
          <w:rFonts w:ascii="Times New Roman" w:hAnsi="Times New Roman" w:cs="Times New Roman"/>
          <w:i/>
          <w:sz w:val="24"/>
          <w:szCs w:val="24"/>
        </w:rPr>
        <w:t xml:space="preserve"> com abstração do princípio maior, que é o princípio federativo, o qual se constitui em uma das cláusulas pétreas referidas no art. 60, § 4º, da CF/1988. Não se pode entender como possa o exercício do poder tributário, outorgado pela carta magna para assegurar autonomia financeira, e, consequentemente, autonomia político-administrativa do Município, ficar na dependência da boa vontade do legislador infraconstitucional</w:t>
      </w:r>
      <w:r w:rsidRPr="00614621">
        <w:rPr>
          <w:rFonts w:ascii="Times New Roman" w:hAnsi="Times New Roman" w:cs="Times New Roman"/>
          <w:sz w:val="24"/>
          <w:szCs w:val="24"/>
        </w:rPr>
        <w:t>.”</w:t>
      </w:r>
      <w:r w:rsidRPr="00614621">
        <w:rPr>
          <w:rStyle w:val="Refdenotaderodap"/>
          <w:rFonts w:ascii="Times New Roman" w:eastAsiaTheme="majorEastAsia" w:hAnsi="Times New Roman" w:cs="Times New Roman"/>
          <w:sz w:val="24"/>
          <w:szCs w:val="24"/>
        </w:rPr>
        <w:footnoteReference w:id="13"/>
      </w:r>
    </w:p>
    <w:p w14:paraId="225807A6" w14:textId="5065E873" w:rsidR="009635AB" w:rsidRPr="00614621" w:rsidRDefault="009635AB"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Está correto. O ITBI, derivado do imposto único, originalmente contido no art. 35 do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xml:space="preserve">, cuja redação do </w:t>
      </w:r>
      <w:r w:rsidRPr="00614621">
        <w:rPr>
          <w:rFonts w:ascii="Times New Roman" w:hAnsi="Times New Roman" w:cs="Times New Roman"/>
          <w:i/>
          <w:sz w:val="24"/>
          <w:szCs w:val="24"/>
        </w:rPr>
        <w:t>caput</w:t>
      </w:r>
      <w:r w:rsidRPr="00614621">
        <w:rPr>
          <w:rFonts w:ascii="Times New Roman" w:hAnsi="Times New Roman" w:cs="Times New Roman"/>
          <w:sz w:val="24"/>
          <w:szCs w:val="24"/>
        </w:rPr>
        <w:t xml:space="preserve"> remete à competência tributária estadual, prevista na ordem constitucional de antanho, vê-se recepcionado pelo art. 156, II, da CF, a partir da consonância de suas materialidades com as prescrições do constituinte de 1988, em favor do financiamento dos </w:t>
      </w:r>
      <w:r w:rsidR="00276CBA" w:rsidRPr="00614621">
        <w:rPr>
          <w:rFonts w:ascii="Times New Roman" w:hAnsi="Times New Roman" w:cs="Times New Roman"/>
          <w:sz w:val="24"/>
          <w:szCs w:val="24"/>
        </w:rPr>
        <w:t>M</w:t>
      </w:r>
      <w:r w:rsidR="00DC5C30" w:rsidRPr="00614621">
        <w:rPr>
          <w:rFonts w:ascii="Times New Roman" w:hAnsi="Times New Roman" w:cs="Times New Roman"/>
          <w:sz w:val="24"/>
          <w:szCs w:val="24"/>
        </w:rPr>
        <w:t>unicípios</w:t>
      </w:r>
      <w:r w:rsidRPr="00614621">
        <w:rPr>
          <w:rFonts w:ascii="Times New Roman" w:hAnsi="Times New Roman" w:cs="Times New Roman"/>
          <w:sz w:val="24"/>
          <w:szCs w:val="24"/>
        </w:rPr>
        <w:t>.</w:t>
      </w:r>
    </w:p>
    <w:p w14:paraId="262A3C9B" w14:textId="77777777" w:rsidR="009635AB" w:rsidRPr="00614621" w:rsidRDefault="009635AB"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O conteúdo do art. 156, II, da CF parece uma parcela menor do aludido art. 35 do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xml:space="preserve">, ao tempo que não contempla, por exemplo, o parágrafo único daquela disposição; mas não se contrapõe na sua inteireza. </w:t>
      </w:r>
    </w:p>
    <w:p w14:paraId="3D63BCDB" w14:textId="326F04C5" w:rsidR="00D14D9B" w:rsidRPr="00614621" w:rsidRDefault="00B672AD"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Em resumo, </w:t>
      </w:r>
      <w:r w:rsidR="00C969D8" w:rsidRPr="00614621">
        <w:rPr>
          <w:rFonts w:ascii="Times New Roman" w:hAnsi="Times New Roman" w:cs="Times New Roman"/>
          <w:sz w:val="24"/>
          <w:szCs w:val="24"/>
        </w:rPr>
        <w:t xml:space="preserve">quanto ao </w:t>
      </w:r>
      <w:r w:rsidR="00C969D8" w:rsidRPr="00614621">
        <w:rPr>
          <w:rFonts w:ascii="Times New Roman" w:hAnsi="Times New Roman" w:cs="Times New Roman"/>
          <w:i/>
          <w:sz w:val="24"/>
          <w:szCs w:val="24"/>
        </w:rPr>
        <w:t>critério material</w:t>
      </w:r>
      <w:r w:rsidR="00C969D8" w:rsidRPr="00614621">
        <w:rPr>
          <w:rFonts w:ascii="Times New Roman" w:hAnsi="Times New Roman" w:cs="Times New Roman"/>
          <w:sz w:val="24"/>
          <w:szCs w:val="24"/>
        </w:rPr>
        <w:t xml:space="preserve">, </w:t>
      </w:r>
      <w:r w:rsidRPr="00614621">
        <w:rPr>
          <w:rFonts w:ascii="Times New Roman" w:hAnsi="Times New Roman" w:cs="Times New Roman"/>
          <w:sz w:val="24"/>
          <w:szCs w:val="24"/>
        </w:rPr>
        <w:t>a</w:t>
      </w:r>
      <w:r w:rsidR="00D14D9B" w:rsidRPr="00614621">
        <w:rPr>
          <w:rFonts w:ascii="Times New Roman" w:hAnsi="Times New Roman" w:cs="Times New Roman"/>
          <w:sz w:val="24"/>
          <w:szCs w:val="24"/>
        </w:rPr>
        <w:t xml:space="preserve"> Constituição, ao segregar a </w:t>
      </w:r>
      <w:r w:rsidR="00D52E8F" w:rsidRPr="00614621">
        <w:rPr>
          <w:rFonts w:ascii="Times New Roman" w:hAnsi="Times New Roman" w:cs="Times New Roman"/>
          <w:sz w:val="24"/>
          <w:szCs w:val="24"/>
        </w:rPr>
        <w:t>competência</w:t>
      </w:r>
      <w:r w:rsidR="00D14D9B" w:rsidRPr="00614621">
        <w:rPr>
          <w:rFonts w:ascii="Times New Roman" w:hAnsi="Times New Roman" w:cs="Times New Roman"/>
          <w:sz w:val="24"/>
          <w:szCs w:val="24"/>
        </w:rPr>
        <w:t xml:space="preserve"> da transmissão </w:t>
      </w:r>
      <w:r w:rsidR="00D52E8F" w:rsidRPr="00614621">
        <w:rPr>
          <w:rFonts w:ascii="Times New Roman" w:hAnsi="Times New Roman" w:cs="Times New Roman"/>
          <w:sz w:val="24"/>
          <w:szCs w:val="24"/>
        </w:rPr>
        <w:t>de bens ou direitos,</w:t>
      </w:r>
      <w:r w:rsidR="00D14D9B" w:rsidRPr="00614621">
        <w:rPr>
          <w:rFonts w:ascii="Times New Roman" w:hAnsi="Times New Roman" w:cs="Times New Roman"/>
          <w:sz w:val="24"/>
          <w:szCs w:val="24"/>
        </w:rPr>
        <w:t xml:space="preserve"> </w:t>
      </w:r>
      <w:r w:rsidR="00D52E8F" w:rsidRPr="00614621">
        <w:rPr>
          <w:rFonts w:ascii="Times New Roman" w:hAnsi="Times New Roman" w:cs="Times New Roman"/>
          <w:sz w:val="24"/>
          <w:szCs w:val="24"/>
        </w:rPr>
        <w:t>para cobrança do ITBI pelos</w:t>
      </w:r>
      <w:r w:rsidR="00D14D9B" w:rsidRPr="00614621">
        <w:rPr>
          <w:rFonts w:ascii="Times New Roman" w:hAnsi="Times New Roman" w:cs="Times New Roman"/>
          <w:sz w:val="24"/>
          <w:szCs w:val="24"/>
        </w:rPr>
        <w:t xml:space="preserve"> </w:t>
      </w:r>
      <w:r w:rsidR="00E50751" w:rsidRPr="00614621">
        <w:rPr>
          <w:rFonts w:ascii="Times New Roman" w:hAnsi="Times New Roman" w:cs="Times New Roman"/>
          <w:sz w:val="24"/>
          <w:szCs w:val="24"/>
        </w:rPr>
        <w:t>municípios</w:t>
      </w:r>
      <w:r w:rsidR="00D14D9B" w:rsidRPr="00614621">
        <w:rPr>
          <w:rFonts w:ascii="Times New Roman" w:hAnsi="Times New Roman" w:cs="Times New Roman"/>
          <w:sz w:val="24"/>
          <w:szCs w:val="24"/>
        </w:rPr>
        <w:t xml:space="preserve">, adotou como critério </w:t>
      </w:r>
      <w:r w:rsidR="00D52E8F" w:rsidRPr="00614621">
        <w:rPr>
          <w:rFonts w:ascii="Times New Roman" w:hAnsi="Times New Roman" w:cs="Times New Roman"/>
          <w:sz w:val="24"/>
          <w:szCs w:val="24"/>
        </w:rPr>
        <w:t xml:space="preserve">material </w:t>
      </w:r>
      <w:r w:rsidR="00D14D9B" w:rsidRPr="00614621">
        <w:rPr>
          <w:rFonts w:ascii="Times New Roman" w:hAnsi="Times New Roman" w:cs="Times New Roman"/>
          <w:sz w:val="24"/>
          <w:szCs w:val="24"/>
        </w:rPr>
        <w:t xml:space="preserve">a </w:t>
      </w:r>
      <w:r w:rsidR="00D14D9B" w:rsidRPr="00614621">
        <w:rPr>
          <w:rFonts w:ascii="Times New Roman" w:hAnsi="Times New Roman" w:cs="Times New Roman"/>
          <w:i/>
          <w:sz w:val="24"/>
          <w:szCs w:val="24"/>
        </w:rPr>
        <w:t>causa</w:t>
      </w:r>
      <w:r w:rsidR="00D14D9B" w:rsidRPr="00614621">
        <w:rPr>
          <w:rFonts w:ascii="Times New Roman" w:hAnsi="Times New Roman" w:cs="Times New Roman"/>
          <w:sz w:val="24"/>
          <w:szCs w:val="24"/>
        </w:rPr>
        <w:t xml:space="preserve"> da operação (prática de atos </w:t>
      </w:r>
      <w:proofErr w:type="spellStart"/>
      <w:r w:rsidR="00D14D9B" w:rsidRPr="00614621">
        <w:rPr>
          <w:rFonts w:ascii="Times New Roman" w:hAnsi="Times New Roman" w:cs="Times New Roman"/>
          <w:i/>
          <w:sz w:val="24"/>
          <w:szCs w:val="24"/>
        </w:rPr>
        <w:t>inter</w:t>
      </w:r>
      <w:proofErr w:type="spellEnd"/>
      <w:r w:rsidR="00D14D9B" w:rsidRPr="00614621">
        <w:rPr>
          <w:rFonts w:ascii="Times New Roman" w:hAnsi="Times New Roman" w:cs="Times New Roman"/>
          <w:i/>
          <w:sz w:val="24"/>
          <w:szCs w:val="24"/>
        </w:rPr>
        <w:t xml:space="preserve"> vivos</w:t>
      </w:r>
      <w:r w:rsidR="00D14D9B" w:rsidRPr="00614621">
        <w:rPr>
          <w:rFonts w:ascii="Times New Roman" w:hAnsi="Times New Roman" w:cs="Times New Roman"/>
          <w:sz w:val="24"/>
          <w:szCs w:val="24"/>
        </w:rPr>
        <w:t>)</w:t>
      </w:r>
      <w:r w:rsidR="00D52E8F" w:rsidRPr="00614621">
        <w:rPr>
          <w:rFonts w:ascii="Times New Roman" w:hAnsi="Times New Roman" w:cs="Times New Roman"/>
          <w:sz w:val="24"/>
          <w:szCs w:val="24"/>
        </w:rPr>
        <w:t xml:space="preserve"> em conexão com</w:t>
      </w:r>
      <w:r w:rsidR="00D14D9B" w:rsidRPr="00614621">
        <w:rPr>
          <w:rFonts w:ascii="Times New Roman" w:hAnsi="Times New Roman" w:cs="Times New Roman"/>
          <w:sz w:val="24"/>
          <w:szCs w:val="24"/>
        </w:rPr>
        <w:t xml:space="preserve"> seu </w:t>
      </w:r>
      <w:r w:rsidR="00D14D9B" w:rsidRPr="00614621">
        <w:rPr>
          <w:rFonts w:ascii="Times New Roman" w:hAnsi="Times New Roman" w:cs="Times New Roman"/>
          <w:i/>
          <w:sz w:val="24"/>
          <w:szCs w:val="24"/>
        </w:rPr>
        <w:t>objeto</w:t>
      </w:r>
      <w:r w:rsidR="00D14D9B" w:rsidRPr="00614621">
        <w:rPr>
          <w:rFonts w:ascii="Times New Roman" w:hAnsi="Times New Roman" w:cs="Times New Roman"/>
          <w:sz w:val="24"/>
          <w:szCs w:val="24"/>
        </w:rPr>
        <w:t xml:space="preserve"> (bens imóveis e direitos sobre bens imóveis, exceto os de garantia)</w:t>
      </w:r>
      <w:r w:rsidR="00D52E8F" w:rsidRPr="00614621">
        <w:rPr>
          <w:rFonts w:ascii="Times New Roman" w:hAnsi="Times New Roman" w:cs="Times New Roman"/>
          <w:sz w:val="24"/>
          <w:szCs w:val="24"/>
        </w:rPr>
        <w:t xml:space="preserve"> e com </w:t>
      </w:r>
      <w:r w:rsidR="00D14D9B" w:rsidRPr="00614621">
        <w:rPr>
          <w:rFonts w:ascii="Times New Roman" w:hAnsi="Times New Roman" w:cs="Times New Roman"/>
          <w:sz w:val="24"/>
          <w:szCs w:val="24"/>
        </w:rPr>
        <w:t xml:space="preserve">a </w:t>
      </w:r>
      <w:r w:rsidR="00D14D9B" w:rsidRPr="00614621">
        <w:rPr>
          <w:rFonts w:ascii="Times New Roman" w:hAnsi="Times New Roman" w:cs="Times New Roman"/>
          <w:i/>
          <w:sz w:val="24"/>
          <w:szCs w:val="24"/>
        </w:rPr>
        <w:t>onerosidade</w:t>
      </w:r>
      <w:r w:rsidR="00D14D9B" w:rsidRPr="00614621">
        <w:rPr>
          <w:rFonts w:ascii="Times New Roman" w:hAnsi="Times New Roman" w:cs="Times New Roman"/>
          <w:sz w:val="24"/>
          <w:szCs w:val="24"/>
        </w:rPr>
        <w:t xml:space="preserve"> da operação, </w:t>
      </w:r>
      <w:r w:rsidRPr="00614621">
        <w:rPr>
          <w:rFonts w:ascii="Times New Roman" w:hAnsi="Times New Roman" w:cs="Times New Roman"/>
          <w:sz w:val="24"/>
          <w:szCs w:val="24"/>
        </w:rPr>
        <w:t xml:space="preserve">logo, a exigir bem </w:t>
      </w:r>
      <w:r w:rsidR="00B2010E" w:rsidRPr="00614621">
        <w:rPr>
          <w:rFonts w:ascii="Times New Roman" w:hAnsi="Times New Roman" w:cs="Times New Roman"/>
          <w:sz w:val="24"/>
          <w:szCs w:val="24"/>
        </w:rPr>
        <w:t xml:space="preserve">imóvel </w:t>
      </w:r>
      <w:r w:rsidRPr="00614621">
        <w:rPr>
          <w:rFonts w:ascii="Times New Roman" w:hAnsi="Times New Roman" w:cs="Times New Roman"/>
          <w:sz w:val="24"/>
          <w:szCs w:val="24"/>
        </w:rPr>
        <w:t>ou direito</w:t>
      </w:r>
      <w:r w:rsidR="00D14D9B" w:rsidRPr="00614621">
        <w:rPr>
          <w:rFonts w:ascii="Times New Roman" w:hAnsi="Times New Roman" w:cs="Times New Roman"/>
          <w:sz w:val="24"/>
          <w:szCs w:val="24"/>
        </w:rPr>
        <w:t xml:space="preserve"> </w:t>
      </w:r>
      <w:r w:rsidR="00B2010E" w:rsidRPr="00614621">
        <w:rPr>
          <w:rFonts w:ascii="Times New Roman" w:hAnsi="Times New Roman" w:cs="Times New Roman"/>
          <w:sz w:val="24"/>
          <w:szCs w:val="24"/>
        </w:rPr>
        <w:t xml:space="preserve">real sobre bem imóvel, devidamente </w:t>
      </w:r>
      <w:r w:rsidR="00D14D9B" w:rsidRPr="00614621">
        <w:rPr>
          <w:rFonts w:ascii="Times New Roman" w:hAnsi="Times New Roman" w:cs="Times New Roman"/>
          <w:sz w:val="24"/>
          <w:szCs w:val="24"/>
        </w:rPr>
        <w:t>especificad</w:t>
      </w:r>
      <w:r w:rsidRPr="00614621">
        <w:rPr>
          <w:rFonts w:ascii="Times New Roman" w:hAnsi="Times New Roman" w:cs="Times New Roman"/>
          <w:sz w:val="24"/>
          <w:szCs w:val="24"/>
        </w:rPr>
        <w:t>o</w:t>
      </w:r>
      <w:r w:rsidR="00B2010E" w:rsidRPr="00614621">
        <w:rPr>
          <w:rFonts w:ascii="Times New Roman" w:hAnsi="Times New Roman" w:cs="Times New Roman"/>
          <w:sz w:val="24"/>
          <w:szCs w:val="24"/>
        </w:rPr>
        <w:t>s</w:t>
      </w:r>
      <w:r w:rsidR="00D14D9B" w:rsidRPr="00614621">
        <w:rPr>
          <w:rFonts w:ascii="Times New Roman" w:hAnsi="Times New Roman" w:cs="Times New Roman"/>
          <w:sz w:val="24"/>
          <w:szCs w:val="24"/>
        </w:rPr>
        <w:t>.</w:t>
      </w:r>
    </w:p>
    <w:p w14:paraId="36510064" w14:textId="77777777" w:rsidR="00A84D45" w:rsidRPr="00614621" w:rsidRDefault="00A84D45"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O fato gerador do ITBI, portanto, será sempre a transmissão onerosa de bem imóvel ou direito a este relativo, situado no território municipal, ao tempo da lavratura da escritura pública e o seu correspondente registro no Registro de Imóveis competente.</w:t>
      </w:r>
      <w:r w:rsidRPr="00614621">
        <w:rPr>
          <w:rStyle w:val="Refdenotaderodap"/>
          <w:rFonts w:ascii="Times New Roman" w:eastAsiaTheme="majorEastAsia" w:hAnsi="Times New Roman" w:cs="Times New Roman"/>
          <w:sz w:val="24"/>
          <w:szCs w:val="24"/>
        </w:rPr>
        <w:footnoteReference w:id="14"/>
      </w:r>
    </w:p>
    <w:p w14:paraId="5C88C635" w14:textId="77777777" w:rsidR="00A84D45" w:rsidRPr="00614621" w:rsidRDefault="00B672AD"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O </w:t>
      </w:r>
      <w:r w:rsidRPr="00614621">
        <w:rPr>
          <w:rFonts w:ascii="Times New Roman" w:hAnsi="Times New Roman" w:cs="Times New Roman"/>
          <w:i/>
          <w:sz w:val="24"/>
          <w:szCs w:val="24"/>
        </w:rPr>
        <w:t>critério temporal</w:t>
      </w:r>
      <w:r w:rsidRPr="00614621">
        <w:rPr>
          <w:rFonts w:ascii="Times New Roman" w:hAnsi="Times New Roman" w:cs="Times New Roman"/>
          <w:sz w:val="24"/>
          <w:szCs w:val="24"/>
        </w:rPr>
        <w:t xml:space="preserve"> vê-se determinado p</w:t>
      </w:r>
      <w:r w:rsidR="00A90A21" w:rsidRPr="00614621">
        <w:rPr>
          <w:rFonts w:ascii="Times New Roman" w:hAnsi="Times New Roman" w:cs="Times New Roman"/>
          <w:sz w:val="24"/>
          <w:szCs w:val="24"/>
        </w:rPr>
        <w:t xml:space="preserve">elas regras de Direito Civil, </w:t>
      </w:r>
      <w:r w:rsidRPr="00614621">
        <w:rPr>
          <w:rFonts w:ascii="Times New Roman" w:hAnsi="Times New Roman" w:cs="Times New Roman"/>
          <w:sz w:val="24"/>
          <w:szCs w:val="24"/>
        </w:rPr>
        <w:t xml:space="preserve">porquanto </w:t>
      </w:r>
      <w:r w:rsidR="00A90A21" w:rsidRPr="00614621">
        <w:rPr>
          <w:rFonts w:ascii="Times New Roman" w:hAnsi="Times New Roman" w:cs="Times New Roman"/>
          <w:sz w:val="24"/>
          <w:szCs w:val="24"/>
        </w:rPr>
        <w:t xml:space="preserve">a propriedade imobiliária transmite-se com o respectivo registro no Cartório de Registro de Imóveis competente. Portanto, somente nesta oportunidade é que </w:t>
      </w:r>
      <w:r w:rsidR="00D14D9B" w:rsidRPr="00614621">
        <w:rPr>
          <w:rFonts w:ascii="Times New Roman" w:hAnsi="Times New Roman" w:cs="Times New Roman"/>
          <w:sz w:val="24"/>
          <w:szCs w:val="24"/>
        </w:rPr>
        <w:t xml:space="preserve">se </w:t>
      </w:r>
      <w:r w:rsidR="00A90A21" w:rsidRPr="00614621">
        <w:rPr>
          <w:rFonts w:ascii="Times New Roman" w:hAnsi="Times New Roman" w:cs="Times New Roman"/>
          <w:sz w:val="24"/>
          <w:szCs w:val="24"/>
        </w:rPr>
        <w:t>pode exigi</w:t>
      </w:r>
      <w:r w:rsidRPr="00614621">
        <w:rPr>
          <w:rFonts w:ascii="Times New Roman" w:hAnsi="Times New Roman" w:cs="Times New Roman"/>
          <w:sz w:val="24"/>
          <w:szCs w:val="24"/>
        </w:rPr>
        <w:t>r</w:t>
      </w:r>
      <w:r w:rsidR="00A90A21" w:rsidRPr="00614621">
        <w:rPr>
          <w:rFonts w:ascii="Times New Roman" w:hAnsi="Times New Roman" w:cs="Times New Roman"/>
          <w:sz w:val="24"/>
          <w:szCs w:val="24"/>
        </w:rPr>
        <w:t xml:space="preserve"> o tributo.  </w:t>
      </w:r>
      <w:r w:rsidR="00A84D45" w:rsidRPr="00614621">
        <w:rPr>
          <w:rFonts w:ascii="Times New Roman" w:hAnsi="Times New Roman" w:cs="Times New Roman"/>
          <w:sz w:val="24"/>
          <w:szCs w:val="24"/>
        </w:rPr>
        <w:t>Como bem concluiu Luiz Edson Fachin: “</w:t>
      </w:r>
      <w:r w:rsidR="00A84D45" w:rsidRPr="00614621">
        <w:rPr>
          <w:rFonts w:ascii="Times New Roman" w:hAnsi="Times New Roman" w:cs="Times New Roman"/>
          <w:i/>
          <w:sz w:val="24"/>
          <w:szCs w:val="24"/>
        </w:rPr>
        <w:t>a tributação imobiliária é a outra face da garantia política fornecida pelo Estado à titularidade privada sobre imóveis</w:t>
      </w:r>
      <w:r w:rsidR="00A84D45" w:rsidRPr="00614621">
        <w:rPr>
          <w:rFonts w:ascii="Times New Roman" w:hAnsi="Times New Roman" w:cs="Times New Roman"/>
          <w:sz w:val="24"/>
          <w:szCs w:val="24"/>
        </w:rPr>
        <w:t>.”</w:t>
      </w:r>
      <w:r w:rsidR="00A84D45" w:rsidRPr="00614621">
        <w:rPr>
          <w:rStyle w:val="Refdenotaderodap"/>
          <w:rFonts w:ascii="Times New Roman" w:eastAsiaTheme="majorEastAsia" w:hAnsi="Times New Roman" w:cs="Times New Roman"/>
          <w:sz w:val="24"/>
          <w:szCs w:val="24"/>
        </w:rPr>
        <w:footnoteReference w:id="15"/>
      </w:r>
      <w:r w:rsidR="00A84D45" w:rsidRPr="00614621">
        <w:rPr>
          <w:rFonts w:ascii="Times New Roman" w:hAnsi="Times New Roman" w:cs="Times New Roman"/>
          <w:sz w:val="24"/>
          <w:szCs w:val="24"/>
        </w:rPr>
        <w:t xml:space="preserve"> Está correto.</w:t>
      </w:r>
    </w:p>
    <w:p w14:paraId="0628BCD8" w14:textId="4A673728" w:rsidR="00A84D45" w:rsidRPr="00614621" w:rsidRDefault="00C969D8"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A transferência da titularidade dos bens imóveis, para fins do ITBI, será aquela jurídica, não bastando a mera alteração da posse destes imóveis. </w:t>
      </w:r>
      <w:r w:rsidR="00A84D45" w:rsidRPr="00614621">
        <w:rPr>
          <w:rFonts w:ascii="Times New Roman" w:hAnsi="Times New Roman" w:cs="Times New Roman"/>
          <w:sz w:val="24"/>
          <w:szCs w:val="24"/>
        </w:rPr>
        <w:t xml:space="preserve">E esta é mais uma razão para se afirmar o </w:t>
      </w:r>
      <w:r w:rsidR="00A84D45" w:rsidRPr="00614621">
        <w:rPr>
          <w:rFonts w:ascii="Times New Roman" w:hAnsi="Times New Roman" w:cs="Times New Roman"/>
          <w:i/>
          <w:sz w:val="24"/>
          <w:szCs w:val="24"/>
        </w:rPr>
        <w:t xml:space="preserve">princípio de individualização dos bens </w:t>
      </w:r>
      <w:r w:rsidR="00616794" w:rsidRPr="00614621">
        <w:rPr>
          <w:rFonts w:ascii="Times New Roman" w:hAnsi="Times New Roman" w:cs="Times New Roman"/>
          <w:i/>
          <w:sz w:val="24"/>
          <w:szCs w:val="24"/>
        </w:rPr>
        <w:t xml:space="preserve">imóveis </w:t>
      </w:r>
      <w:r w:rsidR="00A84D45" w:rsidRPr="00614621">
        <w:rPr>
          <w:rFonts w:ascii="Times New Roman" w:hAnsi="Times New Roman" w:cs="Times New Roman"/>
          <w:i/>
          <w:sz w:val="24"/>
          <w:szCs w:val="24"/>
        </w:rPr>
        <w:t>ou direitos</w:t>
      </w:r>
      <w:r w:rsidR="00616794" w:rsidRPr="00614621">
        <w:rPr>
          <w:rFonts w:ascii="Times New Roman" w:hAnsi="Times New Roman" w:cs="Times New Roman"/>
          <w:i/>
          <w:sz w:val="24"/>
          <w:szCs w:val="24"/>
        </w:rPr>
        <w:t xml:space="preserve"> sobre bens imóveis</w:t>
      </w:r>
      <w:r w:rsidR="00A84D45" w:rsidRPr="00614621">
        <w:rPr>
          <w:rFonts w:ascii="Times New Roman" w:hAnsi="Times New Roman" w:cs="Times New Roman"/>
          <w:sz w:val="24"/>
          <w:szCs w:val="24"/>
        </w:rPr>
        <w:t xml:space="preserve"> que vierem a ser transmitidos, para que se autorize a cobrança do ITBI.</w:t>
      </w:r>
    </w:p>
    <w:p w14:paraId="63E158EC" w14:textId="70936B67" w:rsidR="00C969D8" w:rsidRPr="00614621" w:rsidRDefault="00C969D8"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A formalidade registral gera a eficácia do negócio jurídico celebrado como fato jurídico do ITBI, na linha do pagamento do tributo da </w:t>
      </w:r>
      <w:proofErr w:type="spellStart"/>
      <w:r w:rsidRPr="00614621">
        <w:rPr>
          <w:rFonts w:ascii="Times New Roman" w:hAnsi="Times New Roman" w:cs="Times New Roman"/>
          <w:i/>
          <w:sz w:val="24"/>
          <w:szCs w:val="24"/>
        </w:rPr>
        <w:t>siza</w:t>
      </w:r>
      <w:proofErr w:type="spellEnd"/>
      <w:r w:rsidRPr="00614621">
        <w:rPr>
          <w:rFonts w:ascii="Times New Roman" w:hAnsi="Times New Roman" w:cs="Times New Roman"/>
          <w:sz w:val="24"/>
          <w:szCs w:val="24"/>
        </w:rPr>
        <w:t>, em operações envolvendo “bens de raiz”, cuja prova de pagamento deveria ser exigida pelos oficiais de registo, sob pena de sanção.</w:t>
      </w:r>
    </w:p>
    <w:p w14:paraId="571D4740" w14:textId="02CDBB47" w:rsidR="00DF64E0" w:rsidRPr="00614621" w:rsidRDefault="00DF64E0"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A especificidade ou </w:t>
      </w:r>
      <w:r w:rsidRPr="00614621">
        <w:rPr>
          <w:rFonts w:ascii="Times New Roman" w:hAnsi="Times New Roman" w:cs="Times New Roman"/>
          <w:i/>
          <w:sz w:val="24"/>
          <w:szCs w:val="24"/>
        </w:rPr>
        <w:t xml:space="preserve">individualização dos bens </w:t>
      </w:r>
      <w:r w:rsidR="00616794" w:rsidRPr="00614621">
        <w:rPr>
          <w:rFonts w:ascii="Times New Roman" w:hAnsi="Times New Roman" w:cs="Times New Roman"/>
          <w:i/>
          <w:sz w:val="24"/>
          <w:szCs w:val="24"/>
        </w:rPr>
        <w:t xml:space="preserve">imóveis </w:t>
      </w:r>
      <w:r w:rsidRPr="00614621">
        <w:rPr>
          <w:rFonts w:ascii="Times New Roman" w:hAnsi="Times New Roman" w:cs="Times New Roman"/>
          <w:i/>
          <w:sz w:val="24"/>
          <w:szCs w:val="24"/>
        </w:rPr>
        <w:t>ou direitos</w:t>
      </w:r>
      <w:r w:rsidR="00616794" w:rsidRPr="00614621">
        <w:rPr>
          <w:rFonts w:ascii="Times New Roman" w:hAnsi="Times New Roman" w:cs="Times New Roman"/>
          <w:i/>
          <w:sz w:val="24"/>
          <w:szCs w:val="24"/>
        </w:rPr>
        <w:t xml:space="preserve"> reais sobre bens imóveis (exceto os de garantia)</w:t>
      </w:r>
      <w:r w:rsidRPr="00614621">
        <w:rPr>
          <w:rFonts w:ascii="Times New Roman" w:hAnsi="Times New Roman" w:cs="Times New Roman"/>
          <w:sz w:val="24"/>
          <w:szCs w:val="24"/>
        </w:rPr>
        <w:t xml:space="preserve"> demarca o âmbito material da incidência do ITBI, conforme o art. 156, II</w:t>
      </w:r>
      <w:r w:rsidR="00616794" w:rsidRPr="00614621">
        <w:rPr>
          <w:rFonts w:ascii="Times New Roman" w:hAnsi="Times New Roman" w:cs="Times New Roman"/>
          <w:sz w:val="24"/>
          <w:szCs w:val="24"/>
        </w:rPr>
        <w:t>,</w:t>
      </w:r>
      <w:r w:rsidRPr="00614621">
        <w:rPr>
          <w:rFonts w:ascii="Times New Roman" w:hAnsi="Times New Roman" w:cs="Times New Roman"/>
          <w:sz w:val="24"/>
          <w:szCs w:val="24"/>
        </w:rPr>
        <w:t xml:space="preserve"> e § 2º</w:t>
      </w:r>
      <w:r w:rsidR="00616794" w:rsidRPr="00614621">
        <w:rPr>
          <w:rFonts w:ascii="Times New Roman" w:hAnsi="Times New Roman" w:cs="Times New Roman"/>
          <w:sz w:val="24"/>
          <w:szCs w:val="24"/>
        </w:rPr>
        <w:t>, I,</w:t>
      </w:r>
      <w:r w:rsidRPr="00614621">
        <w:rPr>
          <w:rFonts w:ascii="Times New Roman" w:hAnsi="Times New Roman" w:cs="Times New Roman"/>
          <w:sz w:val="24"/>
          <w:szCs w:val="24"/>
        </w:rPr>
        <w:t xml:space="preserve"> da CF/1988, o que se </w:t>
      </w:r>
      <w:proofErr w:type="spellStart"/>
      <w:r w:rsidRPr="00614621">
        <w:rPr>
          <w:rFonts w:ascii="Times New Roman" w:hAnsi="Times New Roman" w:cs="Times New Roman"/>
          <w:sz w:val="24"/>
          <w:szCs w:val="24"/>
        </w:rPr>
        <w:t>afirma</w:t>
      </w:r>
      <w:proofErr w:type="spellEnd"/>
      <w:r w:rsidRPr="00614621">
        <w:rPr>
          <w:rFonts w:ascii="Times New Roman" w:hAnsi="Times New Roman" w:cs="Times New Roman"/>
          <w:sz w:val="24"/>
          <w:szCs w:val="24"/>
        </w:rPr>
        <w:t xml:space="preserve"> tanto mais com a exigência dos atos registrais para determinar o “tempo do fato” que autoriza a cobrança do ITBI.</w:t>
      </w:r>
    </w:p>
    <w:p w14:paraId="19434336" w14:textId="57EFEE7A" w:rsidR="007501B9" w:rsidRPr="00614621" w:rsidRDefault="006E6CFE" w:rsidP="00614621">
      <w:pPr>
        <w:spacing w:line="240" w:lineRule="auto"/>
        <w:ind w:firstLine="0"/>
        <w:rPr>
          <w:rFonts w:ascii="Times New Roman" w:hAnsi="Times New Roman" w:cs="Times New Roman"/>
          <w:sz w:val="24"/>
          <w:szCs w:val="24"/>
        </w:rPr>
      </w:pPr>
      <w:r w:rsidRPr="00614621">
        <w:rPr>
          <w:rFonts w:ascii="Times New Roman" w:hAnsi="Times New Roman" w:cs="Times New Roman"/>
          <w:sz w:val="24"/>
          <w:szCs w:val="24"/>
        </w:rPr>
        <w:tab/>
      </w:r>
      <w:r w:rsidR="007501B9" w:rsidRPr="00614621">
        <w:rPr>
          <w:rFonts w:ascii="Times New Roman" w:hAnsi="Times New Roman" w:cs="Times New Roman"/>
          <w:sz w:val="24"/>
          <w:szCs w:val="24"/>
        </w:rPr>
        <w:t xml:space="preserve">Sacha Calmon Navarro </w:t>
      </w:r>
      <w:proofErr w:type="spellStart"/>
      <w:r w:rsidR="007501B9" w:rsidRPr="00614621">
        <w:rPr>
          <w:rFonts w:ascii="Times New Roman" w:hAnsi="Times New Roman" w:cs="Times New Roman"/>
          <w:sz w:val="24"/>
          <w:szCs w:val="24"/>
        </w:rPr>
        <w:t>Coêlho</w:t>
      </w:r>
      <w:proofErr w:type="spellEnd"/>
      <w:r w:rsidR="007501B9" w:rsidRPr="00614621">
        <w:rPr>
          <w:rFonts w:ascii="Times New Roman" w:hAnsi="Times New Roman" w:cs="Times New Roman"/>
          <w:sz w:val="24"/>
          <w:szCs w:val="24"/>
        </w:rPr>
        <w:t xml:space="preserve"> também associa a materialidade do ITBI aos atos de registro, indicativos da transferência jurídica de titularidade sobre bens imóveis</w:t>
      </w:r>
      <w:r w:rsidR="00616794" w:rsidRPr="00614621">
        <w:rPr>
          <w:rFonts w:ascii="Times New Roman" w:hAnsi="Times New Roman" w:cs="Times New Roman"/>
          <w:sz w:val="24"/>
          <w:szCs w:val="24"/>
        </w:rPr>
        <w:t xml:space="preserve"> especificados</w:t>
      </w:r>
      <w:r w:rsidR="007501B9" w:rsidRPr="00614621">
        <w:rPr>
          <w:rFonts w:ascii="Times New Roman" w:hAnsi="Times New Roman" w:cs="Times New Roman"/>
          <w:sz w:val="24"/>
          <w:szCs w:val="24"/>
        </w:rPr>
        <w:t>, ora destacada. Em suas palavras: “</w:t>
      </w:r>
      <w:r w:rsidR="007501B9" w:rsidRPr="00614621">
        <w:rPr>
          <w:rFonts w:ascii="Times New Roman" w:hAnsi="Times New Roman" w:cs="Times New Roman"/>
          <w:i/>
          <w:sz w:val="24"/>
          <w:szCs w:val="24"/>
        </w:rPr>
        <w:t>o fato jurígeno se dá pela transmissão jurídica da propriedade (transcrição do título aquisitivo no registro próprio e pelas outras formas previstas em lei)</w:t>
      </w:r>
      <w:r w:rsidR="007501B9" w:rsidRPr="00614621">
        <w:rPr>
          <w:rFonts w:ascii="Times New Roman" w:hAnsi="Times New Roman" w:cs="Times New Roman"/>
          <w:sz w:val="24"/>
          <w:szCs w:val="24"/>
        </w:rPr>
        <w:t>.”</w:t>
      </w:r>
      <w:r w:rsidR="007501B9" w:rsidRPr="00614621">
        <w:rPr>
          <w:rStyle w:val="Refdenotaderodap"/>
          <w:rFonts w:ascii="Times New Roman" w:eastAsiaTheme="majorEastAsia" w:hAnsi="Times New Roman" w:cs="Times New Roman"/>
          <w:sz w:val="24"/>
          <w:szCs w:val="24"/>
        </w:rPr>
        <w:footnoteReference w:id="16"/>
      </w:r>
      <w:r w:rsidR="00996807" w:rsidRPr="00614621">
        <w:rPr>
          <w:rFonts w:ascii="Times New Roman" w:hAnsi="Times New Roman" w:cs="Times New Roman"/>
          <w:sz w:val="24"/>
          <w:szCs w:val="24"/>
        </w:rPr>
        <w:t xml:space="preserve"> </w:t>
      </w:r>
      <w:r w:rsidR="007501B9" w:rsidRPr="00614621">
        <w:rPr>
          <w:rFonts w:ascii="Times New Roman" w:hAnsi="Times New Roman" w:cs="Times New Roman"/>
          <w:sz w:val="24"/>
          <w:szCs w:val="24"/>
        </w:rPr>
        <w:t xml:space="preserve">No mesmo sentido, Paulo Caliendo </w:t>
      </w:r>
      <w:r w:rsidR="00657FFA" w:rsidRPr="00614621">
        <w:rPr>
          <w:rFonts w:ascii="Times New Roman" w:hAnsi="Times New Roman" w:cs="Times New Roman"/>
          <w:sz w:val="24"/>
          <w:szCs w:val="24"/>
        </w:rPr>
        <w:t xml:space="preserve">também observa </w:t>
      </w:r>
      <w:r w:rsidR="007501B9" w:rsidRPr="00614621">
        <w:rPr>
          <w:rFonts w:ascii="Times New Roman" w:hAnsi="Times New Roman" w:cs="Times New Roman"/>
          <w:sz w:val="24"/>
          <w:szCs w:val="24"/>
        </w:rPr>
        <w:t xml:space="preserve">que o modelo de transmissão da propriedade imobiliária no Brasil segue um sistema misto </w:t>
      </w:r>
      <w:r w:rsidR="00996807" w:rsidRPr="00614621">
        <w:rPr>
          <w:rFonts w:ascii="Times New Roman" w:hAnsi="Times New Roman" w:cs="Times New Roman"/>
          <w:sz w:val="24"/>
          <w:szCs w:val="24"/>
        </w:rPr>
        <w:t>no qual</w:t>
      </w:r>
      <w:r w:rsidR="007501B9" w:rsidRPr="00614621">
        <w:rPr>
          <w:rFonts w:ascii="Times New Roman" w:hAnsi="Times New Roman" w:cs="Times New Roman"/>
          <w:sz w:val="24"/>
          <w:szCs w:val="24"/>
        </w:rPr>
        <w:t xml:space="preserve"> dois elementos são fundamentais: </w:t>
      </w:r>
      <w:r w:rsidR="007501B9" w:rsidRPr="00614621">
        <w:rPr>
          <w:rFonts w:ascii="Times New Roman" w:hAnsi="Times New Roman" w:cs="Times New Roman"/>
          <w:i/>
          <w:sz w:val="24"/>
          <w:szCs w:val="24"/>
        </w:rPr>
        <w:t>(i)</w:t>
      </w:r>
      <w:r w:rsidR="007501B9" w:rsidRPr="00614621">
        <w:rPr>
          <w:rFonts w:ascii="Times New Roman" w:hAnsi="Times New Roman" w:cs="Times New Roman"/>
          <w:sz w:val="24"/>
          <w:szCs w:val="24"/>
        </w:rPr>
        <w:t xml:space="preserve"> um negócio causal que objetive a transmissão da propriedade</w:t>
      </w:r>
      <w:r w:rsidR="00437604" w:rsidRPr="00614621">
        <w:rPr>
          <w:rFonts w:ascii="Times New Roman" w:hAnsi="Times New Roman" w:cs="Times New Roman"/>
          <w:sz w:val="24"/>
          <w:szCs w:val="24"/>
        </w:rPr>
        <w:t xml:space="preserve"> imobiliária</w:t>
      </w:r>
      <w:r w:rsidR="007501B9" w:rsidRPr="00614621">
        <w:rPr>
          <w:rFonts w:ascii="Times New Roman" w:hAnsi="Times New Roman" w:cs="Times New Roman"/>
          <w:sz w:val="24"/>
          <w:szCs w:val="24"/>
        </w:rPr>
        <w:t xml:space="preserve">; </w:t>
      </w:r>
      <w:r w:rsidR="00F33897" w:rsidRPr="00614621">
        <w:rPr>
          <w:rFonts w:ascii="Times New Roman" w:hAnsi="Times New Roman" w:cs="Times New Roman"/>
          <w:sz w:val="24"/>
          <w:szCs w:val="24"/>
        </w:rPr>
        <w:t xml:space="preserve">e </w:t>
      </w:r>
      <w:r w:rsidR="007501B9" w:rsidRPr="00614621">
        <w:rPr>
          <w:rFonts w:ascii="Times New Roman" w:hAnsi="Times New Roman" w:cs="Times New Roman"/>
          <w:i/>
          <w:sz w:val="24"/>
          <w:szCs w:val="24"/>
        </w:rPr>
        <w:t>(</w:t>
      </w:r>
      <w:proofErr w:type="spellStart"/>
      <w:r w:rsidR="007501B9" w:rsidRPr="00614621">
        <w:rPr>
          <w:rFonts w:ascii="Times New Roman" w:hAnsi="Times New Roman" w:cs="Times New Roman"/>
          <w:i/>
          <w:sz w:val="24"/>
          <w:szCs w:val="24"/>
        </w:rPr>
        <w:t>ii</w:t>
      </w:r>
      <w:proofErr w:type="spellEnd"/>
      <w:r w:rsidR="007501B9" w:rsidRPr="00614621">
        <w:rPr>
          <w:rFonts w:ascii="Times New Roman" w:hAnsi="Times New Roman" w:cs="Times New Roman"/>
          <w:i/>
          <w:sz w:val="24"/>
          <w:szCs w:val="24"/>
        </w:rPr>
        <w:t xml:space="preserve">) </w:t>
      </w:r>
      <w:r w:rsidR="007501B9" w:rsidRPr="00614621">
        <w:rPr>
          <w:rFonts w:ascii="Times New Roman" w:hAnsi="Times New Roman" w:cs="Times New Roman"/>
          <w:sz w:val="24"/>
          <w:szCs w:val="24"/>
        </w:rPr>
        <w:t xml:space="preserve">a transcrição do título translativo no registro de imóveis. </w:t>
      </w:r>
      <w:r w:rsidR="007501B9" w:rsidRPr="00614621">
        <w:rPr>
          <w:rStyle w:val="Refdenotaderodap"/>
          <w:rFonts w:ascii="Times New Roman" w:eastAsiaTheme="majorEastAsia" w:hAnsi="Times New Roman" w:cs="Times New Roman"/>
          <w:sz w:val="24"/>
          <w:szCs w:val="24"/>
        </w:rPr>
        <w:footnoteReference w:id="17"/>
      </w:r>
    </w:p>
    <w:p w14:paraId="447623BE" w14:textId="77777777" w:rsidR="004147B5" w:rsidRPr="00614621" w:rsidRDefault="007501B9"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Está-se</w:t>
      </w:r>
      <w:r w:rsidR="00996807" w:rsidRPr="00614621">
        <w:rPr>
          <w:rFonts w:ascii="Times New Roman" w:hAnsi="Times New Roman" w:cs="Times New Roman"/>
          <w:sz w:val="24"/>
          <w:szCs w:val="24"/>
        </w:rPr>
        <w:t>, pois,</w:t>
      </w:r>
      <w:r w:rsidRPr="00614621">
        <w:rPr>
          <w:rFonts w:ascii="Times New Roman" w:hAnsi="Times New Roman" w:cs="Times New Roman"/>
          <w:sz w:val="24"/>
          <w:szCs w:val="24"/>
        </w:rPr>
        <w:t xml:space="preserve"> diante de tributo vinculado a tráfego jurídico </w:t>
      </w:r>
      <w:r w:rsidR="00E860A2" w:rsidRPr="00614621">
        <w:rPr>
          <w:rFonts w:ascii="Times New Roman" w:hAnsi="Times New Roman" w:cs="Times New Roman"/>
          <w:sz w:val="24"/>
          <w:szCs w:val="24"/>
        </w:rPr>
        <w:t>dependente</w:t>
      </w:r>
      <w:r w:rsidRPr="00614621">
        <w:rPr>
          <w:rFonts w:ascii="Times New Roman" w:hAnsi="Times New Roman" w:cs="Times New Roman"/>
          <w:sz w:val="24"/>
          <w:szCs w:val="24"/>
        </w:rPr>
        <w:t xml:space="preserve"> de formalidade registral, </w:t>
      </w:r>
      <w:r w:rsidR="00E860A2" w:rsidRPr="00614621">
        <w:rPr>
          <w:rFonts w:ascii="Times New Roman" w:hAnsi="Times New Roman" w:cs="Times New Roman"/>
          <w:sz w:val="24"/>
          <w:szCs w:val="24"/>
        </w:rPr>
        <w:t>d</w:t>
      </w:r>
      <w:r w:rsidRPr="00614621">
        <w:rPr>
          <w:rFonts w:ascii="Times New Roman" w:hAnsi="Times New Roman" w:cs="Times New Roman"/>
          <w:sz w:val="24"/>
          <w:szCs w:val="24"/>
        </w:rPr>
        <w:t xml:space="preserve">a necessidade de registro do título translativo, do </w:t>
      </w:r>
      <w:proofErr w:type="spellStart"/>
      <w:r w:rsidRPr="00614621">
        <w:rPr>
          <w:rFonts w:ascii="Times New Roman" w:hAnsi="Times New Roman" w:cs="Times New Roman"/>
          <w:i/>
          <w:sz w:val="24"/>
          <w:szCs w:val="24"/>
        </w:rPr>
        <w:t>titulus</w:t>
      </w:r>
      <w:proofErr w:type="spellEnd"/>
      <w:r w:rsidRPr="00614621">
        <w:rPr>
          <w:rFonts w:ascii="Times New Roman" w:hAnsi="Times New Roman" w:cs="Times New Roman"/>
          <w:i/>
          <w:sz w:val="24"/>
          <w:szCs w:val="24"/>
        </w:rPr>
        <w:t xml:space="preserve"> </w:t>
      </w:r>
      <w:proofErr w:type="spellStart"/>
      <w:r w:rsidRPr="00614621">
        <w:rPr>
          <w:rFonts w:ascii="Times New Roman" w:hAnsi="Times New Roman" w:cs="Times New Roman"/>
          <w:i/>
          <w:sz w:val="24"/>
          <w:szCs w:val="24"/>
        </w:rPr>
        <w:t>adquirendi</w:t>
      </w:r>
      <w:proofErr w:type="spellEnd"/>
      <w:r w:rsidRPr="00614621">
        <w:rPr>
          <w:rFonts w:ascii="Times New Roman" w:hAnsi="Times New Roman" w:cs="Times New Roman"/>
          <w:sz w:val="24"/>
          <w:szCs w:val="24"/>
        </w:rPr>
        <w:t xml:space="preserve">, </w:t>
      </w:r>
      <w:r w:rsidR="00657FFA" w:rsidRPr="00614621">
        <w:rPr>
          <w:rFonts w:ascii="Times New Roman" w:hAnsi="Times New Roman" w:cs="Times New Roman"/>
          <w:sz w:val="24"/>
          <w:szCs w:val="24"/>
        </w:rPr>
        <w:t xml:space="preserve">para formalizar a transmissão de bens ou direitos individualizados, </w:t>
      </w:r>
      <w:r w:rsidRPr="00614621">
        <w:rPr>
          <w:rFonts w:ascii="Times New Roman" w:hAnsi="Times New Roman" w:cs="Times New Roman"/>
          <w:sz w:val="24"/>
          <w:szCs w:val="24"/>
        </w:rPr>
        <w:t>sem o que não</w:t>
      </w:r>
      <w:r w:rsidR="00E860A2" w:rsidRPr="00614621">
        <w:rPr>
          <w:rFonts w:ascii="Times New Roman" w:hAnsi="Times New Roman" w:cs="Times New Roman"/>
          <w:sz w:val="24"/>
          <w:szCs w:val="24"/>
        </w:rPr>
        <w:t xml:space="preserve"> se</w:t>
      </w:r>
      <w:r w:rsidRPr="00614621">
        <w:rPr>
          <w:rFonts w:ascii="Times New Roman" w:hAnsi="Times New Roman" w:cs="Times New Roman"/>
          <w:sz w:val="24"/>
          <w:szCs w:val="24"/>
        </w:rPr>
        <w:t xml:space="preserve"> produz efeitos </w:t>
      </w:r>
      <w:r w:rsidR="00F33897" w:rsidRPr="00614621">
        <w:rPr>
          <w:rFonts w:ascii="Times New Roman" w:hAnsi="Times New Roman" w:cs="Times New Roman"/>
          <w:sz w:val="24"/>
          <w:szCs w:val="24"/>
        </w:rPr>
        <w:t xml:space="preserve">jurídicos válidos </w:t>
      </w:r>
      <w:r w:rsidRPr="00614621">
        <w:rPr>
          <w:rFonts w:ascii="Times New Roman" w:hAnsi="Times New Roman" w:cs="Times New Roman"/>
          <w:sz w:val="24"/>
          <w:szCs w:val="24"/>
        </w:rPr>
        <w:t>perante terceiros.</w:t>
      </w:r>
      <w:r w:rsidR="00BF5155" w:rsidRPr="00614621">
        <w:rPr>
          <w:rFonts w:ascii="Times New Roman" w:hAnsi="Times New Roman" w:cs="Times New Roman"/>
          <w:sz w:val="24"/>
          <w:szCs w:val="24"/>
        </w:rPr>
        <w:t xml:space="preserve"> </w:t>
      </w:r>
    </w:p>
    <w:p w14:paraId="0346018D" w14:textId="77777777" w:rsidR="00BF5155" w:rsidRPr="00614621" w:rsidRDefault="004147B5"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Como</w:t>
      </w:r>
      <w:r w:rsidR="00BF5155" w:rsidRPr="00614621">
        <w:rPr>
          <w:rFonts w:ascii="Times New Roman" w:hAnsi="Times New Roman" w:cs="Times New Roman"/>
          <w:sz w:val="24"/>
          <w:szCs w:val="24"/>
        </w:rPr>
        <w:t xml:space="preserve"> já bem decidiu o Superior Tribunal de Justiça</w:t>
      </w:r>
      <w:r w:rsidR="00E860A2" w:rsidRPr="00614621">
        <w:rPr>
          <w:rFonts w:ascii="Times New Roman" w:hAnsi="Times New Roman" w:cs="Times New Roman"/>
          <w:sz w:val="24"/>
          <w:szCs w:val="24"/>
        </w:rPr>
        <w:t xml:space="preserve"> - STJ</w:t>
      </w:r>
      <w:r w:rsidR="00BF5155" w:rsidRPr="00614621">
        <w:rPr>
          <w:rFonts w:ascii="Times New Roman" w:hAnsi="Times New Roman" w:cs="Times New Roman"/>
          <w:sz w:val="24"/>
          <w:szCs w:val="24"/>
        </w:rPr>
        <w:t>:</w:t>
      </w:r>
    </w:p>
    <w:p w14:paraId="2FB62350" w14:textId="628C3046" w:rsidR="00054DB0" w:rsidRPr="00614621" w:rsidRDefault="00BF5155" w:rsidP="00614621">
      <w:pPr>
        <w:spacing w:line="240" w:lineRule="auto"/>
        <w:ind w:left="1418" w:firstLine="0"/>
        <w:rPr>
          <w:rFonts w:ascii="Times New Roman" w:hAnsi="Times New Roman" w:cs="Times New Roman"/>
          <w:sz w:val="24"/>
          <w:szCs w:val="24"/>
        </w:rPr>
      </w:pPr>
      <w:r w:rsidRPr="00614621">
        <w:rPr>
          <w:rFonts w:ascii="Times New Roman" w:hAnsi="Times New Roman" w:cs="Times New Roman"/>
          <w:sz w:val="24"/>
          <w:szCs w:val="24"/>
        </w:rPr>
        <w:t>“TRIBUT</w:t>
      </w:r>
      <w:r w:rsidR="00BC695E" w:rsidRPr="00614621">
        <w:rPr>
          <w:rFonts w:ascii="Times New Roman" w:hAnsi="Times New Roman" w:cs="Times New Roman"/>
          <w:sz w:val="24"/>
          <w:szCs w:val="24"/>
        </w:rPr>
        <w:t>Á</w:t>
      </w:r>
      <w:r w:rsidRPr="00614621">
        <w:rPr>
          <w:rFonts w:ascii="Times New Roman" w:hAnsi="Times New Roman" w:cs="Times New Roman"/>
          <w:sz w:val="24"/>
          <w:szCs w:val="24"/>
        </w:rPr>
        <w:t xml:space="preserve">RIO - IMPOSTO DE TRANSMISSÃO DE BENS </w:t>
      </w:r>
      <w:proofErr w:type="spellStart"/>
      <w:r w:rsidRPr="00614621">
        <w:rPr>
          <w:rFonts w:ascii="Times New Roman" w:hAnsi="Times New Roman" w:cs="Times New Roman"/>
          <w:sz w:val="24"/>
          <w:szCs w:val="24"/>
        </w:rPr>
        <w:t>IMOVEIS</w:t>
      </w:r>
      <w:proofErr w:type="spellEnd"/>
      <w:r w:rsidRPr="00614621">
        <w:rPr>
          <w:rFonts w:ascii="Times New Roman" w:hAnsi="Times New Roman" w:cs="Times New Roman"/>
          <w:sz w:val="24"/>
          <w:szCs w:val="24"/>
        </w:rPr>
        <w:t xml:space="preserve"> - FATO GERADOR - REGISTRO </w:t>
      </w:r>
      <w:proofErr w:type="spellStart"/>
      <w:r w:rsidRPr="00614621">
        <w:rPr>
          <w:rFonts w:ascii="Times New Roman" w:hAnsi="Times New Roman" w:cs="Times New Roman"/>
          <w:sz w:val="24"/>
          <w:szCs w:val="24"/>
        </w:rPr>
        <w:t>IMOBILIARIO</w:t>
      </w:r>
      <w:proofErr w:type="spellEnd"/>
      <w:r w:rsidRPr="00614621">
        <w:rPr>
          <w:rFonts w:ascii="Times New Roman" w:hAnsi="Times New Roman" w:cs="Times New Roman"/>
          <w:sz w:val="24"/>
          <w:szCs w:val="24"/>
        </w:rPr>
        <w:t xml:space="preserve"> - (C. CIVIL, ART. 530).</w:t>
      </w:r>
      <w:r w:rsidR="00F33897" w:rsidRPr="00614621">
        <w:rPr>
          <w:rFonts w:ascii="Times New Roman" w:hAnsi="Times New Roman" w:cs="Times New Roman"/>
          <w:sz w:val="24"/>
          <w:szCs w:val="24"/>
        </w:rPr>
        <w:t xml:space="preserve"> </w:t>
      </w:r>
      <w:r w:rsidRPr="00614621">
        <w:rPr>
          <w:rFonts w:ascii="Times New Roman" w:hAnsi="Times New Roman" w:cs="Times New Roman"/>
          <w:i/>
          <w:sz w:val="24"/>
          <w:szCs w:val="24"/>
        </w:rPr>
        <w:t>A propriedade imobiliária apenas se transfere com o registro do respectivo título (</w:t>
      </w:r>
      <w:proofErr w:type="spellStart"/>
      <w:proofErr w:type="gramStart"/>
      <w:r w:rsidRPr="00614621">
        <w:rPr>
          <w:rFonts w:ascii="Times New Roman" w:hAnsi="Times New Roman" w:cs="Times New Roman"/>
          <w:i/>
          <w:sz w:val="24"/>
          <w:szCs w:val="24"/>
        </w:rPr>
        <w:t>C.Civil</w:t>
      </w:r>
      <w:proofErr w:type="spellEnd"/>
      <w:proofErr w:type="gramEnd"/>
      <w:r w:rsidRPr="00614621">
        <w:rPr>
          <w:rFonts w:ascii="Times New Roman" w:hAnsi="Times New Roman" w:cs="Times New Roman"/>
          <w:i/>
          <w:sz w:val="24"/>
          <w:szCs w:val="24"/>
        </w:rPr>
        <w:t>, art. 530). O registro imobiliário é o fato gerador do imposto de transmissão de bens imóveis. Assim, a pretensão de cobrar o ITBI antes do registro imobiliário contraria o ordenamento jurídico</w:t>
      </w:r>
      <w:r w:rsidRPr="00614621">
        <w:rPr>
          <w:rFonts w:ascii="Times New Roman" w:hAnsi="Times New Roman" w:cs="Times New Roman"/>
          <w:sz w:val="24"/>
          <w:szCs w:val="24"/>
        </w:rPr>
        <w:t>.”</w:t>
      </w:r>
      <w:r w:rsidRPr="00614621">
        <w:rPr>
          <w:rStyle w:val="Refdenotaderodap"/>
          <w:rFonts w:ascii="Times New Roman" w:hAnsi="Times New Roman" w:cs="Times New Roman"/>
          <w:sz w:val="24"/>
          <w:szCs w:val="24"/>
        </w:rPr>
        <w:footnoteReference w:id="18"/>
      </w:r>
    </w:p>
    <w:p w14:paraId="79758A87" w14:textId="3724CFF6" w:rsidR="00C51DC9" w:rsidRPr="00614621" w:rsidRDefault="005017A5" w:rsidP="00614621">
      <w:pPr>
        <w:spacing w:line="240" w:lineRule="auto"/>
        <w:ind w:firstLine="0"/>
        <w:rPr>
          <w:rFonts w:ascii="Times New Roman" w:hAnsi="Times New Roman" w:cs="Times New Roman"/>
          <w:sz w:val="24"/>
          <w:szCs w:val="24"/>
        </w:rPr>
      </w:pPr>
      <w:r w:rsidRPr="00614621">
        <w:rPr>
          <w:rFonts w:ascii="Times New Roman" w:hAnsi="Times New Roman" w:cs="Times New Roman"/>
          <w:sz w:val="24"/>
          <w:szCs w:val="24"/>
        </w:rPr>
        <w:tab/>
        <w:t xml:space="preserve">Em suma, </w:t>
      </w:r>
      <w:r w:rsidR="00F33897" w:rsidRPr="00614621">
        <w:rPr>
          <w:rFonts w:ascii="Times New Roman" w:hAnsi="Times New Roman" w:cs="Times New Roman"/>
          <w:sz w:val="24"/>
          <w:szCs w:val="24"/>
        </w:rPr>
        <w:t xml:space="preserve">verifica-se que </w:t>
      </w:r>
      <w:r w:rsidRPr="00614621">
        <w:rPr>
          <w:rFonts w:ascii="Times New Roman" w:hAnsi="Times New Roman" w:cs="Times New Roman"/>
          <w:sz w:val="24"/>
          <w:szCs w:val="24"/>
        </w:rPr>
        <w:t>o</w:t>
      </w:r>
      <w:r w:rsidR="0091192F" w:rsidRPr="00614621">
        <w:rPr>
          <w:rFonts w:ascii="Times New Roman" w:hAnsi="Times New Roman" w:cs="Times New Roman"/>
          <w:sz w:val="24"/>
          <w:szCs w:val="24"/>
        </w:rPr>
        <w:t xml:space="preserve"> cerne </w:t>
      </w:r>
      <w:r w:rsidRPr="00614621">
        <w:rPr>
          <w:rFonts w:ascii="Times New Roman" w:hAnsi="Times New Roman" w:cs="Times New Roman"/>
          <w:sz w:val="24"/>
          <w:szCs w:val="24"/>
        </w:rPr>
        <w:t xml:space="preserve">da materialidade confiada pelo constituinte de 1988, </w:t>
      </w:r>
      <w:r w:rsidR="00F33897" w:rsidRPr="00614621">
        <w:rPr>
          <w:rFonts w:ascii="Times New Roman" w:hAnsi="Times New Roman" w:cs="Times New Roman"/>
          <w:sz w:val="24"/>
          <w:szCs w:val="24"/>
        </w:rPr>
        <w:t>à tributação municipal</w:t>
      </w:r>
      <w:r w:rsidRPr="00614621">
        <w:rPr>
          <w:rFonts w:ascii="Times New Roman" w:hAnsi="Times New Roman" w:cs="Times New Roman"/>
          <w:sz w:val="24"/>
          <w:szCs w:val="24"/>
        </w:rPr>
        <w:t xml:space="preserve">, diz respeito </w:t>
      </w:r>
      <w:r w:rsidR="00F33897" w:rsidRPr="00614621">
        <w:rPr>
          <w:rFonts w:ascii="Times New Roman" w:hAnsi="Times New Roman" w:cs="Times New Roman"/>
          <w:sz w:val="24"/>
          <w:szCs w:val="24"/>
        </w:rPr>
        <w:t xml:space="preserve">a </w:t>
      </w:r>
      <w:r w:rsidR="00FB4B27" w:rsidRPr="00614621">
        <w:rPr>
          <w:rFonts w:ascii="Times New Roman" w:hAnsi="Times New Roman" w:cs="Times New Roman"/>
          <w:sz w:val="24"/>
          <w:szCs w:val="24"/>
        </w:rPr>
        <w:t xml:space="preserve">negócios jurídicos que se revelem aptos à </w:t>
      </w:r>
      <w:r w:rsidR="0091192F" w:rsidRPr="00614621">
        <w:rPr>
          <w:rFonts w:ascii="Times New Roman" w:hAnsi="Times New Roman" w:cs="Times New Roman"/>
          <w:sz w:val="24"/>
          <w:szCs w:val="24"/>
        </w:rPr>
        <w:t xml:space="preserve">transmissão </w:t>
      </w:r>
      <w:r w:rsidR="002B6CC5" w:rsidRPr="00614621">
        <w:rPr>
          <w:rFonts w:ascii="Times New Roman" w:hAnsi="Times New Roman" w:cs="Times New Roman"/>
          <w:sz w:val="24"/>
          <w:szCs w:val="24"/>
        </w:rPr>
        <w:t xml:space="preserve">onerosa, por atos </w:t>
      </w:r>
      <w:proofErr w:type="spellStart"/>
      <w:r w:rsidR="0091192F" w:rsidRPr="00614621">
        <w:rPr>
          <w:rFonts w:ascii="Times New Roman" w:hAnsi="Times New Roman" w:cs="Times New Roman"/>
          <w:i/>
          <w:sz w:val="24"/>
          <w:szCs w:val="24"/>
        </w:rPr>
        <w:t>inter</w:t>
      </w:r>
      <w:proofErr w:type="spellEnd"/>
      <w:r w:rsidR="0091192F" w:rsidRPr="00614621">
        <w:rPr>
          <w:rFonts w:ascii="Times New Roman" w:hAnsi="Times New Roman" w:cs="Times New Roman"/>
          <w:i/>
          <w:sz w:val="24"/>
          <w:szCs w:val="24"/>
        </w:rPr>
        <w:t xml:space="preserve"> vivos,</w:t>
      </w:r>
      <w:r w:rsidR="00FB4B27" w:rsidRPr="00614621">
        <w:rPr>
          <w:rFonts w:ascii="Times New Roman" w:hAnsi="Times New Roman" w:cs="Times New Roman"/>
          <w:sz w:val="24"/>
          <w:szCs w:val="24"/>
        </w:rPr>
        <w:t xml:space="preserve"> de </w:t>
      </w:r>
      <w:r w:rsidR="0091192F" w:rsidRPr="00614621">
        <w:rPr>
          <w:rFonts w:ascii="Times New Roman" w:hAnsi="Times New Roman" w:cs="Times New Roman"/>
          <w:sz w:val="24"/>
          <w:szCs w:val="24"/>
        </w:rPr>
        <w:t xml:space="preserve">bens imóveis </w:t>
      </w:r>
      <w:r w:rsidR="00F33897" w:rsidRPr="00614621">
        <w:rPr>
          <w:rFonts w:ascii="Times New Roman" w:hAnsi="Times New Roman" w:cs="Times New Roman"/>
          <w:sz w:val="24"/>
          <w:szCs w:val="24"/>
        </w:rPr>
        <w:t xml:space="preserve">determinados </w:t>
      </w:r>
      <w:r w:rsidR="00FB4B27" w:rsidRPr="00614621">
        <w:rPr>
          <w:rFonts w:ascii="Times New Roman" w:hAnsi="Times New Roman" w:cs="Times New Roman"/>
          <w:sz w:val="24"/>
          <w:szCs w:val="24"/>
        </w:rPr>
        <w:t xml:space="preserve">ou direitos reais </w:t>
      </w:r>
      <w:r w:rsidR="00F33897" w:rsidRPr="00614621">
        <w:rPr>
          <w:rFonts w:ascii="Times New Roman" w:hAnsi="Times New Roman" w:cs="Times New Roman"/>
          <w:sz w:val="24"/>
          <w:szCs w:val="24"/>
        </w:rPr>
        <w:t xml:space="preserve">(exceto os de garantia) </w:t>
      </w:r>
      <w:r w:rsidR="00FB4B27" w:rsidRPr="00614621">
        <w:rPr>
          <w:rFonts w:ascii="Times New Roman" w:hAnsi="Times New Roman" w:cs="Times New Roman"/>
          <w:sz w:val="24"/>
          <w:szCs w:val="24"/>
        </w:rPr>
        <w:t xml:space="preserve">sobre </w:t>
      </w:r>
      <w:r w:rsidR="00F33897" w:rsidRPr="00614621">
        <w:rPr>
          <w:rFonts w:ascii="Times New Roman" w:hAnsi="Times New Roman" w:cs="Times New Roman"/>
          <w:sz w:val="24"/>
          <w:szCs w:val="24"/>
        </w:rPr>
        <w:t xml:space="preserve">estes </w:t>
      </w:r>
      <w:r w:rsidR="0091192F" w:rsidRPr="00614621">
        <w:rPr>
          <w:rFonts w:ascii="Times New Roman" w:hAnsi="Times New Roman" w:cs="Times New Roman"/>
          <w:sz w:val="24"/>
          <w:szCs w:val="24"/>
        </w:rPr>
        <w:t xml:space="preserve">bens </w:t>
      </w:r>
      <w:r w:rsidR="00FB4B27" w:rsidRPr="00614621">
        <w:rPr>
          <w:rFonts w:ascii="Times New Roman" w:hAnsi="Times New Roman" w:cs="Times New Roman"/>
          <w:sz w:val="24"/>
          <w:szCs w:val="24"/>
        </w:rPr>
        <w:t>i</w:t>
      </w:r>
      <w:r w:rsidR="0091192F" w:rsidRPr="00614621">
        <w:rPr>
          <w:rFonts w:ascii="Times New Roman" w:hAnsi="Times New Roman" w:cs="Times New Roman"/>
          <w:sz w:val="24"/>
          <w:szCs w:val="24"/>
        </w:rPr>
        <w:t>móveis</w:t>
      </w:r>
      <w:r w:rsidR="00FB4B27" w:rsidRPr="00614621">
        <w:rPr>
          <w:rFonts w:ascii="Times New Roman" w:hAnsi="Times New Roman" w:cs="Times New Roman"/>
          <w:sz w:val="24"/>
          <w:szCs w:val="24"/>
        </w:rPr>
        <w:t xml:space="preserve">, a serem devidamente revestidos de formalidades registrais. </w:t>
      </w:r>
    </w:p>
    <w:p w14:paraId="2D50656A" w14:textId="77777777" w:rsidR="00A90A21" w:rsidRPr="00614621" w:rsidRDefault="00C51DC9"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A</w:t>
      </w:r>
      <w:r w:rsidR="00D14D9B" w:rsidRPr="00614621">
        <w:rPr>
          <w:rFonts w:ascii="Times New Roman" w:hAnsi="Times New Roman" w:cs="Times New Roman"/>
          <w:sz w:val="24"/>
          <w:szCs w:val="24"/>
        </w:rPr>
        <w:t xml:space="preserve"> doutrina de direito privado confirma esta assertiva. </w:t>
      </w:r>
      <w:r w:rsidRPr="00614621">
        <w:rPr>
          <w:rFonts w:ascii="Times New Roman" w:hAnsi="Times New Roman" w:cs="Times New Roman"/>
          <w:sz w:val="24"/>
          <w:szCs w:val="24"/>
        </w:rPr>
        <w:t>Como se verifica d</w:t>
      </w:r>
      <w:r w:rsidR="00A90A21" w:rsidRPr="00614621">
        <w:rPr>
          <w:rFonts w:ascii="Times New Roman" w:hAnsi="Times New Roman" w:cs="Times New Roman"/>
          <w:sz w:val="24"/>
          <w:szCs w:val="24"/>
        </w:rPr>
        <w:t>a ilustrativa lição de Luiz Edson Fachin:</w:t>
      </w:r>
    </w:p>
    <w:p w14:paraId="004F5D77" w14:textId="77777777" w:rsidR="00A90A21" w:rsidRPr="00614621" w:rsidRDefault="00A90A21" w:rsidP="00614621">
      <w:pPr>
        <w:spacing w:line="240" w:lineRule="auto"/>
        <w:ind w:left="709" w:firstLine="0"/>
        <w:rPr>
          <w:rFonts w:ascii="Times New Roman" w:hAnsi="Times New Roman" w:cs="Times New Roman"/>
          <w:sz w:val="24"/>
          <w:szCs w:val="24"/>
        </w:rPr>
      </w:pPr>
      <w:r w:rsidRPr="00614621">
        <w:rPr>
          <w:rFonts w:ascii="Times New Roman" w:hAnsi="Times New Roman" w:cs="Times New Roman"/>
          <w:sz w:val="24"/>
          <w:szCs w:val="24"/>
        </w:rPr>
        <w:t>“</w:t>
      </w:r>
      <w:r w:rsidRPr="00614621">
        <w:rPr>
          <w:rFonts w:ascii="Times New Roman" w:hAnsi="Times New Roman" w:cs="Times New Roman"/>
          <w:i/>
          <w:sz w:val="24"/>
          <w:szCs w:val="24"/>
        </w:rPr>
        <w:t>O direito brasileiro adota o sistema registral para a aquisição da propriedade imobiliária. Em outras palavras, não basta a concretização do negócio jurídico para que o domínio do bem imóvel seja transferido, impõe-se a realização do registro imobiliário</w:t>
      </w:r>
      <w:r w:rsidRPr="00614621">
        <w:rPr>
          <w:rFonts w:ascii="Times New Roman" w:hAnsi="Times New Roman" w:cs="Times New Roman"/>
          <w:sz w:val="24"/>
          <w:szCs w:val="24"/>
        </w:rPr>
        <w:t>.”</w:t>
      </w:r>
      <w:r w:rsidRPr="00614621">
        <w:rPr>
          <w:rStyle w:val="Refdenotaderodap"/>
          <w:rFonts w:ascii="Times New Roman" w:hAnsi="Times New Roman" w:cs="Times New Roman"/>
          <w:sz w:val="24"/>
          <w:szCs w:val="24"/>
        </w:rPr>
        <w:footnoteReference w:id="19"/>
      </w:r>
      <w:r w:rsidRPr="00614621">
        <w:rPr>
          <w:rFonts w:ascii="Times New Roman" w:hAnsi="Times New Roman" w:cs="Times New Roman"/>
          <w:sz w:val="24"/>
          <w:szCs w:val="24"/>
        </w:rPr>
        <w:t xml:space="preserve"> </w:t>
      </w:r>
    </w:p>
    <w:p w14:paraId="7FC15C6B" w14:textId="77777777" w:rsidR="00A90A21" w:rsidRPr="00614621" w:rsidRDefault="00A90A21"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No mesmo sentido, diz José Renato </w:t>
      </w:r>
      <w:proofErr w:type="spellStart"/>
      <w:r w:rsidRPr="00614621">
        <w:rPr>
          <w:rFonts w:ascii="Times New Roman" w:hAnsi="Times New Roman" w:cs="Times New Roman"/>
          <w:sz w:val="24"/>
          <w:szCs w:val="24"/>
        </w:rPr>
        <w:t>Nalini</w:t>
      </w:r>
      <w:proofErr w:type="spellEnd"/>
      <w:r w:rsidRPr="00614621">
        <w:rPr>
          <w:rFonts w:ascii="Times New Roman" w:hAnsi="Times New Roman" w:cs="Times New Roman"/>
          <w:sz w:val="24"/>
          <w:szCs w:val="24"/>
        </w:rPr>
        <w:t xml:space="preserve">: </w:t>
      </w:r>
    </w:p>
    <w:p w14:paraId="38036BEF" w14:textId="77777777" w:rsidR="00A90A21" w:rsidRPr="00614621" w:rsidRDefault="00A90A21" w:rsidP="00614621">
      <w:pPr>
        <w:spacing w:line="240" w:lineRule="auto"/>
        <w:ind w:left="709" w:firstLine="0"/>
        <w:rPr>
          <w:rFonts w:ascii="Times New Roman" w:hAnsi="Times New Roman" w:cs="Times New Roman"/>
          <w:i/>
          <w:sz w:val="24"/>
          <w:szCs w:val="24"/>
        </w:rPr>
      </w:pPr>
      <w:r w:rsidRPr="00614621">
        <w:rPr>
          <w:rFonts w:ascii="Times New Roman" w:hAnsi="Times New Roman" w:cs="Times New Roman"/>
          <w:sz w:val="24"/>
          <w:szCs w:val="24"/>
        </w:rPr>
        <w:t>“</w:t>
      </w:r>
      <w:r w:rsidRPr="00614621">
        <w:rPr>
          <w:rFonts w:ascii="Times New Roman" w:hAnsi="Times New Roman" w:cs="Times New Roman"/>
          <w:i/>
          <w:sz w:val="24"/>
          <w:szCs w:val="24"/>
        </w:rPr>
        <w:t>O registro imobiliário existe para conferir segurança e publicidade aos atos de relevância na titularidade dominial. A fim de que possa atender às finalidades para as quais foi preordenado, é necessário que tais atos ou fatos cheguem ao acervo registral. Por isso é que o primeiro e mais óbvio dos princípios de Direito Registral é o da inscrição, que também poderia ser chamado</w:t>
      </w:r>
      <w:r w:rsidRPr="00614621">
        <w:rPr>
          <w:rFonts w:ascii="Times New Roman" w:hAnsi="Times New Roman" w:cs="Times New Roman"/>
          <w:sz w:val="24"/>
          <w:szCs w:val="24"/>
        </w:rPr>
        <w:t xml:space="preserve"> </w:t>
      </w:r>
      <w:r w:rsidRPr="00614621">
        <w:rPr>
          <w:rFonts w:ascii="Times New Roman" w:hAnsi="Times New Roman" w:cs="Times New Roman"/>
          <w:i/>
          <w:sz w:val="24"/>
          <w:szCs w:val="24"/>
        </w:rPr>
        <w:t>princípio do registro.</w:t>
      </w:r>
    </w:p>
    <w:p w14:paraId="765089CF" w14:textId="77777777" w:rsidR="00A90A21" w:rsidRPr="00614621" w:rsidRDefault="00A90A21" w:rsidP="00614621">
      <w:pPr>
        <w:spacing w:line="240" w:lineRule="auto"/>
        <w:ind w:left="709" w:firstLine="0"/>
        <w:rPr>
          <w:rFonts w:ascii="Times New Roman" w:hAnsi="Times New Roman" w:cs="Times New Roman"/>
          <w:i/>
          <w:sz w:val="24"/>
          <w:szCs w:val="24"/>
        </w:rPr>
      </w:pPr>
      <w:r w:rsidRPr="00614621">
        <w:rPr>
          <w:rFonts w:ascii="Times New Roman" w:hAnsi="Times New Roman" w:cs="Times New Roman"/>
          <w:sz w:val="24"/>
          <w:szCs w:val="24"/>
        </w:rPr>
        <w:t xml:space="preserve">Constituir, transmitir ou extinguir direito real sobre imóvel só se opera por ato </w:t>
      </w:r>
      <w:proofErr w:type="spellStart"/>
      <w:r w:rsidRPr="00614621">
        <w:rPr>
          <w:rFonts w:ascii="Times New Roman" w:hAnsi="Times New Roman" w:cs="Times New Roman"/>
          <w:i/>
          <w:sz w:val="24"/>
          <w:szCs w:val="24"/>
        </w:rPr>
        <w:t>inter</w:t>
      </w:r>
      <w:proofErr w:type="spellEnd"/>
      <w:r w:rsidRPr="00614621">
        <w:rPr>
          <w:rFonts w:ascii="Times New Roman" w:hAnsi="Times New Roman" w:cs="Times New Roman"/>
          <w:i/>
          <w:sz w:val="24"/>
          <w:szCs w:val="24"/>
        </w:rPr>
        <w:t xml:space="preserve"> vivos</w:t>
      </w:r>
      <w:r w:rsidRPr="00614621">
        <w:rPr>
          <w:rFonts w:ascii="Times New Roman" w:hAnsi="Times New Roman" w:cs="Times New Roman"/>
          <w:sz w:val="24"/>
          <w:szCs w:val="24"/>
        </w:rPr>
        <w:t xml:space="preserve"> mediante acesso no registro de imóveis.”</w:t>
      </w:r>
      <w:r w:rsidRPr="00614621">
        <w:rPr>
          <w:rStyle w:val="Refdenotaderodap"/>
          <w:rFonts w:ascii="Times New Roman" w:eastAsiaTheme="majorEastAsia" w:hAnsi="Times New Roman" w:cs="Times New Roman"/>
          <w:sz w:val="24"/>
          <w:szCs w:val="24"/>
        </w:rPr>
        <w:footnoteReference w:id="20"/>
      </w:r>
    </w:p>
    <w:p w14:paraId="0AC3D02D" w14:textId="77777777" w:rsidR="00A90A21" w:rsidRPr="00614621" w:rsidRDefault="00A90A21" w:rsidP="00614621">
      <w:pPr>
        <w:spacing w:line="240" w:lineRule="auto"/>
        <w:ind w:firstLine="0"/>
        <w:rPr>
          <w:rFonts w:ascii="Times New Roman" w:hAnsi="Times New Roman" w:cs="Times New Roman"/>
          <w:sz w:val="24"/>
          <w:szCs w:val="24"/>
        </w:rPr>
      </w:pPr>
      <w:r w:rsidRPr="00614621">
        <w:rPr>
          <w:rFonts w:ascii="Times New Roman" w:hAnsi="Times New Roman" w:cs="Times New Roman"/>
          <w:sz w:val="24"/>
          <w:szCs w:val="24"/>
        </w:rPr>
        <w:t xml:space="preserve"> </w:t>
      </w:r>
      <w:r w:rsidRPr="00614621">
        <w:rPr>
          <w:rFonts w:ascii="Times New Roman" w:hAnsi="Times New Roman" w:cs="Times New Roman"/>
          <w:sz w:val="24"/>
          <w:szCs w:val="24"/>
        </w:rPr>
        <w:tab/>
        <w:t xml:space="preserve">O registro imobiliário, ora tratado, constitui formalidade jurídica antiga, </w:t>
      </w:r>
      <w:r w:rsidR="00172317" w:rsidRPr="00614621">
        <w:rPr>
          <w:rFonts w:ascii="Times New Roman" w:hAnsi="Times New Roman" w:cs="Times New Roman"/>
          <w:sz w:val="24"/>
          <w:szCs w:val="24"/>
        </w:rPr>
        <w:t xml:space="preserve">de </w:t>
      </w:r>
      <w:r w:rsidRPr="00614621">
        <w:rPr>
          <w:rFonts w:ascii="Times New Roman" w:hAnsi="Times New Roman" w:cs="Times New Roman"/>
          <w:sz w:val="24"/>
          <w:szCs w:val="24"/>
        </w:rPr>
        <w:t xml:space="preserve">há muito associada ao trato cartorial brasileiro, como bem pontuado no art. 530 do CC/1916, cuja norma restou preservada nos </w:t>
      </w:r>
      <w:proofErr w:type="spellStart"/>
      <w:r w:rsidRPr="00614621">
        <w:rPr>
          <w:rFonts w:ascii="Times New Roman" w:hAnsi="Times New Roman" w:cs="Times New Roman"/>
          <w:sz w:val="24"/>
          <w:szCs w:val="24"/>
        </w:rPr>
        <w:t>arts</w:t>
      </w:r>
      <w:proofErr w:type="spellEnd"/>
      <w:r w:rsidRPr="00614621">
        <w:rPr>
          <w:rFonts w:ascii="Times New Roman" w:hAnsi="Times New Roman" w:cs="Times New Roman"/>
          <w:sz w:val="24"/>
          <w:szCs w:val="24"/>
        </w:rPr>
        <w:t>. 1.245 e 1.247 da legislação civil em vigor. Confira-se:</w:t>
      </w:r>
    </w:p>
    <w:p w14:paraId="1515F922" w14:textId="77777777" w:rsidR="00172317" w:rsidRPr="00614621" w:rsidRDefault="00A90A21" w:rsidP="00614621">
      <w:pPr>
        <w:spacing w:line="240" w:lineRule="auto"/>
        <w:ind w:left="709" w:firstLine="0"/>
        <w:rPr>
          <w:rFonts w:ascii="Times New Roman" w:hAnsi="Times New Roman" w:cs="Times New Roman"/>
          <w:i/>
          <w:sz w:val="24"/>
          <w:szCs w:val="24"/>
        </w:rPr>
      </w:pPr>
      <w:r w:rsidRPr="00614621">
        <w:rPr>
          <w:rFonts w:ascii="Times New Roman" w:hAnsi="Times New Roman" w:cs="Times New Roman"/>
          <w:i/>
          <w:sz w:val="24"/>
          <w:szCs w:val="24"/>
        </w:rPr>
        <w:t>“Art. 530. Adquire-se a propriedade imóvel:</w:t>
      </w:r>
      <w:bookmarkStart w:id="47" w:name="art530i"/>
      <w:bookmarkEnd w:id="47"/>
      <w:r w:rsidRPr="00614621">
        <w:rPr>
          <w:rFonts w:ascii="Times New Roman" w:hAnsi="Times New Roman" w:cs="Times New Roman"/>
          <w:i/>
          <w:sz w:val="24"/>
          <w:szCs w:val="24"/>
        </w:rPr>
        <w:t xml:space="preserve"> </w:t>
      </w:r>
    </w:p>
    <w:p w14:paraId="07035C54" w14:textId="77777777" w:rsidR="00A90A21" w:rsidRPr="00614621" w:rsidRDefault="00A90A21" w:rsidP="00614621">
      <w:pPr>
        <w:spacing w:line="240" w:lineRule="auto"/>
        <w:ind w:left="709" w:firstLine="0"/>
        <w:rPr>
          <w:rFonts w:ascii="Times New Roman" w:hAnsi="Times New Roman" w:cs="Times New Roman"/>
          <w:i/>
          <w:sz w:val="24"/>
          <w:szCs w:val="24"/>
        </w:rPr>
      </w:pPr>
      <w:r w:rsidRPr="00614621">
        <w:rPr>
          <w:rFonts w:ascii="Times New Roman" w:hAnsi="Times New Roman" w:cs="Times New Roman"/>
          <w:i/>
          <w:sz w:val="24"/>
          <w:szCs w:val="24"/>
        </w:rPr>
        <w:t>I - Pela transcrição do título de transferência no registro do imóvel.”</w:t>
      </w:r>
    </w:p>
    <w:p w14:paraId="26F9C73A" w14:textId="77777777" w:rsidR="00A90A21" w:rsidRPr="00614621" w:rsidRDefault="00A90A21" w:rsidP="00614621">
      <w:pPr>
        <w:spacing w:line="240" w:lineRule="auto"/>
        <w:ind w:left="709" w:firstLine="0"/>
        <w:rPr>
          <w:rFonts w:ascii="Times New Roman" w:hAnsi="Times New Roman" w:cs="Times New Roman"/>
          <w:i/>
          <w:sz w:val="24"/>
          <w:szCs w:val="24"/>
          <w:shd w:val="clear" w:color="auto" w:fill="FFFFFF"/>
        </w:rPr>
      </w:pPr>
      <w:r w:rsidRPr="00614621">
        <w:rPr>
          <w:rFonts w:ascii="Times New Roman" w:hAnsi="Times New Roman" w:cs="Times New Roman"/>
          <w:i/>
          <w:sz w:val="24"/>
          <w:szCs w:val="24"/>
          <w:shd w:val="clear" w:color="auto" w:fill="FFFFFF"/>
        </w:rPr>
        <w:t xml:space="preserve"> “Art. 1.245. Transfere-se entre vivos a propriedade mediante o registro do título translativo no Registro de Imóveis.”</w:t>
      </w:r>
    </w:p>
    <w:p w14:paraId="575CC533" w14:textId="77777777" w:rsidR="00A90A21" w:rsidRPr="00614621" w:rsidRDefault="00A90A21" w:rsidP="00614621">
      <w:pPr>
        <w:spacing w:line="240" w:lineRule="auto"/>
        <w:ind w:left="709" w:firstLine="0"/>
        <w:rPr>
          <w:rFonts w:ascii="Times New Roman" w:hAnsi="Times New Roman" w:cs="Times New Roman"/>
          <w:i/>
          <w:sz w:val="24"/>
          <w:szCs w:val="24"/>
          <w:shd w:val="clear" w:color="auto" w:fill="FFFFFF"/>
        </w:rPr>
      </w:pPr>
      <w:r w:rsidRPr="00614621">
        <w:rPr>
          <w:rFonts w:ascii="Times New Roman" w:hAnsi="Times New Roman" w:cs="Times New Roman"/>
          <w:i/>
          <w:sz w:val="24"/>
          <w:szCs w:val="24"/>
        </w:rPr>
        <w:t xml:space="preserve"> </w:t>
      </w:r>
      <w:r w:rsidRPr="00614621">
        <w:rPr>
          <w:rFonts w:ascii="Times New Roman" w:hAnsi="Times New Roman" w:cs="Times New Roman"/>
          <w:i/>
          <w:sz w:val="24"/>
          <w:szCs w:val="24"/>
          <w:shd w:val="clear" w:color="auto" w:fill="FFFFFF"/>
        </w:rPr>
        <w:t>“Art. 1.246. O registro é eficaz desde o momento em que se apresentar o título ao oficial do registro, e este o prenotar no protocolo.”</w:t>
      </w:r>
    </w:p>
    <w:p w14:paraId="1D061A29" w14:textId="77777777" w:rsidR="00A90A21" w:rsidRPr="00614621" w:rsidRDefault="00A90A21" w:rsidP="00614621">
      <w:pPr>
        <w:spacing w:line="240" w:lineRule="auto"/>
        <w:ind w:left="709" w:firstLine="0"/>
        <w:rPr>
          <w:rFonts w:ascii="Times New Roman" w:hAnsi="Times New Roman" w:cs="Times New Roman"/>
          <w:i/>
          <w:sz w:val="24"/>
          <w:szCs w:val="24"/>
          <w:shd w:val="clear" w:color="auto" w:fill="FFFFFF"/>
        </w:rPr>
      </w:pPr>
      <w:bookmarkStart w:id="48" w:name="art1247"/>
      <w:bookmarkEnd w:id="48"/>
      <w:r w:rsidRPr="00614621">
        <w:rPr>
          <w:rFonts w:ascii="Times New Roman" w:hAnsi="Times New Roman" w:cs="Times New Roman"/>
          <w:i/>
          <w:sz w:val="24"/>
          <w:szCs w:val="24"/>
        </w:rPr>
        <w:t xml:space="preserve"> “</w:t>
      </w:r>
      <w:r w:rsidRPr="00614621">
        <w:rPr>
          <w:rFonts w:ascii="Times New Roman" w:hAnsi="Times New Roman" w:cs="Times New Roman"/>
          <w:i/>
          <w:sz w:val="24"/>
          <w:szCs w:val="24"/>
          <w:shd w:val="clear" w:color="auto" w:fill="FFFFFF"/>
        </w:rPr>
        <w:t>Art. 1.247. Se o teor do registro não exprimir a verdade, poderá o interessado reclamar que se retifique ou anule.</w:t>
      </w:r>
    </w:p>
    <w:p w14:paraId="0E264833" w14:textId="77777777" w:rsidR="00A90A21" w:rsidRPr="00614621" w:rsidRDefault="00A90A21" w:rsidP="00614621">
      <w:pPr>
        <w:spacing w:line="240" w:lineRule="auto"/>
        <w:ind w:left="709" w:firstLine="0"/>
        <w:rPr>
          <w:rFonts w:ascii="Times New Roman" w:hAnsi="Times New Roman" w:cs="Times New Roman"/>
          <w:i/>
          <w:sz w:val="24"/>
          <w:szCs w:val="24"/>
          <w:shd w:val="clear" w:color="auto" w:fill="FFFFFF"/>
        </w:rPr>
      </w:pPr>
      <w:bookmarkStart w:id="49" w:name="art1247p"/>
      <w:bookmarkEnd w:id="49"/>
      <w:r w:rsidRPr="00614621">
        <w:rPr>
          <w:rFonts w:ascii="Times New Roman" w:hAnsi="Times New Roman" w:cs="Times New Roman"/>
          <w:i/>
          <w:sz w:val="24"/>
          <w:szCs w:val="24"/>
          <w:shd w:val="clear" w:color="auto" w:fill="FFFFFF"/>
        </w:rPr>
        <w:t>Parágrafo único. Cancelado o registro, poderá o proprietário reivindicar o imóvel, independentemente da boa-fé ou do título do terceiro adquirente.”</w:t>
      </w:r>
    </w:p>
    <w:p w14:paraId="6DAC93EE" w14:textId="77777777" w:rsidR="00B07222" w:rsidRPr="00614621" w:rsidRDefault="00172317"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O</w:t>
      </w:r>
      <w:r w:rsidR="00FB4B27" w:rsidRPr="00614621">
        <w:rPr>
          <w:rFonts w:ascii="Times New Roman" w:hAnsi="Times New Roman" w:cs="Times New Roman"/>
          <w:sz w:val="24"/>
          <w:szCs w:val="24"/>
        </w:rPr>
        <w:t xml:space="preserve"> recurso às formalidades registrais, por </w:t>
      </w:r>
      <w:r w:rsidR="00F33897" w:rsidRPr="00614621">
        <w:rPr>
          <w:rFonts w:ascii="Times New Roman" w:hAnsi="Times New Roman" w:cs="Times New Roman"/>
          <w:sz w:val="24"/>
          <w:szCs w:val="24"/>
        </w:rPr>
        <w:t>certo,</w:t>
      </w:r>
      <w:r w:rsidR="00FB4B27" w:rsidRPr="00614621">
        <w:rPr>
          <w:rFonts w:ascii="Times New Roman" w:hAnsi="Times New Roman" w:cs="Times New Roman"/>
          <w:sz w:val="24"/>
          <w:szCs w:val="24"/>
        </w:rPr>
        <w:t xml:space="preserve"> exclu</w:t>
      </w:r>
      <w:r w:rsidR="00F33897" w:rsidRPr="00614621">
        <w:rPr>
          <w:rFonts w:ascii="Times New Roman" w:hAnsi="Times New Roman" w:cs="Times New Roman"/>
          <w:sz w:val="24"/>
          <w:szCs w:val="24"/>
        </w:rPr>
        <w:t>i</w:t>
      </w:r>
      <w:r w:rsidR="00FB4B27" w:rsidRPr="00614621">
        <w:rPr>
          <w:rFonts w:ascii="Times New Roman" w:hAnsi="Times New Roman" w:cs="Times New Roman"/>
          <w:sz w:val="24"/>
          <w:szCs w:val="24"/>
        </w:rPr>
        <w:t xml:space="preserve"> da tributação municipal a </w:t>
      </w:r>
      <w:r w:rsidR="00FB51A9" w:rsidRPr="00614621">
        <w:rPr>
          <w:rFonts w:ascii="Times New Roman" w:hAnsi="Times New Roman" w:cs="Times New Roman"/>
          <w:sz w:val="24"/>
          <w:szCs w:val="24"/>
        </w:rPr>
        <w:t xml:space="preserve">mera promessa de compra e venda, </w:t>
      </w:r>
      <w:r w:rsidR="00FB4B27" w:rsidRPr="00614621">
        <w:rPr>
          <w:rFonts w:ascii="Times New Roman" w:hAnsi="Times New Roman" w:cs="Times New Roman"/>
          <w:sz w:val="24"/>
          <w:szCs w:val="24"/>
        </w:rPr>
        <w:t xml:space="preserve">ainda que </w:t>
      </w:r>
      <w:r w:rsidR="00FB51A9" w:rsidRPr="00614621">
        <w:rPr>
          <w:rFonts w:ascii="Times New Roman" w:hAnsi="Times New Roman" w:cs="Times New Roman"/>
          <w:sz w:val="24"/>
          <w:szCs w:val="24"/>
        </w:rPr>
        <w:t xml:space="preserve">irretratável e irrevogável, </w:t>
      </w:r>
      <w:r w:rsidR="00F33897" w:rsidRPr="00614621">
        <w:rPr>
          <w:rFonts w:ascii="Times New Roman" w:hAnsi="Times New Roman" w:cs="Times New Roman"/>
          <w:sz w:val="24"/>
          <w:szCs w:val="24"/>
        </w:rPr>
        <w:t>quando</w:t>
      </w:r>
      <w:r w:rsidR="00FB4B27" w:rsidRPr="00614621">
        <w:rPr>
          <w:rFonts w:ascii="Times New Roman" w:hAnsi="Times New Roman" w:cs="Times New Roman"/>
          <w:sz w:val="24"/>
          <w:szCs w:val="24"/>
        </w:rPr>
        <w:t xml:space="preserve"> não levada a registro</w:t>
      </w:r>
      <w:r w:rsidR="00F33897" w:rsidRPr="00614621">
        <w:rPr>
          <w:rFonts w:ascii="Times New Roman" w:hAnsi="Times New Roman" w:cs="Times New Roman"/>
          <w:sz w:val="24"/>
          <w:szCs w:val="24"/>
        </w:rPr>
        <w:t xml:space="preserve">. </w:t>
      </w:r>
      <w:proofErr w:type="gramStart"/>
      <w:r w:rsidR="00F33897" w:rsidRPr="00614621">
        <w:rPr>
          <w:rFonts w:ascii="Times New Roman" w:hAnsi="Times New Roman" w:cs="Times New Roman"/>
          <w:sz w:val="24"/>
          <w:szCs w:val="24"/>
        </w:rPr>
        <w:t>O mesmo</w:t>
      </w:r>
      <w:proofErr w:type="gramEnd"/>
      <w:r w:rsidR="00F33897" w:rsidRPr="00614621">
        <w:rPr>
          <w:rFonts w:ascii="Times New Roman" w:hAnsi="Times New Roman" w:cs="Times New Roman"/>
          <w:sz w:val="24"/>
          <w:szCs w:val="24"/>
        </w:rPr>
        <w:t xml:space="preserve"> se diga</w:t>
      </w:r>
      <w:r w:rsidR="00FB4B27" w:rsidRPr="00614621">
        <w:rPr>
          <w:rFonts w:ascii="Times New Roman" w:hAnsi="Times New Roman" w:cs="Times New Roman"/>
          <w:sz w:val="24"/>
          <w:szCs w:val="24"/>
        </w:rPr>
        <w:t xml:space="preserve"> </w:t>
      </w:r>
      <w:r w:rsidR="00F33897" w:rsidRPr="00614621">
        <w:rPr>
          <w:rFonts w:ascii="Times New Roman" w:hAnsi="Times New Roman" w:cs="Times New Roman"/>
          <w:sz w:val="24"/>
          <w:szCs w:val="24"/>
        </w:rPr>
        <w:t>sobre</w:t>
      </w:r>
      <w:r w:rsidR="00FB4B27" w:rsidRPr="00614621">
        <w:rPr>
          <w:rFonts w:ascii="Times New Roman" w:hAnsi="Times New Roman" w:cs="Times New Roman"/>
          <w:sz w:val="24"/>
          <w:szCs w:val="24"/>
        </w:rPr>
        <w:t xml:space="preserve"> a locação de bens imóveis</w:t>
      </w:r>
      <w:r w:rsidR="00FB51A9" w:rsidRPr="00614621">
        <w:rPr>
          <w:rFonts w:ascii="Times New Roman" w:hAnsi="Times New Roman" w:cs="Times New Roman"/>
          <w:sz w:val="24"/>
          <w:szCs w:val="24"/>
        </w:rPr>
        <w:t>.</w:t>
      </w:r>
      <w:r w:rsidR="00D91F1C" w:rsidRPr="00614621">
        <w:rPr>
          <w:rFonts w:ascii="Times New Roman" w:hAnsi="Times New Roman" w:cs="Times New Roman"/>
          <w:sz w:val="24"/>
          <w:szCs w:val="24"/>
        </w:rPr>
        <w:t xml:space="preserve"> </w:t>
      </w:r>
      <w:r w:rsidR="0091192F" w:rsidRPr="00614621">
        <w:rPr>
          <w:rFonts w:ascii="Times New Roman" w:hAnsi="Times New Roman" w:cs="Times New Roman"/>
          <w:sz w:val="24"/>
          <w:szCs w:val="24"/>
        </w:rPr>
        <w:t>Tamanha a vinculação do ITBI à</w:t>
      </w:r>
      <w:r w:rsidR="00FB4B27" w:rsidRPr="00614621">
        <w:rPr>
          <w:rFonts w:ascii="Times New Roman" w:hAnsi="Times New Roman" w:cs="Times New Roman"/>
          <w:sz w:val="24"/>
          <w:szCs w:val="24"/>
        </w:rPr>
        <w:t>s</w:t>
      </w:r>
      <w:r w:rsidR="0091192F" w:rsidRPr="00614621">
        <w:rPr>
          <w:rFonts w:ascii="Times New Roman" w:hAnsi="Times New Roman" w:cs="Times New Roman"/>
          <w:sz w:val="24"/>
          <w:szCs w:val="24"/>
        </w:rPr>
        <w:t xml:space="preserve"> formalidades registra</w:t>
      </w:r>
      <w:r w:rsidR="00FB4B27" w:rsidRPr="00614621">
        <w:rPr>
          <w:rFonts w:ascii="Times New Roman" w:hAnsi="Times New Roman" w:cs="Times New Roman"/>
          <w:sz w:val="24"/>
          <w:szCs w:val="24"/>
        </w:rPr>
        <w:t>is que condicionam o aspecto temporal da hipótese de incidência d</w:t>
      </w:r>
      <w:r w:rsidR="00DC3310" w:rsidRPr="00614621">
        <w:rPr>
          <w:rFonts w:ascii="Times New Roman" w:hAnsi="Times New Roman" w:cs="Times New Roman"/>
          <w:sz w:val="24"/>
          <w:szCs w:val="24"/>
        </w:rPr>
        <w:t>o</w:t>
      </w:r>
      <w:r w:rsidR="00FB4B27" w:rsidRPr="00614621">
        <w:rPr>
          <w:rFonts w:ascii="Times New Roman" w:hAnsi="Times New Roman" w:cs="Times New Roman"/>
          <w:sz w:val="24"/>
          <w:szCs w:val="24"/>
        </w:rPr>
        <w:t xml:space="preserve"> imposto</w:t>
      </w:r>
      <w:r w:rsidR="0091192F" w:rsidRPr="00614621">
        <w:rPr>
          <w:rFonts w:ascii="Times New Roman" w:hAnsi="Times New Roman" w:cs="Times New Roman"/>
          <w:sz w:val="24"/>
          <w:szCs w:val="24"/>
        </w:rPr>
        <w:t>, o legislador complementar, ao editar o art. 134</w:t>
      </w:r>
      <w:r w:rsidR="00B07222" w:rsidRPr="00614621">
        <w:rPr>
          <w:rFonts w:ascii="Times New Roman" w:hAnsi="Times New Roman" w:cs="Times New Roman"/>
          <w:sz w:val="24"/>
          <w:szCs w:val="24"/>
        </w:rPr>
        <w:t>, VI,</w:t>
      </w:r>
      <w:r w:rsidR="0091192F" w:rsidRPr="00614621">
        <w:rPr>
          <w:rFonts w:ascii="Times New Roman" w:hAnsi="Times New Roman" w:cs="Times New Roman"/>
          <w:sz w:val="24"/>
          <w:szCs w:val="24"/>
        </w:rPr>
        <w:t xml:space="preserve"> do </w:t>
      </w:r>
      <w:proofErr w:type="spellStart"/>
      <w:r w:rsidR="0091192F" w:rsidRPr="00614621">
        <w:rPr>
          <w:rFonts w:ascii="Times New Roman" w:hAnsi="Times New Roman" w:cs="Times New Roman"/>
          <w:sz w:val="24"/>
          <w:szCs w:val="24"/>
        </w:rPr>
        <w:t>CTN</w:t>
      </w:r>
      <w:proofErr w:type="spellEnd"/>
      <w:r w:rsidR="0091192F" w:rsidRPr="00614621">
        <w:rPr>
          <w:rFonts w:ascii="Times New Roman" w:hAnsi="Times New Roman" w:cs="Times New Roman"/>
          <w:sz w:val="24"/>
          <w:szCs w:val="24"/>
        </w:rPr>
        <w:t>, findou por associar os notários e registradores</w:t>
      </w:r>
      <w:r w:rsidR="00BC7EA5" w:rsidRPr="00614621">
        <w:rPr>
          <w:rFonts w:ascii="Times New Roman" w:hAnsi="Times New Roman" w:cs="Times New Roman"/>
          <w:sz w:val="24"/>
          <w:szCs w:val="24"/>
        </w:rPr>
        <w:t>, indiretamente vinculados ao fato gerador (</w:t>
      </w:r>
      <w:proofErr w:type="spellStart"/>
      <w:r w:rsidR="00BC7EA5" w:rsidRPr="00614621">
        <w:rPr>
          <w:rFonts w:ascii="Times New Roman" w:hAnsi="Times New Roman" w:cs="Times New Roman"/>
          <w:sz w:val="24"/>
          <w:szCs w:val="24"/>
        </w:rPr>
        <w:t>CTN</w:t>
      </w:r>
      <w:proofErr w:type="spellEnd"/>
      <w:r w:rsidR="00BC7EA5" w:rsidRPr="00614621">
        <w:rPr>
          <w:rFonts w:ascii="Times New Roman" w:hAnsi="Times New Roman" w:cs="Times New Roman"/>
          <w:sz w:val="24"/>
          <w:szCs w:val="24"/>
        </w:rPr>
        <w:t>, art. 128),</w:t>
      </w:r>
      <w:r w:rsidR="0091192F" w:rsidRPr="00614621">
        <w:rPr>
          <w:rFonts w:ascii="Times New Roman" w:hAnsi="Times New Roman" w:cs="Times New Roman"/>
          <w:sz w:val="24"/>
          <w:szCs w:val="24"/>
        </w:rPr>
        <w:t xml:space="preserve"> à condição de responsáveis pelo </w:t>
      </w:r>
      <w:r w:rsidR="00FB4B27" w:rsidRPr="00614621">
        <w:rPr>
          <w:rFonts w:ascii="Times New Roman" w:hAnsi="Times New Roman" w:cs="Times New Roman"/>
          <w:sz w:val="24"/>
          <w:szCs w:val="24"/>
        </w:rPr>
        <w:t xml:space="preserve">regular </w:t>
      </w:r>
      <w:r w:rsidR="0091192F" w:rsidRPr="00614621">
        <w:rPr>
          <w:rFonts w:ascii="Times New Roman" w:hAnsi="Times New Roman" w:cs="Times New Roman"/>
          <w:sz w:val="24"/>
          <w:szCs w:val="24"/>
        </w:rPr>
        <w:t>recolhimento d</w:t>
      </w:r>
      <w:r w:rsidR="00FB4B27" w:rsidRPr="00614621">
        <w:rPr>
          <w:rFonts w:ascii="Times New Roman" w:hAnsi="Times New Roman" w:cs="Times New Roman"/>
          <w:sz w:val="24"/>
          <w:szCs w:val="24"/>
        </w:rPr>
        <w:t>a exação</w:t>
      </w:r>
      <w:r w:rsidR="0091192F" w:rsidRPr="00614621">
        <w:rPr>
          <w:rFonts w:ascii="Times New Roman" w:hAnsi="Times New Roman" w:cs="Times New Roman"/>
          <w:sz w:val="24"/>
          <w:szCs w:val="24"/>
        </w:rPr>
        <w:t xml:space="preserve">, </w:t>
      </w:r>
      <w:r w:rsidR="00FB4B27" w:rsidRPr="00614621">
        <w:rPr>
          <w:rFonts w:ascii="Times New Roman" w:hAnsi="Times New Roman" w:cs="Times New Roman"/>
          <w:i/>
          <w:sz w:val="24"/>
          <w:szCs w:val="24"/>
        </w:rPr>
        <w:t xml:space="preserve">in </w:t>
      </w:r>
      <w:proofErr w:type="spellStart"/>
      <w:r w:rsidR="00FB4B27" w:rsidRPr="00614621">
        <w:rPr>
          <w:rFonts w:ascii="Times New Roman" w:hAnsi="Times New Roman" w:cs="Times New Roman"/>
          <w:i/>
          <w:sz w:val="24"/>
          <w:szCs w:val="24"/>
        </w:rPr>
        <w:t>verbis</w:t>
      </w:r>
      <w:proofErr w:type="spellEnd"/>
      <w:r w:rsidR="00FB4B27" w:rsidRPr="00614621">
        <w:rPr>
          <w:rFonts w:ascii="Times New Roman" w:hAnsi="Times New Roman" w:cs="Times New Roman"/>
          <w:sz w:val="24"/>
          <w:szCs w:val="24"/>
        </w:rPr>
        <w:t>:</w:t>
      </w:r>
    </w:p>
    <w:p w14:paraId="10B415A3" w14:textId="77777777" w:rsidR="00B07222" w:rsidRPr="00614621" w:rsidRDefault="00B07222" w:rsidP="00614621">
      <w:pPr>
        <w:spacing w:line="240" w:lineRule="auto"/>
        <w:ind w:left="1418" w:firstLine="0"/>
        <w:rPr>
          <w:rFonts w:ascii="Times New Roman" w:hAnsi="Times New Roman" w:cs="Times New Roman"/>
          <w:i/>
          <w:sz w:val="24"/>
          <w:szCs w:val="24"/>
        </w:rPr>
      </w:pPr>
      <w:r w:rsidRPr="00614621">
        <w:rPr>
          <w:rFonts w:ascii="Times New Roman" w:hAnsi="Times New Roman" w:cs="Times New Roman"/>
          <w:sz w:val="24"/>
          <w:szCs w:val="24"/>
        </w:rPr>
        <w:t>“</w:t>
      </w:r>
      <w:r w:rsidRPr="00614621">
        <w:rPr>
          <w:rFonts w:ascii="Times New Roman" w:hAnsi="Times New Roman" w:cs="Times New Roman"/>
          <w:i/>
          <w:sz w:val="24"/>
          <w:szCs w:val="24"/>
        </w:rPr>
        <w:t>Art. 134. Nos casos de impossibilidade de exigência do cumprimento da obrigação principal pelo contribuinte, respondem solidariamente com este nos atos em que intervierem ou pelas omissões de que forem responsáveis: (...)</w:t>
      </w:r>
    </w:p>
    <w:p w14:paraId="67AED193" w14:textId="77777777" w:rsidR="00A72592" w:rsidRPr="00614621" w:rsidRDefault="00B07222" w:rsidP="00614621">
      <w:pPr>
        <w:spacing w:line="240" w:lineRule="auto"/>
        <w:ind w:left="1418" w:firstLine="0"/>
        <w:rPr>
          <w:rFonts w:ascii="Times New Roman" w:hAnsi="Times New Roman" w:cs="Times New Roman"/>
          <w:sz w:val="24"/>
          <w:szCs w:val="24"/>
        </w:rPr>
      </w:pPr>
      <w:r w:rsidRPr="00614621">
        <w:rPr>
          <w:rFonts w:ascii="Times New Roman" w:hAnsi="Times New Roman" w:cs="Times New Roman"/>
          <w:i/>
          <w:sz w:val="24"/>
          <w:szCs w:val="24"/>
        </w:rPr>
        <w:t xml:space="preserve">VI - </w:t>
      </w:r>
      <w:proofErr w:type="gramStart"/>
      <w:r w:rsidRPr="00614621">
        <w:rPr>
          <w:rFonts w:ascii="Times New Roman" w:hAnsi="Times New Roman" w:cs="Times New Roman"/>
          <w:i/>
          <w:sz w:val="24"/>
          <w:szCs w:val="24"/>
        </w:rPr>
        <w:t>os</w:t>
      </w:r>
      <w:proofErr w:type="gramEnd"/>
      <w:r w:rsidRPr="00614621">
        <w:rPr>
          <w:rFonts w:ascii="Times New Roman" w:hAnsi="Times New Roman" w:cs="Times New Roman"/>
          <w:i/>
          <w:sz w:val="24"/>
          <w:szCs w:val="24"/>
        </w:rPr>
        <w:t xml:space="preserve"> tabeliães, escrivães e demais serventuários de ofício, pelos tributos devidos sobre os atos praticados por eles, ou perante eles, em razão do seu ofício</w:t>
      </w:r>
      <w:r w:rsidRPr="00614621">
        <w:rPr>
          <w:rFonts w:ascii="Times New Roman" w:hAnsi="Times New Roman" w:cs="Times New Roman"/>
          <w:sz w:val="24"/>
          <w:szCs w:val="24"/>
        </w:rPr>
        <w:t>;</w:t>
      </w:r>
      <w:r w:rsidR="00D91F1C" w:rsidRPr="00614621">
        <w:rPr>
          <w:rFonts w:ascii="Times New Roman" w:hAnsi="Times New Roman" w:cs="Times New Roman"/>
          <w:sz w:val="24"/>
          <w:szCs w:val="24"/>
        </w:rPr>
        <w:t>”</w:t>
      </w:r>
    </w:p>
    <w:p w14:paraId="38AAD98E" w14:textId="1A4AE4BD" w:rsidR="00FB4B27" w:rsidRPr="00614621" w:rsidRDefault="00A72592" w:rsidP="00614621">
      <w:pPr>
        <w:spacing w:line="240" w:lineRule="auto"/>
        <w:ind w:firstLine="0"/>
        <w:rPr>
          <w:rFonts w:ascii="Times New Roman" w:hAnsi="Times New Roman" w:cs="Times New Roman"/>
          <w:sz w:val="24"/>
          <w:szCs w:val="24"/>
        </w:rPr>
      </w:pPr>
      <w:r w:rsidRPr="00614621">
        <w:rPr>
          <w:rFonts w:ascii="Times New Roman" w:hAnsi="Times New Roman" w:cs="Times New Roman"/>
          <w:sz w:val="24"/>
          <w:szCs w:val="24"/>
        </w:rPr>
        <w:t xml:space="preserve"> </w:t>
      </w:r>
      <w:r w:rsidRPr="00614621">
        <w:rPr>
          <w:rFonts w:ascii="Times New Roman" w:hAnsi="Times New Roman" w:cs="Times New Roman"/>
          <w:sz w:val="24"/>
          <w:szCs w:val="24"/>
        </w:rPr>
        <w:tab/>
      </w:r>
      <w:r w:rsidR="001C265B" w:rsidRPr="00614621">
        <w:rPr>
          <w:rFonts w:ascii="Times New Roman" w:hAnsi="Times New Roman" w:cs="Times New Roman"/>
          <w:sz w:val="24"/>
          <w:szCs w:val="24"/>
        </w:rPr>
        <w:t>Vê-se a</w:t>
      </w:r>
      <w:r w:rsidRPr="00614621">
        <w:rPr>
          <w:rFonts w:ascii="Times New Roman" w:hAnsi="Times New Roman" w:cs="Times New Roman"/>
          <w:sz w:val="24"/>
          <w:szCs w:val="24"/>
        </w:rPr>
        <w:t xml:space="preserve"> opção constitucional por imposto</w:t>
      </w:r>
      <w:r w:rsidRPr="00614621">
        <w:rPr>
          <w:rFonts w:ascii="Times New Roman" w:hAnsi="Times New Roman" w:cs="Times New Roman"/>
          <w:i/>
          <w:sz w:val="24"/>
          <w:szCs w:val="24"/>
        </w:rPr>
        <w:t xml:space="preserve"> </w:t>
      </w:r>
      <w:r w:rsidRPr="00614621">
        <w:rPr>
          <w:rFonts w:ascii="Times New Roman" w:hAnsi="Times New Roman" w:cs="Times New Roman"/>
          <w:sz w:val="24"/>
          <w:szCs w:val="24"/>
        </w:rPr>
        <w:t xml:space="preserve">exclusivamente orientado </w:t>
      </w:r>
      <w:r w:rsidR="001134C8" w:rsidRPr="00614621">
        <w:rPr>
          <w:rFonts w:ascii="Times New Roman" w:hAnsi="Times New Roman" w:cs="Times New Roman"/>
          <w:sz w:val="24"/>
          <w:szCs w:val="24"/>
        </w:rPr>
        <w:t>a</w:t>
      </w:r>
      <w:r w:rsidRPr="00614621">
        <w:rPr>
          <w:rFonts w:ascii="Times New Roman" w:hAnsi="Times New Roman" w:cs="Times New Roman"/>
          <w:sz w:val="24"/>
          <w:szCs w:val="24"/>
        </w:rPr>
        <w:t xml:space="preserve"> bens imóveis </w:t>
      </w:r>
      <w:r w:rsidR="009F3B65" w:rsidRPr="00614621">
        <w:rPr>
          <w:rFonts w:ascii="Times New Roman" w:hAnsi="Times New Roman" w:cs="Times New Roman"/>
          <w:sz w:val="24"/>
          <w:szCs w:val="24"/>
        </w:rPr>
        <w:t xml:space="preserve">determinados </w:t>
      </w:r>
      <w:r w:rsidRPr="00614621">
        <w:rPr>
          <w:rFonts w:ascii="Times New Roman" w:hAnsi="Times New Roman" w:cs="Times New Roman"/>
          <w:sz w:val="24"/>
          <w:szCs w:val="24"/>
        </w:rPr>
        <w:t>e direitos reais sobre estes incidentes, exceto os de garantia.</w:t>
      </w:r>
    </w:p>
    <w:p w14:paraId="0D68FEAC" w14:textId="4635EE5E" w:rsidR="002754E2" w:rsidRPr="00614621" w:rsidRDefault="002754E2"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No que tange ao </w:t>
      </w:r>
      <w:r w:rsidRPr="00614621">
        <w:rPr>
          <w:rFonts w:ascii="Times New Roman" w:hAnsi="Times New Roman" w:cs="Times New Roman"/>
          <w:i/>
          <w:sz w:val="24"/>
          <w:szCs w:val="24"/>
        </w:rPr>
        <w:t>critério quantitativo</w:t>
      </w:r>
      <w:r w:rsidRPr="00614621">
        <w:rPr>
          <w:rFonts w:ascii="Times New Roman" w:hAnsi="Times New Roman" w:cs="Times New Roman"/>
          <w:sz w:val="24"/>
          <w:szCs w:val="24"/>
        </w:rPr>
        <w:t xml:space="preserve">, a </w:t>
      </w:r>
      <w:r w:rsidRPr="00614621">
        <w:rPr>
          <w:rFonts w:ascii="Times New Roman" w:hAnsi="Times New Roman" w:cs="Times New Roman"/>
          <w:i/>
          <w:sz w:val="24"/>
          <w:szCs w:val="24"/>
        </w:rPr>
        <w:t>base de cálculo</w:t>
      </w:r>
      <w:r w:rsidRPr="00614621">
        <w:rPr>
          <w:rFonts w:ascii="Times New Roman" w:hAnsi="Times New Roman" w:cs="Times New Roman"/>
          <w:sz w:val="24"/>
          <w:szCs w:val="24"/>
        </w:rPr>
        <w:t xml:space="preserve"> do ITBI será o valor venal dos bens ou direitos transmitidos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xml:space="preserve">, art. 38). Cabe ressaltar que, em caso de cessão de direitos relativos à aquisição de imóveis, a base de cálculo refere-se ao valor venal </w:t>
      </w:r>
      <w:r w:rsidRPr="00614621">
        <w:rPr>
          <w:rFonts w:ascii="Times New Roman" w:hAnsi="Times New Roman" w:cs="Times New Roman"/>
          <w:i/>
          <w:sz w:val="24"/>
          <w:szCs w:val="24"/>
        </w:rPr>
        <w:t>dos direitos cedidos</w:t>
      </w:r>
      <w:r w:rsidRPr="00614621">
        <w:rPr>
          <w:rFonts w:ascii="Times New Roman" w:hAnsi="Times New Roman" w:cs="Times New Roman"/>
          <w:sz w:val="24"/>
          <w:szCs w:val="24"/>
        </w:rPr>
        <w:t xml:space="preserve">, e não do imóvel envolvido na transação. A alíquota aplicável depende de cada um dos </w:t>
      </w:r>
      <w:r w:rsidR="00BC695E" w:rsidRPr="00614621">
        <w:rPr>
          <w:rFonts w:ascii="Times New Roman" w:hAnsi="Times New Roman" w:cs="Times New Roman"/>
          <w:sz w:val="24"/>
          <w:szCs w:val="24"/>
        </w:rPr>
        <w:t>M</w:t>
      </w:r>
      <w:r w:rsidRPr="00614621">
        <w:rPr>
          <w:rFonts w:ascii="Times New Roman" w:hAnsi="Times New Roman" w:cs="Times New Roman"/>
          <w:sz w:val="24"/>
          <w:szCs w:val="24"/>
        </w:rPr>
        <w:t>unicípios e dos bens transferidos.</w:t>
      </w:r>
    </w:p>
    <w:p w14:paraId="0FFEB70C" w14:textId="7B4B84FA" w:rsidR="009474F2" w:rsidRPr="00614621" w:rsidRDefault="00F9000A"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A</w:t>
      </w:r>
      <w:r w:rsidR="007F7EB2" w:rsidRPr="00614621">
        <w:rPr>
          <w:rFonts w:ascii="Times New Roman" w:hAnsi="Times New Roman" w:cs="Times New Roman"/>
          <w:sz w:val="24"/>
          <w:szCs w:val="24"/>
        </w:rPr>
        <w:t xml:space="preserve"> </w:t>
      </w:r>
      <w:r w:rsidR="007F7EB2" w:rsidRPr="00614621">
        <w:rPr>
          <w:rFonts w:ascii="Times New Roman" w:hAnsi="Times New Roman" w:cs="Times New Roman"/>
          <w:i/>
          <w:sz w:val="24"/>
          <w:szCs w:val="24"/>
        </w:rPr>
        <w:t>base de cálculo</w:t>
      </w:r>
      <w:r w:rsidR="007F7EB2" w:rsidRPr="00614621">
        <w:rPr>
          <w:rFonts w:ascii="Times New Roman" w:hAnsi="Times New Roman" w:cs="Times New Roman"/>
          <w:sz w:val="24"/>
          <w:szCs w:val="24"/>
        </w:rPr>
        <w:t xml:space="preserve"> </w:t>
      </w:r>
      <w:r w:rsidR="002754E2" w:rsidRPr="00614621">
        <w:rPr>
          <w:rFonts w:ascii="Times New Roman" w:hAnsi="Times New Roman" w:cs="Times New Roman"/>
          <w:sz w:val="24"/>
          <w:szCs w:val="24"/>
        </w:rPr>
        <w:t xml:space="preserve">do ITBI </w:t>
      </w:r>
      <w:r w:rsidR="007F7EB2" w:rsidRPr="00614621">
        <w:rPr>
          <w:rFonts w:ascii="Times New Roman" w:hAnsi="Times New Roman" w:cs="Times New Roman"/>
          <w:sz w:val="24"/>
          <w:szCs w:val="24"/>
        </w:rPr>
        <w:t xml:space="preserve">confirma </w:t>
      </w:r>
      <w:r w:rsidR="009474F2" w:rsidRPr="00614621">
        <w:rPr>
          <w:rFonts w:ascii="Times New Roman" w:hAnsi="Times New Roman" w:cs="Times New Roman"/>
          <w:sz w:val="24"/>
          <w:szCs w:val="24"/>
        </w:rPr>
        <w:t xml:space="preserve">a </w:t>
      </w:r>
      <w:r w:rsidR="007F7EB2" w:rsidRPr="00614621">
        <w:rPr>
          <w:rFonts w:ascii="Times New Roman" w:hAnsi="Times New Roman" w:cs="Times New Roman"/>
          <w:sz w:val="24"/>
          <w:szCs w:val="24"/>
        </w:rPr>
        <w:t xml:space="preserve">mensuração </w:t>
      </w:r>
      <w:r w:rsidR="009474F2" w:rsidRPr="00614621">
        <w:rPr>
          <w:rFonts w:ascii="Times New Roman" w:hAnsi="Times New Roman" w:cs="Times New Roman"/>
          <w:sz w:val="24"/>
          <w:szCs w:val="24"/>
        </w:rPr>
        <w:t>d</w:t>
      </w:r>
      <w:r w:rsidR="007F7EB2" w:rsidRPr="00614621">
        <w:rPr>
          <w:rFonts w:ascii="Times New Roman" w:hAnsi="Times New Roman" w:cs="Times New Roman"/>
          <w:sz w:val="24"/>
          <w:szCs w:val="24"/>
        </w:rPr>
        <w:t>o</w:t>
      </w:r>
      <w:r w:rsidR="00F048C7" w:rsidRPr="00614621">
        <w:rPr>
          <w:rFonts w:ascii="Times New Roman" w:hAnsi="Times New Roman" w:cs="Times New Roman"/>
          <w:sz w:val="24"/>
          <w:szCs w:val="24"/>
        </w:rPr>
        <w:t xml:space="preserve"> valor </w:t>
      </w:r>
      <w:r w:rsidR="00F048C7" w:rsidRPr="00614621">
        <w:rPr>
          <w:rFonts w:ascii="Times New Roman" w:hAnsi="Times New Roman" w:cs="Times New Roman"/>
          <w:i/>
          <w:sz w:val="24"/>
          <w:szCs w:val="24"/>
        </w:rPr>
        <w:t>individualizado</w:t>
      </w:r>
      <w:r w:rsidR="00F048C7" w:rsidRPr="00614621">
        <w:rPr>
          <w:rFonts w:ascii="Times New Roman" w:hAnsi="Times New Roman" w:cs="Times New Roman"/>
          <w:sz w:val="24"/>
          <w:szCs w:val="24"/>
        </w:rPr>
        <w:t xml:space="preserve"> do</w:t>
      </w:r>
      <w:r w:rsidR="007F7EB2" w:rsidRPr="00614621">
        <w:rPr>
          <w:rFonts w:ascii="Times New Roman" w:hAnsi="Times New Roman" w:cs="Times New Roman"/>
          <w:sz w:val="24"/>
          <w:szCs w:val="24"/>
        </w:rPr>
        <w:t xml:space="preserve">s bens imóveis </w:t>
      </w:r>
      <w:r w:rsidR="009474F2" w:rsidRPr="00614621">
        <w:rPr>
          <w:rFonts w:ascii="Times New Roman" w:hAnsi="Times New Roman" w:cs="Times New Roman"/>
          <w:sz w:val="24"/>
          <w:szCs w:val="24"/>
        </w:rPr>
        <w:t>do negócio jurídico</w:t>
      </w:r>
      <w:r w:rsidR="007F7EB2" w:rsidRPr="00614621">
        <w:rPr>
          <w:rFonts w:ascii="Times New Roman" w:hAnsi="Times New Roman" w:cs="Times New Roman"/>
          <w:sz w:val="24"/>
          <w:szCs w:val="24"/>
        </w:rPr>
        <w:t>.</w:t>
      </w:r>
      <w:r w:rsidR="00112A67" w:rsidRPr="00614621">
        <w:rPr>
          <w:rFonts w:ascii="Times New Roman" w:hAnsi="Times New Roman" w:cs="Times New Roman"/>
          <w:sz w:val="24"/>
          <w:szCs w:val="24"/>
        </w:rPr>
        <w:t xml:space="preserve"> </w:t>
      </w:r>
      <w:r w:rsidR="005A3FDE" w:rsidRPr="00614621">
        <w:rPr>
          <w:rFonts w:ascii="Times New Roman" w:hAnsi="Times New Roman" w:cs="Times New Roman"/>
          <w:sz w:val="24"/>
          <w:szCs w:val="24"/>
        </w:rPr>
        <w:t>Nesse sentido, o critério de definição de grandeza</w:t>
      </w:r>
      <w:r w:rsidR="005E7D00" w:rsidRPr="00614621">
        <w:rPr>
          <w:rFonts w:ascii="Times New Roman" w:hAnsi="Times New Roman" w:cs="Times New Roman"/>
          <w:sz w:val="24"/>
          <w:szCs w:val="24"/>
        </w:rPr>
        <w:t xml:space="preserve"> </w:t>
      </w:r>
      <w:r w:rsidR="005A3FDE" w:rsidRPr="00614621">
        <w:rPr>
          <w:rFonts w:ascii="Times New Roman" w:hAnsi="Times New Roman" w:cs="Times New Roman"/>
          <w:sz w:val="24"/>
          <w:szCs w:val="24"/>
        </w:rPr>
        <w:t xml:space="preserve">previsto </w:t>
      </w:r>
      <w:r w:rsidR="005E7D00" w:rsidRPr="00614621">
        <w:rPr>
          <w:rFonts w:ascii="Times New Roman" w:hAnsi="Times New Roman" w:cs="Times New Roman"/>
          <w:sz w:val="24"/>
          <w:szCs w:val="24"/>
        </w:rPr>
        <w:t>no</w:t>
      </w:r>
      <w:r w:rsidR="005E77D4" w:rsidRPr="00614621">
        <w:rPr>
          <w:rFonts w:ascii="Times New Roman" w:hAnsi="Times New Roman" w:cs="Times New Roman"/>
          <w:sz w:val="24"/>
          <w:szCs w:val="24"/>
        </w:rPr>
        <w:t xml:space="preserve"> art. 38 do </w:t>
      </w:r>
      <w:proofErr w:type="spellStart"/>
      <w:r w:rsidR="005E77D4" w:rsidRPr="00614621">
        <w:rPr>
          <w:rFonts w:ascii="Times New Roman" w:hAnsi="Times New Roman" w:cs="Times New Roman"/>
          <w:sz w:val="24"/>
          <w:szCs w:val="24"/>
        </w:rPr>
        <w:t>CTN</w:t>
      </w:r>
      <w:proofErr w:type="spellEnd"/>
      <w:r w:rsidR="005E77D4" w:rsidRPr="00614621">
        <w:rPr>
          <w:rFonts w:ascii="Times New Roman" w:hAnsi="Times New Roman" w:cs="Times New Roman"/>
          <w:sz w:val="24"/>
          <w:szCs w:val="24"/>
        </w:rPr>
        <w:t>, na linha do art. 146, III, “a”, da CF, encontra-se recepcionad</w:t>
      </w:r>
      <w:r w:rsidR="005A3FDE" w:rsidRPr="00614621">
        <w:rPr>
          <w:rFonts w:ascii="Times New Roman" w:hAnsi="Times New Roman" w:cs="Times New Roman"/>
          <w:sz w:val="24"/>
          <w:szCs w:val="24"/>
        </w:rPr>
        <w:t>o</w:t>
      </w:r>
      <w:r w:rsidR="005E77D4" w:rsidRPr="00614621">
        <w:rPr>
          <w:rFonts w:ascii="Times New Roman" w:hAnsi="Times New Roman" w:cs="Times New Roman"/>
          <w:sz w:val="24"/>
          <w:szCs w:val="24"/>
        </w:rPr>
        <w:t xml:space="preserve">, </w:t>
      </w:r>
      <w:r w:rsidR="009474F2" w:rsidRPr="00614621">
        <w:rPr>
          <w:rFonts w:ascii="Times New Roman" w:hAnsi="Times New Roman" w:cs="Times New Roman"/>
          <w:sz w:val="24"/>
          <w:szCs w:val="24"/>
        </w:rPr>
        <w:t>ao tempo que</w:t>
      </w:r>
      <w:r w:rsidR="005E77D4" w:rsidRPr="00614621">
        <w:rPr>
          <w:rFonts w:ascii="Times New Roman" w:hAnsi="Times New Roman" w:cs="Times New Roman"/>
          <w:sz w:val="24"/>
          <w:szCs w:val="24"/>
        </w:rPr>
        <w:t xml:space="preserve"> associa </w:t>
      </w:r>
      <w:r w:rsidR="00C36BA6" w:rsidRPr="00614621">
        <w:rPr>
          <w:rFonts w:ascii="Times New Roman" w:hAnsi="Times New Roman" w:cs="Times New Roman"/>
          <w:sz w:val="24"/>
          <w:szCs w:val="24"/>
        </w:rPr>
        <w:t>este imposto</w:t>
      </w:r>
      <w:r w:rsidR="005E77D4" w:rsidRPr="00614621">
        <w:rPr>
          <w:rFonts w:ascii="Times New Roman" w:hAnsi="Times New Roman" w:cs="Times New Roman"/>
          <w:sz w:val="24"/>
          <w:szCs w:val="24"/>
        </w:rPr>
        <w:t xml:space="preserve"> ao “</w:t>
      </w:r>
      <w:r w:rsidR="005E77D4" w:rsidRPr="00614621">
        <w:rPr>
          <w:rFonts w:ascii="Times New Roman" w:hAnsi="Times New Roman" w:cs="Times New Roman"/>
          <w:sz w:val="24"/>
          <w:szCs w:val="24"/>
          <w:shd w:val="clear" w:color="auto" w:fill="FFFFFF"/>
        </w:rPr>
        <w:t>valor venal dos bens ou direitos transmitidos”</w:t>
      </w:r>
      <w:r w:rsidR="00112A67" w:rsidRPr="00614621">
        <w:rPr>
          <w:rFonts w:ascii="Times New Roman" w:hAnsi="Times New Roman" w:cs="Times New Roman"/>
          <w:sz w:val="24"/>
          <w:szCs w:val="24"/>
          <w:shd w:val="clear" w:color="auto" w:fill="FFFFFF"/>
        </w:rPr>
        <w:t>,</w:t>
      </w:r>
      <w:r w:rsidR="005E77D4" w:rsidRPr="00614621">
        <w:rPr>
          <w:rFonts w:ascii="Times New Roman" w:hAnsi="Times New Roman" w:cs="Times New Roman"/>
          <w:sz w:val="24"/>
          <w:szCs w:val="24"/>
          <w:shd w:val="clear" w:color="auto" w:fill="FFFFFF"/>
        </w:rPr>
        <w:t xml:space="preserve"> </w:t>
      </w:r>
      <w:r w:rsidR="00112A67" w:rsidRPr="00614621">
        <w:rPr>
          <w:rFonts w:ascii="Times New Roman" w:hAnsi="Times New Roman" w:cs="Times New Roman"/>
          <w:sz w:val="24"/>
          <w:szCs w:val="24"/>
          <w:shd w:val="clear" w:color="auto" w:fill="FFFFFF"/>
        </w:rPr>
        <w:t xml:space="preserve">devidamente especificados pelo </w:t>
      </w:r>
      <w:r w:rsidR="00112A67" w:rsidRPr="00614621">
        <w:rPr>
          <w:rFonts w:ascii="Times New Roman" w:hAnsi="Times New Roman" w:cs="Times New Roman"/>
          <w:i/>
          <w:sz w:val="24"/>
          <w:szCs w:val="24"/>
          <w:shd w:val="clear" w:color="auto" w:fill="FFFFFF"/>
        </w:rPr>
        <w:t>registro</w:t>
      </w:r>
      <w:r w:rsidR="00C36BA6" w:rsidRPr="00614621">
        <w:rPr>
          <w:rFonts w:ascii="Times New Roman" w:hAnsi="Times New Roman" w:cs="Times New Roman"/>
          <w:sz w:val="24"/>
          <w:szCs w:val="24"/>
          <w:shd w:val="clear" w:color="auto" w:fill="FFFFFF"/>
        </w:rPr>
        <w:t xml:space="preserve">. </w:t>
      </w:r>
    </w:p>
    <w:p w14:paraId="39C1016E" w14:textId="3D13A4D8" w:rsidR="0076135E" w:rsidRPr="00614621" w:rsidRDefault="009474F2"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Somente </w:t>
      </w:r>
      <w:r w:rsidR="005E77D4" w:rsidRPr="00614621">
        <w:rPr>
          <w:rFonts w:ascii="Times New Roman" w:hAnsi="Times New Roman" w:cs="Times New Roman"/>
          <w:sz w:val="24"/>
          <w:szCs w:val="24"/>
        </w:rPr>
        <w:t xml:space="preserve">a identificação do </w:t>
      </w:r>
      <w:r w:rsidR="0002673B" w:rsidRPr="00614621">
        <w:rPr>
          <w:rFonts w:ascii="Times New Roman" w:hAnsi="Times New Roman" w:cs="Times New Roman"/>
          <w:sz w:val="24"/>
          <w:szCs w:val="24"/>
        </w:rPr>
        <w:t xml:space="preserve">valor dos imóveis </w:t>
      </w:r>
      <w:r w:rsidR="005E77D4" w:rsidRPr="00614621">
        <w:rPr>
          <w:rFonts w:ascii="Times New Roman" w:hAnsi="Times New Roman" w:cs="Times New Roman"/>
          <w:sz w:val="24"/>
          <w:szCs w:val="24"/>
        </w:rPr>
        <w:t xml:space="preserve">ou </w:t>
      </w:r>
      <w:r w:rsidR="0001081D" w:rsidRPr="00614621">
        <w:rPr>
          <w:rFonts w:ascii="Times New Roman" w:hAnsi="Times New Roman" w:cs="Times New Roman"/>
          <w:sz w:val="24"/>
          <w:szCs w:val="24"/>
        </w:rPr>
        <w:t xml:space="preserve">dos </w:t>
      </w:r>
      <w:r w:rsidR="005E77D4" w:rsidRPr="00614621">
        <w:rPr>
          <w:rFonts w:ascii="Times New Roman" w:hAnsi="Times New Roman" w:cs="Times New Roman"/>
          <w:sz w:val="24"/>
          <w:szCs w:val="24"/>
        </w:rPr>
        <w:t>dire</w:t>
      </w:r>
      <w:r w:rsidR="00BC695E" w:rsidRPr="00614621">
        <w:rPr>
          <w:rFonts w:ascii="Times New Roman" w:hAnsi="Times New Roman" w:cs="Times New Roman"/>
          <w:sz w:val="24"/>
          <w:szCs w:val="24"/>
        </w:rPr>
        <w:t>i</w:t>
      </w:r>
      <w:r w:rsidR="005E77D4" w:rsidRPr="00614621">
        <w:rPr>
          <w:rFonts w:ascii="Times New Roman" w:hAnsi="Times New Roman" w:cs="Times New Roman"/>
          <w:sz w:val="24"/>
          <w:szCs w:val="24"/>
        </w:rPr>
        <w:t xml:space="preserve">tos reais sobre estes imóveis, </w:t>
      </w:r>
      <w:r w:rsidR="002E0ED5" w:rsidRPr="00614621">
        <w:rPr>
          <w:rFonts w:ascii="Times New Roman" w:hAnsi="Times New Roman" w:cs="Times New Roman"/>
          <w:sz w:val="24"/>
          <w:szCs w:val="24"/>
        </w:rPr>
        <w:t xml:space="preserve">precisa e </w:t>
      </w:r>
      <w:r w:rsidR="0002673B" w:rsidRPr="00614621">
        <w:rPr>
          <w:rFonts w:ascii="Times New Roman" w:hAnsi="Times New Roman" w:cs="Times New Roman"/>
          <w:sz w:val="24"/>
          <w:szCs w:val="24"/>
        </w:rPr>
        <w:t>isoladamente considerados</w:t>
      </w:r>
      <w:r w:rsidR="002E0ED5" w:rsidRPr="00614621">
        <w:rPr>
          <w:rFonts w:ascii="Times New Roman" w:hAnsi="Times New Roman" w:cs="Times New Roman"/>
          <w:sz w:val="24"/>
          <w:szCs w:val="24"/>
        </w:rPr>
        <w:t>,</w:t>
      </w:r>
      <w:r w:rsidR="007C2FD8" w:rsidRPr="00614621">
        <w:rPr>
          <w:rFonts w:ascii="Times New Roman" w:hAnsi="Times New Roman" w:cs="Times New Roman"/>
          <w:sz w:val="24"/>
          <w:szCs w:val="24"/>
        </w:rPr>
        <w:t xml:space="preserve"> ao tempo da operação</w:t>
      </w:r>
      <w:r w:rsidR="00855425" w:rsidRPr="00614621">
        <w:rPr>
          <w:rFonts w:ascii="Times New Roman" w:hAnsi="Times New Roman" w:cs="Times New Roman"/>
          <w:sz w:val="24"/>
          <w:szCs w:val="24"/>
        </w:rPr>
        <w:t xml:space="preserve"> de </w:t>
      </w:r>
      <w:r w:rsidR="0001081D" w:rsidRPr="00614621">
        <w:rPr>
          <w:rFonts w:ascii="Times New Roman" w:hAnsi="Times New Roman" w:cs="Times New Roman"/>
          <w:sz w:val="24"/>
          <w:szCs w:val="24"/>
        </w:rPr>
        <w:t xml:space="preserve">sua </w:t>
      </w:r>
      <w:r w:rsidR="00855425" w:rsidRPr="00614621">
        <w:rPr>
          <w:rFonts w:ascii="Times New Roman" w:hAnsi="Times New Roman" w:cs="Times New Roman"/>
          <w:sz w:val="24"/>
          <w:szCs w:val="24"/>
        </w:rPr>
        <w:t>transferência</w:t>
      </w:r>
      <w:r w:rsidR="007C2FD8" w:rsidRPr="00614621">
        <w:rPr>
          <w:rFonts w:ascii="Times New Roman" w:hAnsi="Times New Roman" w:cs="Times New Roman"/>
          <w:sz w:val="24"/>
          <w:szCs w:val="24"/>
        </w:rPr>
        <w:t xml:space="preserve">, </w:t>
      </w:r>
      <w:r w:rsidR="0076135E" w:rsidRPr="00614621">
        <w:rPr>
          <w:rFonts w:ascii="Times New Roman" w:hAnsi="Times New Roman" w:cs="Times New Roman"/>
          <w:sz w:val="24"/>
          <w:szCs w:val="24"/>
        </w:rPr>
        <w:t>pode servir como base de cálculo do ITBI</w:t>
      </w:r>
      <w:r w:rsidR="0002673B" w:rsidRPr="00614621">
        <w:rPr>
          <w:rFonts w:ascii="Times New Roman" w:hAnsi="Times New Roman" w:cs="Times New Roman"/>
          <w:sz w:val="24"/>
          <w:szCs w:val="24"/>
        </w:rPr>
        <w:t xml:space="preserve">. </w:t>
      </w:r>
    </w:p>
    <w:p w14:paraId="3C60AA09" w14:textId="77777777" w:rsidR="00E832DB" w:rsidRPr="00614621" w:rsidRDefault="002E0ED5"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Não é outra a orientação sumular </w:t>
      </w:r>
      <w:r w:rsidR="0001081D" w:rsidRPr="00614621">
        <w:rPr>
          <w:rFonts w:ascii="Times New Roman" w:hAnsi="Times New Roman" w:cs="Times New Roman"/>
          <w:sz w:val="24"/>
          <w:szCs w:val="24"/>
        </w:rPr>
        <w:t>d</w:t>
      </w:r>
      <w:r w:rsidRPr="00614621">
        <w:rPr>
          <w:rFonts w:ascii="Times New Roman" w:hAnsi="Times New Roman" w:cs="Times New Roman"/>
          <w:sz w:val="24"/>
          <w:szCs w:val="24"/>
        </w:rPr>
        <w:t xml:space="preserve">o STF, </w:t>
      </w:r>
      <w:proofErr w:type="spellStart"/>
      <w:r w:rsidRPr="00614621">
        <w:rPr>
          <w:rFonts w:ascii="Times New Roman" w:hAnsi="Times New Roman" w:cs="Times New Roman"/>
          <w:i/>
          <w:sz w:val="24"/>
          <w:szCs w:val="24"/>
        </w:rPr>
        <w:t>verbis</w:t>
      </w:r>
      <w:proofErr w:type="spellEnd"/>
      <w:r w:rsidRPr="00614621">
        <w:rPr>
          <w:rFonts w:ascii="Times New Roman" w:hAnsi="Times New Roman" w:cs="Times New Roman"/>
          <w:sz w:val="24"/>
          <w:szCs w:val="24"/>
        </w:rPr>
        <w:t>:</w:t>
      </w:r>
    </w:p>
    <w:p w14:paraId="6367E346" w14:textId="77777777" w:rsidR="0019544C" w:rsidRPr="00614621" w:rsidRDefault="00E832DB" w:rsidP="00614621">
      <w:pPr>
        <w:spacing w:line="240" w:lineRule="auto"/>
        <w:ind w:left="1418" w:firstLine="0"/>
        <w:rPr>
          <w:rFonts w:ascii="Times New Roman" w:hAnsi="Times New Roman" w:cs="Times New Roman"/>
          <w:sz w:val="24"/>
          <w:szCs w:val="24"/>
        </w:rPr>
      </w:pPr>
      <w:r w:rsidRPr="00614621">
        <w:rPr>
          <w:rFonts w:ascii="Times New Roman" w:hAnsi="Times New Roman" w:cs="Times New Roman"/>
          <w:sz w:val="24"/>
          <w:szCs w:val="24"/>
        </w:rPr>
        <w:t>STF, Súmula n. 108. “</w:t>
      </w:r>
      <w:r w:rsidR="002E0ED5" w:rsidRPr="00614621">
        <w:rPr>
          <w:rFonts w:ascii="Times New Roman" w:hAnsi="Times New Roman" w:cs="Times New Roman"/>
          <w:i/>
          <w:sz w:val="24"/>
          <w:szCs w:val="24"/>
        </w:rPr>
        <w:t xml:space="preserve">É legítima a incidência do imposto de transmissão </w:t>
      </w:r>
      <w:r w:rsidRPr="00614621">
        <w:rPr>
          <w:rFonts w:ascii="Times New Roman" w:hAnsi="Times New Roman" w:cs="Times New Roman"/>
          <w:i/>
          <w:sz w:val="24"/>
          <w:szCs w:val="24"/>
        </w:rPr>
        <w:t>‘</w:t>
      </w:r>
      <w:proofErr w:type="spellStart"/>
      <w:r w:rsidR="002E0ED5" w:rsidRPr="00614621">
        <w:rPr>
          <w:rFonts w:ascii="Times New Roman" w:hAnsi="Times New Roman" w:cs="Times New Roman"/>
          <w:i/>
          <w:sz w:val="24"/>
          <w:szCs w:val="24"/>
        </w:rPr>
        <w:t>inter</w:t>
      </w:r>
      <w:proofErr w:type="spellEnd"/>
      <w:r w:rsidR="002E0ED5" w:rsidRPr="00614621">
        <w:rPr>
          <w:rFonts w:ascii="Times New Roman" w:hAnsi="Times New Roman" w:cs="Times New Roman"/>
          <w:i/>
          <w:sz w:val="24"/>
          <w:szCs w:val="24"/>
        </w:rPr>
        <w:t xml:space="preserve"> vivos</w:t>
      </w:r>
      <w:r w:rsidRPr="00614621">
        <w:rPr>
          <w:rFonts w:ascii="Times New Roman" w:hAnsi="Times New Roman" w:cs="Times New Roman"/>
          <w:i/>
          <w:sz w:val="24"/>
          <w:szCs w:val="24"/>
        </w:rPr>
        <w:t>’</w:t>
      </w:r>
      <w:r w:rsidR="002E0ED5" w:rsidRPr="00614621">
        <w:rPr>
          <w:rFonts w:ascii="Times New Roman" w:hAnsi="Times New Roman" w:cs="Times New Roman"/>
          <w:i/>
          <w:sz w:val="24"/>
          <w:szCs w:val="24"/>
        </w:rPr>
        <w:t xml:space="preserve"> sobre o valor do imóvel ao tempo da alienação e não da promessa, na conformidade da legislação local</w:t>
      </w:r>
      <w:r w:rsidR="002E0ED5" w:rsidRPr="00614621">
        <w:rPr>
          <w:rFonts w:ascii="Times New Roman" w:hAnsi="Times New Roman" w:cs="Times New Roman"/>
          <w:sz w:val="24"/>
          <w:szCs w:val="24"/>
        </w:rPr>
        <w:t>.</w:t>
      </w:r>
      <w:r w:rsidRPr="00614621">
        <w:rPr>
          <w:rFonts w:ascii="Times New Roman" w:hAnsi="Times New Roman" w:cs="Times New Roman"/>
          <w:sz w:val="24"/>
          <w:szCs w:val="24"/>
        </w:rPr>
        <w:t>”</w:t>
      </w:r>
    </w:p>
    <w:p w14:paraId="2386E3A0" w14:textId="77777777" w:rsidR="0019544C" w:rsidRPr="00614621" w:rsidRDefault="00E832DB" w:rsidP="00614621">
      <w:pPr>
        <w:spacing w:line="240" w:lineRule="auto"/>
        <w:ind w:left="1418" w:firstLine="0"/>
        <w:rPr>
          <w:rFonts w:ascii="Times New Roman" w:hAnsi="Times New Roman" w:cs="Times New Roman"/>
          <w:sz w:val="24"/>
          <w:szCs w:val="24"/>
        </w:rPr>
      </w:pPr>
      <w:r w:rsidRPr="00614621">
        <w:rPr>
          <w:rFonts w:ascii="Times New Roman" w:hAnsi="Times New Roman" w:cs="Times New Roman"/>
          <w:sz w:val="24"/>
          <w:szCs w:val="24"/>
        </w:rPr>
        <w:t xml:space="preserve">STF, </w:t>
      </w:r>
      <w:r w:rsidR="002E0ED5" w:rsidRPr="00614621">
        <w:rPr>
          <w:rFonts w:ascii="Times New Roman" w:hAnsi="Times New Roman" w:cs="Times New Roman"/>
          <w:sz w:val="24"/>
          <w:szCs w:val="24"/>
        </w:rPr>
        <w:t>Súmula</w:t>
      </w:r>
      <w:r w:rsidRPr="00614621">
        <w:rPr>
          <w:rFonts w:ascii="Times New Roman" w:hAnsi="Times New Roman" w:cs="Times New Roman"/>
          <w:sz w:val="24"/>
          <w:szCs w:val="24"/>
        </w:rPr>
        <w:t xml:space="preserve"> n.</w:t>
      </w:r>
      <w:r w:rsidR="002E0ED5" w:rsidRPr="00614621">
        <w:rPr>
          <w:rFonts w:ascii="Times New Roman" w:hAnsi="Times New Roman" w:cs="Times New Roman"/>
          <w:sz w:val="24"/>
          <w:szCs w:val="24"/>
        </w:rPr>
        <w:t xml:space="preserve"> 470</w:t>
      </w:r>
      <w:r w:rsidRPr="00614621">
        <w:rPr>
          <w:rFonts w:ascii="Times New Roman" w:hAnsi="Times New Roman" w:cs="Times New Roman"/>
          <w:sz w:val="24"/>
          <w:szCs w:val="24"/>
        </w:rPr>
        <w:t>. “</w:t>
      </w:r>
      <w:r w:rsidR="002E0ED5" w:rsidRPr="00614621">
        <w:rPr>
          <w:rFonts w:ascii="Times New Roman" w:hAnsi="Times New Roman" w:cs="Times New Roman"/>
          <w:i/>
          <w:sz w:val="24"/>
          <w:szCs w:val="24"/>
        </w:rPr>
        <w:t xml:space="preserve">O imposto de transmissão </w:t>
      </w:r>
      <w:r w:rsidRPr="00614621">
        <w:rPr>
          <w:rFonts w:ascii="Times New Roman" w:hAnsi="Times New Roman" w:cs="Times New Roman"/>
          <w:i/>
          <w:sz w:val="24"/>
          <w:szCs w:val="24"/>
        </w:rPr>
        <w:t>‘</w:t>
      </w:r>
      <w:proofErr w:type="spellStart"/>
      <w:r w:rsidR="002E0ED5" w:rsidRPr="00614621">
        <w:rPr>
          <w:rFonts w:ascii="Times New Roman" w:hAnsi="Times New Roman" w:cs="Times New Roman"/>
          <w:i/>
          <w:sz w:val="24"/>
          <w:szCs w:val="24"/>
        </w:rPr>
        <w:t>inter</w:t>
      </w:r>
      <w:proofErr w:type="spellEnd"/>
      <w:r w:rsidR="002E0ED5" w:rsidRPr="00614621">
        <w:rPr>
          <w:rFonts w:ascii="Times New Roman" w:hAnsi="Times New Roman" w:cs="Times New Roman"/>
          <w:i/>
          <w:sz w:val="24"/>
          <w:szCs w:val="24"/>
        </w:rPr>
        <w:t xml:space="preserve"> vivos</w:t>
      </w:r>
      <w:r w:rsidRPr="00614621">
        <w:rPr>
          <w:rFonts w:ascii="Times New Roman" w:hAnsi="Times New Roman" w:cs="Times New Roman"/>
          <w:i/>
          <w:sz w:val="24"/>
          <w:szCs w:val="24"/>
        </w:rPr>
        <w:t>’</w:t>
      </w:r>
      <w:r w:rsidR="002E0ED5" w:rsidRPr="00614621">
        <w:rPr>
          <w:rFonts w:ascii="Times New Roman" w:hAnsi="Times New Roman" w:cs="Times New Roman"/>
          <w:i/>
          <w:sz w:val="24"/>
          <w:szCs w:val="24"/>
        </w:rPr>
        <w:t xml:space="preserve"> não incide sobre a construção, ou parte dela, realizada, inequivocamente, pelo promitente comprador, mas sobre o</w:t>
      </w:r>
      <w:r w:rsidR="002E0ED5" w:rsidRPr="00614621">
        <w:rPr>
          <w:rFonts w:ascii="Times New Roman" w:hAnsi="Times New Roman" w:cs="Times New Roman"/>
          <w:sz w:val="24"/>
          <w:szCs w:val="24"/>
        </w:rPr>
        <w:t xml:space="preserve"> </w:t>
      </w:r>
      <w:r w:rsidR="002E0ED5" w:rsidRPr="00614621">
        <w:rPr>
          <w:rFonts w:ascii="Times New Roman" w:hAnsi="Times New Roman" w:cs="Times New Roman"/>
          <w:i/>
          <w:sz w:val="24"/>
          <w:szCs w:val="24"/>
        </w:rPr>
        <w:t>valor do que tiver sido construído antes da promessa de venda.</w:t>
      </w:r>
      <w:r w:rsidRPr="00614621">
        <w:rPr>
          <w:rFonts w:ascii="Times New Roman" w:hAnsi="Times New Roman" w:cs="Times New Roman"/>
          <w:sz w:val="24"/>
          <w:szCs w:val="24"/>
        </w:rPr>
        <w:t>”</w:t>
      </w:r>
    </w:p>
    <w:p w14:paraId="08D739E2" w14:textId="77777777" w:rsidR="005E77D4" w:rsidRPr="00614621" w:rsidRDefault="00CC34FD"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Em suma, </w:t>
      </w:r>
      <w:r w:rsidR="00112A67" w:rsidRPr="00614621">
        <w:rPr>
          <w:rFonts w:ascii="Times New Roman" w:hAnsi="Times New Roman" w:cs="Times New Roman"/>
          <w:sz w:val="24"/>
          <w:szCs w:val="24"/>
        </w:rPr>
        <w:t xml:space="preserve">o âmbito de </w:t>
      </w:r>
      <w:r w:rsidR="00112A67" w:rsidRPr="00614621">
        <w:rPr>
          <w:rFonts w:ascii="Times New Roman" w:hAnsi="Times New Roman" w:cs="Times New Roman"/>
          <w:i/>
          <w:sz w:val="24"/>
          <w:szCs w:val="24"/>
        </w:rPr>
        <w:t>incidência</w:t>
      </w:r>
      <w:r w:rsidR="00112A67" w:rsidRPr="00614621">
        <w:rPr>
          <w:rFonts w:ascii="Times New Roman" w:hAnsi="Times New Roman" w:cs="Times New Roman"/>
          <w:sz w:val="24"/>
          <w:szCs w:val="24"/>
        </w:rPr>
        <w:t xml:space="preserve"> </w:t>
      </w:r>
      <w:r w:rsidR="00FD5D00" w:rsidRPr="00614621">
        <w:rPr>
          <w:rFonts w:ascii="Times New Roman" w:hAnsi="Times New Roman" w:cs="Times New Roman"/>
          <w:sz w:val="24"/>
          <w:szCs w:val="24"/>
        </w:rPr>
        <w:t xml:space="preserve">do ITBI </w:t>
      </w:r>
      <w:r w:rsidR="00112A67" w:rsidRPr="00614621">
        <w:rPr>
          <w:rFonts w:ascii="Times New Roman" w:hAnsi="Times New Roman" w:cs="Times New Roman"/>
          <w:sz w:val="24"/>
          <w:szCs w:val="24"/>
        </w:rPr>
        <w:t>alcança somente a</w:t>
      </w:r>
      <w:r w:rsidR="00CF7E65" w:rsidRPr="00614621">
        <w:rPr>
          <w:rFonts w:ascii="Times New Roman" w:hAnsi="Times New Roman" w:cs="Times New Roman"/>
          <w:sz w:val="24"/>
          <w:szCs w:val="24"/>
        </w:rPr>
        <w:t xml:space="preserve"> transmissão</w:t>
      </w:r>
      <w:r w:rsidR="005E77D4" w:rsidRPr="00614621">
        <w:rPr>
          <w:rFonts w:ascii="Times New Roman" w:hAnsi="Times New Roman" w:cs="Times New Roman"/>
          <w:sz w:val="24"/>
          <w:szCs w:val="24"/>
        </w:rPr>
        <w:t xml:space="preserve"> de titularidade</w:t>
      </w:r>
      <w:r w:rsidR="0001081D" w:rsidRPr="00614621">
        <w:rPr>
          <w:rFonts w:ascii="Times New Roman" w:hAnsi="Times New Roman" w:cs="Times New Roman"/>
          <w:sz w:val="24"/>
          <w:szCs w:val="24"/>
        </w:rPr>
        <w:t xml:space="preserve"> de propriedade imobiliária </w:t>
      </w:r>
      <w:r w:rsidR="00112A67" w:rsidRPr="00614621">
        <w:rPr>
          <w:rFonts w:ascii="Times New Roman" w:hAnsi="Times New Roman" w:cs="Times New Roman"/>
          <w:sz w:val="24"/>
          <w:szCs w:val="24"/>
        </w:rPr>
        <w:t xml:space="preserve">objetivamente </w:t>
      </w:r>
      <w:r w:rsidR="0001081D" w:rsidRPr="00614621">
        <w:rPr>
          <w:rFonts w:ascii="Times New Roman" w:hAnsi="Times New Roman" w:cs="Times New Roman"/>
          <w:sz w:val="24"/>
          <w:szCs w:val="24"/>
        </w:rPr>
        <w:t>especificada</w:t>
      </w:r>
      <w:r w:rsidR="005E77D4" w:rsidRPr="00614621">
        <w:rPr>
          <w:rFonts w:ascii="Times New Roman" w:hAnsi="Times New Roman" w:cs="Times New Roman"/>
          <w:sz w:val="24"/>
          <w:szCs w:val="24"/>
        </w:rPr>
        <w:t xml:space="preserve">, </w:t>
      </w:r>
      <w:r w:rsidR="00112A67" w:rsidRPr="00614621">
        <w:rPr>
          <w:rFonts w:ascii="Times New Roman" w:hAnsi="Times New Roman" w:cs="Times New Roman"/>
          <w:sz w:val="24"/>
          <w:szCs w:val="24"/>
        </w:rPr>
        <w:t xml:space="preserve">mediante o ato de registro, </w:t>
      </w:r>
      <w:r w:rsidR="00FD5D00" w:rsidRPr="00614621">
        <w:rPr>
          <w:rFonts w:ascii="Times New Roman" w:hAnsi="Times New Roman" w:cs="Times New Roman"/>
          <w:sz w:val="24"/>
          <w:szCs w:val="24"/>
        </w:rPr>
        <w:t>com valor definido pelo respectivo bem ou direito. Destarte, resta no âmbito da “</w:t>
      </w:r>
      <w:r w:rsidR="00FD5D00" w:rsidRPr="00614621">
        <w:rPr>
          <w:rFonts w:ascii="Times New Roman" w:hAnsi="Times New Roman" w:cs="Times New Roman"/>
          <w:i/>
          <w:sz w:val="24"/>
          <w:szCs w:val="24"/>
        </w:rPr>
        <w:t>não incidência</w:t>
      </w:r>
      <w:r w:rsidR="00FD5D00" w:rsidRPr="00614621">
        <w:rPr>
          <w:rFonts w:ascii="Times New Roman" w:hAnsi="Times New Roman" w:cs="Times New Roman"/>
          <w:sz w:val="24"/>
          <w:szCs w:val="24"/>
        </w:rPr>
        <w:t>” a transmissão</w:t>
      </w:r>
      <w:r w:rsidR="005E77D4" w:rsidRPr="00614621">
        <w:rPr>
          <w:rFonts w:ascii="Times New Roman" w:hAnsi="Times New Roman" w:cs="Times New Roman"/>
          <w:sz w:val="24"/>
          <w:szCs w:val="24"/>
        </w:rPr>
        <w:t xml:space="preserve"> </w:t>
      </w:r>
      <w:r w:rsidR="00FD5D00" w:rsidRPr="00614621">
        <w:rPr>
          <w:rFonts w:ascii="Times New Roman" w:hAnsi="Times New Roman" w:cs="Times New Roman"/>
          <w:i/>
          <w:sz w:val="24"/>
          <w:szCs w:val="24"/>
        </w:rPr>
        <w:t xml:space="preserve">de bens ou direitos </w:t>
      </w:r>
      <w:r w:rsidR="00FD5D00" w:rsidRPr="00614621">
        <w:rPr>
          <w:rFonts w:ascii="Times New Roman" w:hAnsi="Times New Roman" w:cs="Times New Roman"/>
          <w:sz w:val="24"/>
          <w:szCs w:val="24"/>
        </w:rPr>
        <w:t xml:space="preserve">quando </w:t>
      </w:r>
      <w:r w:rsidR="00FD5D00" w:rsidRPr="00614621">
        <w:rPr>
          <w:rFonts w:ascii="Times New Roman" w:hAnsi="Times New Roman" w:cs="Times New Roman"/>
          <w:i/>
          <w:sz w:val="24"/>
          <w:szCs w:val="24"/>
        </w:rPr>
        <w:t xml:space="preserve">realizada em conjunto </w:t>
      </w:r>
      <w:r w:rsidR="00FD5D00" w:rsidRPr="00614621">
        <w:rPr>
          <w:rFonts w:ascii="Times New Roman" w:hAnsi="Times New Roman" w:cs="Times New Roman"/>
          <w:sz w:val="24"/>
          <w:szCs w:val="24"/>
        </w:rPr>
        <w:t>com a totalidade do patrimônio da pessoa jurídica alienante</w:t>
      </w:r>
      <w:r w:rsidR="00FD5D00" w:rsidRPr="00614621">
        <w:rPr>
          <w:rFonts w:ascii="Times New Roman" w:hAnsi="Times New Roman" w:cs="Times New Roman"/>
          <w:i/>
          <w:sz w:val="24"/>
          <w:szCs w:val="24"/>
        </w:rPr>
        <w:t xml:space="preserve">. </w:t>
      </w:r>
      <w:r w:rsidR="00FD5D00" w:rsidRPr="00614621">
        <w:rPr>
          <w:rFonts w:ascii="Times New Roman" w:hAnsi="Times New Roman" w:cs="Times New Roman"/>
          <w:sz w:val="24"/>
          <w:szCs w:val="24"/>
        </w:rPr>
        <w:t xml:space="preserve"> </w:t>
      </w:r>
    </w:p>
    <w:p w14:paraId="43D454E4" w14:textId="1E065F79" w:rsidR="00BB292F" w:rsidRPr="00614621" w:rsidRDefault="00BB292F" w:rsidP="00614621">
      <w:pPr>
        <w:spacing w:line="240" w:lineRule="auto"/>
        <w:rPr>
          <w:rFonts w:ascii="Times New Roman" w:hAnsi="Times New Roman" w:cs="Times New Roman"/>
          <w:sz w:val="24"/>
          <w:szCs w:val="24"/>
          <w:shd w:val="clear" w:color="auto" w:fill="FFFFFF"/>
        </w:rPr>
      </w:pPr>
      <w:r w:rsidRPr="00614621">
        <w:rPr>
          <w:rFonts w:ascii="Times New Roman" w:hAnsi="Times New Roman" w:cs="Times New Roman"/>
          <w:sz w:val="24"/>
          <w:szCs w:val="24"/>
        </w:rPr>
        <w:t xml:space="preserve">Eis o que consta da norma do § 4º do art. 37 do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xml:space="preserve">, com vistas </w:t>
      </w:r>
      <w:r w:rsidR="00CE754A" w:rsidRPr="00614621">
        <w:rPr>
          <w:rFonts w:ascii="Times New Roman" w:hAnsi="Times New Roman" w:cs="Times New Roman"/>
          <w:sz w:val="24"/>
          <w:szCs w:val="24"/>
        </w:rPr>
        <w:t xml:space="preserve">a </w:t>
      </w:r>
      <w:r w:rsidR="00903FA9" w:rsidRPr="00614621">
        <w:rPr>
          <w:rFonts w:ascii="Times New Roman" w:hAnsi="Times New Roman" w:cs="Times New Roman"/>
          <w:sz w:val="24"/>
          <w:szCs w:val="24"/>
        </w:rPr>
        <w:t>demarcar</w:t>
      </w:r>
      <w:r w:rsidR="00CE754A" w:rsidRPr="00614621">
        <w:rPr>
          <w:rFonts w:ascii="Times New Roman" w:hAnsi="Times New Roman" w:cs="Times New Roman"/>
          <w:sz w:val="24"/>
          <w:szCs w:val="24"/>
        </w:rPr>
        <w:t xml:space="preserve"> a ausência de </w:t>
      </w:r>
      <w:r w:rsidRPr="00614621">
        <w:rPr>
          <w:rFonts w:ascii="Times New Roman" w:hAnsi="Times New Roman" w:cs="Times New Roman"/>
          <w:sz w:val="24"/>
          <w:szCs w:val="24"/>
        </w:rPr>
        <w:t xml:space="preserve">atribuição de competência tributária aos </w:t>
      </w:r>
      <w:r w:rsidR="001134C8" w:rsidRPr="00614621">
        <w:rPr>
          <w:rFonts w:ascii="Times New Roman" w:hAnsi="Times New Roman" w:cs="Times New Roman"/>
          <w:sz w:val="24"/>
          <w:szCs w:val="24"/>
        </w:rPr>
        <w:t>M</w:t>
      </w:r>
      <w:r w:rsidR="00CE754A" w:rsidRPr="00614621">
        <w:rPr>
          <w:rFonts w:ascii="Times New Roman" w:hAnsi="Times New Roman" w:cs="Times New Roman"/>
          <w:sz w:val="24"/>
          <w:szCs w:val="24"/>
        </w:rPr>
        <w:t>unicípios</w:t>
      </w:r>
      <w:r w:rsidRPr="00614621">
        <w:rPr>
          <w:rFonts w:ascii="Times New Roman" w:hAnsi="Times New Roman" w:cs="Times New Roman"/>
          <w:sz w:val="24"/>
          <w:szCs w:val="24"/>
        </w:rPr>
        <w:t xml:space="preserve">, </w:t>
      </w:r>
      <w:r w:rsidR="00CE754A" w:rsidRPr="00614621">
        <w:rPr>
          <w:rFonts w:ascii="Times New Roman" w:hAnsi="Times New Roman" w:cs="Times New Roman"/>
          <w:sz w:val="24"/>
          <w:szCs w:val="24"/>
        </w:rPr>
        <w:t xml:space="preserve">na situação que especifica, em perfeita consonância ao </w:t>
      </w:r>
      <w:r w:rsidRPr="00614621">
        <w:rPr>
          <w:rFonts w:ascii="Times New Roman" w:hAnsi="Times New Roman" w:cs="Times New Roman"/>
          <w:sz w:val="24"/>
          <w:szCs w:val="24"/>
        </w:rPr>
        <w:t>art. 156, II, da CF, segundo as expressões “bens imóveis” e “</w:t>
      </w:r>
      <w:r w:rsidRPr="00614621">
        <w:rPr>
          <w:rFonts w:ascii="Times New Roman" w:hAnsi="Times New Roman" w:cs="Times New Roman"/>
          <w:sz w:val="24"/>
          <w:szCs w:val="24"/>
          <w:shd w:val="clear" w:color="auto" w:fill="FFFFFF"/>
        </w:rPr>
        <w:t>direitos reais sobre imóveis, exceto os de garantia”, de modo a demarcar, com justeza, os objetos passíveis de alcance</w:t>
      </w:r>
      <w:r w:rsidR="00CE754A" w:rsidRPr="00614621">
        <w:rPr>
          <w:rFonts w:ascii="Times New Roman" w:hAnsi="Times New Roman" w:cs="Times New Roman"/>
          <w:sz w:val="24"/>
          <w:szCs w:val="24"/>
          <w:shd w:val="clear" w:color="auto" w:fill="FFFFFF"/>
        </w:rPr>
        <w:t xml:space="preserve"> pelas municipalidades</w:t>
      </w:r>
      <w:r w:rsidRPr="00614621">
        <w:rPr>
          <w:rFonts w:ascii="Times New Roman" w:hAnsi="Times New Roman" w:cs="Times New Roman"/>
          <w:sz w:val="24"/>
          <w:szCs w:val="24"/>
          <w:shd w:val="clear" w:color="auto" w:fill="FFFFFF"/>
        </w:rPr>
        <w:t>.</w:t>
      </w:r>
    </w:p>
    <w:p w14:paraId="43C974BC" w14:textId="13DBEBA3" w:rsidR="00676EB4" w:rsidRPr="00614621" w:rsidRDefault="001365C0"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C</w:t>
      </w:r>
      <w:r w:rsidR="00CC34FD" w:rsidRPr="00614621">
        <w:rPr>
          <w:rFonts w:ascii="Times New Roman" w:hAnsi="Times New Roman" w:cs="Times New Roman"/>
          <w:sz w:val="24"/>
          <w:szCs w:val="24"/>
        </w:rPr>
        <w:t>onclui</w:t>
      </w:r>
      <w:r w:rsidRPr="00614621">
        <w:rPr>
          <w:rFonts w:ascii="Times New Roman" w:hAnsi="Times New Roman" w:cs="Times New Roman"/>
          <w:sz w:val="24"/>
          <w:szCs w:val="24"/>
        </w:rPr>
        <w:t>-se</w:t>
      </w:r>
      <w:r w:rsidR="00CC34FD" w:rsidRPr="00614621">
        <w:rPr>
          <w:rFonts w:ascii="Times New Roman" w:hAnsi="Times New Roman" w:cs="Times New Roman"/>
          <w:sz w:val="24"/>
          <w:szCs w:val="24"/>
        </w:rPr>
        <w:t xml:space="preserve"> que dita</w:t>
      </w:r>
      <w:r w:rsidR="00712E9C" w:rsidRPr="00614621">
        <w:rPr>
          <w:rFonts w:ascii="Times New Roman" w:hAnsi="Times New Roman" w:cs="Times New Roman"/>
          <w:sz w:val="24"/>
          <w:szCs w:val="24"/>
        </w:rPr>
        <w:t xml:space="preserve"> universalidade</w:t>
      </w:r>
      <w:r w:rsidR="00CC34FD" w:rsidRPr="00614621">
        <w:rPr>
          <w:rFonts w:ascii="Times New Roman" w:hAnsi="Times New Roman" w:cs="Times New Roman"/>
          <w:sz w:val="24"/>
          <w:szCs w:val="24"/>
        </w:rPr>
        <w:t xml:space="preserve">, </w:t>
      </w:r>
      <w:r w:rsidR="00CE754A" w:rsidRPr="00614621">
        <w:rPr>
          <w:rFonts w:ascii="Times New Roman" w:hAnsi="Times New Roman" w:cs="Times New Roman"/>
          <w:sz w:val="24"/>
          <w:szCs w:val="24"/>
        </w:rPr>
        <w:t xml:space="preserve">prevista no § 4º do art. 37 do </w:t>
      </w:r>
      <w:proofErr w:type="spellStart"/>
      <w:r w:rsidR="00CE754A" w:rsidRPr="00614621">
        <w:rPr>
          <w:rFonts w:ascii="Times New Roman" w:hAnsi="Times New Roman" w:cs="Times New Roman"/>
          <w:sz w:val="24"/>
          <w:szCs w:val="24"/>
        </w:rPr>
        <w:t>CTN</w:t>
      </w:r>
      <w:proofErr w:type="spellEnd"/>
      <w:r w:rsidR="00CE754A" w:rsidRPr="00614621">
        <w:rPr>
          <w:rFonts w:ascii="Times New Roman" w:hAnsi="Times New Roman" w:cs="Times New Roman"/>
          <w:sz w:val="24"/>
          <w:szCs w:val="24"/>
        </w:rPr>
        <w:t xml:space="preserve">, </w:t>
      </w:r>
      <w:r w:rsidR="00CC34FD" w:rsidRPr="00614621">
        <w:rPr>
          <w:rFonts w:ascii="Times New Roman" w:hAnsi="Times New Roman" w:cs="Times New Roman"/>
          <w:sz w:val="24"/>
          <w:szCs w:val="24"/>
        </w:rPr>
        <w:t xml:space="preserve">porquanto </w:t>
      </w:r>
      <w:r w:rsidRPr="00614621">
        <w:rPr>
          <w:rFonts w:ascii="Times New Roman" w:hAnsi="Times New Roman" w:cs="Times New Roman"/>
          <w:sz w:val="24"/>
          <w:szCs w:val="24"/>
        </w:rPr>
        <w:t>objeto das transferências de titularidade via</w:t>
      </w:r>
      <w:r w:rsidR="00CC34FD" w:rsidRPr="00614621">
        <w:rPr>
          <w:rFonts w:ascii="Times New Roman" w:hAnsi="Times New Roman" w:cs="Times New Roman"/>
          <w:sz w:val="24"/>
          <w:szCs w:val="24"/>
        </w:rPr>
        <w:t xml:space="preserve"> operações de incorporação total, </w:t>
      </w:r>
      <w:r w:rsidR="00BB292F" w:rsidRPr="00614621">
        <w:rPr>
          <w:rFonts w:ascii="Times New Roman" w:hAnsi="Times New Roman" w:cs="Times New Roman"/>
          <w:sz w:val="24"/>
          <w:szCs w:val="24"/>
        </w:rPr>
        <w:t>afasta-se da</w:t>
      </w:r>
      <w:r w:rsidR="00712E9C" w:rsidRPr="00614621">
        <w:rPr>
          <w:rFonts w:ascii="Times New Roman" w:hAnsi="Times New Roman" w:cs="Times New Roman"/>
          <w:sz w:val="24"/>
          <w:szCs w:val="24"/>
        </w:rPr>
        <w:t xml:space="preserve"> </w:t>
      </w:r>
      <w:r w:rsidR="00BB292F" w:rsidRPr="00614621">
        <w:rPr>
          <w:rFonts w:ascii="Times New Roman" w:hAnsi="Times New Roman" w:cs="Times New Roman"/>
          <w:sz w:val="24"/>
          <w:szCs w:val="24"/>
        </w:rPr>
        <w:t>incidência do</w:t>
      </w:r>
      <w:r w:rsidR="00C63D80" w:rsidRPr="00614621">
        <w:rPr>
          <w:rFonts w:ascii="Times New Roman" w:hAnsi="Times New Roman" w:cs="Times New Roman"/>
          <w:sz w:val="24"/>
          <w:szCs w:val="24"/>
        </w:rPr>
        <w:t xml:space="preserve"> ITBI, </w:t>
      </w:r>
      <w:r w:rsidR="00676EB4" w:rsidRPr="00614621">
        <w:rPr>
          <w:rFonts w:ascii="Times New Roman" w:hAnsi="Times New Roman" w:cs="Times New Roman"/>
          <w:sz w:val="24"/>
          <w:szCs w:val="24"/>
        </w:rPr>
        <w:t>a qual</w:t>
      </w:r>
      <w:r w:rsidRPr="00614621">
        <w:rPr>
          <w:rFonts w:ascii="Times New Roman" w:hAnsi="Times New Roman" w:cs="Times New Roman"/>
          <w:sz w:val="24"/>
          <w:szCs w:val="24"/>
        </w:rPr>
        <w:t xml:space="preserve"> </w:t>
      </w:r>
      <w:r w:rsidR="00676EB4" w:rsidRPr="00614621">
        <w:rPr>
          <w:rFonts w:ascii="Times New Roman" w:hAnsi="Times New Roman" w:cs="Times New Roman"/>
          <w:sz w:val="24"/>
          <w:szCs w:val="24"/>
        </w:rPr>
        <w:t xml:space="preserve">recai sobre bens imóveis e direitos </w:t>
      </w:r>
      <w:r w:rsidRPr="00614621">
        <w:rPr>
          <w:rFonts w:ascii="Times New Roman" w:hAnsi="Times New Roman" w:cs="Times New Roman"/>
          <w:sz w:val="24"/>
          <w:szCs w:val="24"/>
        </w:rPr>
        <w:t xml:space="preserve">reais </w:t>
      </w:r>
      <w:r w:rsidR="00676EB4" w:rsidRPr="00614621">
        <w:rPr>
          <w:rFonts w:ascii="Times New Roman" w:hAnsi="Times New Roman" w:cs="Times New Roman"/>
          <w:sz w:val="24"/>
          <w:szCs w:val="24"/>
        </w:rPr>
        <w:t xml:space="preserve">sobre </w:t>
      </w:r>
      <w:r w:rsidRPr="00614621">
        <w:rPr>
          <w:rFonts w:ascii="Times New Roman" w:hAnsi="Times New Roman" w:cs="Times New Roman"/>
          <w:sz w:val="24"/>
          <w:szCs w:val="24"/>
        </w:rPr>
        <w:t xml:space="preserve">estes </w:t>
      </w:r>
      <w:r w:rsidR="00676EB4" w:rsidRPr="00614621">
        <w:rPr>
          <w:rFonts w:ascii="Times New Roman" w:hAnsi="Times New Roman" w:cs="Times New Roman"/>
          <w:sz w:val="24"/>
          <w:szCs w:val="24"/>
        </w:rPr>
        <w:t xml:space="preserve">bens imóveis, exceto os de garantia, devidamente </w:t>
      </w:r>
      <w:r w:rsidR="00676EB4" w:rsidRPr="00614621">
        <w:rPr>
          <w:rFonts w:ascii="Times New Roman" w:hAnsi="Times New Roman" w:cs="Times New Roman"/>
          <w:i/>
          <w:sz w:val="24"/>
          <w:szCs w:val="24"/>
        </w:rPr>
        <w:t>individualizados</w:t>
      </w:r>
      <w:r w:rsidR="0089621B" w:rsidRPr="00614621">
        <w:rPr>
          <w:rFonts w:ascii="Times New Roman" w:hAnsi="Times New Roman" w:cs="Times New Roman"/>
          <w:sz w:val="24"/>
          <w:szCs w:val="24"/>
        </w:rPr>
        <w:t>, como prescreve o art. 156, II e § 2º</w:t>
      </w:r>
      <w:r w:rsidR="00CE754A" w:rsidRPr="00614621">
        <w:rPr>
          <w:rFonts w:ascii="Times New Roman" w:hAnsi="Times New Roman" w:cs="Times New Roman"/>
          <w:sz w:val="24"/>
          <w:szCs w:val="24"/>
        </w:rPr>
        <w:t>, I,</w:t>
      </w:r>
      <w:r w:rsidR="0089621B" w:rsidRPr="00614621">
        <w:rPr>
          <w:rFonts w:ascii="Times New Roman" w:hAnsi="Times New Roman" w:cs="Times New Roman"/>
          <w:sz w:val="24"/>
          <w:szCs w:val="24"/>
        </w:rPr>
        <w:t xml:space="preserve"> da CF/1988</w:t>
      </w:r>
      <w:r w:rsidR="00676EB4" w:rsidRPr="00614621">
        <w:rPr>
          <w:rFonts w:ascii="Times New Roman" w:hAnsi="Times New Roman" w:cs="Times New Roman"/>
          <w:sz w:val="24"/>
          <w:szCs w:val="24"/>
        </w:rPr>
        <w:t xml:space="preserve">. </w:t>
      </w:r>
    </w:p>
    <w:p w14:paraId="22903C32" w14:textId="0BDA9997" w:rsidR="00C825BF" w:rsidRPr="00614621" w:rsidRDefault="0076135E"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O</w:t>
      </w:r>
      <w:r w:rsidR="0058254A" w:rsidRPr="00614621">
        <w:rPr>
          <w:rFonts w:ascii="Times New Roman" w:hAnsi="Times New Roman" w:cs="Times New Roman"/>
          <w:sz w:val="24"/>
          <w:szCs w:val="24"/>
        </w:rPr>
        <w:t xml:space="preserve"> § 4º do art. 37</w:t>
      </w:r>
      <w:r w:rsidR="00BB292F" w:rsidRPr="00614621">
        <w:rPr>
          <w:rFonts w:ascii="Times New Roman" w:hAnsi="Times New Roman" w:cs="Times New Roman"/>
          <w:sz w:val="24"/>
          <w:szCs w:val="24"/>
        </w:rPr>
        <w:t xml:space="preserve"> do </w:t>
      </w:r>
      <w:proofErr w:type="spellStart"/>
      <w:r w:rsidR="00BB292F" w:rsidRPr="00614621">
        <w:rPr>
          <w:rFonts w:ascii="Times New Roman" w:hAnsi="Times New Roman" w:cs="Times New Roman"/>
          <w:sz w:val="24"/>
          <w:szCs w:val="24"/>
        </w:rPr>
        <w:t>CTN</w:t>
      </w:r>
      <w:proofErr w:type="spellEnd"/>
      <w:r w:rsidR="0058254A" w:rsidRPr="00614621">
        <w:rPr>
          <w:rFonts w:ascii="Times New Roman" w:hAnsi="Times New Roman" w:cs="Times New Roman"/>
          <w:sz w:val="24"/>
          <w:szCs w:val="24"/>
        </w:rPr>
        <w:t xml:space="preserve">, ao </w:t>
      </w:r>
      <w:r w:rsidR="00BB292F" w:rsidRPr="00614621">
        <w:rPr>
          <w:rFonts w:ascii="Times New Roman" w:hAnsi="Times New Roman" w:cs="Times New Roman"/>
          <w:sz w:val="24"/>
          <w:szCs w:val="24"/>
        </w:rPr>
        <w:t xml:space="preserve">especificar a competência municipal do ITBI, por exclusão, resta por </w:t>
      </w:r>
      <w:r w:rsidR="0058254A" w:rsidRPr="00614621">
        <w:rPr>
          <w:rFonts w:ascii="Times New Roman" w:hAnsi="Times New Roman" w:cs="Times New Roman"/>
          <w:sz w:val="24"/>
          <w:szCs w:val="24"/>
        </w:rPr>
        <w:t xml:space="preserve">impedir que a tributação municipal </w:t>
      </w:r>
      <w:r w:rsidR="00B845BE" w:rsidRPr="00614621">
        <w:rPr>
          <w:rFonts w:ascii="Times New Roman" w:hAnsi="Times New Roman" w:cs="Times New Roman"/>
          <w:sz w:val="24"/>
          <w:szCs w:val="24"/>
        </w:rPr>
        <w:t xml:space="preserve">ou distrital </w:t>
      </w:r>
      <w:r w:rsidR="0058254A" w:rsidRPr="00614621">
        <w:rPr>
          <w:rFonts w:ascii="Times New Roman" w:hAnsi="Times New Roman" w:cs="Times New Roman"/>
          <w:sz w:val="24"/>
          <w:szCs w:val="24"/>
        </w:rPr>
        <w:t xml:space="preserve">recaia sobre transferências </w:t>
      </w:r>
      <w:r w:rsidR="00BB292F" w:rsidRPr="00614621">
        <w:rPr>
          <w:rFonts w:ascii="Times New Roman" w:hAnsi="Times New Roman" w:cs="Times New Roman"/>
          <w:sz w:val="24"/>
          <w:szCs w:val="24"/>
        </w:rPr>
        <w:t>a título</w:t>
      </w:r>
      <w:r w:rsidR="0058254A" w:rsidRPr="00614621">
        <w:rPr>
          <w:rFonts w:ascii="Times New Roman" w:hAnsi="Times New Roman" w:cs="Times New Roman"/>
          <w:sz w:val="24"/>
          <w:szCs w:val="24"/>
        </w:rPr>
        <w:t xml:space="preserve"> de sucessão universal, </w:t>
      </w:r>
      <w:r w:rsidR="00BB292F" w:rsidRPr="00614621">
        <w:rPr>
          <w:rFonts w:ascii="Times New Roman" w:hAnsi="Times New Roman" w:cs="Times New Roman"/>
          <w:sz w:val="24"/>
          <w:szCs w:val="24"/>
        </w:rPr>
        <w:t>pel</w:t>
      </w:r>
      <w:r w:rsidR="003648E8" w:rsidRPr="00614621">
        <w:rPr>
          <w:rFonts w:ascii="Times New Roman" w:hAnsi="Times New Roman" w:cs="Times New Roman"/>
          <w:sz w:val="24"/>
          <w:szCs w:val="24"/>
        </w:rPr>
        <w:t>a demarcação d</w:t>
      </w:r>
      <w:r w:rsidR="00C825BF" w:rsidRPr="00614621">
        <w:rPr>
          <w:rFonts w:ascii="Times New Roman" w:hAnsi="Times New Roman" w:cs="Times New Roman"/>
          <w:sz w:val="24"/>
          <w:szCs w:val="24"/>
        </w:rPr>
        <w:t>o</w:t>
      </w:r>
      <w:r w:rsidR="003648E8" w:rsidRPr="00614621">
        <w:rPr>
          <w:rFonts w:ascii="Times New Roman" w:hAnsi="Times New Roman" w:cs="Times New Roman"/>
          <w:sz w:val="24"/>
          <w:szCs w:val="24"/>
        </w:rPr>
        <w:t xml:space="preserve"> </w:t>
      </w:r>
      <w:r w:rsidR="003648E8" w:rsidRPr="00614621">
        <w:rPr>
          <w:rFonts w:ascii="Times New Roman" w:hAnsi="Times New Roman" w:cs="Times New Roman"/>
          <w:i/>
          <w:sz w:val="24"/>
          <w:szCs w:val="24"/>
        </w:rPr>
        <w:t>espaço de não-incidência</w:t>
      </w:r>
      <w:r w:rsidR="00BB292F" w:rsidRPr="00614621">
        <w:rPr>
          <w:rFonts w:ascii="Times New Roman" w:hAnsi="Times New Roman" w:cs="Times New Roman"/>
          <w:sz w:val="24"/>
          <w:szCs w:val="24"/>
        </w:rPr>
        <w:t xml:space="preserve"> do ITBI, o que independe de haver ou não “atividade preponderante”</w:t>
      </w:r>
      <w:r w:rsidR="00C953DB" w:rsidRPr="00614621">
        <w:rPr>
          <w:rFonts w:ascii="Times New Roman" w:hAnsi="Times New Roman" w:cs="Times New Roman"/>
          <w:sz w:val="24"/>
          <w:szCs w:val="24"/>
        </w:rPr>
        <w:t>, adotada como medida de excepcionalidade da imunidade do art. 156 § 2º</w:t>
      </w:r>
      <w:r w:rsidR="001134C8" w:rsidRPr="00614621">
        <w:rPr>
          <w:rFonts w:ascii="Times New Roman" w:hAnsi="Times New Roman" w:cs="Times New Roman"/>
          <w:sz w:val="24"/>
          <w:szCs w:val="24"/>
        </w:rPr>
        <w:t>,</w:t>
      </w:r>
      <w:r w:rsidR="00C953DB" w:rsidRPr="00614621">
        <w:rPr>
          <w:rFonts w:ascii="Times New Roman" w:hAnsi="Times New Roman" w:cs="Times New Roman"/>
          <w:sz w:val="24"/>
          <w:szCs w:val="24"/>
        </w:rPr>
        <w:t xml:space="preserve"> da CF/</w:t>
      </w:r>
      <w:r w:rsidR="001A7FBB" w:rsidRPr="00614621">
        <w:rPr>
          <w:rFonts w:ascii="Times New Roman" w:hAnsi="Times New Roman" w:cs="Times New Roman"/>
          <w:sz w:val="24"/>
          <w:szCs w:val="24"/>
        </w:rPr>
        <w:t>19</w:t>
      </w:r>
      <w:r w:rsidR="00C953DB" w:rsidRPr="00614621">
        <w:rPr>
          <w:rFonts w:ascii="Times New Roman" w:hAnsi="Times New Roman" w:cs="Times New Roman"/>
          <w:sz w:val="24"/>
          <w:szCs w:val="24"/>
        </w:rPr>
        <w:t>88</w:t>
      </w:r>
      <w:r w:rsidR="001A7FBB" w:rsidRPr="00614621">
        <w:rPr>
          <w:rFonts w:ascii="Times New Roman" w:hAnsi="Times New Roman" w:cs="Times New Roman"/>
          <w:sz w:val="24"/>
          <w:szCs w:val="24"/>
        </w:rPr>
        <w:t xml:space="preserve">, </w:t>
      </w:r>
      <w:r w:rsidR="00903FA9" w:rsidRPr="00614621">
        <w:rPr>
          <w:rFonts w:ascii="Times New Roman" w:hAnsi="Times New Roman" w:cs="Times New Roman"/>
          <w:sz w:val="24"/>
          <w:szCs w:val="24"/>
        </w:rPr>
        <w:t>para atender à</w:t>
      </w:r>
      <w:r w:rsidR="001A7FBB" w:rsidRPr="00614621">
        <w:rPr>
          <w:rFonts w:ascii="Times New Roman" w:hAnsi="Times New Roman" w:cs="Times New Roman"/>
          <w:sz w:val="24"/>
          <w:szCs w:val="24"/>
        </w:rPr>
        <w:t xml:space="preserve"> especificação</w:t>
      </w:r>
      <w:r w:rsidR="00A5453E" w:rsidRPr="00614621">
        <w:rPr>
          <w:rFonts w:ascii="Times New Roman" w:hAnsi="Times New Roman" w:cs="Times New Roman"/>
          <w:sz w:val="24"/>
          <w:szCs w:val="24"/>
        </w:rPr>
        <w:t xml:space="preserve"> desta última</w:t>
      </w:r>
      <w:r w:rsidR="00BB292F" w:rsidRPr="00614621">
        <w:rPr>
          <w:rFonts w:ascii="Times New Roman" w:hAnsi="Times New Roman" w:cs="Times New Roman"/>
          <w:sz w:val="24"/>
          <w:szCs w:val="24"/>
        </w:rPr>
        <w:t>.</w:t>
      </w:r>
      <w:r w:rsidR="003648E8" w:rsidRPr="00614621">
        <w:rPr>
          <w:rFonts w:ascii="Times New Roman" w:hAnsi="Times New Roman" w:cs="Times New Roman"/>
          <w:sz w:val="24"/>
          <w:szCs w:val="24"/>
        </w:rPr>
        <w:t xml:space="preserve"> </w:t>
      </w:r>
      <w:r w:rsidR="00BB292F" w:rsidRPr="00614621">
        <w:rPr>
          <w:rFonts w:ascii="Times New Roman" w:hAnsi="Times New Roman" w:cs="Times New Roman"/>
          <w:sz w:val="24"/>
          <w:szCs w:val="24"/>
        </w:rPr>
        <w:t xml:space="preserve"> </w:t>
      </w:r>
    </w:p>
    <w:p w14:paraId="346BE963" w14:textId="758957D5" w:rsidR="001A4B98" w:rsidRPr="00614621" w:rsidRDefault="0054470D" w:rsidP="00614621">
      <w:pPr>
        <w:spacing w:line="240" w:lineRule="auto"/>
        <w:rPr>
          <w:rFonts w:ascii="Times New Roman" w:hAnsi="Times New Roman" w:cs="Times New Roman"/>
          <w:sz w:val="24"/>
          <w:szCs w:val="24"/>
        </w:rPr>
      </w:pPr>
      <w:bookmarkStart w:id="50" w:name="_Hlk503566141"/>
      <w:r w:rsidRPr="00614621">
        <w:rPr>
          <w:rFonts w:ascii="Times New Roman" w:hAnsi="Times New Roman" w:cs="Times New Roman"/>
          <w:sz w:val="24"/>
          <w:szCs w:val="24"/>
        </w:rPr>
        <w:t>A</w:t>
      </w:r>
      <w:r w:rsidR="002E61CA" w:rsidRPr="00614621">
        <w:rPr>
          <w:rFonts w:ascii="Times New Roman" w:hAnsi="Times New Roman" w:cs="Times New Roman"/>
          <w:sz w:val="24"/>
          <w:szCs w:val="24"/>
        </w:rPr>
        <w:t xml:space="preserve"> </w:t>
      </w:r>
      <w:r w:rsidR="00E9071A" w:rsidRPr="00614621">
        <w:rPr>
          <w:rFonts w:ascii="Times New Roman" w:hAnsi="Times New Roman" w:cs="Times New Roman"/>
          <w:sz w:val="24"/>
          <w:szCs w:val="24"/>
        </w:rPr>
        <w:t>C</w:t>
      </w:r>
      <w:r w:rsidR="002E61CA" w:rsidRPr="00614621">
        <w:rPr>
          <w:rFonts w:ascii="Times New Roman" w:hAnsi="Times New Roman" w:cs="Times New Roman"/>
          <w:sz w:val="24"/>
          <w:szCs w:val="24"/>
        </w:rPr>
        <w:t>onstituição brasileira é rígida</w:t>
      </w:r>
      <w:r w:rsidRPr="00614621">
        <w:rPr>
          <w:rFonts w:ascii="Times New Roman" w:hAnsi="Times New Roman" w:cs="Times New Roman"/>
          <w:sz w:val="24"/>
          <w:szCs w:val="24"/>
        </w:rPr>
        <w:t>.</w:t>
      </w:r>
      <w:r w:rsidR="002E61CA" w:rsidRPr="00614621">
        <w:rPr>
          <w:rFonts w:ascii="Times New Roman" w:hAnsi="Times New Roman" w:cs="Times New Roman"/>
          <w:sz w:val="24"/>
          <w:szCs w:val="24"/>
        </w:rPr>
        <w:t xml:space="preserve"> </w:t>
      </w:r>
      <w:r w:rsidRPr="00614621">
        <w:rPr>
          <w:rFonts w:ascii="Times New Roman" w:hAnsi="Times New Roman" w:cs="Times New Roman"/>
          <w:sz w:val="24"/>
          <w:szCs w:val="24"/>
        </w:rPr>
        <w:t>E</w:t>
      </w:r>
      <w:r w:rsidR="002E61CA" w:rsidRPr="00614621">
        <w:rPr>
          <w:rFonts w:ascii="Times New Roman" w:hAnsi="Times New Roman" w:cs="Times New Roman"/>
          <w:sz w:val="24"/>
          <w:szCs w:val="24"/>
        </w:rPr>
        <w:t xml:space="preserve"> o fato de deixar espaços ao legislador complementar</w:t>
      </w:r>
      <w:r w:rsidR="001420FA" w:rsidRPr="00614621">
        <w:rPr>
          <w:rFonts w:ascii="Times New Roman" w:hAnsi="Times New Roman" w:cs="Times New Roman"/>
          <w:sz w:val="24"/>
          <w:szCs w:val="24"/>
        </w:rPr>
        <w:t xml:space="preserve">, como na forma do § 4º do art. 37 do </w:t>
      </w:r>
      <w:proofErr w:type="spellStart"/>
      <w:r w:rsidR="001420FA" w:rsidRPr="00614621">
        <w:rPr>
          <w:rFonts w:ascii="Times New Roman" w:hAnsi="Times New Roman" w:cs="Times New Roman"/>
          <w:sz w:val="24"/>
          <w:szCs w:val="24"/>
        </w:rPr>
        <w:t>CTN</w:t>
      </w:r>
      <w:proofErr w:type="spellEnd"/>
      <w:r w:rsidR="001420FA" w:rsidRPr="00614621">
        <w:rPr>
          <w:rFonts w:ascii="Times New Roman" w:hAnsi="Times New Roman" w:cs="Times New Roman"/>
          <w:sz w:val="24"/>
          <w:szCs w:val="24"/>
        </w:rPr>
        <w:t xml:space="preserve">, </w:t>
      </w:r>
      <w:r w:rsidR="000C107E" w:rsidRPr="00614621">
        <w:rPr>
          <w:rFonts w:ascii="Times New Roman" w:hAnsi="Times New Roman" w:cs="Times New Roman"/>
          <w:sz w:val="24"/>
          <w:szCs w:val="24"/>
        </w:rPr>
        <w:t xml:space="preserve">em nada </w:t>
      </w:r>
      <w:r w:rsidR="002E61CA" w:rsidRPr="00614621">
        <w:rPr>
          <w:rFonts w:ascii="Times New Roman" w:hAnsi="Times New Roman" w:cs="Times New Roman"/>
          <w:sz w:val="24"/>
          <w:szCs w:val="24"/>
        </w:rPr>
        <w:t>a</w:t>
      </w:r>
      <w:r w:rsidR="000C107E" w:rsidRPr="00614621">
        <w:rPr>
          <w:rFonts w:ascii="Times New Roman" w:hAnsi="Times New Roman" w:cs="Times New Roman"/>
          <w:sz w:val="24"/>
          <w:szCs w:val="24"/>
        </w:rPr>
        <w:t xml:space="preserve"> </w:t>
      </w:r>
      <w:r w:rsidR="002E61CA" w:rsidRPr="00614621">
        <w:rPr>
          <w:rFonts w:ascii="Times New Roman" w:hAnsi="Times New Roman" w:cs="Times New Roman"/>
          <w:sz w:val="24"/>
          <w:szCs w:val="24"/>
        </w:rPr>
        <w:t>converte em flexível</w:t>
      </w:r>
      <w:r w:rsidR="00E819F5" w:rsidRPr="00614621">
        <w:rPr>
          <w:rFonts w:ascii="Times New Roman" w:hAnsi="Times New Roman" w:cs="Times New Roman"/>
          <w:sz w:val="24"/>
          <w:szCs w:val="24"/>
        </w:rPr>
        <w:t>, com licença para que legislativos ou administrações modifiquem seus limites materiais de competências.</w:t>
      </w:r>
      <w:r w:rsidR="00C953DB" w:rsidRPr="00614621">
        <w:rPr>
          <w:rFonts w:ascii="Times New Roman" w:hAnsi="Times New Roman" w:cs="Times New Roman"/>
          <w:sz w:val="24"/>
          <w:szCs w:val="24"/>
        </w:rPr>
        <w:t xml:space="preserve"> </w:t>
      </w:r>
      <w:r w:rsidR="001420FA" w:rsidRPr="00614621">
        <w:rPr>
          <w:rFonts w:ascii="Times New Roman" w:hAnsi="Times New Roman" w:cs="Times New Roman"/>
          <w:sz w:val="24"/>
          <w:szCs w:val="24"/>
        </w:rPr>
        <w:t>De se ver</w:t>
      </w:r>
      <w:r w:rsidR="001A21AA" w:rsidRPr="00614621">
        <w:rPr>
          <w:rFonts w:ascii="Times New Roman" w:hAnsi="Times New Roman" w:cs="Times New Roman"/>
          <w:sz w:val="24"/>
          <w:szCs w:val="24"/>
        </w:rPr>
        <w:t xml:space="preserve">, </w:t>
      </w:r>
      <w:r w:rsidR="0062225A" w:rsidRPr="00614621">
        <w:rPr>
          <w:rFonts w:ascii="Times New Roman" w:hAnsi="Times New Roman" w:cs="Times New Roman"/>
          <w:sz w:val="24"/>
          <w:szCs w:val="24"/>
        </w:rPr>
        <w:t>o</w:t>
      </w:r>
      <w:r w:rsidR="001A21AA" w:rsidRPr="00614621">
        <w:rPr>
          <w:rFonts w:ascii="Times New Roman" w:hAnsi="Times New Roman" w:cs="Times New Roman"/>
          <w:sz w:val="24"/>
          <w:szCs w:val="24"/>
        </w:rPr>
        <w:t xml:space="preserve"> </w:t>
      </w:r>
      <w:r w:rsidR="0062225A" w:rsidRPr="00614621">
        <w:rPr>
          <w:rFonts w:ascii="Times New Roman" w:hAnsi="Times New Roman" w:cs="Times New Roman"/>
          <w:sz w:val="24"/>
          <w:szCs w:val="24"/>
        </w:rPr>
        <w:t xml:space="preserve">art. </w:t>
      </w:r>
      <w:r w:rsidR="00D90BF3" w:rsidRPr="00614621">
        <w:rPr>
          <w:rFonts w:ascii="Times New Roman" w:hAnsi="Times New Roman" w:cs="Times New Roman"/>
          <w:sz w:val="24"/>
          <w:szCs w:val="24"/>
        </w:rPr>
        <w:t>146, III, “a”,</w:t>
      </w:r>
      <w:r w:rsidR="001420FA" w:rsidRPr="00614621">
        <w:rPr>
          <w:rFonts w:ascii="Times New Roman" w:hAnsi="Times New Roman" w:cs="Times New Roman"/>
          <w:sz w:val="24"/>
          <w:szCs w:val="24"/>
        </w:rPr>
        <w:t xml:space="preserve"> e o art.</w:t>
      </w:r>
      <w:r w:rsidR="0062225A" w:rsidRPr="00614621">
        <w:rPr>
          <w:rFonts w:ascii="Times New Roman" w:hAnsi="Times New Roman" w:cs="Times New Roman"/>
          <w:sz w:val="24"/>
          <w:szCs w:val="24"/>
        </w:rPr>
        <w:t xml:space="preserve"> </w:t>
      </w:r>
      <w:r w:rsidR="001A21AA" w:rsidRPr="00614621">
        <w:rPr>
          <w:rFonts w:ascii="Times New Roman" w:hAnsi="Times New Roman" w:cs="Times New Roman"/>
          <w:sz w:val="24"/>
          <w:szCs w:val="24"/>
        </w:rPr>
        <w:t xml:space="preserve">156, II, </w:t>
      </w:r>
      <w:r w:rsidR="00AD16AC" w:rsidRPr="00614621">
        <w:rPr>
          <w:rFonts w:ascii="Times New Roman" w:hAnsi="Times New Roman" w:cs="Times New Roman"/>
          <w:sz w:val="24"/>
          <w:szCs w:val="24"/>
        </w:rPr>
        <w:t>ambos</w:t>
      </w:r>
      <w:r w:rsidR="0062225A" w:rsidRPr="00614621">
        <w:rPr>
          <w:rFonts w:ascii="Times New Roman" w:hAnsi="Times New Roman" w:cs="Times New Roman"/>
          <w:sz w:val="24"/>
          <w:szCs w:val="24"/>
        </w:rPr>
        <w:t xml:space="preserve"> da CF</w:t>
      </w:r>
      <w:r w:rsidR="001A4B98" w:rsidRPr="00614621">
        <w:rPr>
          <w:rFonts w:ascii="Times New Roman" w:hAnsi="Times New Roman" w:cs="Times New Roman"/>
          <w:sz w:val="24"/>
          <w:szCs w:val="24"/>
        </w:rPr>
        <w:t>/1988</w:t>
      </w:r>
      <w:r w:rsidR="001A21AA" w:rsidRPr="00614621">
        <w:rPr>
          <w:rFonts w:ascii="Times New Roman" w:hAnsi="Times New Roman" w:cs="Times New Roman"/>
          <w:sz w:val="24"/>
          <w:szCs w:val="24"/>
        </w:rPr>
        <w:t xml:space="preserve">, </w:t>
      </w:r>
      <w:r w:rsidR="001420FA" w:rsidRPr="00614621">
        <w:rPr>
          <w:rFonts w:ascii="Times New Roman" w:hAnsi="Times New Roman" w:cs="Times New Roman"/>
          <w:sz w:val="24"/>
          <w:szCs w:val="24"/>
        </w:rPr>
        <w:t>na sua extensão,</w:t>
      </w:r>
      <w:r w:rsidR="00E7114F" w:rsidRPr="00614621">
        <w:rPr>
          <w:rFonts w:ascii="Times New Roman" w:hAnsi="Times New Roman" w:cs="Times New Roman"/>
          <w:sz w:val="24"/>
          <w:szCs w:val="24"/>
        </w:rPr>
        <w:t xml:space="preserve"> </w:t>
      </w:r>
      <w:r w:rsidR="001A21AA" w:rsidRPr="00614621">
        <w:rPr>
          <w:rFonts w:ascii="Times New Roman" w:hAnsi="Times New Roman" w:cs="Times New Roman"/>
          <w:sz w:val="24"/>
          <w:szCs w:val="24"/>
        </w:rPr>
        <w:t>bem confirma</w:t>
      </w:r>
      <w:r w:rsidR="008D3B84" w:rsidRPr="00614621">
        <w:rPr>
          <w:rFonts w:ascii="Times New Roman" w:hAnsi="Times New Roman" w:cs="Times New Roman"/>
          <w:sz w:val="24"/>
          <w:szCs w:val="24"/>
        </w:rPr>
        <w:t>m</w:t>
      </w:r>
      <w:r w:rsidR="001A21AA" w:rsidRPr="00614621">
        <w:rPr>
          <w:rFonts w:ascii="Times New Roman" w:hAnsi="Times New Roman" w:cs="Times New Roman"/>
          <w:sz w:val="24"/>
          <w:szCs w:val="24"/>
        </w:rPr>
        <w:t xml:space="preserve"> </w:t>
      </w:r>
      <w:r w:rsidR="00E7114F" w:rsidRPr="00614621">
        <w:rPr>
          <w:rFonts w:ascii="Times New Roman" w:hAnsi="Times New Roman" w:cs="Times New Roman"/>
          <w:sz w:val="24"/>
          <w:szCs w:val="24"/>
        </w:rPr>
        <w:t>os limites d</w:t>
      </w:r>
      <w:r w:rsidR="001A21AA" w:rsidRPr="00614621">
        <w:rPr>
          <w:rFonts w:ascii="Times New Roman" w:hAnsi="Times New Roman" w:cs="Times New Roman"/>
          <w:sz w:val="24"/>
          <w:szCs w:val="24"/>
        </w:rPr>
        <w:t xml:space="preserve">a </w:t>
      </w:r>
      <w:proofErr w:type="spellStart"/>
      <w:r w:rsidR="001A21AA" w:rsidRPr="00614621">
        <w:rPr>
          <w:rFonts w:ascii="Times New Roman" w:hAnsi="Times New Roman" w:cs="Times New Roman"/>
          <w:sz w:val="24"/>
          <w:szCs w:val="24"/>
        </w:rPr>
        <w:t>parametri</w:t>
      </w:r>
      <w:r w:rsidR="00DA2A56" w:rsidRPr="00614621">
        <w:rPr>
          <w:rFonts w:ascii="Times New Roman" w:hAnsi="Times New Roman" w:cs="Times New Roman"/>
          <w:sz w:val="24"/>
          <w:szCs w:val="24"/>
        </w:rPr>
        <w:t>cidade</w:t>
      </w:r>
      <w:proofErr w:type="spellEnd"/>
      <w:r w:rsidR="00DA2A56" w:rsidRPr="00614621">
        <w:rPr>
          <w:rFonts w:ascii="Times New Roman" w:hAnsi="Times New Roman" w:cs="Times New Roman"/>
          <w:sz w:val="24"/>
          <w:szCs w:val="24"/>
        </w:rPr>
        <w:t xml:space="preserve"> </w:t>
      </w:r>
      <w:r w:rsidR="008D3B84" w:rsidRPr="00614621">
        <w:rPr>
          <w:rFonts w:ascii="Times New Roman" w:hAnsi="Times New Roman" w:cs="Times New Roman"/>
          <w:sz w:val="24"/>
          <w:szCs w:val="24"/>
        </w:rPr>
        <w:t>da</w:t>
      </w:r>
      <w:r w:rsidR="00DA2A56" w:rsidRPr="00614621">
        <w:rPr>
          <w:rFonts w:ascii="Times New Roman" w:hAnsi="Times New Roman" w:cs="Times New Roman"/>
          <w:sz w:val="24"/>
          <w:szCs w:val="24"/>
        </w:rPr>
        <w:t xml:space="preserve"> competência tributária</w:t>
      </w:r>
      <w:r w:rsidR="008D3B84" w:rsidRPr="00614621">
        <w:rPr>
          <w:rFonts w:ascii="Times New Roman" w:hAnsi="Times New Roman" w:cs="Times New Roman"/>
          <w:sz w:val="24"/>
          <w:szCs w:val="24"/>
        </w:rPr>
        <w:t xml:space="preserve"> do ITBI de titularidade</w:t>
      </w:r>
      <w:r w:rsidR="00DA2A56" w:rsidRPr="00614621">
        <w:rPr>
          <w:rFonts w:ascii="Times New Roman" w:hAnsi="Times New Roman" w:cs="Times New Roman"/>
          <w:sz w:val="24"/>
          <w:szCs w:val="24"/>
        </w:rPr>
        <w:t xml:space="preserve"> </w:t>
      </w:r>
      <w:r w:rsidR="008D3B84" w:rsidRPr="00614621">
        <w:rPr>
          <w:rFonts w:ascii="Times New Roman" w:hAnsi="Times New Roman" w:cs="Times New Roman"/>
          <w:sz w:val="24"/>
          <w:szCs w:val="24"/>
        </w:rPr>
        <w:t>d</w:t>
      </w:r>
      <w:r w:rsidR="00DA2A56" w:rsidRPr="00614621">
        <w:rPr>
          <w:rFonts w:ascii="Times New Roman" w:hAnsi="Times New Roman" w:cs="Times New Roman"/>
          <w:sz w:val="24"/>
          <w:szCs w:val="24"/>
        </w:rPr>
        <w:t xml:space="preserve">os </w:t>
      </w:r>
      <w:r w:rsidR="00BC695E" w:rsidRPr="00614621">
        <w:rPr>
          <w:rFonts w:ascii="Times New Roman" w:hAnsi="Times New Roman" w:cs="Times New Roman"/>
          <w:sz w:val="24"/>
          <w:szCs w:val="24"/>
        </w:rPr>
        <w:t>M</w:t>
      </w:r>
      <w:r w:rsidR="001A4B98" w:rsidRPr="00614621">
        <w:rPr>
          <w:rFonts w:ascii="Times New Roman" w:hAnsi="Times New Roman" w:cs="Times New Roman"/>
          <w:sz w:val="24"/>
          <w:szCs w:val="24"/>
        </w:rPr>
        <w:t xml:space="preserve">unicípios </w:t>
      </w:r>
      <w:r w:rsidR="00DA2A56" w:rsidRPr="00614621">
        <w:rPr>
          <w:rFonts w:ascii="Times New Roman" w:hAnsi="Times New Roman" w:cs="Times New Roman"/>
          <w:sz w:val="24"/>
          <w:szCs w:val="24"/>
        </w:rPr>
        <w:t xml:space="preserve">e, por conseguinte, </w:t>
      </w:r>
      <w:r w:rsidR="008D3B84" w:rsidRPr="00614621">
        <w:rPr>
          <w:rFonts w:ascii="Times New Roman" w:hAnsi="Times New Roman" w:cs="Times New Roman"/>
          <w:sz w:val="24"/>
          <w:szCs w:val="24"/>
        </w:rPr>
        <w:t>d</w:t>
      </w:r>
      <w:r w:rsidR="00DA2A56" w:rsidRPr="00614621">
        <w:rPr>
          <w:rFonts w:ascii="Times New Roman" w:hAnsi="Times New Roman" w:cs="Times New Roman"/>
          <w:sz w:val="24"/>
          <w:szCs w:val="24"/>
        </w:rPr>
        <w:t xml:space="preserve">o </w:t>
      </w:r>
      <w:r w:rsidR="00ED2282" w:rsidRPr="00614621">
        <w:rPr>
          <w:rFonts w:ascii="Times New Roman" w:hAnsi="Times New Roman" w:cs="Times New Roman"/>
          <w:sz w:val="24"/>
          <w:szCs w:val="24"/>
        </w:rPr>
        <w:t>Distrito Federal</w:t>
      </w:r>
      <w:r w:rsidR="001A4B98" w:rsidRPr="00614621">
        <w:rPr>
          <w:rFonts w:ascii="Times New Roman" w:hAnsi="Times New Roman" w:cs="Times New Roman"/>
          <w:sz w:val="24"/>
          <w:szCs w:val="24"/>
        </w:rPr>
        <w:t xml:space="preserve"> </w:t>
      </w:r>
      <w:r w:rsidR="00DA2A56" w:rsidRPr="00614621">
        <w:rPr>
          <w:rFonts w:ascii="Times New Roman" w:hAnsi="Times New Roman" w:cs="Times New Roman"/>
          <w:sz w:val="24"/>
          <w:szCs w:val="24"/>
        </w:rPr>
        <w:t>(CF, art. 147)</w:t>
      </w:r>
      <w:r w:rsidR="0062225A" w:rsidRPr="00614621">
        <w:rPr>
          <w:rFonts w:ascii="Times New Roman" w:hAnsi="Times New Roman" w:cs="Times New Roman"/>
          <w:sz w:val="24"/>
          <w:szCs w:val="24"/>
        </w:rPr>
        <w:t>.</w:t>
      </w:r>
      <w:r w:rsidR="005910D1" w:rsidRPr="00614621">
        <w:rPr>
          <w:rFonts w:ascii="Times New Roman" w:hAnsi="Times New Roman" w:cs="Times New Roman"/>
          <w:sz w:val="24"/>
          <w:szCs w:val="24"/>
        </w:rPr>
        <w:t xml:space="preserve"> </w:t>
      </w:r>
    </w:p>
    <w:p w14:paraId="3A3B3E25" w14:textId="2A7171B7" w:rsidR="00307E25" w:rsidRPr="00614621" w:rsidRDefault="005910D1"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Logo, o § 4º do art. 37 do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xml:space="preserve"> apenas especifica hipótese na qual deve ser afastada a qualificadora de “atividade preponderante”, qual seja, na transmissão </w:t>
      </w:r>
      <w:r w:rsidRPr="00614621">
        <w:rPr>
          <w:rFonts w:ascii="Times New Roman" w:hAnsi="Times New Roman" w:cs="Times New Roman"/>
          <w:i/>
          <w:sz w:val="24"/>
          <w:szCs w:val="24"/>
        </w:rPr>
        <w:t xml:space="preserve">de bens ou direitos </w:t>
      </w:r>
      <w:r w:rsidRPr="00614621">
        <w:rPr>
          <w:rFonts w:ascii="Times New Roman" w:hAnsi="Times New Roman" w:cs="Times New Roman"/>
          <w:sz w:val="24"/>
          <w:szCs w:val="24"/>
        </w:rPr>
        <w:t xml:space="preserve">quando </w:t>
      </w:r>
      <w:r w:rsidRPr="00614621">
        <w:rPr>
          <w:rFonts w:ascii="Times New Roman" w:hAnsi="Times New Roman" w:cs="Times New Roman"/>
          <w:i/>
          <w:sz w:val="24"/>
          <w:szCs w:val="24"/>
        </w:rPr>
        <w:t xml:space="preserve">realizada em conjunto </w:t>
      </w:r>
      <w:r w:rsidRPr="00614621">
        <w:rPr>
          <w:rFonts w:ascii="Times New Roman" w:hAnsi="Times New Roman" w:cs="Times New Roman"/>
          <w:sz w:val="24"/>
          <w:szCs w:val="24"/>
        </w:rPr>
        <w:t xml:space="preserve">com a da totalidade do patrimônio da pessoa jurídica alienante. E </w:t>
      </w:r>
      <w:proofErr w:type="gramStart"/>
      <w:r w:rsidRPr="00614621">
        <w:rPr>
          <w:rFonts w:ascii="Times New Roman" w:hAnsi="Times New Roman" w:cs="Times New Roman"/>
          <w:sz w:val="24"/>
          <w:szCs w:val="24"/>
        </w:rPr>
        <w:t>por que</w:t>
      </w:r>
      <w:proofErr w:type="gramEnd"/>
      <w:r w:rsidRPr="00614621">
        <w:rPr>
          <w:rFonts w:ascii="Times New Roman" w:hAnsi="Times New Roman" w:cs="Times New Roman"/>
          <w:sz w:val="24"/>
          <w:szCs w:val="24"/>
        </w:rPr>
        <w:t xml:space="preserve">? Em </w:t>
      </w:r>
      <w:r w:rsidR="0069723E" w:rsidRPr="00614621">
        <w:rPr>
          <w:rFonts w:ascii="Times New Roman" w:hAnsi="Times New Roman" w:cs="Times New Roman"/>
          <w:sz w:val="24"/>
          <w:szCs w:val="24"/>
        </w:rPr>
        <w:t>virtude da</w:t>
      </w:r>
      <w:r w:rsidRPr="00614621">
        <w:rPr>
          <w:rFonts w:ascii="Times New Roman" w:hAnsi="Times New Roman" w:cs="Times New Roman"/>
          <w:sz w:val="24"/>
          <w:szCs w:val="24"/>
        </w:rPr>
        <w:t xml:space="preserve"> hipótese de </w:t>
      </w:r>
      <w:r w:rsidRPr="00614621">
        <w:rPr>
          <w:rFonts w:ascii="Times New Roman" w:hAnsi="Times New Roman" w:cs="Times New Roman"/>
          <w:i/>
          <w:sz w:val="24"/>
          <w:szCs w:val="24"/>
        </w:rPr>
        <w:t>não incidência</w:t>
      </w:r>
      <w:r w:rsidR="0069723E" w:rsidRPr="00614621">
        <w:rPr>
          <w:rFonts w:ascii="Times New Roman" w:hAnsi="Times New Roman" w:cs="Times New Roman"/>
          <w:sz w:val="24"/>
          <w:szCs w:val="24"/>
        </w:rPr>
        <w:t xml:space="preserve"> que especifica,</w:t>
      </w:r>
      <w:r w:rsidRPr="00614621">
        <w:rPr>
          <w:rFonts w:ascii="Times New Roman" w:hAnsi="Times New Roman" w:cs="Times New Roman"/>
          <w:sz w:val="24"/>
          <w:szCs w:val="24"/>
        </w:rPr>
        <w:t xml:space="preserve"> haja vista a competência do art. 156, II e § 2º</w:t>
      </w:r>
      <w:r w:rsidR="001A4B98" w:rsidRPr="00614621">
        <w:rPr>
          <w:rFonts w:ascii="Times New Roman" w:hAnsi="Times New Roman" w:cs="Times New Roman"/>
          <w:sz w:val="24"/>
          <w:szCs w:val="24"/>
        </w:rPr>
        <w:t>, I,</w:t>
      </w:r>
      <w:r w:rsidRPr="00614621">
        <w:rPr>
          <w:rFonts w:ascii="Times New Roman" w:hAnsi="Times New Roman" w:cs="Times New Roman"/>
          <w:sz w:val="24"/>
          <w:szCs w:val="24"/>
        </w:rPr>
        <w:t xml:space="preserve"> da CF/88 limitar-se a tributar bens ou diretos individualizados e específicos.</w:t>
      </w:r>
      <w:bookmarkEnd w:id="50"/>
    </w:p>
    <w:p w14:paraId="5D243C17" w14:textId="77777777" w:rsidR="00307E25" w:rsidRPr="00614621" w:rsidRDefault="00307E25" w:rsidP="00614621">
      <w:pPr>
        <w:spacing w:line="240" w:lineRule="auto"/>
        <w:rPr>
          <w:rFonts w:ascii="Times New Roman" w:hAnsi="Times New Roman" w:cs="Times New Roman"/>
          <w:sz w:val="24"/>
          <w:szCs w:val="24"/>
        </w:rPr>
      </w:pPr>
    </w:p>
    <w:p w14:paraId="582335D2" w14:textId="77777777" w:rsidR="00307E25" w:rsidRPr="00614621" w:rsidRDefault="00307E25" w:rsidP="00614621">
      <w:pPr>
        <w:spacing w:line="240" w:lineRule="auto"/>
        <w:ind w:firstLine="0"/>
        <w:rPr>
          <w:rFonts w:ascii="Times New Roman" w:hAnsi="Times New Roman" w:cs="Times New Roman"/>
          <w:sz w:val="24"/>
          <w:szCs w:val="24"/>
        </w:rPr>
      </w:pPr>
    </w:p>
    <w:p w14:paraId="1D99E727" w14:textId="77777777" w:rsidR="001E7CD9" w:rsidRPr="00614621" w:rsidRDefault="000F3E10" w:rsidP="00614621">
      <w:pPr>
        <w:pStyle w:val="Ttulo1"/>
        <w:numPr>
          <w:ilvl w:val="0"/>
          <w:numId w:val="3"/>
        </w:numPr>
        <w:spacing w:before="120" w:after="0" w:line="240" w:lineRule="auto"/>
        <w:rPr>
          <w:rFonts w:ascii="Times New Roman" w:hAnsi="Times New Roman" w:cs="Times New Roman"/>
          <w:sz w:val="24"/>
          <w:szCs w:val="24"/>
        </w:rPr>
      </w:pPr>
      <w:bookmarkStart w:id="51" w:name="_Toc501562054"/>
      <w:bookmarkStart w:id="52" w:name="_Toc505253684"/>
      <w:bookmarkEnd w:id="45"/>
      <w:bookmarkEnd w:id="46"/>
      <w:r w:rsidRPr="00614621">
        <w:rPr>
          <w:rFonts w:ascii="Times New Roman" w:hAnsi="Times New Roman" w:cs="Times New Roman"/>
          <w:sz w:val="24"/>
          <w:szCs w:val="24"/>
        </w:rPr>
        <w:t>RELAÇÃO ENTRE OS REGIMES GERAIS DE TRIBUTAÇÃO</w:t>
      </w:r>
      <w:bookmarkEnd w:id="51"/>
      <w:r w:rsidRPr="00614621">
        <w:rPr>
          <w:rFonts w:ascii="Times New Roman" w:hAnsi="Times New Roman" w:cs="Times New Roman"/>
          <w:sz w:val="24"/>
          <w:szCs w:val="24"/>
        </w:rPr>
        <w:t xml:space="preserve"> DO ITBI, O § 4º DO ART. 37 DO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xml:space="preserve"> E A NORMA DE IMUNIDADE: CONTROLE DE ANTINOMIAS E SEGURANÇA JURÍDICA</w:t>
      </w:r>
      <w:bookmarkEnd w:id="52"/>
    </w:p>
    <w:p w14:paraId="6AD3A7DB" w14:textId="25DDB2BD" w:rsidR="00D963F4" w:rsidRPr="00614621" w:rsidRDefault="001E7CD9" w:rsidP="00614621">
      <w:pPr>
        <w:spacing w:line="240" w:lineRule="auto"/>
        <w:ind w:firstLine="0"/>
        <w:rPr>
          <w:rFonts w:ascii="Times New Roman" w:hAnsi="Times New Roman" w:cs="Times New Roman"/>
          <w:sz w:val="24"/>
          <w:szCs w:val="24"/>
        </w:rPr>
      </w:pPr>
      <w:r w:rsidRPr="00614621">
        <w:rPr>
          <w:rFonts w:ascii="Times New Roman" w:hAnsi="Times New Roman" w:cs="Times New Roman"/>
          <w:sz w:val="24"/>
          <w:szCs w:val="24"/>
        </w:rPr>
        <w:t xml:space="preserve"> </w:t>
      </w:r>
      <w:r w:rsidRPr="00614621">
        <w:rPr>
          <w:rFonts w:ascii="Times New Roman" w:hAnsi="Times New Roman" w:cs="Times New Roman"/>
          <w:sz w:val="24"/>
          <w:szCs w:val="24"/>
        </w:rPr>
        <w:tab/>
      </w:r>
      <w:bookmarkStart w:id="53" w:name="_Hlk503566542"/>
      <w:r w:rsidR="009912E9" w:rsidRPr="00614621">
        <w:rPr>
          <w:rFonts w:ascii="Times New Roman" w:hAnsi="Times New Roman" w:cs="Times New Roman"/>
          <w:sz w:val="24"/>
          <w:szCs w:val="24"/>
        </w:rPr>
        <w:t>Deveras</w:t>
      </w:r>
      <w:r w:rsidRPr="00614621">
        <w:rPr>
          <w:rFonts w:ascii="Times New Roman" w:hAnsi="Times New Roman" w:cs="Times New Roman"/>
          <w:sz w:val="24"/>
          <w:szCs w:val="24"/>
        </w:rPr>
        <w:t xml:space="preserve">, </w:t>
      </w:r>
      <w:r w:rsidR="00D963F4" w:rsidRPr="00614621">
        <w:rPr>
          <w:rFonts w:ascii="Times New Roman" w:hAnsi="Times New Roman" w:cs="Times New Roman"/>
          <w:sz w:val="24"/>
          <w:szCs w:val="24"/>
        </w:rPr>
        <w:t>uma análise literal d</w:t>
      </w:r>
      <w:r w:rsidRPr="00614621">
        <w:rPr>
          <w:rFonts w:ascii="Times New Roman" w:hAnsi="Times New Roman" w:cs="Times New Roman"/>
          <w:sz w:val="24"/>
          <w:szCs w:val="24"/>
        </w:rPr>
        <w:t xml:space="preserve">o </w:t>
      </w:r>
      <w:r w:rsidR="009912E9" w:rsidRPr="00614621">
        <w:rPr>
          <w:rFonts w:ascii="Times New Roman" w:hAnsi="Times New Roman" w:cs="Times New Roman"/>
          <w:sz w:val="24"/>
          <w:szCs w:val="24"/>
        </w:rPr>
        <w:t xml:space="preserve">§ 4º do art. 37 do </w:t>
      </w:r>
      <w:proofErr w:type="spellStart"/>
      <w:r w:rsidR="009912E9"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xml:space="preserve">, </w:t>
      </w:r>
      <w:r w:rsidR="009912E9" w:rsidRPr="00614621">
        <w:rPr>
          <w:rFonts w:ascii="Times New Roman" w:hAnsi="Times New Roman" w:cs="Times New Roman"/>
          <w:i/>
          <w:sz w:val="24"/>
          <w:szCs w:val="24"/>
        </w:rPr>
        <w:t>na sua</w:t>
      </w:r>
      <w:r w:rsidRPr="00614621">
        <w:rPr>
          <w:rFonts w:ascii="Times New Roman" w:hAnsi="Times New Roman" w:cs="Times New Roman"/>
          <w:i/>
          <w:sz w:val="24"/>
          <w:szCs w:val="24"/>
        </w:rPr>
        <w:t xml:space="preserve"> textual</w:t>
      </w:r>
      <w:r w:rsidR="009912E9" w:rsidRPr="00614621">
        <w:rPr>
          <w:rFonts w:ascii="Times New Roman" w:hAnsi="Times New Roman" w:cs="Times New Roman"/>
          <w:i/>
          <w:sz w:val="24"/>
          <w:szCs w:val="24"/>
        </w:rPr>
        <w:t>idade</w:t>
      </w:r>
      <w:r w:rsidRPr="00614621">
        <w:rPr>
          <w:rFonts w:ascii="Times New Roman" w:hAnsi="Times New Roman" w:cs="Times New Roman"/>
          <w:sz w:val="24"/>
          <w:szCs w:val="24"/>
        </w:rPr>
        <w:t xml:space="preserve">, </w:t>
      </w:r>
      <w:r w:rsidR="00A75808" w:rsidRPr="00614621">
        <w:rPr>
          <w:rFonts w:ascii="Times New Roman" w:hAnsi="Times New Roman" w:cs="Times New Roman"/>
          <w:sz w:val="24"/>
          <w:szCs w:val="24"/>
        </w:rPr>
        <w:t>faz supor</w:t>
      </w:r>
      <w:r w:rsidRPr="00614621">
        <w:rPr>
          <w:rFonts w:ascii="Times New Roman" w:hAnsi="Times New Roman" w:cs="Times New Roman"/>
          <w:sz w:val="24"/>
          <w:szCs w:val="24"/>
        </w:rPr>
        <w:t xml:space="preserve"> hipótese de exoneração tributária mais ampla do que </w:t>
      </w:r>
      <w:r w:rsidR="00A16F6D" w:rsidRPr="00614621">
        <w:rPr>
          <w:rFonts w:ascii="Times New Roman" w:hAnsi="Times New Roman" w:cs="Times New Roman"/>
          <w:sz w:val="24"/>
          <w:szCs w:val="24"/>
        </w:rPr>
        <w:t>aquela d</w:t>
      </w:r>
      <w:r w:rsidR="000F3E10" w:rsidRPr="00614621">
        <w:rPr>
          <w:rFonts w:ascii="Times New Roman" w:hAnsi="Times New Roman" w:cs="Times New Roman"/>
          <w:sz w:val="24"/>
          <w:szCs w:val="24"/>
        </w:rPr>
        <w:t>o art. 156, § 2º</w:t>
      </w:r>
      <w:r w:rsidR="00B166FE" w:rsidRPr="00614621">
        <w:rPr>
          <w:rFonts w:ascii="Times New Roman" w:hAnsi="Times New Roman" w:cs="Times New Roman"/>
          <w:sz w:val="24"/>
          <w:szCs w:val="24"/>
        </w:rPr>
        <w:t>,</w:t>
      </w:r>
      <w:r w:rsidR="000F3E10" w:rsidRPr="00614621">
        <w:rPr>
          <w:rFonts w:ascii="Times New Roman" w:hAnsi="Times New Roman" w:cs="Times New Roman"/>
          <w:sz w:val="24"/>
          <w:szCs w:val="24"/>
        </w:rPr>
        <w:t xml:space="preserve"> da CF/1988, ao prever que o ITBI não incide sobre </w:t>
      </w:r>
      <w:r w:rsidR="000F3E10" w:rsidRPr="00614621">
        <w:rPr>
          <w:rFonts w:ascii="Times New Roman" w:hAnsi="Times New Roman" w:cs="Times New Roman"/>
          <w:i/>
          <w:sz w:val="24"/>
          <w:szCs w:val="24"/>
        </w:rPr>
        <w:t xml:space="preserve">transmissão de bens ou direitos </w:t>
      </w:r>
      <w:r w:rsidR="000F3E10" w:rsidRPr="00614621">
        <w:rPr>
          <w:rFonts w:ascii="Times New Roman" w:hAnsi="Times New Roman" w:cs="Times New Roman"/>
          <w:sz w:val="24"/>
          <w:szCs w:val="24"/>
        </w:rPr>
        <w:t xml:space="preserve">quando </w:t>
      </w:r>
      <w:r w:rsidR="000F3E10" w:rsidRPr="00614621">
        <w:rPr>
          <w:rFonts w:ascii="Times New Roman" w:hAnsi="Times New Roman" w:cs="Times New Roman"/>
          <w:i/>
          <w:sz w:val="24"/>
          <w:szCs w:val="24"/>
        </w:rPr>
        <w:t xml:space="preserve">realizada em conjunto </w:t>
      </w:r>
      <w:r w:rsidR="000F3E10" w:rsidRPr="00614621">
        <w:rPr>
          <w:rFonts w:ascii="Times New Roman" w:hAnsi="Times New Roman" w:cs="Times New Roman"/>
          <w:sz w:val="24"/>
          <w:szCs w:val="24"/>
        </w:rPr>
        <w:t xml:space="preserve">com a </w:t>
      </w:r>
      <w:r w:rsidR="000F3E10" w:rsidRPr="00614621">
        <w:rPr>
          <w:rFonts w:ascii="Times New Roman" w:hAnsi="Times New Roman" w:cs="Times New Roman"/>
          <w:i/>
          <w:sz w:val="24"/>
          <w:szCs w:val="24"/>
        </w:rPr>
        <w:t>totalidade do patrimônio da pessoa jurídica alienante</w:t>
      </w:r>
      <w:r w:rsidR="000F3E10" w:rsidRPr="00614621">
        <w:rPr>
          <w:rFonts w:ascii="Times New Roman" w:hAnsi="Times New Roman" w:cs="Times New Roman"/>
          <w:sz w:val="24"/>
          <w:szCs w:val="24"/>
        </w:rPr>
        <w:t xml:space="preserve">. </w:t>
      </w:r>
      <w:r w:rsidR="00D963F4" w:rsidRPr="00614621">
        <w:rPr>
          <w:rFonts w:ascii="Times New Roman" w:hAnsi="Times New Roman" w:cs="Times New Roman"/>
          <w:sz w:val="24"/>
          <w:szCs w:val="24"/>
        </w:rPr>
        <w:t xml:space="preserve">Enquanto a norma de </w:t>
      </w:r>
      <w:r w:rsidR="00D963F4" w:rsidRPr="00614621">
        <w:rPr>
          <w:rFonts w:ascii="Times New Roman" w:hAnsi="Times New Roman" w:cs="Times New Roman"/>
          <w:i/>
          <w:sz w:val="24"/>
          <w:szCs w:val="24"/>
        </w:rPr>
        <w:t>imunidade</w:t>
      </w:r>
      <w:r w:rsidR="00D963F4" w:rsidRPr="00614621">
        <w:rPr>
          <w:rFonts w:ascii="Times New Roman" w:hAnsi="Times New Roman" w:cs="Times New Roman"/>
          <w:sz w:val="24"/>
          <w:szCs w:val="24"/>
        </w:rPr>
        <w:t xml:space="preserve"> prevê</w:t>
      </w:r>
      <w:r w:rsidR="00DE59D4" w:rsidRPr="00614621">
        <w:rPr>
          <w:rFonts w:ascii="Times New Roman" w:hAnsi="Times New Roman" w:cs="Times New Roman"/>
          <w:sz w:val="24"/>
          <w:szCs w:val="24"/>
        </w:rPr>
        <w:t>,</w:t>
      </w:r>
      <w:r w:rsidR="00D963F4" w:rsidRPr="00614621">
        <w:rPr>
          <w:rFonts w:ascii="Times New Roman" w:hAnsi="Times New Roman" w:cs="Times New Roman"/>
          <w:sz w:val="24"/>
          <w:szCs w:val="24"/>
        </w:rPr>
        <w:t xml:space="preserve"> no art. 156, § 2º, I, da Constituição de 1988, </w:t>
      </w:r>
      <w:r w:rsidR="00D963F4" w:rsidRPr="00614621">
        <w:rPr>
          <w:rFonts w:ascii="Times New Roman" w:hAnsi="Times New Roman" w:cs="Times New Roman"/>
          <w:i/>
          <w:sz w:val="24"/>
          <w:szCs w:val="24"/>
        </w:rPr>
        <w:t xml:space="preserve">in </w:t>
      </w:r>
      <w:proofErr w:type="spellStart"/>
      <w:r w:rsidR="00D963F4" w:rsidRPr="00614621">
        <w:rPr>
          <w:rFonts w:ascii="Times New Roman" w:hAnsi="Times New Roman" w:cs="Times New Roman"/>
          <w:i/>
          <w:sz w:val="24"/>
          <w:szCs w:val="24"/>
        </w:rPr>
        <w:t>verbis</w:t>
      </w:r>
      <w:proofErr w:type="spellEnd"/>
      <w:r w:rsidR="00D963F4" w:rsidRPr="00614621">
        <w:rPr>
          <w:rFonts w:ascii="Times New Roman" w:hAnsi="Times New Roman" w:cs="Times New Roman"/>
          <w:i/>
          <w:sz w:val="24"/>
          <w:szCs w:val="24"/>
        </w:rPr>
        <w:t xml:space="preserve">, </w:t>
      </w:r>
      <w:r w:rsidR="00D963F4" w:rsidRPr="00614621">
        <w:rPr>
          <w:rFonts w:ascii="Times New Roman" w:hAnsi="Times New Roman" w:cs="Times New Roman"/>
          <w:sz w:val="24"/>
          <w:szCs w:val="24"/>
        </w:rPr>
        <w:t>que o ITBI só não incide</w:t>
      </w:r>
      <w:r w:rsidR="009E5CC2" w:rsidRPr="00614621">
        <w:rPr>
          <w:rFonts w:ascii="Times New Roman" w:hAnsi="Times New Roman" w:cs="Times New Roman"/>
          <w:sz w:val="24"/>
          <w:szCs w:val="24"/>
        </w:rPr>
        <w:t xml:space="preserve"> </w:t>
      </w:r>
      <w:r w:rsidR="00D963F4" w:rsidRPr="00614621">
        <w:rPr>
          <w:rFonts w:ascii="Times New Roman" w:hAnsi="Times New Roman" w:cs="Times New Roman"/>
          <w:sz w:val="24"/>
          <w:szCs w:val="24"/>
        </w:rPr>
        <w:t>sobre a transmissão de bens ou direitos incorporados ao patrimônio de pessoa jurídica em realização de capital</w:t>
      </w:r>
      <w:r w:rsidR="009E5CC2" w:rsidRPr="00614621">
        <w:rPr>
          <w:rFonts w:ascii="Times New Roman" w:hAnsi="Times New Roman" w:cs="Times New Roman"/>
          <w:sz w:val="24"/>
          <w:szCs w:val="24"/>
        </w:rPr>
        <w:t xml:space="preserve"> </w:t>
      </w:r>
      <w:r w:rsidR="009E5CC2" w:rsidRPr="00614621">
        <w:rPr>
          <w:rFonts w:ascii="Times New Roman" w:hAnsi="Times New Roman" w:cs="Times New Roman"/>
          <w:i/>
          <w:sz w:val="24"/>
          <w:szCs w:val="24"/>
        </w:rPr>
        <w:t>(i)</w:t>
      </w:r>
      <w:r w:rsidR="009E5CC2" w:rsidRPr="00614621">
        <w:rPr>
          <w:rFonts w:ascii="Times New Roman" w:hAnsi="Times New Roman" w:cs="Times New Roman"/>
          <w:sz w:val="24"/>
          <w:szCs w:val="24"/>
        </w:rPr>
        <w:t xml:space="preserve"> ou</w:t>
      </w:r>
      <w:r w:rsidR="00D963F4" w:rsidRPr="00614621">
        <w:rPr>
          <w:rFonts w:ascii="Times New Roman" w:hAnsi="Times New Roman" w:cs="Times New Roman"/>
          <w:sz w:val="24"/>
          <w:szCs w:val="24"/>
        </w:rPr>
        <w:t xml:space="preserve"> sobre a transmissão de bens ou direitos decorrente de fusão, incorporação, cisão ou extinção de pessoa jurídica</w:t>
      </w:r>
      <w:r w:rsidR="009E5CC2" w:rsidRPr="00614621">
        <w:rPr>
          <w:rFonts w:ascii="Times New Roman" w:hAnsi="Times New Roman" w:cs="Times New Roman"/>
          <w:sz w:val="24"/>
          <w:szCs w:val="24"/>
        </w:rPr>
        <w:t xml:space="preserve"> </w:t>
      </w:r>
      <w:r w:rsidR="009E5CC2" w:rsidRPr="00614621">
        <w:rPr>
          <w:rFonts w:ascii="Times New Roman" w:hAnsi="Times New Roman" w:cs="Times New Roman"/>
          <w:i/>
          <w:sz w:val="24"/>
          <w:szCs w:val="24"/>
        </w:rPr>
        <w:t>(</w:t>
      </w:r>
      <w:proofErr w:type="spellStart"/>
      <w:r w:rsidR="009E5CC2" w:rsidRPr="00614621">
        <w:rPr>
          <w:rFonts w:ascii="Times New Roman" w:hAnsi="Times New Roman" w:cs="Times New Roman"/>
          <w:i/>
          <w:sz w:val="24"/>
          <w:szCs w:val="24"/>
        </w:rPr>
        <w:t>ii</w:t>
      </w:r>
      <w:proofErr w:type="spellEnd"/>
      <w:r w:rsidR="009E5CC2" w:rsidRPr="00614621">
        <w:rPr>
          <w:rFonts w:ascii="Times New Roman" w:hAnsi="Times New Roman" w:cs="Times New Roman"/>
          <w:i/>
          <w:sz w:val="24"/>
          <w:szCs w:val="24"/>
        </w:rPr>
        <w:t>)</w:t>
      </w:r>
      <w:r w:rsidR="009E5CC2" w:rsidRPr="00614621">
        <w:rPr>
          <w:rFonts w:ascii="Times New Roman" w:hAnsi="Times New Roman" w:cs="Times New Roman"/>
          <w:sz w:val="24"/>
          <w:szCs w:val="24"/>
        </w:rPr>
        <w:t xml:space="preserve">. E quando houver </w:t>
      </w:r>
      <w:r w:rsidR="009E5CC2" w:rsidRPr="00614621">
        <w:rPr>
          <w:rFonts w:ascii="Times New Roman" w:hAnsi="Times New Roman" w:cs="Times New Roman"/>
          <w:i/>
          <w:sz w:val="24"/>
          <w:szCs w:val="24"/>
        </w:rPr>
        <w:t>atividade preponderante</w:t>
      </w:r>
      <w:r w:rsidR="00D963F4" w:rsidRPr="00614621">
        <w:rPr>
          <w:rFonts w:ascii="Times New Roman" w:hAnsi="Times New Roman" w:cs="Times New Roman"/>
          <w:sz w:val="24"/>
          <w:szCs w:val="24"/>
        </w:rPr>
        <w:t xml:space="preserve"> do adquirente </w:t>
      </w:r>
      <w:r w:rsidR="009E5CC2" w:rsidRPr="00614621">
        <w:rPr>
          <w:rFonts w:ascii="Times New Roman" w:hAnsi="Times New Roman" w:cs="Times New Roman"/>
          <w:sz w:val="24"/>
          <w:szCs w:val="24"/>
        </w:rPr>
        <w:t>n</w:t>
      </w:r>
      <w:r w:rsidR="00D963F4" w:rsidRPr="00614621">
        <w:rPr>
          <w:rFonts w:ascii="Times New Roman" w:hAnsi="Times New Roman" w:cs="Times New Roman"/>
          <w:sz w:val="24"/>
          <w:szCs w:val="24"/>
        </w:rPr>
        <w:t>a compra e venda desses bens ou direitos, locação de bens imóveis ou arrendamento mercantil</w:t>
      </w:r>
      <w:r w:rsidR="009E5CC2" w:rsidRPr="00614621">
        <w:rPr>
          <w:rFonts w:ascii="Times New Roman" w:hAnsi="Times New Roman" w:cs="Times New Roman"/>
          <w:sz w:val="24"/>
          <w:szCs w:val="24"/>
        </w:rPr>
        <w:t xml:space="preserve">, aquelas hipóteses não se aplicam </w:t>
      </w:r>
      <w:r w:rsidR="009E5CC2" w:rsidRPr="00614621">
        <w:rPr>
          <w:rFonts w:ascii="Times New Roman" w:hAnsi="Times New Roman" w:cs="Times New Roman"/>
          <w:i/>
          <w:sz w:val="24"/>
          <w:szCs w:val="24"/>
        </w:rPr>
        <w:t>(</w:t>
      </w:r>
      <w:proofErr w:type="spellStart"/>
      <w:r w:rsidR="009E5CC2" w:rsidRPr="00614621">
        <w:rPr>
          <w:rFonts w:ascii="Times New Roman" w:hAnsi="Times New Roman" w:cs="Times New Roman"/>
          <w:i/>
          <w:sz w:val="24"/>
          <w:szCs w:val="24"/>
        </w:rPr>
        <w:t>iii</w:t>
      </w:r>
      <w:proofErr w:type="spellEnd"/>
      <w:r w:rsidR="009E5CC2" w:rsidRPr="00614621">
        <w:rPr>
          <w:rFonts w:ascii="Times New Roman" w:hAnsi="Times New Roman" w:cs="Times New Roman"/>
          <w:i/>
          <w:sz w:val="24"/>
          <w:szCs w:val="24"/>
        </w:rPr>
        <w:t>)</w:t>
      </w:r>
      <w:r w:rsidR="009E5CC2" w:rsidRPr="00614621">
        <w:rPr>
          <w:rFonts w:ascii="Times New Roman" w:hAnsi="Times New Roman" w:cs="Times New Roman"/>
          <w:sz w:val="24"/>
          <w:szCs w:val="24"/>
        </w:rPr>
        <w:t>.</w:t>
      </w:r>
    </w:p>
    <w:p w14:paraId="54DB7AE3" w14:textId="77777777" w:rsidR="001E7CD9" w:rsidRPr="00614621" w:rsidRDefault="000F3E10"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A simplicidade deste raciocínio, porém, </w:t>
      </w:r>
      <w:r w:rsidR="00E518E0" w:rsidRPr="00614621">
        <w:rPr>
          <w:rFonts w:ascii="Times New Roman" w:hAnsi="Times New Roman" w:cs="Times New Roman"/>
          <w:sz w:val="24"/>
          <w:szCs w:val="24"/>
        </w:rPr>
        <w:t>postula maior rigor de método.</w:t>
      </w:r>
    </w:p>
    <w:p w14:paraId="030639E6" w14:textId="77777777" w:rsidR="00EB6DF1" w:rsidRPr="00614621" w:rsidRDefault="001E7CD9" w:rsidP="00614621">
      <w:pPr>
        <w:spacing w:line="240" w:lineRule="auto"/>
        <w:ind w:firstLine="0"/>
        <w:rPr>
          <w:rFonts w:ascii="Times New Roman" w:hAnsi="Times New Roman" w:cs="Times New Roman"/>
          <w:sz w:val="24"/>
          <w:szCs w:val="24"/>
        </w:rPr>
      </w:pPr>
      <w:r w:rsidRPr="00614621">
        <w:rPr>
          <w:rFonts w:ascii="Times New Roman" w:hAnsi="Times New Roman" w:cs="Times New Roman"/>
          <w:sz w:val="24"/>
          <w:szCs w:val="24"/>
        </w:rPr>
        <w:tab/>
      </w:r>
      <w:r w:rsidR="00EB6DF1" w:rsidRPr="00614621">
        <w:rPr>
          <w:rFonts w:ascii="Times New Roman" w:hAnsi="Times New Roman" w:cs="Times New Roman"/>
          <w:sz w:val="24"/>
          <w:szCs w:val="24"/>
        </w:rPr>
        <w:t>Ocorre que o legislador infraconstitucional, apesar de consagrar a citada imunidade das operações societárias, por meio do inciso I (</w:t>
      </w:r>
      <w:r w:rsidR="00EB6DF1" w:rsidRPr="00614621">
        <w:rPr>
          <w:rFonts w:ascii="Times New Roman" w:hAnsi="Times New Roman" w:cs="Times New Roman"/>
          <w:i/>
          <w:sz w:val="24"/>
          <w:szCs w:val="24"/>
        </w:rPr>
        <w:t>realização de capital social</w:t>
      </w:r>
      <w:r w:rsidR="00EB6DF1" w:rsidRPr="00614621">
        <w:rPr>
          <w:rFonts w:ascii="Times New Roman" w:hAnsi="Times New Roman" w:cs="Times New Roman"/>
          <w:sz w:val="24"/>
          <w:szCs w:val="24"/>
        </w:rPr>
        <w:t>), do inciso II (</w:t>
      </w:r>
      <w:r w:rsidR="00EB6DF1" w:rsidRPr="00614621">
        <w:rPr>
          <w:rFonts w:ascii="Times New Roman" w:hAnsi="Times New Roman" w:cs="Times New Roman"/>
          <w:i/>
          <w:sz w:val="24"/>
          <w:szCs w:val="24"/>
        </w:rPr>
        <w:t>incorporação</w:t>
      </w:r>
      <w:r w:rsidR="00EB6DF1" w:rsidRPr="00614621">
        <w:rPr>
          <w:rFonts w:ascii="Times New Roman" w:hAnsi="Times New Roman" w:cs="Times New Roman"/>
          <w:sz w:val="24"/>
          <w:szCs w:val="24"/>
        </w:rPr>
        <w:t xml:space="preserve"> ou </w:t>
      </w:r>
      <w:r w:rsidR="00EB6DF1" w:rsidRPr="00614621">
        <w:rPr>
          <w:rFonts w:ascii="Times New Roman" w:hAnsi="Times New Roman" w:cs="Times New Roman"/>
          <w:i/>
          <w:sz w:val="24"/>
          <w:szCs w:val="24"/>
        </w:rPr>
        <w:t>fusão</w:t>
      </w:r>
      <w:r w:rsidR="00EB6DF1" w:rsidRPr="00614621">
        <w:rPr>
          <w:rFonts w:ascii="Times New Roman" w:hAnsi="Times New Roman" w:cs="Times New Roman"/>
          <w:sz w:val="24"/>
          <w:szCs w:val="24"/>
        </w:rPr>
        <w:t>), e do inciso III (</w:t>
      </w:r>
      <w:r w:rsidR="00EB6DF1" w:rsidRPr="00614621">
        <w:rPr>
          <w:rFonts w:ascii="Times New Roman" w:hAnsi="Times New Roman" w:cs="Times New Roman"/>
          <w:i/>
          <w:sz w:val="24"/>
          <w:szCs w:val="24"/>
        </w:rPr>
        <w:t>desincorporação de bens</w:t>
      </w:r>
      <w:r w:rsidR="00EB6DF1" w:rsidRPr="00614621">
        <w:rPr>
          <w:rFonts w:ascii="Times New Roman" w:hAnsi="Times New Roman" w:cs="Times New Roman"/>
          <w:sz w:val="24"/>
          <w:szCs w:val="24"/>
        </w:rPr>
        <w:t xml:space="preserve">, como se dá com a extinção de pessoas jurídicas), todos do art. 36 do </w:t>
      </w:r>
      <w:proofErr w:type="spellStart"/>
      <w:r w:rsidR="00EB6DF1" w:rsidRPr="00614621">
        <w:rPr>
          <w:rFonts w:ascii="Times New Roman" w:hAnsi="Times New Roman" w:cs="Times New Roman"/>
          <w:sz w:val="24"/>
          <w:szCs w:val="24"/>
        </w:rPr>
        <w:t>CTN</w:t>
      </w:r>
      <w:proofErr w:type="spellEnd"/>
      <w:r w:rsidR="00EB6DF1" w:rsidRPr="00614621">
        <w:rPr>
          <w:rFonts w:ascii="Times New Roman" w:hAnsi="Times New Roman" w:cs="Times New Roman"/>
          <w:sz w:val="24"/>
          <w:szCs w:val="24"/>
        </w:rPr>
        <w:t xml:space="preserve">, também a afasta no caso da </w:t>
      </w:r>
      <w:r w:rsidR="00EB6DF1" w:rsidRPr="00614621">
        <w:rPr>
          <w:rFonts w:ascii="Times New Roman" w:hAnsi="Times New Roman" w:cs="Times New Roman"/>
          <w:i/>
          <w:sz w:val="24"/>
          <w:szCs w:val="24"/>
        </w:rPr>
        <w:t>atividade preponderante</w:t>
      </w:r>
      <w:r w:rsidR="00EB6DF1" w:rsidRPr="00614621">
        <w:rPr>
          <w:rFonts w:ascii="Times New Roman" w:hAnsi="Times New Roman" w:cs="Times New Roman"/>
          <w:sz w:val="24"/>
          <w:szCs w:val="24"/>
        </w:rPr>
        <w:t xml:space="preserve"> do adquirente dos bens e direitos objeto das operações societárias não tributadas. </w:t>
      </w:r>
    </w:p>
    <w:p w14:paraId="20E7E175" w14:textId="44BE87DF" w:rsidR="00227D0D" w:rsidRPr="00614621" w:rsidRDefault="00EB6DF1" w:rsidP="00614621">
      <w:pPr>
        <w:spacing w:line="240" w:lineRule="auto"/>
        <w:rPr>
          <w:rFonts w:ascii="Times New Roman" w:hAnsi="Times New Roman" w:cs="Times New Roman"/>
          <w:sz w:val="24"/>
          <w:szCs w:val="24"/>
        </w:rPr>
      </w:pPr>
      <w:bookmarkStart w:id="54" w:name="_Hlk503567454"/>
      <w:r w:rsidRPr="00614621">
        <w:rPr>
          <w:rFonts w:ascii="Times New Roman" w:hAnsi="Times New Roman" w:cs="Times New Roman"/>
          <w:sz w:val="24"/>
          <w:szCs w:val="24"/>
        </w:rPr>
        <w:t>Como visto, o</w:t>
      </w:r>
      <w:r w:rsidR="001E7CD9" w:rsidRPr="00614621">
        <w:rPr>
          <w:rFonts w:ascii="Times New Roman" w:hAnsi="Times New Roman" w:cs="Times New Roman"/>
          <w:sz w:val="24"/>
          <w:szCs w:val="24"/>
        </w:rPr>
        <w:t xml:space="preserve"> </w:t>
      </w:r>
      <w:r w:rsidRPr="00614621">
        <w:rPr>
          <w:rFonts w:ascii="Times New Roman" w:hAnsi="Times New Roman" w:cs="Times New Roman"/>
          <w:sz w:val="24"/>
          <w:szCs w:val="24"/>
        </w:rPr>
        <w:t>C</w:t>
      </w:r>
      <w:r w:rsidR="001E7CD9" w:rsidRPr="00614621">
        <w:rPr>
          <w:rFonts w:ascii="Times New Roman" w:hAnsi="Times New Roman" w:cs="Times New Roman"/>
          <w:sz w:val="24"/>
          <w:szCs w:val="24"/>
        </w:rPr>
        <w:t xml:space="preserve">onstituinte de 1988, </w:t>
      </w:r>
      <w:r w:rsidR="00A75808" w:rsidRPr="00614621">
        <w:rPr>
          <w:rFonts w:ascii="Times New Roman" w:hAnsi="Times New Roman" w:cs="Times New Roman"/>
          <w:sz w:val="24"/>
          <w:szCs w:val="24"/>
        </w:rPr>
        <w:t>n</w:t>
      </w:r>
      <w:r w:rsidR="001E7CD9" w:rsidRPr="00614621">
        <w:rPr>
          <w:rFonts w:ascii="Times New Roman" w:hAnsi="Times New Roman" w:cs="Times New Roman"/>
          <w:sz w:val="24"/>
          <w:szCs w:val="24"/>
        </w:rPr>
        <w:t xml:space="preserve">o inciso I do § 2º do art. 156 da CF, excepcionou a incidência da norma de </w:t>
      </w:r>
      <w:r w:rsidR="00227D0D" w:rsidRPr="00614621">
        <w:rPr>
          <w:rFonts w:ascii="Times New Roman" w:hAnsi="Times New Roman" w:cs="Times New Roman"/>
          <w:sz w:val="24"/>
          <w:szCs w:val="24"/>
        </w:rPr>
        <w:t>imunidade</w:t>
      </w:r>
      <w:r w:rsidR="001E7CD9" w:rsidRPr="00614621">
        <w:rPr>
          <w:rFonts w:ascii="Times New Roman" w:hAnsi="Times New Roman" w:cs="Times New Roman"/>
          <w:sz w:val="24"/>
          <w:szCs w:val="24"/>
        </w:rPr>
        <w:t xml:space="preserve"> nos casos em que a </w:t>
      </w:r>
      <w:r w:rsidR="001E7CD9" w:rsidRPr="00614621">
        <w:rPr>
          <w:rFonts w:ascii="Times New Roman" w:hAnsi="Times New Roman" w:cs="Times New Roman"/>
          <w:i/>
          <w:sz w:val="24"/>
          <w:szCs w:val="24"/>
        </w:rPr>
        <w:t>atividade preponderante</w:t>
      </w:r>
      <w:r w:rsidR="001E7CD9" w:rsidRPr="00614621">
        <w:rPr>
          <w:rFonts w:ascii="Times New Roman" w:hAnsi="Times New Roman" w:cs="Times New Roman"/>
          <w:sz w:val="24"/>
          <w:szCs w:val="24"/>
        </w:rPr>
        <w:t xml:space="preserve"> do adquirente consistir na compra e venda desses bens ou direitos, bem assim na locação de bens imóveis ou arrendamento mercantil. </w:t>
      </w:r>
      <w:r w:rsidR="00227D0D" w:rsidRPr="00614621">
        <w:rPr>
          <w:rFonts w:ascii="Times New Roman" w:hAnsi="Times New Roman" w:cs="Times New Roman"/>
          <w:sz w:val="24"/>
          <w:szCs w:val="24"/>
        </w:rPr>
        <w:t xml:space="preserve">Isto é certo. Contudo, na interpretação dessa disposição não se pode olvidar que o § 4º do art. 37 do </w:t>
      </w:r>
      <w:proofErr w:type="spellStart"/>
      <w:r w:rsidR="00227D0D" w:rsidRPr="00614621">
        <w:rPr>
          <w:rFonts w:ascii="Times New Roman" w:hAnsi="Times New Roman" w:cs="Times New Roman"/>
          <w:sz w:val="24"/>
          <w:szCs w:val="24"/>
        </w:rPr>
        <w:t>CTN</w:t>
      </w:r>
      <w:proofErr w:type="spellEnd"/>
      <w:r w:rsidR="00227D0D" w:rsidRPr="00614621">
        <w:rPr>
          <w:rFonts w:ascii="Times New Roman" w:hAnsi="Times New Roman" w:cs="Times New Roman"/>
          <w:sz w:val="24"/>
          <w:szCs w:val="24"/>
        </w:rPr>
        <w:t xml:space="preserve"> não é equivalente de mera regulamentação da “imunidade”, porquanto o disposto no art. 156, § 2º, I, da CF, </w:t>
      </w:r>
      <w:r w:rsidR="00985DA1" w:rsidRPr="00614621">
        <w:rPr>
          <w:rFonts w:ascii="Times New Roman" w:hAnsi="Times New Roman" w:cs="Times New Roman"/>
          <w:sz w:val="24"/>
          <w:szCs w:val="24"/>
        </w:rPr>
        <w:t>exige determinação</w:t>
      </w:r>
      <w:r w:rsidR="00227D0D" w:rsidRPr="00614621">
        <w:rPr>
          <w:rFonts w:ascii="Times New Roman" w:hAnsi="Times New Roman" w:cs="Times New Roman"/>
          <w:sz w:val="24"/>
          <w:szCs w:val="24"/>
        </w:rPr>
        <w:t xml:space="preserve"> d</w:t>
      </w:r>
      <w:r w:rsidR="00985DA1" w:rsidRPr="00614621">
        <w:rPr>
          <w:rFonts w:ascii="Times New Roman" w:hAnsi="Times New Roman" w:cs="Times New Roman"/>
          <w:sz w:val="24"/>
          <w:szCs w:val="24"/>
        </w:rPr>
        <w:t>os</w:t>
      </w:r>
      <w:r w:rsidR="00227D0D" w:rsidRPr="00614621">
        <w:rPr>
          <w:rFonts w:ascii="Times New Roman" w:hAnsi="Times New Roman" w:cs="Times New Roman"/>
          <w:sz w:val="24"/>
          <w:szCs w:val="24"/>
        </w:rPr>
        <w:t xml:space="preserve"> bens incorporados ao patrimônio de pessoa jurídica, ao </w:t>
      </w:r>
      <w:r w:rsidR="002B550F" w:rsidRPr="00614621">
        <w:rPr>
          <w:rFonts w:ascii="Times New Roman" w:hAnsi="Times New Roman" w:cs="Times New Roman"/>
          <w:sz w:val="24"/>
          <w:szCs w:val="24"/>
        </w:rPr>
        <w:t xml:space="preserve">afastá-los </w:t>
      </w:r>
      <w:r w:rsidR="00227D0D" w:rsidRPr="00614621">
        <w:rPr>
          <w:rFonts w:ascii="Times New Roman" w:hAnsi="Times New Roman" w:cs="Times New Roman"/>
          <w:sz w:val="24"/>
          <w:szCs w:val="24"/>
        </w:rPr>
        <w:t xml:space="preserve">da tributação </w:t>
      </w:r>
      <w:r w:rsidR="002B550F" w:rsidRPr="00614621">
        <w:rPr>
          <w:rFonts w:ascii="Times New Roman" w:hAnsi="Times New Roman" w:cs="Times New Roman"/>
          <w:sz w:val="24"/>
          <w:szCs w:val="24"/>
        </w:rPr>
        <w:t xml:space="preserve">por </w:t>
      </w:r>
      <w:r w:rsidR="00227D0D" w:rsidRPr="00614621">
        <w:rPr>
          <w:rFonts w:ascii="Times New Roman" w:hAnsi="Times New Roman" w:cs="Times New Roman"/>
          <w:sz w:val="24"/>
          <w:szCs w:val="24"/>
        </w:rPr>
        <w:t xml:space="preserve">ITBI: </w:t>
      </w:r>
    </w:p>
    <w:p w14:paraId="7AC1021F" w14:textId="3CDD0BF6" w:rsidR="00227D0D" w:rsidRPr="00614621" w:rsidRDefault="00985DA1" w:rsidP="00614621">
      <w:pPr>
        <w:pStyle w:val="PargrafodaLista"/>
        <w:numPr>
          <w:ilvl w:val="0"/>
          <w:numId w:val="12"/>
        </w:numPr>
        <w:spacing w:line="240" w:lineRule="auto"/>
        <w:rPr>
          <w:rFonts w:ascii="Times New Roman" w:hAnsi="Times New Roman" w:cs="Times New Roman"/>
          <w:sz w:val="24"/>
          <w:szCs w:val="24"/>
        </w:rPr>
      </w:pPr>
      <w:r w:rsidRPr="00614621">
        <w:rPr>
          <w:rFonts w:ascii="Times New Roman" w:hAnsi="Times New Roman" w:cs="Times New Roman"/>
          <w:sz w:val="24"/>
          <w:szCs w:val="24"/>
        </w:rPr>
        <w:t>na</w:t>
      </w:r>
      <w:r w:rsidR="00227D0D" w:rsidRPr="00614621">
        <w:rPr>
          <w:rFonts w:ascii="Times New Roman" w:hAnsi="Times New Roman" w:cs="Times New Roman"/>
          <w:sz w:val="24"/>
          <w:szCs w:val="24"/>
        </w:rPr>
        <w:t xml:space="preserve"> “</w:t>
      </w:r>
      <w:r w:rsidR="00227D0D" w:rsidRPr="00614621">
        <w:rPr>
          <w:rFonts w:ascii="Times New Roman" w:hAnsi="Times New Roman" w:cs="Times New Roman"/>
          <w:i/>
          <w:sz w:val="24"/>
          <w:szCs w:val="24"/>
        </w:rPr>
        <w:t xml:space="preserve">transmissão de </w:t>
      </w:r>
      <w:r w:rsidR="00227D0D" w:rsidRPr="00614621">
        <w:rPr>
          <w:rFonts w:ascii="Times New Roman" w:hAnsi="Times New Roman" w:cs="Times New Roman"/>
          <w:i/>
          <w:sz w:val="24"/>
          <w:szCs w:val="24"/>
          <w:u w:val="single"/>
        </w:rPr>
        <w:t>bens ou direitos</w:t>
      </w:r>
      <w:r w:rsidR="00227D0D" w:rsidRPr="00614621">
        <w:rPr>
          <w:rFonts w:ascii="Times New Roman" w:hAnsi="Times New Roman" w:cs="Times New Roman"/>
          <w:i/>
          <w:sz w:val="24"/>
          <w:szCs w:val="24"/>
        </w:rPr>
        <w:t xml:space="preserve"> incorporados ao patrimônio de pessoa jurídica em realização de capital</w:t>
      </w:r>
      <w:r w:rsidR="00227D0D" w:rsidRPr="00614621">
        <w:rPr>
          <w:rFonts w:ascii="Times New Roman" w:hAnsi="Times New Roman" w:cs="Times New Roman"/>
          <w:sz w:val="24"/>
          <w:szCs w:val="24"/>
        </w:rPr>
        <w:t xml:space="preserve">” (exige bens especificados); </w:t>
      </w:r>
      <w:r w:rsidRPr="00614621">
        <w:rPr>
          <w:rFonts w:ascii="Times New Roman" w:hAnsi="Times New Roman" w:cs="Times New Roman"/>
          <w:sz w:val="24"/>
          <w:szCs w:val="24"/>
        </w:rPr>
        <w:t>e</w:t>
      </w:r>
    </w:p>
    <w:p w14:paraId="597B4E14" w14:textId="7078D226" w:rsidR="00227D0D" w:rsidRPr="00614621" w:rsidRDefault="00985DA1" w:rsidP="00614621">
      <w:pPr>
        <w:pStyle w:val="PargrafodaLista"/>
        <w:numPr>
          <w:ilvl w:val="0"/>
          <w:numId w:val="12"/>
        </w:numPr>
        <w:spacing w:line="240" w:lineRule="auto"/>
        <w:rPr>
          <w:rFonts w:ascii="Times New Roman" w:hAnsi="Times New Roman" w:cs="Times New Roman"/>
          <w:sz w:val="24"/>
          <w:szCs w:val="24"/>
        </w:rPr>
      </w:pPr>
      <w:r w:rsidRPr="00614621">
        <w:rPr>
          <w:rFonts w:ascii="Times New Roman" w:hAnsi="Times New Roman" w:cs="Times New Roman"/>
          <w:sz w:val="24"/>
          <w:szCs w:val="24"/>
        </w:rPr>
        <w:t>na</w:t>
      </w:r>
      <w:r w:rsidR="00227D0D" w:rsidRPr="00614621">
        <w:rPr>
          <w:rFonts w:ascii="Times New Roman" w:hAnsi="Times New Roman" w:cs="Times New Roman"/>
          <w:sz w:val="24"/>
          <w:szCs w:val="24"/>
        </w:rPr>
        <w:t xml:space="preserve"> “</w:t>
      </w:r>
      <w:r w:rsidR="00227D0D" w:rsidRPr="00614621">
        <w:rPr>
          <w:rFonts w:ascii="Times New Roman" w:hAnsi="Times New Roman" w:cs="Times New Roman"/>
          <w:i/>
          <w:sz w:val="24"/>
          <w:szCs w:val="24"/>
        </w:rPr>
        <w:t xml:space="preserve">transmissão de </w:t>
      </w:r>
      <w:r w:rsidR="00227D0D" w:rsidRPr="00614621">
        <w:rPr>
          <w:rFonts w:ascii="Times New Roman" w:hAnsi="Times New Roman" w:cs="Times New Roman"/>
          <w:i/>
          <w:sz w:val="24"/>
          <w:szCs w:val="24"/>
          <w:u w:val="single"/>
        </w:rPr>
        <w:t>bens ou direitos</w:t>
      </w:r>
      <w:r w:rsidR="00227D0D" w:rsidRPr="00614621">
        <w:rPr>
          <w:rFonts w:ascii="Times New Roman" w:hAnsi="Times New Roman" w:cs="Times New Roman"/>
          <w:i/>
          <w:sz w:val="24"/>
          <w:szCs w:val="24"/>
        </w:rPr>
        <w:t xml:space="preserve"> decorrente de fusão, incorporação, cisão ou extinção de pessoa jurídica</w:t>
      </w:r>
      <w:r w:rsidR="00227D0D" w:rsidRPr="00614621">
        <w:rPr>
          <w:rFonts w:ascii="Times New Roman" w:hAnsi="Times New Roman" w:cs="Times New Roman"/>
          <w:sz w:val="24"/>
          <w:szCs w:val="24"/>
        </w:rPr>
        <w:t xml:space="preserve">” (exige bens especificados). </w:t>
      </w:r>
    </w:p>
    <w:p w14:paraId="6A6F47FB" w14:textId="74289865" w:rsidR="00E86CF5" w:rsidRPr="00614621" w:rsidRDefault="00985DA1"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Ademais</w:t>
      </w:r>
      <w:r w:rsidR="00227D0D" w:rsidRPr="00614621">
        <w:rPr>
          <w:rFonts w:ascii="Times New Roman" w:hAnsi="Times New Roman" w:cs="Times New Roman"/>
          <w:sz w:val="24"/>
          <w:szCs w:val="24"/>
        </w:rPr>
        <w:t xml:space="preserve">, a norma do § 4º do art. 37 do </w:t>
      </w:r>
      <w:proofErr w:type="spellStart"/>
      <w:r w:rsidR="00227D0D" w:rsidRPr="00614621">
        <w:rPr>
          <w:rFonts w:ascii="Times New Roman" w:hAnsi="Times New Roman" w:cs="Times New Roman"/>
          <w:sz w:val="24"/>
          <w:szCs w:val="24"/>
        </w:rPr>
        <w:t>CTN</w:t>
      </w:r>
      <w:proofErr w:type="spellEnd"/>
      <w:r w:rsidR="00227D0D" w:rsidRPr="00614621">
        <w:rPr>
          <w:rFonts w:ascii="Times New Roman" w:hAnsi="Times New Roman" w:cs="Times New Roman"/>
          <w:sz w:val="24"/>
          <w:szCs w:val="24"/>
        </w:rPr>
        <w:t xml:space="preserve"> </w:t>
      </w:r>
      <w:r w:rsidRPr="00614621">
        <w:rPr>
          <w:rFonts w:ascii="Times New Roman" w:hAnsi="Times New Roman" w:cs="Times New Roman"/>
          <w:sz w:val="24"/>
          <w:szCs w:val="24"/>
        </w:rPr>
        <w:t xml:space="preserve">é regra que afasta expressamente o requisito de “atividade preponderante” justamente nos casos de </w:t>
      </w:r>
      <w:r w:rsidRPr="00614621">
        <w:rPr>
          <w:rFonts w:ascii="Times New Roman" w:hAnsi="Times New Roman" w:cs="Times New Roman"/>
          <w:i/>
          <w:sz w:val="24"/>
          <w:szCs w:val="24"/>
        </w:rPr>
        <w:t>transmissão de bens ou direitos realizada em conjunto com a da totalidade do patrimônio da pessoa jurídica alienante</w:t>
      </w:r>
      <w:r w:rsidR="00E86CF5" w:rsidRPr="00614621">
        <w:rPr>
          <w:rFonts w:ascii="Times New Roman" w:hAnsi="Times New Roman" w:cs="Times New Roman"/>
          <w:sz w:val="24"/>
          <w:szCs w:val="24"/>
        </w:rPr>
        <w:t>, na medida que o art. 156, II</w:t>
      </w:r>
      <w:r w:rsidR="002B550F" w:rsidRPr="00614621">
        <w:rPr>
          <w:rFonts w:ascii="Times New Roman" w:hAnsi="Times New Roman" w:cs="Times New Roman"/>
          <w:sz w:val="24"/>
          <w:szCs w:val="24"/>
        </w:rPr>
        <w:t>,</w:t>
      </w:r>
      <w:r w:rsidR="00E86CF5" w:rsidRPr="00614621">
        <w:rPr>
          <w:rFonts w:ascii="Times New Roman" w:hAnsi="Times New Roman" w:cs="Times New Roman"/>
          <w:sz w:val="24"/>
          <w:szCs w:val="24"/>
        </w:rPr>
        <w:t xml:space="preserve"> e § 2º</w:t>
      </w:r>
      <w:r w:rsidR="002B550F" w:rsidRPr="00614621">
        <w:rPr>
          <w:rFonts w:ascii="Times New Roman" w:hAnsi="Times New Roman" w:cs="Times New Roman"/>
          <w:sz w:val="24"/>
          <w:szCs w:val="24"/>
        </w:rPr>
        <w:t>, I,</w:t>
      </w:r>
      <w:r w:rsidR="00E86CF5" w:rsidRPr="00614621">
        <w:rPr>
          <w:rFonts w:ascii="Times New Roman" w:hAnsi="Times New Roman" w:cs="Times New Roman"/>
          <w:sz w:val="24"/>
          <w:szCs w:val="24"/>
        </w:rPr>
        <w:t xml:space="preserve"> da CF/</w:t>
      </w:r>
      <w:r w:rsidR="002B550F" w:rsidRPr="00614621">
        <w:rPr>
          <w:rFonts w:ascii="Times New Roman" w:hAnsi="Times New Roman" w:cs="Times New Roman"/>
          <w:sz w:val="24"/>
          <w:szCs w:val="24"/>
        </w:rPr>
        <w:t>19</w:t>
      </w:r>
      <w:r w:rsidR="00E86CF5" w:rsidRPr="00614621">
        <w:rPr>
          <w:rFonts w:ascii="Times New Roman" w:hAnsi="Times New Roman" w:cs="Times New Roman"/>
          <w:sz w:val="24"/>
          <w:szCs w:val="24"/>
        </w:rPr>
        <w:t>88 somente abrange a tributação de bens e direitos determinados objetivamente</w:t>
      </w:r>
      <w:r w:rsidRPr="00614621">
        <w:rPr>
          <w:rFonts w:ascii="Times New Roman" w:hAnsi="Times New Roman" w:cs="Times New Roman"/>
          <w:i/>
          <w:sz w:val="24"/>
          <w:szCs w:val="24"/>
        </w:rPr>
        <w:t>.</w:t>
      </w:r>
      <w:r w:rsidR="00E86CF5" w:rsidRPr="00614621">
        <w:rPr>
          <w:rFonts w:ascii="Times New Roman" w:hAnsi="Times New Roman" w:cs="Times New Roman"/>
          <w:i/>
          <w:sz w:val="24"/>
          <w:szCs w:val="24"/>
        </w:rPr>
        <w:t xml:space="preserve"> </w:t>
      </w:r>
      <w:r w:rsidR="00E86CF5" w:rsidRPr="00614621">
        <w:rPr>
          <w:rFonts w:ascii="Times New Roman" w:hAnsi="Times New Roman" w:cs="Times New Roman"/>
          <w:sz w:val="24"/>
          <w:szCs w:val="24"/>
        </w:rPr>
        <w:t xml:space="preserve">Logo, não integra a norma de </w:t>
      </w:r>
      <w:r w:rsidR="00E86CF5" w:rsidRPr="00614621">
        <w:rPr>
          <w:rFonts w:ascii="Times New Roman" w:hAnsi="Times New Roman" w:cs="Times New Roman"/>
          <w:i/>
          <w:sz w:val="24"/>
          <w:szCs w:val="24"/>
        </w:rPr>
        <w:t>imunidade</w:t>
      </w:r>
      <w:r w:rsidR="00E86CF5" w:rsidRPr="00614621">
        <w:rPr>
          <w:rFonts w:ascii="Times New Roman" w:hAnsi="Times New Roman" w:cs="Times New Roman"/>
          <w:sz w:val="24"/>
          <w:szCs w:val="24"/>
        </w:rPr>
        <w:t xml:space="preserve"> prevista no art. 9º da EC nº 18/1965, </w:t>
      </w:r>
      <w:r w:rsidR="002B550F" w:rsidRPr="00614621">
        <w:rPr>
          <w:rFonts w:ascii="Times New Roman" w:hAnsi="Times New Roman" w:cs="Times New Roman"/>
          <w:sz w:val="24"/>
          <w:szCs w:val="24"/>
        </w:rPr>
        <w:t xml:space="preserve">no </w:t>
      </w:r>
      <w:r w:rsidR="00E86CF5" w:rsidRPr="00614621">
        <w:rPr>
          <w:rFonts w:ascii="Times New Roman" w:hAnsi="Times New Roman" w:cs="Times New Roman"/>
          <w:sz w:val="24"/>
          <w:szCs w:val="24"/>
        </w:rPr>
        <w:t>art. 24, I</w:t>
      </w:r>
      <w:r w:rsidR="00B166FE" w:rsidRPr="00614621">
        <w:rPr>
          <w:rFonts w:ascii="Times New Roman" w:hAnsi="Times New Roman" w:cs="Times New Roman"/>
          <w:sz w:val="24"/>
          <w:szCs w:val="24"/>
        </w:rPr>
        <w:t>,</w:t>
      </w:r>
      <w:r w:rsidR="00E86CF5" w:rsidRPr="00614621">
        <w:rPr>
          <w:rFonts w:ascii="Times New Roman" w:hAnsi="Times New Roman" w:cs="Times New Roman"/>
          <w:sz w:val="24"/>
          <w:szCs w:val="24"/>
        </w:rPr>
        <w:t xml:space="preserve"> da CF/1967</w:t>
      </w:r>
      <w:r w:rsidR="002B550F" w:rsidRPr="00614621">
        <w:rPr>
          <w:rFonts w:ascii="Times New Roman" w:hAnsi="Times New Roman" w:cs="Times New Roman"/>
          <w:sz w:val="24"/>
          <w:szCs w:val="24"/>
        </w:rPr>
        <w:t xml:space="preserve">,no </w:t>
      </w:r>
      <w:r w:rsidR="00E86CF5" w:rsidRPr="00614621">
        <w:rPr>
          <w:rFonts w:ascii="Times New Roman" w:hAnsi="Times New Roman" w:cs="Times New Roman"/>
          <w:sz w:val="24"/>
          <w:szCs w:val="24"/>
        </w:rPr>
        <w:t xml:space="preserve">art. 23, I </w:t>
      </w:r>
      <w:r w:rsidR="00B166FE" w:rsidRPr="00614621">
        <w:rPr>
          <w:rFonts w:ascii="Times New Roman" w:hAnsi="Times New Roman" w:cs="Times New Roman"/>
          <w:sz w:val="24"/>
          <w:szCs w:val="24"/>
        </w:rPr>
        <w:t>,</w:t>
      </w:r>
      <w:r w:rsidR="00E86CF5" w:rsidRPr="00614621">
        <w:rPr>
          <w:rFonts w:ascii="Times New Roman" w:hAnsi="Times New Roman" w:cs="Times New Roman"/>
          <w:sz w:val="24"/>
          <w:szCs w:val="24"/>
        </w:rPr>
        <w:t xml:space="preserve">da </w:t>
      </w:r>
      <w:r w:rsidR="00E86CF5" w:rsidRPr="00614621">
        <w:rPr>
          <w:rFonts w:ascii="Times New Roman" w:hAnsi="Times New Roman" w:cs="Times New Roman"/>
          <w:bCs/>
          <w:sz w:val="24"/>
          <w:szCs w:val="24"/>
        </w:rPr>
        <w:t>EC nº 1/1969,</w:t>
      </w:r>
      <w:r w:rsidR="00E86CF5" w:rsidRPr="00614621">
        <w:rPr>
          <w:rFonts w:ascii="Times New Roman" w:hAnsi="Times New Roman" w:cs="Times New Roman"/>
          <w:sz w:val="24"/>
          <w:szCs w:val="24"/>
        </w:rPr>
        <w:t xml:space="preserve"> ou no art. 156, § 2º, I, da CF/1988, porque não se trata de hipótese de incidência alcançada pelas regras de competência, ou mesmo pelas regras dos </w:t>
      </w:r>
      <w:proofErr w:type="spellStart"/>
      <w:r w:rsidR="00E86CF5" w:rsidRPr="00614621">
        <w:rPr>
          <w:rFonts w:ascii="Times New Roman" w:hAnsi="Times New Roman" w:cs="Times New Roman"/>
          <w:sz w:val="24"/>
          <w:szCs w:val="24"/>
        </w:rPr>
        <w:t>art</w:t>
      </w:r>
      <w:r w:rsidR="00B166FE" w:rsidRPr="00614621">
        <w:rPr>
          <w:rFonts w:ascii="Times New Roman" w:hAnsi="Times New Roman" w:cs="Times New Roman"/>
          <w:sz w:val="24"/>
          <w:szCs w:val="24"/>
        </w:rPr>
        <w:t>s</w:t>
      </w:r>
      <w:proofErr w:type="spellEnd"/>
      <w:r w:rsidR="00E86CF5" w:rsidRPr="00614621">
        <w:rPr>
          <w:rFonts w:ascii="Times New Roman" w:hAnsi="Times New Roman" w:cs="Times New Roman"/>
          <w:sz w:val="24"/>
          <w:szCs w:val="24"/>
        </w:rPr>
        <w:t xml:space="preserve">. 35 a 37 do </w:t>
      </w:r>
      <w:proofErr w:type="spellStart"/>
      <w:r w:rsidR="00E86CF5" w:rsidRPr="00614621">
        <w:rPr>
          <w:rFonts w:ascii="Times New Roman" w:hAnsi="Times New Roman" w:cs="Times New Roman"/>
          <w:sz w:val="24"/>
          <w:szCs w:val="24"/>
        </w:rPr>
        <w:t>CTN</w:t>
      </w:r>
      <w:proofErr w:type="spellEnd"/>
      <w:r w:rsidR="00E86CF5" w:rsidRPr="00614621">
        <w:rPr>
          <w:rFonts w:ascii="Times New Roman" w:hAnsi="Times New Roman" w:cs="Times New Roman"/>
          <w:sz w:val="24"/>
          <w:szCs w:val="24"/>
        </w:rPr>
        <w:t>.</w:t>
      </w:r>
    </w:p>
    <w:p w14:paraId="4A29458B" w14:textId="77777777" w:rsidR="00E86CF5" w:rsidRPr="00614621" w:rsidRDefault="00F9082E"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Os bens e direitos referidos no inciso I do § 2º do art. 156 da CF dizem respeito aos bens imóveis, compreendidos de modo determinado. </w:t>
      </w:r>
      <w:r w:rsidR="00985DA1" w:rsidRPr="00614621">
        <w:rPr>
          <w:rFonts w:ascii="Times New Roman" w:hAnsi="Times New Roman" w:cs="Times New Roman"/>
          <w:sz w:val="24"/>
          <w:szCs w:val="24"/>
        </w:rPr>
        <w:t xml:space="preserve">Por conseguinte, o § 4º do art. 37 do </w:t>
      </w:r>
      <w:proofErr w:type="spellStart"/>
      <w:r w:rsidR="00985DA1" w:rsidRPr="00614621">
        <w:rPr>
          <w:rFonts w:ascii="Times New Roman" w:hAnsi="Times New Roman" w:cs="Times New Roman"/>
          <w:sz w:val="24"/>
          <w:szCs w:val="24"/>
        </w:rPr>
        <w:t>CTN</w:t>
      </w:r>
      <w:proofErr w:type="spellEnd"/>
      <w:r w:rsidR="00985DA1" w:rsidRPr="00614621">
        <w:rPr>
          <w:rFonts w:ascii="Times New Roman" w:hAnsi="Times New Roman" w:cs="Times New Roman"/>
          <w:sz w:val="24"/>
          <w:szCs w:val="24"/>
        </w:rPr>
        <w:t xml:space="preserve"> define-se como</w:t>
      </w:r>
      <w:r w:rsidR="00227D0D" w:rsidRPr="00614621">
        <w:rPr>
          <w:rFonts w:ascii="Times New Roman" w:hAnsi="Times New Roman" w:cs="Times New Roman"/>
          <w:sz w:val="24"/>
          <w:szCs w:val="24"/>
        </w:rPr>
        <w:t xml:space="preserve"> regra especificadora da </w:t>
      </w:r>
      <w:r w:rsidR="00227D0D" w:rsidRPr="00614621">
        <w:rPr>
          <w:rFonts w:ascii="Times New Roman" w:hAnsi="Times New Roman" w:cs="Times New Roman"/>
          <w:i/>
          <w:sz w:val="24"/>
          <w:szCs w:val="24"/>
        </w:rPr>
        <w:t>não incidência</w:t>
      </w:r>
      <w:r w:rsidR="00227D0D" w:rsidRPr="00614621">
        <w:rPr>
          <w:rFonts w:ascii="Times New Roman" w:hAnsi="Times New Roman" w:cs="Times New Roman"/>
          <w:sz w:val="24"/>
          <w:szCs w:val="24"/>
        </w:rPr>
        <w:t xml:space="preserve"> do ITBI sobre operações </w:t>
      </w:r>
      <w:r w:rsidR="00985DA1" w:rsidRPr="00614621">
        <w:rPr>
          <w:rFonts w:ascii="Times New Roman" w:hAnsi="Times New Roman" w:cs="Times New Roman"/>
          <w:i/>
          <w:sz w:val="24"/>
          <w:szCs w:val="24"/>
        </w:rPr>
        <w:t>realizadas em conjunto</w:t>
      </w:r>
      <w:r w:rsidR="00985DA1" w:rsidRPr="00614621">
        <w:rPr>
          <w:rFonts w:ascii="Times New Roman" w:hAnsi="Times New Roman" w:cs="Times New Roman"/>
          <w:sz w:val="24"/>
          <w:szCs w:val="24"/>
        </w:rPr>
        <w:t xml:space="preserve"> com a da totalidade do patrimônio da pessoa jurídica alienante</w:t>
      </w:r>
      <w:r w:rsidR="00227D0D" w:rsidRPr="00614621">
        <w:rPr>
          <w:rFonts w:ascii="Times New Roman" w:hAnsi="Times New Roman" w:cs="Times New Roman"/>
          <w:sz w:val="24"/>
          <w:szCs w:val="24"/>
        </w:rPr>
        <w:t>.</w:t>
      </w:r>
    </w:p>
    <w:p w14:paraId="2C5DCBC6" w14:textId="67AB5999" w:rsidR="00E86CF5" w:rsidRPr="00614621" w:rsidRDefault="00E86CF5"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Pelos mesmos motivos, o § 4º do art. 37 do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xml:space="preserve"> n</w:t>
      </w:r>
      <w:r w:rsidR="00227D0D" w:rsidRPr="00614621">
        <w:rPr>
          <w:rFonts w:ascii="Times New Roman" w:hAnsi="Times New Roman" w:cs="Times New Roman"/>
          <w:sz w:val="24"/>
          <w:szCs w:val="24"/>
        </w:rPr>
        <w:t xml:space="preserve">ão se confunde com </w:t>
      </w:r>
      <w:r w:rsidR="00227D0D" w:rsidRPr="00614621">
        <w:rPr>
          <w:rFonts w:ascii="Times New Roman" w:hAnsi="Times New Roman" w:cs="Times New Roman"/>
          <w:i/>
          <w:sz w:val="24"/>
          <w:szCs w:val="24"/>
        </w:rPr>
        <w:t>isenção heterônoma</w:t>
      </w:r>
      <w:r w:rsidR="00227D0D" w:rsidRPr="00614621">
        <w:rPr>
          <w:rFonts w:ascii="Times New Roman" w:hAnsi="Times New Roman" w:cs="Times New Roman"/>
          <w:sz w:val="24"/>
          <w:szCs w:val="24"/>
        </w:rPr>
        <w:t xml:space="preserve"> porque cuida de materialidade do campo material de </w:t>
      </w:r>
      <w:r w:rsidR="00227D0D" w:rsidRPr="00614621">
        <w:rPr>
          <w:rFonts w:ascii="Times New Roman" w:hAnsi="Times New Roman" w:cs="Times New Roman"/>
          <w:i/>
          <w:sz w:val="24"/>
          <w:szCs w:val="24"/>
        </w:rPr>
        <w:t>não incidência</w:t>
      </w:r>
      <w:r w:rsidR="00227D0D" w:rsidRPr="00614621">
        <w:rPr>
          <w:rFonts w:ascii="Times New Roman" w:hAnsi="Times New Roman" w:cs="Times New Roman"/>
          <w:sz w:val="24"/>
          <w:szCs w:val="24"/>
        </w:rPr>
        <w:t xml:space="preserve"> do ITBI</w:t>
      </w:r>
      <w:r w:rsidRPr="00614621">
        <w:rPr>
          <w:rFonts w:ascii="Times New Roman" w:hAnsi="Times New Roman" w:cs="Times New Roman"/>
          <w:sz w:val="24"/>
          <w:szCs w:val="24"/>
        </w:rPr>
        <w:t>, na medida que especifica caso de típica não incidência, ao e</w:t>
      </w:r>
      <w:r w:rsidR="00227D0D" w:rsidRPr="00614621">
        <w:rPr>
          <w:rFonts w:ascii="Times New Roman" w:hAnsi="Times New Roman" w:cs="Times New Roman"/>
          <w:sz w:val="24"/>
          <w:szCs w:val="24"/>
        </w:rPr>
        <w:t>xclui</w:t>
      </w:r>
      <w:r w:rsidRPr="00614621">
        <w:rPr>
          <w:rFonts w:ascii="Times New Roman" w:hAnsi="Times New Roman" w:cs="Times New Roman"/>
          <w:sz w:val="24"/>
          <w:szCs w:val="24"/>
        </w:rPr>
        <w:t>r</w:t>
      </w:r>
      <w:r w:rsidR="00227D0D" w:rsidRPr="00614621">
        <w:rPr>
          <w:rFonts w:ascii="Times New Roman" w:hAnsi="Times New Roman" w:cs="Times New Roman"/>
          <w:sz w:val="24"/>
          <w:szCs w:val="24"/>
        </w:rPr>
        <w:t xml:space="preserve"> a eficácia do critério de “</w:t>
      </w:r>
      <w:r w:rsidR="00227D0D" w:rsidRPr="00614621">
        <w:rPr>
          <w:rFonts w:ascii="Times New Roman" w:hAnsi="Times New Roman" w:cs="Times New Roman"/>
          <w:i/>
          <w:sz w:val="24"/>
          <w:szCs w:val="24"/>
        </w:rPr>
        <w:t>atividade preponderante</w:t>
      </w:r>
      <w:r w:rsidR="00227D0D" w:rsidRPr="00614621">
        <w:rPr>
          <w:rFonts w:ascii="Times New Roman" w:hAnsi="Times New Roman" w:cs="Times New Roman"/>
          <w:sz w:val="24"/>
          <w:szCs w:val="24"/>
        </w:rPr>
        <w:t>” do disposto nos §</w:t>
      </w:r>
      <w:r w:rsidR="00B166FE" w:rsidRPr="00614621">
        <w:rPr>
          <w:rFonts w:ascii="Times New Roman" w:hAnsi="Times New Roman" w:cs="Times New Roman"/>
          <w:sz w:val="24"/>
          <w:szCs w:val="24"/>
        </w:rPr>
        <w:t>§</w:t>
      </w:r>
      <w:r w:rsidR="00227D0D" w:rsidRPr="00614621">
        <w:rPr>
          <w:rFonts w:ascii="Times New Roman" w:hAnsi="Times New Roman" w:cs="Times New Roman"/>
          <w:sz w:val="24"/>
          <w:szCs w:val="24"/>
        </w:rPr>
        <w:t xml:space="preserve"> 1º a 3º do art. 37 do </w:t>
      </w:r>
      <w:proofErr w:type="spellStart"/>
      <w:r w:rsidR="00227D0D" w:rsidRPr="00614621">
        <w:rPr>
          <w:rFonts w:ascii="Times New Roman" w:hAnsi="Times New Roman" w:cs="Times New Roman"/>
          <w:sz w:val="24"/>
          <w:szCs w:val="24"/>
        </w:rPr>
        <w:t>CTN</w:t>
      </w:r>
      <w:proofErr w:type="spellEnd"/>
      <w:r w:rsidR="00227D0D" w:rsidRPr="00614621">
        <w:rPr>
          <w:rFonts w:ascii="Times New Roman" w:hAnsi="Times New Roman" w:cs="Times New Roman"/>
          <w:sz w:val="24"/>
          <w:szCs w:val="24"/>
        </w:rPr>
        <w:t>, no que diz respeito à delimitação da imunidade do art. 156, § 2º, I, da CF</w:t>
      </w:r>
      <w:r w:rsidR="002B550F" w:rsidRPr="00614621">
        <w:rPr>
          <w:rFonts w:ascii="Times New Roman" w:hAnsi="Times New Roman" w:cs="Times New Roman"/>
          <w:sz w:val="24"/>
          <w:szCs w:val="24"/>
        </w:rPr>
        <w:t>/1988</w:t>
      </w:r>
      <w:r w:rsidR="00227D0D" w:rsidRPr="00614621">
        <w:rPr>
          <w:rFonts w:ascii="Times New Roman" w:hAnsi="Times New Roman" w:cs="Times New Roman"/>
          <w:sz w:val="24"/>
          <w:szCs w:val="24"/>
        </w:rPr>
        <w:t xml:space="preserve">, quando se trata de incorporação de bens em conjunto com a totalidade do patrimônio da pessoa jurídica alienante. </w:t>
      </w:r>
    </w:p>
    <w:p w14:paraId="255F4273" w14:textId="09CFF444" w:rsidR="00EB6DF1" w:rsidRPr="00614621" w:rsidRDefault="001E7CD9"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O caso é de necessária compreensão sistêmica, </w:t>
      </w:r>
      <w:r w:rsidR="0037195A" w:rsidRPr="00614621">
        <w:rPr>
          <w:rFonts w:ascii="Times New Roman" w:hAnsi="Times New Roman" w:cs="Times New Roman"/>
          <w:sz w:val="24"/>
          <w:szCs w:val="24"/>
        </w:rPr>
        <w:t xml:space="preserve">mediante </w:t>
      </w:r>
      <w:r w:rsidRPr="00614621">
        <w:rPr>
          <w:rFonts w:ascii="Times New Roman" w:hAnsi="Times New Roman" w:cs="Times New Roman"/>
          <w:sz w:val="24"/>
          <w:szCs w:val="24"/>
        </w:rPr>
        <w:t>a conjugação do inciso I à cabeça do § 2º</w:t>
      </w:r>
      <w:r w:rsidR="0037195A" w:rsidRPr="00614621">
        <w:rPr>
          <w:rFonts w:ascii="Times New Roman" w:hAnsi="Times New Roman" w:cs="Times New Roman"/>
          <w:sz w:val="24"/>
          <w:szCs w:val="24"/>
        </w:rPr>
        <w:t xml:space="preserve"> do art. 156 da CF</w:t>
      </w:r>
      <w:r w:rsidR="002B550F" w:rsidRPr="00614621">
        <w:rPr>
          <w:rFonts w:ascii="Times New Roman" w:hAnsi="Times New Roman" w:cs="Times New Roman"/>
          <w:sz w:val="24"/>
          <w:szCs w:val="24"/>
        </w:rPr>
        <w:t>/1988</w:t>
      </w:r>
      <w:r w:rsidRPr="00614621">
        <w:rPr>
          <w:rFonts w:ascii="Times New Roman" w:hAnsi="Times New Roman" w:cs="Times New Roman"/>
          <w:sz w:val="24"/>
          <w:szCs w:val="24"/>
        </w:rPr>
        <w:t>, que expressamente faz menção ao “</w:t>
      </w:r>
      <w:r w:rsidRPr="00614621">
        <w:rPr>
          <w:rFonts w:ascii="Times New Roman" w:hAnsi="Times New Roman" w:cs="Times New Roman"/>
          <w:i/>
          <w:sz w:val="24"/>
          <w:szCs w:val="24"/>
        </w:rPr>
        <w:t>imposto previsto no inciso II</w:t>
      </w:r>
      <w:r w:rsidRPr="00614621">
        <w:rPr>
          <w:rFonts w:ascii="Times New Roman" w:hAnsi="Times New Roman" w:cs="Times New Roman"/>
          <w:sz w:val="24"/>
          <w:szCs w:val="24"/>
        </w:rPr>
        <w:t>”, cuja materialidade</w:t>
      </w:r>
      <w:r w:rsidR="0037195A" w:rsidRPr="00614621">
        <w:rPr>
          <w:rFonts w:ascii="Times New Roman" w:hAnsi="Times New Roman" w:cs="Times New Roman"/>
          <w:sz w:val="24"/>
          <w:szCs w:val="24"/>
        </w:rPr>
        <w:t xml:space="preserve"> </w:t>
      </w:r>
      <w:r w:rsidRPr="00614621">
        <w:rPr>
          <w:rFonts w:ascii="Times New Roman" w:hAnsi="Times New Roman" w:cs="Times New Roman"/>
          <w:sz w:val="24"/>
          <w:szCs w:val="24"/>
        </w:rPr>
        <w:t xml:space="preserve">diz respeito a operações de transferências </w:t>
      </w:r>
      <w:r w:rsidR="0037195A" w:rsidRPr="00614621">
        <w:rPr>
          <w:rFonts w:ascii="Times New Roman" w:hAnsi="Times New Roman" w:cs="Times New Roman"/>
          <w:sz w:val="24"/>
          <w:szCs w:val="24"/>
        </w:rPr>
        <w:t>de</w:t>
      </w:r>
      <w:r w:rsidRPr="00614621">
        <w:rPr>
          <w:rFonts w:ascii="Times New Roman" w:hAnsi="Times New Roman" w:cs="Times New Roman"/>
          <w:sz w:val="24"/>
          <w:szCs w:val="24"/>
        </w:rPr>
        <w:t xml:space="preserve"> objetos bastante específicos: bens imóveis determinados e direitos reais sobre estes bens imóveis, exceto os de garantia.   </w:t>
      </w:r>
    </w:p>
    <w:p w14:paraId="5284EF3F" w14:textId="453CC621" w:rsidR="00DA3A5B" w:rsidRPr="00614621" w:rsidRDefault="001E7CD9"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Compreendida a </w:t>
      </w:r>
      <w:r w:rsidRPr="00614621">
        <w:rPr>
          <w:rFonts w:ascii="Times New Roman" w:hAnsi="Times New Roman" w:cs="Times New Roman"/>
          <w:i/>
          <w:sz w:val="24"/>
          <w:szCs w:val="24"/>
        </w:rPr>
        <w:t>finalidade</w:t>
      </w:r>
      <w:r w:rsidRPr="00614621">
        <w:rPr>
          <w:rFonts w:ascii="Times New Roman" w:hAnsi="Times New Roman" w:cs="Times New Roman"/>
          <w:sz w:val="24"/>
          <w:szCs w:val="24"/>
        </w:rPr>
        <w:t xml:space="preserve"> da </w:t>
      </w:r>
      <w:r w:rsidRPr="00614621">
        <w:rPr>
          <w:rFonts w:ascii="Times New Roman" w:hAnsi="Times New Roman" w:cs="Times New Roman"/>
          <w:i/>
          <w:sz w:val="24"/>
          <w:szCs w:val="24"/>
        </w:rPr>
        <w:t>imunidade</w:t>
      </w:r>
      <w:r w:rsidRPr="00614621">
        <w:rPr>
          <w:rFonts w:ascii="Times New Roman" w:hAnsi="Times New Roman" w:cs="Times New Roman"/>
          <w:sz w:val="24"/>
          <w:szCs w:val="24"/>
        </w:rPr>
        <w:t xml:space="preserve"> constitucional das operações societárias, assim como</w:t>
      </w:r>
      <w:r w:rsidR="005D09BE" w:rsidRPr="00614621">
        <w:rPr>
          <w:rFonts w:ascii="Times New Roman" w:hAnsi="Times New Roman" w:cs="Times New Roman"/>
          <w:sz w:val="24"/>
          <w:szCs w:val="24"/>
        </w:rPr>
        <w:t xml:space="preserve"> o </w:t>
      </w:r>
      <w:r w:rsidR="00EB6DF1" w:rsidRPr="00614621">
        <w:rPr>
          <w:rFonts w:ascii="Times New Roman" w:hAnsi="Times New Roman" w:cs="Times New Roman"/>
          <w:sz w:val="24"/>
          <w:szCs w:val="24"/>
        </w:rPr>
        <w:t>propósito</w:t>
      </w:r>
      <w:r w:rsidRPr="00614621">
        <w:rPr>
          <w:rFonts w:ascii="Times New Roman" w:hAnsi="Times New Roman" w:cs="Times New Roman"/>
          <w:sz w:val="24"/>
          <w:szCs w:val="24"/>
        </w:rPr>
        <w:t xml:space="preserve"> da norma </w:t>
      </w:r>
      <w:r w:rsidR="00EB6DF1" w:rsidRPr="00614621">
        <w:rPr>
          <w:rFonts w:ascii="Times New Roman" w:hAnsi="Times New Roman" w:cs="Times New Roman"/>
          <w:sz w:val="24"/>
          <w:szCs w:val="24"/>
        </w:rPr>
        <w:t xml:space="preserve">especificadora da </w:t>
      </w:r>
      <w:r w:rsidR="00EB6DF1" w:rsidRPr="00614621">
        <w:rPr>
          <w:rFonts w:ascii="Times New Roman" w:hAnsi="Times New Roman" w:cs="Times New Roman"/>
          <w:i/>
          <w:sz w:val="24"/>
          <w:szCs w:val="24"/>
        </w:rPr>
        <w:t>não incidência</w:t>
      </w:r>
      <w:r w:rsidR="00EB6DF1" w:rsidRPr="00614621">
        <w:rPr>
          <w:rFonts w:ascii="Times New Roman" w:hAnsi="Times New Roman" w:cs="Times New Roman"/>
          <w:sz w:val="24"/>
          <w:szCs w:val="24"/>
        </w:rPr>
        <w:t xml:space="preserve"> </w:t>
      </w:r>
      <w:r w:rsidR="004D0C8F" w:rsidRPr="00614621">
        <w:rPr>
          <w:rFonts w:ascii="Times New Roman" w:hAnsi="Times New Roman" w:cs="Times New Roman"/>
          <w:sz w:val="24"/>
          <w:szCs w:val="24"/>
        </w:rPr>
        <w:t xml:space="preserve">do ITBI </w:t>
      </w:r>
      <w:r w:rsidR="00EB6DF1" w:rsidRPr="00614621">
        <w:rPr>
          <w:rFonts w:ascii="Times New Roman" w:hAnsi="Times New Roman" w:cs="Times New Roman"/>
          <w:sz w:val="24"/>
          <w:szCs w:val="24"/>
        </w:rPr>
        <w:t>d</w:t>
      </w:r>
      <w:r w:rsidRPr="00614621">
        <w:rPr>
          <w:rFonts w:ascii="Times New Roman" w:hAnsi="Times New Roman" w:cs="Times New Roman"/>
          <w:sz w:val="24"/>
          <w:szCs w:val="24"/>
        </w:rPr>
        <w:t xml:space="preserve">o aludido art. 37, § 4º, do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xml:space="preserve">, não há que se falar, </w:t>
      </w:r>
      <w:r w:rsidR="004D0C8F" w:rsidRPr="00614621">
        <w:rPr>
          <w:rFonts w:ascii="Times New Roman" w:hAnsi="Times New Roman" w:cs="Times New Roman"/>
          <w:sz w:val="24"/>
          <w:szCs w:val="24"/>
        </w:rPr>
        <w:t>pois</w:t>
      </w:r>
      <w:r w:rsidRPr="00614621">
        <w:rPr>
          <w:rFonts w:ascii="Times New Roman" w:hAnsi="Times New Roman" w:cs="Times New Roman"/>
          <w:sz w:val="24"/>
          <w:szCs w:val="24"/>
        </w:rPr>
        <w:t xml:space="preserve">, </w:t>
      </w:r>
      <w:r w:rsidR="00EB6DF1" w:rsidRPr="00614621">
        <w:rPr>
          <w:rFonts w:ascii="Times New Roman" w:hAnsi="Times New Roman" w:cs="Times New Roman"/>
          <w:sz w:val="24"/>
          <w:szCs w:val="24"/>
        </w:rPr>
        <w:t>n</w:t>
      </w:r>
      <w:r w:rsidRPr="00614621">
        <w:rPr>
          <w:rFonts w:ascii="Times New Roman" w:hAnsi="Times New Roman" w:cs="Times New Roman"/>
          <w:sz w:val="24"/>
          <w:szCs w:val="24"/>
        </w:rPr>
        <w:t>a existência de antinomias entre ambas.</w:t>
      </w:r>
      <w:r w:rsidR="00EB6DF1" w:rsidRPr="00614621">
        <w:rPr>
          <w:rFonts w:ascii="Times New Roman" w:hAnsi="Times New Roman" w:cs="Times New Roman"/>
          <w:sz w:val="24"/>
          <w:szCs w:val="24"/>
        </w:rPr>
        <w:t xml:space="preserve"> </w:t>
      </w:r>
      <w:r w:rsidR="00AE5524" w:rsidRPr="00614621">
        <w:rPr>
          <w:rFonts w:ascii="Times New Roman" w:hAnsi="Times New Roman" w:cs="Times New Roman"/>
          <w:sz w:val="24"/>
          <w:szCs w:val="24"/>
        </w:rPr>
        <w:t>O</w:t>
      </w:r>
      <w:r w:rsidRPr="00614621">
        <w:rPr>
          <w:rFonts w:ascii="Times New Roman" w:hAnsi="Times New Roman" w:cs="Times New Roman"/>
          <w:sz w:val="24"/>
          <w:szCs w:val="24"/>
        </w:rPr>
        <w:t xml:space="preserve"> aparente conflito entre o dispositivo do art. 156, § 2</w:t>
      </w:r>
      <w:r w:rsidR="00E01683" w:rsidRPr="00614621">
        <w:rPr>
          <w:rFonts w:ascii="Times New Roman" w:hAnsi="Times New Roman" w:cs="Times New Roman"/>
          <w:sz w:val="24"/>
          <w:szCs w:val="24"/>
        </w:rPr>
        <w:t>º</w:t>
      </w:r>
      <w:r w:rsidRPr="00614621">
        <w:rPr>
          <w:rFonts w:ascii="Times New Roman" w:hAnsi="Times New Roman" w:cs="Times New Roman"/>
          <w:sz w:val="24"/>
          <w:szCs w:val="24"/>
        </w:rPr>
        <w:t xml:space="preserve">, I, da CF, e o art. 37, § 4º, do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xml:space="preserve">, </w:t>
      </w:r>
      <w:r w:rsidR="00AE5524" w:rsidRPr="00614621">
        <w:rPr>
          <w:rFonts w:ascii="Times New Roman" w:hAnsi="Times New Roman" w:cs="Times New Roman"/>
          <w:sz w:val="24"/>
          <w:szCs w:val="24"/>
        </w:rPr>
        <w:t>deflui apenas de confusão gerada pela interpretação apressada e desprovida de metodologia rigorosa</w:t>
      </w:r>
      <w:r w:rsidRPr="00614621">
        <w:rPr>
          <w:rFonts w:ascii="Times New Roman" w:hAnsi="Times New Roman" w:cs="Times New Roman"/>
          <w:sz w:val="24"/>
          <w:szCs w:val="24"/>
        </w:rPr>
        <w:t>.</w:t>
      </w:r>
      <w:r w:rsidR="009635AB" w:rsidRPr="00614621">
        <w:rPr>
          <w:rStyle w:val="Refdenotaderodap"/>
          <w:rFonts w:ascii="Times New Roman" w:hAnsi="Times New Roman" w:cs="Times New Roman"/>
          <w:sz w:val="24"/>
          <w:szCs w:val="24"/>
        </w:rPr>
        <w:footnoteReference w:id="21"/>
      </w:r>
    </w:p>
    <w:p w14:paraId="50DB29F0" w14:textId="77777777" w:rsidR="001E7CD9" w:rsidRPr="00614621" w:rsidRDefault="00B07A63"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C</w:t>
      </w:r>
      <w:r w:rsidR="001E7CD9" w:rsidRPr="00614621">
        <w:rPr>
          <w:rFonts w:ascii="Times New Roman" w:hAnsi="Times New Roman" w:cs="Times New Roman"/>
          <w:sz w:val="24"/>
          <w:szCs w:val="24"/>
        </w:rPr>
        <w:t>erto</w:t>
      </w:r>
      <w:r w:rsidR="00DA3A5B" w:rsidRPr="00614621">
        <w:rPr>
          <w:rFonts w:ascii="Times New Roman" w:hAnsi="Times New Roman" w:cs="Times New Roman"/>
          <w:sz w:val="24"/>
          <w:szCs w:val="24"/>
        </w:rPr>
        <w:t>s</w:t>
      </w:r>
      <w:r w:rsidR="001E7CD9" w:rsidRPr="00614621">
        <w:rPr>
          <w:rFonts w:ascii="Times New Roman" w:hAnsi="Times New Roman" w:cs="Times New Roman"/>
          <w:sz w:val="24"/>
          <w:szCs w:val="24"/>
        </w:rPr>
        <w:t xml:space="preserve"> </w:t>
      </w:r>
      <w:r w:rsidR="00DA3A5B" w:rsidRPr="00614621">
        <w:rPr>
          <w:rFonts w:ascii="Times New Roman" w:hAnsi="Times New Roman" w:cs="Times New Roman"/>
          <w:sz w:val="24"/>
          <w:szCs w:val="24"/>
        </w:rPr>
        <w:t xml:space="preserve">de </w:t>
      </w:r>
      <w:r w:rsidR="001E7CD9" w:rsidRPr="00614621">
        <w:rPr>
          <w:rFonts w:ascii="Times New Roman" w:hAnsi="Times New Roman" w:cs="Times New Roman"/>
          <w:sz w:val="24"/>
          <w:szCs w:val="24"/>
        </w:rPr>
        <w:t xml:space="preserve">que as antinomias jurídicas pressupõem a validade das normas em conflito, a solução destas fica a depender de opção, pelo aplicador, daquela que melhor atenda, na forma e no conteúdo, a integridade do sistema jurídico. </w:t>
      </w:r>
    </w:p>
    <w:p w14:paraId="02E4C52B" w14:textId="77777777" w:rsidR="001E7CD9" w:rsidRPr="00614621" w:rsidRDefault="001E7CD9" w:rsidP="00614621">
      <w:pPr>
        <w:pStyle w:val="NormalWeb"/>
        <w:shd w:val="clear" w:color="auto" w:fill="FFFFFF"/>
        <w:spacing w:before="120" w:beforeAutospacing="0" w:after="0" w:afterAutospacing="0" w:line="240" w:lineRule="auto"/>
        <w:jc w:val="both"/>
      </w:pPr>
      <w:r w:rsidRPr="00614621">
        <w:t xml:space="preserve"> </w:t>
      </w:r>
      <w:r w:rsidRPr="00614621">
        <w:tab/>
        <w:t>Na lição sempre segura do Professor Tércio Sampaio Ferraz Jr.:</w:t>
      </w:r>
    </w:p>
    <w:p w14:paraId="1D6CA218" w14:textId="77777777" w:rsidR="001E7CD9" w:rsidRPr="00614621" w:rsidRDefault="001E7CD9" w:rsidP="00614621">
      <w:pPr>
        <w:pStyle w:val="NormalWeb"/>
        <w:shd w:val="clear" w:color="auto" w:fill="FFFFFF"/>
        <w:spacing w:before="120" w:beforeAutospacing="0" w:after="0" w:afterAutospacing="0" w:line="240" w:lineRule="auto"/>
        <w:ind w:left="709"/>
        <w:jc w:val="both"/>
        <w:rPr>
          <w:b/>
        </w:rPr>
      </w:pPr>
      <w:r w:rsidRPr="00614621">
        <w:t>“</w:t>
      </w:r>
      <w:r w:rsidRPr="00614621">
        <w:rPr>
          <w:i/>
        </w:rPr>
        <w:t>Podemos definir, portanto, uma antinomia jurídica como a oposição que ocorre entre duas normas contraditórias (total ou parcialmente), emanadas de autoridades competentes num mesmo âmbito normativo, que colocam o sujeito numa posição insustentável pela ausência ou inconsistência de critérios aptos a permitir-lhe uma saída nos quadros de um ordenamento dado.</w:t>
      </w:r>
      <w:r w:rsidRPr="00614621">
        <w:t>”</w:t>
      </w:r>
      <w:r w:rsidRPr="00614621">
        <w:rPr>
          <w:rStyle w:val="Refdenotaderodap"/>
          <w:rFonts w:eastAsiaTheme="majorEastAsia"/>
        </w:rPr>
        <w:footnoteReference w:id="22"/>
      </w:r>
    </w:p>
    <w:p w14:paraId="6B933149" w14:textId="77777777" w:rsidR="006B1BBC" w:rsidRPr="00614621" w:rsidRDefault="00DA3A5B"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Destarte</w:t>
      </w:r>
      <w:r w:rsidR="001E7CD9" w:rsidRPr="00614621">
        <w:rPr>
          <w:rFonts w:ascii="Times New Roman" w:hAnsi="Times New Roman" w:cs="Times New Roman"/>
          <w:sz w:val="24"/>
          <w:szCs w:val="24"/>
        </w:rPr>
        <w:t xml:space="preserve">, entre duas normas justificáveis, deve-se optar por aquela que melhor realize os valores do sistema jurídico. Na situação em apreço, espera-se a aplicação da norma que </w:t>
      </w:r>
      <w:r w:rsidR="0002015A" w:rsidRPr="00614621">
        <w:rPr>
          <w:rFonts w:ascii="Times New Roman" w:hAnsi="Times New Roman" w:cs="Times New Roman"/>
          <w:sz w:val="24"/>
          <w:szCs w:val="24"/>
        </w:rPr>
        <w:t>melhor</w:t>
      </w:r>
      <w:r w:rsidR="001E7CD9" w:rsidRPr="00614621">
        <w:rPr>
          <w:rFonts w:ascii="Times New Roman" w:hAnsi="Times New Roman" w:cs="Times New Roman"/>
          <w:sz w:val="24"/>
          <w:szCs w:val="24"/>
        </w:rPr>
        <w:t xml:space="preserve"> preserve a materialidade da </w:t>
      </w:r>
      <w:proofErr w:type="spellStart"/>
      <w:r w:rsidR="001E7CD9" w:rsidRPr="00614621">
        <w:rPr>
          <w:rFonts w:ascii="Times New Roman" w:hAnsi="Times New Roman" w:cs="Times New Roman"/>
          <w:sz w:val="24"/>
          <w:szCs w:val="24"/>
        </w:rPr>
        <w:t>parametricidade</w:t>
      </w:r>
      <w:proofErr w:type="spellEnd"/>
      <w:r w:rsidR="001E7CD9" w:rsidRPr="00614621">
        <w:rPr>
          <w:rFonts w:ascii="Times New Roman" w:hAnsi="Times New Roman" w:cs="Times New Roman"/>
          <w:sz w:val="24"/>
          <w:szCs w:val="24"/>
        </w:rPr>
        <w:t xml:space="preserve"> constitucional da tributação municipal; o que fica a depender, inexoravelmente, da incidência da norma do aludido § 4º do art. 37 do </w:t>
      </w:r>
      <w:proofErr w:type="spellStart"/>
      <w:r w:rsidR="001E7CD9" w:rsidRPr="00614621">
        <w:rPr>
          <w:rFonts w:ascii="Times New Roman" w:hAnsi="Times New Roman" w:cs="Times New Roman"/>
          <w:sz w:val="24"/>
          <w:szCs w:val="24"/>
        </w:rPr>
        <w:t>CTN</w:t>
      </w:r>
      <w:proofErr w:type="spellEnd"/>
      <w:r w:rsidR="006B1BBC" w:rsidRPr="00614621">
        <w:rPr>
          <w:rFonts w:ascii="Times New Roman" w:hAnsi="Times New Roman" w:cs="Times New Roman"/>
          <w:sz w:val="24"/>
          <w:szCs w:val="24"/>
        </w:rPr>
        <w:t>.</w:t>
      </w:r>
      <w:r w:rsidR="001E7CD9" w:rsidRPr="00614621">
        <w:rPr>
          <w:rFonts w:ascii="Times New Roman" w:hAnsi="Times New Roman" w:cs="Times New Roman"/>
          <w:sz w:val="24"/>
          <w:szCs w:val="24"/>
        </w:rPr>
        <w:t xml:space="preserve"> </w:t>
      </w:r>
    </w:p>
    <w:p w14:paraId="08D6A1B4" w14:textId="42A865F4" w:rsidR="001E7CD9" w:rsidRPr="00614621" w:rsidRDefault="006B1BBC"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Com isso,</w:t>
      </w:r>
      <w:r w:rsidR="001E7CD9" w:rsidRPr="00614621">
        <w:rPr>
          <w:rFonts w:ascii="Times New Roman" w:hAnsi="Times New Roman" w:cs="Times New Roman"/>
          <w:sz w:val="24"/>
          <w:szCs w:val="24"/>
        </w:rPr>
        <w:t xml:space="preserve"> </w:t>
      </w:r>
      <w:r w:rsidRPr="00614621">
        <w:rPr>
          <w:rFonts w:ascii="Times New Roman" w:hAnsi="Times New Roman" w:cs="Times New Roman"/>
          <w:sz w:val="24"/>
          <w:szCs w:val="24"/>
        </w:rPr>
        <w:t xml:space="preserve">tem-se </w:t>
      </w:r>
      <w:r w:rsidR="0002015A" w:rsidRPr="00614621">
        <w:rPr>
          <w:rFonts w:ascii="Times New Roman" w:hAnsi="Times New Roman" w:cs="Times New Roman"/>
          <w:sz w:val="24"/>
          <w:szCs w:val="24"/>
        </w:rPr>
        <w:t>que o</w:t>
      </w:r>
      <w:r w:rsidRPr="00614621">
        <w:rPr>
          <w:rFonts w:ascii="Times New Roman" w:hAnsi="Times New Roman" w:cs="Times New Roman"/>
          <w:sz w:val="24"/>
          <w:szCs w:val="24"/>
        </w:rPr>
        <w:t xml:space="preserve"> programa normativo </w:t>
      </w:r>
      <w:r w:rsidR="00BD09D7" w:rsidRPr="00614621">
        <w:rPr>
          <w:rFonts w:ascii="Times New Roman" w:hAnsi="Times New Roman" w:cs="Times New Roman"/>
          <w:sz w:val="24"/>
          <w:szCs w:val="24"/>
        </w:rPr>
        <w:t xml:space="preserve">do § 4º do art. 37 do </w:t>
      </w:r>
      <w:proofErr w:type="spellStart"/>
      <w:r w:rsidR="00BD09D7" w:rsidRPr="00614621">
        <w:rPr>
          <w:rFonts w:ascii="Times New Roman" w:hAnsi="Times New Roman" w:cs="Times New Roman"/>
          <w:sz w:val="24"/>
          <w:szCs w:val="24"/>
        </w:rPr>
        <w:t>CTN</w:t>
      </w:r>
      <w:proofErr w:type="spellEnd"/>
      <w:r w:rsidR="00BD09D7" w:rsidRPr="00614621">
        <w:rPr>
          <w:rFonts w:ascii="Times New Roman" w:hAnsi="Times New Roman" w:cs="Times New Roman"/>
          <w:sz w:val="24"/>
          <w:szCs w:val="24"/>
        </w:rPr>
        <w:t xml:space="preserve"> </w:t>
      </w:r>
      <w:r w:rsidR="0002015A" w:rsidRPr="00614621">
        <w:rPr>
          <w:rFonts w:ascii="Times New Roman" w:hAnsi="Times New Roman" w:cs="Times New Roman"/>
          <w:sz w:val="24"/>
          <w:szCs w:val="24"/>
        </w:rPr>
        <w:t>apenas reconhece a não incidência da alienação d</w:t>
      </w:r>
      <w:r w:rsidRPr="00614621">
        <w:rPr>
          <w:rFonts w:ascii="Times New Roman" w:hAnsi="Times New Roman" w:cs="Times New Roman"/>
          <w:sz w:val="24"/>
          <w:szCs w:val="24"/>
        </w:rPr>
        <w:t>o</w:t>
      </w:r>
      <w:r w:rsidR="001E7CD9" w:rsidRPr="00614621">
        <w:rPr>
          <w:rFonts w:ascii="Times New Roman" w:hAnsi="Times New Roman" w:cs="Times New Roman"/>
          <w:sz w:val="24"/>
          <w:szCs w:val="24"/>
        </w:rPr>
        <w:t xml:space="preserve"> </w:t>
      </w:r>
      <w:r w:rsidR="001E7CD9" w:rsidRPr="00614621">
        <w:rPr>
          <w:rFonts w:ascii="Times New Roman" w:hAnsi="Times New Roman" w:cs="Times New Roman"/>
          <w:i/>
          <w:sz w:val="24"/>
          <w:szCs w:val="24"/>
        </w:rPr>
        <w:t>patrimônio</w:t>
      </w:r>
      <w:r w:rsidR="001E7CD9" w:rsidRPr="00614621">
        <w:rPr>
          <w:rFonts w:ascii="Times New Roman" w:hAnsi="Times New Roman" w:cs="Times New Roman"/>
          <w:sz w:val="24"/>
          <w:szCs w:val="24"/>
        </w:rPr>
        <w:t xml:space="preserve">, objeto inconfundível com </w:t>
      </w:r>
      <w:r w:rsidR="001E7CD9" w:rsidRPr="00614621">
        <w:rPr>
          <w:rFonts w:ascii="Times New Roman" w:hAnsi="Times New Roman" w:cs="Times New Roman"/>
          <w:i/>
          <w:sz w:val="24"/>
          <w:szCs w:val="24"/>
        </w:rPr>
        <w:t>bem imóvel</w:t>
      </w:r>
      <w:r w:rsidR="001E7CD9" w:rsidRPr="00614621">
        <w:rPr>
          <w:rFonts w:ascii="Times New Roman" w:hAnsi="Times New Roman" w:cs="Times New Roman"/>
          <w:sz w:val="24"/>
          <w:szCs w:val="24"/>
        </w:rPr>
        <w:t xml:space="preserve"> determinado ou </w:t>
      </w:r>
      <w:r w:rsidR="001E7CD9" w:rsidRPr="00614621">
        <w:rPr>
          <w:rFonts w:ascii="Times New Roman" w:hAnsi="Times New Roman" w:cs="Times New Roman"/>
          <w:i/>
          <w:sz w:val="24"/>
          <w:szCs w:val="24"/>
        </w:rPr>
        <w:t>direitos reais sobre este bem imóvel</w:t>
      </w:r>
      <w:r w:rsidR="001E7CD9" w:rsidRPr="00614621">
        <w:rPr>
          <w:rFonts w:ascii="Times New Roman" w:hAnsi="Times New Roman" w:cs="Times New Roman"/>
          <w:sz w:val="24"/>
          <w:szCs w:val="24"/>
        </w:rPr>
        <w:t xml:space="preserve">. </w:t>
      </w:r>
      <w:r w:rsidR="0002015A" w:rsidRPr="00614621">
        <w:rPr>
          <w:rFonts w:ascii="Times New Roman" w:hAnsi="Times New Roman" w:cs="Times New Roman"/>
          <w:sz w:val="24"/>
          <w:szCs w:val="24"/>
        </w:rPr>
        <w:t xml:space="preserve">E como somente </w:t>
      </w:r>
      <w:r w:rsidR="001E7CD9" w:rsidRPr="00614621">
        <w:rPr>
          <w:rFonts w:ascii="Times New Roman" w:hAnsi="Times New Roman" w:cs="Times New Roman"/>
          <w:sz w:val="24"/>
          <w:szCs w:val="24"/>
        </w:rPr>
        <w:t>os dois últimos conceitos de direito privado foram contemplados</w:t>
      </w:r>
      <w:r w:rsidR="0002015A" w:rsidRPr="00614621">
        <w:rPr>
          <w:rFonts w:ascii="Times New Roman" w:hAnsi="Times New Roman" w:cs="Times New Roman"/>
          <w:sz w:val="24"/>
          <w:szCs w:val="24"/>
        </w:rPr>
        <w:t xml:space="preserve"> </w:t>
      </w:r>
      <w:r w:rsidRPr="00614621">
        <w:rPr>
          <w:rFonts w:ascii="Times New Roman" w:hAnsi="Times New Roman" w:cs="Times New Roman"/>
          <w:sz w:val="24"/>
          <w:szCs w:val="24"/>
        </w:rPr>
        <w:t>na redação d</w:t>
      </w:r>
      <w:r w:rsidR="001E7CD9" w:rsidRPr="00614621">
        <w:rPr>
          <w:rFonts w:ascii="Times New Roman" w:hAnsi="Times New Roman" w:cs="Times New Roman"/>
          <w:sz w:val="24"/>
          <w:szCs w:val="24"/>
        </w:rPr>
        <w:t xml:space="preserve">o art. 156, II, da CF, </w:t>
      </w:r>
      <w:r w:rsidR="00BD09D7" w:rsidRPr="00614621">
        <w:rPr>
          <w:rFonts w:ascii="Times New Roman" w:hAnsi="Times New Roman" w:cs="Times New Roman"/>
          <w:sz w:val="24"/>
          <w:szCs w:val="24"/>
        </w:rPr>
        <w:t xml:space="preserve">aquela disposição do </w:t>
      </w:r>
      <w:r w:rsidR="0002015A" w:rsidRPr="00614621">
        <w:rPr>
          <w:rFonts w:ascii="Times New Roman" w:hAnsi="Times New Roman" w:cs="Times New Roman"/>
          <w:sz w:val="24"/>
          <w:szCs w:val="24"/>
        </w:rPr>
        <w:t xml:space="preserve">§ 4º do art. 37 do </w:t>
      </w:r>
      <w:proofErr w:type="spellStart"/>
      <w:r w:rsidR="0002015A" w:rsidRPr="00614621">
        <w:rPr>
          <w:rFonts w:ascii="Times New Roman" w:hAnsi="Times New Roman" w:cs="Times New Roman"/>
          <w:sz w:val="24"/>
          <w:szCs w:val="24"/>
        </w:rPr>
        <w:t>CTN</w:t>
      </w:r>
      <w:proofErr w:type="spellEnd"/>
      <w:r w:rsidR="0002015A" w:rsidRPr="00614621">
        <w:rPr>
          <w:rFonts w:ascii="Times New Roman" w:hAnsi="Times New Roman" w:cs="Times New Roman"/>
          <w:sz w:val="24"/>
          <w:szCs w:val="24"/>
        </w:rPr>
        <w:t xml:space="preserve"> </w:t>
      </w:r>
      <w:r w:rsidR="001E7CD9" w:rsidRPr="00614621">
        <w:rPr>
          <w:rFonts w:ascii="Times New Roman" w:hAnsi="Times New Roman" w:cs="Times New Roman"/>
          <w:sz w:val="24"/>
          <w:szCs w:val="24"/>
        </w:rPr>
        <w:t xml:space="preserve">apresenta-se como comando infraconstitucional que </w:t>
      </w:r>
      <w:r w:rsidR="00BD09D7" w:rsidRPr="00614621">
        <w:rPr>
          <w:rFonts w:ascii="Times New Roman" w:hAnsi="Times New Roman" w:cs="Times New Roman"/>
          <w:sz w:val="24"/>
          <w:szCs w:val="24"/>
        </w:rPr>
        <w:t>apenas</w:t>
      </w:r>
      <w:r w:rsidR="001E7CD9" w:rsidRPr="00614621">
        <w:rPr>
          <w:rFonts w:ascii="Times New Roman" w:hAnsi="Times New Roman" w:cs="Times New Roman"/>
          <w:sz w:val="24"/>
          <w:szCs w:val="24"/>
        </w:rPr>
        <w:t xml:space="preserve"> demarca </w:t>
      </w:r>
      <w:r w:rsidRPr="00614621">
        <w:rPr>
          <w:rFonts w:ascii="Times New Roman" w:hAnsi="Times New Roman" w:cs="Times New Roman"/>
          <w:sz w:val="24"/>
          <w:szCs w:val="24"/>
        </w:rPr>
        <w:t xml:space="preserve">o </w:t>
      </w:r>
      <w:r w:rsidR="001E7CD9" w:rsidRPr="00614621">
        <w:rPr>
          <w:rFonts w:ascii="Times New Roman" w:hAnsi="Times New Roman" w:cs="Times New Roman"/>
          <w:sz w:val="24"/>
          <w:szCs w:val="24"/>
        </w:rPr>
        <w:t>espaço de não-incidência tributária</w:t>
      </w:r>
      <w:r w:rsidR="00DC72C3" w:rsidRPr="00614621">
        <w:rPr>
          <w:rFonts w:ascii="Times New Roman" w:hAnsi="Times New Roman" w:cs="Times New Roman"/>
          <w:sz w:val="24"/>
          <w:szCs w:val="24"/>
        </w:rPr>
        <w:t>, especificando-o</w:t>
      </w:r>
      <w:r w:rsidR="001E7CD9" w:rsidRPr="00614621">
        <w:rPr>
          <w:rFonts w:ascii="Times New Roman" w:hAnsi="Times New Roman" w:cs="Times New Roman"/>
          <w:sz w:val="24"/>
          <w:szCs w:val="24"/>
        </w:rPr>
        <w:t>.</w:t>
      </w:r>
    </w:p>
    <w:p w14:paraId="2D062453" w14:textId="77777777" w:rsidR="00D65870" w:rsidRPr="00614621" w:rsidRDefault="00D65870"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A</w:t>
      </w:r>
      <w:r w:rsidR="001E7CD9" w:rsidRPr="00614621">
        <w:rPr>
          <w:rFonts w:ascii="Times New Roman" w:hAnsi="Times New Roman" w:cs="Times New Roman"/>
          <w:sz w:val="24"/>
          <w:szCs w:val="24"/>
        </w:rPr>
        <w:t xml:space="preserve"> incompatibilidade implícita de duas normas jurídicas vigentes não se presume.</w:t>
      </w:r>
      <w:r w:rsidR="001E7CD9" w:rsidRPr="00614621">
        <w:rPr>
          <w:rStyle w:val="Refdenotaderodap"/>
          <w:rFonts w:ascii="Times New Roman" w:eastAsiaTheme="majorEastAsia" w:hAnsi="Times New Roman" w:cs="Times New Roman"/>
          <w:sz w:val="24"/>
          <w:szCs w:val="24"/>
        </w:rPr>
        <w:footnoteReference w:id="23"/>
      </w:r>
      <w:r w:rsidR="001E7CD9" w:rsidRPr="00614621">
        <w:rPr>
          <w:rFonts w:ascii="Times New Roman" w:hAnsi="Times New Roman" w:cs="Times New Roman"/>
          <w:sz w:val="24"/>
          <w:szCs w:val="24"/>
        </w:rPr>
        <w:t xml:space="preserve"> Na dúvida, ambas serão reputadas igualmente válidas e eficazes, dependendo sua aplicação concreta de conformidade com os resultados mais otimizados, em termos de realização de valores sistêmicos. </w:t>
      </w:r>
    </w:p>
    <w:bookmarkEnd w:id="54"/>
    <w:p w14:paraId="5FAC44E4" w14:textId="77777777" w:rsidR="001E7CD9" w:rsidRPr="00614621" w:rsidRDefault="001E7CD9"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Tudo a demonstrar que dito § 4º do art. 37 do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xml:space="preserve"> não guarda qualquer traço de ruptura com o sistema constitucional em vigor, devendo ser reputado recepcionado, na forma do art. 34, § 5º, do </w:t>
      </w:r>
      <w:proofErr w:type="spellStart"/>
      <w:r w:rsidRPr="00614621">
        <w:rPr>
          <w:rFonts w:ascii="Times New Roman" w:hAnsi="Times New Roman" w:cs="Times New Roman"/>
          <w:sz w:val="24"/>
          <w:szCs w:val="24"/>
        </w:rPr>
        <w:t>ADCT</w:t>
      </w:r>
      <w:proofErr w:type="spellEnd"/>
      <w:r w:rsidRPr="00614621">
        <w:rPr>
          <w:rFonts w:ascii="Times New Roman" w:hAnsi="Times New Roman" w:cs="Times New Roman"/>
          <w:sz w:val="24"/>
          <w:szCs w:val="24"/>
        </w:rPr>
        <w:t>, abaixo transcrito:</w:t>
      </w:r>
    </w:p>
    <w:p w14:paraId="6EDBB644" w14:textId="77777777" w:rsidR="001E7CD9" w:rsidRPr="00614621" w:rsidRDefault="001E7CD9" w:rsidP="00614621">
      <w:pPr>
        <w:spacing w:line="240" w:lineRule="auto"/>
        <w:ind w:left="709" w:firstLine="0"/>
        <w:rPr>
          <w:rFonts w:ascii="Times New Roman" w:hAnsi="Times New Roman" w:cs="Times New Roman"/>
          <w:i/>
          <w:sz w:val="24"/>
          <w:szCs w:val="24"/>
        </w:rPr>
      </w:pPr>
      <w:r w:rsidRPr="00614621">
        <w:rPr>
          <w:rFonts w:ascii="Times New Roman" w:hAnsi="Times New Roman" w:cs="Times New Roman"/>
          <w:sz w:val="24"/>
          <w:szCs w:val="24"/>
        </w:rPr>
        <w:t>“</w:t>
      </w:r>
      <w:r w:rsidRPr="00614621">
        <w:rPr>
          <w:rFonts w:ascii="Times New Roman" w:hAnsi="Times New Roman" w:cs="Times New Roman"/>
          <w:i/>
          <w:sz w:val="24"/>
          <w:szCs w:val="24"/>
          <w:shd w:val="clear" w:color="auto" w:fill="FFFFFF"/>
        </w:rPr>
        <w:t>Art. 34. O sistema tributário nacional entrará em vigor a partir do primeiro dia do quinto mês seguinte ao da promulgação da Constituição, mantido, até então, o da Constituição de 1967, com a redação dada pela Emenda n.º 1, de 1969, e pelas posteriores. </w:t>
      </w:r>
    </w:p>
    <w:p w14:paraId="7DEC4DEE" w14:textId="77777777" w:rsidR="001E7CD9" w:rsidRPr="00614621" w:rsidRDefault="001E7CD9" w:rsidP="00614621">
      <w:pPr>
        <w:spacing w:line="240" w:lineRule="auto"/>
        <w:ind w:left="709" w:firstLine="0"/>
        <w:rPr>
          <w:rFonts w:ascii="Times New Roman" w:hAnsi="Times New Roman" w:cs="Times New Roman"/>
          <w:sz w:val="24"/>
          <w:szCs w:val="24"/>
        </w:rPr>
      </w:pPr>
      <w:r w:rsidRPr="00614621">
        <w:rPr>
          <w:rFonts w:ascii="Times New Roman" w:hAnsi="Times New Roman" w:cs="Times New Roman"/>
          <w:sz w:val="24"/>
          <w:szCs w:val="24"/>
          <w:shd w:val="clear" w:color="auto" w:fill="FFFFFF"/>
        </w:rPr>
        <w:t xml:space="preserve">(...) </w:t>
      </w:r>
      <w:r w:rsidRPr="00614621">
        <w:rPr>
          <w:rFonts w:ascii="Times New Roman" w:hAnsi="Times New Roman" w:cs="Times New Roman"/>
          <w:i/>
          <w:sz w:val="24"/>
          <w:szCs w:val="24"/>
          <w:shd w:val="clear" w:color="auto" w:fill="FFFFFF"/>
        </w:rPr>
        <w:t>§ 5º Vigente o novo sistema tributário nacional, fica assegurada a aplicação da legislação anterior, no que não seja incompatível com ele e com a legislação referida nos §§ 3º e 4º</w:t>
      </w:r>
      <w:r w:rsidRPr="00614621">
        <w:rPr>
          <w:rFonts w:ascii="Times New Roman" w:hAnsi="Times New Roman" w:cs="Times New Roman"/>
          <w:sz w:val="24"/>
          <w:szCs w:val="24"/>
          <w:shd w:val="clear" w:color="auto" w:fill="FFFFFF"/>
        </w:rPr>
        <w:t>.”</w:t>
      </w:r>
    </w:p>
    <w:p w14:paraId="6D768DC8" w14:textId="01EF4224" w:rsidR="001E7CD9" w:rsidRPr="00614621" w:rsidRDefault="00F751A8"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Recepcionada</w:t>
      </w:r>
      <w:r w:rsidR="001E305F" w:rsidRPr="00614621">
        <w:rPr>
          <w:rFonts w:ascii="Times New Roman" w:hAnsi="Times New Roman" w:cs="Times New Roman"/>
          <w:sz w:val="24"/>
          <w:szCs w:val="24"/>
        </w:rPr>
        <w:t xml:space="preserve"> </w:t>
      </w:r>
      <w:r w:rsidR="004B0E66" w:rsidRPr="00614621">
        <w:rPr>
          <w:rFonts w:ascii="Times New Roman" w:hAnsi="Times New Roman" w:cs="Times New Roman"/>
          <w:sz w:val="24"/>
          <w:szCs w:val="24"/>
        </w:rPr>
        <w:t xml:space="preserve">que foi </w:t>
      </w:r>
      <w:r w:rsidR="001E305F" w:rsidRPr="00614621">
        <w:rPr>
          <w:rFonts w:ascii="Times New Roman" w:hAnsi="Times New Roman" w:cs="Times New Roman"/>
          <w:sz w:val="24"/>
          <w:szCs w:val="24"/>
        </w:rPr>
        <w:t xml:space="preserve">a </w:t>
      </w:r>
      <w:r w:rsidR="001E7CD9" w:rsidRPr="00614621">
        <w:rPr>
          <w:rFonts w:ascii="Times New Roman" w:hAnsi="Times New Roman" w:cs="Times New Roman"/>
          <w:sz w:val="24"/>
          <w:szCs w:val="24"/>
        </w:rPr>
        <w:t xml:space="preserve">norma </w:t>
      </w:r>
      <w:r w:rsidR="001E305F" w:rsidRPr="00614621">
        <w:rPr>
          <w:rFonts w:ascii="Times New Roman" w:hAnsi="Times New Roman" w:cs="Times New Roman"/>
          <w:sz w:val="24"/>
          <w:szCs w:val="24"/>
        </w:rPr>
        <w:t>d</w:t>
      </w:r>
      <w:r w:rsidR="001E7CD9" w:rsidRPr="00614621">
        <w:rPr>
          <w:rFonts w:ascii="Times New Roman" w:hAnsi="Times New Roman" w:cs="Times New Roman"/>
          <w:sz w:val="24"/>
          <w:szCs w:val="24"/>
        </w:rPr>
        <w:t xml:space="preserve">o § 4º do art. 37 do </w:t>
      </w:r>
      <w:proofErr w:type="spellStart"/>
      <w:r w:rsidR="001E7CD9"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esta</w:t>
      </w:r>
      <w:r w:rsidR="001E7CD9" w:rsidRPr="00614621">
        <w:rPr>
          <w:rFonts w:ascii="Times New Roman" w:hAnsi="Times New Roman" w:cs="Times New Roman"/>
          <w:sz w:val="24"/>
          <w:szCs w:val="24"/>
        </w:rPr>
        <w:t xml:space="preserve"> constitui </w:t>
      </w:r>
      <w:proofErr w:type="spellStart"/>
      <w:r w:rsidR="001E7CD9" w:rsidRPr="00614621">
        <w:rPr>
          <w:rFonts w:ascii="Times New Roman" w:hAnsi="Times New Roman" w:cs="Times New Roman"/>
          <w:i/>
          <w:sz w:val="24"/>
          <w:szCs w:val="24"/>
        </w:rPr>
        <w:t>ius</w:t>
      </w:r>
      <w:proofErr w:type="spellEnd"/>
      <w:r w:rsidR="001E7CD9" w:rsidRPr="00614621">
        <w:rPr>
          <w:rFonts w:ascii="Times New Roman" w:hAnsi="Times New Roman" w:cs="Times New Roman"/>
          <w:i/>
          <w:sz w:val="24"/>
          <w:szCs w:val="24"/>
        </w:rPr>
        <w:t xml:space="preserve"> </w:t>
      </w:r>
      <w:proofErr w:type="spellStart"/>
      <w:r w:rsidR="001E7CD9" w:rsidRPr="00614621">
        <w:rPr>
          <w:rFonts w:ascii="Times New Roman" w:hAnsi="Times New Roman" w:cs="Times New Roman"/>
          <w:i/>
          <w:sz w:val="24"/>
          <w:szCs w:val="24"/>
        </w:rPr>
        <w:t>singulare</w:t>
      </w:r>
      <w:proofErr w:type="spellEnd"/>
      <w:r w:rsidR="001E7CD9" w:rsidRPr="00614621">
        <w:rPr>
          <w:rFonts w:ascii="Times New Roman" w:hAnsi="Times New Roman" w:cs="Times New Roman"/>
          <w:sz w:val="24"/>
          <w:szCs w:val="24"/>
        </w:rPr>
        <w:t xml:space="preserve">, de aplicação exclusiva àquelas operações societárias que promovam a transferência de titularidade de bens e direitos </w:t>
      </w:r>
      <w:r w:rsidR="001E7CD9" w:rsidRPr="00614621">
        <w:rPr>
          <w:rFonts w:ascii="Times New Roman" w:hAnsi="Times New Roman" w:cs="Times New Roman"/>
          <w:i/>
          <w:sz w:val="24"/>
          <w:szCs w:val="24"/>
        </w:rPr>
        <w:t>por sucessão universal</w:t>
      </w:r>
      <w:r w:rsidRPr="00614621">
        <w:rPr>
          <w:rFonts w:ascii="Times New Roman" w:hAnsi="Times New Roman" w:cs="Times New Roman"/>
          <w:sz w:val="24"/>
          <w:szCs w:val="24"/>
        </w:rPr>
        <w:t xml:space="preserve">, como excludente da regra de exclusão da </w:t>
      </w:r>
      <w:r w:rsidRPr="00614621">
        <w:rPr>
          <w:rFonts w:ascii="Times New Roman" w:hAnsi="Times New Roman" w:cs="Times New Roman"/>
          <w:i/>
          <w:sz w:val="24"/>
          <w:szCs w:val="24"/>
        </w:rPr>
        <w:t>imunidade</w:t>
      </w:r>
      <w:r w:rsidRPr="00614621">
        <w:rPr>
          <w:rFonts w:ascii="Times New Roman" w:hAnsi="Times New Roman" w:cs="Times New Roman"/>
          <w:sz w:val="24"/>
          <w:szCs w:val="24"/>
        </w:rPr>
        <w:t>, ou seja, do quanto se considera como “</w:t>
      </w:r>
      <w:r w:rsidRPr="00614621">
        <w:rPr>
          <w:rFonts w:ascii="Times New Roman" w:hAnsi="Times New Roman" w:cs="Times New Roman"/>
          <w:i/>
          <w:sz w:val="24"/>
          <w:szCs w:val="24"/>
        </w:rPr>
        <w:t>atividade preponderante</w:t>
      </w:r>
      <w:r w:rsidRPr="00614621">
        <w:rPr>
          <w:rFonts w:ascii="Times New Roman" w:hAnsi="Times New Roman" w:cs="Times New Roman"/>
          <w:sz w:val="24"/>
          <w:szCs w:val="24"/>
        </w:rPr>
        <w:t>”.</w:t>
      </w:r>
      <w:r w:rsidR="001E7CD9" w:rsidRPr="00614621">
        <w:rPr>
          <w:rFonts w:ascii="Times New Roman" w:hAnsi="Times New Roman" w:cs="Times New Roman"/>
          <w:sz w:val="24"/>
          <w:szCs w:val="24"/>
        </w:rPr>
        <w:t xml:space="preserve"> Sob esta perspectiva, basta comparação textual para que se perceba a existência de </w:t>
      </w:r>
      <w:r w:rsidR="001E7CD9" w:rsidRPr="00614621">
        <w:rPr>
          <w:rFonts w:ascii="Times New Roman" w:hAnsi="Times New Roman" w:cs="Times New Roman"/>
          <w:i/>
          <w:sz w:val="24"/>
          <w:szCs w:val="24"/>
        </w:rPr>
        <w:t>regime jurídico específico</w:t>
      </w:r>
      <w:r w:rsidR="001E7CD9" w:rsidRPr="00614621">
        <w:rPr>
          <w:rFonts w:ascii="Times New Roman" w:hAnsi="Times New Roman" w:cs="Times New Roman"/>
          <w:sz w:val="24"/>
          <w:szCs w:val="24"/>
        </w:rPr>
        <w:t xml:space="preserve">, relativamente à </w:t>
      </w:r>
      <w:r w:rsidRPr="00614621">
        <w:rPr>
          <w:rFonts w:ascii="Times New Roman" w:hAnsi="Times New Roman" w:cs="Times New Roman"/>
          <w:sz w:val="24"/>
          <w:szCs w:val="24"/>
        </w:rPr>
        <w:t>norma imunitária</w:t>
      </w:r>
      <w:r w:rsidR="001E7CD9" w:rsidRPr="00614621">
        <w:rPr>
          <w:rFonts w:ascii="Times New Roman" w:hAnsi="Times New Roman" w:cs="Times New Roman"/>
          <w:sz w:val="24"/>
          <w:szCs w:val="24"/>
        </w:rPr>
        <w:t xml:space="preserve">, </w:t>
      </w:r>
      <w:r w:rsidRPr="00614621">
        <w:rPr>
          <w:rFonts w:ascii="Times New Roman" w:hAnsi="Times New Roman" w:cs="Times New Roman"/>
          <w:sz w:val="24"/>
          <w:szCs w:val="24"/>
        </w:rPr>
        <w:t>d</w:t>
      </w:r>
      <w:r w:rsidR="001E7CD9" w:rsidRPr="00614621">
        <w:rPr>
          <w:rFonts w:ascii="Times New Roman" w:hAnsi="Times New Roman" w:cs="Times New Roman"/>
          <w:sz w:val="24"/>
          <w:szCs w:val="24"/>
        </w:rPr>
        <w:t>o art. 156, § 2º, I, da CF</w:t>
      </w:r>
      <w:r w:rsidR="00B04639" w:rsidRPr="00614621">
        <w:rPr>
          <w:rFonts w:ascii="Times New Roman" w:hAnsi="Times New Roman" w:cs="Times New Roman"/>
          <w:sz w:val="24"/>
          <w:szCs w:val="24"/>
        </w:rPr>
        <w:t>, preservada no</w:t>
      </w:r>
      <w:r w:rsidR="001E7CD9" w:rsidRPr="00614621">
        <w:rPr>
          <w:rFonts w:ascii="Times New Roman" w:hAnsi="Times New Roman" w:cs="Times New Roman"/>
          <w:sz w:val="24"/>
          <w:szCs w:val="24"/>
        </w:rPr>
        <w:t xml:space="preserve"> art. 36 do </w:t>
      </w:r>
      <w:proofErr w:type="spellStart"/>
      <w:r w:rsidR="001E7CD9" w:rsidRPr="00614621">
        <w:rPr>
          <w:rFonts w:ascii="Times New Roman" w:hAnsi="Times New Roman" w:cs="Times New Roman"/>
          <w:sz w:val="24"/>
          <w:szCs w:val="24"/>
        </w:rPr>
        <w:t>CTN</w:t>
      </w:r>
      <w:proofErr w:type="spellEnd"/>
      <w:r w:rsidR="001E7CD9" w:rsidRPr="00614621">
        <w:rPr>
          <w:rFonts w:ascii="Times New Roman" w:hAnsi="Times New Roman" w:cs="Times New Roman"/>
          <w:sz w:val="24"/>
          <w:szCs w:val="24"/>
        </w:rPr>
        <w:t xml:space="preserve">. </w:t>
      </w:r>
    </w:p>
    <w:p w14:paraId="782A2844" w14:textId="1033A7CC" w:rsidR="00D65A51" w:rsidRPr="00614621" w:rsidRDefault="001E305F"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Este</w:t>
      </w:r>
      <w:r w:rsidR="001E7CD9" w:rsidRPr="00614621">
        <w:rPr>
          <w:rFonts w:ascii="Times New Roman" w:hAnsi="Times New Roman" w:cs="Times New Roman"/>
          <w:i/>
          <w:sz w:val="24"/>
          <w:szCs w:val="24"/>
        </w:rPr>
        <w:t xml:space="preserve"> regime jurídico </w:t>
      </w:r>
      <w:r w:rsidRPr="00614621">
        <w:rPr>
          <w:rFonts w:ascii="Times New Roman" w:hAnsi="Times New Roman" w:cs="Times New Roman"/>
          <w:i/>
          <w:sz w:val="24"/>
          <w:szCs w:val="24"/>
        </w:rPr>
        <w:t>específico</w:t>
      </w:r>
      <w:r w:rsidR="001E7CD9" w:rsidRPr="00614621">
        <w:rPr>
          <w:rFonts w:ascii="Times New Roman" w:hAnsi="Times New Roman" w:cs="Times New Roman"/>
          <w:sz w:val="24"/>
          <w:szCs w:val="24"/>
        </w:rPr>
        <w:t xml:space="preserve">, </w:t>
      </w:r>
      <w:r w:rsidR="00D65A51" w:rsidRPr="00614621">
        <w:rPr>
          <w:rFonts w:ascii="Times New Roman" w:hAnsi="Times New Roman" w:cs="Times New Roman"/>
          <w:sz w:val="24"/>
          <w:szCs w:val="24"/>
        </w:rPr>
        <w:t xml:space="preserve">do § 4º do art. 37 do </w:t>
      </w:r>
      <w:proofErr w:type="spellStart"/>
      <w:r w:rsidR="00D65A51" w:rsidRPr="00614621">
        <w:rPr>
          <w:rFonts w:ascii="Times New Roman" w:hAnsi="Times New Roman" w:cs="Times New Roman"/>
          <w:sz w:val="24"/>
          <w:szCs w:val="24"/>
        </w:rPr>
        <w:t>CTN</w:t>
      </w:r>
      <w:proofErr w:type="spellEnd"/>
      <w:r w:rsidR="00D65A51" w:rsidRPr="00614621">
        <w:rPr>
          <w:rFonts w:ascii="Times New Roman" w:hAnsi="Times New Roman" w:cs="Times New Roman"/>
          <w:sz w:val="24"/>
          <w:szCs w:val="24"/>
        </w:rPr>
        <w:t xml:space="preserve">, </w:t>
      </w:r>
      <w:r w:rsidRPr="00614621">
        <w:rPr>
          <w:rFonts w:ascii="Times New Roman" w:hAnsi="Times New Roman" w:cs="Times New Roman"/>
          <w:sz w:val="24"/>
          <w:szCs w:val="24"/>
        </w:rPr>
        <w:t>quanto</w:t>
      </w:r>
      <w:r w:rsidR="001E7CD9" w:rsidRPr="00614621">
        <w:rPr>
          <w:rFonts w:ascii="Times New Roman" w:hAnsi="Times New Roman" w:cs="Times New Roman"/>
          <w:sz w:val="24"/>
          <w:szCs w:val="24"/>
        </w:rPr>
        <w:t xml:space="preserve"> às operações de </w:t>
      </w:r>
      <w:r w:rsidR="00D65A51" w:rsidRPr="00614621">
        <w:rPr>
          <w:rFonts w:ascii="Times New Roman" w:hAnsi="Times New Roman" w:cs="Times New Roman"/>
          <w:sz w:val="24"/>
          <w:szCs w:val="24"/>
        </w:rPr>
        <w:t>aquisição</w:t>
      </w:r>
      <w:r w:rsidR="001E7CD9" w:rsidRPr="00614621">
        <w:rPr>
          <w:rFonts w:ascii="Times New Roman" w:hAnsi="Times New Roman" w:cs="Times New Roman"/>
          <w:sz w:val="24"/>
          <w:szCs w:val="24"/>
        </w:rPr>
        <w:t xml:space="preserve"> total</w:t>
      </w:r>
      <w:r w:rsidR="00D65A51" w:rsidRPr="00614621">
        <w:rPr>
          <w:rFonts w:ascii="Times New Roman" w:hAnsi="Times New Roman" w:cs="Times New Roman"/>
          <w:sz w:val="24"/>
          <w:szCs w:val="24"/>
        </w:rPr>
        <w:t xml:space="preserve"> do patrimônio de pessoa jurídica</w:t>
      </w:r>
      <w:r w:rsidR="001E7CD9" w:rsidRPr="00614621">
        <w:rPr>
          <w:rFonts w:ascii="Times New Roman" w:hAnsi="Times New Roman" w:cs="Times New Roman"/>
          <w:sz w:val="24"/>
          <w:szCs w:val="24"/>
        </w:rPr>
        <w:t xml:space="preserve">, </w:t>
      </w:r>
      <w:r w:rsidR="00555DC5" w:rsidRPr="00614621">
        <w:rPr>
          <w:rFonts w:ascii="Times New Roman" w:hAnsi="Times New Roman" w:cs="Times New Roman"/>
          <w:sz w:val="24"/>
          <w:szCs w:val="24"/>
        </w:rPr>
        <w:t xml:space="preserve">a ensejar sucessão universal, </w:t>
      </w:r>
      <w:r w:rsidR="00241F6D" w:rsidRPr="00614621">
        <w:rPr>
          <w:rFonts w:ascii="Times New Roman" w:hAnsi="Times New Roman" w:cs="Times New Roman"/>
          <w:sz w:val="24"/>
          <w:szCs w:val="24"/>
        </w:rPr>
        <w:t>afasta</w:t>
      </w:r>
      <w:r w:rsidR="00744F4B" w:rsidRPr="00614621">
        <w:rPr>
          <w:rFonts w:ascii="Times New Roman" w:hAnsi="Times New Roman" w:cs="Times New Roman"/>
          <w:sz w:val="24"/>
          <w:szCs w:val="24"/>
        </w:rPr>
        <w:t xml:space="preserve"> a </w:t>
      </w:r>
      <w:r w:rsidR="001E7CD9" w:rsidRPr="00614621">
        <w:rPr>
          <w:rFonts w:ascii="Times New Roman" w:hAnsi="Times New Roman" w:cs="Times New Roman"/>
          <w:sz w:val="24"/>
          <w:szCs w:val="24"/>
        </w:rPr>
        <w:t xml:space="preserve">competência tributária </w:t>
      </w:r>
      <w:r w:rsidR="00555DC5" w:rsidRPr="00614621">
        <w:rPr>
          <w:rFonts w:ascii="Times New Roman" w:hAnsi="Times New Roman" w:cs="Times New Roman"/>
          <w:sz w:val="24"/>
          <w:szCs w:val="24"/>
        </w:rPr>
        <w:t xml:space="preserve">municipal </w:t>
      </w:r>
      <w:r w:rsidR="00241F6D" w:rsidRPr="00614621">
        <w:rPr>
          <w:rFonts w:ascii="Times New Roman" w:hAnsi="Times New Roman" w:cs="Times New Roman"/>
          <w:sz w:val="24"/>
          <w:szCs w:val="24"/>
        </w:rPr>
        <w:t>do art. 156, II</w:t>
      </w:r>
      <w:r w:rsidR="00555DC5" w:rsidRPr="00614621">
        <w:rPr>
          <w:rFonts w:ascii="Times New Roman" w:hAnsi="Times New Roman" w:cs="Times New Roman"/>
          <w:sz w:val="24"/>
          <w:szCs w:val="24"/>
        </w:rPr>
        <w:t>,</w:t>
      </w:r>
      <w:r w:rsidR="00241F6D" w:rsidRPr="00614621">
        <w:rPr>
          <w:rFonts w:ascii="Times New Roman" w:hAnsi="Times New Roman" w:cs="Times New Roman"/>
          <w:sz w:val="24"/>
          <w:szCs w:val="24"/>
        </w:rPr>
        <w:t xml:space="preserve"> e § 2º, I</w:t>
      </w:r>
      <w:r w:rsidR="00ED3E07" w:rsidRPr="00614621">
        <w:rPr>
          <w:rFonts w:ascii="Times New Roman" w:hAnsi="Times New Roman" w:cs="Times New Roman"/>
          <w:sz w:val="24"/>
          <w:szCs w:val="24"/>
        </w:rPr>
        <w:t>,</w:t>
      </w:r>
      <w:r w:rsidR="00241F6D" w:rsidRPr="00614621">
        <w:rPr>
          <w:rFonts w:ascii="Times New Roman" w:hAnsi="Times New Roman" w:cs="Times New Roman"/>
          <w:sz w:val="24"/>
          <w:szCs w:val="24"/>
        </w:rPr>
        <w:t xml:space="preserve"> da CF</w:t>
      </w:r>
      <w:r w:rsidR="00784FB1" w:rsidRPr="00614621">
        <w:rPr>
          <w:rFonts w:ascii="Times New Roman" w:hAnsi="Times New Roman" w:cs="Times New Roman"/>
          <w:sz w:val="24"/>
          <w:szCs w:val="24"/>
        </w:rPr>
        <w:t>, que</w:t>
      </w:r>
      <w:r w:rsidR="00241F6D" w:rsidRPr="00614621">
        <w:rPr>
          <w:rFonts w:ascii="Times New Roman" w:hAnsi="Times New Roman" w:cs="Times New Roman"/>
          <w:sz w:val="24"/>
          <w:szCs w:val="24"/>
        </w:rPr>
        <w:t xml:space="preserve"> não se presta para </w:t>
      </w:r>
      <w:r w:rsidR="001E7CD9" w:rsidRPr="00614621">
        <w:rPr>
          <w:rFonts w:ascii="Times New Roman" w:hAnsi="Times New Roman" w:cs="Times New Roman"/>
          <w:sz w:val="24"/>
          <w:szCs w:val="24"/>
        </w:rPr>
        <w:t>alcança</w:t>
      </w:r>
      <w:r w:rsidR="00241F6D" w:rsidRPr="00614621">
        <w:rPr>
          <w:rFonts w:ascii="Times New Roman" w:hAnsi="Times New Roman" w:cs="Times New Roman"/>
          <w:sz w:val="24"/>
          <w:szCs w:val="24"/>
        </w:rPr>
        <w:t>r</w:t>
      </w:r>
      <w:r w:rsidR="001E7CD9" w:rsidRPr="00614621">
        <w:rPr>
          <w:rFonts w:ascii="Times New Roman" w:hAnsi="Times New Roman" w:cs="Times New Roman"/>
          <w:sz w:val="24"/>
          <w:szCs w:val="24"/>
        </w:rPr>
        <w:t xml:space="preserve"> transferências de </w:t>
      </w:r>
      <w:r w:rsidR="001E7CD9" w:rsidRPr="00614621">
        <w:rPr>
          <w:rFonts w:ascii="Times New Roman" w:hAnsi="Times New Roman" w:cs="Times New Roman"/>
          <w:i/>
          <w:sz w:val="24"/>
          <w:szCs w:val="24"/>
        </w:rPr>
        <w:t>patrimônio</w:t>
      </w:r>
      <w:r w:rsidR="001E7CD9" w:rsidRPr="00614621">
        <w:rPr>
          <w:rFonts w:ascii="Times New Roman" w:hAnsi="Times New Roman" w:cs="Times New Roman"/>
          <w:sz w:val="24"/>
          <w:szCs w:val="24"/>
        </w:rPr>
        <w:t xml:space="preserve">, entendido como </w:t>
      </w:r>
      <w:r w:rsidR="001E7CD9" w:rsidRPr="00614621">
        <w:rPr>
          <w:rFonts w:ascii="Times New Roman" w:hAnsi="Times New Roman" w:cs="Times New Roman"/>
          <w:i/>
          <w:sz w:val="24"/>
          <w:szCs w:val="24"/>
        </w:rPr>
        <w:t>universalidade</w:t>
      </w:r>
      <w:r w:rsidR="00744F4B" w:rsidRPr="00614621">
        <w:rPr>
          <w:rFonts w:ascii="Times New Roman" w:hAnsi="Times New Roman" w:cs="Times New Roman"/>
          <w:sz w:val="24"/>
          <w:szCs w:val="24"/>
        </w:rPr>
        <w:t xml:space="preserve">. </w:t>
      </w:r>
      <w:r w:rsidR="00241F6D" w:rsidRPr="00614621">
        <w:rPr>
          <w:rFonts w:ascii="Times New Roman" w:hAnsi="Times New Roman" w:cs="Times New Roman"/>
          <w:sz w:val="24"/>
          <w:szCs w:val="24"/>
        </w:rPr>
        <w:t xml:space="preserve">Diante disso, o § 4º do art. 37 do </w:t>
      </w:r>
      <w:proofErr w:type="spellStart"/>
      <w:r w:rsidR="00241F6D" w:rsidRPr="00614621">
        <w:rPr>
          <w:rFonts w:ascii="Times New Roman" w:hAnsi="Times New Roman" w:cs="Times New Roman"/>
          <w:sz w:val="24"/>
          <w:szCs w:val="24"/>
        </w:rPr>
        <w:t>CTN</w:t>
      </w:r>
      <w:proofErr w:type="spellEnd"/>
      <w:r w:rsidR="00241F6D" w:rsidRPr="00614621">
        <w:rPr>
          <w:rFonts w:ascii="Times New Roman" w:hAnsi="Times New Roman" w:cs="Times New Roman"/>
          <w:sz w:val="24"/>
          <w:szCs w:val="24"/>
        </w:rPr>
        <w:t xml:space="preserve"> </w:t>
      </w:r>
      <w:r w:rsidR="00784FB1" w:rsidRPr="00614621">
        <w:rPr>
          <w:rFonts w:ascii="Times New Roman" w:hAnsi="Times New Roman" w:cs="Times New Roman"/>
          <w:sz w:val="24"/>
          <w:szCs w:val="24"/>
        </w:rPr>
        <w:t>exclui</w:t>
      </w:r>
      <w:r w:rsidR="00241F6D" w:rsidRPr="00614621">
        <w:rPr>
          <w:rFonts w:ascii="Times New Roman" w:hAnsi="Times New Roman" w:cs="Times New Roman"/>
          <w:sz w:val="24"/>
          <w:szCs w:val="24"/>
        </w:rPr>
        <w:t xml:space="preserve"> da </w:t>
      </w:r>
      <w:r w:rsidR="00241F6D" w:rsidRPr="00614621">
        <w:rPr>
          <w:rFonts w:ascii="Times New Roman" w:hAnsi="Times New Roman" w:cs="Times New Roman"/>
          <w:i/>
          <w:sz w:val="24"/>
          <w:szCs w:val="24"/>
        </w:rPr>
        <w:t>atividade preponderante</w:t>
      </w:r>
      <w:r w:rsidR="00241F6D" w:rsidRPr="00614621">
        <w:rPr>
          <w:rFonts w:ascii="Times New Roman" w:hAnsi="Times New Roman" w:cs="Times New Roman"/>
          <w:sz w:val="24"/>
          <w:szCs w:val="24"/>
        </w:rPr>
        <w:t xml:space="preserve"> </w:t>
      </w:r>
      <w:r w:rsidR="00784FB1" w:rsidRPr="00614621">
        <w:rPr>
          <w:rFonts w:ascii="Times New Roman" w:hAnsi="Times New Roman" w:cs="Times New Roman"/>
          <w:sz w:val="24"/>
          <w:szCs w:val="24"/>
        </w:rPr>
        <w:t>a transmissão do</w:t>
      </w:r>
      <w:r w:rsidR="00241F6D" w:rsidRPr="00614621">
        <w:rPr>
          <w:rFonts w:ascii="Times New Roman" w:hAnsi="Times New Roman" w:cs="Times New Roman"/>
          <w:sz w:val="24"/>
          <w:szCs w:val="24"/>
        </w:rPr>
        <w:t xml:space="preserve"> conjunto de bens ou direitos</w:t>
      </w:r>
      <w:r w:rsidR="00784FB1" w:rsidRPr="00614621">
        <w:rPr>
          <w:rFonts w:ascii="Times New Roman" w:hAnsi="Times New Roman" w:cs="Times New Roman"/>
          <w:sz w:val="24"/>
          <w:szCs w:val="24"/>
        </w:rPr>
        <w:t xml:space="preserve"> de operações </w:t>
      </w:r>
      <w:r w:rsidR="00784FB1" w:rsidRPr="00614621">
        <w:rPr>
          <w:rFonts w:ascii="Times New Roman" w:hAnsi="Times New Roman" w:cs="Times New Roman"/>
          <w:i/>
          <w:sz w:val="24"/>
          <w:szCs w:val="24"/>
        </w:rPr>
        <w:t>realizadas em conjunto</w:t>
      </w:r>
      <w:r w:rsidR="00784FB1" w:rsidRPr="00614621">
        <w:rPr>
          <w:rFonts w:ascii="Times New Roman" w:hAnsi="Times New Roman" w:cs="Times New Roman"/>
          <w:sz w:val="24"/>
          <w:szCs w:val="24"/>
        </w:rPr>
        <w:t xml:space="preserve"> com a da totalidade do patrimônio da pessoa jurídica alienante, </w:t>
      </w:r>
      <w:r w:rsidR="00241F6D" w:rsidRPr="00614621">
        <w:rPr>
          <w:rFonts w:ascii="Times New Roman" w:hAnsi="Times New Roman" w:cs="Times New Roman"/>
          <w:sz w:val="24"/>
          <w:szCs w:val="24"/>
        </w:rPr>
        <w:t xml:space="preserve">que se encontram no âmbito de “não incidência”. </w:t>
      </w:r>
      <w:r w:rsidR="00D65A51" w:rsidRPr="00614621">
        <w:rPr>
          <w:rFonts w:ascii="Times New Roman" w:hAnsi="Times New Roman" w:cs="Times New Roman"/>
          <w:sz w:val="24"/>
          <w:szCs w:val="24"/>
        </w:rPr>
        <w:t xml:space="preserve">Logo, em nada </w:t>
      </w:r>
      <w:r w:rsidR="00241F6D" w:rsidRPr="00614621">
        <w:rPr>
          <w:rFonts w:ascii="Times New Roman" w:hAnsi="Times New Roman" w:cs="Times New Roman"/>
          <w:sz w:val="24"/>
          <w:szCs w:val="24"/>
        </w:rPr>
        <w:t xml:space="preserve">este regime de declaração do reconhecimento de </w:t>
      </w:r>
      <w:r w:rsidR="00241F6D" w:rsidRPr="00614621">
        <w:rPr>
          <w:rFonts w:ascii="Times New Roman" w:hAnsi="Times New Roman" w:cs="Times New Roman"/>
          <w:i/>
          <w:sz w:val="24"/>
          <w:szCs w:val="24"/>
        </w:rPr>
        <w:t xml:space="preserve">não incidência </w:t>
      </w:r>
      <w:r w:rsidR="00D65A51" w:rsidRPr="00614621">
        <w:rPr>
          <w:rFonts w:ascii="Times New Roman" w:hAnsi="Times New Roman" w:cs="Times New Roman"/>
          <w:sz w:val="24"/>
          <w:szCs w:val="24"/>
        </w:rPr>
        <w:t xml:space="preserve">vê-se </w:t>
      </w:r>
      <w:r w:rsidR="00241F6D" w:rsidRPr="00614621">
        <w:rPr>
          <w:rFonts w:ascii="Times New Roman" w:hAnsi="Times New Roman" w:cs="Times New Roman"/>
          <w:sz w:val="24"/>
          <w:szCs w:val="24"/>
        </w:rPr>
        <w:t xml:space="preserve">em conflito com a </w:t>
      </w:r>
      <w:r w:rsidR="00241F6D" w:rsidRPr="00614621">
        <w:rPr>
          <w:rFonts w:ascii="Times New Roman" w:hAnsi="Times New Roman" w:cs="Times New Roman"/>
          <w:i/>
          <w:sz w:val="24"/>
          <w:szCs w:val="24"/>
        </w:rPr>
        <w:t>imunidade</w:t>
      </w:r>
      <w:r w:rsidR="00D65A51" w:rsidRPr="00614621">
        <w:rPr>
          <w:rFonts w:ascii="Times New Roman" w:hAnsi="Times New Roman" w:cs="Times New Roman"/>
          <w:sz w:val="24"/>
          <w:szCs w:val="24"/>
        </w:rPr>
        <w:t xml:space="preserve"> do aludido art. 156, § 2º, I, da CF.</w:t>
      </w:r>
    </w:p>
    <w:p w14:paraId="0457A73A" w14:textId="77777777" w:rsidR="001E7CD9" w:rsidRPr="00614621" w:rsidRDefault="001E7CD9" w:rsidP="00614621">
      <w:pPr>
        <w:spacing w:line="240" w:lineRule="auto"/>
        <w:ind w:firstLine="0"/>
        <w:contextualSpacing/>
        <w:rPr>
          <w:rFonts w:ascii="Times New Roman" w:hAnsi="Times New Roman" w:cs="Times New Roman"/>
          <w:b/>
          <w:sz w:val="24"/>
          <w:szCs w:val="24"/>
        </w:rPr>
      </w:pPr>
    </w:p>
    <w:p w14:paraId="31B70C8D" w14:textId="77777777" w:rsidR="001E7CD9" w:rsidRPr="00614621" w:rsidRDefault="001E7CD9" w:rsidP="00614621">
      <w:pPr>
        <w:pStyle w:val="Ttulo1"/>
        <w:numPr>
          <w:ilvl w:val="1"/>
          <w:numId w:val="3"/>
        </w:numPr>
        <w:spacing w:before="120" w:after="0" w:line="240" w:lineRule="auto"/>
        <w:rPr>
          <w:rFonts w:ascii="Times New Roman" w:hAnsi="Times New Roman" w:cs="Times New Roman"/>
          <w:sz w:val="24"/>
          <w:szCs w:val="24"/>
        </w:rPr>
      </w:pPr>
      <w:bookmarkStart w:id="55" w:name="_Toc501562055"/>
      <w:bookmarkStart w:id="56" w:name="_Toc505253685"/>
      <w:r w:rsidRPr="00614621">
        <w:rPr>
          <w:rFonts w:ascii="Times New Roman" w:hAnsi="Times New Roman" w:cs="Times New Roman"/>
          <w:sz w:val="24"/>
          <w:szCs w:val="24"/>
        </w:rPr>
        <w:t xml:space="preserve">Finalidade da norma de imunidade </w:t>
      </w:r>
      <w:r w:rsidR="00A85FF7" w:rsidRPr="00614621">
        <w:rPr>
          <w:rFonts w:ascii="Times New Roman" w:hAnsi="Times New Roman" w:cs="Times New Roman"/>
          <w:sz w:val="24"/>
          <w:szCs w:val="24"/>
        </w:rPr>
        <w:t>d</w:t>
      </w:r>
      <w:r w:rsidRPr="00614621">
        <w:rPr>
          <w:rFonts w:ascii="Times New Roman" w:hAnsi="Times New Roman" w:cs="Times New Roman"/>
          <w:sz w:val="24"/>
          <w:szCs w:val="24"/>
        </w:rPr>
        <w:t>o art. 156, § 2º, I, da CF</w:t>
      </w:r>
      <w:bookmarkEnd w:id="55"/>
      <w:bookmarkEnd w:id="56"/>
    </w:p>
    <w:p w14:paraId="0B681906" w14:textId="77777777" w:rsidR="001E7CD9" w:rsidRPr="00614621" w:rsidRDefault="001E7CD9" w:rsidP="00614621">
      <w:pPr>
        <w:spacing w:line="240" w:lineRule="auto"/>
        <w:ind w:firstLine="720"/>
        <w:rPr>
          <w:rFonts w:ascii="Times New Roman" w:hAnsi="Times New Roman" w:cs="Times New Roman"/>
          <w:sz w:val="24"/>
          <w:szCs w:val="24"/>
        </w:rPr>
      </w:pPr>
      <w:r w:rsidRPr="00614621">
        <w:rPr>
          <w:rFonts w:ascii="Times New Roman" w:hAnsi="Times New Roman" w:cs="Times New Roman"/>
          <w:sz w:val="24"/>
          <w:szCs w:val="24"/>
        </w:rPr>
        <w:t xml:space="preserve">Em sua feição formal e normativa, </w:t>
      </w:r>
      <w:r w:rsidR="00F22D49" w:rsidRPr="00614621">
        <w:rPr>
          <w:rFonts w:ascii="Times New Roman" w:hAnsi="Times New Roman" w:cs="Times New Roman"/>
          <w:sz w:val="24"/>
          <w:szCs w:val="24"/>
        </w:rPr>
        <w:t xml:space="preserve">a imunidade </w:t>
      </w:r>
      <w:r w:rsidRPr="00614621">
        <w:rPr>
          <w:rFonts w:ascii="Times New Roman" w:hAnsi="Times New Roman" w:cs="Times New Roman"/>
          <w:sz w:val="24"/>
          <w:szCs w:val="24"/>
        </w:rPr>
        <w:t xml:space="preserve">representa típico </w:t>
      </w:r>
      <w:r w:rsidRPr="00614621">
        <w:rPr>
          <w:rFonts w:ascii="Times New Roman" w:hAnsi="Times New Roman" w:cs="Times New Roman"/>
          <w:i/>
          <w:sz w:val="24"/>
          <w:szCs w:val="24"/>
        </w:rPr>
        <w:t>comando prescritivo</w:t>
      </w:r>
      <w:r w:rsidRPr="00614621">
        <w:rPr>
          <w:rFonts w:ascii="Times New Roman" w:hAnsi="Times New Roman" w:cs="Times New Roman"/>
          <w:sz w:val="24"/>
          <w:szCs w:val="24"/>
        </w:rPr>
        <w:t xml:space="preserve"> capaz de estabelecer uma incompetência legislativa tributária, ao mesmo tempo que serve para assegurar dito </w:t>
      </w:r>
      <w:r w:rsidRPr="00614621">
        <w:rPr>
          <w:rFonts w:ascii="Times New Roman" w:hAnsi="Times New Roman" w:cs="Times New Roman"/>
          <w:i/>
          <w:sz w:val="24"/>
          <w:szCs w:val="24"/>
        </w:rPr>
        <w:t>direito público subjetivo</w:t>
      </w:r>
      <w:r w:rsidRPr="00614621">
        <w:rPr>
          <w:rFonts w:ascii="Times New Roman" w:hAnsi="Times New Roman" w:cs="Times New Roman"/>
          <w:sz w:val="24"/>
          <w:szCs w:val="24"/>
        </w:rPr>
        <w:t xml:space="preserve"> de não tributação aos sujeitos imunes. Os entes federados (órgãos legislativos), destarte, encontram-se limitados por regra jurídica de “proibição” para alcançar, por meio de normas jurídicas tributárias gerais e abstratas, as pessoas, situações ou bens discriminados, na Constituição, como hipóteses de não tributação. </w:t>
      </w:r>
      <w:r w:rsidR="000B5AB0" w:rsidRPr="00614621">
        <w:rPr>
          <w:rFonts w:ascii="Times New Roman" w:hAnsi="Times New Roman" w:cs="Times New Roman"/>
          <w:sz w:val="24"/>
          <w:szCs w:val="24"/>
        </w:rPr>
        <w:t xml:space="preserve"> </w:t>
      </w:r>
    </w:p>
    <w:p w14:paraId="3394A704" w14:textId="0CCEB640" w:rsidR="001E7CD9" w:rsidRPr="00614621" w:rsidRDefault="001E7CD9" w:rsidP="00614621">
      <w:pPr>
        <w:spacing w:line="240" w:lineRule="auto"/>
        <w:ind w:firstLine="0"/>
        <w:rPr>
          <w:rFonts w:ascii="Times New Roman" w:hAnsi="Times New Roman" w:cs="Times New Roman"/>
          <w:sz w:val="24"/>
          <w:szCs w:val="24"/>
        </w:rPr>
      </w:pPr>
      <w:r w:rsidRPr="00614621">
        <w:rPr>
          <w:rFonts w:ascii="Times New Roman" w:hAnsi="Times New Roman" w:cs="Times New Roman"/>
          <w:sz w:val="24"/>
          <w:szCs w:val="24"/>
        </w:rPr>
        <w:tab/>
        <w:t>Como exemplo da espécie das imunidades “condicionadas”, identifica-se, relativamente ao ITBI, aquela que se aplica às operações societárias (CF, art. 156, § 2º, I</w:t>
      </w:r>
      <w:r w:rsidR="00716FF3" w:rsidRPr="00614621">
        <w:rPr>
          <w:rFonts w:ascii="Times New Roman" w:hAnsi="Times New Roman" w:cs="Times New Roman"/>
          <w:sz w:val="24"/>
          <w:szCs w:val="24"/>
        </w:rPr>
        <w:t>,</w:t>
      </w:r>
      <w:r w:rsidR="00F22D49" w:rsidRPr="00614621">
        <w:rPr>
          <w:rFonts w:ascii="Times New Roman" w:hAnsi="Times New Roman" w:cs="Times New Roman"/>
          <w:sz w:val="24"/>
          <w:szCs w:val="24"/>
        </w:rPr>
        <w:t xml:space="preserve"> da CF/1988</w:t>
      </w:r>
      <w:r w:rsidRPr="00614621">
        <w:rPr>
          <w:rFonts w:ascii="Times New Roman" w:hAnsi="Times New Roman" w:cs="Times New Roman"/>
          <w:sz w:val="24"/>
          <w:szCs w:val="24"/>
        </w:rPr>
        <w:t xml:space="preserve">), cujos critérios de aplicabilidade normativa ficam a depender de </w:t>
      </w:r>
      <w:r w:rsidRPr="00614621">
        <w:rPr>
          <w:rFonts w:ascii="Times New Roman" w:hAnsi="Times New Roman" w:cs="Times New Roman"/>
          <w:i/>
          <w:sz w:val="24"/>
          <w:szCs w:val="24"/>
        </w:rPr>
        <w:t>lei complementar</w:t>
      </w:r>
      <w:r w:rsidRPr="00614621">
        <w:rPr>
          <w:rFonts w:ascii="Times New Roman" w:hAnsi="Times New Roman" w:cs="Times New Roman"/>
          <w:sz w:val="24"/>
          <w:szCs w:val="24"/>
        </w:rPr>
        <w:t xml:space="preserve"> (CF, art. 146, II</w:t>
      </w:r>
      <w:r w:rsidR="00574BEE" w:rsidRPr="00614621">
        <w:rPr>
          <w:rFonts w:ascii="Times New Roman" w:hAnsi="Times New Roman" w:cs="Times New Roman"/>
          <w:sz w:val="24"/>
          <w:szCs w:val="24"/>
        </w:rPr>
        <w:t>I, “a”</w:t>
      </w:r>
      <w:r w:rsidRPr="00614621">
        <w:rPr>
          <w:rFonts w:ascii="Times New Roman" w:hAnsi="Times New Roman" w:cs="Times New Roman"/>
          <w:sz w:val="24"/>
          <w:szCs w:val="24"/>
        </w:rPr>
        <w:t xml:space="preserve">), </w:t>
      </w:r>
      <w:r w:rsidR="00F22D49" w:rsidRPr="00614621">
        <w:rPr>
          <w:rFonts w:ascii="Times New Roman" w:hAnsi="Times New Roman" w:cs="Times New Roman"/>
          <w:sz w:val="24"/>
          <w:szCs w:val="24"/>
        </w:rPr>
        <w:t xml:space="preserve">quanto à definição do conceito de “atividade preponderante”, </w:t>
      </w:r>
      <w:r w:rsidRPr="00614621">
        <w:rPr>
          <w:rFonts w:ascii="Times New Roman" w:hAnsi="Times New Roman" w:cs="Times New Roman"/>
          <w:sz w:val="24"/>
          <w:szCs w:val="24"/>
        </w:rPr>
        <w:t xml:space="preserve">como bem explicita o art. 37, §§ 1º </w:t>
      </w:r>
      <w:r w:rsidR="00F22D49" w:rsidRPr="00614621">
        <w:rPr>
          <w:rFonts w:ascii="Times New Roman" w:hAnsi="Times New Roman" w:cs="Times New Roman"/>
          <w:sz w:val="24"/>
          <w:szCs w:val="24"/>
        </w:rPr>
        <w:t>a</w:t>
      </w:r>
      <w:r w:rsidRPr="00614621">
        <w:rPr>
          <w:rFonts w:ascii="Times New Roman" w:hAnsi="Times New Roman" w:cs="Times New Roman"/>
          <w:sz w:val="24"/>
          <w:szCs w:val="24"/>
        </w:rPr>
        <w:t xml:space="preserve"> </w:t>
      </w:r>
      <w:r w:rsidR="00F22D49" w:rsidRPr="00614621">
        <w:rPr>
          <w:rFonts w:ascii="Times New Roman" w:hAnsi="Times New Roman" w:cs="Times New Roman"/>
          <w:sz w:val="24"/>
          <w:szCs w:val="24"/>
        </w:rPr>
        <w:t>3</w:t>
      </w:r>
      <w:r w:rsidRPr="00614621">
        <w:rPr>
          <w:rFonts w:ascii="Times New Roman" w:hAnsi="Times New Roman" w:cs="Times New Roman"/>
          <w:sz w:val="24"/>
          <w:szCs w:val="24"/>
        </w:rPr>
        <w:t xml:space="preserve">º, do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xml:space="preserve">. </w:t>
      </w:r>
    </w:p>
    <w:p w14:paraId="68D801E4" w14:textId="30FB6D08" w:rsidR="002D13E0" w:rsidRPr="00614621" w:rsidRDefault="00A569F5"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O</w:t>
      </w:r>
      <w:r w:rsidR="001E7CD9" w:rsidRPr="00614621">
        <w:rPr>
          <w:rFonts w:ascii="Times New Roman" w:hAnsi="Times New Roman" w:cs="Times New Roman"/>
          <w:sz w:val="24"/>
          <w:szCs w:val="24"/>
        </w:rPr>
        <w:t xml:space="preserve"> </w:t>
      </w:r>
      <w:r w:rsidRPr="00614621">
        <w:rPr>
          <w:rFonts w:ascii="Times New Roman" w:hAnsi="Times New Roman" w:cs="Times New Roman"/>
          <w:sz w:val="24"/>
          <w:szCs w:val="24"/>
        </w:rPr>
        <w:t>C</w:t>
      </w:r>
      <w:r w:rsidR="001E7CD9" w:rsidRPr="00614621">
        <w:rPr>
          <w:rFonts w:ascii="Times New Roman" w:hAnsi="Times New Roman" w:cs="Times New Roman"/>
          <w:sz w:val="24"/>
          <w:szCs w:val="24"/>
        </w:rPr>
        <w:t xml:space="preserve">onstituinte de 1988, ao outorgar competência para que os </w:t>
      </w:r>
      <w:r w:rsidR="00CE1F33" w:rsidRPr="00614621">
        <w:rPr>
          <w:rFonts w:ascii="Times New Roman" w:hAnsi="Times New Roman" w:cs="Times New Roman"/>
          <w:sz w:val="24"/>
          <w:szCs w:val="24"/>
        </w:rPr>
        <w:t>M</w:t>
      </w:r>
      <w:r w:rsidR="001C674D" w:rsidRPr="00614621">
        <w:rPr>
          <w:rFonts w:ascii="Times New Roman" w:hAnsi="Times New Roman" w:cs="Times New Roman"/>
          <w:sz w:val="24"/>
          <w:szCs w:val="24"/>
        </w:rPr>
        <w:t xml:space="preserve">unicípios </w:t>
      </w:r>
      <w:r w:rsidR="001E7CD9" w:rsidRPr="00614621">
        <w:rPr>
          <w:rFonts w:ascii="Times New Roman" w:hAnsi="Times New Roman" w:cs="Times New Roman"/>
          <w:sz w:val="24"/>
          <w:szCs w:val="24"/>
        </w:rPr>
        <w:t xml:space="preserve">e o </w:t>
      </w:r>
      <w:r w:rsidR="00ED2282" w:rsidRPr="00614621">
        <w:rPr>
          <w:rFonts w:ascii="Times New Roman" w:hAnsi="Times New Roman" w:cs="Times New Roman"/>
          <w:sz w:val="24"/>
          <w:szCs w:val="24"/>
        </w:rPr>
        <w:t>Distrito Federal</w:t>
      </w:r>
      <w:r w:rsidR="001C674D" w:rsidRPr="00614621">
        <w:rPr>
          <w:rFonts w:ascii="Times New Roman" w:hAnsi="Times New Roman" w:cs="Times New Roman"/>
          <w:sz w:val="24"/>
          <w:szCs w:val="24"/>
        </w:rPr>
        <w:t xml:space="preserve"> </w:t>
      </w:r>
      <w:r w:rsidR="001E7CD9" w:rsidRPr="00614621">
        <w:rPr>
          <w:rFonts w:ascii="Times New Roman" w:hAnsi="Times New Roman" w:cs="Times New Roman"/>
          <w:sz w:val="24"/>
          <w:szCs w:val="24"/>
        </w:rPr>
        <w:t xml:space="preserve">tributem a propriedade imobiliária delimitada, expressamente, </w:t>
      </w:r>
      <w:r w:rsidR="002D13E0" w:rsidRPr="00614621">
        <w:rPr>
          <w:rFonts w:ascii="Times New Roman" w:hAnsi="Times New Roman" w:cs="Times New Roman"/>
          <w:sz w:val="24"/>
          <w:szCs w:val="24"/>
        </w:rPr>
        <w:t>n</w:t>
      </w:r>
      <w:r w:rsidRPr="00614621">
        <w:rPr>
          <w:rFonts w:ascii="Times New Roman" w:hAnsi="Times New Roman" w:cs="Times New Roman"/>
          <w:sz w:val="24"/>
          <w:szCs w:val="24"/>
        </w:rPr>
        <w:t xml:space="preserve">o art. 156, II, da CF, </w:t>
      </w:r>
      <w:r w:rsidR="001E7CD9" w:rsidRPr="00614621">
        <w:rPr>
          <w:rFonts w:ascii="Times New Roman" w:hAnsi="Times New Roman" w:cs="Times New Roman"/>
          <w:sz w:val="24"/>
          <w:szCs w:val="24"/>
        </w:rPr>
        <w:t xml:space="preserve">ocupou-se sobre a transferência de bens imóveis </w:t>
      </w:r>
      <w:r w:rsidR="002D13E0" w:rsidRPr="00614621">
        <w:rPr>
          <w:rFonts w:ascii="Times New Roman" w:hAnsi="Times New Roman" w:cs="Times New Roman"/>
          <w:sz w:val="24"/>
          <w:szCs w:val="24"/>
        </w:rPr>
        <w:t xml:space="preserve">ou direitos </w:t>
      </w:r>
      <w:r w:rsidR="001E7CD9" w:rsidRPr="00614621">
        <w:rPr>
          <w:rFonts w:ascii="Times New Roman" w:hAnsi="Times New Roman" w:cs="Times New Roman"/>
          <w:sz w:val="24"/>
          <w:szCs w:val="24"/>
        </w:rPr>
        <w:t>determinados, assim como a cessão, por qualquer tipo, inclusive das formas societárias, de direitos respectivamente associados a estes imóveis determinados</w:t>
      </w:r>
      <w:r w:rsidR="002D13E0" w:rsidRPr="00614621">
        <w:rPr>
          <w:rFonts w:ascii="Times New Roman" w:hAnsi="Times New Roman" w:cs="Times New Roman"/>
          <w:sz w:val="24"/>
          <w:szCs w:val="24"/>
        </w:rPr>
        <w:t xml:space="preserve"> (art. 156</w:t>
      </w:r>
      <w:r w:rsidR="00CE1F33" w:rsidRPr="00614621">
        <w:rPr>
          <w:rFonts w:ascii="Times New Roman" w:hAnsi="Times New Roman" w:cs="Times New Roman"/>
          <w:sz w:val="24"/>
          <w:szCs w:val="24"/>
        </w:rPr>
        <w:t>,</w:t>
      </w:r>
      <w:r w:rsidR="002D13E0" w:rsidRPr="00614621">
        <w:rPr>
          <w:rFonts w:ascii="Times New Roman" w:hAnsi="Times New Roman" w:cs="Times New Roman"/>
          <w:sz w:val="24"/>
          <w:szCs w:val="24"/>
        </w:rPr>
        <w:t xml:space="preserve"> § 2º, I</w:t>
      </w:r>
      <w:r w:rsidR="00716FF3" w:rsidRPr="00614621">
        <w:rPr>
          <w:rFonts w:ascii="Times New Roman" w:hAnsi="Times New Roman" w:cs="Times New Roman"/>
          <w:sz w:val="24"/>
          <w:szCs w:val="24"/>
        </w:rPr>
        <w:t>,</w:t>
      </w:r>
      <w:r w:rsidR="002D13E0" w:rsidRPr="00614621">
        <w:rPr>
          <w:rFonts w:ascii="Times New Roman" w:hAnsi="Times New Roman" w:cs="Times New Roman"/>
          <w:sz w:val="24"/>
          <w:szCs w:val="24"/>
        </w:rPr>
        <w:t xml:space="preserve"> da CF/</w:t>
      </w:r>
      <w:r w:rsidR="001C674D" w:rsidRPr="00614621">
        <w:rPr>
          <w:rFonts w:ascii="Times New Roman" w:hAnsi="Times New Roman" w:cs="Times New Roman"/>
          <w:sz w:val="24"/>
          <w:szCs w:val="24"/>
        </w:rPr>
        <w:t>19</w:t>
      </w:r>
      <w:r w:rsidR="002D13E0" w:rsidRPr="00614621">
        <w:rPr>
          <w:rFonts w:ascii="Times New Roman" w:hAnsi="Times New Roman" w:cs="Times New Roman"/>
          <w:sz w:val="24"/>
          <w:szCs w:val="24"/>
        </w:rPr>
        <w:t>88)</w:t>
      </w:r>
      <w:r w:rsidR="001E7CD9" w:rsidRPr="00614621">
        <w:rPr>
          <w:rFonts w:ascii="Times New Roman" w:hAnsi="Times New Roman" w:cs="Times New Roman"/>
          <w:sz w:val="24"/>
          <w:szCs w:val="24"/>
        </w:rPr>
        <w:t xml:space="preserve">. </w:t>
      </w:r>
    </w:p>
    <w:p w14:paraId="41CD85EF" w14:textId="3FAEE394" w:rsidR="00DC01E7" w:rsidRPr="00614621" w:rsidRDefault="001E7CD9"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Deveras, no art. 156, § 2º, I, da CF</w:t>
      </w:r>
      <w:r w:rsidR="001C674D" w:rsidRPr="00614621">
        <w:rPr>
          <w:rFonts w:ascii="Times New Roman" w:hAnsi="Times New Roman" w:cs="Times New Roman"/>
          <w:sz w:val="24"/>
          <w:szCs w:val="24"/>
        </w:rPr>
        <w:t>/1988</w:t>
      </w:r>
      <w:r w:rsidRPr="00614621">
        <w:rPr>
          <w:rFonts w:ascii="Times New Roman" w:hAnsi="Times New Roman" w:cs="Times New Roman"/>
          <w:sz w:val="24"/>
          <w:szCs w:val="24"/>
        </w:rPr>
        <w:t xml:space="preserve">, operações que, em substância e forma, sob vestes de direito societário, envolvem a transferência de titularidade de bens imóveis ou direitos sobre bens imóveis específicos (exceto os de garantia) para receptores cuja atividade empresarial </w:t>
      </w:r>
      <w:r w:rsidR="003D6CD2" w:rsidRPr="00614621">
        <w:rPr>
          <w:rFonts w:ascii="Times New Roman" w:hAnsi="Times New Roman" w:cs="Times New Roman"/>
          <w:sz w:val="24"/>
          <w:szCs w:val="24"/>
        </w:rPr>
        <w:t xml:space="preserve">preponderante abrange </w:t>
      </w:r>
      <w:r w:rsidRPr="00614621">
        <w:rPr>
          <w:rFonts w:ascii="Times New Roman" w:hAnsi="Times New Roman" w:cs="Times New Roman"/>
          <w:sz w:val="24"/>
          <w:szCs w:val="24"/>
        </w:rPr>
        <w:t>estes bens, deve</w:t>
      </w:r>
      <w:r w:rsidR="001C674D" w:rsidRPr="00614621">
        <w:rPr>
          <w:rFonts w:ascii="Times New Roman" w:hAnsi="Times New Roman" w:cs="Times New Roman"/>
          <w:sz w:val="24"/>
          <w:szCs w:val="24"/>
        </w:rPr>
        <w:t>m</w:t>
      </w:r>
      <w:r w:rsidRPr="00614621">
        <w:rPr>
          <w:rFonts w:ascii="Times New Roman" w:hAnsi="Times New Roman" w:cs="Times New Roman"/>
          <w:sz w:val="24"/>
          <w:szCs w:val="24"/>
        </w:rPr>
        <w:t xml:space="preserve"> ser levada</w:t>
      </w:r>
      <w:r w:rsidR="001C674D" w:rsidRPr="00614621">
        <w:rPr>
          <w:rFonts w:ascii="Times New Roman" w:hAnsi="Times New Roman" w:cs="Times New Roman"/>
          <w:sz w:val="24"/>
          <w:szCs w:val="24"/>
        </w:rPr>
        <w:t>s</w:t>
      </w:r>
      <w:r w:rsidRPr="00614621">
        <w:rPr>
          <w:rFonts w:ascii="Times New Roman" w:hAnsi="Times New Roman" w:cs="Times New Roman"/>
          <w:sz w:val="24"/>
          <w:szCs w:val="24"/>
        </w:rPr>
        <w:t xml:space="preserve"> à tributação por ITBI.</w:t>
      </w:r>
    </w:p>
    <w:p w14:paraId="0497F034" w14:textId="3BDE3164" w:rsidR="001E7CD9" w:rsidRPr="00614621" w:rsidRDefault="001E7CD9" w:rsidP="00614621">
      <w:pPr>
        <w:spacing w:line="240" w:lineRule="auto"/>
        <w:rPr>
          <w:rFonts w:ascii="Times New Roman" w:hAnsi="Times New Roman" w:cs="Times New Roman"/>
          <w:sz w:val="24"/>
          <w:szCs w:val="24"/>
          <w:shd w:val="clear" w:color="auto" w:fill="FFFFFF"/>
        </w:rPr>
      </w:pPr>
      <w:r w:rsidRPr="00614621">
        <w:rPr>
          <w:rFonts w:ascii="Times New Roman" w:hAnsi="Times New Roman" w:cs="Times New Roman"/>
          <w:sz w:val="24"/>
          <w:szCs w:val="24"/>
        </w:rPr>
        <w:t xml:space="preserve">Ora, </w:t>
      </w:r>
      <w:r w:rsidR="003D6CD2" w:rsidRPr="00614621">
        <w:rPr>
          <w:rFonts w:ascii="Times New Roman" w:hAnsi="Times New Roman" w:cs="Times New Roman"/>
          <w:sz w:val="24"/>
          <w:szCs w:val="24"/>
        </w:rPr>
        <w:t>quando os adquirentes</w:t>
      </w:r>
      <w:r w:rsidRPr="00614621">
        <w:rPr>
          <w:rFonts w:ascii="Times New Roman" w:hAnsi="Times New Roman" w:cs="Times New Roman"/>
          <w:sz w:val="24"/>
          <w:szCs w:val="24"/>
        </w:rPr>
        <w:t xml:space="preserve"> de bens imóveis determinados</w:t>
      </w:r>
      <w:r w:rsidR="00F96AAB" w:rsidRPr="00614621">
        <w:rPr>
          <w:rFonts w:ascii="Times New Roman" w:hAnsi="Times New Roman" w:cs="Times New Roman"/>
          <w:sz w:val="24"/>
          <w:szCs w:val="24"/>
        </w:rPr>
        <w:t>,</w:t>
      </w:r>
      <w:r w:rsidRPr="00614621">
        <w:rPr>
          <w:rFonts w:ascii="Times New Roman" w:hAnsi="Times New Roman" w:cs="Times New Roman"/>
          <w:sz w:val="24"/>
          <w:szCs w:val="24"/>
        </w:rPr>
        <w:t xml:space="preserve"> ou direitos reais sobre eles, utilizam estes ativos preponderantemente em suas atividades, centradas na </w:t>
      </w:r>
      <w:r w:rsidRPr="00614621">
        <w:rPr>
          <w:rFonts w:ascii="Times New Roman" w:hAnsi="Times New Roman" w:cs="Times New Roman"/>
          <w:sz w:val="24"/>
          <w:szCs w:val="24"/>
          <w:shd w:val="clear" w:color="auto" w:fill="FFFFFF"/>
        </w:rPr>
        <w:t xml:space="preserve">compra e venda desses bens imóveis ou direitos, bem assim na locação de bens imóveis ou no arrendamento mercantil destes, inexiste o fim constitucional que motiva a norma geral </w:t>
      </w:r>
      <w:r w:rsidR="003D6CD2" w:rsidRPr="00614621">
        <w:rPr>
          <w:rFonts w:ascii="Times New Roman" w:hAnsi="Times New Roman" w:cs="Times New Roman"/>
          <w:sz w:val="24"/>
          <w:szCs w:val="24"/>
          <w:shd w:val="clear" w:color="auto" w:fill="FFFFFF"/>
        </w:rPr>
        <w:t>imunitária</w:t>
      </w:r>
      <w:r w:rsidRPr="00614621">
        <w:rPr>
          <w:rFonts w:ascii="Times New Roman" w:hAnsi="Times New Roman" w:cs="Times New Roman"/>
          <w:sz w:val="24"/>
          <w:szCs w:val="24"/>
          <w:shd w:val="clear" w:color="auto" w:fill="FFFFFF"/>
        </w:rPr>
        <w:t>, consignada no art. 156, § 2º, I, da CF</w:t>
      </w:r>
      <w:r w:rsidR="001C674D" w:rsidRPr="00614621">
        <w:rPr>
          <w:rFonts w:ascii="Times New Roman" w:hAnsi="Times New Roman" w:cs="Times New Roman"/>
          <w:sz w:val="24"/>
          <w:szCs w:val="24"/>
          <w:shd w:val="clear" w:color="auto" w:fill="FFFFFF"/>
        </w:rPr>
        <w:t>/1988</w:t>
      </w:r>
      <w:r w:rsidRPr="00614621">
        <w:rPr>
          <w:rFonts w:ascii="Times New Roman" w:hAnsi="Times New Roman" w:cs="Times New Roman"/>
          <w:sz w:val="24"/>
          <w:szCs w:val="24"/>
          <w:shd w:val="clear" w:color="auto" w:fill="FFFFFF"/>
        </w:rPr>
        <w:t>.</w:t>
      </w:r>
      <w:r w:rsidR="00F96AAB" w:rsidRPr="00614621">
        <w:rPr>
          <w:rFonts w:ascii="Times New Roman" w:hAnsi="Times New Roman" w:cs="Times New Roman"/>
          <w:sz w:val="24"/>
          <w:szCs w:val="24"/>
          <w:shd w:val="clear" w:color="auto" w:fill="FFFFFF"/>
        </w:rPr>
        <w:t xml:space="preserve"> </w:t>
      </w:r>
    </w:p>
    <w:p w14:paraId="53E6AE37" w14:textId="77777777" w:rsidR="00F96AAB" w:rsidRPr="00614621" w:rsidRDefault="00F96AAB" w:rsidP="00614621">
      <w:pPr>
        <w:spacing w:line="240" w:lineRule="auto"/>
        <w:rPr>
          <w:rFonts w:ascii="Times New Roman" w:hAnsi="Times New Roman" w:cs="Times New Roman"/>
          <w:sz w:val="24"/>
          <w:szCs w:val="24"/>
          <w:shd w:val="clear" w:color="auto" w:fill="FFFFFF"/>
        </w:rPr>
      </w:pPr>
      <w:r w:rsidRPr="00614621">
        <w:rPr>
          <w:rFonts w:ascii="Times New Roman" w:hAnsi="Times New Roman" w:cs="Times New Roman"/>
          <w:sz w:val="24"/>
          <w:szCs w:val="24"/>
          <w:shd w:val="clear" w:color="auto" w:fill="FFFFFF"/>
        </w:rPr>
        <w:t xml:space="preserve">Assim, somente na hipótese de </w:t>
      </w:r>
      <w:r w:rsidRPr="00614621">
        <w:rPr>
          <w:rFonts w:ascii="Times New Roman" w:hAnsi="Times New Roman" w:cs="Times New Roman"/>
          <w:sz w:val="24"/>
          <w:szCs w:val="24"/>
        </w:rPr>
        <w:t xml:space="preserve">transmissão </w:t>
      </w:r>
      <w:r w:rsidRPr="00614621">
        <w:rPr>
          <w:rFonts w:ascii="Times New Roman" w:hAnsi="Times New Roman" w:cs="Times New Roman"/>
          <w:i/>
          <w:sz w:val="24"/>
          <w:szCs w:val="24"/>
        </w:rPr>
        <w:t xml:space="preserve">de bens ou direitos </w:t>
      </w:r>
      <w:r w:rsidRPr="00614621">
        <w:rPr>
          <w:rFonts w:ascii="Times New Roman" w:hAnsi="Times New Roman" w:cs="Times New Roman"/>
          <w:sz w:val="24"/>
          <w:szCs w:val="24"/>
        </w:rPr>
        <w:t xml:space="preserve">quando </w:t>
      </w:r>
      <w:r w:rsidRPr="00614621">
        <w:rPr>
          <w:rFonts w:ascii="Times New Roman" w:hAnsi="Times New Roman" w:cs="Times New Roman"/>
          <w:i/>
          <w:sz w:val="24"/>
          <w:szCs w:val="24"/>
        </w:rPr>
        <w:t xml:space="preserve">realizada em conjunto </w:t>
      </w:r>
      <w:r w:rsidRPr="00614621">
        <w:rPr>
          <w:rFonts w:ascii="Times New Roman" w:hAnsi="Times New Roman" w:cs="Times New Roman"/>
          <w:sz w:val="24"/>
          <w:szCs w:val="24"/>
        </w:rPr>
        <w:t xml:space="preserve">com a totalidade do patrimônio da pessoa jurídica alienante, prevista no § 4º do art. 37 do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xml:space="preserve">, tem-se </w:t>
      </w:r>
      <w:r w:rsidR="00481478" w:rsidRPr="00614621">
        <w:rPr>
          <w:rFonts w:ascii="Times New Roman" w:hAnsi="Times New Roman" w:cs="Times New Roman"/>
          <w:sz w:val="24"/>
          <w:szCs w:val="24"/>
        </w:rPr>
        <w:t xml:space="preserve">presente </w:t>
      </w:r>
      <w:r w:rsidRPr="00614621">
        <w:rPr>
          <w:rFonts w:ascii="Times New Roman" w:hAnsi="Times New Roman" w:cs="Times New Roman"/>
          <w:sz w:val="24"/>
          <w:szCs w:val="24"/>
        </w:rPr>
        <w:t xml:space="preserve">a excludente da condição da </w:t>
      </w:r>
      <w:r w:rsidRPr="00614621">
        <w:rPr>
          <w:rFonts w:ascii="Times New Roman" w:hAnsi="Times New Roman" w:cs="Times New Roman"/>
          <w:i/>
          <w:sz w:val="24"/>
          <w:szCs w:val="24"/>
        </w:rPr>
        <w:t>atividade preponderante</w:t>
      </w:r>
      <w:r w:rsidRPr="00614621">
        <w:rPr>
          <w:rFonts w:ascii="Times New Roman" w:hAnsi="Times New Roman" w:cs="Times New Roman"/>
          <w:sz w:val="24"/>
          <w:szCs w:val="24"/>
        </w:rPr>
        <w:t>, a justificar o reconhecimento da “não incidência”</w:t>
      </w:r>
      <w:r w:rsidR="00481478" w:rsidRPr="00614621">
        <w:rPr>
          <w:rFonts w:ascii="Times New Roman" w:hAnsi="Times New Roman" w:cs="Times New Roman"/>
          <w:sz w:val="24"/>
          <w:szCs w:val="24"/>
        </w:rPr>
        <w:t>, na falta de determinação dos bens ou direitos transmissíveis</w:t>
      </w:r>
      <w:r w:rsidRPr="00614621">
        <w:rPr>
          <w:rFonts w:ascii="Times New Roman" w:hAnsi="Times New Roman" w:cs="Times New Roman"/>
          <w:sz w:val="24"/>
          <w:szCs w:val="24"/>
        </w:rPr>
        <w:t>.</w:t>
      </w:r>
    </w:p>
    <w:p w14:paraId="53B65E14" w14:textId="2B43CA7E" w:rsidR="001E7CD9" w:rsidRPr="00614621" w:rsidRDefault="001E7CD9" w:rsidP="00614621">
      <w:pPr>
        <w:spacing w:line="240" w:lineRule="auto"/>
        <w:ind w:firstLine="0"/>
        <w:rPr>
          <w:rFonts w:ascii="Times New Roman" w:hAnsi="Times New Roman" w:cs="Times New Roman"/>
          <w:sz w:val="24"/>
          <w:szCs w:val="24"/>
        </w:rPr>
      </w:pPr>
      <w:r w:rsidRPr="00614621">
        <w:rPr>
          <w:rFonts w:ascii="Times New Roman" w:hAnsi="Times New Roman" w:cs="Times New Roman"/>
          <w:sz w:val="24"/>
          <w:szCs w:val="24"/>
        </w:rPr>
        <w:tab/>
        <w:t>Acerca da norma de exoneração à tributação municipal</w:t>
      </w:r>
      <w:r w:rsidR="00481478" w:rsidRPr="00614621">
        <w:rPr>
          <w:rFonts w:ascii="Times New Roman" w:hAnsi="Times New Roman" w:cs="Times New Roman"/>
          <w:sz w:val="24"/>
          <w:szCs w:val="24"/>
        </w:rPr>
        <w:t>,</w:t>
      </w:r>
      <w:r w:rsidRPr="00614621">
        <w:rPr>
          <w:rFonts w:ascii="Times New Roman" w:hAnsi="Times New Roman" w:cs="Times New Roman"/>
          <w:sz w:val="24"/>
          <w:szCs w:val="24"/>
        </w:rPr>
        <w:t xml:space="preserve"> consignada no art. 156, § 2</w:t>
      </w:r>
      <w:r w:rsidR="001C674D" w:rsidRPr="00614621">
        <w:rPr>
          <w:rFonts w:ascii="Times New Roman" w:hAnsi="Times New Roman" w:cs="Times New Roman"/>
          <w:sz w:val="24"/>
          <w:szCs w:val="24"/>
        </w:rPr>
        <w:t>º</w:t>
      </w:r>
      <w:r w:rsidRPr="00614621">
        <w:rPr>
          <w:rFonts w:ascii="Times New Roman" w:hAnsi="Times New Roman" w:cs="Times New Roman"/>
          <w:sz w:val="24"/>
          <w:szCs w:val="24"/>
        </w:rPr>
        <w:t>, I, da CF</w:t>
      </w:r>
      <w:r w:rsidR="001C674D" w:rsidRPr="00614621">
        <w:rPr>
          <w:rFonts w:ascii="Times New Roman" w:hAnsi="Times New Roman" w:cs="Times New Roman"/>
          <w:sz w:val="24"/>
          <w:szCs w:val="24"/>
        </w:rPr>
        <w:t>/1988</w:t>
      </w:r>
      <w:r w:rsidRPr="00614621">
        <w:rPr>
          <w:rFonts w:ascii="Times New Roman" w:hAnsi="Times New Roman" w:cs="Times New Roman"/>
          <w:sz w:val="24"/>
          <w:szCs w:val="24"/>
        </w:rPr>
        <w:t xml:space="preserve">, reconhece Sacha Calmon Navarro </w:t>
      </w:r>
      <w:proofErr w:type="spellStart"/>
      <w:r w:rsidRPr="00614621">
        <w:rPr>
          <w:rFonts w:ascii="Times New Roman" w:hAnsi="Times New Roman" w:cs="Times New Roman"/>
          <w:sz w:val="24"/>
          <w:szCs w:val="24"/>
        </w:rPr>
        <w:t>Coêlho</w:t>
      </w:r>
      <w:proofErr w:type="spellEnd"/>
      <w:r w:rsidRPr="00614621">
        <w:rPr>
          <w:rFonts w:ascii="Times New Roman" w:hAnsi="Times New Roman" w:cs="Times New Roman"/>
          <w:sz w:val="24"/>
          <w:szCs w:val="24"/>
        </w:rPr>
        <w:t xml:space="preserve"> que </w:t>
      </w:r>
      <w:r w:rsidR="00481478" w:rsidRPr="00614621">
        <w:rPr>
          <w:rFonts w:ascii="Times New Roman" w:hAnsi="Times New Roman" w:cs="Times New Roman"/>
          <w:sz w:val="24"/>
          <w:szCs w:val="24"/>
        </w:rPr>
        <w:t>est</w:t>
      </w:r>
      <w:r w:rsidRPr="00614621">
        <w:rPr>
          <w:rFonts w:ascii="Times New Roman" w:hAnsi="Times New Roman" w:cs="Times New Roman"/>
          <w:sz w:val="24"/>
          <w:szCs w:val="24"/>
        </w:rPr>
        <w:t xml:space="preserve">a </w:t>
      </w:r>
      <w:r w:rsidRPr="00614621">
        <w:rPr>
          <w:rFonts w:ascii="Times New Roman" w:hAnsi="Times New Roman" w:cs="Times New Roman"/>
          <w:i/>
          <w:sz w:val="24"/>
          <w:szCs w:val="24"/>
        </w:rPr>
        <w:t>imunidade</w:t>
      </w:r>
      <w:r w:rsidRPr="00614621">
        <w:rPr>
          <w:rFonts w:ascii="Times New Roman" w:hAnsi="Times New Roman" w:cs="Times New Roman"/>
          <w:sz w:val="24"/>
          <w:szCs w:val="24"/>
        </w:rPr>
        <w:t xml:space="preserve"> “é antiga.” Como variação ao regime anterior, previu-se, apenas, o instituto da </w:t>
      </w:r>
      <w:r w:rsidRPr="00614621">
        <w:rPr>
          <w:rFonts w:ascii="Times New Roman" w:hAnsi="Times New Roman" w:cs="Times New Roman"/>
          <w:i/>
          <w:sz w:val="24"/>
          <w:szCs w:val="24"/>
        </w:rPr>
        <w:t>cisão</w:t>
      </w:r>
      <w:r w:rsidRPr="00614621">
        <w:rPr>
          <w:rFonts w:ascii="Times New Roman" w:hAnsi="Times New Roman" w:cs="Times New Roman"/>
          <w:sz w:val="24"/>
          <w:szCs w:val="24"/>
        </w:rPr>
        <w:t>, que não constava da CF/1967, porquanto a Lei das Sociedades Anônimas, Lei n. 6.404/1976</w:t>
      </w:r>
      <w:r w:rsidR="001C674D" w:rsidRPr="00614621">
        <w:rPr>
          <w:rFonts w:ascii="Times New Roman" w:hAnsi="Times New Roman" w:cs="Times New Roman"/>
          <w:sz w:val="24"/>
          <w:szCs w:val="24"/>
        </w:rPr>
        <w:t>,</w:t>
      </w:r>
      <w:r w:rsidRPr="00614621">
        <w:rPr>
          <w:rFonts w:ascii="Times New Roman" w:hAnsi="Times New Roman" w:cs="Times New Roman"/>
          <w:sz w:val="24"/>
          <w:szCs w:val="24"/>
        </w:rPr>
        <w:t xml:space="preserve"> é posterior à edição desta última. E, para o autor, dita imunidade:</w:t>
      </w:r>
    </w:p>
    <w:p w14:paraId="164406E6" w14:textId="77777777" w:rsidR="001E7CD9" w:rsidRPr="00614621" w:rsidRDefault="001E7CD9" w:rsidP="00614621">
      <w:pPr>
        <w:spacing w:line="240" w:lineRule="auto"/>
        <w:ind w:left="709" w:firstLine="0"/>
        <w:rPr>
          <w:rFonts w:ascii="Times New Roman" w:hAnsi="Times New Roman" w:cs="Times New Roman"/>
          <w:sz w:val="24"/>
          <w:szCs w:val="24"/>
        </w:rPr>
      </w:pPr>
      <w:r w:rsidRPr="00614621">
        <w:rPr>
          <w:rFonts w:ascii="Times New Roman" w:hAnsi="Times New Roman" w:cs="Times New Roman"/>
          <w:sz w:val="24"/>
          <w:szCs w:val="24"/>
        </w:rPr>
        <w:t xml:space="preserve">“(...) </w:t>
      </w:r>
      <w:r w:rsidRPr="00614621">
        <w:rPr>
          <w:rFonts w:ascii="Times New Roman" w:hAnsi="Times New Roman" w:cs="Times New Roman"/>
          <w:i/>
          <w:sz w:val="24"/>
          <w:szCs w:val="24"/>
        </w:rPr>
        <w:t>colima facilitar a mobilização dos bens de raiz e a sua posterior desmobilização, de modo a facilitar a formação, a transformação, a fusão, a cisão e a extinção de sociedades civis e comerciais, não embaraçando com o ITBI a movimentação dos imóveis, quando comprometidos com tais situações</w:t>
      </w:r>
      <w:r w:rsidRPr="00614621">
        <w:rPr>
          <w:rFonts w:ascii="Times New Roman" w:hAnsi="Times New Roman" w:cs="Times New Roman"/>
          <w:sz w:val="24"/>
          <w:szCs w:val="24"/>
        </w:rPr>
        <w:t>.”</w:t>
      </w:r>
      <w:r w:rsidRPr="00614621">
        <w:rPr>
          <w:rStyle w:val="Refdenotaderodap"/>
          <w:rFonts w:ascii="Times New Roman" w:eastAsiaTheme="majorEastAsia" w:hAnsi="Times New Roman" w:cs="Times New Roman"/>
          <w:sz w:val="24"/>
          <w:szCs w:val="24"/>
        </w:rPr>
        <w:footnoteReference w:id="24"/>
      </w:r>
    </w:p>
    <w:p w14:paraId="4AC97308" w14:textId="77777777" w:rsidR="001E7CD9" w:rsidRPr="00614621" w:rsidRDefault="001E7CD9"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No mesmo sentido, a lição de Paulo Caliendo</w:t>
      </w:r>
      <w:r w:rsidR="00490469" w:rsidRPr="00614621">
        <w:rPr>
          <w:rFonts w:ascii="Times New Roman" w:hAnsi="Times New Roman" w:cs="Times New Roman"/>
          <w:sz w:val="24"/>
          <w:szCs w:val="24"/>
        </w:rPr>
        <w:t>, ao se debruçar sobre o inciso I do § 2º do art. 156 da CF, a saber</w:t>
      </w:r>
      <w:r w:rsidRPr="00614621">
        <w:rPr>
          <w:rFonts w:ascii="Times New Roman" w:hAnsi="Times New Roman" w:cs="Times New Roman"/>
          <w:sz w:val="24"/>
          <w:szCs w:val="24"/>
        </w:rPr>
        <w:t>:</w:t>
      </w:r>
    </w:p>
    <w:p w14:paraId="2D4ECCB4" w14:textId="77777777" w:rsidR="001E7CD9" w:rsidRPr="00614621" w:rsidRDefault="001E7CD9" w:rsidP="00614621">
      <w:pPr>
        <w:spacing w:line="240" w:lineRule="auto"/>
        <w:ind w:left="709" w:firstLine="0"/>
        <w:rPr>
          <w:rFonts w:ascii="Times New Roman" w:hAnsi="Times New Roman" w:cs="Times New Roman"/>
          <w:sz w:val="24"/>
          <w:szCs w:val="24"/>
        </w:rPr>
      </w:pPr>
      <w:r w:rsidRPr="00614621">
        <w:rPr>
          <w:rFonts w:ascii="Times New Roman" w:hAnsi="Times New Roman" w:cs="Times New Roman"/>
          <w:sz w:val="24"/>
          <w:szCs w:val="24"/>
        </w:rPr>
        <w:t>“</w:t>
      </w:r>
      <w:r w:rsidRPr="00614621">
        <w:rPr>
          <w:rFonts w:ascii="Times New Roman" w:hAnsi="Times New Roman" w:cs="Times New Roman"/>
          <w:i/>
          <w:sz w:val="24"/>
          <w:szCs w:val="24"/>
        </w:rPr>
        <w:t>Trata-se de verdadeiro estímulo à criação e reorganização empresarial, visto que a empresa poderá desta forma dispor de bens para a procura de crédito, financiamento ou contratos tendo uma garantia real para a busca de comprometimento</w:t>
      </w:r>
      <w:r w:rsidRPr="00614621">
        <w:rPr>
          <w:rFonts w:ascii="Times New Roman" w:hAnsi="Times New Roman" w:cs="Times New Roman"/>
          <w:sz w:val="24"/>
          <w:szCs w:val="24"/>
        </w:rPr>
        <w:t>.</w:t>
      </w:r>
      <w:r w:rsidR="00490469" w:rsidRPr="00614621">
        <w:rPr>
          <w:rFonts w:ascii="Times New Roman" w:hAnsi="Times New Roman" w:cs="Times New Roman"/>
          <w:sz w:val="24"/>
          <w:szCs w:val="24"/>
        </w:rPr>
        <w:t>”</w:t>
      </w:r>
      <w:r w:rsidRPr="00614621">
        <w:rPr>
          <w:rStyle w:val="Refdenotaderodap"/>
          <w:rFonts w:ascii="Times New Roman" w:eastAsiaTheme="majorEastAsia" w:hAnsi="Times New Roman" w:cs="Times New Roman"/>
          <w:sz w:val="24"/>
          <w:szCs w:val="24"/>
        </w:rPr>
        <w:footnoteReference w:id="25"/>
      </w:r>
    </w:p>
    <w:p w14:paraId="430FE437" w14:textId="77777777" w:rsidR="001E7CD9" w:rsidRPr="00614621" w:rsidRDefault="001E7CD9" w:rsidP="00614621">
      <w:pPr>
        <w:spacing w:line="240" w:lineRule="auto"/>
        <w:ind w:firstLine="0"/>
        <w:rPr>
          <w:rFonts w:ascii="Times New Roman" w:hAnsi="Times New Roman" w:cs="Times New Roman"/>
          <w:sz w:val="24"/>
          <w:szCs w:val="24"/>
        </w:rPr>
      </w:pPr>
      <w:r w:rsidRPr="00614621">
        <w:rPr>
          <w:rFonts w:ascii="Times New Roman" w:hAnsi="Times New Roman" w:cs="Times New Roman"/>
          <w:sz w:val="24"/>
          <w:szCs w:val="24"/>
        </w:rPr>
        <w:t xml:space="preserve"> </w:t>
      </w:r>
      <w:r w:rsidRPr="00614621">
        <w:rPr>
          <w:rFonts w:ascii="Times New Roman" w:hAnsi="Times New Roman" w:cs="Times New Roman"/>
          <w:sz w:val="24"/>
          <w:szCs w:val="24"/>
        </w:rPr>
        <w:tab/>
      </w:r>
      <w:r w:rsidR="00481478" w:rsidRPr="00614621">
        <w:rPr>
          <w:rFonts w:ascii="Times New Roman" w:hAnsi="Times New Roman" w:cs="Times New Roman"/>
          <w:sz w:val="24"/>
          <w:szCs w:val="24"/>
        </w:rPr>
        <w:t>Ou c</w:t>
      </w:r>
      <w:r w:rsidRPr="00614621">
        <w:rPr>
          <w:rFonts w:ascii="Times New Roman" w:hAnsi="Times New Roman" w:cs="Times New Roman"/>
          <w:sz w:val="24"/>
          <w:szCs w:val="24"/>
        </w:rPr>
        <w:t>onforme aduz Hugo de Brito Machado:</w:t>
      </w:r>
    </w:p>
    <w:p w14:paraId="53B2EF1E" w14:textId="77777777" w:rsidR="001E7CD9" w:rsidRPr="00614621" w:rsidRDefault="001E7CD9" w:rsidP="00614621">
      <w:pPr>
        <w:spacing w:line="240" w:lineRule="auto"/>
        <w:ind w:left="709" w:firstLine="0"/>
        <w:rPr>
          <w:rFonts w:ascii="Times New Roman" w:hAnsi="Times New Roman" w:cs="Times New Roman"/>
          <w:i/>
          <w:sz w:val="24"/>
          <w:szCs w:val="24"/>
        </w:rPr>
      </w:pPr>
      <w:r w:rsidRPr="00614621">
        <w:rPr>
          <w:rFonts w:ascii="Times New Roman" w:hAnsi="Times New Roman" w:cs="Times New Roman"/>
          <w:sz w:val="24"/>
          <w:szCs w:val="24"/>
        </w:rPr>
        <w:t>“</w:t>
      </w:r>
      <w:r w:rsidRPr="00614621">
        <w:rPr>
          <w:rFonts w:ascii="Times New Roman" w:hAnsi="Times New Roman" w:cs="Times New Roman"/>
          <w:i/>
          <w:sz w:val="24"/>
          <w:szCs w:val="24"/>
        </w:rPr>
        <w:t xml:space="preserve">A Constituição Federal de 1988, em seu art. 156, § 2º, inciso I, estabelece, para o imposto municipal sobre transmissão onerosa de imóveis entre vivos, norma idêntica à dos </w:t>
      </w:r>
      <w:proofErr w:type="spellStart"/>
      <w:r w:rsidRPr="00614621">
        <w:rPr>
          <w:rFonts w:ascii="Times New Roman" w:hAnsi="Times New Roman" w:cs="Times New Roman"/>
          <w:i/>
          <w:sz w:val="24"/>
          <w:szCs w:val="24"/>
        </w:rPr>
        <w:t>arts</w:t>
      </w:r>
      <w:proofErr w:type="spellEnd"/>
      <w:r w:rsidRPr="00614621">
        <w:rPr>
          <w:rFonts w:ascii="Times New Roman" w:hAnsi="Times New Roman" w:cs="Times New Roman"/>
          <w:i/>
          <w:sz w:val="24"/>
          <w:szCs w:val="24"/>
        </w:rPr>
        <w:t>. 36, e 37, caput.</w:t>
      </w:r>
    </w:p>
    <w:p w14:paraId="128C2346" w14:textId="77777777" w:rsidR="001E7CD9" w:rsidRPr="00614621" w:rsidRDefault="001E7CD9" w:rsidP="00614621">
      <w:pPr>
        <w:spacing w:line="240" w:lineRule="auto"/>
        <w:ind w:left="709" w:firstLine="0"/>
        <w:rPr>
          <w:rFonts w:ascii="Times New Roman" w:hAnsi="Times New Roman" w:cs="Times New Roman"/>
          <w:sz w:val="24"/>
          <w:szCs w:val="24"/>
        </w:rPr>
      </w:pPr>
      <w:r w:rsidRPr="00614621">
        <w:rPr>
          <w:rFonts w:ascii="Times New Roman" w:hAnsi="Times New Roman" w:cs="Times New Roman"/>
          <w:i/>
          <w:sz w:val="24"/>
          <w:szCs w:val="24"/>
        </w:rPr>
        <w:t>Os §§ 1º a 4º do art. 37 do Código Tributário Nacional estabelecem regras definidoras do alcance da imunidade, vale dizer, da limitação constitucional expressa do art. 156, § 2º, da Constituição Federal. E foram por esta recepcionados</w:t>
      </w:r>
      <w:r w:rsidRPr="00614621">
        <w:rPr>
          <w:rFonts w:ascii="Times New Roman" w:hAnsi="Times New Roman" w:cs="Times New Roman"/>
          <w:sz w:val="24"/>
          <w:szCs w:val="24"/>
        </w:rPr>
        <w:t>.”</w:t>
      </w:r>
      <w:r w:rsidRPr="00614621">
        <w:rPr>
          <w:rStyle w:val="Refdenotaderodap"/>
          <w:rFonts w:ascii="Times New Roman" w:eastAsiaTheme="majorEastAsia" w:hAnsi="Times New Roman" w:cs="Times New Roman"/>
          <w:sz w:val="24"/>
          <w:szCs w:val="24"/>
        </w:rPr>
        <w:footnoteReference w:id="26"/>
      </w:r>
    </w:p>
    <w:p w14:paraId="2531F1F3" w14:textId="77777777" w:rsidR="001E7CD9" w:rsidRPr="00614621" w:rsidRDefault="001E7CD9"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Na mesma ordem de ideias, </w:t>
      </w:r>
      <w:r w:rsidR="00490469" w:rsidRPr="00614621">
        <w:rPr>
          <w:rFonts w:ascii="Times New Roman" w:hAnsi="Times New Roman" w:cs="Times New Roman"/>
          <w:sz w:val="24"/>
          <w:szCs w:val="24"/>
        </w:rPr>
        <w:t>diz</w:t>
      </w:r>
      <w:r w:rsidRPr="00614621">
        <w:rPr>
          <w:rFonts w:ascii="Times New Roman" w:hAnsi="Times New Roman" w:cs="Times New Roman"/>
          <w:sz w:val="24"/>
          <w:szCs w:val="24"/>
        </w:rPr>
        <w:t xml:space="preserve"> Luciano Amaro, </w:t>
      </w:r>
      <w:proofErr w:type="spellStart"/>
      <w:r w:rsidRPr="00614621">
        <w:rPr>
          <w:rFonts w:ascii="Times New Roman" w:hAnsi="Times New Roman" w:cs="Times New Roman"/>
          <w:i/>
          <w:sz w:val="24"/>
          <w:szCs w:val="24"/>
        </w:rPr>
        <w:t>verbis</w:t>
      </w:r>
      <w:proofErr w:type="spellEnd"/>
      <w:r w:rsidRPr="00614621">
        <w:rPr>
          <w:rFonts w:ascii="Times New Roman" w:hAnsi="Times New Roman" w:cs="Times New Roman"/>
          <w:sz w:val="24"/>
          <w:szCs w:val="24"/>
        </w:rPr>
        <w:t>:</w:t>
      </w:r>
    </w:p>
    <w:p w14:paraId="081BAFA1" w14:textId="77777777" w:rsidR="001E7CD9" w:rsidRPr="00614621" w:rsidRDefault="001E7CD9" w:rsidP="00614621">
      <w:pPr>
        <w:spacing w:line="240" w:lineRule="auto"/>
        <w:ind w:left="709" w:firstLine="0"/>
        <w:rPr>
          <w:rFonts w:ascii="Times New Roman" w:hAnsi="Times New Roman" w:cs="Times New Roman"/>
          <w:sz w:val="24"/>
          <w:szCs w:val="24"/>
        </w:rPr>
      </w:pPr>
      <w:r w:rsidRPr="00614621">
        <w:rPr>
          <w:rFonts w:ascii="Times New Roman" w:hAnsi="Times New Roman" w:cs="Times New Roman"/>
          <w:sz w:val="24"/>
          <w:szCs w:val="24"/>
        </w:rPr>
        <w:t>“</w:t>
      </w:r>
      <w:r w:rsidRPr="00614621">
        <w:rPr>
          <w:rFonts w:ascii="Times New Roman" w:hAnsi="Times New Roman" w:cs="Times New Roman"/>
          <w:i/>
          <w:sz w:val="24"/>
          <w:szCs w:val="24"/>
        </w:rPr>
        <w:t xml:space="preserve">O art. 156, § 2º, I, cuida da imunidade, pertinente ao imposto municipal de transmissão de bens imóveis, da ‘transmissão de bens e direitos incorporados ao patrimônio de pessoa jurídica em realização de capital’ e da ‘transmissão de bens ou direitos decorrentes de fusão, incorporação, cisão ou extinção de pessoa jurídica’, desde que a atividade preponderante do adquirente não seja a compra e venda desses bens ou direitos, sua locação ou arrendamento mercantil. Antes da Constituição de 1988, esse tributo pertencia à competência estadual, e, nessa perspectiva, foi regulado pelos </w:t>
      </w:r>
      <w:proofErr w:type="spellStart"/>
      <w:r w:rsidRPr="00614621">
        <w:rPr>
          <w:rFonts w:ascii="Times New Roman" w:hAnsi="Times New Roman" w:cs="Times New Roman"/>
          <w:i/>
          <w:sz w:val="24"/>
          <w:szCs w:val="24"/>
        </w:rPr>
        <w:t>arts</w:t>
      </w:r>
      <w:proofErr w:type="spellEnd"/>
      <w:r w:rsidRPr="00614621">
        <w:rPr>
          <w:rFonts w:ascii="Times New Roman" w:hAnsi="Times New Roman" w:cs="Times New Roman"/>
          <w:i/>
          <w:sz w:val="24"/>
          <w:szCs w:val="24"/>
        </w:rPr>
        <w:t>. 36 e 37 do Código Tributário Nacional, que dispuseram sobre essa imunidade, em especial para definir a atividade preponderante a que se refere o texto constitucional. Tem-se aqui um especial caso de recepção, pois os referidos artigos do Código não conflitam com a Constituição, já porque o tributo continua existindo, já porque a imunidade objetiva permanece, já porque nada na Constituição indica que a lei complementar devesse cuidar de modo diverso da matéria</w:t>
      </w:r>
      <w:r w:rsidRPr="00614621">
        <w:rPr>
          <w:rFonts w:ascii="Times New Roman" w:hAnsi="Times New Roman" w:cs="Times New Roman"/>
          <w:sz w:val="24"/>
          <w:szCs w:val="24"/>
        </w:rPr>
        <w:t>.”</w:t>
      </w:r>
      <w:r w:rsidRPr="00614621">
        <w:rPr>
          <w:rStyle w:val="Refdenotaderodap"/>
          <w:rFonts w:ascii="Times New Roman" w:eastAsiaTheme="majorEastAsia" w:hAnsi="Times New Roman" w:cs="Times New Roman"/>
          <w:sz w:val="24"/>
          <w:szCs w:val="24"/>
        </w:rPr>
        <w:footnoteReference w:id="27"/>
      </w:r>
    </w:p>
    <w:p w14:paraId="292D5761" w14:textId="77777777" w:rsidR="001E7CD9" w:rsidRPr="00614621" w:rsidRDefault="001E7CD9" w:rsidP="00614621">
      <w:pPr>
        <w:spacing w:line="240" w:lineRule="auto"/>
        <w:ind w:firstLine="0"/>
        <w:rPr>
          <w:rFonts w:ascii="Times New Roman" w:hAnsi="Times New Roman" w:cs="Times New Roman"/>
          <w:sz w:val="24"/>
          <w:szCs w:val="24"/>
        </w:rPr>
      </w:pPr>
      <w:r w:rsidRPr="00614621">
        <w:rPr>
          <w:rFonts w:ascii="Times New Roman" w:hAnsi="Times New Roman" w:cs="Times New Roman"/>
          <w:sz w:val="24"/>
          <w:szCs w:val="24"/>
        </w:rPr>
        <w:t xml:space="preserve"> </w:t>
      </w:r>
      <w:r w:rsidRPr="00614621">
        <w:rPr>
          <w:rFonts w:ascii="Times New Roman" w:hAnsi="Times New Roman" w:cs="Times New Roman"/>
          <w:sz w:val="24"/>
          <w:szCs w:val="24"/>
        </w:rPr>
        <w:tab/>
        <w:t xml:space="preserve">Não é outra a exegese do art. 24, § 3º, da CF/1967 ou do art. 23, § 3º, da CF/1969. A própria Emenda Constitucional n. 18/1965, sob </w:t>
      </w:r>
      <w:r w:rsidR="00481478" w:rsidRPr="00614621">
        <w:rPr>
          <w:rFonts w:ascii="Times New Roman" w:hAnsi="Times New Roman" w:cs="Times New Roman"/>
          <w:sz w:val="24"/>
          <w:szCs w:val="24"/>
        </w:rPr>
        <w:t>a qual</w:t>
      </w:r>
      <w:r w:rsidRPr="00614621">
        <w:rPr>
          <w:rFonts w:ascii="Times New Roman" w:hAnsi="Times New Roman" w:cs="Times New Roman"/>
          <w:sz w:val="24"/>
          <w:szCs w:val="24"/>
        </w:rPr>
        <w:t xml:space="preserve"> foi editado o Código Tributário Nacional, já a previa em seu art. 9º, § 2º. </w:t>
      </w:r>
    </w:p>
    <w:p w14:paraId="4B7DFE4D" w14:textId="77777777" w:rsidR="001E7CD9" w:rsidRPr="00614621" w:rsidRDefault="001E7CD9" w:rsidP="00614621">
      <w:pPr>
        <w:spacing w:line="240" w:lineRule="auto"/>
        <w:ind w:firstLine="0"/>
        <w:rPr>
          <w:rFonts w:ascii="Times New Roman" w:hAnsi="Times New Roman" w:cs="Times New Roman"/>
          <w:sz w:val="24"/>
          <w:szCs w:val="24"/>
        </w:rPr>
      </w:pPr>
      <w:r w:rsidRPr="00614621">
        <w:rPr>
          <w:rFonts w:ascii="Times New Roman" w:hAnsi="Times New Roman" w:cs="Times New Roman"/>
          <w:sz w:val="24"/>
          <w:szCs w:val="24"/>
        </w:rPr>
        <w:t xml:space="preserve"> </w:t>
      </w:r>
      <w:r w:rsidRPr="00614621">
        <w:rPr>
          <w:rFonts w:ascii="Times New Roman" w:hAnsi="Times New Roman" w:cs="Times New Roman"/>
          <w:sz w:val="24"/>
          <w:szCs w:val="24"/>
        </w:rPr>
        <w:tab/>
        <w:t xml:space="preserve">Sobre o tema, em nota à clássica obra de </w:t>
      </w:r>
      <w:proofErr w:type="spellStart"/>
      <w:r w:rsidRPr="00614621">
        <w:rPr>
          <w:rFonts w:ascii="Times New Roman" w:hAnsi="Times New Roman" w:cs="Times New Roman"/>
          <w:sz w:val="24"/>
          <w:szCs w:val="24"/>
        </w:rPr>
        <w:t>Aliomar</w:t>
      </w:r>
      <w:proofErr w:type="spellEnd"/>
      <w:r w:rsidRPr="00614621">
        <w:rPr>
          <w:rFonts w:ascii="Times New Roman" w:hAnsi="Times New Roman" w:cs="Times New Roman"/>
          <w:sz w:val="24"/>
          <w:szCs w:val="24"/>
        </w:rPr>
        <w:t xml:space="preserve"> Baleeiro, </w:t>
      </w:r>
      <w:r w:rsidR="008F7939" w:rsidRPr="00614621">
        <w:rPr>
          <w:rFonts w:ascii="Times New Roman" w:hAnsi="Times New Roman" w:cs="Times New Roman"/>
          <w:sz w:val="24"/>
          <w:szCs w:val="24"/>
        </w:rPr>
        <w:t>diz</w:t>
      </w:r>
      <w:r w:rsidRPr="00614621">
        <w:rPr>
          <w:rFonts w:ascii="Times New Roman" w:hAnsi="Times New Roman" w:cs="Times New Roman"/>
          <w:sz w:val="24"/>
          <w:szCs w:val="24"/>
        </w:rPr>
        <w:t xml:space="preserve"> Misabel Abreu Machado Derzi, </w:t>
      </w:r>
      <w:r w:rsidR="008F7939" w:rsidRPr="00614621">
        <w:rPr>
          <w:rFonts w:ascii="Times New Roman" w:hAnsi="Times New Roman" w:cs="Times New Roman"/>
          <w:sz w:val="24"/>
          <w:szCs w:val="24"/>
        </w:rPr>
        <w:t xml:space="preserve">quando </w:t>
      </w:r>
      <w:r w:rsidRPr="00614621">
        <w:rPr>
          <w:rFonts w:ascii="Times New Roman" w:hAnsi="Times New Roman" w:cs="Times New Roman"/>
          <w:sz w:val="24"/>
          <w:szCs w:val="24"/>
        </w:rPr>
        <w:t xml:space="preserve">destaca que a </w:t>
      </w:r>
      <w:proofErr w:type="spellStart"/>
      <w:r w:rsidRPr="00614621">
        <w:rPr>
          <w:rFonts w:ascii="Times New Roman" w:hAnsi="Times New Roman" w:cs="Times New Roman"/>
          <w:i/>
          <w:sz w:val="24"/>
          <w:szCs w:val="24"/>
        </w:rPr>
        <w:t>ratio</w:t>
      </w:r>
      <w:proofErr w:type="spellEnd"/>
      <w:r w:rsidRPr="00614621">
        <w:rPr>
          <w:rFonts w:ascii="Times New Roman" w:hAnsi="Times New Roman" w:cs="Times New Roman"/>
          <w:i/>
          <w:sz w:val="24"/>
          <w:szCs w:val="24"/>
        </w:rPr>
        <w:t xml:space="preserve"> legis</w:t>
      </w:r>
      <w:r w:rsidRPr="00614621">
        <w:rPr>
          <w:rFonts w:ascii="Times New Roman" w:hAnsi="Times New Roman" w:cs="Times New Roman"/>
          <w:sz w:val="24"/>
          <w:szCs w:val="24"/>
        </w:rPr>
        <w:t xml:space="preserve"> da imunidade em apreço seria de política econômica, </w:t>
      </w:r>
      <w:r w:rsidR="008F7939" w:rsidRPr="00614621">
        <w:rPr>
          <w:rFonts w:ascii="Times New Roman" w:hAnsi="Times New Roman" w:cs="Times New Roman"/>
          <w:sz w:val="24"/>
          <w:szCs w:val="24"/>
        </w:rPr>
        <w:t>com vistas</w:t>
      </w:r>
      <w:r w:rsidRPr="00614621">
        <w:rPr>
          <w:rFonts w:ascii="Times New Roman" w:hAnsi="Times New Roman" w:cs="Times New Roman"/>
          <w:sz w:val="24"/>
          <w:szCs w:val="24"/>
        </w:rPr>
        <w:t xml:space="preserve"> ao desenvolvimento nacional, razão pela qual </w:t>
      </w:r>
      <w:r w:rsidR="00A523F4" w:rsidRPr="00614621">
        <w:rPr>
          <w:rFonts w:ascii="Times New Roman" w:hAnsi="Times New Roman" w:cs="Times New Roman"/>
          <w:sz w:val="24"/>
          <w:szCs w:val="24"/>
        </w:rPr>
        <w:t>fora</w:t>
      </w:r>
      <w:r w:rsidRPr="00614621">
        <w:rPr>
          <w:rFonts w:ascii="Times New Roman" w:hAnsi="Times New Roman" w:cs="Times New Roman"/>
          <w:sz w:val="24"/>
          <w:szCs w:val="24"/>
        </w:rPr>
        <w:t xml:space="preserve"> recepcionada. Em suas palavras:</w:t>
      </w:r>
    </w:p>
    <w:p w14:paraId="3B91B68D" w14:textId="77777777" w:rsidR="001E7CD9" w:rsidRPr="00614621" w:rsidRDefault="001E7CD9" w:rsidP="00614621">
      <w:pPr>
        <w:spacing w:line="240" w:lineRule="auto"/>
        <w:ind w:left="709" w:firstLine="0"/>
        <w:rPr>
          <w:rFonts w:ascii="Times New Roman" w:hAnsi="Times New Roman" w:cs="Times New Roman"/>
          <w:sz w:val="24"/>
          <w:szCs w:val="24"/>
        </w:rPr>
      </w:pPr>
      <w:r w:rsidRPr="00614621">
        <w:rPr>
          <w:rFonts w:ascii="Times New Roman" w:hAnsi="Times New Roman" w:cs="Times New Roman"/>
          <w:sz w:val="24"/>
          <w:szCs w:val="24"/>
        </w:rPr>
        <w:t>“</w:t>
      </w:r>
      <w:r w:rsidRPr="00614621">
        <w:rPr>
          <w:rFonts w:ascii="Times New Roman" w:hAnsi="Times New Roman" w:cs="Times New Roman"/>
          <w:i/>
          <w:sz w:val="24"/>
          <w:szCs w:val="24"/>
        </w:rPr>
        <w:t xml:space="preserve">A origem da não incidência, constante no art. 36 do </w:t>
      </w:r>
      <w:proofErr w:type="spellStart"/>
      <w:r w:rsidRPr="00614621">
        <w:rPr>
          <w:rFonts w:ascii="Times New Roman" w:hAnsi="Times New Roman" w:cs="Times New Roman"/>
          <w:i/>
          <w:sz w:val="24"/>
          <w:szCs w:val="24"/>
        </w:rPr>
        <w:t>CTN</w:t>
      </w:r>
      <w:proofErr w:type="spellEnd"/>
      <w:r w:rsidRPr="00614621">
        <w:rPr>
          <w:rFonts w:ascii="Times New Roman" w:hAnsi="Times New Roman" w:cs="Times New Roman"/>
          <w:i/>
          <w:sz w:val="24"/>
          <w:szCs w:val="24"/>
        </w:rPr>
        <w:t xml:space="preserve">, é a Emenda Constitucional n. 18/65, mas os Textos Constitucionais posteriores repetiram-na. O conteúdo do art. 36 do </w:t>
      </w:r>
      <w:proofErr w:type="spellStart"/>
      <w:r w:rsidRPr="00614621">
        <w:rPr>
          <w:rFonts w:ascii="Times New Roman" w:hAnsi="Times New Roman" w:cs="Times New Roman"/>
          <w:i/>
          <w:sz w:val="24"/>
          <w:szCs w:val="24"/>
        </w:rPr>
        <w:t>CTN</w:t>
      </w:r>
      <w:proofErr w:type="spellEnd"/>
      <w:r w:rsidRPr="00614621">
        <w:rPr>
          <w:rFonts w:ascii="Times New Roman" w:hAnsi="Times New Roman" w:cs="Times New Roman"/>
          <w:i/>
          <w:sz w:val="24"/>
          <w:szCs w:val="24"/>
        </w:rPr>
        <w:t>, em seus princípios, é objeto de imunidade específica, concedida pela Constituição de 1988, a qual estendeu-a, expressamente, às cisões de empresas e expandiu, também, as regras de exceção</w:t>
      </w:r>
      <w:r w:rsidRPr="00614621">
        <w:rPr>
          <w:rFonts w:ascii="Times New Roman" w:hAnsi="Times New Roman" w:cs="Times New Roman"/>
          <w:sz w:val="24"/>
          <w:szCs w:val="24"/>
        </w:rPr>
        <w:t>. (...)”</w:t>
      </w:r>
      <w:r w:rsidRPr="00614621">
        <w:rPr>
          <w:rStyle w:val="Refdenotaderodap"/>
          <w:rFonts w:ascii="Times New Roman" w:eastAsiaTheme="majorEastAsia" w:hAnsi="Times New Roman" w:cs="Times New Roman"/>
          <w:sz w:val="24"/>
          <w:szCs w:val="24"/>
        </w:rPr>
        <w:footnoteReference w:id="28"/>
      </w:r>
    </w:p>
    <w:p w14:paraId="60150C3F" w14:textId="77777777" w:rsidR="007711C3" w:rsidRPr="00614621" w:rsidRDefault="00A523F4"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A imunidade </w:t>
      </w:r>
      <w:r w:rsidR="007711C3" w:rsidRPr="00614621">
        <w:rPr>
          <w:rFonts w:ascii="Times New Roman" w:hAnsi="Times New Roman" w:cs="Times New Roman"/>
          <w:sz w:val="24"/>
          <w:szCs w:val="24"/>
        </w:rPr>
        <w:t xml:space="preserve">do art. 156, § 2º, I, da CF, </w:t>
      </w:r>
      <w:r w:rsidRPr="00614621">
        <w:rPr>
          <w:rFonts w:ascii="Times New Roman" w:hAnsi="Times New Roman" w:cs="Times New Roman"/>
          <w:sz w:val="24"/>
          <w:szCs w:val="24"/>
        </w:rPr>
        <w:t>alcança duas situações bem demarcadas</w:t>
      </w:r>
      <w:r w:rsidR="007711C3" w:rsidRPr="00614621">
        <w:rPr>
          <w:rFonts w:ascii="Times New Roman" w:hAnsi="Times New Roman" w:cs="Times New Roman"/>
          <w:sz w:val="24"/>
          <w:szCs w:val="24"/>
        </w:rPr>
        <w:t xml:space="preserve">, ao afastar da tributação do ITBI: </w:t>
      </w:r>
    </w:p>
    <w:p w14:paraId="2283C29A" w14:textId="2C6EDB5C" w:rsidR="007711C3" w:rsidRPr="00614621" w:rsidRDefault="001C674D" w:rsidP="00614621">
      <w:pPr>
        <w:pStyle w:val="PargrafodaLista"/>
        <w:numPr>
          <w:ilvl w:val="0"/>
          <w:numId w:val="6"/>
        </w:num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a </w:t>
      </w:r>
      <w:r w:rsidR="007711C3" w:rsidRPr="00614621">
        <w:rPr>
          <w:rFonts w:ascii="Times New Roman" w:hAnsi="Times New Roman" w:cs="Times New Roman"/>
          <w:sz w:val="24"/>
          <w:szCs w:val="24"/>
        </w:rPr>
        <w:t>“</w:t>
      </w:r>
      <w:r w:rsidR="007711C3" w:rsidRPr="00614621">
        <w:rPr>
          <w:rFonts w:ascii="Times New Roman" w:hAnsi="Times New Roman" w:cs="Times New Roman"/>
          <w:i/>
          <w:sz w:val="24"/>
          <w:szCs w:val="24"/>
        </w:rPr>
        <w:t>transmissão de bens ou direitos incorporados ao patrimônio de pessoa jurídica em realização de capital</w:t>
      </w:r>
      <w:r w:rsidR="007711C3" w:rsidRPr="00614621">
        <w:rPr>
          <w:rFonts w:ascii="Times New Roman" w:hAnsi="Times New Roman" w:cs="Times New Roman"/>
          <w:sz w:val="24"/>
          <w:szCs w:val="24"/>
        </w:rPr>
        <w:t>”; e</w:t>
      </w:r>
    </w:p>
    <w:p w14:paraId="33CD4F22" w14:textId="05AF5D09" w:rsidR="007711C3" w:rsidRPr="00614621" w:rsidRDefault="001C674D" w:rsidP="00614621">
      <w:pPr>
        <w:pStyle w:val="PargrafodaLista"/>
        <w:numPr>
          <w:ilvl w:val="0"/>
          <w:numId w:val="6"/>
        </w:num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b </w:t>
      </w:r>
      <w:r w:rsidR="007711C3" w:rsidRPr="00614621">
        <w:rPr>
          <w:rFonts w:ascii="Times New Roman" w:hAnsi="Times New Roman" w:cs="Times New Roman"/>
          <w:sz w:val="24"/>
          <w:szCs w:val="24"/>
        </w:rPr>
        <w:t>“</w:t>
      </w:r>
      <w:r w:rsidR="007711C3" w:rsidRPr="00614621">
        <w:rPr>
          <w:rFonts w:ascii="Times New Roman" w:hAnsi="Times New Roman" w:cs="Times New Roman"/>
          <w:i/>
          <w:sz w:val="24"/>
          <w:szCs w:val="24"/>
        </w:rPr>
        <w:t>transmissão de bens ou direitos decorrente de fusão, incorporação, cisão ou extinção de pessoa jurídica</w:t>
      </w:r>
      <w:r w:rsidR="007711C3" w:rsidRPr="00614621">
        <w:rPr>
          <w:rFonts w:ascii="Times New Roman" w:hAnsi="Times New Roman" w:cs="Times New Roman"/>
          <w:sz w:val="24"/>
          <w:szCs w:val="24"/>
        </w:rPr>
        <w:t xml:space="preserve">”. </w:t>
      </w:r>
    </w:p>
    <w:p w14:paraId="6661A63D" w14:textId="77777777" w:rsidR="001E7CD9" w:rsidRPr="00614621" w:rsidRDefault="001E7CD9"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Por meio da formação do </w:t>
      </w:r>
      <w:r w:rsidRPr="00614621">
        <w:rPr>
          <w:rFonts w:ascii="Times New Roman" w:hAnsi="Times New Roman" w:cs="Times New Roman"/>
          <w:i/>
          <w:sz w:val="24"/>
          <w:szCs w:val="24"/>
        </w:rPr>
        <w:t>capital social</w:t>
      </w:r>
      <w:r w:rsidRPr="00614621">
        <w:rPr>
          <w:rFonts w:ascii="Times New Roman" w:hAnsi="Times New Roman" w:cs="Times New Roman"/>
          <w:sz w:val="24"/>
          <w:szCs w:val="24"/>
        </w:rPr>
        <w:t xml:space="preserve">, os sócios tornam-se credores das pessoas jurídicas, de cuja estrutura jurídica são integrantes. Deste modo, </w:t>
      </w:r>
      <w:r w:rsidRPr="00614621">
        <w:rPr>
          <w:rFonts w:ascii="Times New Roman" w:hAnsi="Times New Roman" w:cs="Times New Roman"/>
          <w:i/>
          <w:sz w:val="24"/>
          <w:szCs w:val="24"/>
        </w:rPr>
        <w:t>somente em situações excepcionais</w:t>
      </w:r>
      <w:r w:rsidRPr="00614621">
        <w:rPr>
          <w:rFonts w:ascii="Times New Roman" w:hAnsi="Times New Roman" w:cs="Times New Roman"/>
          <w:sz w:val="24"/>
          <w:szCs w:val="24"/>
        </w:rPr>
        <w:t>, são chamados a responder pessoalmente (CC/2002, art. 1.024)</w:t>
      </w:r>
      <w:r w:rsidRPr="00614621">
        <w:rPr>
          <w:rStyle w:val="Refdenotaderodap"/>
          <w:rFonts w:ascii="Times New Roman" w:eastAsiaTheme="majorEastAsia" w:hAnsi="Times New Roman" w:cs="Times New Roman"/>
          <w:sz w:val="24"/>
          <w:szCs w:val="24"/>
        </w:rPr>
        <w:footnoteReference w:id="29"/>
      </w:r>
      <w:r w:rsidRPr="00614621">
        <w:rPr>
          <w:rFonts w:ascii="Times New Roman" w:hAnsi="Times New Roman" w:cs="Times New Roman"/>
          <w:sz w:val="24"/>
          <w:szCs w:val="24"/>
        </w:rPr>
        <w:t xml:space="preserve"> por débitos constituídos diretamente em face destas (CC/2002, art. 982).</w:t>
      </w:r>
      <w:r w:rsidRPr="00614621">
        <w:rPr>
          <w:rStyle w:val="Refdenotaderodap"/>
          <w:rFonts w:ascii="Times New Roman" w:eastAsiaTheme="majorEastAsia" w:hAnsi="Times New Roman" w:cs="Times New Roman"/>
          <w:sz w:val="24"/>
          <w:szCs w:val="24"/>
        </w:rPr>
        <w:footnoteReference w:id="30"/>
      </w:r>
      <w:r w:rsidRPr="00614621">
        <w:rPr>
          <w:rFonts w:ascii="Times New Roman" w:hAnsi="Times New Roman" w:cs="Times New Roman"/>
          <w:sz w:val="24"/>
          <w:szCs w:val="24"/>
        </w:rPr>
        <w:t xml:space="preserve"> </w:t>
      </w:r>
      <w:r w:rsidR="00A523F4" w:rsidRPr="00614621">
        <w:rPr>
          <w:rFonts w:ascii="Times New Roman" w:hAnsi="Times New Roman" w:cs="Times New Roman"/>
          <w:sz w:val="24"/>
          <w:szCs w:val="24"/>
        </w:rPr>
        <w:t xml:space="preserve"> </w:t>
      </w:r>
    </w:p>
    <w:p w14:paraId="4B3358A9" w14:textId="77777777" w:rsidR="001E7CD9" w:rsidRPr="00614621" w:rsidRDefault="001E7CD9" w:rsidP="00614621">
      <w:pPr>
        <w:spacing w:line="240" w:lineRule="auto"/>
        <w:ind w:firstLine="0"/>
        <w:rPr>
          <w:rFonts w:ascii="Times New Roman" w:hAnsi="Times New Roman" w:cs="Times New Roman"/>
          <w:sz w:val="24"/>
          <w:szCs w:val="24"/>
        </w:rPr>
      </w:pPr>
      <w:r w:rsidRPr="00614621">
        <w:rPr>
          <w:rFonts w:ascii="Times New Roman" w:hAnsi="Times New Roman" w:cs="Times New Roman"/>
          <w:sz w:val="24"/>
          <w:szCs w:val="24"/>
        </w:rPr>
        <w:t xml:space="preserve"> </w:t>
      </w:r>
      <w:r w:rsidRPr="00614621">
        <w:rPr>
          <w:rFonts w:ascii="Times New Roman" w:hAnsi="Times New Roman" w:cs="Times New Roman"/>
          <w:sz w:val="24"/>
          <w:szCs w:val="24"/>
        </w:rPr>
        <w:tab/>
        <w:t xml:space="preserve">O </w:t>
      </w:r>
      <w:r w:rsidRPr="00614621">
        <w:rPr>
          <w:rFonts w:ascii="Times New Roman" w:hAnsi="Times New Roman" w:cs="Times New Roman"/>
          <w:i/>
          <w:sz w:val="24"/>
          <w:szCs w:val="24"/>
        </w:rPr>
        <w:t>capital social</w:t>
      </w:r>
      <w:r w:rsidRPr="00614621">
        <w:rPr>
          <w:rFonts w:ascii="Times New Roman" w:hAnsi="Times New Roman" w:cs="Times New Roman"/>
          <w:sz w:val="24"/>
          <w:szCs w:val="24"/>
        </w:rPr>
        <w:t xml:space="preserve"> nasce, assim, das primeiras relações entabuladas entre as sociedades e os seus sócios, cujas trocas ensejam, precisamente, a constituição de uma dotação patrimonial apartada da pessoa física destes últimos, permitindo que a própria pessoa jurídica, a real empresária, como dito, disponha de meios econômicos autônomos, voltados à organização dos fatores de produção necessários ao exercício da empresa.</w:t>
      </w:r>
      <w:r w:rsidRPr="00614621">
        <w:rPr>
          <w:rStyle w:val="Refdenotaderodap"/>
          <w:rFonts w:ascii="Times New Roman" w:hAnsi="Times New Roman" w:cs="Times New Roman"/>
          <w:sz w:val="24"/>
          <w:szCs w:val="24"/>
        </w:rPr>
        <w:footnoteReference w:id="31"/>
      </w:r>
    </w:p>
    <w:p w14:paraId="0BDD37D2" w14:textId="77777777" w:rsidR="001E7CD9" w:rsidRPr="00614621" w:rsidRDefault="001E7CD9"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E bem previu o legislador que o referido </w:t>
      </w:r>
      <w:r w:rsidRPr="00614621">
        <w:rPr>
          <w:rFonts w:ascii="Times New Roman" w:hAnsi="Times New Roman" w:cs="Times New Roman"/>
          <w:i/>
          <w:sz w:val="24"/>
          <w:szCs w:val="24"/>
        </w:rPr>
        <w:t>patrimônio</w:t>
      </w:r>
      <w:r w:rsidRPr="00614621">
        <w:rPr>
          <w:rFonts w:ascii="Times New Roman" w:hAnsi="Times New Roman" w:cs="Times New Roman"/>
          <w:sz w:val="24"/>
          <w:szCs w:val="24"/>
        </w:rPr>
        <w:t xml:space="preserve"> das pessoas jurídicas não é composto, exclusivamente, por dinheiro, mas bens e direitos, passiveis de quantificação econômica. </w:t>
      </w:r>
      <w:r w:rsidR="0011536E" w:rsidRPr="00614621">
        <w:rPr>
          <w:rFonts w:ascii="Times New Roman" w:hAnsi="Times New Roman" w:cs="Times New Roman"/>
          <w:sz w:val="24"/>
          <w:szCs w:val="24"/>
        </w:rPr>
        <w:t>Daí</w:t>
      </w:r>
      <w:r w:rsidRPr="00614621">
        <w:rPr>
          <w:rFonts w:ascii="Times New Roman" w:hAnsi="Times New Roman" w:cs="Times New Roman"/>
          <w:sz w:val="24"/>
          <w:szCs w:val="24"/>
        </w:rPr>
        <w:t xml:space="preserve"> </w:t>
      </w:r>
      <w:r w:rsidR="0011536E" w:rsidRPr="00614621">
        <w:rPr>
          <w:rFonts w:ascii="Times New Roman" w:hAnsi="Times New Roman" w:cs="Times New Roman"/>
          <w:sz w:val="24"/>
          <w:szCs w:val="24"/>
        </w:rPr>
        <w:t>a oportuna lembrança de</w:t>
      </w:r>
      <w:r w:rsidRPr="00614621">
        <w:rPr>
          <w:rFonts w:ascii="Times New Roman" w:hAnsi="Times New Roman" w:cs="Times New Roman"/>
          <w:sz w:val="24"/>
          <w:szCs w:val="24"/>
        </w:rPr>
        <w:t xml:space="preserve"> Fábio Ulh</w:t>
      </w:r>
      <w:r w:rsidR="00254180" w:rsidRPr="00614621">
        <w:rPr>
          <w:rFonts w:ascii="Times New Roman" w:hAnsi="Times New Roman" w:cs="Times New Roman"/>
          <w:sz w:val="24"/>
          <w:szCs w:val="24"/>
        </w:rPr>
        <w:t>ô</w:t>
      </w:r>
      <w:r w:rsidRPr="00614621">
        <w:rPr>
          <w:rFonts w:ascii="Times New Roman" w:hAnsi="Times New Roman" w:cs="Times New Roman"/>
          <w:sz w:val="24"/>
          <w:szCs w:val="24"/>
        </w:rPr>
        <w:t xml:space="preserve">a Coelho, </w:t>
      </w:r>
      <w:r w:rsidR="0011536E" w:rsidRPr="00614621">
        <w:rPr>
          <w:rFonts w:ascii="Times New Roman" w:hAnsi="Times New Roman" w:cs="Times New Roman"/>
          <w:sz w:val="24"/>
          <w:szCs w:val="24"/>
        </w:rPr>
        <w:t>ao reconhecer</w:t>
      </w:r>
      <w:r w:rsidRPr="00614621">
        <w:rPr>
          <w:rFonts w:ascii="Times New Roman" w:hAnsi="Times New Roman" w:cs="Times New Roman"/>
          <w:sz w:val="24"/>
          <w:szCs w:val="24"/>
        </w:rPr>
        <w:t xml:space="preserve"> que, com o passar do tempo, “</w:t>
      </w:r>
      <w:r w:rsidRPr="00614621">
        <w:rPr>
          <w:rFonts w:ascii="Times New Roman" w:hAnsi="Times New Roman" w:cs="Times New Roman"/>
          <w:i/>
          <w:sz w:val="24"/>
          <w:szCs w:val="24"/>
        </w:rPr>
        <w:t>o capital social deixa de representar apenas a contribuição dos sócios e ganha robustez por fatores diversos</w:t>
      </w:r>
      <w:r w:rsidRPr="00614621">
        <w:rPr>
          <w:rFonts w:ascii="Times New Roman" w:hAnsi="Times New Roman" w:cs="Times New Roman"/>
          <w:sz w:val="24"/>
          <w:szCs w:val="24"/>
        </w:rPr>
        <w:t>.”</w:t>
      </w:r>
      <w:r w:rsidRPr="00614621">
        <w:rPr>
          <w:rStyle w:val="Refdenotaderodap"/>
          <w:rFonts w:ascii="Times New Roman" w:eastAsiaTheme="majorEastAsia" w:hAnsi="Times New Roman" w:cs="Times New Roman"/>
          <w:sz w:val="24"/>
          <w:szCs w:val="24"/>
        </w:rPr>
        <w:footnoteReference w:id="32"/>
      </w:r>
      <w:r w:rsidRPr="00614621">
        <w:rPr>
          <w:rFonts w:ascii="Times New Roman" w:hAnsi="Times New Roman" w:cs="Times New Roman"/>
          <w:sz w:val="24"/>
          <w:szCs w:val="24"/>
        </w:rPr>
        <w:t xml:space="preserve"> </w:t>
      </w:r>
    </w:p>
    <w:p w14:paraId="40B32065" w14:textId="3892A00D" w:rsidR="001E7CD9" w:rsidRPr="00614621" w:rsidRDefault="001E7CD9"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Operações societárias </w:t>
      </w:r>
      <w:r w:rsidR="00A966D3" w:rsidRPr="00614621">
        <w:rPr>
          <w:rFonts w:ascii="Times New Roman" w:hAnsi="Times New Roman" w:cs="Times New Roman"/>
          <w:sz w:val="24"/>
          <w:szCs w:val="24"/>
        </w:rPr>
        <w:t>com</w:t>
      </w:r>
      <w:r w:rsidRPr="00614621">
        <w:rPr>
          <w:rFonts w:ascii="Times New Roman" w:hAnsi="Times New Roman" w:cs="Times New Roman"/>
          <w:sz w:val="24"/>
          <w:szCs w:val="24"/>
        </w:rPr>
        <w:t xml:space="preserve"> a </w:t>
      </w:r>
      <w:r w:rsidR="0011536E" w:rsidRPr="00614621">
        <w:rPr>
          <w:rFonts w:ascii="Times New Roman" w:hAnsi="Times New Roman" w:cs="Times New Roman"/>
          <w:sz w:val="24"/>
          <w:szCs w:val="24"/>
        </w:rPr>
        <w:t>aquisição</w:t>
      </w:r>
      <w:r w:rsidRPr="00614621">
        <w:rPr>
          <w:rFonts w:ascii="Times New Roman" w:hAnsi="Times New Roman" w:cs="Times New Roman"/>
          <w:sz w:val="24"/>
          <w:szCs w:val="24"/>
        </w:rPr>
        <w:t xml:space="preserve"> total de patrimônios, </w:t>
      </w:r>
      <w:r w:rsidR="00F52086" w:rsidRPr="00614621">
        <w:rPr>
          <w:rFonts w:ascii="Times New Roman" w:hAnsi="Times New Roman" w:cs="Times New Roman"/>
          <w:sz w:val="24"/>
          <w:szCs w:val="24"/>
        </w:rPr>
        <w:t xml:space="preserve">ou seja, de universalidades, </w:t>
      </w:r>
      <w:r w:rsidRPr="00614621">
        <w:rPr>
          <w:rFonts w:ascii="Times New Roman" w:hAnsi="Times New Roman" w:cs="Times New Roman"/>
          <w:sz w:val="24"/>
          <w:szCs w:val="24"/>
        </w:rPr>
        <w:t xml:space="preserve">não </w:t>
      </w:r>
      <w:r w:rsidR="0011536E" w:rsidRPr="00614621">
        <w:rPr>
          <w:rFonts w:ascii="Times New Roman" w:hAnsi="Times New Roman" w:cs="Times New Roman"/>
          <w:sz w:val="24"/>
          <w:szCs w:val="24"/>
        </w:rPr>
        <w:t>limitada</w:t>
      </w:r>
      <w:r w:rsidR="00F52086" w:rsidRPr="00614621">
        <w:rPr>
          <w:rFonts w:ascii="Times New Roman" w:hAnsi="Times New Roman" w:cs="Times New Roman"/>
          <w:sz w:val="24"/>
          <w:szCs w:val="24"/>
        </w:rPr>
        <w:t>s</w:t>
      </w:r>
      <w:r w:rsidR="0011536E" w:rsidRPr="00614621">
        <w:rPr>
          <w:rFonts w:ascii="Times New Roman" w:hAnsi="Times New Roman" w:cs="Times New Roman"/>
          <w:sz w:val="24"/>
          <w:szCs w:val="24"/>
        </w:rPr>
        <w:t xml:space="preserve"> </w:t>
      </w:r>
      <w:r w:rsidR="00F52086" w:rsidRPr="00614621">
        <w:rPr>
          <w:rFonts w:ascii="Times New Roman" w:hAnsi="Times New Roman" w:cs="Times New Roman"/>
          <w:sz w:val="24"/>
          <w:szCs w:val="24"/>
        </w:rPr>
        <w:t xml:space="preserve">à </w:t>
      </w:r>
      <w:r w:rsidR="0011536E" w:rsidRPr="00614621">
        <w:rPr>
          <w:rFonts w:ascii="Times New Roman" w:hAnsi="Times New Roman" w:cs="Times New Roman"/>
          <w:sz w:val="24"/>
          <w:szCs w:val="24"/>
        </w:rPr>
        <w:t xml:space="preserve">mera </w:t>
      </w:r>
      <w:r w:rsidRPr="00614621">
        <w:rPr>
          <w:rFonts w:ascii="Times New Roman" w:hAnsi="Times New Roman" w:cs="Times New Roman"/>
          <w:sz w:val="24"/>
          <w:szCs w:val="24"/>
        </w:rPr>
        <w:t>transferência de bens imóveis ou direitos reais específicos</w:t>
      </w:r>
      <w:r w:rsidR="0011536E" w:rsidRPr="00614621">
        <w:rPr>
          <w:rFonts w:ascii="Times New Roman" w:hAnsi="Times New Roman" w:cs="Times New Roman"/>
          <w:sz w:val="24"/>
          <w:szCs w:val="24"/>
        </w:rPr>
        <w:t>,</w:t>
      </w:r>
      <w:r w:rsidRPr="00614621">
        <w:rPr>
          <w:rFonts w:ascii="Times New Roman" w:hAnsi="Times New Roman" w:cs="Times New Roman"/>
          <w:sz w:val="24"/>
          <w:szCs w:val="24"/>
        </w:rPr>
        <w:t xml:space="preserve"> a serem posteriormente alienados ou cedidos, ante a </w:t>
      </w:r>
      <w:r w:rsidRPr="00614621">
        <w:rPr>
          <w:rFonts w:ascii="Times New Roman" w:hAnsi="Times New Roman" w:cs="Times New Roman"/>
          <w:i/>
          <w:sz w:val="24"/>
          <w:szCs w:val="24"/>
        </w:rPr>
        <w:t>atividade preponderante</w:t>
      </w:r>
      <w:r w:rsidRPr="00614621">
        <w:rPr>
          <w:rFonts w:ascii="Times New Roman" w:hAnsi="Times New Roman" w:cs="Times New Roman"/>
          <w:sz w:val="24"/>
          <w:szCs w:val="24"/>
        </w:rPr>
        <w:t xml:space="preserve"> de seus receptores, por promover incremento real de patrimônios societários, amolda</w:t>
      </w:r>
      <w:r w:rsidR="00F52086" w:rsidRPr="00614621">
        <w:rPr>
          <w:rFonts w:ascii="Times New Roman" w:hAnsi="Times New Roman" w:cs="Times New Roman"/>
          <w:sz w:val="24"/>
          <w:szCs w:val="24"/>
        </w:rPr>
        <w:t>m</w:t>
      </w:r>
      <w:r w:rsidRPr="00614621">
        <w:rPr>
          <w:rFonts w:ascii="Times New Roman" w:hAnsi="Times New Roman" w:cs="Times New Roman"/>
          <w:sz w:val="24"/>
          <w:szCs w:val="24"/>
        </w:rPr>
        <w:t xml:space="preserve">-se à finalidade da imunidade tributária geral do art. 156, § 2º, I, da CF. </w:t>
      </w:r>
      <w:r w:rsidR="0011536E" w:rsidRPr="00614621">
        <w:rPr>
          <w:rFonts w:ascii="Times New Roman" w:hAnsi="Times New Roman" w:cs="Times New Roman"/>
          <w:sz w:val="24"/>
          <w:szCs w:val="24"/>
        </w:rPr>
        <w:t xml:space="preserve">Daí a exclusão operada pelo § 4º do art. 37 do </w:t>
      </w:r>
      <w:proofErr w:type="spellStart"/>
      <w:r w:rsidR="0011536E" w:rsidRPr="00614621">
        <w:rPr>
          <w:rFonts w:ascii="Times New Roman" w:hAnsi="Times New Roman" w:cs="Times New Roman"/>
          <w:sz w:val="24"/>
          <w:szCs w:val="24"/>
        </w:rPr>
        <w:t>CTN</w:t>
      </w:r>
      <w:proofErr w:type="spellEnd"/>
      <w:r w:rsidR="0011536E" w:rsidRPr="00614621">
        <w:rPr>
          <w:rFonts w:ascii="Times New Roman" w:hAnsi="Times New Roman" w:cs="Times New Roman"/>
          <w:sz w:val="24"/>
          <w:szCs w:val="24"/>
        </w:rPr>
        <w:t xml:space="preserve"> do regime de “atividade preponderante”, adotado para afastar a norma imunitária</w:t>
      </w:r>
      <w:r w:rsidR="00F52086" w:rsidRPr="00614621">
        <w:rPr>
          <w:rFonts w:ascii="Times New Roman" w:hAnsi="Times New Roman" w:cs="Times New Roman"/>
          <w:sz w:val="24"/>
          <w:szCs w:val="24"/>
        </w:rPr>
        <w:t xml:space="preserve">, especificando-a, em harmonia com a </w:t>
      </w:r>
      <w:proofErr w:type="spellStart"/>
      <w:r w:rsidR="00F52086" w:rsidRPr="00614621">
        <w:rPr>
          <w:rFonts w:ascii="Times New Roman" w:hAnsi="Times New Roman" w:cs="Times New Roman"/>
          <w:sz w:val="24"/>
          <w:szCs w:val="24"/>
        </w:rPr>
        <w:t>parametricidade</w:t>
      </w:r>
      <w:proofErr w:type="spellEnd"/>
      <w:r w:rsidR="00F52086" w:rsidRPr="00614621">
        <w:rPr>
          <w:rFonts w:ascii="Times New Roman" w:hAnsi="Times New Roman" w:cs="Times New Roman"/>
          <w:sz w:val="24"/>
          <w:szCs w:val="24"/>
        </w:rPr>
        <w:t xml:space="preserve"> utilizada pelo Constituinte de 1988, relativamente às atribuições de competência aos municípios</w:t>
      </w:r>
      <w:r w:rsidR="0011536E" w:rsidRPr="00614621">
        <w:rPr>
          <w:rFonts w:ascii="Times New Roman" w:hAnsi="Times New Roman" w:cs="Times New Roman"/>
          <w:sz w:val="24"/>
          <w:szCs w:val="24"/>
        </w:rPr>
        <w:t>.</w:t>
      </w:r>
    </w:p>
    <w:p w14:paraId="32EEA9DE" w14:textId="5705CAD1" w:rsidR="001E7CD9" w:rsidRPr="00614621" w:rsidRDefault="001E7CD9"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Com efeito, o art. 156, § 2º, I, da CF constitui </w:t>
      </w:r>
      <w:r w:rsidR="005D03BC" w:rsidRPr="00614621">
        <w:rPr>
          <w:rFonts w:ascii="Times New Roman" w:hAnsi="Times New Roman" w:cs="Times New Roman"/>
          <w:sz w:val="24"/>
          <w:szCs w:val="24"/>
        </w:rPr>
        <w:t xml:space="preserve">verdadeiro </w:t>
      </w:r>
      <w:r w:rsidRPr="00614621">
        <w:rPr>
          <w:rFonts w:ascii="Times New Roman" w:hAnsi="Times New Roman" w:cs="Times New Roman"/>
          <w:sz w:val="24"/>
          <w:szCs w:val="24"/>
        </w:rPr>
        <w:t>mecanismo normativo de indução das atividades empresariais no País, mediante incremento do patrimônio das pessoas jurídicas</w:t>
      </w:r>
      <w:r w:rsidR="005D03BC" w:rsidRPr="00614621">
        <w:rPr>
          <w:rFonts w:ascii="Times New Roman" w:hAnsi="Times New Roman" w:cs="Times New Roman"/>
          <w:sz w:val="24"/>
          <w:szCs w:val="24"/>
        </w:rPr>
        <w:t xml:space="preserve"> por neutralidade tributária na atribuição de bens ou direitos ao seu capital</w:t>
      </w:r>
      <w:r w:rsidRPr="00614621">
        <w:rPr>
          <w:rFonts w:ascii="Times New Roman" w:hAnsi="Times New Roman" w:cs="Times New Roman"/>
          <w:sz w:val="24"/>
          <w:szCs w:val="24"/>
        </w:rPr>
        <w:t>.</w:t>
      </w:r>
    </w:p>
    <w:p w14:paraId="08F78810" w14:textId="63EEACE8" w:rsidR="005D03BC" w:rsidRPr="00614621" w:rsidRDefault="005D03BC" w:rsidP="00614621">
      <w:pPr>
        <w:pStyle w:val="NormalWeb"/>
        <w:spacing w:before="120" w:beforeAutospacing="0" w:after="0" w:afterAutospacing="0" w:line="240" w:lineRule="auto"/>
        <w:ind w:firstLine="709"/>
        <w:jc w:val="both"/>
      </w:pPr>
      <w:r w:rsidRPr="00614621">
        <w:rPr>
          <w:bCs/>
        </w:rPr>
        <w:t>Guarda, pois, a norma de exoneração tributária consignada no art. 156, § 2º, I, da CF</w:t>
      </w:r>
      <w:r w:rsidR="009458F5" w:rsidRPr="00614621">
        <w:rPr>
          <w:bCs/>
        </w:rPr>
        <w:t>/1988</w:t>
      </w:r>
      <w:r w:rsidRPr="00614621">
        <w:rPr>
          <w:bCs/>
        </w:rPr>
        <w:t xml:space="preserve"> relação com o fim constitucional de </w:t>
      </w:r>
      <w:r w:rsidRPr="00614621">
        <w:rPr>
          <w:i/>
        </w:rPr>
        <w:t>preservação da empresa</w:t>
      </w:r>
      <w:r w:rsidRPr="00614621">
        <w:t xml:space="preserve">, consentâneo com as garantias da propriedade privada (CF, art. 5º, </w:t>
      </w:r>
      <w:proofErr w:type="spellStart"/>
      <w:r w:rsidRPr="00614621">
        <w:t>XXII</w:t>
      </w:r>
      <w:proofErr w:type="spellEnd"/>
      <w:r w:rsidRPr="00614621">
        <w:t xml:space="preserve"> e art. 170, II) e de sua função social (CF, art. 5º, XXIII, e art. 170, III), além da liberdade de iniciativa (CF, art. 170, </w:t>
      </w:r>
      <w:r w:rsidRPr="00614621">
        <w:rPr>
          <w:i/>
        </w:rPr>
        <w:t>caput</w:t>
      </w:r>
      <w:r w:rsidRPr="00614621">
        <w:t xml:space="preserve">), em que se ampara firmemente a ordem econômica. </w:t>
      </w:r>
    </w:p>
    <w:p w14:paraId="1B2B7C32" w14:textId="77777777" w:rsidR="001E7CD9" w:rsidRPr="00614621" w:rsidRDefault="001E7CD9" w:rsidP="00614621">
      <w:pPr>
        <w:pStyle w:val="NormalWeb"/>
        <w:spacing w:before="120" w:beforeAutospacing="0" w:after="0" w:afterAutospacing="0" w:line="240" w:lineRule="auto"/>
        <w:ind w:firstLine="709"/>
        <w:jc w:val="both"/>
        <w:rPr>
          <w:bCs/>
        </w:rPr>
      </w:pPr>
      <w:r w:rsidRPr="00614621">
        <w:rPr>
          <w:bCs/>
        </w:rPr>
        <w:t>Estudos econômicos com resultados empíricos comprovam que a tributação desencoraja a assunção de riscos (</w:t>
      </w:r>
      <w:proofErr w:type="spellStart"/>
      <w:r w:rsidRPr="00614621">
        <w:rPr>
          <w:bCs/>
          <w:i/>
        </w:rPr>
        <w:t>risk</w:t>
      </w:r>
      <w:proofErr w:type="spellEnd"/>
      <w:r w:rsidRPr="00614621">
        <w:rPr>
          <w:bCs/>
          <w:i/>
        </w:rPr>
        <w:t xml:space="preserve"> </w:t>
      </w:r>
      <w:proofErr w:type="spellStart"/>
      <w:r w:rsidRPr="00614621">
        <w:rPr>
          <w:bCs/>
          <w:i/>
        </w:rPr>
        <w:t>taking</w:t>
      </w:r>
      <w:proofErr w:type="spellEnd"/>
      <w:r w:rsidRPr="00614621">
        <w:rPr>
          <w:bCs/>
        </w:rPr>
        <w:t>)</w:t>
      </w:r>
      <w:r w:rsidRPr="00614621">
        <w:rPr>
          <w:bCs/>
          <w:vertAlign w:val="superscript"/>
        </w:rPr>
        <w:footnoteReference w:id="33"/>
      </w:r>
      <w:r w:rsidRPr="00614621">
        <w:rPr>
          <w:bCs/>
        </w:rPr>
        <w:t xml:space="preserve"> pelos empreendedores. Por isso, imunidades, a exemplo daquela aqui destacada, funcionam como estímulos para o desenvolvimento de atividades econômicas regulares, </w:t>
      </w:r>
      <w:r w:rsidR="005D03BC" w:rsidRPr="00614621">
        <w:rPr>
          <w:bCs/>
        </w:rPr>
        <w:t>na</w:t>
      </w:r>
      <w:r w:rsidRPr="00614621">
        <w:rPr>
          <w:bCs/>
        </w:rPr>
        <w:t xml:space="preserve"> constituição de pessoas jurídicas, de modo que se possa sempre mensurar com prudência os riscos.</w:t>
      </w:r>
      <w:r w:rsidRPr="00614621">
        <w:rPr>
          <w:rStyle w:val="Refdenotaderodap"/>
          <w:bCs/>
        </w:rPr>
        <w:footnoteReference w:id="34"/>
      </w:r>
      <w:r w:rsidRPr="00614621">
        <w:rPr>
          <w:bCs/>
        </w:rPr>
        <w:t xml:space="preserve"> </w:t>
      </w:r>
    </w:p>
    <w:p w14:paraId="6E484E59" w14:textId="6C12EBE3" w:rsidR="001E7CD9" w:rsidRPr="00614621" w:rsidRDefault="005D03BC"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Em</w:t>
      </w:r>
      <w:r w:rsidR="001E7CD9" w:rsidRPr="00614621">
        <w:rPr>
          <w:rFonts w:ascii="Times New Roman" w:hAnsi="Times New Roman" w:cs="Times New Roman"/>
          <w:sz w:val="24"/>
          <w:szCs w:val="24"/>
        </w:rPr>
        <w:t xml:space="preserve"> conclusão, destaca-se que a norma do § 4º do art. 37 do </w:t>
      </w:r>
      <w:proofErr w:type="spellStart"/>
      <w:r w:rsidR="001E7CD9" w:rsidRPr="00614621">
        <w:rPr>
          <w:rFonts w:ascii="Times New Roman" w:hAnsi="Times New Roman" w:cs="Times New Roman"/>
          <w:sz w:val="24"/>
          <w:szCs w:val="24"/>
        </w:rPr>
        <w:t>CTN</w:t>
      </w:r>
      <w:proofErr w:type="spellEnd"/>
      <w:r w:rsidR="001E7CD9" w:rsidRPr="00614621">
        <w:rPr>
          <w:rFonts w:ascii="Times New Roman" w:hAnsi="Times New Roman" w:cs="Times New Roman"/>
          <w:sz w:val="24"/>
          <w:szCs w:val="24"/>
        </w:rPr>
        <w:t>, não constitu</w:t>
      </w:r>
      <w:r w:rsidR="004E1772" w:rsidRPr="00614621">
        <w:rPr>
          <w:rFonts w:ascii="Times New Roman" w:hAnsi="Times New Roman" w:cs="Times New Roman"/>
          <w:sz w:val="24"/>
          <w:szCs w:val="24"/>
        </w:rPr>
        <w:t>i</w:t>
      </w:r>
      <w:r w:rsidR="001E7CD9" w:rsidRPr="00614621">
        <w:rPr>
          <w:rFonts w:ascii="Times New Roman" w:hAnsi="Times New Roman" w:cs="Times New Roman"/>
          <w:sz w:val="24"/>
          <w:szCs w:val="24"/>
        </w:rPr>
        <w:t xml:space="preserve"> norma </w:t>
      </w:r>
      <w:r w:rsidR="004E1772" w:rsidRPr="00614621">
        <w:rPr>
          <w:rFonts w:ascii="Times New Roman" w:hAnsi="Times New Roman" w:cs="Times New Roman"/>
          <w:sz w:val="24"/>
          <w:szCs w:val="24"/>
        </w:rPr>
        <w:t xml:space="preserve">de </w:t>
      </w:r>
      <w:r w:rsidR="004E1772" w:rsidRPr="00614621">
        <w:rPr>
          <w:rFonts w:ascii="Times New Roman" w:hAnsi="Times New Roman" w:cs="Times New Roman"/>
          <w:i/>
          <w:sz w:val="24"/>
          <w:szCs w:val="24"/>
        </w:rPr>
        <w:t>imunidade</w:t>
      </w:r>
      <w:r w:rsidR="004E1772" w:rsidRPr="00614621">
        <w:rPr>
          <w:rFonts w:ascii="Times New Roman" w:hAnsi="Times New Roman" w:cs="Times New Roman"/>
          <w:sz w:val="24"/>
          <w:szCs w:val="24"/>
        </w:rPr>
        <w:t xml:space="preserve"> tributária</w:t>
      </w:r>
      <w:r w:rsidR="001E7CD9" w:rsidRPr="00614621">
        <w:rPr>
          <w:rFonts w:ascii="Times New Roman" w:hAnsi="Times New Roman" w:cs="Times New Roman"/>
          <w:sz w:val="24"/>
          <w:szCs w:val="24"/>
        </w:rPr>
        <w:t xml:space="preserve">, </w:t>
      </w:r>
      <w:r w:rsidR="004E1772" w:rsidRPr="00614621">
        <w:rPr>
          <w:rFonts w:ascii="Times New Roman" w:hAnsi="Times New Roman" w:cs="Times New Roman"/>
          <w:sz w:val="24"/>
          <w:szCs w:val="24"/>
        </w:rPr>
        <w:t xml:space="preserve">ou que </w:t>
      </w:r>
      <w:r w:rsidR="005033B4" w:rsidRPr="00614621">
        <w:rPr>
          <w:rFonts w:ascii="Times New Roman" w:hAnsi="Times New Roman" w:cs="Times New Roman"/>
          <w:sz w:val="24"/>
          <w:szCs w:val="24"/>
        </w:rPr>
        <w:t xml:space="preserve">delimite </w:t>
      </w:r>
      <w:r w:rsidR="00F05079" w:rsidRPr="00614621">
        <w:rPr>
          <w:rFonts w:ascii="Times New Roman" w:hAnsi="Times New Roman" w:cs="Times New Roman"/>
          <w:sz w:val="24"/>
          <w:szCs w:val="24"/>
        </w:rPr>
        <w:t xml:space="preserve">essa </w:t>
      </w:r>
      <w:r w:rsidR="004E1772" w:rsidRPr="00614621">
        <w:rPr>
          <w:rFonts w:ascii="Times New Roman" w:hAnsi="Times New Roman" w:cs="Times New Roman"/>
          <w:sz w:val="24"/>
          <w:szCs w:val="24"/>
        </w:rPr>
        <w:t xml:space="preserve">matéria </w:t>
      </w:r>
      <w:r w:rsidR="001E7CD9" w:rsidRPr="00614621">
        <w:rPr>
          <w:rFonts w:ascii="Times New Roman" w:hAnsi="Times New Roman" w:cs="Times New Roman"/>
          <w:sz w:val="24"/>
          <w:szCs w:val="24"/>
        </w:rPr>
        <w:t>no plano infraconstitucional</w:t>
      </w:r>
      <w:r w:rsidR="005033B4" w:rsidRPr="00614621">
        <w:rPr>
          <w:rFonts w:ascii="Times New Roman" w:hAnsi="Times New Roman" w:cs="Times New Roman"/>
          <w:sz w:val="24"/>
          <w:szCs w:val="24"/>
        </w:rPr>
        <w:t>. Pelo contrário: serve para especificá-la, em manutenção da harmonia sistêmica, consoante aqui esclarecido</w:t>
      </w:r>
      <w:r w:rsidR="004E1772" w:rsidRPr="00614621">
        <w:rPr>
          <w:rFonts w:ascii="Times New Roman" w:hAnsi="Times New Roman" w:cs="Times New Roman"/>
          <w:sz w:val="24"/>
          <w:szCs w:val="24"/>
        </w:rPr>
        <w:t xml:space="preserve">. </w:t>
      </w:r>
      <w:r w:rsidR="00F05079" w:rsidRPr="00614621">
        <w:rPr>
          <w:rFonts w:ascii="Times New Roman" w:hAnsi="Times New Roman" w:cs="Times New Roman"/>
          <w:sz w:val="24"/>
          <w:szCs w:val="24"/>
        </w:rPr>
        <w:t>Outrossim,</w:t>
      </w:r>
      <w:r w:rsidR="001E7CD9" w:rsidRPr="00614621">
        <w:rPr>
          <w:rFonts w:ascii="Times New Roman" w:hAnsi="Times New Roman" w:cs="Times New Roman"/>
          <w:sz w:val="24"/>
          <w:szCs w:val="24"/>
        </w:rPr>
        <w:t xml:space="preserve"> sequer </w:t>
      </w:r>
      <w:r w:rsidR="005E7FE6" w:rsidRPr="00614621">
        <w:rPr>
          <w:rFonts w:ascii="Times New Roman" w:hAnsi="Times New Roman" w:cs="Times New Roman"/>
          <w:sz w:val="24"/>
          <w:szCs w:val="24"/>
        </w:rPr>
        <w:t>pode haver</w:t>
      </w:r>
      <w:r w:rsidR="001E7CD9" w:rsidRPr="00614621">
        <w:rPr>
          <w:rFonts w:ascii="Times New Roman" w:hAnsi="Times New Roman" w:cs="Times New Roman"/>
          <w:sz w:val="24"/>
          <w:szCs w:val="24"/>
        </w:rPr>
        <w:t xml:space="preserve"> </w:t>
      </w:r>
      <w:r w:rsidR="00F05079" w:rsidRPr="00614621">
        <w:rPr>
          <w:rFonts w:ascii="Times New Roman" w:hAnsi="Times New Roman" w:cs="Times New Roman"/>
          <w:sz w:val="24"/>
          <w:szCs w:val="24"/>
        </w:rPr>
        <w:t>confusão com</w:t>
      </w:r>
      <w:r w:rsidR="001E7CD9" w:rsidRPr="00614621">
        <w:rPr>
          <w:rFonts w:ascii="Times New Roman" w:hAnsi="Times New Roman" w:cs="Times New Roman"/>
          <w:sz w:val="24"/>
          <w:szCs w:val="24"/>
        </w:rPr>
        <w:t xml:space="preserve"> norma de </w:t>
      </w:r>
      <w:r w:rsidR="005E7FE6" w:rsidRPr="00614621">
        <w:rPr>
          <w:rFonts w:ascii="Times New Roman" w:hAnsi="Times New Roman" w:cs="Times New Roman"/>
          <w:sz w:val="24"/>
          <w:szCs w:val="24"/>
        </w:rPr>
        <w:t>“</w:t>
      </w:r>
      <w:r w:rsidR="001E7CD9" w:rsidRPr="00614621">
        <w:rPr>
          <w:rFonts w:ascii="Times New Roman" w:hAnsi="Times New Roman" w:cs="Times New Roman"/>
          <w:sz w:val="24"/>
          <w:szCs w:val="24"/>
        </w:rPr>
        <w:t>isenção tributária</w:t>
      </w:r>
      <w:r w:rsidR="005E7FE6" w:rsidRPr="00614621">
        <w:rPr>
          <w:rFonts w:ascii="Times New Roman" w:hAnsi="Times New Roman" w:cs="Times New Roman"/>
          <w:sz w:val="24"/>
          <w:szCs w:val="24"/>
        </w:rPr>
        <w:t>”</w:t>
      </w:r>
      <w:r w:rsidR="00F05079" w:rsidRPr="00614621">
        <w:rPr>
          <w:rFonts w:ascii="Times New Roman" w:hAnsi="Times New Roman" w:cs="Times New Roman"/>
          <w:sz w:val="24"/>
          <w:szCs w:val="24"/>
        </w:rPr>
        <w:t xml:space="preserve"> ou espécie de “isenção heterônoma”. O § 4º do art. 37 do </w:t>
      </w:r>
      <w:proofErr w:type="spellStart"/>
      <w:r w:rsidR="00F05079" w:rsidRPr="00614621">
        <w:rPr>
          <w:rFonts w:ascii="Times New Roman" w:hAnsi="Times New Roman" w:cs="Times New Roman"/>
          <w:sz w:val="24"/>
          <w:szCs w:val="24"/>
        </w:rPr>
        <w:t>CTN</w:t>
      </w:r>
      <w:proofErr w:type="spellEnd"/>
      <w:r w:rsidR="005E7FE6" w:rsidRPr="00614621">
        <w:rPr>
          <w:rFonts w:ascii="Times New Roman" w:hAnsi="Times New Roman" w:cs="Times New Roman"/>
          <w:sz w:val="24"/>
          <w:szCs w:val="24"/>
        </w:rPr>
        <w:t xml:space="preserve"> não faz mais do que explicitar matéria do campo de “não incidência” </w:t>
      </w:r>
      <w:r w:rsidR="00F05079" w:rsidRPr="00614621">
        <w:rPr>
          <w:rFonts w:ascii="Times New Roman" w:hAnsi="Times New Roman" w:cs="Times New Roman"/>
          <w:sz w:val="24"/>
          <w:szCs w:val="24"/>
        </w:rPr>
        <w:t>d</w:t>
      </w:r>
      <w:r w:rsidR="001E7CD9" w:rsidRPr="00614621">
        <w:rPr>
          <w:rFonts w:ascii="Times New Roman" w:hAnsi="Times New Roman" w:cs="Times New Roman"/>
          <w:sz w:val="24"/>
          <w:szCs w:val="24"/>
        </w:rPr>
        <w:t xml:space="preserve">a </w:t>
      </w:r>
      <w:r w:rsidR="00F05079" w:rsidRPr="00614621">
        <w:rPr>
          <w:rFonts w:ascii="Times New Roman" w:hAnsi="Times New Roman" w:cs="Times New Roman"/>
          <w:sz w:val="24"/>
          <w:szCs w:val="24"/>
        </w:rPr>
        <w:t>regra de competência</w:t>
      </w:r>
      <w:r w:rsidR="001E7CD9" w:rsidRPr="00614621">
        <w:rPr>
          <w:rFonts w:ascii="Times New Roman" w:hAnsi="Times New Roman" w:cs="Times New Roman"/>
          <w:sz w:val="24"/>
          <w:szCs w:val="24"/>
        </w:rPr>
        <w:t xml:space="preserve"> </w:t>
      </w:r>
      <w:r w:rsidR="00F05079" w:rsidRPr="00614621">
        <w:rPr>
          <w:rFonts w:ascii="Times New Roman" w:hAnsi="Times New Roman" w:cs="Times New Roman"/>
          <w:sz w:val="24"/>
          <w:szCs w:val="24"/>
        </w:rPr>
        <w:t xml:space="preserve">do </w:t>
      </w:r>
      <w:r w:rsidR="001E7CD9" w:rsidRPr="00614621">
        <w:rPr>
          <w:rFonts w:ascii="Times New Roman" w:hAnsi="Times New Roman" w:cs="Times New Roman"/>
          <w:sz w:val="24"/>
          <w:szCs w:val="24"/>
        </w:rPr>
        <w:t xml:space="preserve">ITBI, </w:t>
      </w:r>
      <w:r w:rsidR="00A02E1F" w:rsidRPr="00614621">
        <w:rPr>
          <w:rFonts w:ascii="Times New Roman" w:hAnsi="Times New Roman" w:cs="Times New Roman"/>
          <w:sz w:val="24"/>
          <w:szCs w:val="24"/>
        </w:rPr>
        <w:t xml:space="preserve">quanto à noção de “atividade preponderante” quedar-se afastada das hipóteses de transmissão </w:t>
      </w:r>
      <w:r w:rsidR="00A02E1F" w:rsidRPr="00614621">
        <w:rPr>
          <w:rFonts w:ascii="Times New Roman" w:hAnsi="Times New Roman" w:cs="Times New Roman"/>
          <w:i/>
          <w:sz w:val="24"/>
          <w:szCs w:val="24"/>
        </w:rPr>
        <w:t xml:space="preserve">de bens ou direitos </w:t>
      </w:r>
      <w:r w:rsidR="00A02E1F" w:rsidRPr="00614621">
        <w:rPr>
          <w:rFonts w:ascii="Times New Roman" w:hAnsi="Times New Roman" w:cs="Times New Roman"/>
          <w:sz w:val="24"/>
          <w:szCs w:val="24"/>
        </w:rPr>
        <w:t xml:space="preserve">quando </w:t>
      </w:r>
      <w:r w:rsidR="00A02E1F" w:rsidRPr="00614621">
        <w:rPr>
          <w:rFonts w:ascii="Times New Roman" w:hAnsi="Times New Roman" w:cs="Times New Roman"/>
          <w:i/>
          <w:sz w:val="24"/>
          <w:szCs w:val="24"/>
        </w:rPr>
        <w:t xml:space="preserve">realizada em conjunto </w:t>
      </w:r>
      <w:r w:rsidR="00A02E1F" w:rsidRPr="00614621">
        <w:rPr>
          <w:rFonts w:ascii="Times New Roman" w:hAnsi="Times New Roman" w:cs="Times New Roman"/>
          <w:sz w:val="24"/>
          <w:szCs w:val="24"/>
        </w:rPr>
        <w:t>com a totalidade do patrimônio da pessoa jurídica alienante</w:t>
      </w:r>
      <w:r w:rsidR="00FD0B53" w:rsidRPr="00614621">
        <w:rPr>
          <w:rFonts w:ascii="Times New Roman" w:hAnsi="Times New Roman" w:cs="Times New Roman"/>
          <w:sz w:val="24"/>
          <w:szCs w:val="24"/>
        </w:rPr>
        <w:t>, porquanto isto pressupõe transferências de titularidade a título de sucessão universal, não alcançadas constitucionalmente pelos poderes conferidos aos municípios</w:t>
      </w:r>
      <w:r w:rsidR="005E7FE6" w:rsidRPr="00614621">
        <w:rPr>
          <w:rFonts w:ascii="Times New Roman" w:hAnsi="Times New Roman" w:cs="Times New Roman"/>
          <w:sz w:val="24"/>
          <w:szCs w:val="24"/>
        </w:rPr>
        <w:t>.</w:t>
      </w:r>
    </w:p>
    <w:bookmarkEnd w:id="53"/>
    <w:p w14:paraId="66F29169" w14:textId="77777777" w:rsidR="001E7CD9" w:rsidRPr="00614621" w:rsidRDefault="001E7CD9" w:rsidP="00614621">
      <w:pPr>
        <w:spacing w:line="240" w:lineRule="auto"/>
        <w:ind w:firstLine="0"/>
        <w:rPr>
          <w:rFonts w:ascii="Times New Roman" w:hAnsi="Times New Roman" w:cs="Times New Roman"/>
          <w:bCs/>
          <w:sz w:val="24"/>
          <w:szCs w:val="24"/>
        </w:rPr>
      </w:pPr>
    </w:p>
    <w:p w14:paraId="166A3169" w14:textId="77777777" w:rsidR="002765B9" w:rsidRPr="00614621" w:rsidRDefault="002765B9" w:rsidP="00614621">
      <w:pPr>
        <w:pStyle w:val="Ttulo1"/>
        <w:numPr>
          <w:ilvl w:val="1"/>
          <w:numId w:val="3"/>
        </w:numPr>
        <w:spacing w:before="120" w:after="0" w:line="240" w:lineRule="auto"/>
        <w:rPr>
          <w:rFonts w:ascii="Times New Roman" w:hAnsi="Times New Roman" w:cs="Times New Roman"/>
          <w:sz w:val="24"/>
          <w:szCs w:val="24"/>
        </w:rPr>
      </w:pPr>
      <w:bookmarkStart w:id="58" w:name="_Toc505253687"/>
      <w:r w:rsidRPr="00614621">
        <w:rPr>
          <w:rFonts w:ascii="Times New Roman" w:hAnsi="Times New Roman" w:cs="Times New Roman"/>
          <w:sz w:val="24"/>
          <w:szCs w:val="24"/>
        </w:rPr>
        <w:t xml:space="preserve">Conteúdo Material da Norma de Não Incidência do § 4º do Art. 37 do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A Inaplicabilidade do ITBI sobre Transmissões Universais de Bens ou Direitos</w:t>
      </w:r>
      <w:bookmarkEnd w:id="58"/>
    </w:p>
    <w:p w14:paraId="02F65547" w14:textId="77777777" w:rsidR="002765B9" w:rsidRPr="00614621" w:rsidRDefault="002765B9"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Para assegurar o </w:t>
      </w:r>
      <w:smartTag w:uri="schemas-houaiss/mini" w:element="verbetes">
        <w:r w:rsidRPr="00614621">
          <w:rPr>
            <w:rFonts w:ascii="Times New Roman" w:hAnsi="Times New Roman" w:cs="Times New Roman"/>
            <w:sz w:val="24"/>
            <w:szCs w:val="24"/>
          </w:rPr>
          <w:t>direito</w:t>
        </w:r>
      </w:smartTag>
      <w:r w:rsidRPr="00614621">
        <w:rPr>
          <w:rFonts w:ascii="Times New Roman" w:hAnsi="Times New Roman" w:cs="Times New Roman"/>
          <w:sz w:val="24"/>
          <w:szCs w:val="24"/>
        </w:rPr>
        <w:t xml:space="preserve"> à </w:t>
      </w:r>
      <w:smartTag w:uri="schemas-houaiss/mini" w:element="verbetes">
        <w:r w:rsidRPr="00614621">
          <w:rPr>
            <w:rFonts w:ascii="Times New Roman" w:hAnsi="Times New Roman" w:cs="Times New Roman"/>
            <w:sz w:val="24"/>
            <w:szCs w:val="24"/>
          </w:rPr>
          <w:t>liberdade</w:t>
        </w:r>
      </w:smartTag>
      <w:r w:rsidRPr="00614621">
        <w:rPr>
          <w:rFonts w:ascii="Times New Roman" w:hAnsi="Times New Roman" w:cs="Times New Roman"/>
          <w:sz w:val="24"/>
          <w:szCs w:val="24"/>
        </w:rPr>
        <w:t xml:space="preserve"> e à </w:t>
      </w:r>
      <w:smartTag w:uri="schemas-houaiss/mini" w:element="verbetes">
        <w:r w:rsidRPr="00614621">
          <w:rPr>
            <w:rFonts w:ascii="Times New Roman" w:hAnsi="Times New Roman" w:cs="Times New Roman"/>
            <w:sz w:val="24"/>
            <w:szCs w:val="24"/>
          </w:rPr>
          <w:t>propriedade</w:t>
        </w:r>
      </w:smartTag>
      <w:r w:rsidRPr="00614621">
        <w:rPr>
          <w:rFonts w:ascii="Times New Roman" w:hAnsi="Times New Roman" w:cs="Times New Roman"/>
          <w:sz w:val="24"/>
          <w:szCs w:val="24"/>
        </w:rPr>
        <w:t xml:space="preserve">, o </w:t>
      </w:r>
      <w:smartTag w:uri="schemas-houaiss/mini" w:element="verbetes">
        <w:r w:rsidRPr="00614621">
          <w:rPr>
            <w:rFonts w:ascii="Times New Roman" w:hAnsi="Times New Roman" w:cs="Times New Roman"/>
            <w:sz w:val="24"/>
            <w:szCs w:val="24"/>
          </w:rPr>
          <w:t>texto</w:t>
        </w:r>
      </w:smartTag>
      <w:r w:rsidRPr="00614621">
        <w:rPr>
          <w:rFonts w:ascii="Times New Roman" w:hAnsi="Times New Roman" w:cs="Times New Roman"/>
          <w:sz w:val="24"/>
          <w:szCs w:val="24"/>
        </w:rPr>
        <w:t xml:space="preserve"> </w:t>
      </w:r>
      <w:smartTag w:uri="schemas-houaiss/mini" w:element="verbetes">
        <w:r w:rsidRPr="00614621">
          <w:rPr>
            <w:rFonts w:ascii="Times New Roman" w:hAnsi="Times New Roman" w:cs="Times New Roman"/>
            <w:sz w:val="24"/>
            <w:szCs w:val="24"/>
          </w:rPr>
          <w:t>constitucional</w:t>
        </w:r>
      </w:smartTag>
      <w:r w:rsidRPr="00614621">
        <w:rPr>
          <w:rFonts w:ascii="Times New Roman" w:hAnsi="Times New Roman" w:cs="Times New Roman"/>
          <w:sz w:val="24"/>
          <w:szCs w:val="24"/>
        </w:rPr>
        <w:t xml:space="preserve"> </w:t>
      </w:r>
      <w:smartTag w:uri="schemas-houaiss/acao" w:element="dm">
        <w:r w:rsidRPr="00614621">
          <w:rPr>
            <w:rFonts w:ascii="Times New Roman" w:hAnsi="Times New Roman" w:cs="Times New Roman"/>
            <w:sz w:val="24"/>
            <w:szCs w:val="24"/>
          </w:rPr>
          <w:t>brasileiro</w:t>
        </w:r>
      </w:smartTag>
      <w:r w:rsidRPr="00614621">
        <w:rPr>
          <w:rFonts w:ascii="Times New Roman" w:hAnsi="Times New Roman" w:cs="Times New Roman"/>
          <w:sz w:val="24"/>
          <w:szCs w:val="24"/>
        </w:rPr>
        <w:t xml:space="preserve"> discriminou </w:t>
      </w:r>
      <w:smartTag w:uri="schemas-houaiss/mini" w:element="verbetes">
        <w:r w:rsidRPr="00614621">
          <w:rPr>
            <w:rFonts w:ascii="Times New Roman" w:hAnsi="Times New Roman" w:cs="Times New Roman"/>
            <w:sz w:val="24"/>
            <w:szCs w:val="24"/>
          </w:rPr>
          <w:t>exaustivamente</w:t>
        </w:r>
      </w:smartTag>
      <w:r w:rsidRPr="00614621">
        <w:rPr>
          <w:rFonts w:ascii="Times New Roman" w:hAnsi="Times New Roman" w:cs="Times New Roman"/>
          <w:sz w:val="24"/>
          <w:szCs w:val="24"/>
        </w:rPr>
        <w:t xml:space="preserve"> as </w:t>
      </w:r>
      <w:smartTag w:uri="schemas-houaiss/mini" w:element="verbetes">
        <w:r w:rsidRPr="00614621">
          <w:rPr>
            <w:rFonts w:ascii="Times New Roman" w:hAnsi="Times New Roman" w:cs="Times New Roman"/>
            <w:sz w:val="24"/>
            <w:szCs w:val="24"/>
          </w:rPr>
          <w:t>competências</w:t>
        </w:r>
      </w:smartTag>
      <w:r w:rsidRPr="00614621">
        <w:rPr>
          <w:rFonts w:ascii="Times New Roman" w:hAnsi="Times New Roman" w:cs="Times New Roman"/>
          <w:sz w:val="24"/>
          <w:szCs w:val="24"/>
        </w:rPr>
        <w:t xml:space="preserve"> tributárias, ordenando o </w:t>
      </w:r>
      <w:smartTag w:uri="schemas-houaiss/acao" w:element="hm">
        <w:r w:rsidRPr="00614621">
          <w:rPr>
            <w:rFonts w:ascii="Times New Roman" w:hAnsi="Times New Roman" w:cs="Times New Roman"/>
            <w:sz w:val="24"/>
            <w:szCs w:val="24"/>
          </w:rPr>
          <w:t>poder</w:t>
        </w:r>
      </w:smartTag>
      <w:r w:rsidRPr="00614621">
        <w:rPr>
          <w:rFonts w:ascii="Times New Roman" w:hAnsi="Times New Roman" w:cs="Times New Roman"/>
          <w:sz w:val="24"/>
          <w:szCs w:val="24"/>
        </w:rPr>
        <w:t xml:space="preserve"> de </w:t>
      </w:r>
      <w:smartTag w:uri="schemas-houaiss/acao" w:element="hm">
        <w:r w:rsidRPr="00614621">
          <w:rPr>
            <w:rFonts w:ascii="Times New Roman" w:hAnsi="Times New Roman" w:cs="Times New Roman"/>
            <w:sz w:val="24"/>
            <w:szCs w:val="24"/>
          </w:rPr>
          <w:t>tributar</w:t>
        </w:r>
      </w:smartTag>
      <w:r w:rsidRPr="00614621">
        <w:rPr>
          <w:rFonts w:ascii="Times New Roman" w:hAnsi="Times New Roman" w:cs="Times New Roman"/>
          <w:sz w:val="24"/>
          <w:szCs w:val="24"/>
        </w:rPr>
        <w:t xml:space="preserve"> a partir de </w:t>
      </w:r>
      <w:proofErr w:type="spellStart"/>
      <w:r w:rsidRPr="00614621">
        <w:rPr>
          <w:rFonts w:ascii="Times New Roman" w:hAnsi="Times New Roman" w:cs="Times New Roman"/>
          <w:sz w:val="24"/>
          <w:szCs w:val="24"/>
        </w:rPr>
        <w:t>angustos</w:t>
      </w:r>
      <w:proofErr w:type="spellEnd"/>
      <w:r w:rsidRPr="00614621">
        <w:rPr>
          <w:rFonts w:ascii="Times New Roman" w:hAnsi="Times New Roman" w:cs="Times New Roman"/>
          <w:sz w:val="24"/>
          <w:szCs w:val="24"/>
        </w:rPr>
        <w:t xml:space="preserve"> limites, </w:t>
      </w:r>
      <w:smartTag w:uri="schemas-houaiss/mini" w:element="verbetes">
        <w:r w:rsidRPr="00614621">
          <w:rPr>
            <w:rFonts w:ascii="Times New Roman" w:hAnsi="Times New Roman" w:cs="Times New Roman"/>
            <w:sz w:val="24"/>
            <w:szCs w:val="24"/>
          </w:rPr>
          <w:t>sob</w:t>
        </w:r>
      </w:smartTag>
      <w:r w:rsidRPr="00614621">
        <w:rPr>
          <w:rFonts w:ascii="Times New Roman" w:hAnsi="Times New Roman" w:cs="Times New Roman"/>
          <w:sz w:val="24"/>
          <w:szCs w:val="24"/>
        </w:rPr>
        <w:t xml:space="preserve"> a </w:t>
      </w:r>
      <w:smartTag w:uri="schemas-houaiss/acao" w:element="dm">
        <w:r w:rsidRPr="00614621">
          <w:rPr>
            <w:rFonts w:ascii="Times New Roman" w:hAnsi="Times New Roman" w:cs="Times New Roman"/>
            <w:sz w:val="24"/>
            <w:szCs w:val="24"/>
          </w:rPr>
          <w:t>égide</w:t>
        </w:r>
      </w:smartTag>
      <w:r w:rsidRPr="00614621">
        <w:rPr>
          <w:rFonts w:ascii="Times New Roman" w:hAnsi="Times New Roman" w:cs="Times New Roman"/>
          <w:sz w:val="24"/>
          <w:szCs w:val="24"/>
        </w:rPr>
        <w:t xml:space="preserve"> do </w:t>
      </w:r>
      <w:smartTag w:uri="schemas-houaiss/mini" w:element="verbetes">
        <w:r w:rsidRPr="00614621">
          <w:rPr>
            <w:rFonts w:ascii="Times New Roman" w:hAnsi="Times New Roman" w:cs="Times New Roman"/>
            <w:sz w:val="24"/>
            <w:szCs w:val="24"/>
          </w:rPr>
          <w:t>princípio</w:t>
        </w:r>
      </w:smartTag>
      <w:r w:rsidRPr="00614621">
        <w:rPr>
          <w:rFonts w:ascii="Times New Roman" w:hAnsi="Times New Roman" w:cs="Times New Roman"/>
          <w:sz w:val="24"/>
          <w:szCs w:val="24"/>
        </w:rPr>
        <w:t xml:space="preserve"> do </w:t>
      </w:r>
      <w:smartTag w:uri="schemas-houaiss/mini" w:element="verbetes">
        <w:r w:rsidRPr="00614621">
          <w:rPr>
            <w:rFonts w:ascii="Times New Roman" w:hAnsi="Times New Roman" w:cs="Times New Roman"/>
            <w:i/>
            <w:sz w:val="24"/>
            <w:szCs w:val="24"/>
          </w:rPr>
          <w:t>federalismo</w:t>
        </w:r>
      </w:smartTag>
      <w:r w:rsidRPr="00614621">
        <w:rPr>
          <w:rFonts w:ascii="Times New Roman" w:hAnsi="Times New Roman" w:cs="Times New Roman"/>
          <w:i/>
          <w:sz w:val="24"/>
          <w:szCs w:val="24"/>
        </w:rPr>
        <w:t xml:space="preserve"> </w:t>
      </w:r>
      <w:smartTag w:uri="schemas-houaiss/mini" w:element="verbetes">
        <w:r w:rsidRPr="00614621">
          <w:rPr>
            <w:rFonts w:ascii="Times New Roman" w:hAnsi="Times New Roman" w:cs="Times New Roman"/>
            <w:i/>
            <w:sz w:val="24"/>
            <w:szCs w:val="24"/>
          </w:rPr>
          <w:t>fiscal</w:t>
        </w:r>
      </w:smartTag>
      <w:r w:rsidRPr="00614621">
        <w:rPr>
          <w:rFonts w:ascii="Times New Roman" w:hAnsi="Times New Roman" w:cs="Times New Roman"/>
          <w:i/>
          <w:sz w:val="24"/>
          <w:szCs w:val="24"/>
        </w:rPr>
        <w:t xml:space="preserve"> cooperativo</w:t>
      </w:r>
      <w:r w:rsidRPr="00614621">
        <w:rPr>
          <w:rFonts w:ascii="Times New Roman" w:hAnsi="Times New Roman" w:cs="Times New Roman"/>
          <w:sz w:val="24"/>
          <w:szCs w:val="24"/>
        </w:rPr>
        <w:t xml:space="preserve">, o </w:t>
      </w:r>
      <w:smartTag w:uri="schemas-houaiss/mini" w:element="verbetes">
        <w:r w:rsidRPr="00614621">
          <w:rPr>
            <w:rFonts w:ascii="Times New Roman" w:hAnsi="Times New Roman" w:cs="Times New Roman"/>
            <w:sz w:val="24"/>
            <w:szCs w:val="24"/>
          </w:rPr>
          <w:t>qual</w:t>
        </w:r>
      </w:smartTag>
      <w:r w:rsidRPr="00614621">
        <w:rPr>
          <w:rFonts w:ascii="Times New Roman" w:hAnsi="Times New Roman" w:cs="Times New Roman"/>
          <w:sz w:val="24"/>
          <w:szCs w:val="24"/>
        </w:rPr>
        <w:t xml:space="preserve"> pressupõe a </w:t>
      </w:r>
      <w:smartTag w:uri="schemas-houaiss/mini" w:element="verbetes">
        <w:r w:rsidRPr="00614621">
          <w:rPr>
            <w:rFonts w:ascii="Times New Roman" w:hAnsi="Times New Roman" w:cs="Times New Roman"/>
            <w:sz w:val="24"/>
            <w:szCs w:val="24"/>
          </w:rPr>
          <w:t>discriminação</w:t>
        </w:r>
      </w:smartTag>
      <w:r w:rsidRPr="00614621">
        <w:rPr>
          <w:rFonts w:ascii="Times New Roman" w:hAnsi="Times New Roman" w:cs="Times New Roman"/>
          <w:sz w:val="24"/>
          <w:szCs w:val="24"/>
        </w:rPr>
        <w:t xml:space="preserve"> de </w:t>
      </w:r>
      <w:smartTag w:uri="schemas-houaiss/mini" w:element="verbetes">
        <w:r w:rsidRPr="00614621">
          <w:rPr>
            <w:rFonts w:ascii="Times New Roman" w:hAnsi="Times New Roman" w:cs="Times New Roman"/>
            <w:sz w:val="24"/>
            <w:szCs w:val="24"/>
          </w:rPr>
          <w:t>rendas</w:t>
        </w:r>
      </w:smartTag>
      <w:r w:rsidRPr="00614621">
        <w:rPr>
          <w:rFonts w:ascii="Times New Roman" w:hAnsi="Times New Roman" w:cs="Times New Roman"/>
          <w:sz w:val="24"/>
          <w:szCs w:val="24"/>
        </w:rPr>
        <w:t xml:space="preserve"> </w:t>
      </w:r>
      <w:smartTag w:uri="schemas-houaiss/mini" w:element="verbetes">
        <w:r w:rsidRPr="00614621">
          <w:rPr>
            <w:rFonts w:ascii="Times New Roman" w:hAnsi="Times New Roman" w:cs="Times New Roman"/>
            <w:sz w:val="24"/>
            <w:szCs w:val="24"/>
          </w:rPr>
          <w:t>não</w:t>
        </w:r>
      </w:smartTag>
      <w:r w:rsidRPr="00614621">
        <w:rPr>
          <w:rFonts w:ascii="Times New Roman" w:hAnsi="Times New Roman" w:cs="Times New Roman"/>
          <w:sz w:val="24"/>
          <w:szCs w:val="24"/>
        </w:rPr>
        <w:t xml:space="preserve"> </w:t>
      </w:r>
      <w:smartTag w:uri="schemas-houaiss/acao" w:element="dm">
        <w:r w:rsidRPr="00614621">
          <w:rPr>
            <w:rFonts w:ascii="Times New Roman" w:hAnsi="Times New Roman" w:cs="Times New Roman"/>
            <w:sz w:val="24"/>
            <w:szCs w:val="24"/>
          </w:rPr>
          <w:t>somente</w:t>
        </w:r>
      </w:smartTag>
      <w:r w:rsidRPr="00614621">
        <w:rPr>
          <w:rFonts w:ascii="Times New Roman" w:hAnsi="Times New Roman" w:cs="Times New Roman"/>
          <w:sz w:val="24"/>
          <w:szCs w:val="24"/>
        </w:rPr>
        <w:t xml:space="preserve"> </w:t>
      </w:r>
      <w:smartTag w:uri="schemas-houaiss/mini" w:element="verbetes">
        <w:r w:rsidRPr="00614621">
          <w:rPr>
            <w:rFonts w:ascii="Times New Roman" w:hAnsi="Times New Roman" w:cs="Times New Roman"/>
            <w:sz w:val="24"/>
            <w:szCs w:val="24"/>
          </w:rPr>
          <w:t>baseada</w:t>
        </w:r>
      </w:smartTag>
      <w:r w:rsidRPr="00614621">
        <w:rPr>
          <w:rFonts w:ascii="Times New Roman" w:hAnsi="Times New Roman" w:cs="Times New Roman"/>
          <w:sz w:val="24"/>
          <w:szCs w:val="24"/>
        </w:rPr>
        <w:t xml:space="preserve"> na </w:t>
      </w:r>
      <w:smartTag w:uri="schemas-houaiss/acao" w:element="dm">
        <w:r w:rsidRPr="00614621">
          <w:rPr>
            <w:rFonts w:ascii="Times New Roman" w:hAnsi="Times New Roman" w:cs="Times New Roman"/>
            <w:i/>
            <w:sz w:val="24"/>
            <w:szCs w:val="24"/>
          </w:rPr>
          <w:t>fonte</w:t>
        </w:r>
      </w:smartTag>
      <w:r w:rsidRPr="00614621">
        <w:rPr>
          <w:rFonts w:ascii="Times New Roman" w:hAnsi="Times New Roman" w:cs="Times New Roman"/>
          <w:sz w:val="24"/>
          <w:szCs w:val="24"/>
        </w:rPr>
        <w:t xml:space="preserve"> (entabulada </w:t>
      </w:r>
      <w:smartTag w:uri="schemas-houaiss/mini" w:element="verbetes">
        <w:r w:rsidRPr="00614621">
          <w:rPr>
            <w:rFonts w:ascii="Times New Roman" w:hAnsi="Times New Roman" w:cs="Times New Roman"/>
            <w:sz w:val="24"/>
            <w:szCs w:val="24"/>
          </w:rPr>
          <w:t>pela</w:t>
        </w:r>
      </w:smartTag>
      <w:r w:rsidRPr="00614621">
        <w:rPr>
          <w:rFonts w:ascii="Times New Roman" w:hAnsi="Times New Roman" w:cs="Times New Roman"/>
          <w:sz w:val="24"/>
          <w:szCs w:val="24"/>
        </w:rPr>
        <w:t xml:space="preserve"> </w:t>
      </w:r>
      <w:smartTag w:uri="schemas-houaiss/mini" w:element="verbetes">
        <w:r w:rsidRPr="00614621">
          <w:rPr>
            <w:rFonts w:ascii="Times New Roman" w:hAnsi="Times New Roman" w:cs="Times New Roman"/>
            <w:sz w:val="24"/>
            <w:szCs w:val="24"/>
          </w:rPr>
          <w:t>repartição</w:t>
        </w:r>
      </w:smartTag>
      <w:r w:rsidRPr="00614621">
        <w:rPr>
          <w:rFonts w:ascii="Times New Roman" w:hAnsi="Times New Roman" w:cs="Times New Roman"/>
          <w:sz w:val="24"/>
          <w:szCs w:val="24"/>
        </w:rPr>
        <w:t xml:space="preserve"> de </w:t>
      </w:r>
      <w:smartTag w:uri="schemas-houaiss/mini" w:element="verbetes">
        <w:r w:rsidRPr="00614621">
          <w:rPr>
            <w:rFonts w:ascii="Times New Roman" w:hAnsi="Times New Roman" w:cs="Times New Roman"/>
            <w:sz w:val="24"/>
            <w:szCs w:val="24"/>
          </w:rPr>
          <w:t>competências</w:t>
        </w:r>
      </w:smartTag>
      <w:r w:rsidRPr="00614621">
        <w:rPr>
          <w:rFonts w:ascii="Times New Roman" w:hAnsi="Times New Roman" w:cs="Times New Roman"/>
          <w:sz w:val="24"/>
          <w:szCs w:val="24"/>
        </w:rPr>
        <w:t xml:space="preserve">), </w:t>
      </w:r>
      <w:smartTag w:uri="schemas-houaiss/mini" w:element="verbetes">
        <w:r w:rsidRPr="00614621">
          <w:rPr>
            <w:rFonts w:ascii="Times New Roman" w:hAnsi="Times New Roman" w:cs="Times New Roman"/>
            <w:sz w:val="24"/>
            <w:szCs w:val="24"/>
          </w:rPr>
          <w:t>mas</w:t>
        </w:r>
      </w:smartTag>
      <w:r w:rsidRPr="00614621">
        <w:rPr>
          <w:rFonts w:ascii="Times New Roman" w:hAnsi="Times New Roman" w:cs="Times New Roman"/>
          <w:sz w:val="24"/>
          <w:szCs w:val="24"/>
        </w:rPr>
        <w:t xml:space="preserve"> </w:t>
      </w:r>
      <w:smartTag w:uri="schemas-houaiss/mini" w:element="verbetes">
        <w:r w:rsidRPr="00614621">
          <w:rPr>
            <w:rFonts w:ascii="Times New Roman" w:hAnsi="Times New Roman" w:cs="Times New Roman"/>
            <w:sz w:val="24"/>
            <w:szCs w:val="24"/>
          </w:rPr>
          <w:t>também</w:t>
        </w:r>
      </w:smartTag>
      <w:r w:rsidRPr="00614621">
        <w:rPr>
          <w:rFonts w:ascii="Times New Roman" w:hAnsi="Times New Roman" w:cs="Times New Roman"/>
          <w:sz w:val="24"/>
          <w:szCs w:val="24"/>
        </w:rPr>
        <w:t xml:space="preserve"> na </w:t>
      </w:r>
      <w:smartTag w:uri="schemas-houaiss/mini" w:element="verbetes">
        <w:r w:rsidRPr="00614621">
          <w:rPr>
            <w:rFonts w:ascii="Times New Roman" w:hAnsi="Times New Roman" w:cs="Times New Roman"/>
            <w:i/>
            <w:sz w:val="24"/>
            <w:szCs w:val="24"/>
          </w:rPr>
          <w:t>distribuição</w:t>
        </w:r>
      </w:smartTag>
      <w:r w:rsidRPr="00614621">
        <w:rPr>
          <w:rFonts w:ascii="Times New Roman" w:hAnsi="Times New Roman" w:cs="Times New Roman"/>
          <w:i/>
          <w:sz w:val="24"/>
          <w:szCs w:val="24"/>
        </w:rPr>
        <w:t xml:space="preserve"> do </w:t>
      </w:r>
      <w:smartTag w:uri="schemas-houaiss/mini" w:element="verbetes">
        <w:r w:rsidRPr="00614621">
          <w:rPr>
            <w:rFonts w:ascii="Times New Roman" w:hAnsi="Times New Roman" w:cs="Times New Roman"/>
            <w:i/>
            <w:sz w:val="24"/>
            <w:szCs w:val="24"/>
          </w:rPr>
          <w:t>produto</w:t>
        </w:r>
      </w:smartTag>
      <w:r w:rsidRPr="00614621">
        <w:rPr>
          <w:rFonts w:ascii="Times New Roman" w:hAnsi="Times New Roman" w:cs="Times New Roman"/>
          <w:i/>
          <w:sz w:val="24"/>
          <w:szCs w:val="24"/>
        </w:rPr>
        <w:t xml:space="preserve"> arrecadado</w:t>
      </w:r>
      <w:r w:rsidRPr="00614621">
        <w:rPr>
          <w:rFonts w:ascii="Times New Roman" w:hAnsi="Times New Roman" w:cs="Times New Roman"/>
          <w:sz w:val="24"/>
          <w:szCs w:val="24"/>
        </w:rPr>
        <w:t xml:space="preserve"> (</w:t>
      </w:r>
      <w:smartTag w:uri="schemas-houaiss/mini" w:element="verbetes">
        <w:r w:rsidRPr="00614621">
          <w:rPr>
            <w:rFonts w:ascii="Times New Roman" w:hAnsi="Times New Roman" w:cs="Times New Roman"/>
            <w:sz w:val="24"/>
            <w:szCs w:val="24"/>
          </w:rPr>
          <w:t>diretamente</w:t>
        </w:r>
      </w:smartTag>
      <w:r w:rsidRPr="00614621">
        <w:rPr>
          <w:rFonts w:ascii="Times New Roman" w:hAnsi="Times New Roman" w:cs="Times New Roman"/>
          <w:sz w:val="24"/>
          <w:szCs w:val="24"/>
        </w:rPr>
        <w:t xml:space="preserve"> </w:t>
      </w:r>
      <w:smartTag w:uri="schemas-houaiss/mini" w:element="verbetes">
        <w:r w:rsidRPr="00614621">
          <w:rPr>
            <w:rFonts w:ascii="Times New Roman" w:hAnsi="Times New Roman" w:cs="Times New Roman"/>
            <w:sz w:val="24"/>
            <w:szCs w:val="24"/>
          </w:rPr>
          <w:t>ou</w:t>
        </w:r>
      </w:smartTag>
      <w:r w:rsidRPr="00614621">
        <w:rPr>
          <w:rFonts w:ascii="Times New Roman" w:hAnsi="Times New Roman" w:cs="Times New Roman"/>
          <w:sz w:val="24"/>
          <w:szCs w:val="24"/>
        </w:rPr>
        <w:t xml:space="preserve"> </w:t>
      </w:r>
      <w:smartTag w:uri="schemas-houaiss/mini" w:element="verbetes">
        <w:r w:rsidRPr="00614621">
          <w:rPr>
            <w:rFonts w:ascii="Times New Roman" w:hAnsi="Times New Roman" w:cs="Times New Roman"/>
            <w:sz w:val="24"/>
            <w:szCs w:val="24"/>
          </w:rPr>
          <w:t>por</w:t>
        </w:r>
      </w:smartTag>
      <w:r w:rsidRPr="00614621">
        <w:rPr>
          <w:rFonts w:ascii="Times New Roman" w:hAnsi="Times New Roman" w:cs="Times New Roman"/>
          <w:sz w:val="24"/>
          <w:szCs w:val="24"/>
        </w:rPr>
        <w:t xml:space="preserve"> </w:t>
      </w:r>
      <w:smartTag w:uri="schemas-houaiss/mini" w:element="verbetes">
        <w:r w:rsidRPr="00614621">
          <w:rPr>
            <w:rFonts w:ascii="Times New Roman" w:hAnsi="Times New Roman" w:cs="Times New Roman"/>
            <w:sz w:val="24"/>
            <w:szCs w:val="24"/>
          </w:rPr>
          <w:t>meio</w:t>
        </w:r>
      </w:smartTag>
      <w:r w:rsidRPr="00614621">
        <w:rPr>
          <w:rFonts w:ascii="Times New Roman" w:hAnsi="Times New Roman" w:cs="Times New Roman"/>
          <w:sz w:val="24"/>
          <w:szCs w:val="24"/>
        </w:rPr>
        <w:t xml:space="preserve"> de </w:t>
      </w:r>
      <w:smartTag w:uri="schemas-houaiss/mini" w:element="verbetes">
        <w:r w:rsidRPr="00614621">
          <w:rPr>
            <w:rFonts w:ascii="Times New Roman" w:hAnsi="Times New Roman" w:cs="Times New Roman"/>
            <w:sz w:val="24"/>
            <w:szCs w:val="24"/>
          </w:rPr>
          <w:t>fundos</w:t>
        </w:r>
      </w:smartTag>
      <w:r w:rsidRPr="00614621">
        <w:rPr>
          <w:rFonts w:ascii="Times New Roman" w:hAnsi="Times New Roman" w:cs="Times New Roman"/>
          <w:sz w:val="24"/>
          <w:szCs w:val="24"/>
        </w:rPr>
        <w:t xml:space="preserve"> de participação).</w:t>
      </w:r>
      <w:r w:rsidRPr="00614621">
        <w:rPr>
          <w:rStyle w:val="Refdenotaderodap"/>
          <w:rFonts w:ascii="Times New Roman" w:hAnsi="Times New Roman" w:cs="Times New Roman"/>
          <w:sz w:val="24"/>
          <w:szCs w:val="24"/>
        </w:rPr>
        <w:footnoteReference w:id="35"/>
      </w:r>
    </w:p>
    <w:p w14:paraId="3F3226E3" w14:textId="77777777" w:rsidR="002765B9" w:rsidRPr="00614621" w:rsidRDefault="002765B9" w:rsidP="00614621">
      <w:pPr>
        <w:spacing w:line="240" w:lineRule="auto"/>
        <w:rPr>
          <w:rStyle w:val="Refdenotaderodap"/>
          <w:rFonts w:ascii="Times New Roman" w:hAnsi="Times New Roman" w:cs="Times New Roman"/>
          <w:sz w:val="24"/>
          <w:szCs w:val="24"/>
          <w:vertAlign w:val="baseline"/>
        </w:rPr>
      </w:pPr>
      <w:r w:rsidRPr="00614621">
        <w:rPr>
          <w:rFonts w:ascii="Times New Roman" w:hAnsi="Times New Roman" w:cs="Times New Roman"/>
          <w:sz w:val="24"/>
          <w:szCs w:val="24"/>
        </w:rPr>
        <w:t xml:space="preserve">É inconteste o esforço constitucional para prover a competência municipal de limites jurídicos muito nítidos (art. 156, II e § 2º, I da CF/88), para instituir e cobrar o ITBI em conformidade com atos e negócios jurídicos de direito privado, com máxima observância das normas gerais de legislação tributária (art. 146 da CF), veiculadas por lei complementar, e vinculada à legalidade estrita, conforme o dever de </w:t>
      </w:r>
      <w:proofErr w:type="spellStart"/>
      <w:r w:rsidRPr="00614621">
        <w:rPr>
          <w:rFonts w:ascii="Times New Roman" w:hAnsi="Times New Roman" w:cs="Times New Roman"/>
          <w:sz w:val="24"/>
          <w:szCs w:val="24"/>
        </w:rPr>
        <w:t>parametricidade</w:t>
      </w:r>
      <w:proofErr w:type="spellEnd"/>
      <w:r w:rsidRPr="00614621">
        <w:rPr>
          <w:rFonts w:ascii="Times New Roman" w:hAnsi="Times New Roman" w:cs="Times New Roman"/>
          <w:sz w:val="24"/>
          <w:szCs w:val="24"/>
        </w:rPr>
        <w:t xml:space="preserve"> material e hierarquia do ordenamento jurídico.</w:t>
      </w:r>
    </w:p>
    <w:p w14:paraId="020A9EC0" w14:textId="77777777" w:rsidR="002765B9" w:rsidRPr="00614621" w:rsidRDefault="002765B9"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Deveras, toda a base do sistema tributário nacional encontra-se na própria Constituição em vigor.  E, como já bem decidiu o Supremo Tribunal Federal: “</w:t>
      </w:r>
      <w:r w:rsidRPr="00614621">
        <w:rPr>
          <w:rFonts w:ascii="Times New Roman" w:hAnsi="Times New Roman" w:cs="Times New Roman"/>
          <w:i/>
          <w:sz w:val="24"/>
          <w:szCs w:val="24"/>
        </w:rPr>
        <w:t>A supremacia da Carta Federal é conducente a glosar-se a cobrança de tributo discrepante daqueles nela previstos</w:t>
      </w:r>
      <w:r w:rsidRPr="00614621">
        <w:rPr>
          <w:rFonts w:ascii="Times New Roman" w:hAnsi="Times New Roman" w:cs="Times New Roman"/>
          <w:sz w:val="24"/>
          <w:szCs w:val="24"/>
        </w:rPr>
        <w:t>.”</w:t>
      </w:r>
      <w:r w:rsidRPr="00614621">
        <w:rPr>
          <w:rStyle w:val="Refdenotaderodap"/>
          <w:rFonts w:ascii="Times New Roman" w:eastAsiaTheme="majorEastAsia" w:hAnsi="Times New Roman" w:cs="Times New Roman"/>
          <w:sz w:val="24"/>
          <w:szCs w:val="24"/>
        </w:rPr>
        <w:footnoteReference w:id="36"/>
      </w:r>
      <w:r w:rsidRPr="00614621">
        <w:rPr>
          <w:rFonts w:ascii="Times New Roman" w:hAnsi="Times New Roman" w:cs="Times New Roman"/>
          <w:sz w:val="24"/>
          <w:szCs w:val="24"/>
        </w:rPr>
        <w:t xml:space="preserve"> Por isso, constitui peculiaridade do direito tributário brasileiro ter uma Constituição por demais analítica, na demarcação das competências legislativas, adicionadas de diversas limitações típicas.  </w:t>
      </w:r>
    </w:p>
    <w:p w14:paraId="6C78CC6B" w14:textId="77777777" w:rsidR="002765B9" w:rsidRPr="00614621" w:rsidRDefault="002765B9"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Os princípios da legalidade estrita e da tipicidade do nosso sistema tributário exercem, pois, papel de estabilização das expectativas, em favor da </w:t>
      </w:r>
      <w:r w:rsidRPr="00614621">
        <w:rPr>
          <w:rFonts w:ascii="Times New Roman" w:hAnsi="Times New Roman" w:cs="Times New Roman"/>
          <w:i/>
          <w:iCs/>
          <w:sz w:val="24"/>
          <w:szCs w:val="24"/>
        </w:rPr>
        <w:t>segurança jurídica</w:t>
      </w:r>
      <w:r w:rsidRPr="00614621">
        <w:rPr>
          <w:rFonts w:ascii="Times New Roman" w:hAnsi="Times New Roman" w:cs="Times New Roman"/>
          <w:sz w:val="24"/>
          <w:szCs w:val="24"/>
        </w:rPr>
        <w:t xml:space="preserve">, ao tempo que somente por lei são definidos os elementos de todo o arquétipo de definição dos critérios da tributação, mormente aqueles de constituição do fato jurídico e do sujeito passivo das obrigações tributárias. </w:t>
      </w:r>
    </w:p>
    <w:p w14:paraId="71470634" w14:textId="77777777" w:rsidR="002765B9" w:rsidRPr="00614621" w:rsidRDefault="002765B9"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Daí exigir-se absoluta vinculação dos aplicadores do direito na edição, interpretação e execução de atos, de tal modo que as qualificações adotadas pelo direito positivo não possam vir a ser suplantadas pelas autoridades administrativas ou judiciais nos atos de aplicação normativa.</w:t>
      </w:r>
    </w:p>
    <w:p w14:paraId="4CC5E7DC" w14:textId="57ADCC21" w:rsidR="002765B9" w:rsidRPr="00614621" w:rsidRDefault="002765B9"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shd w:val="clear" w:color="auto" w:fill="FFFFFF"/>
        </w:rPr>
        <w:t xml:space="preserve">Sob a égide da </w:t>
      </w:r>
      <w:r w:rsidRPr="00614621">
        <w:rPr>
          <w:rFonts w:ascii="Times New Roman" w:hAnsi="Times New Roman" w:cs="Times New Roman"/>
          <w:sz w:val="24"/>
          <w:szCs w:val="24"/>
        </w:rPr>
        <w:t>Emenda Constitucional n</w:t>
      </w:r>
      <w:r w:rsidR="002F3A3B" w:rsidRPr="00614621">
        <w:rPr>
          <w:rFonts w:ascii="Times New Roman" w:hAnsi="Times New Roman" w:cs="Times New Roman"/>
          <w:sz w:val="24"/>
          <w:szCs w:val="24"/>
        </w:rPr>
        <w:t xml:space="preserve">º </w:t>
      </w:r>
      <w:r w:rsidRPr="00614621">
        <w:rPr>
          <w:rFonts w:ascii="Times New Roman" w:hAnsi="Times New Roman" w:cs="Times New Roman"/>
          <w:sz w:val="24"/>
          <w:szCs w:val="24"/>
        </w:rPr>
        <w:t xml:space="preserve">18/1965, à luz da qual foi editado 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xml:space="preserve">, as materialidades da hipótese de incidência do ITBI restaram ainda mais especificadas. Aos Estados, atribuiu-se competência para tributar tanto as transmissões </w:t>
      </w:r>
      <w:proofErr w:type="spellStart"/>
      <w:r w:rsidRPr="00614621">
        <w:rPr>
          <w:rFonts w:ascii="Times New Roman" w:hAnsi="Times New Roman" w:cs="Times New Roman"/>
          <w:i/>
          <w:sz w:val="24"/>
          <w:szCs w:val="24"/>
        </w:rPr>
        <w:t>inter</w:t>
      </w:r>
      <w:proofErr w:type="spellEnd"/>
      <w:r w:rsidRPr="00614621">
        <w:rPr>
          <w:rFonts w:ascii="Times New Roman" w:hAnsi="Times New Roman" w:cs="Times New Roman"/>
          <w:i/>
          <w:sz w:val="24"/>
          <w:szCs w:val="24"/>
        </w:rPr>
        <w:t xml:space="preserve"> vivos</w:t>
      </w:r>
      <w:r w:rsidRPr="00614621">
        <w:rPr>
          <w:rFonts w:ascii="Times New Roman" w:hAnsi="Times New Roman" w:cs="Times New Roman"/>
          <w:sz w:val="24"/>
          <w:szCs w:val="24"/>
        </w:rPr>
        <w:t>, a qualquer título,</w:t>
      </w:r>
      <w:r w:rsidRPr="00614621">
        <w:rPr>
          <w:rFonts w:ascii="Times New Roman" w:hAnsi="Times New Roman" w:cs="Times New Roman"/>
          <w:i/>
          <w:sz w:val="24"/>
          <w:szCs w:val="24"/>
        </w:rPr>
        <w:t xml:space="preserve"> de bens imóveis</w:t>
      </w:r>
      <w:r w:rsidRPr="00614621">
        <w:rPr>
          <w:rFonts w:ascii="Times New Roman" w:hAnsi="Times New Roman" w:cs="Times New Roman"/>
          <w:sz w:val="24"/>
          <w:szCs w:val="24"/>
        </w:rPr>
        <w:t xml:space="preserve"> por natureza ou por cessão física, bem como as transmissões </w:t>
      </w:r>
      <w:proofErr w:type="spellStart"/>
      <w:r w:rsidRPr="00614621">
        <w:rPr>
          <w:rFonts w:ascii="Times New Roman" w:hAnsi="Times New Roman" w:cs="Times New Roman"/>
          <w:i/>
          <w:sz w:val="24"/>
          <w:szCs w:val="24"/>
        </w:rPr>
        <w:t>inter</w:t>
      </w:r>
      <w:proofErr w:type="spellEnd"/>
      <w:r w:rsidRPr="00614621">
        <w:rPr>
          <w:rFonts w:ascii="Times New Roman" w:hAnsi="Times New Roman" w:cs="Times New Roman"/>
          <w:i/>
          <w:sz w:val="24"/>
          <w:szCs w:val="24"/>
        </w:rPr>
        <w:t xml:space="preserve"> vivos</w:t>
      </w:r>
      <w:r w:rsidRPr="00614621">
        <w:rPr>
          <w:rFonts w:ascii="Times New Roman" w:hAnsi="Times New Roman" w:cs="Times New Roman"/>
          <w:sz w:val="24"/>
          <w:szCs w:val="24"/>
        </w:rPr>
        <w:t>, a qualquer título,</w:t>
      </w:r>
      <w:r w:rsidRPr="00614621">
        <w:rPr>
          <w:rFonts w:ascii="Times New Roman" w:hAnsi="Times New Roman" w:cs="Times New Roman"/>
          <w:i/>
          <w:sz w:val="24"/>
          <w:szCs w:val="24"/>
        </w:rPr>
        <w:t xml:space="preserve"> de direitos reais sobre bens imóveis</w:t>
      </w:r>
      <w:r w:rsidRPr="00614621">
        <w:rPr>
          <w:rFonts w:ascii="Times New Roman" w:hAnsi="Times New Roman" w:cs="Times New Roman"/>
          <w:sz w:val="24"/>
          <w:szCs w:val="24"/>
        </w:rPr>
        <w:t xml:space="preserve">, exceto os de garantia, ademais das </w:t>
      </w:r>
      <w:r w:rsidRPr="00614621">
        <w:rPr>
          <w:rFonts w:ascii="Times New Roman" w:hAnsi="Times New Roman" w:cs="Times New Roman"/>
          <w:i/>
          <w:sz w:val="24"/>
          <w:szCs w:val="24"/>
        </w:rPr>
        <w:t>cessões de direitos relativos à aquisição</w:t>
      </w:r>
      <w:r w:rsidRPr="00614621">
        <w:rPr>
          <w:rFonts w:ascii="Times New Roman" w:hAnsi="Times New Roman" w:cs="Times New Roman"/>
          <w:sz w:val="24"/>
          <w:szCs w:val="24"/>
        </w:rPr>
        <w:t xml:space="preserve"> de bens imóveis. Apesar de pequenas mutações, mantiveram-se na essência ao longo da vigência do art. 24, I, da CF/1967 e do art. 23, I, da Emenda Constitucional n. 01/1969.</w:t>
      </w:r>
    </w:p>
    <w:p w14:paraId="5F5CBD35" w14:textId="059437D5" w:rsidR="002765B9" w:rsidRPr="00614621" w:rsidRDefault="002765B9" w:rsidP="00614621">
      <w:pPr>
        <w:spacing w:line="240" w:lineRule="auto"/>
        <w:ind w:firstLine="0"/>
        <w:rPr>
          <w:rFonts w:ascii="Times New Roman" w:hAnsi="Times New Roman" w:cs="Times New Roman"/>
          <w:sz w:val="24"/>
          <w:szCs w:val="24"/>
        </w:rPr>
      </w:pPr>
      <w:r w:rsidRPr="00614621">
        <w:rPr>
          <w:rFonts w:ascii="Times New Roman" w:hAnsi="Times New Roman" w:cs="Times New Roman"/>
          <w:sz w:val="24"/>
          <w:szCs w:val="24"/>
        </w:rPr>
        <w:tab/>
        <w:t xml:space="preserve">Trata-se de conteúdos que não podem sequer ser alterados pelo legislador tributário, quer por leis complementares da União, na competência das normas gerais de legislação tributária, a exemplo dos art. 35 a 42 do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xml:space="preserve">, quer por leis ordinárias nos </w:t>
      </w:r>
      <w:r w:rsidR="00EB5A60" w:rsidRPr="00614621">
        <w:rPr>
          <w:rFonts w:ascii="Times New Roman" w:hAnsi="Times New Roman" w:cs="Times New Roman"/>
          <w:sz w:val="24"/>
          <w:szCs w:val="24"/>
        </w:rPr>
        <w:t>M</w:t>
      </w:r>
      <w:r w:rsidRPr="00614621">
        <w:rPr>
          <w:rFonts w:ascii="Times New Roman" w:hAnsi="Times New Roman" w:cs="Times New Roman"/>
          <w:sz w:val="24"/>
          <w:szCs w:val="24"/>
        </w:rPr>
        <w:t xml:space="preserve">unicípios, com o propósito de alargar as competências constitucionalmente atribuídas. </w:t>
      </w:r>
    </w:p>
    <w:p w14:paraId="03D395BD" w14:textId="222EAC5D" w:rsidR="002765B9" w:rsidRPr="00614621" w:rsidRDefault="002765B9" w:rsidP="00614621">
      <w:pPr>
        <w:spacing w:line="240" w:lineRule="auto"/>
        <w:ind w:firstLine="0"/>
        <w:rPr>
          <w:rFonts w:ascii="Times New Roman" w:hAnsi="Times New Roman" w:cs="Times New Roman"/>
          <w:sz w:val="24"/>
          <w:szCs w:val="24"/>
        </w:rPr>
      </w:pPr>
      <w:r w:rsidRPr="00614621">
        <w:rPr>
          <w:rFonts w:ascii="Times New Roman" w:hAnsi="Times New Roman" w:cs="Times New Roman"/>
          <w:sz w:val="24"/>
          <w:szCs w:val="24"/>
        </w:rPr>
        <w:t xml:space="preserve"> </w:t>
      </w:r>
      <w:r w:rsidRPr="00614621">
        <w:rPr>
          <w:rFonts w:ascii="Times New Roman" w:hAnsi="Times New Roman" w:cs="Times New Roman"/>
          <w:sz w:val="24"/>
          <w:szCs w:val="24"/>
        </w:rPr>
        <w:tab/>
      </w:r>
      <w:r w:rsidR="003B3443" w:rsidRPr="00614621">
        <w:rPr>
          <w:rFonts w:ascii="Times New Roman" w:hAnsi="Times New Roman" w:cs="Times New Roman"/>
          <w:sz w:val="24"/>
          <w:szCs w:val="24"/>
        </w:rPr>
        <w:t xml:space="preserve">Considerando-se que o </w:t>
      </w:r>
      <w:r w:rsidRPr="00614621">
        <w:rPr>
          <w:rFonts w:ascii="Times New Roman" w:hAnsi="Times New Roman" w:cs="Times New Roman"/>
          <w:sz w:val="24"/>
          <w:szCs w:val="24"/>
        </w:rPr>
        <w:t xml:space="preserve">texto constitucional de 1988 não promoveu definições </w:t>
      </w:r>
      <w:proofErr w:type="spellStart"/>
      <w:r w:rsidRPr="00614621">
        <w:rPr>
          <w:rFonts w:ascii="Times New Roman" w:hAnsi="Times New Roman" w:cs="Times New Roman"/>
          <w:sz w:val="24"/>
          <w:szCs w:val="24"/>
        </w:rPr>
        <w:t>estipulativas</w:t>
      </w:r>
      <w:proofErr w:type="spellEnd"/>
      <w:r w:rsidRPr="00614621">
        <w:rPr>
          <w:rFonts w:ascii="Times New Roman" w:hAnsi="Times New Roman" w:cs="Times New Roman"/>
          <w:sz w:val="24"/>
          <w:szCs w:val="24"/>
        </w:rPr>
        <w:t xml:space="preserve"> inovadoras, no que toca aos conceitos jurídicos determinados das competências tributárias dos </w:t>
      </w:r>
      <w:r w:rsidR="00CF3200" w:rsidRPr="00614621">
        <w:rPr>
          <w:rFonts w:ascii="Times New Roman" w:hAnsi="Times New Roman" w:cs="Times New Roman"/>
          <w:sz w:val="24"/>
          <w:szCs w:val="24"/>
        </w:rPr>
        <w:t>M</w:t>
      </w:r>
      <w:r w:rsidR="003B3443" w:rsidRPr="00614621">
        <w:rPr>
          <w:rFonts w:ascii="Times New Roman" w:hAnsi="Times New Roman" w:cs="Times New Roman"/>
          <w:sz w:val="24"/>
          <w:szCs w:val="24"/>
        </w:rPr>
        <w:t>unicípios</w:t>
      </w:r>
      <w:r w:rsidRPr="00614621">
        <w:rPr>
          <w:rFonts w:ascii="Times New Roman" w:hAnsi="Times New Roman" w:cs="Times New Roman"/>
          <w:sz w:val="24"/>
          <w:szCs w:val="24"/>
        </w:rPr>
        <w:t xml:space="preserve">, relativamente às transmissões de titularidade </w:t>
      </w:r>
      <w:r w:rsidR="003B3443" w:rsidRPr="00614621">
        <w:rPr>
          <w:rFonts w:ascii="Times New Roman" w:hAnsi="Times New Roman" w:cs="Times New Roman"/>
          <w:sz w:val="24"/>
          <w:szCs w:val="24"/>
        </w:rPr>
        <w:t>tributadas pel</w:t>
      </w:r>
      <w:r w:rsidRPr="00614621">
        <w:rPr>
          <w:rFonts w:ascii="Times New Roman" w:hAnsi="Times New Roman" w:cs="Times New Roman"/>
          <w:sz w:val="24"/>
          <w:szCs w:val="24"/>
        </w:rPr>
        <w:t>o ITBI, tem-se que buscar as qualificações jurídicas do direito privado, para adequada especificação dos tipos determinados de transmissão. São eles: bens imóveis, direitos reais sobre bens imóveis, bens móveis e patrimônio com sucessão singular. Fora deste quadro material tem-se o espaço da não incidência, como se verifica com a sucessão universal de patrimônio.</w:t>
      </w:r>
    </w:p>
    <w:p w14:paraId="67243452" w14:textId="73973849" w:rsidR="002765B9" w:rsidRPr="00614621" w:rsidRDefault="002765B9"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Como visto, a competência constitucional dos </w:t>
      </w:r>
      <w:r w:rsidR="00CF3200" w:rsidRPr="00614621">
        <w:rPr>
          <w:rFonts w:ascii="Times New Roman" w:hAnsi="Times New Roman" w:cs="Times New Roman"/>
          <w:sz w:val="24"/>
          <w:szCs w:val="24"/>
        </w:rPr>
        <w:t>M</w:t>
      </w:r>
      <w:r w:rsidR="003B3443" w:rsidRPr="00614621">
        <w:rPr>
          <w:rFonts w:ascii="Times New Roman" w:hAnsi="Times New Roman" w:cs="Times New Roman"/>
          <w:sz w:val="24"/>
          <w:szCs w:val="24"/>
        </w:rPr>
        <w:t xml:space="preserve">unicípios </w:t>
      </w:r>
      <w:r w:rsidRPr="00614621">
        <w:rPr>
          <w:rFonts w:ascii="Times New Roman" w:hAnsi="Times New Roman" w:cs="Times New Roman"/>
          <w:sz w:val="24"/>
          <w:szCs w:val="24"/>
        </w:rPr>
        <w:t xml:space="preserve">e do </w:t>
      </w:r>
      <w:r w:rsidR="00ED2282" w:rsidRPr="00614621">
        <w:rPr>
          <w:rFonts w:ascii="Times New Roman" w:hAnsi="Times New Roman" w:cs="Times New Roman"/>
          <w:sz w:val="24"/>
          <w:szCs w:val="24"/>
        </w:rPr>
        <w:t>Distrito Federal</w:t>
      </w:r>
      <w:r w:rsidR="003B3443" w:rsidRPr="00614621">
        <w:rPr>
          <w:rFonts w:ascii="Times New Roman" w:hAnsi="Times New Roman" w:cs="Times New Roman"/>
          <w:sz w:val="24"/>
          <w:szCs w:val="24"/>
        </w:rPr>
        <w:t xml:space="preserve"> </w:t>
      </w:r>
      <w:r w:rsidRPr="00614621">
        <w:rPr>
          <w:rFonts w:ascii="Times New Roman" w:hAnsi="Times New Roman" w:cs="Times New Roman"/>
          <w:sz w:val="24"/>
          <w:szCs w:val="24"/>
        </w:rPr>
        <w:t>do ITBI, contida no art. 156, II e § 2º, I</w:t>
      </w:r>
      <w:r w:rsidR="00D853D2" w:rsidRPr="00614621">
        <w:rPr>
          <w:rFonts w:ascii="Times New Roman" w:hAnsi="Times New Roman" w:cs="Times New Roman"/>
          <w:sz w:val="24"/>
          <w:szCs w:val="24"/>
        </w:rPr>
        <w:t>,</w:t>
      </w:r>
      <w:r w:rsidRPr="00614621">
        <w:rPr>
          <w:rFonts w:ascii="Times New Roman" w:hAnsi="Times New Roman" w:cs="Times New Roman"/>
          <w:sz w:val="24"/>
          <w:szCs w:val="24"/>
        </w:rPr>
        <w:t xml:space="preserve"> da CF/88, alcança bens específicos, e não a conjuntos de bens, direitos e obrigações, na forma de universalidade, como “patrimônio” total, </w:t>
      </w:r>
      <w:r w:rsidR="003B3443" w:rsidRPr="00614621">
        <w:rPr>
          <w:rFonts w:ascii="Times New Roman" w:hAnsi="Times New Roman" w:cs="Times New Roman"/>
          <w:sz w:val="24"/>
          <w:szCs w:val="24"/>
        </w:rPr>
        <w:t xml:space="preserve">conforme </w:t>
      </w:r>
      <w:r w:rsidRPr="00614621">
        <w:rPr>
          <w:rFonts w:ascii="Times New Roman" w:hAnsi="Times New Roman" w:cs="Times New Roman"/>
          <w:sz w:val="24"/>
          <w:szCs w:val="24"/>
        </w:rPr>
        <w:t>acima esclarecido.</w:t>
      </w:r>
    </w:p>
    <w:p w14:paraId="72F8249F" w14:textId="77777777" w:rsidR="002765B9" w:rsidRPr="00614621" w:rsidRDefault="002765B9"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Ora, esta nota distintiva entre </w:t>
      </w:r>
      <w:r w:rsidRPr="00614621">
        <w:rPr>
          <w:rFonts w:ascii="Times New Roman" w:hAnsi="Times New Roman" w:cs="Times New Roman"/>
          <w:i/>
          <w:sz w:val="24"/>
          <w:szCs w:val="24"/>
        </w:rPr>
        <w:t>singularidade</w:t>
      </w:r>
      <w:r w:rsidRPr="00614621">
        <w:rPr>
          <w:rFonts w:ascii="Times New Roman" w:hAnsi="Times New Roman" w:cs="Times New Roman"/>
          <w:sz w:val="24"/>
          <w:szCs w:val="24"/>
        </w:rPr>
        <w:t xml:space="preserve"> e </w:t>
      </w:r>
      <w:r w:rsidRPr="00614621">
        <w:rPr>
          <w:rFonts w:ascii="Times New Roman" w:hAnsi="Times New Roman" w:cs="Times New Roman"/>
          <w:i/>
          <w:sz w:val="24"/>
          <w:szCs w:val="24"/>
        </w:rPr>
        <w:t>universalidade</w:t>
      </w:r>
      <w:r w:rsidRPr="00614621">
        <w:rPr>
          <w:rFonts w:ascii="Times New Roman" w:hAnsi="Times New Roman" w:cs="Times New Roman"/>
          <w:sz w:val="24"/>
          <w:szCs w:val="24"/>
        </w:rPr>
        <w:t xml:space="preserve"> repercute sobre o modo como bens imóveis (determinados) e patrimônio são transferidos. </w:t>
      </w:r>
      <w:r w:rsidRPr="00614621">
        <w:rPr>
          <w:rFonts w:ascii="Times New Roman" w:hAnsi="Times New Roman" w:cs="Times New Roman"/>
          <w:spacing w:val="2"/>
          <w:sz w:val="24"/>
          <w:szCs w:val="24"/>
        </w:rPr>
        <w:t xml:space="preserve">Patrimônio é, pois, sinônimo de conjunto, englobando ativos e passivos, que tanto pode ser </w:t>
      </w:r>
      <w:proofErr w:type="spellStart"/>
      <w:r w:rsidRPr="00614621">
        <w:rPr>
          <w:rFonts w:ascii="Times New Roman" w:hAnsi="Times New Roman" w:cs="Times New Roman"/>
          <w:spacing w:val="2"/>
          <w:sz w:val="24"/>
          <w:szCs w:val="24"/>
        </w:rPr>
        <w:t>titularizado</w:t>
      </w:r>
      <w:proofErr w:type="spellEnd"/>
      <w:r w:rsidRPr="00614621">
        <w:rPr>
          <w:rFonts w:ascii="Times New Roman" w:hAnsi="Times New Roman" w:cs="Times New Roman"/>
          <w:spacing w:val="2"/>
          <w:sz w:val="24"/>
          <w:szCs w:val="24"/>
        </w:rPr>
        <w:t xml:space="preserve"> por pessoas físicas, quanto por pessoas jurídicas.</w:t>
      </w:r>
    </w:p>
    <w:p w14:paraId="34A1EB1D" w14:textId="77777777" w:rsidR="002765B9" w:rsidRPr="00614621" w:rsidRDefault="002765B9"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Na precisa lição de Hugo de Brito Machado:</w:t>
      </w:r>
    </w:p>
    <w:p w14:paraId="42C57B0C" w14:textId="77777777" w:rsidR="002765B9" w:rsidRPr="00614621" w:rsidRDefault="002765B9" w:rsidP="00614621">
      <w:pPr>
        <w:spacing w:line="240" w:lineRule="auto"/>
        <w:ind w:left="709" w:firstLine="0"/>
        <w:rPr>
          <w:rFonts w:ascii="Times New Roman" w:hAnsi="Times New Roman" w:cs="Times New Roman"/>
          <w:sz w:val="24"/>
          <w:szCs w:val="24"/>
        </w:rPr>
      </w:pPr>
      <w:r w:rsidRPr="00614621">
        <w:rPr>
          <w:rFonts w:ascii="Times New Roman" w:hAnsi="Times New Roman" w:cs="Times New Roman"/>
          <w:sz w:val="24"/>
          <w:szCs w:val="24"/>
        </w:rPr>
        <w:t>“</w:t>
      </w:r>
      <w:r w:rsidRPr="00614621">
        <w:rPr>
          <w:rFonts w:ascii="Times New Roman" w:hAnsi="Times New Roman" w:cs="Times New Roman"/>
          <w:i/>
          <w:sz w:val="24"/>
          <w:szCs w:val="24"/>
        </w:rPr>
        <w:t>É necessário ter-se em vista a distinção entre o imposto sobre a transmissão de bens imóveis e o imposto sobre doações e heranças, para que se possa cogitar da transmissão de bens como elemento do fato gerador do imposto. Tanto porque a da propriedade dos bens opera-se por diversos modos, conforme se trata de imóveis, ou móveis, e o fato gerador do ITBI diz respeito apenas a imóveis, como porque a transmissão da universalidade dos bens opera-se com a morte, relevante apenas para o IDH</w:t>
      </w:r>
      <w:r w:rsidRPr="00614621">
        <w:rPr>
          <w:rFonts w:ascii="Times New Roman" w:hAnsi="Times New Roman" w:cs="Times New Roman"/>
          <w:sz w:val="24"/>
          <w:szCs w:val="24"/>
        </w:rPr>
        <w:t>.”</w:t>
      </w:r>
      <w:r w:rsidRPr="00614621">
        <w:rPr>
          <w:rStyle w:val="Refdenotaderodap"/>
          <w:rFonts w:ascii="Times New Roman" w:eastAsiaTheme="majorEastAsia" w:hAnsi="Times New Roman" w:cs="Times New Roman"/>
          <w:sz w:val="24"/>
          <w:szCs w:val="24"/>
        </w:rPr>
        <w:footnoteReference w:id="37"/>
      </w:r>
    </w:p>
    <w:p w14:paraId="2D0E4816" w14:textId="77777777" w:rsidR="002765B9" w:rsidRPr="00614621" w:rsidRDefault="002765B9"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O caso das operações societárias de aquisição integral, fusão ou incorporação totais de uma pessoa jurídica, como a que se operou concretamente, constitui mecanismo aquisitivo de direitos por </w:t>
      </w:r>
      <w:r w:rsidRPr="00614621">
        <w:rPr>
          <w:rFonts w:ascii="Times New Roman" w:hAnsi="Times New Roman" w:cs="Times New Roman"/>
          <w:i/>
          <w:sz w:val="24"/>
          <w:szCs w:val="24"/>
        </w:rPr>
        <w:t>sucessão universal</w:t>
      </w:r>
      <w:r w:rsidRPr="00614621">
        <w:rPr>
          <w:rFonts w:ascii="Times New Roman" w:hAnsi="Times New Roman" w:cs="Times New Roman"/>
          <w:sz w:val="24"/>
          <w:szCs w:val="24"/>
        </w:rPr>
        <w:t>, e não aquisição singular de bens ou direitos determinados.</w:t>
      </w:r>
    </w:p>
    <w:p w14:paraId="17F04DD5" w14:textId="2E241839" w:rsidR="002765B9" w:rsidRPr="00614621" w:rsidRDefault="002765B9"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Neste sentir, convém, outra vez, resgatar as palavras de Pontes de Miranda, para quem, “</w:t>
      </w:r>
      <w:r w:rsidRPr="00614621">
        <w:rPr>
          <w:rFonts w:ascii="Times New Roman" w:hAnsi="Times New Roman" w:cs="Times New Roman"/>
          <w:i/>
          <w:sz w:val="24"/>
          <w:szCs w:val="24"/>
        </w:rPr>
        <w:t>se há aquisição derivativa, ou ela é em virtude de sucessão singular, ou é sucessão universal</w:t>
      </w:r>
      <w:r w:rsidRPr="00614621">
        <w:rPr>
          <w:rFonts w:ascii="Times New Roman" w:hAnsi="Times New Roman" w:cs="Times New Roman"/>
          <w:sz w:val="24"/>
          <w:szCs w:val="24"/>
        </w:rPr>
        <w:t xml:space="preserve">.” E a diferença entre ambas bem foi demarcada pelo autor, </w:t>
      </w:r>
      <w:proofErr w:type="spellStart"/>
      <w:r w:rsidRPr="00614621">
        <w:rPr>
          <w:rFonts w:ascii="Times New Roman" w:hAnsi="Times New Roman" w:cs="Times New Roman"/>
          <w:i/>
          <w:sz w:val="24"/>
          <w:szCs w:val="24"/>
        </w:rPr>
        <w:t>verbis</w:t>
      </w:r>
      <w:proofErr w:type="spellEnd"/>
      <w:r w:rsidRPr="00614621">
        <w:rPr>
          <w:rFonts w:ascii="Times New Roman" w:hAnsi="Times New Roman" w:cs="Times New Roman"/>
          <w:sz w:val="24"/>
          <w:szCs w:val="24"/>
        </w:rPr>
        <w:t>:</w:t>
      </w:r>
    </w:p>
    <w:p w14:paraId="78E6B60C" w14:textId="6D04354C" w:rsidR="002765B9" w:rsidRPr="00614621" w:rsidRDefault="002765B9" w:rsidP="00614621">
      <w:pPr>
        <w:spacing w:line="240" w:lineRule="auto"/>
        <w:ind w:left="709" w:firstLine="0"/>
        <w:rPr>
          <w:rFonts w:ascii="Times New Roman" w:hAnsi="Times New Roman" w:cs="Times New Roman"/>
          <w:sz w:val="24"/>
          <w:szCs w:val="24"/>
        </w:rPr>
      </w:pPr>
      <w:r w:rsidRPr="00614621">
        <w:rPr>
          <w:rFonts w:ascii="Times New Roman" w:hAnsi="Times New Roman" w:cs="Times New Roman"/>
          <w:sz w:val="24"/>
          <w:szCs w:val="24"/>
        </w:rPr>
        <w:t xml:space="preserve">“Na sucessão universal, há a aquisição de </w:t>
      </w:r>
      <w:r w:rsidRPr="00614621">
        <w:rPr>
          <w:rFonts w:ascii="Times New Roman" w:hAnsi="Times New Roman" w:cs="Times New Roman"/>
          <w:i/>
          <w:sz w:val="24"/>
          <w:szCs w:val="24"/>
        </w:rPr>
        <w:t>todo</w:t>
      </w:r>
      <w:r w:rsidRPr="00614621">
        <w:rPr>
          <w:rFonts w:ascii="Times New Roman" w:hAnsi="Times New Roman" w:cs="Times New Roman"/>
          <w:sz w:val="24"/>
          <w:szCs w:val="24"/>
        </w:rPr>
        <w:t xml:space="preserve"> ou </w:t>
      </w:r>
      <w:r w:rsidR="00D853D2" w:rsidRPr="00614621">
        <w:rPr>
          <w:rFonts w:ascii="Times New Roman" w:hAnsi="Times New Roman" w:cs="Times New Roman"/>
          <w:sz w:val="24"/>
          <w:szCs w:val="24"/>
        </w:rPr>
        <w:t xml:space="preserve">de </w:t>
      </w:r>
      <w:r w:rsidRPr="00614621">
        <w:rPr>
          <w:rFonts w:ascii="Times New Roman" w:hAnsi="Times New Roman" w:cs="Times New Roman"/>
          <w:i/>
          <w:sz w:val="24"/>
          <w:szCs w:val="24"/>
        </w:rPr>
        <w:t xml:space="preserve">quota </w:t>
      </w:r>
      <w:r w:rsidRPr="00614621">
        <w:rPr>
          <w:rFonts w:ascii="Times New Roman" w:hAnsi="Times New Roman" w:cs="Times New Roman"/>
          <w:sz w:val="24"/>
          <w:szCs w:val="24"/>
        </w:rPr>
        <w:t>de um patrimônio: é a unidade – patrimônio ou quota de patrimônio – que se transmite ao adquirente, dito sucessor universal. Os direitos singulares, que se compreendem no patrimônio, vão ao sucessor, sem os pressupostos que se exigiriam, se singular a sucessão. (...) A responsabilidade também se transmite, porque vão ao sucessor ativo e passivo, salvo se há regra jurídica que exclua a responsabilidade acima do ativo. (...)</w:t>
      </w:r>
    </w:p>
    <w:p w14:paraId="45E2EA1D" w14:textId="77777777" w:rsidR="002765B9" w:rsidRPr="00614621" w:rsidRDefault="002765B9" w:rsidP="00614621">
      <w:pPr>
        <w:spacing w:line="240" w:lineRule="auto"/>
        <w:ind w:left="709" w:firstLine="0"/>
        <w:rPr>
          <w:rFonts w:ascii="Times New Roman" w:hAnsi="Times New Roman" w:cs="Times New Roman"/>
          <w:sz w:val="24"/>
          <w:szCs w:val="24"/>
        </w:rPr>
      </w:pPr>
      <w:r w:rsidRPr="00614621">
        <w:rPr>
          <w:rFonts w:ascii="Times New Roman" w:hAnsi="Times New Roman" w:cs="Times New Roman"/>
          <w:sz w:val="24"/>
          <w:szCs w:val="24"/>
        </w:rPr>
        <w:t>Na sucessão singular, o direito (portanto, efeito de fato jurídico), sai de um patrimônio especial para outro patrimônio especial, ou para patrimônio geral, ou vice-versa. (...) A sucessão singular só leva o direito, mas leva-o todo.”</w:t>
      </w:r>
      <w:r w:rsidRPr="00614621">
        <w:rPr>
          <w:rStyle w:val="Refdenotaderodap"/>
          <w:rFonts w:ascii="Times New Roman" w:hAnsi="Times New Roman" w:cs="Times New Roman"/>
          <w:sz w:val="24"/>
          <w:szCs w:val="24"/>
        </w:rPr>
        <w:footnoteReference w:id="38"/>
      </w:r>
    </w:p>
    <w:p w14:paraId="2D3C28D6" w14:textId="77777777" w:rsidR="002765B9" w:rsidRPr="00614621" w:rsidRDefault="002765B9"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E, como rigorosamente aduz Pontes de Miranda, na sucessão universal “</w:t>
      </w:r>
      <w:r w:rsidRPr="00614621">
        <w:rPr>
          <w:rFonts w:ascii="Times New Roman" w:hAnsi="Times New Roman" w:cs="Times New Roman"/>
          <w:i/>
          <w:sz w:val="24"/>
          <w:szCs w:val="24"/>
        </w:rPr>
        <w:t xml:space="preserve">o que se transfere é o patrimônio mesmo, e não o direito </w:t>
      </w:r>
      <w:proofErr w:type="spellStart"/>
      <w:r w:rsidRPr="00614621">
        <w:rPr>
          <w:rFonts w:ascii="Times New Roman" w:hAnsi="Times New Roman" w:cs="Times New Roman"/>
          <w:i/>
          <w:sz w:val="24"/>
          <w:szCs w:val="24"/>
        </w:rPr>
        <w:t>sôbre</w:t>
      </w:r>
      <w:proofErr w:type="spellEnd"/>
      <w:r w:rsidRPr="00614621">
        <w:rPr>
          <w:rFonts w:ascii="Times New Roman" w:hAnsi="Times New Roman" w:cs="Times New Roman"/>
          <w:i/>
          <w:sz w:val="24"/>
          <w:szCs w:val="24"/>
        </w:rPr>
        <w:t xml:space="preserve"> </w:t>
      </w:r>
      <w:proofErr w:type="spellStart"/>
      <w:r w:rsidRPr="00614621">
        <w:rPr>
          <w:rFonts w:ascii="Times New Roman" w:hAnsi="Times New Roman" w:cs="Times New Roman"/>
          <w:i/>
          <w:sz w:val="24"/>
          <w:szCs w:val="24"/>
        </w:rPr>
        <w:t>êle</w:t>
      </w:r>
      <w:proofErr w:type="spellEnd"/>
      <w:r w:rsidRPr="00614621">
        <w:rPr>
          <w:rFonts w:ascii="Times New Roman" w:hAnsi="Times New Roman" w:cs="Times New Roman"/>
          <w:sz w:val="24"/>
          <w:szCs w:val="24"/>
        </w:rPr>
        <w:t>.”</w:t>
      </w:r>
      <w:r w:rsidRPr="00614621">
        <w:rPr>
          <w:rStyle w:val="Refdenotaderodap"/>
          <w:rFonts w:ascii="Times New Roman" w:hAnsi="Times New Roman" w:cs="Times New Roman"/>
          <w:sz w:val="24"/>
          <w:szCs w:val="24"/>
        </w:rPr>
        <w:footnoteReference w:id="39"/>
      </w:r>
    </w:p>
    <w:p w14:paraId="77F76C76" w14:textId="4BB61EFC" w:rsidR="002765B9" w:rsidRPr="00614621" w:rsidRDefault="002765B9"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Conforme o Direito Societário brasileiro, que não se pode afastar da interpretação constitucional, dado a norma interpretativa do art. 110 do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nas aquisições integrais, nas fusões ou nas incorporações totais, a transmissão de patrimônio dá-se por “sucessão universal”.</w:t>
      </w:r>
      <w:r w:rsidRPr="00614621">
        <w:rPr>
          <w:rStyle w:val="Refdenotaderodap"/>
          <w:rFonts w:ascii="Times New Roman" w:hAnsi="Times New Roman" w:cs="Times New Roman"/>
          <w:sz w:val="24"/>
          <w:szCs w:val="24"/>
        </w:rPr>
        <w:footnoteReference w:id="40"/>
      </w:r>
      <w:r w:rsidRPr="00614621">
        <w:rPr>
          <w:rFonts w:ascii="Times New Roman" w:hAnsi="Times New Roman" w:cs="Times New Roman"/>
          <w:sz w:val="24"/>
          <w:szCs w:val="24"/>
        </w:rPr>
        <w:t xml:space="preserve"> E como esta forma de sucessão </w:t>
      </w:r>
      <w:proofErr w:type="spellStart"/>
      <w:r w:rsidRPr="00614621">
        <w:rPr>
          <w:rFonts w:ascii="Times New Roman" w:hAnsi="Times New Roman" w:cs="Times New Roman"/>
          <w:sz w:val="24"/>
          <w:szCs w:val="24"/>
        </w:rPr>
        <w:t>refoge</w:t>
      </w:r>
      <w:proofErr w:type="spellEnd"/>
      <w:r w:rsidRPr="00614621">
        <w:rPr>
          <w:rFonts w:ascii="Times New Roman" w:hAnsi="Times New Roman" w:cs="Times New Roman"/>
          <w:sz w:val="24"/>
          <w:szCs w:val="24"/>
        </w:rPr>
        <w:t xml:space="preserve"> ao âmbito material das competências do ITBI, previstas no art. 156, II e § 2º, I</w:t>
      </w:r>
      <w:r w:rsidR="00D853D2" w:rsidRPr="00614621">
        <w:rPr>
          <w:rFonts w:ascii="Times New Roman" w:hAnsi="Times New Roman" w:cs="Times New Roman"/>
          <w:sz w:val="24"/>
          <w:szCs w:val="24"/>
        </w:rPr>
        <w:t>,</w:t>
      </w:r>
      <w:r w:rsidRPr="00614621">
        <w:rPr>
          <w:rFonts w:ascii="Times New Roman" w:hAnsi="Times New Roman" w:cs="Times New Roman"/>
          <w:sz w:val="24"/>
          <w:szCs w:val="24"/>
        </w:rPr>
        <w:t xml:space="preserve"> da CF/</w:t>
      </w:r>
      <w:r w:rsidR="00A830CD" w:rsidRPr="00614621">
        <w:rPr>
          <w:rFonts w:ascii="Times New Roman" w:hAnsi="Times New Roman" w:cs="Times New Roman"/>
          <w:sz w:val="24"/>
          <w:szCs w:val="24"/>
        </w:rPr>
        <w:t>19</w:t>
      </w:r>
      <w:r w:rsidRPr="00614621">
        <w:rPr>
          <w:rFonts w:ascii="Times New Roman" w:hAnsi="Times New Roman" w:cs="Times New Roman"/>
          <w:sz w:val="24"/>
          <w:szCs w:val="24"/>
        </w:rPr>
        <w:t xml:space="preserve">88, é perfeitamente coerente que se tenha a norma especificadora do § 4º do art. 37 do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xml:space="preserve">, como típica </w:t>
      </w:r>
      <w:r w:rsidRPr="00614621">
        <w:rPr>
          <w:rFonts w:ascii="Times New Roman" w:hAnsi="Times New Roman" w:cs="Times New Roman"/>
          <w:i/>
          <w:sz w:val="24"/>
          <w:szCs w:val="24"/>
        </w:rPr>
        <w:t>não incidência</w:t>
      </w:r>
      <w:r w:rsidRPr="00614621">
        <w:rPr>
          <w:rFonts w:ascii="Times New Roman" w:hAnsi="Times New Roman" w:cs="Times New Roman"/>
          <w:sz w:val="24"/>
          <w:szCs w:val="24"/>
        </w:rPr>
        <w:t xml:space="preserve">, para afastar tais hipóteses do conceito de “atividade preponderante”, única situação que permitiria a superação da </w:t>
      </w:r>
      <w:r w:rsidRPr="00614621">
        <w:rPr>
          <w:rFonts w:ascii="Times New Roman" w:hAnsi="Times New Roman" w:cs="Times New Roman"/>
          <w:i/>
          <w:sz w:val="24"/>
          <w:szCs w:val="24"/>
        </w:rPr>
        <w:t>imunidade</w:t>
      </w:r>
      <w:r w:rsidRPr="00614621">
        <w:rPr>
          <w:rFonts w:ascii="Times New Roman" w:hAnsi="Times New Roman" w:cs="Times New Roman"/>
          <w:sz w:val="24"/>
          <w:szCs w:val="24"/>
        </w:rPr>
        <w:t xml:space="preserve"> ao ITBI nos casos de fusão, incorporação ou cisão de empresas. </w:t>
      </w:r>
    </w:p>
    <w:p w14:paraId="6A08D916" w14:textId="77777777" w:rsidR="002765B9" w:rsidRPr="00614621" w:rsidRDefault="002765B9"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No mesmo sentido, a lição de Fábio Konder </w:t>
      </w:r>
      <w:proofErr w:type="spellStart"/>
      <w:r w:rsidRPr="00614621">
        <w:rPr>
          <w:rFonts w:ascii="Times New Roman" w:hAnsi="Times New Roman" w:cs="Times New Roman"/>
          <w:sz w:val="24"/>
          <w:szCs w:val="24"/>
        </w:rPr>
        <w:t>Comparato</w:t>
      </w:r>
      <w:proofErr w:type="spellEnd"/>
      <w:r w:rsidRPr="00614621">
        <w:rPr>
          <w:rFonts w:ascii="Times New Roman" w:hAnsi="Times New Roman" w:cs="Times New Roman"/>
          <w:sz w:val="24"/>
          <w:szCs w:val="24"/>
        </w:rPr>
        <w:t>:</w:t>
      </w:r>
    </w:p>
    <w:p w14:paraId="707D0252" w14:textId="77777777" w:rsidR="002765B9" w:rsidRPr="00614621" w:rsidRDefault="002765B9" w:rsidP="00614621">
      <w:pPr>
        <w:spacing w:line="240" w:lineRule="auto"/>
        <w:ind w:left="709" w:firstLine="0"/>
        <w:rPr>
          <w:rFonts w:ascii="Times New Roman" w:hAnsi="Times New Roman" w:cs="Times New Roman"/>
          <w:sz w:val="24"/>
          <w:szCs w:val="24"/>
        </w:rPr>
      </w:pPr>
      <w:r w:rsidRPr="00614621">
        <w:rPr>
          <w:rFonts w:ascii="Times New Roman" w:hAnsi="Times New Roman" w:cs="Times New Roman"/>
          <w:sz w:val="24"/>
          <w:szCs w:val="24"/>
        </w:rPr>
        <w:t>“</w:t>
      </w:r>
      <w:r w:rsidRPr="00614621">
        <w:rPr>
          <w:rFonts w:ascii="Times New Roman" w:hAnsi="Times New Roman" w:cs="Times New Roman"/>
          <w:i/>
          <w:sz w:val="24"/>
          <w:szCs w:val="24"/>
        </w:rPr>
        <w:t>A sucessão universal tem por objeto um patrimônio, que é coisa universal (art. 57, CC/1916), considerada unitariamente como distinta das diferentes relações jurídicas – ativas e passivas – que a compõem. A segunda espécie de sucessão, ao contrário, tem por objeto determinada relação jurídica, de natureza pessoal ou real</w:t>
      </w:r>
      <w:r w:rsidRPr="00614621">
        <w:rPr>
          <w:rFonts w:ascii="Times New Roman" w:hAnsi="Times New Roman" w:cs="Times New Roman"/>
          <w:sz w:val="24"/>
          <w:szCs w:val="24"/>
        </w:rPr>
        <w:t>.”</w:t>
      </w:r>
      <w:r w:rsidRPr="00614621">
        <w:rPr>
          <w:rStyle w:val="Refdenotaderodap"/>
          <w:rFonts w:ascii="Times New Roman" w:hAnsi="Times New Roman" w:cs="Times New Roman"/>
          <w:sz w:val="24"/>
          <w:szCs w:val="24"/>
        </w:rPr>
        <w:footnoteReference w:id="41"/>
      </w:r>
    </w:p>
    <w:p w14:paraId="06CF021F" w14:textId="77777777" w:rsidR="002765B9" w:rsidRPr="00614621" w:rsidRDefault="002765B9" w:rsidP="00614621">
      <w:pPr>
        <w:spacing w:line="240" w:lineRule="auto"/>
        <w:ind w:firstLine="0"/>
        <w:rPr>
          <w:rFonts w:ascii="Times New Roman" w:hAnsi="Times New Roman" w:cs="Times New Roman"/>
          <w:sz w:val="24"/>
          <w:szCs w:val="24"/>
        </w:rPr>
      </w:pPr>
      <w:bookmarkStart w:id="59" w:name="_Hlk503544051"/>
      <w:r w:rsidRPr="00614621">
        <w:rPr>
          <w:rFonts w:ascii="Times New Roman" w:hAnsi="Times New Roman" w:cs="Times New Roman"/>
          <w:sz w:val="24"/>
          <w:szCs w:val="24"/>
        </w:rPr>
        <w:t xml:space="preserve"> </w:t>
      </w:r>
      <w:r w:rsidRPr="00614621">
        <w:rPr>
          <w:rFonts w:ascii="Times New Roman" w:hAnsi="Times New Roman" w:cs="Times New Roman"/>
          <w:sz w:val="24"/>
          <w:szCs w:val="24"/>
        </w:rPr>
        <w:tab/>
        <w:t xml:space="preserve">Para melhor clareza, basta, ilustrativamente, que sejam comparados o objeto que o legislador brasileiro associou aos efeitos dos contratos de </w:t>
      </w:r>
      <w:r w:rsidRPr="00614621">
        <w:rPr>
          <w:rFonts w:ascii="Times New Roman" w:hAnsi="Times New Roman" w:cs="Times New Roman"/>
          <w:i/>
          <w:sz w:val="24"/>
          <w:szCs w:val="24"/>
        </w:rPr>
        <w:t>compra-e-venda</w:t>
      </w:r>
      <w:r w:rsidRPr="00614621">
        <w:rPr>
          <w:rFonts w:ascii="Times New Roman" w:hAnsi="Times New Roman" w:cs="Times New Roman"/>
          <w:sz w:val="24"/>
          <w:szCs w:val="24"/>
        </w:rPr>
        <w:t xml:space="preserve"> com aquele tipo das operações societárias de incorporação, fusão ou cisão. Na primeira situação, de compra e venda de bem ou direito singular, tem-se por objeto coisa certa (CC/2002, art. 481 e art. 482), ainda que futura (CC/2001, art. 483); na segunda, universalidades de ativos e passivos, sem individualização dos bens ou direitos, conforme o art. 227 da Lei n. 6.404/1976, com transmissão de “todos os direitos e obrigações”. São situações inconfundíveis, portanto.</w:t>
      </w:r>
    </w:p>
    <w:p w14:paraId="4E911C54" w14:textId="224FB327" w:rsidR="002765B9" w:rsidRPr="00614621" w:rsidRDefault="002765B9"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Na primeira hipótese, da compra e venda com sucessão singular, ainda que a aquisição se dê no âmbito </w:t>
      </w:r>
      <w:r w:rsidRPr="00614621">
        <w:rPr>
          <w:rFonts w:ascii="Times New Roman" w:hAnsi="Times New Roman" w:cs="Times New Roman"/>
          <w:i/>
          <w:sz w:val="24"/>
          <w:szCs w:val="24"/>
        </w:rPr>
        <w:t>fusão, incorporação, cisão ou extinção de pessoa jurídica</w:t>
      </w:r>
      <w:r w:rsidRPr="00614621">
        <w:rPr>
          <w:rFonts w:ascii="Times New Roman" w:hAnsi="Times New Roman" w:cs="Times New Roman"/>
          <w:sz w:val="24"/>
          <w:szCs w:val="24"/>
        </w:rPr>
        <w:t>, presente a “atividade preponderante”, caberá a incidência do ITBI, em conformidade com a norma de competência do art. 156, II e § 2º, I</w:t>
      </w:r>
      <w:r w:rsidR="00D853D2" w:rsidRPr="00614621">
        <w:rPr>
          <w:rFonts w:ascii="Times New Roman" w:hAnsi="Times New Roman" w:cs="Times New Roman"/>
          <w:sz w:val="24"/>
          <w:szCs w:val="24"/>
        </w:rPr>
        <w:t>,</w:t>
      </w:r>
      <w:r w:rsidRPr="00614621">
        <w:rPr>
          <w:rFonts w:ascii="Times New Roman" w:hAnsi="Times New Roman" w:cs="Times New Roman"/>
          <w:sz w:val="24"/>
          <w:szCs w:val="24"/>
        </w:rPr>
        <w:t xml:space="preserve"> da CF/</w:t>
      </w:r>
      <w:r w:rsidR="00C7108D" w:rsidRPr="00614621">
        <w:rPr>
          <w:rFonts w:ascii="Times New Roman" w:hAnsi="Times New Roman" w:cs="Times New Roman"/>
          <w:sz w:val="24"/>
          <w:szCs w:val="24"/>
        </w:rPr>
        <w:t>19</w:t>
      </w:r>
      <w:r w:rsidRPr="00614621">
        <w:rPr>
          <w:rFonts w:ascii="Times New Roman" w:hAnsi="Times New Roman" w:cs="Times New Roman"/>
          <w:sz w:val="24"/>
          <w:szCs w:val="24"/>
        </w:rPr>
        <w:t>88.</w:t>
      </w:r>
    </w:p>
    <w:p w14:paraId="2FF89DC8" w14:textId="1125EDB7" w:rsidR="002765B9" w:rsidRPr="00614621" w:rsidRDefault="002765B9"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Na segunda, de transmissão da </w:t>
      </w:r>
      <w:r w:rsidRPr="00614621">
        <w:rPr>
          <w:rFonts w:ascii="Times New Roman" w:hAnsi="Times New Roman" w:cs="Times New Roman"/>
          <w:i/>
          <w:sz w:val="24"/>
          <w:szCs w:val="24"/>
        </w:rPr>
        <w:t>totalidade do patrimônio da pessoa jurídica alienante</w:t>
      </w:r>
      <w:r w:rsidRPr="00614621">
        <w:rPr>
          <w:rFonts w:ascii="Times New Roman" w:hAnsi="Times New Roman" w:cs="Times New Roman"/>
          <w:sz w:val="24"/>
          <w:szCs w:val="24"/>
        </w:rPr>
        <w:t xml:space="preserve">, no âmbito </w:t>
      </w:r>
      <w:r w:rsidRPr="00614621">
        <w:rPr>
          <w:rFonts w:ascii="Times New Roman" w:hAnsi="Times New Roman" w:cs="Times New Roman"/>
          <w:i/>
          <w:sz w:val="24"/>
          <w:szCs w:val="24"/>
        </w:rPr>
        <w:t>fusão, incorporação, cisão ou extinção de pessoa jurídica</w:t>
      </w:r>
      <w:r w:rsidRPr="00614621">
        <w:rPr>
          <w:rFonts w:ascii="Times New Roman" w:hAnsi="Times New Roman" w:cs="Times New Roman"/>
          <w:sz w:val="24"/>
          <w:szCs w:val="24"/>
        </w:rPr>
        <w:t xml:space="preserve">, ainda que em presença de “atividade preponderante”, tem-se hipótese de </w:t>
      </w:r>
      <w:r w:rsidRPr="00614621">
        <w:rPr>
          <w:rFonts w:ascii="Times New Roman" w:hAnsi="Times New Roman" w:cs="Times New Roman"/>
          <w:i/>
          <w:sz w:val="24"/>
          <w:szCs w:val="24"/>
        </w:rPr>
        <w:t>não incidência do ITBI</w:t>
      </w:r>
      <w:r w:rsidRPr="00614621">
        <w:rPr>
          <w:rFonts w:ascii="Times New Roman" w:hAnsi="Times New Roman" w:cs="Times New Roman"/>
          <w:sz w:val="24"/>
          <w:szCs w:val="24"/>
        </w:rPr>
        <w:t>, não alcançada pela competência do art. 156, II e do § 2º, I</w:t>
      </w:r>
      <w:r w:rsidR="00D853D2" w:rsidRPr="00614621">
        <w:rPr>
          <w:rFonts w:ascii="Times New Roman" w:hAnsi="Times New Roman" w:cs="Times New Roman"/>
          <w:sz w:val="24"/>
          <w:szCs w:val="24"/>
        </w:rPr>
        <w:t>,</w:t>
      </w:r>
      <w:r w:rsidRPr="00614621">
        <w:rPr>
          <w:rFonts w:ascii="Times New Roman" w:hAnsi="Times New Roman" w:cs="Times New Roman"/>
          <w:sz w:val="24"/>
          <w:szCs w:val="24"/>
        </w:rPr>
        <w:t xml:space="preserve"> da CF/88. Portanto, a função do § 4º do art. 37 do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xml:space="preserve"> não se confunde com </w:t>
      </w:r>
      <w:r w:rsidRPr="00614621">
        <w:rPr>
          <w:rFonts w:ascii="Times New Roman" w:hAnsi="Times New Roman" w:cs="Times New Roman"/>
          <w:i/>
          <w:sz w:val="24"/>
          <w:szCs w:val="24"/>
        </w:rPr>
        <w:t>imunidade</w:t>
      </w:r>
      <w:r w:rsidRPr="00614621">
        <w:rPr>
          <w:rFonts w:ascii="Times New Roman" w:hAnsi="Times New Roman" w:cs="Times New Roman"/>
          <w:sz w:val="24"/>
          <w:szCs w:val="24"/>
        </w:rPr>
        <w:t xml:space="preserve"> ou mesmo com </w:t>
      </w:r>
      <w:r w:rsidRPr="00614621">
        <w:rPr>
          <w:rFonts w:ascii="Times New Roman" w:hAnsi="Times New Roman" w:cs="Times New Roman"/>
          <w:i/>
          <w:sz w:val="24"/>
          <w:szCs w:val="24"/>
        </w:rPr>
        <w:t>isenção heterônoma</w:t>
      </w:r>
      <w:r w:rsidRPr="00614621">
        <w:rPr>
          <w:rFonts w:ascii="Times New Roman" w:hAnsi="Times New Roman" w:cs="Times New Roman"/>
          <w:sz w:val="24"/>
          <w:szCs w:val="24"/>
        </w:rPr>
        <w:t>. E isso porque a transmissão de universalidade patrimonial queda-se fora do campo material da competência</w:t>
      </w:r>
      <w:r w:rsidR="00C7108D" w:rsidRPr="00614621">
        <w:rPr>
          <w:rFonts w:ascii="Times New Roman" w:hAnsi="Times New Roman" w:cs="Times New Roman"/>
          <w:sz w:val="24"/>
          <w:szCs w:val="24"/>
        </w:rPr>
        <w:t xml:space="preserve"> tributária dos municípios</w:t>
      </w:r>
      <w:r w:rsidRPr="00614621">
        <w:rPr>
          <w:rFonts w:ascii="Times New Roman" w:hAnsi="Times New Roman" w:cs="Times New Roman"/>
          <w:sz w:val="24"/>
          <w:szCs w:val="24"/>
        </w:rPr>
        <w:t xml:space="preserve">. </w:t>
      </w:r>
    </w:p>
    <w:p w14:paraId="6FC9BE45" w14:textId="5E56D3A2" w:rsidR="002765B9" w:rsidRPr="00614621" w:rsidRDefault="002765B9" w:rsidP="00614621">
      <w:pPr>
        <w:spacing w:line="240" w:lineRule="auto"/>
        <w:ind w:firstLine="0"/>
        <w:rPr>
          <w:rFonts w:ascii="Times New Roman" w:hAnsi="Times New Roman" w:cs="Times New Roman"/>
          <w:sz w:val="24"/>
          <w:szCs w:val="24"/>
        </w:rPr>
      </w:pPr>
      <w:bookmarkStart w:id="60" w:name="_Hlk503544890"/>
      <w:bookmarkEnd w:id="59"/>
      <w:r w:rsidRPr="00614621">
        <w:rPr>
          <w:rFonts w:ascii="Times New Roman" w:hAnsi="Times New Roman" w:cs="Times New Roman"/>
          <w:sz w:val="24"/>
          <w:szCs w:val="24"/>
        </w:rPr>
        <w:t xml:space="preserve"> </w:t>
      </w:r>
      <w:r w:rsidRPr="00614621">
        <w:rPr>
          <w:rFonts w:ascii="Times New Roman" w:hAnsi="Times New Roman" w:cs="Times New Roman"/>
          <w:sz w:val="24"/>
          <w:szCs w:val="24"/>
        </w:rPr>
        <w:tab/>
        <w:t xml:space="preserve">Na incorporação ou na fusão totais não há atos de alienação de bens entre as sociedades, mas sucessão universal como efeito legal desses negócios jurídicos, e consequente alteração do sujeito que originalmente </w:t>
      </w:r>
      <w:proofErr w:type="spellStart"/>
      <w:r w:rsidRPr="00614621">
        <w:rPr>
          <w:rFonts w:ascii="Times New Roman" w:hAnsi="Times New Roman" w:cs="Times New Roman"/>
          <w:sz w:val="24"/>
          <w:szCs w:val="24"/>
        </w:rPr>
        <w:t>titularizava</w:t>
      </w:r>
      <w:proofErr w:type="spellEnd"/>
      <w:r w:rsidRPr="00614621">
        <w:rPr>
          <w:rFonts w:ascii="Times New Roman" w:hAnsi="Times New Roman" w:cs="Times New Roman"/>
          <w:sz w:val="24"/>
          <w:szCs w:val="24"/>
        </w:rPr>
        <w:t xml:space="preserve"> o patrimônio.</w:t>
      </w:r>
      <w:r w:rsidRPr="00614621">
        <w:rPr>
          <w:rStyle w:val="Refdenotaderodap"/>
          <w:rFonts w:ascii="Times New Roman" w:hAnsi="Times New Roman" w:cs="Times New Roman"/>
          <w:sz w:val="24"/>
          <w:szCs w:val="24"/>
        </w:rPr>
        <w:footnoteReference w:id="42"/>
      </w:r>
      <w:r w:rsidRPr="00614621">
        <w:rPr>
          <w:rFonts w:ascii="Times New Roman" w:hAnsi="Times New Roman" w:cs="Times New Roman"/>
          <w:sz w:val="24"/>
          <w:szCs w:val="24"/>
        </w:rPr>
        <w:t xml:space="preserve"> De se ver, não se subs</w:t>
      </w:r>
      <w:r w:rsidR="003103D6" w:rsidRPr="00614621">
        <w:rPr>
          <w:rFonts w:ascii="Times New Roman" w:hAnsi="Times New Roman" w:cs="Times New Roman"/>
          <w:sz w:val="24"/>
          <w:szCs w:val="24"/>
        </w:rPr>
        <w:t>o</w:t>
      </w:r>
      <w:r w:rsidRPr="00614621">
        <w:rPr>
          <w:rFonts w:ascii="Times New Roman" w:hAnsi="Times New Roman" w:cs="Times New Roman"/>
          <w:sz w:val="24"/>
          <w:szCs w:val="24"/>
        </w:rPr>
        <w:t>me a quaisquer das hipóteses delineadas no art. 156, II e § 2º, I</w:t>
      </w:r>
      <w:r w:rsidR="00811E90" w:rsidRPr="00614621">
        <w:rPr>
          <w:rFonts w:ascii="Times New Roman" w:hAnsi="Times New Roman" w:cs="Times New Roman"/>
          <w:sz w:val="24"/>
          <w:szCs w:val="24"/>
        </w:rPr>
        <w:t>,</w:t>
      </w:r>
      <w:r w:rsidRPr="00614621">
        <w:rPr>
          <w:rFonts w:ascii="Times New Roman" w:hAnsi="Times New Roman" w:cs="Times New Roman"/>
          <w:sz w:val="24"/>
          <w:szCs w:val="24"/>
        </w:rPr>
        <w:t xml:space="preserve"> da CF/88, tampouco nos art. 35 a 37 do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w:t>
      </w:r>
    </w:p>
    <w:p w14:paraId="29955B3F" w14:textId="77777777" w:rsidR="002765B9" w:rsidRPr="00614621" w:rsidRDefault="002765B9" w:rsidP="00614621">
      <w:pPr>
        <w:spacing w:line="240" w:lineRule="auto"/>
        <w:rPr>
          <w:rFonts w:ascii="Times New Roman" w:hAnsi="Times New Roman" w:cs="Times New Roman"/>
          <w:sz w:val="24"/>
          <w:szCs w:val="24"/>
        </w:rPr>
      </w:pPr>
      <w:bookmarkStart w:id="61" w:name="_Hlk503544953"/>
      <w:r w:rsidRPr="00614621">
        <w:rPr>
          <w:rFonts w:ascii="Times New Roman" w:hAnsi="Times New Roman" w:cs="Times New Roman"/>
          <w:sz w:val="24"/>
          <w:szCs w:val="24"/>
        </w:rPr>
        <w:t xml:space="preserve">Na </w:t>
      </w:r>
      <w:r w:rsidRPr="00614621">
        <w:rPr>
          <w:rFonts w:ascii="Times New Roman" w:hAnsi="Times New Roman" w:cs="Times New Roman"/>
          <w:i/>
          <w:sz w:val="24"/>
          <w:szCs w:val="24"/>
        </w:rPr>
        <w:t>sucessão universal</w:t>
      </w:r>
      <w:r w:rsidRPr="00614621">
        <w:rPr>
          <w:rFonts w:ascii="Times New Roman" w:hAnsi="Times New Roman" w:cs="Times New Roman"/>
          <w:sz w:val="24"/>
          <w:szCs w:val="24"/>
        </w:rPr>
        <w:t xml:space="preserve">, como é o caso das incorporações totais, tem-se a extinção da pessoa jurídica. Não há “transmitente”. São, portanto, inconfundíveis, as sucessões singulares de bens ou direitos, ainda que originadas em processos de </w:t>
      </w:r>
      <w:r w:rsidRPr="00614621">
        <w:rPr>
          <w:rFonts w:ascii="Times New Roman" w:hAnsi="Times New Roman" w:cs="Times New Roman"/>
          <w:i/>
          <w:sz w:val="24"/>
          <w:szCs w:val="24"/>
        </w:rPr>
        <w:t xml:space="preserve">fusão, incorporação, cisão ou extinção de pessoa jurídica, </w:t>
      </w:r>
      <w:r w:rsidRPr="00614621">
        <w:rPr>
          <w:rFonts w:ascii="Times New Roman" w:hAnsi="Times New Roman" w:cs="Times New Roman"/>
          <w:sz w:val="24"/>
          <w:szCs w:val="24"/>
        </w:rPr>
        <w:t xml:space="preserve">logo, passíveis de tributação pelo ITBI no caso de “atividade preponderante” do adquirente;  em relação à sucessão universal de todas as posições jurídicas (ativas e passivas) de que era titular um dado sujeito, pela transmissão de bens ou direito </w:t>
      </w:r>
      <w:r w:rsidRPr="00614621">
        <w:rPr>
          <w:rFonts w:ascii="Times New Roman" w:hAnsi="Times New Roman" w:cs="Times New Roman"/>
          <w:i/>
          <w:sz w:val="24"/>
          <w:szCs w:val="24"/>
        </w:rPr>
        <w:t>realizada em conjunto</w:t>
      </w:r>
      <w:r w:rsidRPr="00614621">
        <w:rPr>
          <w:rFonts w:ascii="Times New Roman" w:hAnsi="Times New Roman" w:cs="Times New Roman"/>
          <w:sz w:val="24"/>
          <w:szCs w:val="24"/>
        </w:rPr>
        <w:t xml:space="preserve"> com a da </w:t>
      </w:r>
      <w:r w:rsidRPr="00614621">
        <w:rPr>
          <w:rFonts w:ascii="Times New Roman" w:hAnsi="Times New Roman" w:cs="Times New Roman"/>
          <w:i/>
          <w:sz w:val="24"/>
          <w:szCs w:val="24"/>
        </w:rPr>
        <w:t>totalidade do patrimônio da pessoa jurídica alienante</w:t>
      </w:r>
      <w:r w:rsidRPr="00614621">
        <w:rPr>
          <w:rFonts w:ascii="Times New Roman" w:hAnsi="Times New Roman" w:cs="Times New Roman"/>
          <w:sz w:val="24"/>
          <w:szCs w:val="24"/>
        </w:rPr>
        <w:t xml:space="preserve">. Neste caso, a </w:t>
      </w:r>
      <w:r w:rsidRPr="00614621">
        <w:rPr>
          <w:rFonts w:ascii="Times New Roman" w:hAnsi="Times New Roman" w:cs="Times New Roman"/>
          <w:i/>
          <w:sz w:val="24"/>
          <w:szCs w:val="24"/>
        </w:rPr>
        <w:t>não incidência</w:t>
      </w:r>
      <w:r w:rsidRPr="00614621">
        <w:rPr>
          <w:rFonts w:ascii="Times New Roman" w:hAnsi="Times New Roman" w:cs="Times New Roman"/>
          <w:sz w:val="24"/>
          <w:szCs w:val="24"/>
        </w:rPr>
        <w:t xml:space="preserve"> exclui qualquer conexão com a norma de competência, ainda que presente a condição de “atividade preponderante” do adquirente. Daí a pertinência da regra especificadora da competência do § 4º do art. 37 do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w:t>
      </w:r>
    </w:p>
    <w:p w14:paraId="61DA553A" w14:textId="0AEDD1D0" w:rsidR="002765B9" w:rsidRPr="00614621" w:rsidRDefault="002765B9" w:rsidP="00614621">
      <w:pPr>
        <w:spacing w:line="240" w:lineRule="auto"/>
        <w:rPr>
          <w:rFonts w:ascii="Times New Roman" w:hAnsi="Times New Roman" w:cs="Times New Roman"/>
          <w:sz w:val="24"/>
          <w:szCs w:val="24"/>
        </w:rPr>
      </w:pPr>
      <w:bookmarkStart w:id="62" w:name="_Hlk503549959"/>
      <w:bookmarkEnd w:id="60"/>
      <w:bookmarkEnd w:id="61"/>
      <w:r w:rsidRPr="00614621">
        <w:rPr>
          <w:rFonts w:ascii="Times New Roman" w:hAnsi="Times New Roman" w:cs="Times New Roman"/>
          <w:sz w:val="24"/>
          <w:szCs w:val="24"/>
        </w:rPr>
        <w:t xml:space="preserve">Esta distinção entre singularidade e universalidade, decerto, repercute sobre a base de cálculo do ITBI, que não coincide com o valor da </w:t>
      </w:r>
      <w:r w:rsidRPr="00614621">
        <w:rPr>
          <w:rFonts w:ascii="Times New Roman" w:hAnsi="Times New Roman" w:cs="Times New Roman"/>
          <w:i/>
          <w:sz w:val="24"/>
          <w:szCs w:val="24"/>
        </w:rPr>
        <w:t>universalidade</w:t>
      </w:r>
      <w:r w:rsidRPr="00614621">
        <w:rPr>
          <w:rFonts w:ascii="Times New Roman" w:hAnsi="Times New Roman" w:cs="Times New Roman"/>
          <w:sz w:val="24"/>
          <w:szCs w:val="24"/>
        </w:rPr>
        <w:t>, mas limita-se ao valor venal do bem imóvel ou direito específico</w:t>
      </w:r>
      <w:r w:rsidR="00C34207" w:rsidRPr="00614621">
        <w:rPr>
          <w:rFonts w:ascii="Times New Roman" w:hAnsi="Times New Roman" w:cs="Times New Roman"/>
          <w:sz w:val="24"/>
          <w:szCs w:val="24"/>
        </w:rPr>
        <w:t>, que constituam objeto de negócios jurídicos translativos por meio dos quais se opere aquisição a título de sucessão singular</w:t>
      </w:r>
      <w:r w:rsidRPr="00614621">
        <w:rPr>
          <w:rFonts w:ascii="Times New Roman" w:hAnsi="Times New Roman" w:cs="Times New Roman"/>
          <w:sz w:val="24"/>
          <w:szCs w:val="24"/>
        </w:rPr>
        <w:t xml:space="preserve">.  </w:t>
      </w:r>
    </w:p>
    <w:p w14:paraId="10048E01" w14:textId="797404EC" w:rsidR="002765B9" w:rsidRPr="00614621" w:rsidRDefault="002765B9"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Como repetido, confirma-se que a norma prevista no art. 37, § 4º, do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não se confunde com a imunidade do art. 156, § 2º, I</w:t>
      </w:r>
      <w:r w:rsidR="00811E90" w:rsidRPr="00614621">
        <w:rPr>
          <w:rFonts w:ascii="Times New Roman" w:hAnsi="Times New Roman" w:cs="Times New Roman"/>
          <w:sz w:val="24"/>
          <w:szCs w:val="24"/>
        </w:rPr>
        <w:t>,</w:t>
      </w:r>
      <w:r w:rsidRPr="00614621">
        <w:rPr>
          <w:rFonts w:ascii="Times New Roman" w:hAnsi="Times New Roman" w:cs="Times New Roman"/>
          <w:sz w:val="24"/>
          <w:szCs w:val="24"/>
        </w:rPr>
        <w:t xml:space="preserve"> da CF/88, ou mesmo com qualquer forma de regra isencional. É que, num ou noutro caso, pressupõe-se a existência de materialidade sujeita à competência, quer na Constituição (imunidade) quer na legalidade (isenção). O caso das transmissões de universalidades é de exclusiva “não incidência” da competência do ITBI, que somente abrange materialidades objetivas e individualizadas por atos e negócios jurídicos de direito privado que promovem a transmissão de bens imóveis ou direitos reais (exceto os de garantia), segundo a legislação civil.</w:t>
      </w:r>
    </w:p>
    <w:p w14:paraId="19C8807A" w14:textId="38DF8B40" w:rsidR="002765B9" w:rsidRPr="00614621" w:rsidRDefault="002765B9" w:rsidP="00614621">
      <w:pPr>
        <w:spacing w:line="240" w:lineRule="auto"/>
        <w:rPr>
          <w:rFonts w:ascii="Times New Roman" w:hAnsi="Times New Roman" w:cs="Times New Roman"/>
          <w:bCs/>
          <w:sz w:val="24"/>
          <w:szCs w:val="24"/>
        </w:rPr>
      </w:pPr>
      <w:bookmarkStart w:id="63" w:name="_Hlk503550974"/>
      <w:bookmarkEnd w:id="62"/>
      <w:r w:rsidRPr="00614621">
        <w:rPr>
          <w:rFonts w:ascii="Times New Roman" w:hAnsi="Times New Roman" w:cs="Times New Roman"/>
          <w:sz w:val="24"/>
          <w:szCs w:val="24"/>
        </w:rPr>
        <w:t xml:space="preserve">Nenhuma dúvida pode pairar, portanto, sobre a recepção do § 4º do art. 37 do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xml:space="preserve"> pela ordem constitucional em vigor.</w:t>
      </w:r>
      <w:r w:rsidRPr="00614621">
        <w:rPr>
          <w:rStyle w:val="Refdenotaderodap"/>
          <w:rFonts w:ascii="Times New Roman" w:eastAsiaTheme="majorEastAsia" w:hAnsi="Times New Roman" w:cs="Times New Roman"/>
          <w:sz w:val="24"/>
          <w:szCs w:val="24"/>
        </w:rPr>
        <w:footnoteReference w:id="43"/>
      </w:r>
      <w:r w:rsidRPr="00614621">
        <w:rPr>
          <w:rFonts w:ascii="Times New Roman" w:hAnsi="Times New Roman" w:cs="Times New Roman"/>
          <w:sz w:val="24"/>
          <w:szCs w:val="24"/>
        </w:rPr>
        <w:t xml:space="preserve"> Nesta ordem de ideias, ao conceber o ITBI como imposto de competência que somente alcança transmissões de bens imóveis ou direitos como </w:t>
      </w:r>
      <w:proofErr w:type="spellStart"/>
      <w:r w:rsidRPr="00614621">
        <w:rPr>
          <w:rFonts w:ascii="Times New Roman" w:hAnsi="Times New Roman" w:cs="Times New Roman"/>
          <w:i/>
          <w:sz w:val="24"/>
          <w:szCs w:val="24"/>
        </w:rPr>
        <w:t>ius</w:t>
      </w:r>
      <w:proofErr w:type="spellEnd"/>
      <w:r w:rsidRPr="00614621">
        <w:rPr>
          <w:rFonts w:ascii="Times New Roman" w:hAnsi="Times New Roman" w:cs="Times New Roman"/>
          <w:i/>
          <w:sz w:val="24"/>
          <w:szCs w:val="24"/>
        </w:rPr>
        <w:t xml:space="preserve"> </w:t>
      </w:r>
      <w:proofErr w:type="spellStart"/>
      <w:r w:rsidRPr="00614621">
        <w:rPr>
          <w:rFonts w:ascii="Times New Roman" w:hAnsi="Times New Roman" w:cs="Times New Roman"/>
          <w:i/>
          <w:sz w:val="24"/>
          <w:szCs w:val="24"/>
        </w:rPr>
        <w:t>singulare</w:t>
      </w:r>
      <w:proofErr w:type="spellEnd"/>
      <w:r w:rsidRPr="00614621">
        <w:rPr>
          <w:rFonts w:ascii="Times New Roman" w:hAnsi="Times New Roman" w:cs="Times New Roman"/>
          <w:sz w:val="24"/>
          <w:szCs w:val="24"/>
        </w:rPr>
        <w:t xml:space="preserve"> (art. 156, II e § 2º, I</w:t>
      </w:r>
      <w:r w:rsidR="00811E90" w:rsidRPr="00614621">
        <w:rPr>
          <w:rFonts w:ascii="Times New Roman" w:hAnsi="Times New Roman" w:cs="Times New Roman"/>
          <w:sz w:val="24"/>
          <w:szCs w:val="24"/>
        </w:rPr>
        <w:t>,</w:t>
      </w:r>
      <w:r w:rsidRPr="00614621">
        <w:rPr>
          <w:rFonts w:ascii="Times New Roman" w:hAnsi="Times New Roman" w:cs="Times New Roman"/>
          <w:sz w:val="24"/>
          <w:szCs w:val="24"/>
        </w:rPr>
        <w:t xml:space="preserve"> da CF/88), qualquer </w:t>
      </w:r>
      <w:r w:rsidR="00A55EE9" w:rsidRPr="00614621">
        <w:rPr>
          <w:rFonts w:ascii="Times New Roman" w:hAnsi="Times New Roman" w:cs="Times New Roman"/>
          <w:sz w:val="24"/>
          <w:szCs w:val="24"/>
        </w:rPr>
        <w:t xml:space="preserve">transferência de titularidade que recaia sobre </w:t>
      </w:r>
      <w:r w:rsidRPr="00614621">
        <w:rPr>
          <w:rFonts w:ascii="Times New Roman" w:hAnsi="Times New Roman" w:cs="Times New Roman"/>
          <w:sz w:val="24"/>
          <w:szCs w:val="24"/>
        </w:rPr>
        <w:t xml:space="preserve">universalidade patrimonial queda-se alheia ao seu campo de incidência. E isso deriva tanto da norma de </w:t>
      </w:r>
      <w:r w:rsidRPr="00614621">
        <w:rPr>
          <w:rFonts w:ascii="Times New Roman" w:hAnsi="Times New Roman" w:cs="Times New Roman"/>
          <w:i/>
          <w:sz w:val="24"/>
          <w:szCs w:val="24"/>
        </w:rPr>
        <w:t>imunidade</w:t>
      </w:r>
      <w:r w:rsidRPr="00614621">
        <w:rPr>
          <w:rFonts w:ascii="Times New Roman" w:hAnsi="Times New Roman" w:cs="Times New Roman"/>
          <w:sz w:val="24"/>
          <w:szCs w:val="24"/>
        </w:rPr>
        <w:t xml:space="preserve"> sobre os bens singulares decorrentes de </w:t>
      </w:r>
      <w:r w:rsidRPr="00614621">
        <w:rPr>
          <w:rFonts w:ascii="Times New Roman" w:hAnsi="Times New Roman" w:cs="Times New Roman"/>
          <w:i/>
          <w:sz w:val="24"/>
          <w:szCs w:val="24"/>
        </w:rPr>
        <w:t>fusão, incorporação, cisão ou extinção de pessoa jurídica</w:t>
      </w:r>
      <w:r w:rsidRPr="00614621">
        <w:rPr>
          <w:rFonts w:ascii="Times New Roman" w:hAnsi="Times New Roman" w:cs="Times New Roman"/>
          <w:sz w:val="24"/>
          <w:szCs w:val="24"/>
        </w:rPr>
        <w:t>; como decorre na hipótese de “atividade preponderante” do adquirente (art. 156, § 2º, I</w:t>
      </w:r>
      <w:r w:rsidR="00811E90" w:rsidRPr="00614621">
        <w:rPr>
          <w:rFonts w:ascii="Times New Roman" w:hAnsi="Times New Roman" w:cs="Times New Roman"/>
          <w:sz w:val="24"/>
          <w:szCs w:val="24"/>
        </w:rPr>
        <w:t>,</w:t>
      </w:r>
      <w:r w:rsidRPr="00614621">
        <w:rPr>
          <w:rFonts w:ascii="Times New Roman" w:hAnsi="Times New Roman" w:cs="Times New Roman"/>
          <w:sz w:val="24"/>
          <w:szCs w:val="24"/>
        </w:rPr>
        <w:t xml:space="preserve"> da CF/88). Como só neste último tem-se a regra excludente da imunidade, é que se impõe a norma especificadora da </w:t>
      </w:r>
      <w:r w:rsidRPr="00614621">
        <w:rPr>
          <w:rFonts w:ascii="Times New Roman" w:hAnsi="Times New Roman" w:cs="Times New Roman"/>
          <w:i/>
          <w:sz w:val="24"/>
          <w:szCs w:val="24"/>
        </w:rPr>
        <w:t>não incidência</w:t>
      </w:r>
      <w:r w:rsidRPr="00614621">
        <w:rPr>
          <w:rFonts w:ascii="Times New Roman" w:hAnsi="Times New Roman" w:cs="Times New Roman"/>
          <w:sz w:val="24"/>
          <w:szCs w:val="24"/>
        </w:rPr>
        <w:t xml:space="preserve"> presente no § 4º do art. 37 do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xml:space="preserve">. </w:t>
      </w:r>
      <w:bookmarkEnd w:id="63"/>
      <w:r w:rsidRPr="00614621">
        <w:rPr>
          <w:rFonts w:ascii="Times New Roman" w:hAnsi="Times New Roman" w:cs="Times New Roman"/>
          <w:sz w:val="24"/>
          <w:szCs w:val="24"/>
        </w:rPr>
        <w:t xml:space="preserve">E por se tratar de espaço de </w:t>
      </w:r>
      <w:r w:rsidRPr="00614621">
        <w:rPr>
          <w:rFonts w:ascii="Times New Roman" w:hAnsi="Times New Roman" w:cs="Times New Roman"/>
          <w:i/>
          <w:sz w:val="24"/>
          <w:szCs w:val="24"/>
        </w:rPr>
        <w:t>não</w:t>
      </w:r>
      <w:r w:rsidR="00A55EE9" w:rsidRPr="00614621">
        <w:rPr>
          <w:rFonts w:ascii="Times New Roman" w:hAnsi="Times New Roman" w:cs="Times New Roman"/>
          <w:i/>
          <w:sz w:val="24"/>
          <w:szCs w:val="24"/>
        </w:rPr>
        <w:t xml:space="preserve"> </w:t>
      </w:r>
      <w:r w:rsidRPr="00614621">
        <w:rPr>
          <w:rFonts w:ascii="Times New Roman" w:hAnsi="Times New Roman" w:cs="Times New Roman"/>
          <w:i/>
          <w:sz w:val="24"/>
          <w:szCs w:val="24"/>
        </w:rPr>
        <w:t>incidência</w:t>
      </w:r>
      <w:r w:rsidRPr="00614621">
        <w:rPr>
          <w:rFonts w:ascii="Times New Roman" w:hAnsi="Times New Roman" w:cs="Times New Roman"/>
          <w:sz w:val="24"/>
          <w:szCs w:val="24"/>
        </w:rPr>
        <w:t xml:space="preserve">, tem-se verdadeiro </w:t>
      </w:r>
      <w:r w:rsidRPr="00614621">
        <w:rPr>
          <w:rFonts w:ascii="Times New Roman" w:hAnsi="Times New Roman" w:cs="Times New Roman"/>
          <w:i/>
          <w:sz w:val="24"/>
          <w:szCs w:val="24"/>
        </w:rPr>
        <w:t>direito público subjetivo</w:t>
      </w:r>
      <w:r w:rsidRPr="00614621">
        <w:rPr>
          <w:rStyle w:val="Refdenotaderodap"/>
          <w:rFonts w:ascii="Times New Roman" w:eastAsiaTheme="majorEastAsia" w:hAnsi="Times New Roman" w:cs="Times New Roman"/>
          <w:sz w:val="24"/>
          <w:szCs w:val="24"/>
        </w:rPr>
        <w:footnoteReference w:id="44"/>
      </w:r>
      <w:r w:rsidRPr="00614621">
        <w:rPr>
          <w:rFonts w:ascii="Times New Roman" w:hAnsi="Times New Roman" w:cs="Times New Roman"/>
          <w:i/>
          <w:sz w:val="24"/>
          <w:szCs w:val="24"/>
        </w:rPr>
        <w:t xml:space="preserve"> </w:t>
      </w:r>
      <w:r w:rsidRPr="00614621">
        <w:rPr>
          <w:rFonts w:ascii="Times New Roman" w:hAnsi="Times New Roman" w:cs="Times New Roman"/>
          <w:sz w:val="24"/>
          <w:szCs w:val="24"/>
        </w:rPr>
        <w:t>de não tributação, a ser invocado pelos sujeitos passivos contra qualquer exação fiscal que recaia sobre universalidades patrimoniais</w:t>
      </w:r>
      <w:r w:rsidRPr="00614621">
        <w:rPr>
          <w:rFonts w:ascii="Times New Roman" w:hAnsi="Times New Roman" w:cs="Times New Roman"/>
          <w:bCs/>
          <w:sz w:val="24"/>
          <w:szCs w:val="24"/>
        </w:rPr>
        <w:t>.</w:t>
      </w:r>
    </w:p>
    <w:p w14:paraId="3BF58011" w14:textId="77777777" w:rsidR="000878E5" w:rsidRPr="00614621" w:rsidRDefault="000878E5" w:rsidP="00614621">
      <w:pPr>
        <w:spacing w:line="240" w:lineRule="auto"/>
        <w:rPr>
          <w:rFonts w:ascii="Times New Roman" w:hAnsi="Times New Roman" w:cs="Times New Roman"/>
          <w:sz w:val="24"/>
          <w:szCs w:val="24"/>
        </w:rPr>
      </w:pPr>
    </w:p>
    <w:p w14:paraId="543EEB69" w14:textId="77777777" w:rsidR="000878E5" w:rsidRPr="00614621" w:rsidRDefault="00253346" w:rsidP="00614621">
      <w:pPr>
        <w:pStyle w:val="Ttulo1"/>
        <w:numPr>
          <w:ilvl w:val="0"/>
          <w:numId w:val="3"/>
        </w:numPr>
        <w:tabs>
          <w:tab w:val="left" w:pos="709"/>
        </w:tabs>
        <w:spacing w:before="120" w:after="0" w:line="240" w:lineRule="auto"/>
        <w:rPr>
          <w:rFonts w:ascii="Times New Roman" w:hAnsi="Times New Roman"/>
          <w:smallCaps/>
          <w:color w:val="000000" w:themeColor="text1"/>
          <w:sz w:val="24"/>
          <w:szCs w:val="24"/>
        </w:rPr>
      </w:pPr>
      <w:bookmarkStart w:id="64" w:name="_Toc505253688"/>
      <w:r w:rsidRPr="00614621">
        <w:rPr>
          <w:rFonts w:ascii="Times New Roman" w:hAnsi="Times New Roman"/>
          <w:smallCaps/>
          <w:color w:val="000000" w:themeColor="text1"/>
          <w:sz w:val="24"/>
          <w:szCs w:val="24"/>
        </w:rPr>
        <w:t xml:space="preserve">A </w:t>
      </w:r>
      <w:bookmarkStart w:id="65" w:name="_Toc482284525"/>
      <w:bookmarkStart w:id="66" w:name="_Toc481454379"/>
      <w:bookmarkStart w:id="67" w:name="_Toc494758163"/>
      <w:r w:rsidRPr="00614621">
        <w:rPr>
          <w:rFonts w:ascii="Times New Roman" w:hAnsi="Times New Roman" w:cs="Times New Roman"/>
          <w:sz w:val="24"/>
          <w:szCs w:val="24"/>
        </w:rPr>
        <w:t xml:space="preserve">AUSÊNCIA DE </w:t>
      </w:r>
      <w:proofErr w:type="gramStart"/>
      <w:r w:rsidRPr="00614621">
        <w:rPr>
          <w:rFonts w:ascii="Times New Roman" w:hAnsi="Times New Roman"/>
          <w:smallCaps/>
          <w:color w:val="000000" w:themeColor="text1"/>
          <w:sz w:val="24"/>
          <w:szCs w:val="24"/>
        </w:rPr>
        <w:t xml:space="preserve">ISENÇÃO </w:t>
      </w:r>
      <w:bookmarkEnd w:id="65"/>
      <w:bookmarkEnd w:id="66"/>
      <w:bookmarkEnd w:id="67"/>
      <w:r w:rsidRPr="00614621">
        <w:rPr>
          <w:rFonts w:ascii="Times New Roman" w:hAnsi="Times New Roman"/>
          <w:smallCaps/>
          <w:color w:val="000000" w:themeColor="text1"/>
          <w:sz w:val="24"/>
          <w:szCs w:val="24"/>
        </w:rPr>
        <w:t xml:space="preserve"> HETERÔNOMA</w:t>
      </w:r>
      <w:proofErr w:type="gramEnd"/>
      <w:r w:rsidRPr="00614621">
        <w:rPr>
          <w:rFonts w:ascii="Times New Roman" w:hAnsi="Times New Roman"/>
          <w:smallCaps/>
          <w:color w:val="000000" w:themeColor="text1"/>
          <w:sz w:val="24"/>
          <w:szCs w:val="24"/>
        </w:rPr>
        <w:t xml:space="preserve"> </w:t>
      </w:r>
      <w:r w:rsidR="002765B9" w:rsidRPr="00614621">
        <w:rPr>
          <w:rFonts w:ascii="Times New Roman" w:hAnsi="Times New Roman"/>
          <w:smallCaps/>
          <w:color w:val="000000" w:themeColor="text1"/>
          <w:sz w:val="24"/>
          <w:szCs w:val="24"/>
        </w:rPr>
        <w:t xml:space="preserve">NO </w:t>
      </w:r>
      <w:r w:rsidR="002765B9" w:rsidRPr="00614621">
        <w:rPr>
          <w:rFonts w:ascii="Times New Roman" w:hAnsi="Times New Roman" w:cs="Times New Roman"/>
          <w:sz w:val="24"/>
          <w:szCs w:val="24"/>
        </w:rPr>
        <w:t xml:space="preserve">§ 4º DO ART. 37 DO </w:t>
      </w:r>
      <w:proofErr w:type="spellStart"/>
      <w:r w:rsidR="002765B9" w:rsidRPr="00614621">
        <w:rPr>
          <w:rFonts w:ascii="Times New Roman" w:hAnsi="Times New Roman" w:cs="Times New Roman"/>
          <w:sz w:val="24"/>
          <w:szCs w:val="24"/>
        </w:rPr>
        <w:t>CTN</w:t>
      </w:r>
      <w:bookmarkEnd w:id="64"/>
      <w:proofErr w:type="spellEnd"/>
    </w:p>
    <w:p w14:paraId="0CD9EFD1" w14:textId="77777777" w:rsidR="00E50223" w:rsidRPr="00614621" w:rsidRDefault="00E50223" w:rsidP="00614621">
      <w:pPr>
        <w:spacing w:line="240" w:lineRule="auto"/>
        <w:rPr>
          <w:rFonts w:ascii="Times New Roman" w:hAnsi="Times New Roman" w:cs="Times New Roman"/>
          <w:sz w:val="24"/>
          <w:szCs w:val="24"/>
        </w:rPr>
      </w:pPr>
      <w:bookmarkStart w:id="68" w:name="_Hlk503567808"/>
      <w:r w:rsidRPr="00614621">
        <w:rPr>
          <w:rFonts w:ascii="Times New Roman" w:hAnsi="Times New Roman" w:cs="Times New Roman"/>
          <w:sz w:val="24"/>
          <w:szCs w:val="24"/>
        </w:rPr>
        <w:t xml:space="preserve">O conceito de </w:t>
      </w:r>
      <w:r w:rsidRPr="00614621">
        <w:rPr>
          <w:rFonts w:ascii="Times New Roman" w:hAnsi="Times New Roman" w:cs="Times New Roman"/>
          <w:i/>
          <w:sz w:val="24"/>
          <w:szCs w:val="24"/>
        </w:rPr>
        <w:t>isenção</w:t>
      </w:r>
      <w:r w:rsidRPr="00614621">
        <w:rPr>
          <w:rFonts w:ascii="Times New Roman" w:hAnsi="Times New Roman" w:cs="Times New Roman"/>
          <w:sz w:val="24"/>
          <w:szCs w:val="24"/>
        </w:rPr>
        <w:t xml:space="preserve"> demanda uma abordagem metodológica, </w:t>
      </w:r>
      <w:r w:rsidR="00A27F0E" w:rsidRPr="00614621">
        <w:rPr>
          <w:rFonts w:ascii="Times New Roman" w:hAnsi="Times New Roman" w:cs="Times New Roman"/>
          <w:sz w:val="24"/>
          <w:szCs w:val="24"/>
        </w:rPr>
        <w:t>com prévia qualificação</w:t>
      </w:r>
      <w:r w:rsidRPr="00614621">
        <w:rPr>
          <w:rFonts w:ascii="Times New Roman" w:hAnsi="Times New Roman" w:cs="Times New Roman"/>
          <w:sz w:val="24"/>
          <w:szCs w:val="24"/>
        </w:rPr>
        <w:t xml:space="preserve"> </w:t>
      </w:r>
      <w:r w:rsidR="00A27F0E" w:rsidRPr="00614621">
        <w:rPr>
          <w:rFonts w:ascii="Times New Roman" w:hAnsi="Times New Roman" w:cs="Times New Roman"/>
          <w:sz w:val="24"/>
          <w:szCs w:val="24"/>
        </w:rPr>
        <w:t>d</w:t>
      </w:r>
      <w:r w:rsidRPr="00614621">
        <w:rPr>
          <w:rFonts w:ascii="Times New Roman" w:hAnsi="Times New Roman" w:cs="Times New Roman"/>
          <w:sz w:val="24"/>
          <w:szCs w:val="24"/>
        </w:rPr>
        <w:t>as diversas posições doutrinárias a respeito do tema. Não basta ser uma forma de “desoneração” tributária ou regra que reconheça uma não incidência. É preciso que o tratamento jurídico evidencie alguns elementos objetivos.</w:t>
      </w:r>
    </w:p>
    <w:p w14:paraId="4488A9FD" w14:textId="5856C202" w:rsidR="00572C93" w:rsidRPr="00614621" w:rsidRDefault="00E50223"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Deveras, as isenções podem ser autonômicas ou heterônomas, a depender da fonte da qual provenham. No primeiro, </w:t>
      </w:r>
      <w:proofErr w:type="spellStart"/>
      <w:r w:rsidRPr="00614621">
        <w:rPr>
          <w:rFonts w:ascii="Times New Roman" w:hAnsi="Times New Roman" w:cs="Times New Roman"/>
          <w:sz w:val="24"/>
          <w:szCs w:val="24"/>
        </w:rPr>
        <w:t>diz-se</w:t>
      </w:r>
      <w:proofErr w:type="spellEnd"/>
      <w:r w:rsidRPr="00614621">
        <w:rPr>
          <w:rFonts w:ascii="Times New Roman" w:hAnsi="Times New Roman" w:cs="Times New Roman"/>
          <w:sz w:val="24"/>
          <w:szCs w:val="24"/>
        </w:rPr>
        <w:t xml:space="preserve"> aquela isenção instituída pelo mesmo ente competente. No segundo, </w:t>
      </w:r>
      <w:r w:rsidR="00A27F0E" w:rsidRPr="00614621">
        <w:rPr>
          <w:rFonts w:ascii="Times New Roman" w:hAnsi="Times New Roman" w:cs="Times New Roman"/>
          <w:sz w:val="24"/>
          <w:szCs w:val="24"/>
        </w:rPr>
        <w:t xml:space="preserve">do tipo das heterônomas, tem-se aquela </w:t>
      </w:r>
      <w:r w:rsidRPr="00614621">
        <w:rPr>
          <w:rFonts w:ascii="Times New Roman" w:hAnsi="Times New Roman" w:cs="Times New Roman"/>
          <w:sz w:val="24"/>
          <w:szCs w:val="24"/>
        </w:rPr>
        <w:t xml:space="preserve">promovida </w:t>
      </w:r>
      <w:r w:rsidR="00A27F0E" w:rsidRPr="00614621">
        <w:rPr>
          <w:rFonts w:ascii="Times New Roman" w:hAnsi="Times New Roman" w:cs="Times New Roman"/>
          <w:sz w:val="24"/>
          <w:szCs w:val="24"/>
        </w:rPr>
        <w:t>por outro sujeito de direito público de alheia competência do</w:t>
      </w:r>
      <w:r w:rsidRPr="00614621">
        <w:rPr>
          <w:rFonts w:ascii="Times New Roman" w:hAnsi="Times New Roman" w:cs="Times New Roman"/>
          <w:sz w:val="24"/>
          <w:szCs w:val="24"/>
        </w:rPr>
        <w:t xml:space="preserve"> tributo</w:t>
      </w:r>
      <w:r w:rsidR="00A27F0E" w:rsidRPr="00614621">
        <w:rPr>
          <w:rFonts w:ascii="Times New Roman" w:hAnsi="Times New Roman" w:cs="Times New Roman"/>
          <w:sz w:val="24"/>
          <w:szCs w:val="24"/>
        </w:rPr>
        <w:t xml:space="preserve"> para o qual a isenção foi criada</w:t>
      </w:r>
      <w:r w:rsidRPr="00614621">
        <w:rPr>
          <w:rFonts w:ascii="Times New Roman" w:hAnsi="Times New Roman" w:cs="Times New Roman"/>
          <w:sz w:val="24"/>
          <w:szCs w:val="24"/>
        </w:rPr>
        <w:t xml:space="preserve">. </w:t>
      </w:r>
    </w:p>
    <w:p w14:paraId="51DD6847" w14:textId="757617A9" w:rsidR="00414FDA" w:rsidRPr="00614621" w:rsidRDefault="00414FDA"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 </w:t>
      </w:r>
      <w:r w:rsidR="00C0120D" w:rsidRPr="00614621">
        <w:rPr>
          <w:rFonts w:ascii="Times New Roman" w:hAnsi="Times New Roman"/>
          <w:sz w:val="24"/>
          <w:szCs w:val="24"/>
        </w:rPr>
        <w:t>Em um ou outro caso</w:t>
      </w:r>
      <w:r w:rsidRPr="00614621">
        <w:rPr>
          <w:rFonts w:ascii="Times New Roman" w:hAnsi="Times New Roman"/>
          <w:sz w:val="24"/>
          <w:szCs w:val="24"/>
        </w:rPr>
        <w:t xml:space="preserve">, importa esclarecer que a </w:t>
      </w:r>
      <w:r w:rsidRPr="00614621">
        <w:rPr>
          <w:rFonts w:ascii="Times New Roman" w:hAnsi="Times New Roman"/>
          <w:i/>
          <w:sz w:val="24"/>
          <w:szCs w:val="24"/>
        </w:rPr>
        <w:t>isenção</w:t>
      </w:r>
      <w:r w:rsidRPr="00614621">
        <w:rPr>
          <w:rFonts w:ascii="Times New Roman" w:hAnsi="Times New Roman"/>
          <w:sz w:val="24"/>
          <w:szCs w:val="24"/>
        </w:rPr>
        <w:t xml:space="preserve"> corresponde </w:t>
      </w:r>
      <w:r w:rsidR="00A45071" w:rsidRPr="00614621">
        <w:rPr>
          <w:rFonts w:ascii="Times New Roman" w:hAnsi="Times New Roman"/>
          <w:sz w:val="24"/>
          <w:szCs w:val="24"/>
        </w:rPr>
        <w:t>a</w:t>
      </w:r>
      <w:r w:rsidRPr="00614621">
        <w:rPr>
          <w:rFonts w:ascii="Times New Roman" w:hAnsi="Times New Roman"/>
          <w:sz w:val="24"/>
          <w:szCs w:val="24"/>
        </w:rPr>
        <w:t xml:space="preserve"> categoria dogmática e não lógica, intimamente relacionada à fenomenologia da incidência tributária</w:t>
      </w:r>
      <w:r w:rsidR="00C0120D" w:rsidRPr="00614621">
        <w:rPr>
          <w:rFonts w:ascii="Times New Roman" w:hAnsi="Times New Roman"/>
          <w:sz w:val="24"/>
          <w:szCs w:val="24"/>
        </w:rPr>
        <w:t>. Em vista disso, vejamos as principais posições doutrinárias.</w:t>
      </w:r>
      <w:r w:rsidRPr="00614621">
        <w:rPr>
          <w:rFonts w:ascii="Times New Roman" w:hAnsi="Times New Roman"/>
          <w:sz w:val="24"/>
          <w:szCs w:val="24"/>
        </w:rPr>
        <w:t xml:space="preserve">  </w:t>
      </w:r>
    </w:p>
    <w:p w14:paraId="35F64688" w14:textId="77777777" w:rsidR="00414FDA" w:rsidRPr="00614621" w:rsidRDefault="00414FDA" w:rsidP="00614621">
      <w:pPr>
        <w:spacing w:line="240" w:lineRule="auto"/>
        <w:ind w:firstLine="708"/>
        <w:rPr>
          <w:rFonts w:ascii="Times New Roman" w:hAnsi="Times New Roman"/>
          <w:sz w:val="24"/>
          <w:szCs w:val="24"/>
        </w:rPr>
      </w:pPr>
      <w:r w:rsidRPr="00614621">
        <w:rPr>
          <w:rFonts w:ascii="Times New Roman" w:hAnsi="Times New Roman"/>
          <w:sz w:val="24"/>
          <w:szCs w:val="24"/>
        </w:rPr>
        <w:t>Cabe, primeiramente, fazer alusão à doutrina dita “tradicional”</w:t>
      </w:r>
      <w:r w:rsidRPr="00614621">
        <w:rPr>
          <w:rStyle w:val="Refdenotaderodap"/>
          <w:rFonts w:ascii="Times New Roman" w:hAnsi="Times New Roman"/>
          <w:sz w:val="24"/>
          <w:szCs w:val="24"/>
        </w:rPr>
        <w:footnoteReference w:id="45"/>
      </w:r>
      <w:r w:rsidRPr="00614621">
        <w:rPr>
          <w:rFonts w:ascii="Times New Roman" w:hAnsi="Times New Roman"/>
          <w:sz w:val="24"/>
          <w:szCs w:val="24"/>
        </w:rPr>
        <w:t>, que tem suas origens no anteprojeto do Código Tributário Nacional, de responsabilidade de Rubens Gomes de Sousa.</w:t>
      </w:r>
      <w:r w:rsidR="00C0120D" w:rsidRPr="00614621">
        <w:rPr>
          <w:rFonts w:ascii="Times New Roman" w:hAnsi="Times New Roman"/>
          <w:sz w:val="24"/>
          <w:szCs w:val="24"/>
        </w:rPr>
        <w:t xml:space="preserve"> </w:t>
      </w:r>
      <w:r w:rsidRPr="00614621">
        <w:rPr>
          <w:rFonts w:ascii="Times New Roman" w:hAnsi="Times New Roman"/>
          <w:sz w:val="24"/>
          <w:szCs w:val="24"/>
        </w:rPr>
        <w:t xml:space="preserve">Para essa corrente, a isenção corresponderia à “dispensa legal de pagamento de tributo devido”. Nesse sentido, como anota Rubens Gomes de Sousa, “na isenção, não estrutural ao tributo, a obrigação tributária ocorre, mas </w:t>
      </w:r>
      <w:r w:rsidRPr="00614621">
        <w:rPr>
          <w:rFonts w:ascii="Times New Roman" w:hAnsi="Times New Roman"/>
          <w:i/>
          <w:sz w:val="24"/>
          <w:szCs w:val="24"/>
        </w:rPr>
        <w:t>não é cobrável</w:t>
      </w:r>
      <w:r w:rsidRPr="00614621">
        <w:rPr>
          <w:rFonts w:ascii="Times New Roman" w:hAnsi="Times New Roman"/>
          <w:sz w:val="24"/>
          <w:szCs w:val="24"/>
        </w:rPr>
        <w:t xml:space="preserve"> porque a lei dispensa o pagamento do crédito correspondente”</w:t>
      </w:r>
      <w:r w:rsidRPr="00614621">
        <w:rPr>
          <w:rStyle w:val="Refdenotaderodap"/>
          <w:rFonts w:ascii="Times New Roman" w:hAnsi="Times New Roman"/>
          <w:sz w:val="24"/>
          <w:szCs w:val="24"/>
        </w:rPr>
        <w:footnoteReference w:id="46"/>
      </w:r>
      <w:r w:rsidRPr="00614621">
        <w:rPr>
          <w:rFonts w:ascii="Times New Roman" w:hAnsi="Times New Roman"/>
          <w:sz w:val="24"/>
          <w:szCs w:val="24"/>
        </w:rPr>
        <w:t xml:space="preserve">. </w:t>
      </w:r>
    </w:p>
    <w:p w14:paraId="43FCA7F9" w14:textId="77777777" w:rsidR="00414FDA" w:rsidRPr="00614621" w:rsidRDefault="00414FDA" w:rsidP="00614621">
      <w:pPr>
        <w:spacing w:line="240" w:lineRule="auto"/>
        <w:ind w:firstLine="708"/>
        <w:rPr>
          <w:rFonts w:ascii="Times New Roman" w:hAnsi="Times New Roman"/>
          <w:sz w:val="24"/>
          <w:szCs w:val="24"/>
        </w:rPr>
      </w:pPr>
      <w:r w:rsidRPr="00614621">
        <w:rPr>
          <w:rFonts w:ascii="Times New Roman" w:hAnsi="Times New Roman"/>
          <w:sz w:val="24"/>
          <w:szCs w:val="24"/>
        </w:rPr>
        <w:t>Assim, ao interpretar o fenômeno isencional, defende-se que a norma veiculadora da isenção tem o condão de dispensar o pagamento relativamente ao crédito tributário, cujo nascimento não é obstado pela norma de isenção</w:t>
      </w:r>
      <w:r w:rsidRPr="00614621">
        <w:rPr>
          <w:rStyle w:val="Refdenotaderodap"/>
          <w:rFonts w:ascii="Times New Roman" w:hAnsi="Times New Roman"/>
          <w:sz w:val="24"/>
          <w:szCs w:val="24"/>
        </w:rPr>
        <w:footnoteReference w:id="47"/>
      </w:r>
      <w:r w:rsidRPr="00614621">
        <w:rPr>
          <w:rFonts w:ascii="Times New Roman" w:hAnsi="Times New Roman"/>
          <w:sz w:val="24"/>
          <w:szCs w:val="24"/>
        </w:rPr>
        <w:t>.</w:t>
      </w:r>
    </w:p>
    <w:p w14:paraId="4EC4C9C2" w14:textId="77777777" w:rsidR="00414FDA" w:rsidRPr="00614621" w:rsidRDefault="00414FDA" w:rsidP="00614621">
      <w:pPr>
        <w:spacing w:line="240" w:lineRule="auto"/>
        <w:ind w:firstLine="708"/>
        <w:rPr>
          <w:rFonts w:ascii="Times New Roman" w:hAnsi="Times New Roman"/>
          <w:sz w:val="24"/>
          <w:szCs w:val="24"/>
        </w:rPr>
      </w:pPr>
      <w:r w:rsidRPr="00614621">
        <w:rPr>
          <w:rFonts w:ascii="Times New Roman" w:hAnsi="Times New Roman"/>
          <w:sz w:val="24"/>
          <w:szCs w:val="24"/>
        </w:rPr>
        <w:t xml:space="preserve">Nessa esteira, são as considerações de Ruy Barbosa Nogueira e Paulo Roberto Cabral Nogueira, para quem “a exoneração ou isenção é sempre uma </w:t>
      </w:r>
      <w:r w:rsidRPr="00614621">
        <w:rPr>
          <w:rFonts w:ascii="Times New Roman" w:hAnsi="Times New Roman"/>
          <w:i/>
          <w:sz w:val="24"/>
          <w:szCs w:val="24"/>
        </w:rPr>
        <w:t>dispensa legal</w:t>
      </w:r>
      <w:r w:rsidRPr="00614621">
        <w:rPr>
          <w:rFonts w:ascii="Times New Roman" w:hAnsi="Times New Roman"/>
          <w:sz w:val="24"/>
          <w:szCs w:val="24"/>
        </w:rPr>
        <w:t xml:space="preserve"> do pagamento de um tributo, tendo em vista considerações econômicas ou sociais, de ordem geral, no interesse do bem comum, e não privilégio em alguns em detrimento da maioria”</w:t>
      </w:r>
      <w:r w:rsidRPr="00614621">
        <w:rPr>
          <w:rStyle w:val="Refdenotaderodap"/>
          <w:rFonts w:ascii="Times New Roman" w:hAnsi="Times New Roman"/>
          <w:sz w:val="24"/>
          <w:szCs w:val="24"/>
        </w:rPr>
        <w:footnoteReference w:id="48"/>
      </w:r>
      <w:r w:rsidRPr="00614621">
        <w:rPr>
          <w:rFonts w:ascii="Times New Roman" w:hAnsi="Times New Roman"/>
          <w:sz w:val="24"/>
          <w:szCs w:val="24"/>
        </w:rPr>
        <w:t>.</w:t>
      </w:r>
    </w:p>
    <w:p w14:paraId="6E7CEA32" w14:textId="132E64C9" w:rsidR="00414FDA" w:rsidRPr="00614621" w:rsidRDefault="00414FDA" w:rsidP="00614621">
      <w:pPr>
        <w:spacing w:line="240" w:lineRule="auto"/>
        <w:ind w:firstLine="708"/>
        <w:rPr>
          <w:rFonts w:ascii="Times New Roman" w:hAnsi="Times New Roman"/>
          <w:sz w:val="24"/>
          <w:szCs w:val="24"/>
        </w:rPr>
      </w:pPr>
      <w:r w:rsidRPr="00614621">
        <w:rPr>
          <w:rFonts w:ascii="Times New Roman" w:hAnsi="Times New Roman"/>
          <w:sz w:val="24"/>
          <w:szCs w:val="24"/>
        </w:rPr>
        <w:t xml:space="preserve">Essa doutrina foi objeto de duras críticas, as quais atacam, sobretudo, a cronologia das incidências. Para seus críticos, não caberia cogitar-se da formação da obrigação tributária em decorrência da incidência da norma da tributação para que, em um segundo momento, pudesse incidir a norma </w:t>
      </w:r>
      <w:proofErr w:type="spellStart"/>
      <w:r w:rsidRPr="00614621">
        <w:rPr>
          <w:rFonts w:ascii="Times New Roman" w:hAnsi="Times New Roman"/>
          <w:sz w:val="24"/>
          <w:szCs w:val="24"/>
        </w:rPr>
        <w:t>isentiva</w:t>
      </w:r>
      <w:proofErr w:type="spellEnd"/>
      <w:r w:rsidRPr="00614621">
        <w:rPr>
          <w:rFonts w:ascii="Times New Roman" w:hAnsi="Times New Roman"/>
          <w:sz w:val="24"/>
          <w:szCs w:val="24"/>
        </w:rPr>
        <w:t>.</w:t>
      </w:r>
    </w:p>
    <w:p w14:paraId="49316E62" w14:textId="77777777" w:rsidR="00C0120D" w:rsidRPr="00614621" w:rsidRDefault="00414FDA" w:rsidP="00614621">
      <w:pPr>
        <w:spacing w:line="240" w:lineRule="auto"/>
        <w:ind w:firstLine="567"/>
        <w:rPr>
          <w:rFonts w:ascii="Times New Roman" w:hAnsi="Times New Roman"/>
          <w:sz w:val="24"/>
          <w:szCs w:val="24"/>
        </w:rPr>
      </w:pPr>
      <w:r w:rsidRPr="00614621">
        <w:rPr>
          <w:rFonts w:ascii="Times New Roman" w:hAnsi="Times New Roman"/>
          <w:sz w:val="24"/>
          <w:szCs w:val="24"/>
        </w:rPr>
        <w:t xml:space="preserve">Em movimento crítico à corrente acima apresentada, os posicionamentos relativos à fenomenologia da isenção colocam em xeque a cronologia na qual se lastreia a chamada doutrina tradicional, conforme já apontado. </w:t>
      </w:r>
    </w:p>
    <w:p w14:paraId="086486F0" w14:textId="77777777" w:rsidR="00414FDA" w:rsidRPr="00614621" w:rsidRDefault="00414FDA" w:rsidP="00614621">
      <w:pPr>
        <w:spacing w:line="240" w:lineRule="auto"/>
        <w:ind w:firstLine="567"/>
        <w:rPr>
          <w:rFonts w:ascii="Times New Roman" w:hAnsi="Times New Roman"/>
          <w:sz w:val="24"/>
          <w:szCs w:val="24"/>
        </w:rPr>
      </w:pPr>
      <w:r w:rsidRPr="00614621">
        <w:rPr>
          <w:rFonts w:ascii="Times New Roman" w:hAnsi="Times New Roman"/>
          <w:sz w:val="24"/>
          <w:szCs w:val="24"/>
        </w:rPr>
        <w:t>Este é o entendimento de Alfredo Augusto Becker:</w:t>
      </w:r>
    </w:p>
    <w:p w14:paraId="139956CB" w14:textId="77777777" w:rsidR="00414FDA" w:rsidRPr="00614621" w:rsidRDefault="00414FDA" w:rsidP="00614621">
      <w:pPr>
        <w:spacing w:line="240" w:lineRule="auto"/>
        <w:ind w:left="567" w:firstLine="0"/>
        <w:rPr>
          <w:rFonts w:ascii="Times New Roman" w:hAnsi="Times New Roman"/>
          <w:i/>
          <w:sz w:val="24"/>
          <w:szCs w:val="24"/>
        </w:rPr>
      </w:pPr>
      <w:r w:rsidRPr="00614621">
        <w:rPr>
          <w:rFonts w:ascii="Times New Roman" w:hAnsi="Times New Roman"/>
          <w:sz w:val="24"/>
          <w:szCs w:val="24"/>
        </w:rPr>
        <w:t>“</w:t>
      </w:r>
      <w:r w:rsidRPr="00614621">
        <w:rPr>
          <w:rFonts w:ascii="Times New Roman" w:hAnsi="Times New Roman"/>
          <w:i/>
          <w:sz w:val="24"/>
          <w:szCs w:val="24"/>
        </w:rPr>
        <w:t>Na verdade, não existe aquela anterior relação jurídica e respectiva obrigação tributária que seriam desfeitas pela incidência da regra jurídica de isenção. Para que pudesse existir aquela anterior relação jurídica tributária, seria indispensável que, antes da incidência da regra jurídica de isenção, houvesse ocorrido a incidência da regra jurídica de tributação. Porém, esta nunca chegou a incidir porque faltou, ou excedeu, um dos elementos da composição de sua hipótese de incidência, sem o qual ou com o qual, ela não se realiza.</w:t>
      </w:r>
    </w:p>
    <w:p w14:paraId="7CA366A9" w14:textId="42EF0738" w:rsidR="00414FDA" w:rsidRPr="00614621" w:rsidRDefault="00414FDA" w:rsidP="00614621">
      <w:pPr>
        <w:spacing w:line="240" w:lineRule="auto"/>
        <w:ind w:left="567" w:firstLine="0"/>
        <w:rPr>
          <w:rFonts w:ascii="Times New Roman" w:hAnsi="Times New Roman"/>
          <w:sz w:val="24"/>
          <w:szCs w:val="24"/>
        </w:rPr>
      </w:pPr>
      <w:r w:rsidRPr="00614621">
        <w:rPr>
          <w:rFonts w:ascii="Times New Roman" w:hAnsi="Times New Roman"/>
          <w:i/>
          <w:sz w:val="24"/>
          <w:szCs w:val="24"/>
        </w:rPr>
        <w:t>Ora, aquele elemento faltante, ou excedente, é justamente o elemento que, entrando na composição da hipótese de incidência da regra jurídica de isenção, permitiu diferençá-la da regra jurídica de tributação, de modo que aquele elemento sempre realizará uma única hipótese de incidência: a da isenção, e desencadeará uma única incidência: a da regra jurídica da isenção, cujo efeito jurídico é negar existência de relação jurídica tributária.</w:t>
      </w:r>
      <w:r w:rsidRPr="00614621">
        <w:rPr>
          <w:rFonts w:ascii="Times New Roman" w:hAnsi="Times New Roman"/>
          <w:sz w:val="24"/>
          <w:szCs w:val="24"/>
        </w:rPr>
        <w:t xml:space="preserve"> </w:t>
      </w:r>
      <w:r w:rsidRPr="00614621">
        <w:rPr>
          <w:rFonts w:ascii="Times New Roman" w:hAnsi="Times New Roman"/>
          <w:i/>
          <w:sz w:val="24"/>
          <w:szCs w:val="24"/>
        </w:rPr>
        <w:t>A regra jurídica de isenção incide para que a de tributação não possa incidir</w:t>
      </w:r>
      <w:r w:rsidRPr="00614621">
        <w:rPr>
          <w:rFonts w:ascii="Times New Roman" w:hAnsi="Times New Roman"/>
          <w:sz w:val="24"/>
          <w:szCs w:val="24"/>
        </w:rPr>
        <w:t>”</w:t>
      </w:r>
      <w:r w:rsidR="00FE55C1" w:rsidRPr="00614621">
        <w:rPr>
          <w:rFonts w:ascii="Times New Roman" w:hAnsi="Times New Roman"/>
          <w:sz w:val="24"/>
          <w:szCs w:val="24"/>
        </w:rPr>
        <w:t>.</w:t>
      </w:r>
      <w:r w:rsidRPr="00614621">
        <w:rPr>
          <w:rStyle w:val="Refdenotaderodap"/>
          <w:rFonts w:ascii="Times New Roman" w:hAnsi="Times New Roman"/>
          <w:sz w:val="24"/>
          <w:szCs w:val="24"/>
        </w:rPr>
        <w:footnoteReference w:id="49"/>
      </w:r>
      <w:r w:rsidRPr="00614621">
        <w:rPr>
          <w:rFonts w:ascii="Times New Roman" w:hAnsi="Times New Roman"/>
          <w:sz w:val="24"/>
          <w:szCs w:val="24"/>
        </w:rPr>
        <w:t xml:space="preserve"> </w:t>
      </w:r>
      <w:r w:rsidR="00FE55C1" w:rsidRPr="00614621">
        <w:rPr>
          <w:rFonts w:ascii="Times New Roman" w:hAnsi="Times New Roman"/>
          <w:sz w:val="24"/>
          <w:szCs w:val="24"/>
        </w:rPr>
        <w:t>(</w:t>
      </w:r>
      <w:r w:rsidR="00036806" w:rsidRPr="00614621">
        <w:rPr>
          <w:rFonts w:ascii="Times New Roman" w:hAnsi="Times New Roman"/>
          <w:sz w:val="24"/>
          <w:szCs w:val="24"/>
        </w:rPr>
        <w:t>G</w:t>
      </w:r>
      <w:r w:rsidRPr="00614621">
        <w:rPr>
          <w:rFonts w:ascii="Times New Roman" w:hAnsi="Times New Roman"/>
          <w:sz w:val="24"/>
          <w:szCs w:val="24"/>
        </w:rPr>
        <w:t>rif</w:t>
      </w:r>
      <w:r w:rsidR="00036806" w:rsidRPr="00614621">
        <w:rPr>
          <w:rFonts w:ascii="Times New Roman" w:hAnsi="Times New Roman"/>
          <w:sz w:val="24"/>
          <w:szCs w:val="24"/>
        </w:rPr>
        <w:t>amos</w:t>
      </w:r>
      <w:r w:rsidR="00FE55C1" w:rsidRPr="00614621">
        <w:rPr>
          <w:rFonts w:ascii="Times New Roman" w:hAnsi="Times New Roman"/>
          <w:sz w:val="24"/>
          <w:szCs w:val="24"/>
        </w:rPr>
        <w:t>)</w:t>
      </w:r>
    </w:p>
    <w:p w14:paraId="23A65516" w14:textId="77777777" w:rsidR="00414FDA" w:rsidRPr="00614621" w:rsidRDefault="00C0120D" w:rsidP="00614621">
      <w:pPr>
        <w:spacing w:line="240" w:lineRule="auto"/>
        <w:ind w:firstLine="708"/>
        <w:rPr>
          <w:rFonts w:ascii="Times New Roman" w:hAnsi="Times New Roman"/>
          <w:sz w:val="24"/>
          <w:szCs w:val="24"/>
        </w:rPr>
      </w:pPr>
      <w:r w:rsidRPr="00614621">
        <w:rPr>
          <w:rFonts w:ascii="Times New Roman" w:hAnsi="Times New Roman"/>
          <w:sz w:val="24"/>
          <w:szCs w:val="24"/>
        </w:rPr>
        <w:t>Mais tarde</w:t>
      </w:r>
      <w:r w:rsidR="00414FDA" w:rsidRPr="00614621">
        <w:rPr>
          <w:rFonts w:ascii="Times New Roman" w:hAnsi="Times New Roman"/>
          <w:sz w:val="24"/>
          <w:szCs w:val="24"/>
        </w:rPr>
        <w:t>, José Souto Maior Borges</w:t>
      </w:r>
      <w:r w:rsidR="00414FDA" w:rsidRPr="00614621">
        <w:rPr>
          <w:rStyle w:val="Refdenotaderodap"/>
          <w:rFonts w:ascii="Times New Roman" w:hAnsi="Times New Roman"/>
          <w:sz w:val="24"/>
          <w:szCs w:val="24"/>
        </w:rPr>
        <w:footnoteReference w:id="50"/>
      </w:r>
      <w:r w:rsidR="00414FDA" w:rsidRPr="00614621">
        <w:rPr>
          <w:rFonts w:ascii="Times New Roman" w:hAnsi="Times New Roman"/>
          <w:sz w:val="24"/>
          <w:szCs w:val="24"/>
        </w:rPr>
        <w:t xml:space="preserve"> retoma as críticas de Becker. Para </w:t>
      </w:r>
      <w:r w:rsidRPr="00614621">
        <w:rPr>
          <w:rFonts w:ascii="Times New Roman" w:hAnsi="Times New Roman"/>
          <w:sz w:val="24"/>
          <w:szCs w:val="24"/>
        </w:rPr>
        <w:t>aquele autor</w:t>
      </w:r>
      <w:r w:rsidR="00414FDA" w:rsidRPr="00614621">
        <w:rPr>
          <w:rFonts w:ascii="Times New Roman" w:hAnsi="Times New Roman"/>
          <w:sz w:val="24"/>
          <w:szCs w:val="24"/>
        </w:rPr>
        <w:t>, a norma que isenta tem caráter limitador ou modificador, porquanto tem o condão de restringir o alcance das normas de tributação, ao tempo que “</w:t>
      </w:r>
      <w:r w:rsidR="00414FDA" w:rsidRPr="00614621">
        <w:rPr>
          <w:rFonts w:ascii="Times New Roman" w:hAnsi="Times New Roman"/>
          <w:i/>
          <w:sz w:val="24"/>
          <w:szCs w:val="24"/>
        </w:rPr>
        <w:t>delimita o âmbito material ou pessoal a que deverá estender-se o tributo ou altera a estrutura do próprio pressuposto de sua incidência</w:t>
      </w:r>
      <w:r w:rsidR="00414FDA" w:rsidRPr="00614621">
        <w:rPr>
          <w:rFonts w:ascii="Times New Roman" w:hAnsi="Times New Roman"/>
          <w:sz w:val="24"/>
          <w:szCs w:val="24"/>
        </w:rPr>
        <w:t>”</w:t>
      </w:r>
      <w:r w:rsidR="00414FDA" w:rsidRPr="00614621">
        <w:rPr>
          <w:rStyle w:val="Refdenotaderodap"/>
          <w:rFonts w:ascii="Times New Roman" w:hAnsi="Times New Roman"/>
          <w:sz w:val="24"/>
          <w:szCs w:val="24"/>
        </w:rPr>
        <w:footnoteReference w:id="51"/>
      </w:r>
      <w:r w:rsidR="00414FDA" w:rsidRPr="00614621">
        <w:rPr>
          <w:rFonts w:ascii="Times New Roman" w:hAnsi="Times New Roman"/>
          <w:sz w:val="24"/>
          <w:szCs w:val="24"/>
        </w:rPr>
        <w:t>. Em última instância, para o autor, a isenção – assim como a não incidência e a imunidade</w:t>
      </w:r>
      <w:r w:rsidR="00414FDA" w:rsidRPr="00614621">
        <w:rPr>
          <w:rStyle w:val="Refdenotaderodap"/>
          <w:rFonts w:ascii="Times New Roman" w:hAnsi="Times New Roman"/>
          <w:sz w:val="24"/>
          <w:szCs w:val="24"/>
        </w:rPr>
        <w:footnoteReference w:id="52"/>
      </w:r>
      <w:r w:rsidR="00414FDA" w:rsidRPr="00614621">
        <w:rPr>
          <w:rFonts w:ascii="Times New Roman" w:hAnsi="Times New Roman"/>
          <w:sz w:val="24"/>
          <w:szCs w:val="24"/>
        </w:rPr>
        <w:t xml:space="preserve"> – impede a incidência e, consequentemente, o surgimento da obrigação tributária.</w:t>
      </w:r>
      <w:r w:rsidR="00414FDA" w:rsidRPr="00614621">
        <w:rPr>
          <w:rStyle w:val="Refdenotaderodap"/>
          <w:rFonts w:ascii="Times New Roman" w:hAnsi="Times New Roman"/>
          <w:sz w:val="24"/>
          <w:szCs w:val="24"/>
        </w:rPr>
        <w:footnoteReference w:id="53"/>
      </w:r>
    </w:p>
    <w:p w14:paraId="3F1AF1DA" w14:textId="77777777" w:rsidR="00414FDA" w:rsidRPr="00614621" w:rsidRDefault="00C0120D" w:rsidP="00614621">
      <w:pPr>
        <w:spacing w:line="240" w:lineRule="auto"/>
        <w:ind w:firstLine="567"/>
        <w:rPr>
          <w:rFonts w:ascii="Times New Roman" w:hAnsi="Times New Roman"/>
          <w:sz w:val="24"/>
          <w:szCs w:val="24"/>
        </w:rPr>
      </w:pPr>
      <w:r w:rsidRPr="00614621">
        <w:rPr>
          <w:rFonts w:ascii="Times New Roman" w:hAnsi="Times New Roman"/>
          <w:sz w:val="24"/>
          <w:szCs w:val="24"/>
        </w:rPr>
        <w:t xml:space="preserve">Passemos agora à corrente que compreende a isenção como “norma de estrutura”. </w:t>
      </w:r>
      <w:r w:rsidR="00414FDA" w:rsidRPr="00614621">
        <w:rPr>
          <w:rFonts w:ascii="Times New Roman" w:hAnsi="Times New Roman"/>
          <w:sz w:val="24"/>
          <w:szCs w:val="24"/>
        </w:rPr>
        <w:t xml:space="preserve">Uma das principais críticas à posição de Alfredo Augusto Becker, segundo a qual a norma de isenção incide para que a norma de tributação não possa incidir, é oposta por Paulo de Barros Carvalho, ao considerar como descabido haver </w:t>
      </w:r>
      <w:r w:rsidR="00414FDA" w:rsidRPr="00614621">
        <w:rPr>
          <w:rFonts w:ascii="Times New Roman" w:hAnsi="Times New Roman"/>
          <w:i/>
          <w:sz w:val="24"/>
          <w:szCs w:val="24"/>
        </w:rPr>
        <w:t>primeiramente</w:t>
      </w:r>
      <w:r w:rsidR="00414FDA" w:rsidRPr="00614621">
        <w:rPr>
          <w:rFonts w:ascii="Times New Roman" w:hAnsi="Times New Roman"/>
          <w:sz w:val="24"/>
          <w:szCs w:val="24"/>
        </w:rPr>
        <w:t xml:space="preserve"> a incidência da norma veiculadora da isenção, a qual teria o condão de </w:t>
      </w:r>
      <w:r w:rsidR="00414FDA" w:rsidRPr="00614621">
        <w:rPr>
          <w:rFonts w:ascii="Times New Roman" w:hAnsi="Times New Roman"/>
          <w:i/>
          <w:sz w:val="24"/>
          <w:szCs w:val="24"/>
        </w:rPr>
        <w:t>impedir</w:t>
      </w:r>
      <w:r w:rsidR="00414FDA" w:rsidRPr="00614621">
        <w:rPr>
          <w:rFonts w:ascii="Times New Roman" w:hAnsi="Times New Roman"/>
          <w:sz w:val="24"/>
          <w:szCs w:val="24"/>
        </w:rPr>
        <w:t xml:space="preserve"> a tributação. Como salienta, as propostas acima mencionadas “disputavam a </w:t>
      </w:r>
      <w:r w:rsidR="00414FDA" w:rsidRPr="00614621">
        <w:rPr>
          <w:rFonts w:ascii="Times New Roman" w:hAnsi="Times New Roman"/>
          <w:i/>
          <w:sz w:val="24"/>
          <w:szCs w:val="24"/>
        </w:rPr>
        <w:t>velocidade da incidência</w:t>
      </w:r>
      <w:r w:rsidR="00414FDA" w:rsidRPr="00614621">
        <w:rPr>
          <w:rFonts w:ascii="Times New Roman" w:hAnsi="Times New Roman"/>
          <w:sz w:val="24"/>
          <w:szCs w:val="24"/>
        </w:rPr>
        <w:t xml:space="preserve"> das normas jurídicas”</w:t>
      </w:r>
      <w:r w:rsidR="00414FDA" w:rsidRPr="00614621">
        <w:rPr>
          <w:rStyle w:val="Refdenotaderodap"/>
          <w:rFonts w:ascii="Times New Roman" w:hAnsi="Times New Roman"/>
          <w:sz w:val="24"/>
          <w:szCs w:val="24"/>
        </w:rPr>
        <w:footnoteReference w:id="54"/>
      </w:r>
      <w:r w:rsidR="00414FDA" w:rsidRPr="00614621">
        <w:rPr>
          <w:rFonts w:ascii="Times New Roman" w:hAnsi="Times New Roman"/>
          <w:sz w:val="24"/>
          <w:szCs w:val="24"/>
        </w:rPr>
        <w:t>.</w:t>
      </w:r>
    </w:p>
    <w:p w14:paraId="07BD0F44" w14:textId="77777777" w:rsidR="000878E5" w:rsidRPr="00614621" w:rsidRDefault="007374B5" w:rsidP="00614621">
      <w:pPr>
        <w:spacing w:line="240" w:lineRule="auto"/>
        <w:rPr>
          <w:rFonts w:ascii="Times New Roman" w:hAnsi="Times New Roman"/>
          <w:sz w:val="24"/>
          <w:szCs w:val="24"/>
        </w:rPr>
      </w:pPr>
      <w:r w:rsidRPr="00614621">
        <w:rPr>
          <w:rFonts w:ascii="Times New Roman" w:hAnsi="Times New Roman"/>
          <w:sz w:val="24"/>
          <w:szCs w:val="24"/>
        </w:rPr>
        <w:t>Para</w:t>
      </w:r>
      <w:r w:rsidR="000878E5" w:rsidRPr="00614621">
        <w:rPr>
          <w:rFonts w:ascii="Times New Roman" w:hAnsi="Times New Roman"/>
          <w:sz w:val="24"/>
          <w:szCs w:val="24"/>
        </w:rPr>
        <w:t xml:space="preserve"> Paulo de Barros Carvalho, a norma de isenção tem o objetivo de mutilar, parcialmente, a regra-matriz de incidência tributária. A isenção atinge a regra-matriz de incidência tributária, subtraindo-lhe elementos, sem revogá-la por completo. </w:t>
      </w:r>
      <w:r w:rsidRPr="00614621">
        <w:rPr>
          <w:rFonts w:ascii="Times New Roman" w:hAnsi="Times New Roman"/>
          <w:sz w:val="24"/>
          <w:szCs w:val="24"/>
        </w:rPr>
        <w:t>Nas suas palavras</w:t>
      </w:r>
      <w:r w:rsidR="000878E5" w:rsidRPr="00614621">
        <w:rPr>
          <w:rFonts w:ascii="Times New Roman" w:hAnsi="Times New Roman"/>
          <w:sz w:val="24"/>
          <w:szCs w:val="24"/>
        </w:rPr>
        <w:t>:</w:t>
      </w:r>
    </w:p>
    <w:p w14:paraId="7AFF59B9" w14:textId="77777777" w:rsidR="000878E5" w:rsidRPr="00614621" w:rsidRDefault="000878E5" w:rsidP="00614621">
      <w:pPr>
        <w:spacing w:line="240" w:lineRule="auto"/>
        <w:ind w:left="709" w:firstLine="0"/>
        <w:rPr>
          <w:rFonts w:ascii="Times New Roman" w:hAnsi="Times New Roman"/>
          <w:sz w:val="24"/>
          <w:szCs w:val="24"/>
        </w:rPr>
      </w:pPr>
      <w:r w:rsidRPr="00614621">
        <w:rPr>
          <w:rFonts w:ascii="Times New Roman" w:hAnsi="Times New Roman"/>
          <w:sz w:val="24"/>
          <w:szCs w:val="24"/>
        </w:rPr>
        <w:t>“</w:t>
      </w:r>
      <w:r w:rsidRPr="00614621">
        <w:rPr>
          <w:rFonts w:ascii="Times New Roman" w:hAnsi="Times New Roman"/>
          <w:i/>
          <w:sz w:val="24"/>
          <w:szCs w:val="24"/>
        </w:rPr>
        <w:t xml:space="preserve">As normas de isenção pertencem à classe das regras de estrutura, que intrometem modificações no âmbito da regra-matriz de incidência tributária. Guardando sua autonomia normativa, a norma de isenção atua sobre a regra-matriz de incidência tributária, investindo contra um ou mais critérios de sua estrutura, mutilando-os, parcialmente. Com efeito, trata-se de encontro de duas normas jurídicas que tem por resultado a inibição da incidência da hipótese tributária sobre os eventos abstratamente qualificados pelo preceito </w:t>
      </w:r>
      <w:proofErr w:type="spellStart"/>
      <w:r w:rsidRPr="00614621">
        <w:rPr>
          <w:rFonts w:ascii="Times New Roman" w:hAnsi="Times New Roman"/>
          <w:i/>
          <w:sz w:val="24"/>
          <w:szCs w:val="24"/>
        </w:rPr>
        <w:t>isentivo</w:t>
      </w:r>
      <w:proofErr w:type="spellEnd"/>
      <w:r w:rsidRPr="00614621">
        <w:rPr>
          <w:rFonts w:ascii="Times New Roman" w:hAnsi="Times New Roman"/>
          <w:i/>
          <w:sz w:val="24"/>
          <w:szCs w:val="24"/>
        </w:rPr>
        <w:t xml:space="preserve">, ou que tolhe sua consequência, comprometendo-lhe os efeitos prescritivos da conduta. Se o fato é isento, ele não se opera a incidência e, portanto, não há que falar em fato jurídico tributário, tampouco em obrigação tributária. E se a isenção se der pelo consequente, a ocorrência </w:t>
      </w:r>
      <w:proofErr w:type="spellStart"/>
      <w:r w:rsidRPr="00614621">
        <w:rPr>
          <w:rFonts w:ascii="Times New Roman" w:hAnsi="Times New Roman"/>
          <w:i/>
          <w:sz w:val="24"/>
          <w:szCs w:val="24"/>
        </w:rPr>
        <w:t>fáctica</w:t>
      </w:r>
      <w:proofErr w:type="spellEnd"/>
      <w:r w:rsidRPr="00614621">
        <w:rPr>
          <w:rFonts w:ascii="Times New Roman" w:hAnsi="Times New Roman"/>
          <w:i/>
          <w:sz w:val="24"/>
          <w:szCs w:val="24"/>
        </w:rPr>
        <w:t xml:space="preserve"> encontrar-se-á inibida juridicamente, já que sua eficácia não poderá irradiar-se</w:t>
      </w:r>
      <w:r w:rsidRPr="00614621">
        <w:rPr>
          <w:rFonts w:ascii="Times New Roman" w:hAnsi="Times New Roman"/>
          <w:sz w:val="24"/>
          <w:szCs w:val="24"/>
        </w:rPr>
        <w:t>.</w:t>
      </w:r>
    </w:p>
    <w:p w14:paraId="31220CFD" w14:textId="77777777" w:rsidR="000878E5" w:rsidRPr="00614621" w:rsidRDefault="000878E5" w:rsidP="00614621">
      <w:pPr>
        <w:spacing w:line="240" w:lineRule="auto"/>
        <w:ind w:left="709" w:firstLine="0"/>
        <w:rPr>
          <w:rFonts w:ascii="Times New Roman" w:hAnsi="Times New Roman"/>
          <w:i/>
          <w:sz w:val="24"/>
          <w:szCs w:val="24"/>
        </w:rPr>
      </w:pPr>
      <w:r w:rsidRPr="00614621">
        <w:rPr>
          <w:rFonts w:ascii="Times New Roman" w:hAnsi="Times New Roman"/>
          <w:i/>
          <w:sz w:val="24"/>
          <w:szCs w:val="24"/>
        </w:rPr>
        <w:t>O que o preceito de isenção faz é subtrair parcela do campo de abrangência do critério do antecedente ou do consequente, podendo a regra de isenção suprimir a funcionalidade da regra-matriz de incidência tributária de oito maneira distintas: (i) pela hipótese: i.1) atingindo-lhe o critério material, pela desqualificação do verbo; i.2) mutilando o critério material, pela subtração do complemento; i.3) indo contra o critério espacial; i.4) voltando-se para o critério temporal; (</w:t>
      </w:r>
      <w:proofErr w:type="spellStart"/>
      <w:r w:rsidRPr="00614621">
        <w:rPr>
          <w:rFonts w:ascii="Times New Roman" w:hAnsi="Times New Roman"/>
          <w:i/>
          <w:sz w:val="24"/>
          <w:szCs w:val="24"/>
        </w:rPr>
        <w:t>ii</w:t>
      </w:r>
      <w:proofErr w:type="spellEnd"/>
      <w:r w:rsidRPr="00614621">
        <w:rPr>
          <w:rFonts w:ascii="Times New Roman" w:hAnsi="Times New Roman"/>
          <w:i/>
          <w:sz w:val="24"/>
          <w:szCs w:val="24"/>
        </w:rPr>
        <w:t>) pelo consequente, atingindo-lhe: ii.1) o critério pessoal, pelo sujeito ativo; ii.2) o critério pessoal, pelo sujeito passivo; ii.3) o critério quantitativo, pela base de cálculo; e ii.4) o critério quantitativo, pela alíquota.”</w:t>
      </w:r>
      <w:r w:rsidRPr="00614621">
        <w:rPr>
          <w:rStyle w:val="Refdenotaderodap"/>
          <w:rFonts w:ascii="Times New Roman" w:hAnsi="Times New Roman"/>
          <w:i/>
          <w:sz w:val="24"/>
          <w:szCs w:val="24"/>
        </w:rPr>
        <w:footnoteReference w:id="55"/>
      </w:r>
    </w:p>
    <w:p w14:paraId="02590647" w14:textId="66F4C62F" w:rsidR="000878E5" w:rsidRPr="00614621" w:rsidRDefault="00854A2D" w:rsidP="00614621">
      <w:pPr>
        <w:spacing w:line="240" w:lineRule="auto"/>
        <w:rPr>
          <w:rFonts w:ascii="Times New Roman" w:hAnsi="Times New Roman"/>
          <w:color w:val="000000" w:themeColor="text1"/>
          <w:sz w:val="24"/>
          <w:szCs w:val="24"/>
        </w:rPr>
      </w:pPr>
      <w:r w:rsidRPr="00614621">
        <w:rPr>
          <w:rFonts w:ascii="Times New Roman" w:hAnsi="Times New Roman"/>
          <w:color w:val="000000" w:themeColor="text1"/>
          <w:sz w:val="24"/>
          <w:szCs w:val="24"/>
        </w:rPr>
        <w:t>Neste sentir, a</w:t>
      </w:r>
      <w:r w:rsidR="000878E5" w:rsidRPr="00614621">
        <w:rPr>
          <w:rFonts w:ascii="Times New Roman" w:hAnsi="Times New Roman"/>
          <w:color w:val="000000" w:themeColor="text1"/>
          <w:sz w:val="24"/>
          <w:szCs w:val="24"/>
        </w:rPr>
        <w:t xml:space="preserve"> isenção decorre de norma (lei) que restringe a regra matriz de tributária e impede a </w:t>
      </w:r>
      <w:proofErr w:type="gramStart"/>
      <w:r w:rsidR="000878E5" w:rsidRPr="00614621">
        <w:rPr>
          <w:rFonts w:ascii="Times New Roman" w:hAnsi="Times New Roman"/>
          <w:color w:val="000000" w:themeColor="text1"/>
          <w:sz w:val="24"/>
          <w:szCs w:val="24"/>
        </w:rPr>
        <w:t>consequente  formação</w:t>
      </w:r>
      <w:proofErr w:type="gramEnd"/>
      <w:r w:rsidR="000878E5" w:rsidRPr="00614621">
        <w:rPr>
          <w:rFonts w:ascii="Times New Roman" w:hAnsi="Times New Roman"/>
          <w:color w:val="000000" w:themeColor="text1"/>
          <w:sz w:val="24"/>
          <w:szCs w:val="24"/>
        </w:rPr>
        <w:t xml:space="preserve"> de obrigação tributária</w:t>
      </w:r>
      <w:r w:rsidR="000878E5" w:rsidRPr="00614621">
        <w:rPr>
          <w:rStyle w:val="Refdenotaderodap"/>
          <w:rFonts w:ascii="Times New Roman" w:hAnsi="Times New Roman"/>
          <w:color w:val="000000" w:themeColor="text1"/>
          <w:sz w:val="24"/>
          <w:szCs w:val="24"/>
        </w:rPr>
        <w:footnoteReference w:id="56"/>
      </w:r>
      <w:r w:rsidR="000878E5" w:rsidRPr="00614621">
        <w:rPr>
          <w:rFonts w:ascii="Times New Roman" w:hAnsi="Times New Roman"/>
          <w:color w:val="000000" w:themeColor="text1"/>
          <w:sz w:val="24"/>
          <w:szCs w:val="24"/>
        </w:rPr>
        <w:t>.  Seja pela exclusão de determinado fato do critério material, seja pela exclusão da base de cálculo, ou pela redução de alíquota a zero, o resultado é verdadeira isenção.</w:t>
      </w:r>
    </w:p>
    <w:p w14:paraId="1DFD2F30" w14:textId="4F01518E" w:rsidR="00747A35" w:rsidRPr="00614621" w:rsidRDefault="00747A35" w:rsidP="00614621">
      <w:pPr>
        <w:spacing w:line="240" w:lineRule="auto"/>
        <w:rPr>
          <w:rFonts w:ascii="Times New Roman" w:hAnsi="Times New Roman"/>
          <w:color w:val="000000" w:themeColor="text1"/>
          <w:sz w:val="24"/>
          <w:szCs w:val="24"/>
        </w:rPr>
      </w:pPr>
      <w:r w:rsidRPr="00614621">
        <w:rPr>
          <w:rFonts w:ascii="Times New Roman" w:hAnsi="Times New Roman"/>
          <w:color w:val="000000" w:themeColor="text1"/>
          <w:sz w:val="24"/>
          <w:szCs w:val="24"/>
        </w:rPr>
        <w:t xml:space="preserve">E o instituto não comporta qualquer privilégio, </w:t>
      </w:r>
      <w:r w:rsidR="0035673D" w:rsidRPr="00614621">
        <w:rPr>
          <w:rFonts w:ascii="Times New Roman" w:hAnsi="Times New Roman"/>
          <w:color w:val="000000" w:themeColor="text1"/>
          <w:sz w:val="24"/>
          <w:szCs w:val="24"/>
        </w:rPr>
        <w:t>como observa com acuidade</w:t>
      </w:r>
      <w:r w:rsidRPr="00614621">
        <w:rPr>
          <w:rFonts w:ascii="Times New Roman" w:hAnsi="Times New Roman"/>
          <w:color w:val="000000" w:themeColor="text1"/>
          <w:sz w:val="24"/>
          <w:szCs w:val="24"/>
        </w:rPr>
        <w:t xml:space="preserve"> Roque Antonio Carrazza, </w:t>
      </w:r>
      <w:proofErr w:type="spellStart"/>
      <w:r w:rsidRPr="00614621">
        <w:rPr>
          <w:rFonts w:ascii="Times New Roman" w:hAnsi="Times New Roman"/>
          <w:i/>
          <w:color w:val="000000" w:themeColor="text1"/>
          <w:sz w:val="24"/>
          <w:szCs w:val="24"/>
        </w:rPr>
        <w:t>verbis</w:t>
      </w:r>
      <w:proofErr w:type="spellEnd"/>
      <w:r w:rsidRPr="00614621">
        <w:rPr>
          <w:rFonts w:ascii="Times New Roman" w:hAnsi="Times New Roman"/>
          <w:color w:val="000000" w:themeColor="text1"/>
          <w:sz w:val="24"/>
          <w:szCs w:val="24"/>
        </w:rPr>
        <w:t>:</w:t>
      </w:r>
    </w:p>
    <w:p w14:paraId="0A496254" w14:textId="481410FD" w:rsidR="00747A35" w:rsidRPr="00614621" w:rsidRDefault="00747A35" w:rsidP="00614621">
      <w:pPr>
        <w:spacing w:line="240" w:lineRule="auto"/>
        <w:ind w:left="709" w:firstLine="0"/>
        <w:rPr>
          <w:rFonts w:ascii="Times New Roman" w:hAnsi="Times New Roman" w:cs="Times New Roman"/>
          <w:sz w:val="24"/>
          <w:szCs w:val="24"/>
        </w:rPr>
      </w:pPr>
      <w:r w:rsidRPr="00614621">
        <w:rPr>
          <w:rFonts w:ascii="Times New Roman" w:hAnsi="Times New Roman" w:cs="Times New Roman"/>
          <w:sz w:val="24"/>
          <w:szCs w:val="24"/>
        </w:rPr>
        <w:t>“</w:t>
      </w:r>
      <w:r w:rsidRPr="00614621">
        <w:rPr>
          <w:rFonts w:ascii="Times New Roman" w:hAnsi="Times New Roman" w:cs="Times New Roman"/>
          <w:i/>
          <w:sz w:val="24"/>
          <w:szCs w:val="24"/>
        </w:rPr>
        <w:t>A isenção tributária encontra fundamento na falta de capacidade econômica dos beneficiários ou nos objetivos de utilidade geral ou de oportunidade política que o Estado pretende venham alcançados. Nisto difere do privilégio, que se funda unicamente no favor que se pretende outorgar a contribuintes (ou a classes de contribuintes) que reúnem todas as condições para suportar a tributação</w:t>
      </w:r>
      <w:r w:rsidRPr="00614621">
        <w:rPr>
          <w:rFonts w:ascii="Times New Roman" w:hAnsi="Times New Roman" w:cs="Times New Roman"/>
          <w:sz w:val="24"/>
          <w:szCs w:val="24"/>
        </w:rPr>
        <w:t>.”</w:t>
      </w:r>
      <w:r w:rsidRPr="00614621">
        <w:rPr>
          <w:rStyle w:val="Refdenotaderodap"/>
          <w:rFonts w:ascii="Times New Roman" w:hAnsi="Times New Roman" w:cs="Times New Roman"/>
          <w:sz w:val="24"/>
          <w:szCs w:val="24"/>
        </w:rPr>
        <w:footnoteReference w:id="57"/>
      </w:r>
    </w:p>
    <w:p w14:paraId="2C528665" w14:textId="77777777" w:rsidR="000878E5" w:rsidRPr="00614621" w:rsidRDefault="000878E5" w:rsidP="00614621">
      <w:pPr>
        <w:spacing w:line="240" w:lineRule="auto"/>
        <w:ind w:firstLine="708"/>
        <w:rPr>
          <w:rFonts w:ascii="Times New Roman" w:hAnsi="Times New Roman"/>
          <w:color w:val="000000" w:themeColor="text1"/>
          <w:sz w:val="24"/>
          <w:szCs w:val="24"/>
        </w:rPr>
      </w:pPr>
      <w:r w:rsidRPr="00614621">
        <w:rPr>
          <w:rFonts w:ascii="Times New Roman" w:hAnsi="Times New Roman"/>
          <w:color w:val="000000" w:themeColor="text1"/>
          <w:sz w:val="24"/>
          <w:szCs w:val="24"/>
        </w:rPr>
        <w:t>A proposta de Paulo de Barros Carvalho vem, atualmente, recebendo larga acolhida não apenas em meios doutrinários, como tem sido adotada pela jurisprudência dos Tribunais Superiores.</w:t>
      </w:r>
      <w:r w:rsidRPr="00614621">
        <w:rPr>
          <w:rStyle w:val="Refdenotaderodap"/>
          <w:rFonts w:ascii="Times New Roman" w:hAnsi="Times New Roman"/>
          <w:color w:val="000000" w:themeColor="text1"/>
          <w:sz w:val="24"/>
          <w:szCs w:val="24"/>
        </w:rPr>
        <w:footnoteReference w:id="58"/>
      </w:r>
      <w:r w:rsidRPr="00614621">
        <w:rPr>
          <w:rFonts w:ascii="Times New Roman" w:hAnsi="Times New Roman"/>
          <w:color w:val="000000" w:themeColor="text1"/>
          <w:sz w:val="24"/>
          <w:szCs w:val="24"/>
        </w:rPr>
        <w:t xml:space="preserve"> </w:t>
      </w:r>
      <w:r w:rsidR="00854A2D" w:rsidRPr="00614621">
        <w:rPr>
          <w:rFonts w:ascii="Times New Roman" w:hAnsi="Times New Roman"/>
          <w:color w:val="000000" w:themeColor="text1"/>
          <w:sz w:val="24"/>
          <w:szCs w:val="24"/>
        </w:rPr>
        <w:t>Fixemos a adoção desta escola.</w:t>
      </w:r>
    </w:p>
    <w:p w14:paraId="30615727" w14:textId="2966637B" w:rsidR="0035673D" w:rsidRPr="00614621" w:rsidRDefault="00581D47" w:rsidP="00614621">
      <w:pPr>
        <w:pStyle w:val="Corpodetexto"/>
        <w:tabs>
          <w:tab w:val="left" w:pos="0"/>
        </w:tabs>
        <w:spacing w:line="240" w:lineRule="auto"/>
        <w:rPr>
          <w:rFonts w:ascii="Times New Roman" w:hAnsi="Times New Roman" w:cs="Times New Roman"/>
          <w:sz w:val="24"/>
          <w:szCs w:val="24"/>
        </w:rPr>
      </w:pPr>
      <w:r w:rsidRPr="00614621">
        <w:rPr>
          <w:rFonts w:ascii="Times New Roman" w:hAnsi="Times New Roman" w:cs="Times New Roman"/>
          <w:sz w:val="24"/>
          <w:szCs w:val="24"/>
        </w:rPr>
        <w:t>O</w:t>
      </w:r>
      <w:r w:rsidR="00081AB1" w:rsidRPr="00614621">
        <w:rPr>
          <w:rFonts w:ascii="Times New Roman" w:hAnsi="Times New Roman" w:cs="Times New Roman"/>
          <w:sz w:val="24"/>
          <w:szCs w:val="24"/>
        </w:rPr>
        <w:t xml:space="preserve"> § 4º do art. 37 do </w:t>
      </w:r>
      <w:proofErr w:type="spellStart"/>
      <w:r w:rsidR="00081AB1"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visivelmente,</w:t>
      </w:r>
      <w:r w:rsidR="00081AB1" w:rsidRPr="00614621">
        <w:rPr>
          <w:rFonts w:ascii="Times New Roman" w:hAnsi="Times New Roman" w:cs="Times New Roman"/>
          <w:sz w:val="24"/>
          <w:szCs w:val="24"/>
        </w:rPr>
        <w:t xml:space="preserve"> não configura isenção, menos ainda </w:t>
      </w:r>
      <w:r w:rsidR="00081AB1" w:rsidRPr="00614621">
        <w:rPr>
          <w:rFonts w:ascii="Times New Roman" w:hAnsi="Times New Roman" w:cs="Times New Roman"/>
          <w:i/>
          <w:sz w:val="24"/>
          <w:szCs w:val="24"/>
        </w:rPr>
        <w:t>isenção heterônoma</w:t>
      </w:r>
      <w:r w:rsidR="00081AB1" w:rsidRPr="00614621">
        <w:rPr>
          <w:rFonts w:ascii="Times New Roman" w:hAnsi="Times New Roman" w:cs="Times New Roman"/>
          <w:sz w:val="24"/>
          <w:szCs w:val="24"/>
        </w:rPr>
        <w:t xml:space="preserve">, </w:t>
      </w:r>
      <w:r w:rsidR="00C718E7" w:rsidRPr="00614621">
        <w:rPr>
          <w:rFonts w:ascii="Times New Roman" w:hAnsi="Times New Roman" w:cs="Times New Roman"/>
          <w:sz w:val="24"/>
          <w:szCs w:val="24"/>
        </w:rPr>
        <w:t>em</w:t>
      </w:r>
      <w:r w:rsidR="00081AB1" w:rsidRPr="00614621">
        <w:rPr>
          <w:rFonts w:ascii="Times New Roman" w:hAnsi="Times New Roman" w:cs="Times New Roman"/>
          <w:sz w:val="24"/>
          <w:szCs w:val="24"/>
        </w:rPr>
        <w:t xml:space="preserve"> afronta o art. 151, III, da CF, segundo o qual é vedado à União “</w:t>
      </w:r>
      <w:r w:rsidR="00081AB1" w:rsidRPr="00614621">
        <w:rPr>
          <w:rFonts w:ascii="Times New Roman" w:hAnsi="Times New Roman" w:cs="Times New Roman"/>
          <w:i/>
          <w:sz w:val="24"/>
          <w:szCs w:val="24"/>
        </w:rPr>
        <w:t xml:space="preserve">instituir isenções de tributos da competência dos Estados, do </w:t>
      </w:r>
      <w:r w:rsidR="00310386" w:rsidRPr="00614621">
        <w:rPr>
          <w:rFonts w:ascii="Times New Roman" w:hAnsi="Times New Roman" w:cs="Times New Roman"/>
          <w:i/>
          <w:sz w:val="24"/>
          <w:szCs w:val="24"/>
        </w:rPr>
        <w:t>Distrito Federal</w:t>
      </w:r>
      <w:r w:rsidR="00081AB1" w:rsidRPr="00614621">
        <w:rPr>
          <w:rFonts w:ascii="Times New Roman" w:hAnsi="Times New Roman" w:cs="Times New Roman"/>
          <w:i/>
          <w:sz w:val="24"/>
          <w:szCs w:val="24"/>
        </w:rPr>
        <w:t xml:space="preserve"> ou dos Municípios</w:t>
      </w:r>
      <w:r w:rsidR="00081AB1" w:rsidRPr="00614621">
        <w:rPr>
          <w:rFonts w:ascii="Times New Roman" w:hAnsi="Times New Roman" w:cs="Times New Roman"/>
          <w:sz w:val="24"/>
          <w:szCs w:val="24"/>
        </w:rPr>
        <w:t>.”</w:t>
      </w:r>
    </w:p>
    <w:p w14:paraId="1100D648" w14:textId="5763E6EB" w:rsidR="00B84D78" w:rsidRPr="00614621" w:rsidRDefault="00A1011A"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Deveras, </w:t>
      </w:r>
      <w:r w:rsidR="00483AD0" w:rsidRPr="00614621">
        <w:rPr>
          <w:rFonts w:ascii="Times New Roman" w:hAnsi="Times New Roman" w:cs="Times New Roman"/>
          <w:sz w:val="24"/>
          <w:szCs w:val="24"/>
        </w:rPr>
        <w:t xml:space="preserve">como bem </w:t>
      </w:r>
      <w:r w:rsidR="0035673D" w:rsidRPr="00614621">
        <w:rPr>
          <w:rFonts w:ascii="Times New Roman" w:hAnsi="Times New Roman" w:cs="Times New Roman"/>
          <w:sz w:val="24"/>
          <w:szCs w:val="24"/>
        </w:rPr>
        <w:t>esclarece</w:t>
      </w:r>
      <w:r w:rsidR="00483AD0" w:rsidRPr="00614621">
        <w:rPr>
          <w:rFonts w:ascii="Times New Roman" w:hAnsi="Times New Roman" w:cs="Times New Roman"/>
          <w:sz w:val="24"/>
          <w:szCs w:val="24"/>
        </w:rPr>
        <w:t xml:space="preserve"> José Souto Maior Borges, a simetria entre a competência tributária e a competência para isentar é instituída pela Constituição de 1988, no </w:t>
      </w:r>
      <w:r w:rsidR="00B84D78" w:rsidRPr="00614621">
        <w:rPr>
          <w:rFonts w:ascii="Times New Roman" w:hAnsi="Times New Roman" w:cs="Times New Roman"/>
          <w:sz w:val="24"/>
          <w:szCs w:val="24"/>
        </w:rPr>
        <w:t>seu</w:t>
      </w:r>
      <w:r w:rsidR="00483AD0" w:rsidRPr="00614621">
        <w:rPr>
          <w:rFonts w:ascii="Times New Roman" w:hAnsi="Times New Roman" w:cs="Times New Roman"/>
          <w:sz w:val="24"/>
          <w:szCs w:val="24"/>
        </w:rPr>
        <w:t xml:space="preserve"> art. 151, III. Eventuais exceções, portanto, serão apenas aquelas previstas pelo próprio constituinte, a exemplo do que se encontra consignado no </w:t>
      </w:r>
      <w:r w:rsidR="001030DE" w:rsidRPr="00614621">
        <w:rPr>
          <w:rFonts w:ascii="Times New Roman" w:hAnsi="Times New Roman" w:cs="Times New Roman"/>
          <w:sz w:val="24"/>
          <w:szCs w:val="24"/>
        </w:rPr>
        <w:t xml:space="preserve">art. 155, XII, “e”, ou no </w:t>
      </w:r>
      <w:r w:rsidR="00AC16B8" w:rsidRPr="00614621">
        <w:rPr>
          <w:rFonts w:ascii="Times New Roman" w:hAnsi="Times New Roman" w:cs="Times New Roman"/>
          <w:sz w:val="24"/>
          <w:szCs w:val="24"/>
        </w:rPr>
        <w:t>156, § 3º, III</w:t>
      </w:r>
      <w:r w:rsidR="001030DE" w:rsidRPr="00614621">
        <w:rPr>
          <w:rFonts w:ascii="Times New Roman" w:hAnsi="Times New Roman" w:cs="Times New Roman"/>
          <w:sz w:val="24"/>
          <w:szCs w:val="24"/>
        </w:rPr>
        <w:t>, ambos da CF/1988</w:t>
      </w:r>
      <w:r w:rsidR="00483AD0" w:rsidRPr="00614621">
        <w:rPr>
          <w:rFonts w:ascii="Times New Roman" w:hAnsi="Times New Roman" w:cs="Times New Roman"/>
          <w:sz w:val="24"/>
          <w:szCs w:val="24"/>
        </w:rPr>
        <w:t>.</w:t>
      </w:r>
      <w:r w:rsidR="00483AD0" w:rsidRPr="00614621">
        <w:rPr>
          <w:rStyle w:val="Refdenotaderodap"/>
          <w:rFonts w:ascii="Times New Roman" w:hAnsi="Times New Roman" w:cs="Times New Roman"/>
          <w:sz w:val="24"/>
          <w:szCs w:val="24"/>
        </w:rPr>
        <w:footnoteReference w:id="59"/>
      </w:r>
    </w:p>
    <w:p w14:paraId="4054F55C" w14:textId="2773B475" w:rsidR="00A346D6" w:rsidRPr="00614621" w:rsidRDefault="001030DE" w:rsidP="00614621">
      <w:pPr>
        <w:spacing w:line="240" w:lineRule="auto"/>
        <w:rPr>
          <w:rFonts w:ascii="Times New Roman" w:hAnsi="Times New Roman" w:cs="Times New Roman"/>
          <w:color w:val="000000"/>
          <w:sz w:val="24"/>
          <w:szCs w:val="24"/>
        </w:rPr>
      </w:pPr>
      <w:r w:rsidRPr="00614621">
        <w:rPr>
          <w:rFonts w:ascii="Times New Roman" w:hAnsi="Times New Roman" w:cs="Times New Roman"/>
          <w:color w:val="000000"/>
          <w:sz w:val="24"/>
          <w:szCs w:val="24"/>
        </w:rPr>
        <w:t>E o instituto em absolutamente nada se confunde, como visto, com aquele da</w:t>
      </w:r>
      <w:r w:rsidRPr="00614621">
        <w:rPr>
          <w:rFonts w:ascii="Times New Roman" w:hAnsi="Times New Roman" w:cs="Times New Roman"/>
          <w:i/>
          <w:color w:val="000000"/>
          <w:sz w:val="24"/>
          <w:szCs w:val="24"/>
        </w:rPr>
        <w:t xml:space="preserve"> imunidade</w:t>
      </w:r>
      <w:r w:rsidRPr="00614621">
        <w:rPr>
          <w:rFonts w:ascii="Times New Roman" w:hAnsi="Times New Roman" w:cs="Times New Roman"/>
          <w:color w:val="000000"/>
          <w:sz w:val="24"/>
          <w:szCs w:val="24"/>
        </w:rPr>
        <w:t>, a pressupor norma limitadora de competências tributárias situada na própria topografia constitucional</w:t>
      </w:r>
      <w:r w:rsidR="00C372A2" w:rsidRPr="00614621">
        <w:rPr>
          <w:rFonts w:ascii="Times New Roman" w:hAnsi="Times New Roman" w:cs="Times New Roman"/>
          <w:color w:val="000000"/>
          <w:sz w:val="24"/>
          <w:szCs w:val="24"/>
        </w:rPr>
        <w:t xml:space="preserve">. Também, nenhuma relação guarda com a técnica da </w:t>
      </w:r>
      <w:r w:rsidR="00C372A2" w:rsidRPr="00614621">
        <w:rPr>
          <w:rFonts w:ascii="Times New Roman" w:hAnsi="Times New Roman" w:cs="Times New Roman"/>
          <w:i/>
          <w:color w:val="000000"/>
          <w:sz w:val="24"/>
          <w:szCs w:val="24"/>
        </w:rPr>
        <w:t>não incidência</w:t>
      </w:r>
      <w:r w:rsidR="00A346D6" w:rsidRPr="00614621">
        <w:rPr>
          <w:rFonts w:ascii="Times New Roman" w:hAnsi="Times New Roman" w:cs="Times New Roman"/>
          <w:color w:val="000000"/>
          <w:sz w:val="24"/>
          <w:szCs w:val="24"/>
        </w:rPr>
        <w:t>, que diz respeito às situações situadas fora das materialidades concebidas pelo legislador, constitucionalmente informado, por absoluta impossibilidade de subsunção normativa</w:t>
      </w:r>
      <w:r w:rsidR="00F537EE" w:rsidRPr="00614621">
        <w:rPr>
          <w:rFonts w:ascii="Times New Roman" w:hAnsi="Times New Roman" w:cs="Times New Roman"/>
          <w:color w:val="000000"/>
          <w:sz w:val="24"/>
          <w:szCs w:val="24"/>
        </w:rPr>
        <w:t>; o que ocorre, adicional e simetricamente, como efeito jurídico de normas de isenção ou de imunidade</w:t>
      </w:r>
    </w:p>
    <w:p w14:paraId="57FBB7AA" w14:textId="002D9F47" w:rsidR="00A1011A" w:rsidRPr="00614621" w:rsidRDefault="00A346D6" w:rsidP="00614621">
      <w:pPr>
        <w:spacing w:line="240" w:lineRule="auto"/>
        <w:ind w:firstLine="0"/>
        <w:rPr>
          <w:rFonts w:ascii="Times New Roman" w:hAnsi="Times New Roman" w:cs="Times New Roman"/>
          <w:color w:val="000000"/>
          <w:sz w:val="24"/>
          <w:szCs w:val="24"/>
        </w:rPr>
      </w:pPr>
      <w:r w:rsidRPr="00614621">
        <w:rPr>
          <w:rFonts w:ascii="Times New Roman" w:hAnsi="Times New Roman" w:cs="Times New Roman"/>
          <w:color w:val="000000"/>
          <w:sz w:val="24"/>
          <w:szCs w:val="24"/>
        </w:rPr>
        <w:t xml:space="preserve"> </w:t>
      </w:r>
      <w:r w:rsidRPr="00614621">
        <w:rPr>
          <w:rFonts w:ascii="Times New Roman" w:hAnsi="Times New Roman" w:cs="Times New Roman"/>
          <w:color w:val="000000"/>
          <w:sz w:val="24"/>
          <w:szCs w:val="24"/>
        </w:rPr>
        <w:tab/>
      </w:r>
      <w:r w:rsidR="00DA4C40" w:rsidRPr="00614621">
        <w:rPr>
          <w:rFonts w:ascii="Times New Roman" w:hAnsi="Times New Roman" w:cs="Times New Roman"/>
          <w:color w:val="000000"/>
          <w:sz w:val="24"/>
          <w:szCs w:val="24"/>
        </w:rPr>
        <w:t>Ou como esclarece</w:t>
      </w:r>
      <w:r w:rsidRPr="00614621">
        <w:rPr>
          <w:rFonts w:ascii="Times New Roman" w:hAnsi="Times New Roman" w:cs="Times New Roman"/>
          <w:color w:val="000000"/>
          <w:sz w:val="24"/>
          <w:szCs w:val="24"/>
        </w:rPr>
        <w:t xml:space="preserve"> José Souto Maior Borges</w:t>
      </w:r>
      <w:r w:rsidR="004B021F" w:rsidRPr="00614621">
        <w:rPr>
          <w:rFonts w:ascii="Times New Roman" w:hAnsi="Times New Roman" w:cs="Times New Roman"/>
          <w:color w:val="000000"/>
          <w:sz w:val="24"/>
          <w:szCs w:val="24"/>
        </w:rPr>
        <w:t>:</w:t>
      </w:r>
    </w:p>
    <w:p w14:paraId="7B4C249F" w14:textId="4633B841" w:rsidR="001C0F8A" w:rsidRPr="00614621" w:rsidRDefault="001C0F8A" w:rsidP="00614621">
      <w:pPr>
        <w:spacing w:line="240" w:lineRule="auto"/>
        <w:ind w:left="709" w:firstLine="0"/>
        <w:rPr>
          <w:rFonts w:ascii="Times New Roman" w:hAnsi="Times New Roman" w:cs="Times New Roman"/>
          <w:i/>
          <w:sz w:val="24"/>
          <w:szCs w:val="24"/>
        </w:rPr>
      </w:pPr>
      <w:r w:rsidRPr="00614621">
        <w:rPr>
          <w:rFonts w:ascii="Times New Roman" w:hAnsi="Times New Roman" w:cs="Times New Roman"/>
          <w:sz w:val="24"/>
          <w:szCs w:val="24"/>
        </w:rPr>
        <w:t>“</w:t>
      </w:r>
      <w:r w:rsidRPr="00614621">
        <w:rPr>
          <w:rFonts w:ascii="Times New Roman" w:hAnsi="Times New Roman" w:cs="Times New Roman"/>
          <w:i/>
          <w:sz w:val="24"/>
          <w:szCs w:val="24"/>
        </w:rPr>
        <w:t>Ocorre não-incidência quando os requisitos previstos na lei tributária não se verificam corretamente, de modo que não surge para o contribuinte a obrigação tributária.</w:t>
      </w:r>
    </w:p>
    <w:p w14:paraId="3325E7BE" w14:textId="2150F369" w:rsidR="001C0F8A" w:rsidRPr="00614621" w:rsidRDefault="001C0F8A" w:rsidP="00614621">
      <w:pPr>
        <w:spacing w:line="240" w:lineRule="auto"/>
        <w:ind w:left="709" w:firstLine="0"/>
        <w:rPr>
          <w:rFonts w:ascii="Times New Roman" w:hAnsi="Times New Roman" w:cs="Times New Roman"/>
          <w:sz w:val="24"/>
          <w:szCs w:val="24"/>
        </w:rPr>
      </w:pPr>
      <w:r w:rsidRPr="00614621">
        <w:rPr>
          <w:rFonts w:ascii="Times New Roman" w:hAnsi="Times New Roman" w:cs="Times New Roman"/>
          <w:i/>
          <w:sz w:val="24"/>
          <w:szCs w:val="24"/>
        </w:rPr>
        <w:t>Não-incidência é conceito relacionado com o de incidência. Ocorre incidência da lei tributária quando determinada pessoa ou coisa se encontra dentro do campo coberto pela tributação; dá-se não-incidência, diversamente, quando determinada pessoa ou coisa se encontra fora do campo de incidência da regra jurídica de tributação</w:t>
      </w:r>
      <w:r w:rsidRPr="00614621">
        <w:rPr>
          <w:rFonts w:ascii="Times New Roman" w:hAnsi="Times New Roman" w:cs="Times New Roman"/>
          <w:sz w:val="24"/>
          <w:szCs w:val="24"/>
        </w:rPr>
        <w:t>.”</w:t>
      </w:r>
      <w:r w:rsidR="004B021F" w:rsidRPr="00614621">
        <w:rPr>
          <w:rStyle w:val="Refdenotaderodap"/>
          <w:rFonts w:ascii="Times New Roman" w:hAnsi="Times New Roman" w:cs="Times New Roman"/>
          <w:sz w:val="24"/>
          <w:szCs w:val="24"/>
        </w:rPr>
        <w:footnoteReference w:id="60"/>
      </w:r>
    </w:p>
    <w:p w14:paraId="4C9E6C69" w14:textId="5803393A" w:rsidR="00081AB1" w:rsidRPr="00614621" w:rsidRDefault="00081AB1"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Parte</w:t>
      </w:r>
      <w:r w:rsidR="0099759A" w:rsidRPr="00614621">
        <w:rPr>
          <w:rFonts w:ascii="Times New Roman" w:hAnsi="Times New Roman" w:cs="Times New Roman"/>
          <w:sz w:val="24"/>
          <w:szCs w:val="24"/>
        </w:rPr>
        <w:t>, portanto,</w:t>
      </w:r>
      <w:r w:rsidRPr="00614621">
        <w:rPr>
          <w:rFonts w:ascii="Times New Roman" w:hAnsi="Times New Roman" w:cs="Times New Roman"/>
          <w:sz w:val="24"/>
          <w:szCs w:val="24"/>
        </w:rPr>
        <w:t xml:space="preserve"> de premissa equivocada, </w:t>
      </w:r>
      <w:proofErr w:type="spellStart"/>
      <w:r w:rsidRPr="00614621">
        <w:rPr>
          <w:rFonts w:ascii="Times New Roman" w:hAnsi="Times New Roman" w:cs="Times New Roman"/>
          <w:i/>
          <w:sz w:val="24"/>
          <w:szCs w:val="24"/>
        </w:rPr>
        <w:t>concessa</w:t>
      </w:r>
      <w:proofErr w:type="spellEnd"/>
      <w:r w:rsidRPr="00614621">
        <w:rPr>
          <w:rFonts w:ascii="Times New Roman" w:hAnsi="Times New Roman" w:cs="Times New Roman"/>
          <w:i/>
          <w:sz w:val="24"/>
          <w:szCs w:val="24"/>
        </w:rPr>
        <w:t xml:space="preserve"> </w:t>
      </w:r>
      <w:proofErr w:type="spellStart"/>
      <w:r w:rsidRPr="00614621">
        <w:rPr>
          <w:rFonts w:ascii="Times New Roman" w:hAnsi="Times New Roman" w:cs="Times New Roman"/>
          <w:i/>
          <w:sz w:val="24"/>
          <w:szCs w:val="24"/>
        </w:rPr>
        <w:t>venia</w:t>
      </w:r>
      <w:proofErr w:type="spellEnd"/>
      <w:r w:rsidRPr="00614621">
        <w:rPr>
          <w:rFonts w:ascii="Times New Roman" w:hAnsi="Times New Roman" w:cs="Times New Roman"/>
          <w:sz w:val="24"/>
          <w:szCs w:val="24"/>
        </w:rPr>
        <w:t xml:space="preserve">, o Parecer n. 21440-OBF-PGR, acostado pela </w:t>
      </w:r>
      <w:r w:rsidR="003B5FF1" w:rsidRPr="00614621">
        <w:rPr>
          <w:rFonts w:ascii="Times New Roman" w:hAnsi="Times New Roman" w:cs="Times New Roman"/>
          <w:sz w:val="24"/>
          <w:szCs w:val="24"/>
        </w:rPr>
        <w:t xml:space="preserve">douta </w:t>
      </w:r>
      <w:r w:rsidRPr="00614621">
        <w:rPr>
          <w:rFonts w:ascii="Times New Roman" w:hAnsi="Times New Roman" w:cs="Times New Roman"/>
          <w:sz w:val="24"/>
          <w:szCs w:val="24"/>
        </w:rPr>
        <w:t xml:space="preserve">Procuradoria-Geral da República aos autos do Recurso Extraordinário n. 943.351, ora sob a relatoria do Ministro Luiz Fux, </w:t>
      </w:r>
      <w:r w:rsidR="003B5FF1" w:rsidRPr="00614621">
        <w:rPr>
          <w:rFonts w:ascii="Times New Roman" w:hAnsi="Times New Roman" w:cs="Times New Roman"/>
          <w:sz w:val="24"/>
          <w:szCs w:val="24"/>
        </w:rPr>
        <w:t>para</w:t>
      </w:r>
      <w:r w:rsidRPr="00614621">
        <w:rPr>
          <w:rFonts w:ascii="Times New Roman" w:hAnsi="Times New Roman" w:cs="Times New Roman"/>
          <w:sz w:val="24"/>
          <w:szCs w:val="24"/>
        </w:rPr>
        <w:t xml:space="preserve"> considerar o § 4º do art. 37 do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xml:space="preserve"> </w:t>
      </w:r>
      <w:r w:rsidR="003B5FF1" w:rsidRPr="00614621">
        <w:rPr>
          <w:rFonts w:ascii="Times New Roman" w:hAnsi="Times New Roman" w:cs="Times New Roman"/>
          <w:sz w:val="24"/>
          <w:szCs w:val="24"/>
        </w:rPr>
        <w:t>como espécie de</w:t>
      </w:r>
      <w:r w:rsidRPr="00614621">
        <w:rPr>
          <w:rFonts w:ascii="Times New Roman" w:hAnsi="Times New Roman" w:cs="Times New Roman"/>
          <w:sz w:val="24"/>
          <w:szCs w:val="24"/>
        </w:rPr>
        <w:t xml:space="preserve"> isenção heterônoma, </w:t>
      </w:r>
      <w:r w:rsidR="003B5FF1" w:rsidRPr="00614621">
        <w:rPr>
          <w:rFonts w:ascii="Times New Roman" w:hAnsi="Times New Roman" w:cs="Times New Roman"/>
          <w:sz w:val="24"/>
          <w:szCs w:val="24"/>
        </w:rPr>
        <w:t xml:space="preserve">logo, </w:t>
      </w:r>
      <w:r w:rsidRPr="00614621">
        <w:rPr>
          <w:rFonts w:ascii="Times New Roman" w:hAnsi="Times New Roman" w:cs="Times New Roman"/>
          <w:sz w:val="24"/>
          <w:szCs w:val="24"/>
        </w:rPr>
        <w:t xml:space="preserve">contrária à </w:t>
      </w:r>
      <w:r w:rsidR="00A1011A" w:rsidRPr="00614621">
        <w:rPr>
          <w:rFonts w:ascii="Times New Roman" w:hAnsi="Times New Roman" w:cs="Times New Roman"/>
          <w:sz w:val="24"/>
          <w:szCs w:val="24"/>
        </w:rPr>
        <w:t xml:space="preserve">aludida </w:t>
      </w:r>
      <w:r w:rsidRPr="00614621">
        <w:rPr>
          <w:rFonts w:ascii="Times New Roman" w:hAnsi="Times New Roman" w:cs="Times New Roman"/>
          <w:sz w:val="24"/>
          <w:szCs w:val="24"/>
        </w:rPr>
        <w:t>norma do art. 151, III, da CF</w:t>
      </w:r>
      <w:r w:rsidR="00A1011A" w:rsidRPr="00614621">
        <w:rPr>
          <w:rFonts w:ascii="Times New Roman" w:hAnsi="Times New Roman" w:cs="Times New Roman"/>
          <w:sz w:val="24"/>
          <w:szCs w:val="24"/>
        </w:rPr>
        <w:t>/1988</w:t>
      </w:r>
      <w:r w:rsidRPr="00614621">
        <w:rPr>
          <w:rFonts w:ascii="Times New Roman" w:hAnsi="Times New Roman" w:cs="Times New Roman"/>
          <w:sz w:val="24"/>
          <w:szCs w:val="24"/>
        </w:rPr>
        <w:t>.</w:t>
      </w:r>
    </w:p>
    <w:p w14:paraId="49A409A1" w14:textId="3F6F422B" w:rsidR="00C33D10" w:rsidRPr="00614621" w:rsidRDefault="0099759A"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Definido que o art. 37, § 4º, do </w:t>
      </w:r>
      <w:proofErr w:type="spellStart"/>
      <w:r w:rsidRPr="00614621">
        <w:rPr>
          <w:rFonts w:ascii="Times New Roman" w:hAnsi="Times New Roman" w:cs="Times New Roman"/>
          <w:sz w:val="24"/>
          <w:szCs w:val="24"/>
        </w:rPr>
        <w:t>CTN</w:t>
      </w:r>
      <w:proofErr w:type="spellEnd"/>
      <w:r w:rsidRPr="00614621">
        <w:rPr>
          <w:rFonts w:ascii="Times New Roman" w:hAnsi="Times New Roman" w:cs="Times New Roman"/>
          <w:sz w:val="24"/>
          <w:szCs w:val="24"/>
        </w:rPr>
        <w:t xml:space="preserve"> apenas especifica </w:t>
      </w:r>
      <w:r w:rsidRPr="00614621">
        <w:rPr>
          <w:rFonts w:ascii="Times New Roman" w:hAnsi="Times New Roman" w:cs="Times New Roman"/>
          <w:i/>
          <w:sz w:val="24"/>
          <w:szCs w:val="24"/>
        </w:rPr>
        <w:t>hipótese de não incidência tributária</w:t>
      </w:r>
      <w:r w:rsidRPr="00614621">
        <w:rPr>
          <w:rFonts w:ascii="Times New Roman" w:hAnsi="Times New Roman" w:cs="Times New Roman"/>
          <w:sz w:val="24"/>
          <w:szCs w:val="24"/>
        </w:rPr>
        <w:t xml:space="preserve">, </w:t>
      </w:r>
      <w:r w:rsidR="00DA4C40" w:rsidRPr="00614621">
        <w:rPr>
          <w:rFonts w:ascii="Times New Roman" w:hAnsi="Times New Roman" w:cs="Times New Roman"/>
          <w:sz w:val="24"/>
          <w:szCs w:val="24"/>
        </w:rPr>
        <w:t>como corolário do art. 146, III, “a” e art. 156, II</w:t>
      </w:r>
      <w:r w:rsidR="00C74185" w:rsidRPr="00614621">
        <w:rPr>
          <w:rFonts w:ascii="Times New Roman" w:hAnsi="Times New Roman" w:cs="Times New Roman"/>
          <w:sz w:val="24"/>
          <w:szCs w:val="24"/>
        </w:rPr>
        <w:t>,</w:t>
      </w:r>
      <w:r w:rsidR="00DA4C40" w:rsidRPr="00614621">
        <w:rPr>
          <w:rFonts w:ascii="Times New Roman" w:hAnsi="Times New Roman" w:cs="Times New Roman"/>
          <w:sz w:val="24"/>
          <w:szCs w:val="24"/>
        </w:rPr>
        <w:t xml:space="preserve"> da CF.</w:t>
      </w:r>
    </w:p>
    <w:p w14:paraId="69A63E49" w14:textId="60E54F82" w:rsidR="0099759A" w:rsidRPr="00614621" w:rsidRDefault="00C33D10"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Lei Complementar da União, na forma de “norma geral”, não pode gerar efeito de isenção, como presente n</w:t>
      </w:r>
      <w:r w:rsidR="0099759A" w:rsidRPr="00614621">
        <w:rPr>
          <w:rFonts w:ascii="Times New Roman" w:hAnsi="Times New Roman" w:cs="Times New Roman"/>
          <w:sz w:val="24"/>
          <w:szCs w:val="24"/>
        </w:rPr>
        <w:t xml:space="preserve">a orientação firmada </w:t>
      </w:r>
      <w:r w:rsidRPr="00614621">
        <w:rPr>
          <w:rFonts w:ascii="Times New Roman" w:hAnsi="Times New Roman" w:cs="Times New Roman"/>
          <w:sz w:val="24"/>
          <w:szCs w:val="24"/>
        </w:rPr>
        <w:t>n</w:t>
      </w:r>
      <w:r w:rsidR="0099759A" w:rsidRPr="00614621">
        <w:rPr>
          <w:rFonts w:ascii="Times New Roman" w:hAnsi="Times New Roman" w:cs="Times New Roman"/>
          <w:sz w:val="24"/>
          <w:szCs w:val="24"/>
        </w:rPr>
        <w:t>o Supremo Tribunal Federal, no sentido de inexist</w:t>
      </w:r>
      <w:r w:rsidR="0068064E" w:rsidRPr="00614621">
        <w:rPr>
          <w:rFonts w:ascii="Times New Roman" w:hAnsi="Times New Roman" w:cs="Times New Roman"/>
          <w:sz w:val="24"/>
          <w:szCs w:val="24"/>
        </w:rPr>
        <w:t>ir</w:t>
      </w:r>
      <w:r w:rsidR="0099759A" w:rsidRPr="00614621">
        <w:rPr>
          <w:rFonts w:ascii="Times New Roman" w:hAnsi="Times New Roman" w:cs="Times New Roman"/>
          <w:sz w:val="24"/>
          <w:szCs w:val="24"/>
        </w:rPr>
        <w:t>em isenções heterônomas veiculadas</w:t>
      </w:r>
      <w:r w:rsidR="00264427" w:rsidRPr="00614621">
        <w:rPr>
          <w:rFonts w:ascii="Times New Roman" w:hAnsi="Times New Roman" w:cs="Times New Roman"/>
          <w:sz w:val="24"/>
          <w:szCs w:val="24"/>
        </w:rPr>
        <w:t xml:space="preserve">, </w:t>
      </w:r>
      <w:r w:rsidR="0099759A" w:rsidRPr="00614621">
        <w:rPr>
          <w:rFonts w:ascii="Times New Roman" w:hAnsi="Times New Roman" w:cs="Times New Roman"/>
          <w:sz w:val="24"/>
          <w:szCs w:val="24"/>
        </w:rPr>
        <w:t>p</w:t>
      </w:r>
      <w:r w:rsidR="0068064E" w:rsidRPr="00614621">
        <w:rPr>
          <w:rFonts w:ascii="Times New Roman" w:hAnsi="Times New Roman" w:cs="Times New Roman"/>
          <w:sz w:val="24"/>
          <w:szCs w:val="24"/>
        </w:rPr>
        <w:t>ela via da</w:t>
      </w:r>
      <w:r w:rsidR="0099759A" w:rsidRPr="00614621">
        <w:rPr>
          <w:rFonts w:ascii="Times New Roman" w:hAnsi="Times New Roman" w:cs="Times New Roman"/>
          <w:sz w:val="24"/>
          <w:szCs w:val="24"/>
        </w:rPr>
        <w:t xml:space="preserve"> lei complementar ou </w:t>
      </w:r>
      <w:r w:rsidR="0068064E" w:rsidRPr="00614621">
        <w:rPr>
          <w:rFonts w:ascii="Times New Roman" w:hAnsi="Times New Roman" w:cs="Times New Roman"/>
          <w:sz w:val="24"/>
          <w:szCs w:val="24"/>
        </w:rPr>
        <w:t xml:space="preserve">de </w:t>
      </w:r>
      <w:r w:rsidR="0099759A" w:rsidRPr="00614621">
        <w:rPr>
          <w:rFonts w:ascii="Times New Roman" w:hAnsi="Times New Roman" w:cs="Times New Roman"/>
          <w:sz w:val="24"/>
          <w:szCs w:val="24"/>
        </w:rPr>
        <w:t>norma recepcionada com</w:t>
      </w:r>
      <w:r w:rsidR="0068064E" w:rsidRPr="00614621">
        <w:rPr>
          <w:rFonts w:ascii="Times New Roman" w:hAnsi="Times New Roman" w:cs="Times New Roman"/>
          <w:sz w:val="24"/>
          <w:szCs w:val="24"/>
        </w:rPr>
        <w:t xml:space="preserve"> o </w:t>
      </w:r>
      <w:r w:rsidR="0068064E" w:rsidRPr="00614621">
        <w:rPr>
          <w:rFonts w:ascii="Times New Roman" w:hAnsi="Times New Roman" w:cs="Times New Roman"/>
          <w:i/>
          <w:sz w:val="24"/>
          <w:szCs w:val="24"/>
        </w:rPr>
        <w:t>status</w:t>
      </w:r>
      <w:r w:rsidR="0068064E" w:rsidRPr="00614621">
        <w:rPr>
          <w:rFonts w:ascii="Times New Roman" w:hAnsi="Times New Roman" w:cs="Times New Roman"/>
          <w:sz w:val="24"/>
          <w:szCs w:val="24"/>
        </w:rPr>
        <w:t xml:space="preserve"> de </w:t>
      </w:r>
      <w:r w:rsidR="0099759A" w:rsidRPr="00614621">
        <w:rPr>
          <w:rFonts w:ascii="Times New Roman" w:hAnsi="Times New Roman" w:cs="Times New Roman"/>
          <w:sz w:val="24"/>
          <w:szCs w:val="24"/>
        </w:rPr>
        <w:t>lei complementar, a exemplo d</w:t>
      </w:r>
      <w:r w:rsidR="0068064E" w:rsidRPr="00614621">
        <w:rPr>
          <w:rFonts w:ascii="Times New Roman" w:hAnsi="Times New Roman" w:cs="Times New Roman"/>
          <w:sz w:val="24"/>
          <w:szCs w:val="24"/>
        </w:rPr>
        <w:t>aquel</w:t>
      </w:r>
      <w:r w:rsidRPr="00614621">
        <w:rPr>
          <w:rFonts w:ascii="Times New Roman" w:hAnsi="Times New Roman" w:cs="Times New Roman"/>
          <w:sz w:val="24"/>
          <w:szCs w:val="24"/>
        </w:rPr>
        <w:t>a</w:t>
      </w:r>
      <w:r w:rsidR="0068064E" w:rsidRPr="00614621">
        <w:rPr>
          <w:rFonts w:ascii="Times New Roman" w:hAnsi="Times New Roman" w:cs="Times New Roman"/>
          <w:sz w:val="24"/>
          <w:szCs w:val="24"/>
        </w:rPr>
        <w:t xml:space="preserve">s que se enfeixam </w:t>
      </w:r>
      <w:r w:rsidRPr="00614621">
        <w:rPr>
          <w:rFonts w:ascii="Times New Roman" w:hAnsi="Times New Roman" w:cs="Times New Roman"/>
          <w:sz w:val="24"/>
          <w:szCs w:val="24"/>
        </w:rPr>
        <w:t>n</w:t>
      </w:r>
      <w:r w:rsidR="0068064E" w:rsidRPr="00614621">
        <w:rPr>
          <w:rFonts w:ascii="Times New Roman" w:hAnsi="Times New Roman" w:cs="Times New Roman"/>
          <w:sz w:val="24"/>
          <w:szCs w:val="24"/>
        </w:rPr>
        <w:t>o</w:t>
      </w:r>
      <w:r w:rsidR="0099759A" w:rsidRPr="00614621">
        <w:rPr>
          <w:rFonts w:ascii="Times New Roman" w:hAnsi="Times New Roman" w:cs="Times New Roman"/>
          <w:sz w:val="24"/>
          <w:szCs w:val="24"/>
        </w:rPr>
        <w:t xml:space="preserve"> C</w:t>
      </w:r>
      <w:r w:rsidR="0068064E" w:rsidRPr="00614621">
        <w:rPr>
          <w:rFonts w:ascii="Times New Roman" w:hAnsi="Times New Roman" w:cs="Times New Roman"/>
          <w:sz w:val="24"/>
          <w:szCs w:val="24"/>
        </w:rPr>
        <w:t xml:space="preserve">ódigo </w:t>
      </w:r>
      <w:r w:rsidR="0099759A" w:rsidRPr="00614621">
        <w:rPr>
          <w:rFonts w:ascii="Times New Roman" w:hAnsi="Times New Roman" w:cs="Times New Roman"/>
          <w:sz w:val="24"/>
          <w:szCs w:val="24"/>
        </w:rPr>
        <w:t>T</w:t>
      </w:r>
      <w:r w:rsidR="0068064E" w:rsidRPr="00614621">
        <w:rPr>
          <w:rFonts w:ascii="Times New Roman" w:hAnsi="Times New Roman" w:cs="Times New Roman"/>
          <w:sz w:val="24"/>
          <w:szCs w:val="24"/>
        </w:rPr>
        <w:t xml:space="preserve">ributário </w:t>
      </w:r>
      <w:r w:rsidR="0099759A" w:rsidRPr="00614621">
        <w:rPr>
          <w:rFonts w:ascii="Times New Roman" w:hAnsi="Times New Roman" w:cs="Times New Roman"/>
          <w:sz w:val="24"/>
          <w:szCs w:val="24"/>
        </w:rPr>
        <w:t>N</w:t>
      </w:r>
      <w:r w:rsidR="0068064E" w:rsidRPr="00614621">
        <w:rPr>
          <w:rFonts w:ascii="Times New Roman" w:hAnsi="Times New Roman" w:cs="Times New Roman"/>
          <w:sz w:val="24"/>
          <w:szCs w:val="24"/>
        </w:rPr>
        <w:t>acional</w:t>
      </w:r>
      <w:r w:rsidR="0099759A" w:rsidRPr="00614621">
        <w:rPr>
          <w:rFonts w:ascii="Times New Roman" w:hAnsi="Times New Roman" w:cs="Times New Roman"/>
          <w:sz w:val="24"/>
          <w:szCs w:val="24"/>
        </w:rPr>
        <w:t xml:space="preserve">. </w:t>
      </w:r>
      <w:r w:rsidRPr="00614621">
        <w:rPr>
          <w:rFonts w:ascii="Times New Roman" w:hAnsi="Times New Roman" w:cs="Times New Roman"/>
          <w:i/>
          <w:sz w:val="24"/>
          <w:szCs w:val="24"/>
        </w:rPr>
        <w:t xml:space="preserve">In </w:t>
      </w:r>
      <w:proofErr w:type="spellStart"/>
      <w:r w:rsidRPr="00614621">
        <w:rPr>
          <w:rFonts w:ascii="Times New Roman" w:hAnsi="Times New Roman" w:cs="Times New Roman"/>
          <w:i/>
          <w:sz w:val="24"/>
          <w:szCs w:val="24"/>
        </w:rPr>
        <w:t>verbis</w:t>
      </w:r>
      <w:proofErr w:type="spellEnd"/>
      <w:r w:rsidR="0099759A" w:rsidRPr="00614621">
        <w:rPr>
          <w:rFonts w:ascii="Times New Roman" w:hAnsi="Times New Roman" w:cs="Times New Roman"/>
          <w:sz w:val="24"/>
          <w:szCs w:val="24"/>
        </w:rPr>
        <w:t>:</w:t>
      </w:r>
    </w:p>
    <w:p w14:paraId="694AB759" w14:textId="77777777" w:rsidR="00264427" w:rsidRPr="00614621" w:rsidRDefault="00264427" w:rsidP="00614621">
      <w:pPr>
        <w:spacing w:line="240" w:lineRule="auto"/>
        <w:ind w:left="709" w:firstLine="0"/>
        <w:rPr>
          <w:rFonts w:ascii="Times New Roman" w:hAnsi="Times New Roman" w:cs="Times New Roman"/>
          <w:i/>
          <w:sz w:val="24"/>
          <w:szCs w:val="24"/>
        </w:rPr>
      </w:pPr>
      <w:r w:rsidRPr="00614621">
        <w:rPr>
          <w:rFonts w:ascii="Times New Roman" w:hAnsi="Times New Roman" w:cs="Times New Roman"/>
          <w:sz w:val="24"/>
          <w:szCs w:val="24"/>
        </w:rPr>
        <w:t>“</w:t>
      </w:r>
      <w:r w:rsidR="0099759A" w:rsidRPr="00614621">
        <w:rPr>
          <w:rFonts w:ascii="Times New Roman" w:hAnsi="Times New Roman" w:cs="Times New Roman"/>
          <w:i/>
          <w:sz w:val="24"/>
          <w:szCs w:val="24"/>
        </w:rPr>
        <w:t xml:space="preserve">SEGUNDO AGRAVO REGIMENTAL EM RECURSO EXTRAORDINÁRIO. ISS. SERVIÇOS BANCÁRIOS. DECRETO-LEI Nº 406/1968. RECEPCIONADO COMO LEI COMPLEMENTAR NACIONAL. JURISPRUDÊNCIA CONSOLIDADA. </w:t>
      </w:r>
    </w:p>
    <w:p w14:paraId="7D711CC3" w14:textId="77777777" w:rsidR="00264427" w:rsidRPr="00614621" w:rsidRDefault="0099759A" w:rsidP="00614621">
      <w:pPr>
        <w:spacing w:line="240" w:lineRule="auto"/>
        <w:ind w:left="709" w:firstLine="0"/>
        <w:rPr>
          <w:rFonts w:ascii="Times New Roman" w:hAnsi="Times New Roman" w:cs="Times New Roman"/>
          <w:i/>
          <w:sz w:val="24"/>
          <w:szCs w:val="24"/>
        </w:rPr>
      </w:pPr>
      <w:r w:rsidRPr="00614621">
        <w:rPr>
          <w:rFonts w:ascii="Times New Roman" w:hAnsi="Times New Roman" w:cs="Times New Roman"/>
          <w:i/>
          <w:sz w:val="24"/>
          <w:szCs w:val="24"/>
        </w:rPr>
        <w:t xml:space="preserve">1. Nos termos da jurisprudência da Corte, o Decreto-Lei nº 406/1968 foi recepcionado pela Constituição como norma tributária de caráter geral. Em se tratando de norma de status de Lei Complementar, tem vigência sobre todo território nacional, não havendo que se falar em isenção heterônoma na espécie. </w:t>
      </w:r>
    </w:p>
    <w:p w14:paraId="0F3CFEEF" w14:textId="77777777" w:rsidR="00264427" w:rsidRPr="00614621" w:rsidRDefault="0099759A" w:rsidP="00614621">
      <w:pPr>
        <w:spacing w:line="240" w:lineRule="auto"/>
        <w:ind w:left="709" w:firstLine="0"/>
        <w:rPr>
          <w:rFonts w:ascii="Times New Roman" w:hAnsi="Times New Roman" w:cs="Times New Roman"/>
          <w:b/>
          <w:i/>
          <w:sz w:val="24"/>
          <w:szCs w:val="24"/>
        </w:rPr>
      </w:pPr>
      <w:r w:rsidRPr="00614621">
        <w:rPr>
          <w:rFonts w:ascii="Times New Roman" w:hAnsi="Times New Roman" w:cs="Times New Roman"/>
          <w:b/>
          <w:i/>
          <w:sz w:val="24"/>
          <w:szCs w:val="24"/>
        </w:rPr>
        <w:t xml:space="preserve">2. Vale dizer, a isenção prevista na lei complementar que dispõe sobre normas gerais não encontra óbice na vedação às isenções heterônomas. </w:t>
      </w:r>
    </w:p>
    <w:p w14:paraId="09AD372F" w14:textId="3CECA9CE" w:rsidR="0099759A" w:rsidRPr="00614621" w:rsidRDefault="0099759A" w:rsidP="00614621">
      <w:pPr>
        <w:spacing w:line="240" w:lineRule="auto"/>
        <w:ind w:left="709" w:firstLine="0"/>
        <w:rPr>
          <w:rFonts w:ascii="Times New Roman" w:hAnsi="Times New Roman" w:cs="Times New Roman"/>
          <w:sz w:val="24"/>
          <w:szCs w:val="24"/>
        </w:rPr>
      </w:pPr>
      <w:r w:rsidRPr="00614621">
        <w:rPr>
          <w:rFonts w:ascii="Times New Roman" w:hAnsi="Times New Roman" w:cs="Times New Roman"/>
          <w:i/>
          <w:sz w:val="24"/>
          <w:szCs w:val="24"/>
        </w:rPr>
        <w:t>3. Agravo regimental a que se nega provimento</w:t>
      </w:r>
      <w:r w:rsidRPr="00614621">
        <w:rPr>
          <w:rFonts w:ascii="Times New Roman" w:hAnsi="Times New Roman" w:cs="Times New Roman"/>
          <w:sz w:val="24"/>
          <w:szCs w:val="24"/>
        </w:rPr>
        <w:t>.</w:t>
      </w:r>
      <w:r w:rsidR="00264427" w:rsidRPr="00614621">
        <w:rPr>
          <w:rFonts w:ascii="Times New Roman" w:hAnsi="Times New Roman" w:cs="Times New Roman"/>
          <w:sz w:val="24"/>
          <w:szCs w:val="24"/>
        </w:rPr>
        <w:t>”</w:t>
      </w:r>
      <w:r w:rsidR="00264427" w:rsidRPr="00614621">
        <w:rPr>
          <w:rStyle w:val="Refdenotaderodap"/>
          <w:rFonts w:ascii="Times New Roman" w:hAnsi="Times New Roman" w:cs="Times New Roman"/>
          <w:sz w:val="24"/>
          <w:szCs w:val="24"/>
        </w:rPr>
        <w:footnoteReference w:id="61"/>
      </w:r>
    </w:p>
    <w:p w14:paraId="657BC399" w14:textId="06401BAB" w:rsidR="0099759A" w:rsidRPr="00614621" w:rsidRDefault="0099759A" w:rsidP="00614621">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Como bem decidido pelo Ministro </w:t>
      </w:r>
      <w:r w:rsidR="00B64C29" w:rsidRPr="00614621">
        <w:rPr>
          <w:rFonts w:ascii="Times New Roman" w:hAnsi="Times New Roman" w:cs="Times New Roman"/>
          <w:sz w:val="24"/>
          <w:szCs w:val="24"/>
        </w:rPr>
        <w:t xml:space="preserve">Luís Roberto </w:t>
      </w:r>
      <w:r w:rsidRPr="00614621">
        <w:rPr>
          <w:rFonts w:ascii="Times New Roman" w:hAnsi="Times New Roman" w:cs="Times New Roman"/>
          <w:sz w:val="24"/>
          <w:szCs w:val="24"/>
        </w:rPr>
        <w:t>Barroso</w:t>
      </w:r>
      <w:r w:rsidR="00B64C29" w:rsidRPr="00614621">
        <w:rPr>
          <w:rFonts w:ascii="Times New Roman" w:hAnsi="Times New Roman" w:cs="Times New Roman"/>
          <w:sz w:val="24"/>
          <w:szCs w:val="24"/>
        </w:rPr>
        <w:t>, no voto condutor do julgamento do Segundo Agravo no Recurso Extraordinário n</w:t>
      </w:r>
      <w:r w:rsidR="00042EF8" w:rsidRPr="00614621">
        <w:rPr>
          <w:rFonts w:ascii="Times New Roman" w:hAnsi="Times New Roman" w:cs="Times New Roman"/>
          <w:sz w:val="24"/>
          <w:szCs w:val="24"/>
        </w:rPr>
        <w:t>º</w:t>
      </w:r>
      <w:r w:rsidR="00B64C29" w:rsidRPr="00614621">
        <w:rPr>
          <w:rFonts w:ascii="Times New Roman" w:hAnsi="Times New Roman" w:cs="Times New Roman"/>
          <w:sz w:val="24"/>
          <w:szCs w:val="24"/>
        </w:rPr>
        <w:t xml:space="preserve"> 600.192</w:t>
      </w:r>
      <w:r w:rsidRPr="00614621">
        <w:rPr>
          <w:rFonts w:ascii="Times New Roman" w:hAnsi="Times New Roman" w:cs="Times New Roman"/>
          <w:sz w:val="24"/>
          <w:szCs w:val="24"/>
        </w:rPr>
        <w:t>:</w:t>
      </w:r>
    </w:p>
    <w:p w14:paraId="580BB8CB" w14:textId="474D57E4" w:rsidR="0099759A" w:rsidRPr="00614621" w:rsidRDefault="00C33D10" w:rsidP="00614621">
      <w:pPr>
        <w:spacing w:line="240" w:lineRule="auto"/>
        <w:ind w:left="709" w:firstLine="0"/>
        <w:rPr>
          <w:rFonts w:ascii="Times New Roman" w:hAnsi="Times New Roman" w:cs="Times New Roman"/>
          <w:i/>
          <w:sz w:val="24"/>
          <w:szCs w:val="24"/>
        </w:rPr>
      </w:pPr>
      <w:r w:rsidRPr="00614621">
        <w:rPr>
          <w:rFonts w:ascii="Times New Roman" w:hAnsi="Times New Roman" w:cs="Times New Roman"/>
          <w:sz w:val="24"/>
          <w:szCs w:val="24"/>
        </w:rPr>
        <w:t>“</w:t>
      </w:r>
      <w:r w:rsidR="0099759A" w:rsidRPr="00614621">
        <w:rPr>
          <w:rFonts w:ascii="Times New Roman" w:hAnsi="Times New Roman" w:cs="Times New Roman"/>
          <w:i/>
          <w:sz w:val="24"/>
          <w:szCs w:val="24"/>
        </w:rPr>
        <w:t xml:space="preserve">3. Em outros termos, a </w:t>
      </w:r>
      <w:r w:rsidR="0099759A" w:rsidRPr="00614621">
        <w:rPr>
          <w:rFonts w:ascii="Times New Roman" w:hAnsi="Times New Roman" w:cs="Times New Roman"/>
          <w:i/>
          <w:sz w:val="24"/>
          <w:szCs w:val="24"/>
          <w:u w:val="single"/>
        </w:rPr>
        <w:t>hipótese de não incidência tributária</w:t>
      </w:r>
      <w:r w:rsidR="0099759A" w:rsidRPr="00614621">
        <w:rPr>
          <w:rFonts w:ascii="Times New Roman" w:hAnsi="Times New Roman" w:cs="Times New Roman"/>
          <w:i/>
          <w:sz w:val="24"/>
          <w:szCs w:val="24"/>
        </w:rPr>
        <w:t xml:space="preserve"> prevista no decreto, que foi recepcionado com status de lei complementar, é </w:t>
      </w:r>
      <w:r w:rsidR="0099759A" w:rsidRPr="00614621">
        <w:rPr>
          <w:rFonts w:ascii="Times New Roman" w:hAnsi="Times New Roman" w:cs="Times New Roman"/>
          <w:i/>
          <w:sz w:val="24"/>
          <w:szCs w:val="24"/>
          <w:u w:val="single"/>
        </w:rPr>
        <w:t>norma de natureza nacional</w:t>
      </w:r>
      <w:r w:rsidR="0099759A" w:rsidRPr="00614621">
        <w:rPr>
          <w:rFonts w:ascii="Times New Roman" w:hAnsi="Times New Roman" w:cs="Times New Roman"/>
          <w:i/>
          <w:sz w:val="24"/>
          <w:szCs w:val="24"/>
        </w:rPr>
        <w:t xml:space="preserve">, com </w:t>
      </w:r>
      <w:r w:rsidR="0099759A" w:rsidRPr="00614621">
        <w:rPr>
          <w:rFonts w:ascii="Times New Roman" w:hAnsi="Times New Roman" w:cs="Times New Roman"/>
          <w:i/>
          <w:sz w:val="24"/>
          <w:szCs w:val="24"/>
          <w:u w:val="single"/>
        </w:rPr>
        <w:t>disposições de caráter geral</w:t>
      </w:r>
      <w:r w:rsidR="0099759A" w:rsidRPr="00614621">
        <w:rPr>
          <w:rFonts w:ascii="Times New Roman" w:hAnsi="Times New Roman" w:cs="Times New Roman"/>
          <w:i/>
          <w:sz w:val="24"/>
          <w:szCs w:val="24"/>
        </w:rPr>
        <w:t xml:space="preserve">, e por </w:t>
      </w:r>
      <w:proofErr w:type="spellStart"/>
      <w:r w:rsidR="0099759A" w:rsidRPr="00614621">
        <w:rPr>
          <w:rFonts w:ascii="Times New Roman" w:hAnsi="Times New Roman" w:cs="Times New Roman"/>
          <w:i/>
          <w:sz w:val="24"/>
          <w:szCs w:val="24"/>
        </w:rPr>
        <w:t>tal</w:t>
      </w:r>
      <w:proofErr w:type="spellEnd"/>
      <w:r w:rsidR="0099759A" w:rsidRPr="00614621">
        <w:rPr>
          <w:rFonts w:ascii="Times New Roman" w:hAnsi="Times New Roman" w:cs="Times New Roman"/>
          <w:i/>
          <w:sz w:val="24"/>
          <w:szCs w:val="24"/>
        </w:rPr>
        <w:t xml:space="preserve"> razão </w:t>
      </w:r>
      <w:r w:rsidR="0099759A" w:rsidRPr="00614621">
        <w:rPr>
          <w:rFonts w:ascii="Times New Roman" w:hAnsi="Times New Roman" w:cs="Times New Roman"/>
          <w:i/>
          <w:sz w:val="24"/>
          <w:szCs w:val="24"/>
          <w:u w:val="single"/>
        </w:rPr>
        <w:t>não encontra óbice na vedação às isenções heterônomas</w:t>
      </w:r>
      <w:r w:rsidR="0099759A" w:rsidRPr="00614621">
        <w:rPr>
          <w:rFonts w:ascii="Times New Roman" w:hAnsi="Times New Roman" w:cs="Times New Roman"/>
          <w:i/>
          <w:sz w:val="24"/>
          <w:szCs w:val="24"/>
        </w:rPr>
        <w:t>.</w:t>
      </w:r>
    </w:p>
    <w:p w14:paraId="7A4F452E" w14:textId="77777777" w:rsidR="0099759A" w:rsidRPr="00614621" w:rsidRDefault="0099759A" w:rsidP="00614621">
      <w:pPr>
        <w:spacing w:line="240" w:lineRule="auto"/>
        <w:ind w:left="709" w:firstLine="0"/>
        <w:rPr>
          <w:rFonts w:ascii="Times New Roman" w:hAnsi="Times New Roman" w:cs="Times New Roman"/>
          <w:sz w:val="24"/>
          <w:szCs w:val="24"/>
        </w:rPr>
      </w:pPr>
      <w:r w:rsidRPr="00614621">
        <w:rPr>
          <w:rFonts w:ascii="Times New Roman" w:hAnsi="Times New Roman" w:cs="Times New Roman"/>
          <w:i/>
          <w:sz w:val="24"/>
          <w:szCs w:val="24"/>
        </w:rPr>
        <w:t>4. Em hipóteses como as do Decreto-Lei nº 406/68, o Poder Legislativo da União não está agindo como Poder Legislativo federal, e sim como Poder Legislativo nacional. As leis complementares resultantes desse exercício não obrigam apenas à União, mas todos os entes integrantes do Estado Nacional. O mesmo ocorre relativamente ao Código Tributário Nacional.</w:t>
      </w:r>
      <w:r w:rsidRPr="00614621">
        <w:rPr>
          <w:rFonts w:ascii="Times New Roman" w:hAnsi="Times New Roman" w:cs="Times New Roman"/>
          <w:sz w:val="24"/>
          <w:szCs w:val="24"/>
        </w:rPr>
        <w:t>”</w:t>
      </w:r>
    </w:p>
    <w:p w14:paraId="0E78EE0F" w14:textId="5BA1B6C8" w:rsidR="0099759A" w:rsidRPr="00614621" w:rsidRDefault="00042EF8" w:rsidP="00614621">
      <w:pPr>
        <w:spacing w:line="240" w:lineRule="auto"/>
        <w:ind w:firstLine="0"/>
        <w:rPr>
          <w:rFonts w:ascii="Times New Roman" w:hAnsi="Times New Roman" w:cs="Times New Roman"/>
          <w:sz w:val="24"/>
          <w:szCs w:val="24"/>
        </w:rPr>
      </w:pPr>
      <w:r w:rsidRPr="00614621">
        <w:rPr>
          <w:rFonts w:ascii="Times New Roman" w:hAnsi="Times New Roman" w:cs="Times New Roman"/>
          <w:sz w:val="24"/>
          <w:szCs w:val="24"/>
        </w:rPr>
        <w:t xml:space="preserve"> </w:t>
      </w:r>
      <w:r w:rsidRPr="00614621">
        <w:rPr>
          <w:rFonts w:ascii="Times New Roman" w:hAnsi="Times New Roman" w:cs="Times New Roman"/>
          <w:sz w:val="24"/>
          <w:szCs w:val="24"/>
        </w:rPr>
        <w:tab/>
      </w:r>
      <w:r w:rsidR="0099759A" w:rsidRPr="00614621">
        <w:rPr>
          <w:rFonts w:ascii="Times New Roman" w:hAnsi="Times New Roman" w:cs="Times New Roman"/>
          <w:sz w:val="24"/>
          <w:szCs w:val="24"/>
        </w:rPr>
        <w:t>No mesm</w:t>
      </w:r>
      <w:r w:rsidRPr="00614621">
        <w:rPr>
          <w:rFonts w:ascii="Times New Roman" w:hAnsi="Times New Roman" w:cs="Times New Roman"/>
          <w:sz w:val="24"/>
          <w:szCs w:val="24"/>
        </w:rPr>
        <w:t>o sentido, a posição do Ministro Joaquim Barbosa, Relator do Agravo Regimental no</w:t>
      </w:r>
      <w:r w:rsidR="0099759A" w:rsidRPr="00614621">
        <w:rPr>
          <w:rFonts w:ascii="Times New Roman" w:hAnsi="Times New Roman" w:cs="Times New Roman"/>
          <w:sz w:val="24"/>
          <w:szCs w:val="24"/>
        </w:rPr>
        <w:t xml:space="preserve"> R</w:t>
      </w:r>
      <w:r w:rsidRPr="00614621">
        <w:rPr>
          <w:rFonts w:ascii="Times New Roman" w:hAnsi="Times New Roman" w:cs="Times New Roman"/>
          <w:sz w:val="24"/>
          <w:szCs w:val="24"/>
        </w:rPr>
        <w:t xml:space="preserve">ecurso </w:t>
      </w:r>
      <w:r w:rsidR="0099759A" w:rsidRPr="00614621">
        <w:rPr>
          <w:rFonts w:ascii="Times New Roman" w:hAnsi="Times New Roman" w:cs="Times New Roman"/>
          <w:sz w:val="24"/>
          <w:szCs w:val="24"/>
        </w:rPr>
        <w:t>E</w:t>
      </w:r>
      <w:r w:rsidR="00DE7D4E" w:rsidRPr="00614621">
        <w:rPr>
          <w:rFonts w:ascii="Times New Roman" w:hAnsi="Times New Roman" w:cs="Times New Roman"/>
          <w:sz w:val="24"/>
          <w:szCs w:val="24"/>
        </w:rPr>
        <w:t>xtraordinário</w:t>
      </w:r>
      <w:r w:rsidR="0099759A" w:rsidRPr="00614621">
        <w:rPr>
          <w:rFonts w:ascii="Times New Roman" w:hAnsi="Times New Roman" w:cs="Times New Roman"/>
          <w:sz w:val="24"/>
          <w:szCs w:val="24"/>
        </w:rPr>
        <w:t xml:space="preserve"> nº 433.352</w:t>
      </w:r>
      <w:r w:rsidR="00DE7D4E" w:rsidRPr="00614621">
        <w:rPr>
          <w:rFonts w:ascii="Times New Roman" w:hAnsi="Times New Roman" w:cs="Times New Roman"/>
          <w:sz w:val="24"/>
          <w:szCs w:val="24"/>
        </w:rPr>
        <w:t>, cuja ilustrativa ementa merece transcrição:</w:t>
      </w:r>
    </w:p>
    <w:p w14:paraId="7C642536" w14:textId="77777777" w:rsidR="00DE7D4E" w:rsidRPr="00614621" w:rsidRDefault="00DE7D4E" w:rsidP="00614621">
      <w:pPr>
        <w:spacing w:line="240" w:lineRule="auto"/>
        <w:ind w:left="709" w:firstLine="0"/>
        <w:rPr>
          <w:rFonts w:ascii="Times New Roman" w:hAnsi="Times New Roman" w:cs="Times New Roman"/>
          <w:color w:val="000000"/>
          <w:sz w:val="24"/>
          <w:szCs w:val="24"/>
        </w:rPr>
      </w:pPr>
      <w:r w:rsidRPr="00614621">
        <w:rPr>
          <w:rFonts w:ascii="Times New Roman" w:hAnsi="Times New Roman" w:cs="Times New Roman"/>
          <w:sz w:val="24"/>
          <w:szCs w:val="24"/>
        </w:rPr>
        <w:t>“</w:t>
      </w:r>
      <w:r w:rsidR="0099759A" w:rsidRPr="00614621">
        <w:rPr>
          <w:rFonts w:ascii="Times New Roman" w:hAnsi="Times New Roman" w:cs="Times New Roman"/>
          <w:color w:val="000000"/>
          <w:sz w:val="24"/>
          <w:szCs w:val="24"/>
        </w:rPr>
        <w:t xml:space="preserve">CONSTITUCIONAL. TRIBUTÁRIO. IMPOSTO SOBRE SERVIÇOS. ISS. ENTIDADES AUTORIZADAS A FUNCIONAR PELO BANCO CENTRAL DO BRASIL. </w:t>
      </w:r>
      <w:r w:rsidR="0099759A" w:rsidRPr="00614621">
        <w:rPr>
          <w:rFonts w:ascii="Times New Roman" w:hAnsi="Times New Roman" w:cs="Times New Roman"/>
          <w:color w:val="000000"/>
          <w:sz w:val="24"/>
          <w:szCs w:val="24"/>
          <w:u w:val="single"/>
        </w:rPr>
        <w:t>LEI COMPLEMENTAR DE NORMAS GERAIS QUE AFASTA A TRIBUTAÇÃO.</w:t>
      </w:r>
      <w:r w:rsidR="0099759A" w:rsidRPr="00614621">
        <w:rPr>
          <w:rFonts w:ascii="Times New Roman" w:hAnsi="Times New Roman" w:cs="Times New Roman"/>
          <w:color w:val="000000"/>
          <w:sz w:val="24"/>
          <w:szCs w:val="24"/>
        </w:rPr>
        <w:t xml:space="preserve"> </w:t>
      </w:r>
      <w:r w:rsidR="0099759A" w:rsidRPr="00614621">
        <w:rPr>
          <w:rFonts w:ascii="Times New Roman" w:hAnsi="Times New Roman" w:cs="Times New Roman"/>
          <w:b/>
          <w:color w:val="000000"/>
          <w:sz w:val="24"/>
          <w:szCs w:val="24"/>
        </w:rPr>
        <w:t>DESCARACTERIZAÇÃO DE ISENÇÃO HETERÔNOMA.</w:t>
      </w:r>
      <w:r w:rsidR="0099759A" w:rsidRPr="00614621">
        <w:rPr>
          <w:rFonts w:ascii="Times New Roman" w:hAnsi="Times New Roman" w:cs="Times New Roman"/>
          <w:color w:val="000000"/>
          <w:sz w:val="24"/>
          <w:szCs w:val="24"/>
        </w:rPr>
        <w:t xml:space="preserve"> CORRETO PAPEL DAS NORMAS GERAIS EM MATÉRIA TRIBUTÁRIA. </w:t>
      </w:r>
    </w:p>
    <w:p w14:paraId="796DE46A" w14:textId="77777777" w:rsidR="00DE7D4E" w:rsidRPr="00614621" w:rsidRDefault="0099759A" w:rsidP="00614621">
      <w:pPr>
        <w:spacing w:line="240" w:lineRule="auto"/>
        <w:ind w:left="709" w:firstLine="0"/>
        <w:rPr>
          <w:rFonts w:ascii="Times New Roman" w:hAnsi="Times New Roman" w:cs="Times New Roman"/>
          <w:color w:val="000000"/>
          <w:sz w:val="24"/>
          <w:szCs w:val="24"/>
        </w:rPr>
      </w:pPr>
      <w:r w:rsidRPr="00614621">
        <w:rPr>
          <w:rFonts w:ascii="Times New Roman" w:hAnsi="Times New Roman" w:cs="Times New Roman"/>
          <w:color w:val="000000"/>
          <w:sz w:val="24"/>
          <w:szCs w:val="24"/>
        </w:rPr>
        <w:t xml:space="preserve">1. A Segunda Turma desta Corte firmou precedentes no sentido da não incidência do ISS sobre as atividades desempenhadas por instituições autorizadas a funcionar pelo Banco Central do Brasil - BACEN. </w:t>
      </w:r>
    </w:p>
    <w:p w14:paraId="37CEBF4B" w14:textId="77777777" w:rsidR="00DE7D4E" w:rsidRPr="00614621" w:rsidRDefault="0099759A" w:rsidP="00614621">
      <w:pPr>
        <w:spacing w:line="240" w:lineRule="auto"/>
        <w:ind w:left="709" w:firstLine="0"/>
        <w:rPr>
          <w:rFonts w:ascii="Times New Roman" w:hAnsi="Times New Roman" w:cs="Times New Roman"/>
          <w:color w:val="000000"/>
          <w:sz w:val="24"/>
          <w:szCs w:val="24"/>
        </w:rPr>
      </w:pPr>
      <w:r w:rsidRPr="00614621">
        <w:rPr>
          <w:rFonts w:ascii="Times New Roman" w:hAnsi="Times New Roman" w:cs="Times New Roman"/>
          <w:color w:val="000000"/>
          <w:sz w:val="24"/>
          <w:szCs w:val="24"/>
        </w:rPr>
        <w:t xml:space="preserve">2. A observância de normas gerais em matéria tributária é </w:t>
      </w:r>
      <w:proofErr w:type="gramStart"/>
      <w:r w:rsidRPr="00614621">
        <w:rPr>
          <w:rFonts w:ascii="Times New Roman" w:hAnsi="Times New Roman" w:cs="Times New Roman"/>
          <w:color w:val="000000"/>
          <w:sz w:val="24"/>
          <w:szCs w:val="24"/>
        </w:rPr>
        <w:t>imperativo</w:t>
      </w:r>
      <w:proofErr w:type="gramEnd"/>
      <w:r w:rsidRPr="00614621">
        <w:rPr>
          <w:rFonts w:ascii="Times New Roman" w:hAnsi="Times New Roman" w:cs="Times New Roman"/>
          <w:color w:val="000000"/>
          <w:sz w:val="24"/>
          <w:szCs w:val="24"/>
        </w:rPr>
        <w:t xml:space="preserve"> de segurança jurídica, na medida em que é necessário assegurar tratamento centralizado a alguns temas para que seja possível estabilizar legitimamente expectativas. Neste contexto, "gerais" não significa "genéricas", mas sim "aptas a vincular todos os entes federados e os administrados". </w:t>
      </w:r>
    </w:p>
    <w:p w14:paraId="623D9D78" w14:textId="0686ADB2" w:rsidR="00D062F9" w:rsidRPr="00614621" w:rsidRDefault="0099759A" w:rsidP="00614621">
      <w:pPr>
        <w:spacing w:line="240" w:lineRule="auto"/>
        <w:ind w:left="709" w:firstLine="0"/>
        <w:rPr>
          <w:rFonts w:ascii="Times New Roman" w:hAnsi="Times New Roman" w:cs="Times New Roman"/>
          <w:color w:val="000000"/>
          <w:sz w:val="24"/>
          <w:szCs w:val="24"/>
        </w:rPr>
      </w:pPr>
      <w:r w:rsidRPr="00614621">
        <w:rPr>
          <w:rFonts w:ascii="Times New Roman" w:hAnsi="Times New Roman" w:cs="Times New Roman"/>
          <w:color w:val="000000"/>
          <w:sz w:val="24"/>
          <w:szCs w:val="24"/>
        </w:rPr>
        <w:t xml:space="preserve">3. </w:t>
      </w:r>
      <w:r w:rsidRPr="00614621">
        <w:rPr>
          <w:rFonts w:ascii="Times New Roman" w:hAnsi="Times New Roman" w:cs="Times New Roman"/>
          <w:color w:val="000000"/>
          <w:sz w:val="24"/>
          <w:szCs w:val="24"/>
          <w:u w:val="single"/>
        </w:rPr>
        <w:t>Diferença entre isenção heterônoma, vedada pela Constituição, e normas gerais em matéria tributária.</w:t>
      </w:r>
      <w:r w:rsidRPr="00614621">
        <w:rPr>
          <w:rFonts w:ascii="Times New Roman" w:hAnsi="Times New Roman" w:cs="Times New Roman"/>
          <w:color w:val="000000"/>
          <w:sz w:val="24"/>
          <w:szCs w:val="24"/>
        </w:rPr>
        <w:t xml:space="preserve"> Estabelecer a diferenciação entre serviços financeiros e demais tipos de serviço faz parte do papel da União como representante da Nação. Ademais, os entes federados e a população municipal participam da vida política da Federação, representados pelo Senado e pela Câmara dos Deputados, de modo a descaracterizar quebra de autonomia ou falta de mandato de representação. Agravo regimental ao qual se nega provimento.</w:t>
      </w:r>
      <w:r w:rsidR="00DE7D4E" w:rsidRPr="00614621">
        <w:rPr>
          <w:rFonts w:ascii="Times New Roman" w:hAnsi="Times New Roman" w:cs="Times New Roman"/>
          <w:color w:val="000000"/>
          <w:sz w:val="24"/>
          <w:szCs w:val="24"/>
        </w:rPr>
        <w:t>”</w:t>
      </w:r>
      <w:r w:rsidR="00D062F9" w:rsidRPr="00614621">
        <w:rPr>
          <w:rStyle w:val="Refdenotaderodap"/>
          <w:rFonts w:ascii="Times New Roman" w:hAnsi="Times New Roman" w:cs="Times New Roman"/>
          <w:color w:val="000000"/>
          <w:sz w:val="24"/>
          <w:szCs w:val="24"/>
        </w:rPr>
        <w:footnoteReference w:id="62"/>
      </w:r>
    </w:p>
    <w:p w14:paraId="6D2B436E" w14:textId="2C2FE235" w:rsidR="00AF50D9" w:rsidRPr="00265618" w:rsidRDefault="00AF50D9" w:rsidP="00265618">
      <w:pPr>
        <w:spacing w:line="240" w:lineRule="auto"/>
        <w:rPr>
          <w:rFonts w:ascii="Times New Roman" w:hAnsi="Times New Roman" w:cs="Times New Roman"/>
          <w:sz w:val="24"/>
          <w:szCs w:val="24"/>
        </w:rPr>
      </w:pPr>
      <w:r w:rsidRPr="00614621">
        <w:rPr>
          <w:rFonts w:ascii="Times New Roman" w:hAnsi="Times New Roman" w:cs="Times New Roman"/>
          <w:sz w:val="24"/>
          <w:szCs w:val="24"/>
        </w:rPr>
        <w:t xml:space="preserve">Com efeito, </w:t>
      </w:r>
      <w:r w:rsidR="002A5F14" w:rsidRPr="00614621">
        <w:rPr>
          <w:rFonts w:ascii="Times New Roman" w:hAnsi="Times New Roman" w:cs="Times New Roman"/>
          <w:sz w:val="24"/>
          <w:szCs w:val="24"/>
        </w:rPr>
        <w:t xml:space="preserve">idêntico </w:t>
      </w:r>
      <w:r w:rsidRPr="00614621">
        <w:rPr>
          <w:rFonts w:ascii="Times New Roman" w:hAnsi="Times New Roman" w:cs="Times New Roman"/>
          <w:sz w:val="24"/>
          <w:szCs w:val="24"/>
        </w:rPr>
        <w:t>racio</w:t>
      </w:r>
      <w:r w:rsidR="002A5F14" w:rsidRPr="00614621">
        <w:rPr>
          <w:rFonts w:ascii="Times New Roman" w:hAnsi="Times New Roman" w:cs="Times New Roman"/>
          <w:sz w:val="24"/>
          <w:szCs w:val="24"/>
        </w:rPr>
        <w:t xml:space="preserve">cínio serve à descaracterização do </w:t>
      </w:r>
      <w:r w:rsidR="002A5F14" w:rsidRPr="00614621">
        <w:rPr>
          <w:rFonts w:ascii="Times New Roman" w:hAnsi="Times New Roman" w:cs="Times New Roman"/>
          <w:i/>
          <w:sz w:val="24"/>
          <w:szCs w:val="24"/>
        </w:rPr>
        <w:t>status</w:t>
      </w:r>
      <w:r w:rsidR="002A5F14" w:rsidRPr="00614621">
        <w:rPr>
          <w:rFonts w:ascii="Times New Roman" w:hAnsi="Times New Roman" w:cs="Times New Roman"/>
          <w:sz w:val="24"/>
          <w:szCs w:val="24"/>
        </w:rPr>
        <w:t xml:space="preserve"> de </w:t>
      </w:r>
      <w:r w:rsidR="002A5F14" w:rsidRPr="00614621">
        <w:rPr>
          <w:rFonts w:ascii="Times New Roman" w:hAnsi="Times New Roman" w:cs="Times New Roman"/>
          <w:i/>
          <w:sz w:val="24"/>
          <w:szCs w:val="24"/>
        </w:rPr>
        <w:t>isenção heterônoma</w:t>
      </w:r>
      <w:r w:rsidR="002A5F14" w:rsidRPr="00614621">
        <w:rPr>
          <w:rFonts w:ascii="Times New Roman" w:hAnsi="Times New Roman" w:cs="Times New Roman"/>
          <w:sz w:val="24"/>
          <w:szCs w:val="24"/>
        </w:rPr>
        <w:t xml:space="preserve"> que a Procuradoria Geral da República buscou atribuir ao § 4º do art. 37 do </w:t>
      </w:r>
      <w:proofErr w:type="spellStart"/>
      <w:r w:rsidR="002A5F14" w:rsidRPr="00614621">
        <w:rPr>
          <w:rFonts w:ascii="Times New Roman" w:hAnsi="Times New Roman" w:cs="Times New Roman"/>
          <w:sz w:val="24"/>
          <w:szCs w:val="24"/>
        </w:rPr>
        <w:t>CTN</w:t>
      </w:r>
      <w:proofErr w:type="spellEnd"/>
      <w:r w:rsidR="002A5F14" w:rsidRPr="00614621">
        <w:rPr>
          <w:rFonts w:ascii="Times New Roman" w:hAnsi="Times New Roman" w:cs="Times New Roman"/>
          <w:sz w:val="24"/>
          <w:szCs w:val="24"/>
        </w:rPr>
        <w:t xml:space="preserve">. Ora, o caso, nitidamente, é de norma nacional, orientada a especificar hipótese de </w:t>
      </w:r>
      <w:r w:rsidR="002A5F14" w:rsidRPr="00614621">
        <w:rPr>
          <w:rFonts w:ascii="Times New Roman" w:hAnsi="Times New Roman" w:cs="Times New Roman"/>
          <w:i/>
          <w:sz w:val="24"/>
          <w:szCs w:val="24"/>
        </w:rPr>
        <w:t>não incidência tributária</w:t>
      </w:r>
      <w:r w:rsidR="002A5F14" w:rsidRPr="00614621">
        <w:rPr>
          <w:rFonts w:ascii="Times New Roman" w:hAnsi="Times New Roman" w:cs="Times New Roman"/>
          <w:sz w:val="24"/>
          <w:szCs w:val="24"/>
        </w:rPr>
        <w:t>, a que se atribui caráter geral, ante o veículo legislativo utilizado (art. 146</w:t>
      </w:r>
      <w:r w:rsidR="002C3C65" w:rsidRPr="00614621">
        <w:rPr>
          <w:rFonts w:ascii="Times New Roman" w:hAnsi="Times New Roman" w:cs="Times New Roman"/>
          <w:sz w:val="24"/>
          <w:szCs w:val="24"/>
        </w:rPr>
        <w:t>, III, “a” e art. 156, II</w:t>
      </w:r>
      <w:r w:rsidR="00C74185" w:rsidRPr="00614621">
        <w:rPr>
          <w:rFonts w:ascii="Times New Roman" w:hAnsi="Times New Roman" w:cs="Times New Roman"/>
          <w:sz w:val="24"/>
          <w:szCs w:val="24"/>
        </w:rPr>
        <w:t>,</w:t>
      </w:r>
      <w:r w:rsidR="002C3C65" w:rsidRPr="00614621">
        <w:rPr>
          <w:rFonts w:ascii="Times New Roman" w:hAnsi="Times New Roman" w:cs="Times New Roman"/>
          <w:sz w:val="24"/>
          <w:szCs w:val="24"/>
        </w:rPr>
        <w:t xml:space="preserve"> da CF</w:t>
      </w:r>
      <w:r w:rsidR="002A5F14" w:rsidRPr="00614621">
        <w:rPr>
          <w:rFonts w:ascii="Times New Roman" w:hAnsi="Times New Roman" w:cs="Times New Roman"/>
          <w:sz w:val="24"/>
          <w:szCs w:val="24"/>
        </w:rPr>
        <w:t xml:space="preserve">), como forma de estabilizar conteúdos normativos por toda a federação brasileira. </w:t>
      </w:r>
      <w:r w:rsidR="002C3C65" w:rsidRPr="00614621">
        <w:rPr>
          <w:rFonts w:ascii="Times New Roman" w:hAnsi="Times New Roman" w:cs="Times New Roman"/>
          <w:sz w:val="24"/>
          <w:szCs w:val="24"/>
        </w:rPr>
        <w:t xml:space="preserve"> </w:t>
      </w:r>
    </w:p>
    <w:bookmarkEnd w:id="68"/>
    <w:p w14:paraId="3A4E85C5" w14:textId="6A71E65E" w:rsidR="00952766" w:rsidRDefault="00952766" w:rsidP="00614621">
      <w:pPr>
        <w:pStyle w:val="Corpodetexto"/>
        <w:tabs>
          <w:tab w:val="left" w:pos="0"/>
        </w:tabs>
        <w:spacing w:line="240" w:lineRule="auto"/>
        <w:ind w:firstLine="0"/>
        <w:rPr>
          <w:rFonts w:ascii="Times New Roman" w:hAnsi="Times New Roman" w:cs="Times New Roman"/>
          <w:bCs/>
          <w:sz w:val="24"/>
          <w:szCs w:val="24"/>
        </w:rPr>
      </w:pPr>
    </w:p>
    <w:p w14:paraId="392F90F0" w14:textId="5D2684EB" w:rsidR="003A374B" w:rsidRDefault="003A374B" w:rsidP="003A374B">
      <w:pPr>
        <w:pStyle w:val="Ttulo1"/>
        <w:numPr>
          <w:ilvl w:val="0"/>
          <w:numId w:val="3"/>
        </w:numPr>
        <w:spacing w:before="120" w:after="0" w:line="240" w:lineRule="auto"/>
        <w:rPr>
          <w:rFonts w:ascii="Times New Roman" w:hAnsi="Times New Roman" w:cs="Times New Roman"/>
          <w:sz w:val="24"/>
          <w:szCs w:val="24"/>
        </w:rPr>
      </w:pPr>
      <w:r>
        <w:rPr>
          <w:rFonts w:ascii="Times New Roman" w:hAnsi="Times New Roman" w:cs="Times New Roman"/>
          <w:sz w:val="24"/>
          <w:szCs w:val="24"/>
        </w:rPr>
        <w:t xml:space="preserve">CONCLUSÕES  </w:t>
      </w:r>
    </w:p>
    <w:p w14:paraId="1B8D524F" w14:textId="77777777" w:rsidR="003A374B" w:rsidRDefault="003A374B" w:rsidP="003A374B">
      <w:pPr>
        <w:spacing w:line="240" w:lineRule="auto"/>
        <w:rPr>
          <w:rFonts w:ascii="Times New Roman" w:hAnsi="Times New Roman" w:cs="Times New Roman"/>
          <w:sz w:val="24"/>
          <w:szCs w:val="24"/>
        </w:rPr>
      </w:pPr>
      <w:r>
        <w:rPr>
          <w:rFonts w:ascii="Times New Roman" w:hAnsi="Times New Roman" w:cs="Times New Roman"/>
          <w:sz w:val="24"/>
          <w:szCs w:val="24"/>
        </w:rPr>
        <w:t xml:space="preserve">Na sua função especificadora, o teor do § 4º do art. 37 do </w:t>
      </w:r>
      <w:proofErr w:type="spellStart"/>
      <w:r>
        <w:rPr>
          <w:rFonts w:ascii="Times New Roman" w:hAnsi="Times New Roman" w:cs="Times New Roman"/>
          <w:sz w:val="24"/>
          <w:szCs w:val="24"/>
        </w:rPr>
        <w:t>CTN</w:t>
      </w:r>
      <w:proofErr w:type="spellEnd"/>
      <w:r>
        <w:rPr>
          <w:rFonts w:ascii="Times New Roman" w:hAnsi="Times New Roman" w:cs="Times New Roman"/>
          <w:sz w:val="24"/>
          <w:szCs w:val="24"/>
        </w:rPr>
        <w:t xml:space="preserve"> não assume a condição de norma de “isenção tributária”, e tanto menos a de “isenção heterônoma”, ao tempo que explicita matéria do campo de “não incidência” do ITBI, confirmando a delimitação de competência do art. 156, II, da CF. </w:t>
      </w:r>
    </w:p>
    <w:p w14:paraId="179B4E55" w14:textId="77777777" w:rsidR="003A374B" w:rsidRDefault="003A374B" w:rsidP="003A374B">
      <w:pPr>
        <w:spacing w:line="240" w:lineRule="auto"/>
        <w:rPr>
          <w:rFonts w:ascii="Times New Roman" w:hAnsi="Times New Roman" w:cs="Times New Roman"/>
          <w:sz w:val="24"/>
          <w:szCs w:val="24"/>
        </w:rPr>
      </w:pPr>
      <w:r>
        <w:rPr>
          <w:rFonts w:ascii="Times New Roman" w:hAnsi="Times New Roman" w:cs="Times New Roman"/>
          <w:sz w:val="24"/>
          <w:szCs w:val="24"/>
        </w:rPr>
        <w:t xml:space="preserve">A norma do § 4º do art. 37 do </w:t>
      </w:r>
      <w:proofErr w:type="spellStart"/>
      <w:r>
        <w:rPr>
          <w:rFonts w:ascii="Times New Roman" w:hAnsi="Times New Roman" w:cs="Times New Roman"/>
          <w:sz w:val="24"/>
          <w:szCs w:val="24"/>
        </w:rPr>
        <w:t>CTN</w:t>
      </w:r>
      <w:proofErr w:type="spellEnd"/>
      <w:r>
        <w:rPr>
          <w:rFonts w:ascii="Times New Roman" w:hAnsi="Times New Roman" w:cs="Times New Roman"/>
          <w:sz w:val="24"/>
          <w:szCs w:val="24"/>
        </w:rPr>
        <w:t xml:space="preserve"> não se interpõe, como sugere parcela da doutrina, como norma restritiva da “imunidade” do art. 9º da EC nº 18/1965 (original) ou do art. 156, § 2º, I, da CF/1988. E isto porque </w:t>
      </w:r>
      <w:r>
        <w:rPr>
          <w:rFonts w:ascii="Times New Roman" w:hAnsi="Times New Roman" w:cs="Times New Roman"/>
          <w:i/>
          <w:sz w:val="24"/>
          <w:szCs w:val="24"/>
        </w:rPr>
        <w:t>imunidade</w:t>
      </w:r>
      <w:r>
        <w:rPr>
          <w:rFonts w:ascii="Times New Roman" w:hAnsi="Times New Roman" w:cs="Times New Roman"/>
          <w:sz w:val="24"/>
          <w:szCs w:val="24"/>
        </w:rPr>
        <w:t xml:space="preserve"> prescreve impedimento de tributar os fatos integrantes das hipóteses de “incidência”. Tampouco assume a condição de “isenção heterônoma”, por igual motivo.  </w:t>
      </w:r>
    </w:p>
    <w:p w14:paraId="3C18DE1C" w14:textId="77777777" w:rsidR="003A374B" w:rsidRDefault="003A374B" w:rsidP="003A374B">
      <w:pPr>
        <w:spacing w:line="240" w:lineRule="auto"/>
        <w:rPr>
          <w:rFonts w:ascii="Times New Roman" w:hAnsi="Times New Roman" w:cs="Times New Roman"/>
          <w:sz w:val="24"/>
          <w:szCs w:val="24"/>
        </w:rPr>
      </w:pPr>
      <w:r>
        <w:rPr>
          <w:rFonts w:ascii="Times New Roman" w:hAnsi="Times New Roman" w:cs="Times New Roman"/>
          <w:sz w:val="24"/>
          <w:szCs w:val="24"/>
        </w:rPr>
        <w:t xml:space="preserve">O § 4º do art. 37 do </w:t>
      </w:r>
      <w:proofErr w:type="spellStart"/>
      <w:r>
        <w:rPr>
          <w:rFonts w:ascii="Times New Roman" w:hAnsi="Times New Roman" w:cs="Times New Roman"/>
          <w:sz w:val="24"/>
          <w:szCs w:val="24"/>
        </w:rPr>
        <w:t>CTN</w:t>
      </w:r>
      <w:proofErr w:type="spellEnd"/>
      <w:r>
        <w:rPr>
          <w:rFonts w:ascii="Times New Roman" w:hAnsi="Times New Roman" w:cs="Times New Roman"/>
          <w:sz w:val="24"/>
          <w:szCs w:val="24"/>
        </w:rPr>
        <w:t xml:space="preserve"> é norma especificadora das competências atribuídas aos Municípios e ao Distrito Federal, ao designar conteúdo do seu âmbito de </w:t>
      </w:r>
      <w:r>
        <w:rPr>
          <w:rFonts w:ascii="Times New Roman" w:hAnsi="Times New Roman" w:cs="Times New Roman"/>
          <w:i/>
          <w:sz w:val="24"/>
          <w:szCs w:val="24"/>
        </w:rPr>
        <w:t>não incidência</w:t>
      </w:r>
      <w:r>
        <w:rPr>
          <w:rFonts w:ascii="Times New Roman" w:hAnsi="Times New Roman" w:cs="Times New Roman"/>
          <w:sz w:val="24"/>
          <w:szCs w:val="24"/>
        </w:rPr>
        <w:t xml:space="preserve">, que não pode alcançar, sob a égide da Constituição de 1988, bens imóveis e direitos reais sobre bens imóveis enquanto “patrimônio”, a serem objeto de </w:t>
      </w:r>
      <w:r>
        <w:rPr>
          <w:rFonts w:ascii="Times New Roman" w:hAnsi="Times New Roman" w:cs="Times New Roman"/>
          <w:i/>
          <w:sz w:val="24"/>
          <w:szCs w:val="24"/>
        </w:rPr>
        <w:t>transmissão  universal, realizada em conjunto com a da totalidade do patrimônio da pessoa jurídica alienante</w:t>
      </w:r>
      <w:r>
        <w:rPr>
          <w:rFonts w:ascii="Times New Roman" w:hAnsi="Times New Roman" w:cs="Times New Roman"/>
          <w:sz w:val="24"/>
          <w:szCs w:val="24"/>
        </w:rPr>
        <w:t xml:space="preserve">, dado que a norma do art. 156, II, da CF reduz-se a bens imóveis determinados, objetos específicos, ou direitos reais sobre estes bens imóveis (exceto os de garantia). </w:t>
      </w:r>
    </w:p>
    <w:p w14:paraId="210D99BD" w14:textId="77777777" w:rsidR="003A374B" w:rsidRDefault="003A374B" w:rsidP="003A374B">
      <w:pPr>
        <w:spacing w:line="240" w:lineRule="auto"/>
        <w:rPr>
          <w:rFonts w:ascii="Times New Roman" w:hAnsi="Times New Roman" w:cs="Times New Roman"/>
          <w:sz w:val="24"/>
          <w:szCs w:val="24"/>
        </w:rPr>
      </w:pPr>
      <w:bookmarkStart w:id="69" w:name="_Hlk503566426"/>
      <w:r>
        <w:rPr>
          <w:rFonts w:ascii="Times New Roman" w:hAnsi="Times New Roman" w:cs="Times New Roman"/>
          <w:sz w:val="24"/>
          <w:szCs w:val="24"/>
        </w:rPr>
        <w:t xml:space="preserve">Destarte, o § 4º do art. 37 do </w:t>
      </w:r>
      <w:proofErr w:type="spellStart"/>
      <w:r>
        <w:rPr>
          <w:rFonts w:ascii="Times New Roman" w:hAnsi="Times New Roman" w:cs="Times New Roman"/>
          <w:sz w:val="24"/>
          <w:szCs w:val="24"/>
        </w:rPr>
        <w:t>CTN</w:t>
      </w:r>
      <w:proofErr w:type="spellEnd"/>
      <w:r>
        <w:rPr>
          <w:rFonts w:ascii="Times New Roman" w:hAnsi="Times New Roman" w:cs="Times New Roman"/>
          <w:sz w:val="24"/>
          <w:szCs w:val="24"/>
        </w:rPr>
        <w:t xml:space="preserve"> não é equivalente de mera regulamentação da “imunidade” do art. 9º, § 2º, da EC nº 18/1965. Tanto é assim que o disposto no art. 156, § 2º, I, da CF, adota maior abrangência de bens incorporados ao patrimônio de pessoa jurídica, ao afastar da tributação do ITBI: </w:t>
      </w:r>
    </w:p>
    <w:p w14:paraId="21CF98AA" w14:textId="77777777" w:rsidR="003A374B" w:rsidRDefault="003A374B" w:rsidP="003A374B">
      <w:pPr>
        <w:pStyle w:val="PargrafodaLista"/>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A “</w:t>
      </w:r>
      <w:r>
        <w:rPr>
          <w:rFonts w:ascii="Times New Roman" w:hAnsi="Times New Roman" w:cs="Times New Roman"/>
          <w:i/>
          <w:sz w:val="24"/>
          <w:szCs w:val="24"/>
        </w:rPr>
        <w:t xml:space="preserve">transmissão de </w:t>
      </w:r>
      <w:r>
        <w:rPr>
          <w:rFonts w:ascii="Times New Roman" w:hAnsi="Times New Roman" w:cs="Times New Roman"/>
          <w:i/>
          <w:sz w:val="24"/>
          <w:szCs w:val="24"/>
          <w:u w:val="single"/>
        </w:rPr>
        <w:t>bens ou direitos</w:t>
      </w:r>
      <w:r>
        <w:rPr>
          <w:rFonts w:ascii="Times New Roman" w:hAnsi="Times New Roman" w:cs="Times New Roman"/>
          <w:i/>
          <w:sz w:val="24"/>
          <w:szCs w:val="24"/>
        </w:rPr>
        <w:t xml:space="preserve"> incorporados ao patrimônio de pessoa jurídica em realização de capital</w:t>
      </w:r>
      <w:r>
        <w:rPr>
          <w:rFonts w:ascii="Times New Roman" w:hAnsi="Times New Roman" w:cs="Times New Roman"/>
          <w:sz w:val="24"/>
          <w:szCs w:val="24"/>
        </w:rPr>
        <w:t xml:space="preserve">” (exige bens especificados); </w:t>
      </w:r>
    </w:p>
    <w:p w14:paraId="342083A8" w14:textId="77777777" w:rsidR="003A374B" w:rsidRDefault="003A374B" w:rsidP="003A374B">
      <w:pPr>
        <w:pStyle w:val="PargrafodaLista"/>
        <w:numPr>
          <w:ilvl w:val="0"/>
          <w:numId w:val="14"/>
        </w:numPr>
        <w:spacing w:line="240" w:lineRule="auto"/>
        <w:rPr>
          <w:rFonts w:ascii="Times New Roman" w:hAnsi="Times New Roman" w:cs="Times New Roman"/>
          <w:sz w:val="24"/>
          <w:szCs w:val="24"/>
        </w:rPr>
      </w:pPr>
      <w:r>
        <w:rPr>
          <w:rFonts w:ascii="Times New Roman" w:hAnsi="Times New Roman" w:cs="Times New Roman"/>
          <w:sz w:val="24"/>
          <w:szCs w:val="24"/>
        </w:rPr>
        <w:t>A “</w:t>
      </w:r>
      <w:r>
        <w:rPr>
          <w:rFonts w:ascii="Times New Roman" w:hAnsi="Times New Roman" w:cs="Times New Roman"/>
          <w:i/>
          <w:sz w:val="24"/>
          <w:szCs w:val="24"/>
        </w:rPr>
        <w:t xml:space="preserve">transmissão de </w:t>
      </w:r>
      <w:r>
        <w:rPr>
          <w:rFonts w:ascii="Times New Roman" w:hAnsi="Times New Roman" w:cs="Times New Roman"/>
          <w:i/>
          <w:sz w:val="24"/>
          <w:szCs w:val="24"/>
          <w:u w:val="single"/>
        </w:rPr>
        <w:t>bens ou direitos</w:t>
      </w:r>
      <w:r>
        <w:rPr>
          <w:rFonts w:ascii="Times New Roman" w:hAnsi="Times New Roman" w:cs="Times New Roman"/>
          <w:i/>
          <w:sz w:val="24"/>
          <w:szCs w:val="24"/>
        </w:rPr>
        <w:t xml:space="preserve"> decorrente de fusão, incorporação, cisão ou extinção de pessoa jurídica</w:t>
      </w:r>
      <w:r>
        <w:rPr>
          <w:rFonts w:ascii="Times New Roman" w:hAnsi="Times New Roman" w:cs="Times New Roman"/>
          <w:sz w:val="24"/>
          <w:szCs w:val="24"/>
        </w:rPr>
        <w:t xml:space="preserve">” (exige bens especificados). </w:t>
      </w:r>
    </w:p>
    <w:p w14:paraId="5E678BF6" w14:textId="77777777" w:rsidR="003A374B" w:rsidRDefault="003A374B" w:rsidP="003A374B">
      <w:pPr>
        <w:spacing w:line="240" w:lineRule="auto"/>
        <w:rPr>
          <w:rFonts w:ascii="Times New Roman" w:hAnsi="Times New Roman" w:cs="Times New Roman"/>
          <w:sz w:val="24"/>
          <w:szCs w:val="24"/>
        </w:rPr>
      </w:pPr>
      <w:bookmarkStart w:id="70" w:name="_Hlk503565793"/>
      <w:bookmarkEnd w:id="69"/>
      <w:r>
        <w:rPr>
          <w:rFonts w:ascii="Times New Roman" w:hAnsi="Times New Roman" w:cs="Times New Roman"/>
          <w:sz w:val="24"/>
          <w:szCs w:val="24"/>
        </w:rPr>
        <w:t xml:space="preserve">Por todos estes motivos, a norma do § 4º do art. 37 do </w:t>
      </w:r>
      <w:proofErr w:type="spellStart"/>
      <w:r>
        <w:rPr>
          <w:rFonts w:ascii="Times New Roman" w:hAnsi="Times New Roman" w:cs="Times New Roman"/>
          <w:sz w:val="24"/>
          <w:szCs w:val="24"/>
        </w:rPr>
        <w:t>CTN</w:t>
      </w:r>
      <w:proofErr w:type="spellEnd"/>
      <w:r>
        <w:rPr>
          <w:rFonts w:ascii="Times New Roman" w:hAnsi="Times New Roman" w:cs="Times New Roman"/>
          <w:sz w:val="24"/>
          <w:szCs w:val="24"/>
        </w:rPr>
        <w:t xml:space="preserve"> tem contornos típicos:</w:t>
      </w:r>
    </w:p>
    <w:p w14:paraId="45714498" w14:textId="77777777" w:rsidR="003A374B" w:rsidRDefault="003A374B" w:rsidP="003A374B">
      <w:pPr>
        <w:pStyle w:val="PargrafodaLista"/>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 xml:space="preserve">É regra especificadora da </w:t>
      </w:r>
      <w:r>
        <w:rPr>
          <w:rFonts w:ascii="Times New Roman" w:hAnsi="Times New Roman" w:cs="Times New Roman"/>
          <w:i/>
          <w:sz w:val="24"/>
          <w:szCs w:val="24"/>
        </w:rPr>
        <w:t>não incidência</w:t>
      </w:r>
      <w:r>
        <w:rPr>
          <w:rFonts w:ascii="Times New Roman" w:hAnsi="Times New Roman" w:cs="Times New Roman"/>
          <w:sz w:val="24"/>
          <w:szCs w:val="24"/>
        </w:rPr>
        <w:t xml:space="preserve"> do ITBI sobre operações com </w:t>
      </w:r>
      <w:r>
        <w:rPr>
          <w:rFonts w:ascii="Times New Roman" w:hAnsi="Times New Roman" w:cs="Times New Roman"/>
          <w:i/>
          <w:sz w:val="24"/>
          <w:szCs w:val="24"/>
        </w:rPr>
        <w:t>transmissão de bens ou direitos realizada em conjunto com a da totalidade do patrimônio da pessoa jurídica alienante</w:t>
      </w:r>
      <w:r>
        <w:rPr>
          <w:rFonts w:ascii="Times New Roman" w:hAnsi="Times New Roman" w:cs="Times New Roman"/>
          <w:sz w:val="24"/>
          <w:szCs w:val="24"/>
        </w:rPr>
        <w:t>, na medida que o art. 156, II e § 2º, I, da CF/88 somente abrange a tributação da transmissão de titularidade, a título singular, envolvendo bens imóveis e direitos reais sobre bens imóveis determinados objetivamente, isto é, especificados.</w:t>
      </w:r>
    </w:p>
    <w:p w14:paraId="25614819" w14:textId="77777777" w:rsidR="003A374B" w:rsidRDefault="003A374B" w:rsidP="003A374B">
      <w:pPr>
        <w:pStyle w:val="PargrafodaLista"/>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 xml:space="preserve">Não integra a norma de </w:t>
      </w:r>
      <w:r>
        <w:rPr>
          <w:rFonts w:ascii="Times New Roman" w:hAnsi="Times New Roman" w:cs="Times New Roman"/>
          <w:i/>
          <w:sz w:val="24"/>
          <w:szCs w:val="24"/>
        </w:rPr>
        <w:t>imunidade</w:t>
      </w:r>
      <w:r>
        <w:rPr>
          <w:rFonts w:ascii="Times New Roman" w:hAnsi="Times New Roman" w:cs="Times New Roman"/>
          <w:sz w:val="24"/>
          <w:szCs w:val="24"/>
        </w:rPr>
        <w:t xml:space="preserve"> prevista no art. 9º da EC nº 18/1965, no art. 24, I, da CF/1967, no art. 23, I, da </w:t>
      </w:r>
      <w:r>
        <w:rPr>
          <w:rFonts w:ascii="Times New Roman" w:hAnsi="Times New Roman" w:cs="Times New Roman"/>
          <w:bCs/>
          <w:sz w:val="24"/>
          <w:szCs w:val="24"/>
        </w:rPr>
        <w:t>EC nº 1/1969,</w:t>
      </w:r>
      <w:r>
        <w:rPr>
          <w:rFonts w:ascii="Times New Roman" w:hAnsi="Times New Roman" w:cs="Times New Roman"/>
          <w:sz w:val="24"/>
          <w:szCs w:val="24"/>
        </w:rPr>
        <w:t xml:space="preserve"> ou no art. 156, § 2º, I, da CF/1988, porque não se trata de hipótese de incidência alcançada pelas regras de competência, ou mesmo pelas regras dos </w:t>
      </w:r>
      <w:proofErr w:type="spellStart"/>
      <w:r>
        <w:rPr>
          <w:rFonts w:ascii="Times New Roman" w:hAnsi="Times New Roman" w:cs="Times New Roman"/>
          <w:sz w:val="24"/>
          <w:szCs w:val="24"/>
        </w:rPr>
        <w:t>arts</w:t>
      </w:r>
      <w:proofErr w:type="spellEnd"/>
      <w:r>
        <w:rPr>
          <w:rFonts w:ascii="Times New Roman" w:hAnsi="Times New Roman" w:cs="Times New Roman"/>
          <w:sz w:val="24"/>
          <w:szCs w:val="24"/>
        </w:rPr>
        <w:t xml:space="preserve">. 36 e 37 do </w:t>
      </w:r>
      <w:proofErr w:type="spellStart"/>
      <w:r>
        <w:rPr>
          <w:rFonts w:ascii="Times New Roman" w:hAnsi="Times New Roman" w:cs="Times New Roman"/>
          <w:sz w:val="24"/>
          <w:szCs w:val="24"/>
        </w:rPr>
        <w:t>CTN</w:t>
      </w:r>
      <w:proofErr w:type="spellEnd"/>
      <w:r>
        <w:rPr>
          <w:rFonts w:ascii="Times New Roman" w:hAnsi="Times New Roman" w:cs="Times New Roman"/>
          <w:sz w:val="24"/>
          <w:szCs w:val="24"/>
        </w:rPr>
        <w:t>.</w:t>
      </w:r>
    </w:p>
    <w:p w14:paraId="2017A87F" w14:textId="77777777" w:rsidR="003A374B" w:rsidRDefault="003A374B" w:rsidP="003A374B">
      <w:pPr>
        <w:pStyle w:val="PargrafodaLista"/>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 xml:space="preserve">Não se confunde com </w:t>
      </w:r>
      <w:r>
        <w:rPr>
          <w:rFonts w:ascii="Times New Roman" w:hAnsi="Times New Roman" w:cs="Times New Roman"/>
          <w:i/>
          <w:sz w:val="24"/>
          <w:szCs w:val="24"/>
        </w:rPr>
        <w:t>isenção heterônoma</w:t>
      </w:r>
      <w:r>
        <w:rPr>
          <w:rFonts w:ascii="Times New Roman" w:hAnsi="Times New Roman" w:cs="Times New Roman"/>
          <w:sz w:val="24"/>
          <w:szCs w:val="24"/>
        </w:rPr>
        <w:t xml:space="preserve"> porque cuida de materialidade do campo material de </w:t>
      </w:r>
      <w:r>
        <w:rPr>
          <w:rFonts w:ascii="Times New Roman" w:hAnsi="Times New Roman" w:cs="Times New Roman"/>
          <w:i/>
          <w:sz w:val="24"/>
          <w:szCs w:val="24"/>
        </w:rPr>
        <w:t>não incidência</w:t>
      </w:r>
      <w:r>
        <w:rPr>
          <w:rFonts w:ascii="Times New Roman" w:hAnsi="Times New Roman" w:cs="Times New Roman"/>
          <w:sz w:val="24"/>
          <w:szCs w:val="24"/>
        </w:rPr>
        <w:t xml:space="preserve"> do ITBI. </w:t>
      </w:r>
    </w:p>
    <w:p w14:paraId="46A7D991" w14:textId="77777777" w:rsidR="003A374B" w:rsidRDefault="003A374B" w:rsidP="003A374B">
      <w:pPr>
        <w:pStyle w:val="PargrafodaLista"/>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 xml:space="preserve">Foi </w:t>
      </w:r>
      <w:r>
        <w:rPr>
          <w:rFonts w:ascii="Times New Roman" w:hAnsi="Times New Roman" w:cs="Times New Roman"/>
          <w:i/>
          <w:sz w:val="24"/>
          <w:szCs w:val="24"/>
        </w:rPr>
        <w:t>recepcionada</w:t>
      </w:r>
      <w:r>
        <w:rPr>
          <w:rFonts w:ascii="Times New Roman" w:hAnsi="Times New Roman" w:cs="Times New Roman"/>
          <w:sz w:val="24"/>
          <w:szCs w:val="24"/>
        </w:rPr>
        <w:t xml:space="preserve"> pela Constituição de 1988, que apenas alterou a regra de atribuição de competência dos estados para os municípios, preservada a materialidade normativa de outrora.</w:t>
      </w:r>
    </w:p>
    <w:p w14:paraId="305269D1" w14:textId="77777777" w:rsidR="003A374B" w:rsidRDefault="003A374B" w:rsidP="003A374B">
      <w:pPr>
        <w:pStyle w:val="PargrafodaLista"/>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 xml:space="preserve">Sempre esteve em plena conformidade com as regras de competência e respectivas normas de imunidade do art. 9º da EC nº 18/1965, do art. 24, I, da CF/1967 ou do art. 23, I, da </w:t>
      </w:r>
      <w:r>
        <w:rPr>
          <w:rFonts w:ascii="Times New Roman" w:hAnsi="Times New Roman" w:cs="Times New Roman"/>
          <w:bCs/>
          <w:sz w:val="24"/>
          <w:szCs w:val="24"/>
        </w:rPr>
        <w:t>EC nº 1/1969.</w:t>
      </w:r>
    </w:p>
    <w:p w14:paraId="64B23E1B" w14:textId="77777777" w:rsidR="003A374B" w:rsidRDefault="003A374B" w:rsidP="003A374B">
      <w:pPr>
        <w:pStyle w:val="PargrafodaLista"/>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Exclui a eficácia do critério de “</w:t>
      </w:r>
      <w:r>
        <w:rPr>
          <w:rFonts w:ascii="Times New Roman" w:hAnsi="Times New Roman" w:cs="Times New Roman"/>
          <w:i/>
          <w:sz w:val="24"/>
          <w:szCs w:val="24"/>
        </w:rPr>
        <w:t>atividade preponderante</w:t>
      </w:r>
      <w:r>
        <w:rPr>
          <w:rFonts w:ascii="Times New Roman" w:hAnsi="Times New Roman" w:cs="Times New Roman"/>
          <w:sz w:val="24"/>
          <w:szCs w:val="24"/>
        </w:rPr>
        <w:t xml:space="preserve">” do disposto nos §§ 1º a 3º do art. 37 do </w:t>
      </w:r>
      <w:proofErr w:type="spellStart"/>
      <w:r>
        <w:rPr>
          <w:rFonts w:ascii="Times New Roman" w:hAnsi="Times New Roman" w:cs="Times New Roman"/>
          <w:sz w:val="24"/>
          <w:szCs w:val="24"/>
        </w:rPr>
        <w:t>CTN</w:t>
      </w:r>
      <w:proofErr w:type="spellEnd"/>
      <w:r>
        <w:rPr>
          <w:rFonts w:ascii="Times New Roman" w:hAnsi="Times New Roman" w:cs="Times New Roman"/>
          <w:sz w:val="24"/>
          <w:szCs w:val="24"/>
        </w:rPr>
        <w:t xml:space="preserve">, no que diz respeito à delimitação da imunidade do art. 156, § 2º, I, da CF, quando se trata de incorporação de bens em conjunto com a totalidade do patrimônio da pessoa jurídica alienante, isto é, promovida a título universal. </w:t>
      </w:r>
    </w:p>
    <w:p w14:paraId="25058114" w14:textId="77777777" w:rsidR="003A374B" w:rsidRDefault="003A374B" w:rsidP="003A374B">
      <w:pPr>
        <w:pStyle w:val="PargrafodaLista"/>
        <w:numPr>
          <w:ilvl w:val="0"/>
          <w:numId w:val="15"/>
        </w:numPr>
        <w:spacing w:line="240" w:lineRule="auto"/>
        <w:rPr>
          <w:rFonts w:ascii="Times New Roman" w:hAnsi="Times New Roman" w:cs="Times New Roman"/>
          <w:sz w:val="24"/>
          <w:szCs w:val="24"/>
        </w:rPr>
      </w:pPr>
      <w:r>
        <w:rPr>
          <w:rFonts w:ascii="Times New Roman" w:hAnsi="Times New Roman" w:cs="Times New Roman"/>
          <w:sz w:val="24"/>
          <w:szCs w:val="24"/>
        </w:rPr>
        <w:t>Atende às exigências materiais da reserva de Lei Complementar do art. 146, II e III, alínea “a”, da CF/1988.</w:t>
      </w:r>
    </w:p>
    <w:bookmarkEnd w:id="70"/>
    <w:p w14:paraId="5F35ABFD" w14:textId="77777777" w:rsidR="003A374B" w:rsidRDefault="003A374B" w:rsidP="003A374B">
      <w:pPr>
        <w:spacing w:line="240" w:lineRule="auto"/>
        <w:rPr>
          <w:rFonts w:ascii="Times New Roman" w:hAnsi="Times New Roman" w:cs="Times New Roman"/>
          <w:sz w:val="24"/>
          <w:szCs w:val="24"/>
        </w:rPr>
      </w:pPr>
      <w:r>
        <w:rPr>
          <w:rFonts w:ascii="Times New Roman" w:hAnsi="Times New Roman" w:cs="Times New Roman"/>
          <w:sz w:val="24"/>
          <w:szCs w:val="24"/>
        </w:rPr>
        <w:t xml:space="preserve">Para uma melhor compreensão destas diferenciações semânticas e técnicas, impõe-se uma breve recomposição histórica das competências constitucionais associadas à tributação da transferência de titularidade de bens imóveis, além de todos os demais desdobramentos relativos ao conteúdo das regras do </w:t>
      </w:r>
      <w:proofErr w:type="spellStart"/>
      <w:r>
        <w:rPr>
          <w:rFonts w:ascii="Times New Roman" w:hAnsi="Times New Roman" w:cs="Times New Roman"/>
          <w:sz w:val="24"/>
          <w:szCs w:val="24"/>
        </w:rPr>
        <w:t>CTN</w:t>
      </w:r>
      <w:proofErr w:type="spellEnd"/>
      <w:r>
        <w:rPr>
          <w:rFonts w:ascii="Times New Roman" w:hAnsi="Times New Roman" w:cs="Times New Roman"/>
          <w:sz w:val="24"/>
          <w:szCs w:val="24"/>
        </w:rPr>
        <w:t xml:space="preserve"> e quanto às questões concernentes à recepção constitucional do seu texto.</w:t>
      </w:r>
    </w:p>
    <w:p w14:paraId="2913ECF1" w14:textId="77777777" w:rsidR="003A374B" w:rsidRDefault="003A374B" w:rsidP="003A374B">
      <w:pPr>
        <w:spacing w:line="240" w:lineRule="auto"/>
        <w:rPr>
          <w:rFonts w:ascii="Times New Roman" w:hAnsi="Times New Roman" w:cs="Times New Roman"/>
          <w:sz w:val="24"/>
          <w:szCs w:val="24"/>
        </w:rPr>
      </w:pPr>
      <w:bookmarkStart w:id="71" w:name="_Hlk503565873"/>
      <w:r>
        <w:rPr>
          <w:rFonts w:ascii="Times New Roman" w:hAnsi="Times New Roman" w:cs="Times New Roman"/>
          <w:sz w:val="24"/>
          <w:szCs w:val="24"/>
        </w:rPr>
        <w:t>A Lei n</w:t>
      </w:r>
      <w:r>
        <w:rPr>
          <w:rFonts w:ascii="Times New Roman" w:hAnsi="Times New Roman" w:cs="Times New Roman"/>
          <w:sz w:val="24"/>
          <w:szCs w:val="24"/>
          <w:vertAlign w:val="superscript"/>
        </w:rPr>
        <w:t>o</w:t>
      </w:r>
      <w:r>
        <w:rPr>
          <w:rFonts w:ascii="Times New Roman" w:hAnsi="Times New Roman" w:cs="Times New Roman"/>
          <w:sz w:val="24"/>
          <w:szCs w:val="24"/>
        </w:rPr>
        <w:t xml:space="preserve"> 5.172, de </w:t>
      </w:r>
      <w:r>
        <w:rPr>
          <w:rFonts w:ascii="Times New Roman" w:hAnsi="Times New Roman" w:cs="Times New Roman"/>
          <w:i/>
          <w:sz w:val="24"/>
          <w:szCs w:val="24"/>
        </w:rPr>
        <w:t>25 de outubro de 1966</w:t>
      </w:r>
      <w:r>
        <w:rPr>
          <w:rFonts w:ascii="Times New Roman" w:hAnsi="Times New Roman" w:cs="Times New Roman"/>
          <w:sz w:val="24"/>
          <w:szCs w:val="24"/>
        </w:rPr>
        <w:t xml:space="preserve">, que introduziu o Código Tributário Nacional – </w:t>
      </w:r>
      <w:proofErr w:type="spellStart"/>
      <w:r>
        <w:rPr>
          <w:rFonts w:ascii="Times New Roman" w:hAnsi="Times New Roman" w:cs="Times New Roman"/>
          <w:sz w:val="24"/>
          <w:szCs w:val="24"/>
        </w:rPr>
        <w:t>CTN</w:t>
      </w:r>
      <w:proofErr w:type="spellEnd"/>
      <w:r>
        <w:rPr>
          <w:rFonts w:ascii="Times New Roman" w:hAnsi="Times New Roman" w:cs="Times New Roman"/>
          <w:sz w:val="24"/>
          <w:szCs w:val="24"/>
        </w:rPr>
        <w:t xml:space="preserve">, veio para dar aplicabilidade justamente ao disposto na Emenda Constitucional nº 18, de </w:t>
      </w:r>
      <w:r>
        <w:rPr>
          <w:rFonts w:ascii="Times New Roman" w:hAnsi="Times New Roman" w:cs="Times New Roman"/>
          <w:i/>
          <w:sz w:val="24"/>
          <w:szCs w:val="24"/>
        </w:rPr>
        <w:t>1º de dezembro de 1965.</w:t>
      </w:r>
      <w:r>
        <w:rPr>
          <w:rFonts w:ascii="Times New Roman" w:hAnsi="Times New Roman" w:cs="Times New Roman"/>
          <w:sz w:val="24"/>
          <w:szCs w:val="24"/>
        </w:rPr>
        <w:t xml:space="preserve"> </w:t>
      </w:r>
    </w:p>
    <w:bookmarkEnd w:id="71"/>
    <w:p w14:paraId="7C759FD5" w14:textId="77777777" w:rsidR="003A374B" w:rsidRDefault="003A374B" w:rsidP="003A374B">
      <w:pPr>
        <w:shd w:val="clear" w:color="auto" w:fill="FFFFFF"/>
        <w:spacing w:line="240" w:lineRule="auto"/>
        <w:ind w:firstLine="0"/>
        <w:rPr>
          <w:rFonts w:ascii="Times New Roman" w:hAnsi="Times New Roman" w:cs="Times New Roman"/>
          <w:sz w:val="24"/>
          <w:szCs w:val="24"/>
        </w:rPr>
      </w:pPr>
      <w:r>
        <w:rPr>
          <w:rFonts w:ascii="Times New Roman" w:hAnsi="Times New Roman" w:cs="Times New Roman"/>
          <w:sz w:val="24"/>
          <w:szCs w:val="24"/>
        </w:rPr>
        <w:tab/>
        <w:t>Mais adiante, por força do art. 24, I, da CF/1967, seguiu-se concentrada nos Estados e no Distrito Federal a competência para decretar impostos sobre a transmissão de bens imóveis ou de direitos a eles relativos</w:t>
      </w:r>
      <w:r>
        <w:rPr>
          <w:rFonts w:ascii="Times New Roman" w:hAnsi="Times New Roman" w:cs="Times New Roman"/>
          <w:i/>
          <w:sz w:val="24"/>
          <w:szCs w:val="24"/>
        </w:rPr>
        <w:t xml:space="preserve">, </w:t>
      </w:r>
      <w:proofErr w:type="spellStart"/>
      <w:r>
        <w:rPr>
          <w:rFonts w:ascii="Times New Roman" w:hAnsi="Times New Roman" w:cs="Times New Roman"/>
          <w:i/>
          <w:sz w:val="24"/>
          <w:szCs w:val="24"/>
        </w:rPr>
        <w:t>verbis</w:t>
      </w:r>
      <w:proofErr w:type="spellEnd"/>
      <w:r>
        <w:rPr>
          <w:rFonts w:ascii="Times New Roman" w:hAnsi="Times New Roman" w:cs="Times New Roman"/>
          <w:sz w:val="24"/>
          <w:szCs w:val="24"/>
        </w:rPr>
        <w:t>:</w:t>
      </w:r>
    </w:p>
    <w:p w14:paraId="478196C1" w14:textId="77777777" w:rsidR="003A374B" w:rsidRDefault="003A374B" w:rsidP="003A374B">
      <w:pPr>
        <w:shd w:val="clear" w:color="auto" w:fill="FFFFFF"/>
        <w:spacing w:line="240" w:lineRule="auto"/>
        <w:ind w:left="1418" w:firstLine="0"/>
        <w:rPr>
          <w:rFonts w:ascii="Times New Roman" w:hAnsi="Times New Roman" w:cs="Times New Roman"/>
          <w:i/>
          <w:sz w:val="24"/>
          <w:szCs w:val="24"/>
        </w:rPr>
      </w:pPr>
      <w:r>
        <w:rPr>
          <w:rFonts w:ascii="Times New Roman" w:hAnsi="Times New Roman" w:cs="Times New Roman"/>
          <w:sz w:val="24"/>
          <w:szCs w:val="24"/>
        </w:rPr>
        <w:t xml:space="preserve"> “</w:t>
      </w:r>
      <w:proofErr w:type="spellStart"/>
      <w:r>
        <w:rPr>
          <w:rFonts w:ascii="Times New Roman" w:hAnsi="Times New Roman" w:cs="Times New Roman"/>
          <w:i/>
          <w:sz w:val="24"/>
          <w:szCs w:val="24"/>
        </w:rPr>
        <w:t>Art</w:t>
      </w:r>
      <w:proofErr w:type="spellEnd"/>
      <w:r>
        <w:rPr>
          <w:rFonts w:ascii="Times New Roman" w:hAnsi="Times New Roman" w:cs="Times New Roman"/>
          <w:i/>
          <w:sz w:val="24"/>
          <w:szCs w:val="24"/>
        </w:rPr>
        <w:t xml:space="preserve"> 24 - Compete aos Estados e ao Distrito Federal decretar impostos sobre:</w:t>
      </w:r>
      <w:bookmarkStart w:id="72" w:name="art24i"/>
      <w:bookmarkEnd w:id="72"/>
      <w:r>
        <w:rPr>
          <w:rFonts w:ascii="Times New Roman" w:hAnsi="Times New Roman" w:cs="Times New Roman"/>
          <w:i/>
          <w:sz w:val="24"/>
          <w:szCs w:val="24"/>
        </w:rPr>
        <w:t xml:space="preserve"> </w:t>
      </w:r>
    </w:p>
    <w:p w14:paraId="51814500" w14:textId="77777777" w:rsidR="003A374B" w:rsidRDefault="003A374B" w:rsidP="003A374B">
      <w:pPr>
        <w:shd w:val="clear" w:color="auto" w:fill="FFFFFF"/>
        <w:spacing w:line="240" w:lineRule="auto"/>
        <w:ind w:left="1418" w:firstLine="0"/>
        <w:rPr>
          <w:rFonts w:ascii="Times New Roman" w:hAnsi="Times New Roman" w:cs="Times New Roman"/>
          <w:sz w:val="24"/>
          <w:szCs w:val="24"/>
        </w:rPr>
      </w:pPr>
      <w:r>
        <w:rPr>
          <w:rFonts w:ascii="Times New Roman" w:hAnsi="Times New Roman" w:cs="Times New Roman"/>
          <w:i/>
          <w:sz w:val="24"/>
          <w:szCs w:val="24"/>
        </w:rPr>
        <w:t xml:space="preserve">I - </w:t>
      </w:r>
      <w:proofErr w:type="gramStart"/>
      <w:r>
        <w:rPr>
          <w:rFonts w:ascii="Times New Roman" w:hAnsi="Times New Roman" w:cs="Times New Roman"/>
          <w:i/>
          <w:sz w:val="24"/>
          <w:szCs w:val="24"/>
        </w:rPr>
        <w:t>transmissão</w:t>
      </w:r>
      <w:proofErr w:type="gramEnd"/>
      <w:r>
        <w:rPr>
          <w:rFonts w:ascii="Times New Roman" w:hAnsi="Times New Roman" w:cs="Times New Roman"/>
          <w:i/>
          <w:sz w:val="24"/>
          <w:szCs w:val="24"/>
        </w:rPr>
        <w:t>, a qualquer título, de bens imóveis por natureza e acessão física, e de direitos reais sobre imóveis, exceto os de garantia, bem como sobre direitos à aquisição de imóveis</w:t>
      </w:r>
      <w:r>
        <w:rPr>
          <w:rFonts w:ascii="Times New Roman" w:hAnsi="Times New Roman" w:cs="Times New Roman"/>
          <w:sz w:val="24"/>
          <w:szCs w:val="24"/>
        </w:rPr>
        <w:t>;”</w:t>
      </w:r>
    </w:p>
    <w:p w14:paraId="6740F780" w14:textId="77777777" w:rsidR="003A374B" w:rsidRDefault="003A374B" w:rsidP="003A374B">
      <w:pPr>
        <w:shd w:val="clear" w:color="auto" w:fill="FFFFFF"/>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Esta competência dos Estados foi mantida pela Emenda Constitucional n. 1/1969, conforme o inciso I de seu art. 23, na sua redação:</w:t>
      </w:r>
    </w:p>
    <w:p w14:paraId="4263D5EC" w14:textId="77777777" w:rsidR="003A374B" w:rsidRDefault="003A374B" w:rsidP="003A374B">
      <w:pPr>
        <w:shd w:val="clear" w:color="auto" w:fill="FFFFFF"/>
        <w:spacing w:line="240" w:lineRule="auto"/>
        <w:ind w:left="1418" w:firstLine="0"/>
        <w:rPr>
          <w:rFonts w:ascii="Times New Roman" w:hAnsi="Times New Roman" w:cs="Times New Roman"/>
          <w:i/>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Art. 23. Compete aos Estados e ao Distrito Federal instituir impostos </w:t>
      </w:r>
      <w:proofErr w:type="spellStart"/>
      <w:r>
        <w:rPr>
          <w:rFonts w:ascii="Times New Roman" w:hAnsi="Times New Roman" w:cs="Times New Roman"/>
          <w:i/>
          <w:sz w:val="24"/>
          <w:szCs w:val="24"/>
        </w:rPr>
        <w:t>sôbre</w:t>
      </w:r>
      <w:proofErr w:type="spellEnd"/>
      <w:r>
        <w:rPr>
          <w:rFonts w:ascii="Times New Roman" w:hAnsi="Times New Roman" w:cs="Times New Roman"/>
          <w:i/>
          <w:sz w:val="24"/>
          <w:szCs w:val="24"/>
        </w:rPr>
        <w:t xml:space="preserve">: </w:t>
      </w:r>
    </w:p>
    <w:p w14:paraId="0B129235" w14:textId="77777777" w:rsidR="003A374B" w:rsidRDefault="003A374B" w:rsidP="003A374B">
      <w:pPr>
        <w:shd w:val="clear" w:color="auto" w:fill="FFFFFF"/>
        <w:spacing w:line="240" w:lineRule="auto"/>
        <w:ind w:left="1418" w:firstLine="0"/>
        <w:rPr>
          <w:rFonts w:ascii="Times New Roman" w:hAnsi="Times New Roman" w:cs="Times New Roman"/>
          <w:sz w:val="24"/>
          <w:szCs w:val="24"/>
        </w:rPr>
      </w:pPr>
      <w:r>
        <w:rPr>
          <w:rFonts w:ascii="Times New Roman" w:hAnsi="Times New Roman" w:cs="Times New Roman"/>
          <w:i/>
          <w:sz w:val="24"/>
          <w:szCs w:val="24"/>
        </w:rPr>
        <w:t xml:space="preserve">I - </w:t>
      </w:r>
      <w:proofErr w:type="gramStart"/>
      <w:r>
        <w:rPr>
          <w:rFonts w:ascii="Times New Roman" w:hAnsi="Times New Roman" w:cs="Times New Roman"/>
          <w:i/>
          <w:sz w:val="24"/>
          <w:szCs w:val="24"/>
        </w:rPr>
        <w:t>transmissão</w:t>
      </w:r>
      <w:proofErr w:type="gramEnd"/>
      <w:r>
        <w:rPr>
          <w:rFonts w:ascii="Times New Roman" w:hAnsi="Times New Roman" w:cs="Times New Roman"/>
          <w:i/>
          <w:sz w:val="24"/>
          <w:szCs w:val="24"/>
        </w:rPr>
        <w:t xml:space="preserve">, a qualquer título, de bens imóveis por natureza e acessão física e de direitos reais </w:t>
      </w:r>
      <w:proofErr w:type="spellStart"/>
      <w:r>
        <w:rPr>
          <w:rFonts w:ascii="Times New Roman" w:hAnsi="Times New Roman" w:cs="Times New Roman"/>
          <w:i/>
          <w:sz w:val="24"/>
          <w:szCs w:val="24"/>
        </w:rPr>
        <w:t>sôbre</w:t>
      </w:r>
      <w:proofErr w:type="spellEnd"/>
      <w:r>
        <w:rPr>
          <w:rFonts w:ascii="Times New Roman" w:hAnsi="Times New Roman" w:cs="Times New Roman"/>
          <w:i/>
          <w:sz w:val="24"/>
          <w:szCs w:val="24"/>
        </w:rPr>
        <w:t xml:space="preserve"> imóveis, exceto os de garantia, bem como </w:t>
      </w:r>
      <w:proofErr w:type="spellStart"/>
      <w:r>
        <w:rPr>
          <w:rFonts w:ascii="Times New Roman" w:hAnsi="Times New Roman" w:cs="Times New Roman"/>
          <w:i/>
          <w:sz w:val="24"/>
          <w:szCs w:val="24"/>
        </w:rPr>
        <w:t>sôbre</w:t>
      </w:r>
      <w:proofErr w:type="spellEnd"/>
      <w:r>
        <w:rPr>
          <w:rFonts w:ascii="Times New Roman" w:hAnsi="Times New Roman" w:cs="Times New Roman"/>
          <w:i/>
          <w:sz w:val="24"/>
          <w:szCs w:val="24"/>
        </w:rPr>
        <w:t xml:space="preserve"> a cessão de direitos à sua aquisição</w:t>
      </w:r>
      <w:r>
        <w:rPr>
          <w:rFonts w:ascii="Times New Roman" w:hAnsi="Times New Roman" w:cs="Times New Roman"/>
          <w:sz w:val="24"/>
          <w:szCs w:val="24"/>
        </w:rPr>
        <w:t>;”</w:t>
      </w:r>
    </w:p>
    <w:p w14:paraId="627FBC11" w14:textId="77777777" w:rsidR="003A374B" w:rsidRDefault="003A374B" w:rsidP="003A374B">
      <w:pPr>
        <w:spacing w:line="240" w:lineRule="auto"/>
        <w:ind w:firstLine="0"/>
        <w:rPr>
          <w:rFonts w:ascii="Times New Roman" w:hAnsi="Times New Roman" w:cs="Times New Roman"/>
          <w:sz w:val="24"/>
          <w:szCs w:val="24"/>
        </w:rPr>
      </w:pPr>
      <w:r>
        <w:rPr>
          <w:rFonts w:ascii="Times New Roman" w:hAnsi="Times New Roman" w:cs="Times New Roman"/>
          <w:sz w:val="24"/>
          <w:szCs w:val="24"/>
        </w:rPr>
        <w:tab/>
        <w:t>Feita essa apuração das competências constitucionais para instituir o ITBI, pelas Constituições de 1934, de 1937, de 1946 (e também pela EC n. 18/1965), de 1967 ou a EC nº 1, de 1969, confirma-se que, salvo durante a curta vigência da EC n. 05/1961, o atual ITBI foi sempre um imposto de competência concentrada nos Estados, para tributar as transmissões de bens imóveis por atos “</w:t>
      </w:r>
      <w:proofErr w:type="spellStart"/>
      <w:r>
        <w:rPr>
          <w:rFonts w:ascii="Times New Roman" w:hAnsi="Times New Roman" w:cs="Times New Roman"/>
          <w:i/>
          <w:sz w:val="24"/>
          <w:szCs w:val="24"/>
        </w:rPr>
        <w:t>inter</w:t>
      </w:r>
      <w:proofErr w:type="spellEnd"/>
      <w:r>
        <w:rPr>
          <w:rFonts w:ascii="Times New Roman" w:hAnsi="Times New Roman" w:cs="Times New Roman"/>
          <w:i/>
          <w:sz w:val="24"/>
          <w:szCs w:val="24"/>
        </w:rPr>
        <w:t xml:space="preserve"> vivos</w:t>
      </w:r>
      <w:r>
        <w:rPr>
          <w:rFonts w:ascii="Times New Roman" w:hAnsi="Times New Roman" w:cs="Times New Roman"/>
          <w:sz w:val="24"/>
          <w:szCs w:val="24"/>
        </w:rPr>
        <w:t>”, ao lado da competência para tributar as transmissões “</w:t>
      </w:r>
      <w:r>
        <w:rPr>
          <w:rFonts w:ascii="Times New Roman" w:hAnsi="Times New Roman" w:cs="Times New Roman"/>
          <w:i/>
          <w:sz w:val="24"/>
          <w:szCs w:val="24"/>
        </w:rPr>
        <w:t>causa mortis</w:t>
      </w:r>
      <w:r>
        <w:rPr>
          <w:rFonts w:ascii="Times New Roman" w:hAnsi="Times New Roman" w:cs="Times New Roman"/>
          <w:sz w:val="24"/>
          <w:szCs w:val="24"/>
        </w:rPr>
        <w:t>”.</w:t>
      </w:r>
      <w:r>
        <w:rPr>
          <w:rStyle w:val="Refdenotaderodap"/>
          <w:rFonts w:ascii="Times New Roman" w:eastAsiaTheme="majorEastAsia" w:hAnsi="Times New Roman" w:cs="Times New Roman"/>
          <w:sz w:val="24"/>
          <w:szCs w:val="24"/>
        </w:rPr>
        <w:footnoteReference w:id="63"/>
      </w:r>
      <w:r>
        <w:rPr>
          <w:rFonts w:ascii="Times New Roman" w:hAnsi="Times New Roman" w:cs="Times New Roman"/>
          <w:sz w:val="24"/>
          <w:szCs w:val="24"/>
        </w:rPr>
        <w:t xml:space="preserve"> </w:t>
      </w:r>
    </w:p>
    <w:p w14:paraId="595EB696" w14:textId="77777777" w:rsidR="003A374B" w:rsidRDefault="003A374B" w:rsidP="003A374B">
      <w:pPr>
        <w:spacing w:line="240" w:lineRule="auto"/>
        <w:rPr>
          <w:rFonts w:ascii="Times New Roman" w:hAnsi="Times New Roman" w:cs="Times New Roman"/>
          <w:sz w:val="24"/>
          <w:szCs w:val="24"/>
        </w:rPr>
      </w:pPr>
      <w:r>
        <w:rPr>
          <w:rFonts w:ascii="Times New Roman" w:hAnsi="Times New Roman" w:cs="Times New Roman"/>
          <w:sz w:val="24"/>
          <w:szCs w:val="24"/>
        </w:rPr>
        <w:t xml:space="preserve">As prescrições contidas nos </w:t>
      </w:r>
      <w:proofErr w:type="spellStart"/>
      <w:r>
        <w:rPr>
          <w:rFonts w:ascii="Times New Roman" w:hAnsi="Times New Roman" w:cs="Times New Roman"/>
          <w:sz w:val="24"/>
          <w:szCs w:val="24"/>
        </w:rPr>
        <w:t>arts</w:t>
      </w:r>
      <w:proofErr w:type="spellEnd"/>
      <w:r>
        <w:rPr>
          <w:rFonts w:ascii="Times New Roman" w:hAnsi="Times New Roman" w:cs="Times New Roman"/>
          <w:sz w:val="24"/>
          <w:szCs w:val="24"/>
        </w:rPr>
        <w:t xml:space="preserve">. 35 a 42 do </w:t>
      </w:r>
      <w:proofErr w:type="spellStart"/>
      <w:r>
        <w:rPr>
          <w:rFonts w:ascii="Times New Roman" w:hAnsi="Times New Roman" w:cs="Times New Roman"/>
          <w:sz w:val="24"/>
          <w:szCs w:val="24"/>
        </w:rPr>
        <w:t>CTN</w:t>
      </w:r>
      <w:proofErr w:type="spellEnd"/>
      <w:r>
        <w:rPr>
          <w:rFonts w:ascii="Times New Roman" w:hAnsi="Times New Roman" w:cs="Times New Roman"/>
          <w:sz w:val="24"/>
          <w:szCs w:val="24"/>
        </w:rPr>
        <w:t xml:space="preserve">, na condição de normas gerais de direito tributário, regiam o atual ITBI, para tributação válida da transferência de </w:t>
      </w:r>
    </w:p>
    <w:p w14:paraId="218F6D3D" w14:textId="77777777" w:rsidR="003A374B" w:rsidRDefault="003A374B" w:rsidP="003A374B">
      <w:pPr>
        <w:spacing w:line="240" w:lineRule="auto"/>
        <w:rPr>
          <w:rFonts w:ascii="Times New Roman" w:hAnsi="Times New Roman" w:cs="Times New Roman"/>
          <w:sz w:val="24"/>
          <w:szCs w:val="24"/>
        </w:rPr>
      </w:pPr>
      <w:r>
        <w:rPr>
          <w:rFonts w:ascii="Times New Roman" w:hAnsi="Times New Roman" w:cs="Times New Roman"/>
          <w:sz w:val="24"/>
          <w:szCs w:val="24"/>
        </w:rPr>
        <w:t xml:space="preserve">Ao consagrar o princípio da estrita legalidade tributária, no art. 150, I, da CF/1988, a tributação da mudança de titularidade da propriedade sobre bens imóveis ou de direitos a eles referentes (exceto os de garantia), de se ver, não pode descurar das balizas constitucionais que a condicionam, ademais de todo o conjunto das </w:t>
      </w:r>
      <w:r>
        <w:rPr>
          <w:rFonts w:ascii="Times New Roman" w:hAnsi="Times New Roman" w:cs="Times New Roman"/>
          <w:i/>
          <w:sz w:val="24"/>
          <w:szCs w:val="24"/>
        </w:rPr>
        <w:t>normas gerais de Direito Tributário</w:t>
      </w:r>
      <w:r>
        <w:rPr>
          <w:rFonts w:ascii="Times New Roman" w:hAnsi="Times New Roman" w:cs="Times New Roman"/>
          <w:sz w:val="24"/>
          <w:szCs w:val="24"/>
        </w:rPr>
        <w:t xml:space="preserve">, conforme o art. 146, II e III, alínea “a” da CF/1988, e os regimes de direito privado que servem de conteúdo. </w:t>
      </w:r>
    </w:p>
    <w:p w14:paraId="165E8159" w14:textId="77777777" w:rsidR="003A374B" w:rsidRDefault="003A374B" w:rsidP="003A374B">
      <w:pPr>
        <w:spacing w:line="240" w:lineRule="auto"/>
        <w:rPr>
          <w:rFonts w:ascii="Times New Roman" w:hAnsi="Times New Roman" w:cs="Times New Roman"/>
          <w:sz w:val="24"/>
          <w:szCs w:val="24"/>
        </w:rPr>
      </w:pPr>
      <w:r>
        <w:rPr>
          <w:rFonts w:ascii="Times New Roman" w:hAnsi="Times New Roman" w:cs="Times New Roman"/>
          <w:sz w:val="24"/>
          <w:szCs w:val="24"/>
        </w:rPr>
        <w:t xml:space="preserve">Neste diapasão, é de se concluir que os conteúdos materiais das regras do </w:t>
      </w:r>
      <w:proofErr w:type="spellStart"/>
      <w:r>
        <w:rPr>
          <w:rFonts w:ascii="Times New Roman" w:hAnsi="Times New Roman" w:cs="Times New Roman"/>
          <w:sz w:val="24"/>
          <w:szCs w:val="24"/>
        </w:rPr>
        <w:t>arts</w:t>
      </w:r>
      <w:proofErr w:type="spellEnd"/>
      <w:r>
        <w:rPr>
          <w:rFonts w:ascii="Times New Roman" w:hAnsi="Times New Roman" w:cs="Times New Roman"/>
          <w:sz w:val="24"/>
          <w:szCs w:val="24"/>
        </w:rPr>
        <w:t xml:space="preserve">. 35 a 42 do </w:t>
      </w:r>
      <w:proofErr w:type="spellStart"/>
      <w:r>
        <w:rPr>
          <w:rFonts w:ascii="Times New Roman" w:hAnsi="Times New Roman" w:cs="Times New Roman"/>
          <w:sz w:val="24"/>
          <w:szCs w:val="24"/>
        </w:rPr>
        <w:t>CTN</w:t>
      </w:r>
      <w:proofErr w:type="spellEnd"/>
      <w:r>
        <w:rPr>
          <w:rFonts w:ascii="Times New Roman" w:hAnsi="Times New Roman" w:cs="Times New Roman"/>
          <w:sz w:val="24"/>
          <w:szCs w:val="24"/>
        </w:rPr>
        <w:t xml:space="preserve"> seguem aplicáveis, conforme a necessária coerência com a competência constitucional e respectivos conceitos, tipos e formas de direito privado, em cada um dos impostos, ITBI ou ITCMD. </w:t>
      </w:r>
    </w:p>
    <w:p w14:paraId="4294F20C" w14:textId="77777777" w:rsidR="003A374B" w:rsidRDefault="003A374B" w:rsidP="003A374B">
      <w:pPr>
        <w:spacing w:line="240" w:lineRule="auto"/>
        <w:rPr>
          <w:rFonts w:ascii="Times New Roman" w:hAnsi="Times New Roman" w:cs="Times New Roman"/>
          <w:sz w:val="24"/>
          <w:szCs w:val="24"/>
        </w:rPr>
      </w:pPr>
      <w:r>
        <w:rPr>
          <w:rFonts w:ascii="Times New Roman" w:hAnsi="Times New Roman" w:cs="Times New Roman"/>
          <w:sz w:val="24"/>
          <w:szCs w:val="24"/>
        </w:rPr>
        <w:t>De igual modo, é a lição de José Maurício Conti:</w:t>
      </w:r>
    </w:p>
    <w:p w14:paraId="67169178" w14:textId="77777777" w:rsidR="003A374B" w:rsidRDefault="003A374B" w:rsidP="003A374B">
      <w:pPr>
        <w:spacing w:line="240" w:lineRule="auto"/>
        <w:ind w:left="709" w:firstLine="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Convém observar que o </w:t>
      </w:r>
      <w:proofErr w:type="spellStart"/>
      <w:r>
        <w:rPr>
          <w:rFonts w:ascii="Times New Roman" w:hAnsi="Times New Roman" w:cs="Times New Roman"/>
          <w:i/>
          <w:sz w:val="24"/>
          <w:szCs w:val="24"/>
        </w:rPr>
        <w:t>CTN</w:t>
      </w:r>
      <w:proofErr w:type="spellEnd"/>
      <w:r>
        <w:rPr>
          <w:rFonts w:ascii="Times New Roman" w:hAnsi="Times New Roman" w:cs="Times New Roman"/>
          <w:i/>
          <w:sz w:val="24"/>
          <w:szCs w:val="24"/>
        </w:rPr>
        <w:t xml:space="preserve"> foi editado sob a égide da Constituição de 1946 e suas emendas, época em que vigente o ITBI unificado com o Imposto de Transmissão Causa Mortis. Por esta razão, os </w:t>
      </w:r>
      <w:proofErr w:type="spellStart"/>
      <w:r>
        <w:rPr>
          <w:rFonts w:ascii="Times New Roman" w:hAnsi="Times New Roman" w:cs="Times New Roman"/>
          <w:i/>
          <w:sz w:val="24"/>
          <w:szCs w:val="24"/>
        </w:rPr>
        <w:t>arts</w:t>
      </w:r>
      <w:proofErr w:type="spellEnd"/>
      <w:r>
        <w:rPr>
          <w:rFonts w:ascii="Times New Roman" w:hAnsi="Times New Roman" w:cs="Times New Roman"/>
          <w:i/>
          <w:sz w:val="24"/>
          <w:szCs w:val="24"/>
        </w:rPr>
        <w:t>. 35 a 42 tratam dos dois impostos simultaneamente, cabendo ao intérprete identificar os dispositivos que se referem a um e a outro imposto</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64"/>
      </w:r>
    </w:p>
    <w:p w14:paraId="67D7A400" w14:textId="77777777" w:rsidR="003A374B" w:rsidRDefault="003A374B" w:rsidP="003A374B">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Deveras, ao repartir as competências tributárias entre os entes federados, o Constituinte identificou, precisamente, no art. 156, II, da CF/1988, os casos em que os municípios figuram como </w:t>
      </w:r>
      <w:r>
        <w:rPr>
          <w:rFonts w:ascii="Times New Roman" w:hAnsi="Times New Roman" w:cs="Times New Roman"/>
          <w:i/>
          <w:sz w:val="24"/>
          <w:szCs w:val="24"/>
        </w:rPr>
        <w:t>sujeitos ativos</w:t>
      </w:r>
      <w:r>
        <w:rPr>
          <w:rFonts w:ascii="Times New Roman" w:hAnsi="Times New Roman" w:cs="Times New Roman"/>
          <w:sz w:val="24"/>
          <w:szCs w:val="24"/>
        </w:rPr>
        <w:t xml:space="preserve"> de obrigações tributárias associadas ao imposto em tela e, por consequência, o </w:t>
      </w:r>
      <w:r>
        <w:rPr>
          <w:rFonts w:ascii="Times New Roman" w:hAnsi="Times New Roman" w:cs="Times New Roman"/>
          <w:i/>
          <w:sz w:val="24"/>
          <w:szCs w:val="24"/>
        </w:rPr>
        <w:t xml:space="preserve">critério espacial </w:t>
      </w:r>
      <w:r>
        <w:rPr>
          <w:rFonts w:ascii="Times New Roman" w:hAnsi="Times New Roman" w:cs="Times New Roman"/>
          <w:sz w:val="24"/>
          <w:szCs w:val="24"/>
        </w:rPr>
        <w:t xml:space="preserve">que identifica as coordenadas associadas ao lugar de nascimento dessas obrigações, qual seja: o município da situação do bem (art. 156, § 2º, II). </w:t>
      </w:r>
    </w:p>
    <w:p w14:paraId="56BB740F" w14:textId="77777777" w:rsidR="003A374B" w:rsidRDefault="003A374B" w:rsidP="003A374B">
      <w:pPr>
        <w:spacing w:line="240" w:lineRule="auto"/>
        <w:ind w:firstLine="708"/>
        <w:rPr>
          <w:rFonts w:ascii="Times New Roman" w:hAnsi="Times New Roman" w:cs="Times New Roman"/>
          <w:sz w:val="24"/>
          <w:szCs w:val="24"/>
        </w:rPr>
      </w:pPr>
      <w:r>
        <w:rPr>
          <w:rFonts w:ascii="Times New Roman" w:hAnsi="Times New Roman" w:cs="Times New Roman"/>
          <w:sz w:val="24"/>
          <w:szCs w:val="24"/>
        </w:rPr>
        <w:t xml:space="preserve">E esta competência municipal estende-se integralmente ao Distrito Federal, por força do art. 147 da CF/1988, </w:t>
      </w:r>
      <w:proofErr w:type="spellStart"/>
      <w:r>
        <w:rPr>
          <w:rFonts w:ascii="Times New Roman" w:hAnsi="Times New Roman" w:cs="Times New Roman"/>
          <w:i/>
          <w:sz w:val="24"/>
          <w:szCs w:val="24"/>
        </w:rPr>
        <w:t>verbis</w:t>
      </w:r>
      <w:proofErr w:type="spellEnd"/>
      <w:r>
        <w:rPr>
          <w:rFonts w:ascii="Times New Roman" w:hAnsi="Times New Roman" w:cs="Times New Roman"/>
          <w:sz w:val="24"/>
          <w:szCs w:val="24"/>
        </w:rPr>
        <w:t>:</w:t>
      </w:r>
    </w:p>
    <w:p w14:paraId="7060380A" w14:textId="77777777" w:rsidR="003A374B" w:rsidRDefault="003A374B" w:rsidP="003A374B">
      <w:pPr>
        <w:spacing w:line="240" w:lineRule="auto"/>
        <w:ind w:left="1418" w:firstLine="0"/>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 xml:space="preserve">Art. 147. Competem à União, em Território Federal, os impostos estaduais e, se o Território não for dividido em Municípios, cumulativamente, os impostos municipais; ao Distrito Federal cabem os </w:t>
      </w:r>
      <w:r>
        <w:rPr>
          <w:rFonts w:ascii="Times New Roman" w:hAnsi="Times New Roman" w:cs="Times New Roman"/>
          <w:i/>
          <w:sz w:val="24"/>
          <w:szCs w:val="24"/>
          <w:u w:val="single"/>
        </w:rPr>
        <w:t>impostos municipais</w:t>
      </w:r>
      <w:r>
        <w:rPr>
          <w:rFonts w:ascii="Times New Roman" w:hAnsi="Times New Roman" w:cs="Times New Roman"/>
          <w:sz w:val="24"/>
          <w:szCs w:val="24"/>
        </w:rPr>
        <w:t>.”</w:t>
      </w:r>
      <w:r>
        <w:rPr>
          <w:rStyle w:val="Refdenotaderodap"/>
          <w:rFonts w:ascii="Times New Roman" w:hAnsi="Times New Roman" w:cs="Times New Roman"/>
          <w:sz w:val="24"/>
          <w:szCs w:val="24"/>
        </w:rPr>
        <w:footnoteReference w:id="65"/>
      </w:r>
    </w:p>
    <w:p w14:paraId="3652DA9C" w14:textId="77777777" w:rsidR="003A374B" w:rsidRDefault="003A374B" w:rsidP="003A374B">
      <w:pPr>
        <w:spacing w:line="240" w:lineRule="auto"/>
        <w:ind w:firstLine="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 xml:space="preserve">A tributação de operações com transmissões da propriedade de bens imóveis e respectivos direitos, motivadas por atos </w:t>
      </w:r>
      <w:proofErr w:type="spellStart"/>
      <w:r>
        <w:rPr>
          <w:rFonts w:ascii="Times New Roman" w:hAnsi="Times New Roman" w:cs="Times New Roman"/>
          <w:i/>
          <w:sz w:val="24"/>
          <w:szCs w:val="24"/>
          <w:shd w:val="clear" w:color="auto" w:fill="FFFFFF"/>
        </w:rPr>
        <w:t>inter</w:t>
      </w:r>
      <w:proofErr w:type="spellEnd"/>
      <w:r>
        <w:rPr>
          <w:rFonts w:ascii="Times New Roman" w:hAnsi="Times New Roman" w:cs="Times New Roman"/>
          <w:i/>
          <w:sz w:val="24"/>
          <w:szCs w:val="24"/>
          <w:shd w:val="clear" w:color="auto" w:fill="FFFFFF"/>
        </w:rPr>
        <w:t xml:space="preserve"> vivos</w:t>
      </w:r>
      <w:r>
        <w:rPr>
          <w:rFonts w:ascii="Times New Roman" w:hAnsi="Times New Roman" w:cs="Times New Roman"/>
          <w:sz w:val="24"/>
          <w:szCs w:val="24"/>
          <w:shd w:val="clear" w:color="auto" w:fill="FFFFFF"/>
        </w:rPr>
        <w:t>, desde a Constituição Federal de 1934, sempre esteve vinculada a bens imóveis individualizados. De outra banda, temos as transmissões</w:t>
      </w:r>
      <w:r>
        <w:rPr>
          <w:rFonts w:ascii="Times New Roman" w:hAnsi="Times New Roman" w:cs="Times New Roman"/>
          <w:i/>
          <w:sz w:val="24"/>
          <w:szCs w:val="24"/>
          <w:shd w:val="clear" w:color="auto" w:fill="FFFFFF"/>
        </w:rPr>
        <w:t xml:space="preserve"> causa mortis</w:t>
      </w:r>
      <w:r>
        <w:rPr>
          <w:rFonts w:ascii="Times New Roman" w:hAnsi="Times New Roman" w:cs="Times New Roman"/>
          <w:sz w:val="24"/>
          <w:szCs w:val="24"/>
          <w:shd w:val="clear" w:color="auto" w:fill="FFFFFF"/>
        </w:rPr>
        <w:t xml:space="preserve">, que abrangem a propriedade </w:t>
      </w:r>
      <w:r>
        <w:rPr>
          <w:rFonts w:ascii="Times New Roman" w:hAnsi="Times New Roman" w:cs="Times New Roman"/>
          <w:i/>
          <w:sz w:val="24"/>
          <w:szCs w:val="24"/>
          <w:shd w:val="clear" w:color="auto" w:fill="FFFFFF"/>
        </w:rPr>
        <w:t>lato sensu</w:t>
      </w:r>
      <w:r>
        <w:rPr>
          <w:rFonts w:ascii="Times New Roman" w:hAnsi="Times New Roman" w:cs="Times New Roman"/>
          <w:sz w:val="24"/>
          <w:szCs w:val="24"/>
          <w:shd w:val="clear" w:color="auto" w:fill="FFFFFF"/>
        </w:rPr>
        <w:t xml:space="preserve">, ou seja, o patrimônio, representativo da universalidade que é o espólio do “de cujus”. Na </w:t>
      </w:r>
      <w:r>
        <w:rPr>
          <w:rFonts w:ascii="Times New Roman" w:hAnsi="Times New Roman" w:cs="Times New Roman"/>
          <w:sz w:val="24"/>
          <w:szCs w:val="24"/>
        </w:rPr>
        <w:t>Constituição de 1988, a</w:t>
      </w:r>
      <w:r>
        <w:rPr>
          <w:rFonts w:ascii="Times New Roman" w:hAnsi="Times New Roman" w:cs="Times New Roman"/>
          <w:sz w:val="24"/>
          <w:szCs w:val="24"/>
          <w:shd w:val="clear" w:color="auto" w:fill="FFFFFF"/>
        </w:rPr>
        <w:t>penas esta foi confiada aos Estados.</w:t>
      </w:r>
    </w:p>
    <w:p w14:paraId="239959A2" w14:textId="77777777" w:rsidR="003A374B" w:rsidRDefault="003A374B" w:rsidP="003A374B">
      <w:pPr>
        <w:spacing w:line="240" w:lineRule="auto"/>
        <w:ind w:firstLine="708"/>
        <w:rPr>
          <w:rFonts w:ascii="Times New Roman" w:hAnsi="Times New Roman" w:cs="Times New Roman"/>
          <w:sz w:val="24"/>
          <w:szCs w:val="24"/>
          <w:shd w:val="clear" w:color="auto" w:fill="FFFFFF"/>
        </w:rPr>
      </w:pPr>
      <w:r>
        <w:rPr>
          <w:rFonts w:ascii="Times New Roman" w:hAnsi="Times New Roman" w:cs="Times New Roman"/>
          <w:sz w:val="24"/>
          <w:szCs w:val="24"/>
        </w:rPr>
        <w:t xml:space="preserve">Também indicou, o Constituinte, a materialidade possível do ITBI, representativa de obrigação tributária, mediante </w:t>
      </w:r>
      <w:r>
        <w:rPr>
          <w:rFonts w:ascii="Times New Roman" w:hAnsi="Times New Roman" w:cs="Times New Roman"/>
          <w:i/>
          <w:sz w:val="24"/>
          <w:szCs w:val="24"/>
        </w:rPr>
        <w:t>(i)</w:t>
      </w:r>
      <w:r>
        <w:rPr>
          <w:rFonts w:ascii="Times New Roman" w:hAnsi="Times New Roman" w:cs="Times New Roman"/>
          <w:sz w:val="24"/>
          <w:szCs w:val="24"/>
        </w:rPr>
        <w:t xml:space="preserve"> a transferência, a qualquer título, por ato </w:t>
      </w:r>
      <w:proofErr w:type="spellStart"/>
      <w:r>
        <w:rPr>
          <w:rFonts w:ascii="Times New Roman" w:hAnsi="Times New Roman" w:cs="Times New Roman"/>
          <w:i/>
          <w:sz w:val="24"/>
          <w:szCs w:val="24"/>
        </w:rPr>
        <w:t>inter</w:t>
      </w:r>
      <w:proofErr w:type="spellEnd"/>
      <w:r>
        <w:rPr>
          <w:rFonts w:ascii="Times New Roman" w:hAnsi="Times New Roman" w:cs="Times New Roman"/>
          <w:i/>
          <w:sz w:val="24"/>
          <w:szCs w:val="24"/>
        </w:rPr>
        <w:t xml:space="preserve"> vivos</w:t>
      </w:r>
      <w:r>
        <w:rPr>
          <w:rFonts w:ascii="Times New Roman" w:hAnsi="Times New Roman" w:cs="Times New Roman"/>
          <w:sz w:val="24"/>
          <w:szCs w:val="24"/>
        </w:rPr>
        <w:t xml:space="preserve">, de titularidade de </w:t>
      </w:r>
      <w:r>
        <w:rPr>
          <w:rFonts w:ascii="Times New Roman" w:hAnsi="Times New Roman" w:cs="Times New Roman"/>
          <w:sz w:val="24"/>
          <w:szCs w:val="24"/>
          <w:shd w:val="clear" w:color="auto" w:fill="FFFFFF"/>
        </w:rPr>
        <w:t xml:space="preserve">bens imóveis individualizados, por natureza ou acessão física, bem assim </w:t>
      </w:r>
      <w:r>
        <w:rPr>
          <w:rFonts w:ascii="Times New Roman" w:hAnsi="Times New Roman" w:cs="Times New Roman"/>
          <w:i/>
          <w:sz w:val="24"/>
          <w:szCs w:val="24"/>
          <w:shd w:val="clear" w:color="auto" w:fill="FFFFFF"/>
        </w:rPr>
        <w:t>(</w:t>
      </w:r>
      <w:proofErr w:type="spellStart"/>
      <w:r>
        <w:rPr>
          <w:rFonts w:ascii="Times New Roman" w:hAnsi="Times New Roman" w:cs="Times New Roman"/>
          <w:i/>
          <w:sz w:val="24"/>
          <w:szCs w:val="24"/>
          <w:shd w:val="clear" w:color="auto" w:fill="FFFFFF"/>
        </w:rPr>
        <w:t>ii</w:t>
      </w:r>
      <w:proofErr w:type="spellEnd"/>
      <w:r>
        <w:rPr>
          <w:rFonts w:ascii="Times New Roman" w:hAnsi="Times New Roman" w:cs="Times New Roman"/>
          <w:i/>
          <w:sz w:val="24"/>
          <w:szCs w:val="24"/>
          <w:shd w:val="clear" w:color="auto" w:fill="FFFFFF"/>
        </w:rPr>
        <w:t>)</w:t>
      </w:r>
      <w:r>
        <w:rPr>
          <w:rFonts w:ascii="Times New Roman" w:hAnsi="Times New Roman" w:cs="Times New Roman"/>
          <w:sz w:val="24"/>
          <w:szCs w:val="24"/>
          <w:shd w:val="clear" w:color="auto" w:fill="FFFFFF"/>
        </w:rPr>
        <w:t xml:space="preserve"> a transferência de direitos reais sobre estes específicos bens imóveis, à exceção daqueles direitos reais de garantia, e </w:t>
      </w:r>
      <w:r>
        <w:rPr>
          <w:rFonts w:ascii="Times New Roman" w:hAnsi="Times New Roman" w:cs="Times New Roman"/>
          <w:i/>
          <w:sz w:val="24"/>
          <w:szCs w:val="24"/>
          <w:shd w:val="clear" w:color="auto" w:fill="FFFFFF"/>
        </w:rPr>
        <w:t>(</w:t>
      </w:r>
      <w:proofErr w:type="spellStart"/>
      <w:r>
        <w:rPr>
          <w:rFonts w:ascii="Times New Roman" w:hAnsi="Times New Roman" w:cs="Times New Roman"/>
          <w:i/>
          <w:sz w:val="24"/>
          <w:szCs w:val="24"/>
          <w:shd w:val="clear" w:color="auto" w:fill="FFFFFF"/>
        </w:rPr>
        <w:t>iii</w:t>
      </w:r>
      <w:proofErr w:type="spellEnd"/>
      <w:r>
        <w:rPr>
          <w:rFonts w:ascii="Times New Roman" w:hAnsi="Times New Roman" w:cs="Times New Roman"/>
          <w:i/>
          <w:sz w:val="24"/>
          <w:szCs w:val="24"/>
          <w:shd w:val="clear" w:color="auto" w:fill="FFFFFF"/>
        </w:rPr>
        <w:t>)</w:t>
      </w:r>
      <w:r>
        <w:rPr>
          <w:rFonts w:ascii="Times New Roman" w:hAnsi="Times New Roman" w:cs="Times New Roman"/>
          <w:sz w:val="24"/>
          <w:szCs w:val="24"/>
          <w:shd w:val="clear" w:color="auto" w:fill="FFFFFF"/>
        </w:rPr>
        <w:t xml:space="preserve"> a cessão de diretos à aquisição destes bens imóveis. Todos conceitos e tipos de direito privado, os quais devem ser integralmente observados.</w:t>
      </w:r>
    </w:p>
    <w:p w14:paraId="4D104FDA" w14:textId="77777777" w:rsidR="003A374B" w:rsidRDefault="003A374B" w:rsidP="003A374B">
      <w:pPr>
        <w:spacing w:line="240" w:lineRule="auto"/>
        <w:ind w:firstLine="708"/>
        <w:rPr>
          <w:rFonts w:ascii="Times New Roman" w:hAnsi="Times New Roman" w:cs="Times New Roman"/>
          <w:spacing w:val="3"/>
          <w:sz w:val="24"/>
          <w:szCs w:val="24"/>
          <w:shd w:val="clear" w:color="auto" w:fill="FFFFFF"/>
        </w:rPr>
      </w:pPr>
      <w:r>
        <w:rPr>
          <w:rFonts w:ascii="Times New Roman" w:hAnsi="Times New Roman" w:cs="Times New Roman"/>
          <w:sz w:val="24"/>
          <w:szCs w:val="24"/>
        </w:rPr>
        <w:t xml:space="preserve">No que diz respeito ao </w:t>
      </w:r>
      <w:r>
        <w:rPr>
          <w:rFonts w:ascii="Times New Roman" w:hAnsi="Times New Roman" w:cs="Times New Roman"/>
          <w:i/>
          <w:sz w:val="24"/>
          <w:szCs w:val="24"/>
        </w:rPr>
        <w:t>critério quantitativo</w:t>
      </w:r>
      <w:r>
        <w:rPr>
          <w:rFonts w:ascii="Times New Roman" w:hAnsi="Times New Roman" w:cs="Times New Roman"/>
          <w:sz w:val="24"/>
          <w:szCs w:val="24"/>
        </w:rPr>
        <w:t xml:space="preserve"> do ITBI, por coerência com os contornos constitucionais das hipóteses de incidência, somente poderá ser adotada grandeza associável à quantificação dos bens imóveis ou direitos sobre estes bens imóveis (exceto os de garantia), devidamente especificados, que figurem como objeto de obrigações onerosas. </w:t>
      </w:r>
    </w:p>
    <w:p w14:paraId="05D43A49" w14:textId="77777777" w:rsidR="003A374B" w:rsidRDefault="003A374B" w:rsidP="003A374B">
      <w:pPr>
        <w:spacing w:line="240" w:lineRule="auto"/>
        <w:ind w:firstLine="0"/>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t xml:space="preserve">Desse modo, temos bem definidos os requisitos de </w:t>
      </w:r>
      <w:proofErr w:type="spellStart"/>
      <w:r>
        <w:rPr>
          <w:rFonts w:ascii="Times New Roman" w:hAnsi="Times New Roman" w:cs="Times New Roman"/>
          <w:sz w:val="24"/>
          <w:szCs w:val="24"/>
        </w:rPr>
        <w:t>parametricidade</w:t>
      </w:r>
      <w:proofErr w:type="spellEnd"/>
      <w:r>
        <w:rPr>
          <w:rFonts w:ascii="Times New Roman" w:hAnsi="Times New Roman" w:cs="Times New Roman"/>
          <w:sz w:val="24"/>
          <w:szCs w:val="24"/>
        </w:rPr>
        <w:t xml:space="preserve"> da competência do art. 156, II, da Constituição de 1988. </w:t>
      </w:r>
    </w:p>
    <w:p w14:paraId="39CCBF10" w14:textId="77777777" w:rsidR="003A374B" w:rsidRDefault="003A374B" w:rsidP="003A374B">
      <w:pPr>
        <w:spacing w:line="240" w:lineRule="auto"/>
        <w:rPr>
          <w:rFonts w:ascii="Times New Roman" w:hAnsi="Times New Roman" w:cs="Times New Roman"/>
          <w:sz w:val="24"/>
          <w:szCs w:val="24"/>
        </w:rPr>
      </w:pPr>
      <w:r>
        <w:rPr>
          <w:rFonts w:ascii="Times New Roman" w:hAnsi="Times New Roman" w:cs="Times New Roman"/>
          <w:i/>
          <w:sz w:val="24"/>
          <w:szCs w:val="24"/>
        </w:rPr>
        <w:t xml:space="preserve">Primus. </w:t>
      </w:r>
      <w:r>
        <w:rPr>
          <w:rFonts w:ascii="Times New Roman" w:hAnsi="Times New Roman" w:cs="Times New Roman"/>
          <w:sz w:val="24"/>
          <w:szCs w:val="24"/>
        </w:rPr>
        <w:t xml:space="preserve">O conceito de transmissão de titularidade de bens imóveis ou direitos sobre bens imóveis (exceto os de garantia), materialidade constitucional possível do ITBI (art. 156, II e § 2º da CF), deve obedecer ao regime típico do </w:t>
      </w:r>
      <w:r>
        <w:rPr>
          <w:rFonts w:ascii="Times New Roman" w:hAnsi="Times New Roman" w:cs="Times New Roman"/>
          <w:i/>
          <w:sz w:val="24"/>
          <w:szCs w:val="24"/>
        </w:rPr>
        <w:t>direito privado</w:t>
      </w:r>
      <w:r>
        <w:rPr>
          <w:rFonts w:ascii="Times New Roman" w:hAnsi="Times New Roman" w:cs="Times New Roman"/>
          <w:sz w:val="24"/>
          <w:szCs w:val="24"/>
        </w:rPr>
        <w:t xml:space="preserve">. Assim, os conceitos, tipos e formas do direito privado devem ser preservados segundo seus significados de base, nos termos do art. 110 do </w:t>
      </w:r>
      <w:proofErr w:type="spellStart"/>
      <w:r>
        <w:rPr>
          <w:rFonts w:ascii="Times New Roman" w:hAnsi="Times New Roman" w:cs="Times New Roman"/>
          <w:sz w:val="24"/>
          <w:szCs w:val="24"/>
        </w:rPr>
        <w:t>CTN</w:t>
      </w:r>
      <w:proofErr w:type="spellEnd"/>
      <w:r>
        <w:rPr>
          <w:rFonts w:ascii="Times New Roman" w:hAnsi="Times New Roman" w:cs="Times New Roman"/>
          <w:sz w:val="24"/>
          <w:szCs w:val="24"/>
        </w:rPr>
        <w:t xml:space="preserve">. </w:t>
      </w:r>
    </w:p>
    <w:p w14:paraId="7ECA99A8" w14:textId="77777777" w:rsidR="003A374B" w:rsidRDefault="003A374B" w:rsidP="003A374B">
      <w:pPr>
        <w:spacing w:line="240" w:lineRule="auto"/>
        <w:rPr>
          <w:rFonts w:ascii="Times New Roman" w:hAnsi="Times New Roman" w:cs="Times New Roman"/>
          <w:sz w:val="24"/>
          <w:szCs w:val="24"/>
        </w:rPr>
      </w:pPr>
      <w:r>
        <w:rPr>
          <w:rFonts w:ascii="Times New Roman" w:hAnsi="Times New Roman" w:cs="Times New Roman"/>
          <w:sz w:val="24"/>
          <w:szCs w:val="24"/>
        </w:rPr>
        <w:t xml:space="preserve">Este é o sentido da disposição do art. 110 do </w:t>
      </w:r>
      <w:proofErr w:type="spellStart"/>
      <w:r>
        <w:rPr>
          <w:rFonts w:ascii="Times New Roman" w:hAnsi="Times New Roman" w:cs="Times New Roman"/>
          <w:sz w:val="24"/>
          <w:szCs w:val="24"/>
        </w:rPr>
        <w:t>CTN</w:t>
      </w:r>
      <w:proofErr w:type="spellEnd"/>
      <w:r>
        <w:rPr>
          <w:rFonts w:ascii="Times New Roman" w:hAnsi="Times New Roman" w:cs="Times New Roman"/>
          <w:sz w:val="24"/>
          <w:szCs w:val="24"/>
        </w:rPr>
        <w:t xml:space="preserve">, </w:t>
      </w:r>
      <w:r>
        <w:rPr>
          <w:rFonts w:ascii="Times New Roman" w:hAnsi="Times New Roman" w:cs="Times New Roman"/>
          <w:i/>
          <w:iCs/>
          <w:sz w:val="24"/>
          <w:szCs w:val="24"/>
        </w:rPr>
        <w:t xml:space="preserve">in </w:t>
      </w:r>
      <w:proofErr w:type="spellStart"/>
      <w:r>
        <w:rPr>
          <w:rFonts w:ascii="Times New Roman" w:hAnsi="Times New Roman" w:cs="Times New Roman"/>
          <w:i/>
          <w:iCs/>
          <w:sz w:val="24"/>
          <w:szCs w:val="24"/>
        </w:rPr>
        <w:t>verbis</w:t>
      </w:r>
      <w:proofErr w:type="spellEnd"/>
      <w:r>
        <w:rPr>
          <w:rFonts w:ascii="Times New Roman" w:hAnsi="Times New Roman" w:cs="Times New Roman"/>
          <w:sz w:val="24"/>
          <w:szCs w:val="24"/>
        </w:rPr>
        <w:t xml:space="preserve">: </w:t>
      </w:r>
    </w:p>
    <w:p w14:paraId="3D75C1DC" w14:textId="77777777" w:rsidR="003A374B" w:rsidRDefault="003A374B" w:rsidP="003A374B">
      <w:pPr>
        <w:spacing w:line="240" w:lineRule="auto"/>
        <w:ind w:left="709" w:firstLine="0"/>
        <w:rPr>
          <w:rFonts w:ascii="Times New Roman" w:hAnsi="Times New Roman" w:cs="Times New Roman"/>
          <w:sz w:val="24"/>
          <w:szCs w:val="24"/>
        </w:rPr>
      </w:pPr>
      <w:r>
        <w:rPr>
          <w:rFonts w:ascii="Times New Roman" w:hAnsi="Times New Roman" w:cs="Times New Roman"/>
          <w:sz w:val="24"/>
          <w:szCs w:val="24"/>
        </w:rPr>
        <w:t xml:space="preserve">“A </w:t>
      </w:r>
      <w:r>
        <w:rPr>
          <w:rFonts w:ascii="Times New Roman" w:hAnsi="Times New Roman" w:cs="Times New Roman"/>
          <w:i/>
          <w:iCs/>
          <w:sz w:val="24"/>
          <w:szCs w:val="24"/>
        </w:rPr>
        <w:t>lei tributária</w:t>
      </w:r>
      <w:r>
        <w:rPr>
          <w:rFonts w:ascii="Times New Roman" w:hAnsi="Times New Roman" w:cs="Times New Roman"/>
          <w:sz w:val="24"/>
          <w:szCs w:val="24"/>
        </w:rPr>
        <w:t xml:space="preserve"> </w:t>
      </w:r>
      <w:r>
        <w:rPr>
          <w:rFonts w:ascii="Times New Roman" w:hAnsi="Times New Roman" w:cs="Times New Roman"/>
          <w:b/>
          <w:sz w:val="24"/>
          <w:szCs w:val="24"/>
        </w:rPr>
        <w:t>não</w:t>
      </w:r>
      <w:r>
        <w:rPr>
          <w:rFonts w:ascii="Times New Roman" w:hAnsi="Times New Roman" w:cs="Times New Roman"/>
          <w:sz w:val="24"/>
          <w:szCs w:val="24"/>
        </w:rPr>
        <w:t xml:space="preserve"> pode </w:t>
      </w:r>
      <w:r>
        <w:rPr>
          <w:rFonts w:ascii="Times New Roman" w:hAnsi="Times New Roman" w:cs="Times New Roman"/>
          <w:i/>
          <w:sz w:val="24"/>
          <w:szCs w:val="24"/>
        </w:rPr>
        <w:t>alterar</w:t>
      </w:r>
      <w:r>
        <w:rPr>
          <w:rFonts w:ascii="Times New Roman" w:hAnsi="Times New Roman" w:cs="Times New Roman"/>
          <w:sz w:val="24"/>
          <w:szCs w:val="24"/>
        </w:rPr>
        <w:t xml:space="preserve"> a </w:t>
      </w:r>
      <w:r>
        <w:rPr>
          <w:rFonts w:ascii="Times New Roman" w:hAnsi="Times New Roman" w:cs="Times New Roman"/>
          <w:i/>
          <w:sz w:val="24"/>
          <w:szCs w:val="24"/>
        </w:rPr>
        <w:t>definição, o conteúdo e o alcance de institutos, conceitos e formas de direito privado</w:t>
      </w:r>
      <w:r>
        <w:rPr>
          <w:rFonts w:ascii="Times New Roman" w:hAnsi="Times New Roman" w:cs="Times New Roman"/>
          <w:sz w:val="24"/>
          <w:szCs w:val="24"/>
        </w:rPr>
        <w:t xml:space="preserve">, </w:t>
      </w:r>
      <w:r>
        <w:rPr>
          <w:rFonts w:ascii="Times New Roman" w:hAnsi="Times New Roman" w:cs="Times New Roman"/>
          <w:sz w:val="24"/>
          <w:szCs w:val="24"/>
          <w:u w:val="single"/>
        </w:rPr>
        <w:t>utilizados, expressa ou implicitamente</w:t>
      </w:r>
      <w:r>
        <w:rPr>
          <w:rFonts w:ascii="Times New Roman" w:hAnsi="Times New Roman" w:cs="Times New Roman"/>
          <w:sz w:val="24"/>
          <w:szCs w:val="24"/>
        </w:rPr>
        <w:t xml:space="preserve">, pela Constituição Federal, </w:t>
      </w:r>
      <w:r>
        <w:rPr>
          <w:rFonts w:ascii="Times New Roman" w:hAnsi="Times New Roman"/>
          <w:sz w:val="24"/>
          <w:szCs w:val="24"/>
        </w:rPr>
        <w:t xml:space="preserve">pelas Constituições dos Estados, ou pelas Leis Orgânicas do Distrito Federal ou dos Municípios, </w:t>
      </w:r>
      <w:r>
        <w:rPr>
          <w:rFonts w:ascii="Times New Roman" w:hAnsi="Times New Roman" w:cs="Times New Roman"/>
          <w:sz w:val="24"/>
          <w:szCs w:val="24"/>
          <w:u w:val="single"/>
        </w:rPr>
        <w:t xml:space="preserve">para </w:t>
      </w:r>
      <w:r>
        <w:rPr>
          <w:rFonts w:ascii="Times New Roman" w:hAnsi="Times New Roman" w:cs="Times New Roman"/>
          <w:i/>
          <w:iCs/>
          <w:sz w:val="24"/>
          <w:szCs w:val="24"/>
          <w:u w:val="single"/>
        </w:rPr>
        <w:t>definir</w:t>
      </w:r>
      <w:r>
        <w:rPr>
          <w:rFonts w:ascii="Times New Roman" w:hAnsi="Times New Roman" w:cs="Times New Roman"/>
          <w:sz w:val="24"/>
          <w:szCs w:val="24"/>
          <w:u w:val="single"/>
        </w:rPr>
        <w:t xml:space="preserve"> ou </w:t>
      </w:r>
      <w:r>
        <w:rPr>
          <w:rFonts w:ascii="Times New Roman" w:hAnsi="Times New Roman" w:cs="Times New Roman"/>
          <w:i/>
          <w:iCs/>
          <w:sz w:val="24"/>
          <w:szCs w:val="24"/>
          <w:u w:val="single"/>
        </w:rPr>
        <w:t>limitar</w:t>
      </w:r>
      <w:r>
        <w:rPr>
          <w:rFonts w:ascii="Times New Roman" w:hAnsi="Times New Roman" w:cs="Times New Roman"/>
          <w:sz w:val="24"/>
          <w:szCs w:val="24"/>
          <w:u w:val="single"/>
        </w:rPr>
        <w:t xml:space="preserve"> competências tributárias</w:t>
      </w:r>
      <w:r>
        <w:rPr>
          <w:rFonts w:ascii="Times New Roman" w:hAnsi="Times New Roman" w:cs="Times New Roman"/>
          <w:sz w:val="24"/>
          <w:szCs w:val="24"/>
        </w:rPr>
        <w:t>.” (Grifamos).</w:t>
      </w:r>
    </w:p>
    <w:p w14:paraId="699AEA43" w14:textId="77777777" w:rsidR="003A374B" w:rsidRDefault="003A374B" w:rsidP="003A374B">
      <w:pPr>
        <w:spacing w:line="240" w:lineRule="auto"/>
        <w:rPr>
          <w:rFonts w:ascii="Times New Roman" w:hAnsi="Times New Roman" w:cs="Times New Roman"/>
          <w:sz w:val="24"/>
          <w:szCs w:val="24"/>
        </w:rPr>
      </w:pPr>
      <w:r>
        <w:rPr>
          <w:rFonts w:ascii="Times New Roman" w:hAnsi="Times New Roman" w:cs="Times New Roman"/>
          <w:sz w:val="24"/>
          <w:szCs w:val="24"/>
        </w:rPr>
        <w:t xml:space="preserve">A Administração Tributária ou mesmo o Legislador municipal não possuem poderes para ampliar a competência ou reduzir limitações ao poder de tributar (vide a imunidade do art. 156, § 2º, I, da CF), por equiparações ou mutações dos conceitos de direito privado, usados para “definir” ou “limitar” competências. A legislação tributária, e muito menos a Administração, não pode equiparar conceitos de direito privado ou mesmo modificá-los em detrimento dos limites constitucionais, haja vista o dever de </w:t>
      </w:r>
      <w:proofErr w:type="spellStart"/>
      <w:r>
        <w:rPr>
          <w:rFonts w:ascii="Times New Roman" w:hAnsi="Times New Roman" w:cs="Times New Roman"/>
          <w:sz w:val="24"/>
          <w:szCs w:val="24"/>
        </w:rPr>
        <w:t>parametricidade</w:t>
      </w:r>
      <w:proofErr w:type="spellEnd"/>
      <w:r>
        <w:rPr>
          <w:rFonts w:ascii="Times New Roman" w:hAnsi="Times New Roman" w:cs="Times New Roman"/>
          <w:sz w:val="24"/>
          <w:szCs w:val="24"/>
        </w:rPr>
        <w:t xml:space="preserve"> das competências exigir máxima coerência da legalidade com a Constituição. </w:t>
      </w:r>
    </w:p>
    <w:p w14:paraId="771A0845" w14:textId="77777777" w:rsidR="003A374B" w:rsidRDefault="003A374B" w:rsidP="003A374B">
      <w:pPr>
        <w:spacing w:line="240" w:lineRule="auto"/>
        <w:rPr>
          <w:rFonts w:ascii="Times New Roman" w:hAnsi="Times New Roman" w:cs="Times New Roman"/>
          <w:sz w:val="24"/>
          <w:szCs w:val="24"/>
        </w:rPr>
      </w:pPr>
      <w:r>
        <w:rPr>
          <w:rFonts w:ascii="Times New Roman" w:hAnsi="Times New Roman" w:cs="Times New Roman"/>
          <w:sz w:val="24"/>
          <w:szCs w:val="24"/>
        </w:rPr>
        <w:t xml:space="preserve">Assim, numa interpretação conforme a Constituição, o conteúdo de </w:t>
      </w:r>
      <w:r>
        <w:rPr>
          <w:rFonts w:ascii="Times New Roman" w:hAnsi="Times New Roman" w:cs="Times New Roman"/>
          <w:i/>
          <w:sz w:val="24"/>
          <w:szCs w:val="24"/>
        </w:rPr>
        <w:t>norma geral em matéria de legislação tributária</w:t>
      </w:r>
      <w:r>
        <w:rPr>
          <w:rFonts w:ascii="Times New Roman" w:hAnsi="Times New Roman" w:cs="Times New Roman"/>
          <w:sz w:val="24"/>
          <w:szCs w:val="24"/>
        </w:rPr>
        <w:t xml:space="preserve">, nos termos do art. 146, II e III, alínea “a” da CF/1988, deve seguir máxima identidade com os conceitos de direito privado utilizados expressa ou implicitamente na designação da competência ou para definir limitações ao poder de tributar, como as imunidades. </w:t>
      </w:r>
    </w:p>
    <w:p w14:paraId="3CBC298A" w14:textId="77777777" w:rsidR="003A374B" w:rsidRDefault="003A374B" w:rsidP="003A374B">
      <w:pPr>
        <w:spacing w:line="240" w:lineRule="auto"/>
        <w:rPr>
          <w:rFonts w:ascii="Times New Roman" w:hAnsi="Times New Roman" w:cs="Times New Roman"/>
          <w:sz w:val="24"/>
          <w:szCs w:val="24"/>
        </w:rPr>
      </w:pPr>
      <w:r>
        <w:rPr>
          <w:rFonts w:ascii="Times New Roman" w:hAnsi="Times New Roman" w:cs="Times New Roman"/>
          <w:sz w:val="24"/>
          <w:szCs w:val="24"/>
        </w:rPr>
        <w:t xml:space="preserve">Na definição da legalidade, é dever de qualquer intérprete seguir os ditames do direito privado, para controle das equiparações projetadas pela legislação tributária. E quando estes conceitos são usados para </w:t>
      </w:r>
      <w:r>
        <w:rPr>
          <w:rFonts w:ascii="Times New Roman" w:hAnsi="Times New Roman" w:cs="Times New Roman"/>
          <w:i/>
          <w:iCs/>
          <w:sz w:val="24"/>
          <w:szCs w:val="24"/>
        </w:rPr>
        <w:t>definir</w:t>
      </w:r>
      <w:r>
        <w:rPr>
          <w:rFonts w:ascii="Times New Roman" w:hAnsi="Times New Roman" w:cs="Times New Roman"/>
          <w:sz w:val="24"/>
          <w:szCs w:val="24"/>
        </w:rPr>
        <w:t xml:space="preserve"> ou </w:t>
      </w:r>
      <w:r>
        <w:rPr>
          <w:rFonts w:ascii="Times New Roman" w:hAnsi="Times New Roman" w:cs="Times New Roman"/>
          <w:i/>
          <w:iCs/>
          <w:sz w:val="24"/>
          <w:szCs w:val="24"/>
        </w:rPr>
        <w:t>limitar</w:t>
      </w:r>
      <w:r>
        <w:rPr>
          <w:rFonts w:ascii="Times New Roman" w:hAnsi="Times New Roman" w:cs="Times New Roman"/>
          <w:sz w:val="24"/>
          <w:szCs w:val="24"/>
        </w:rPr>
        <w:t xml:space="preserve"> competências tributárias, a </w:t>
      </w:r>
      <w:proofErr w:type="spellStart"/>
      <w:r>
        <w:rPr>
          <w:rFonts w:ascii="Times New Roman" w:hAnsi="Times New Roman" w:cs="Times New Roman"/>
          <w:sz w:val="24"/>
          <w:szCs w:val="24"/>
        </w:rPr>
        <w:t>parametricidade</w:t>
      </w:r>
      <w:proofErr w:type="spellEnd"/>
      <w:r>
        <w:rPr>
          <w:rFonts w:ascii="Times New Roman" w:hAnsi="Times New Roman" w:cs="Times New Roman"/>
          <w:sz w:val="24"/>
          <w:szCs w:val="24"/>
        </w:rPr>
        <w:t xml:space="preserve"> se impõe, a vedar qualquer presunção ou equiparação que não esteja em plena conformidade com o texto constitucional. </w:t>
      </w:r>
    </w:p>
    <w:p w14:paraId="19927152" w14:textId="77777777" w:rsidR="003A374B" w:rsidRDefault="003A374B" w:rsidP="003A374B">
      <w:pPr>
        <w:spacing w:line="240" w:lineRule="auto"/>
        <w:rPr>
          <w:rFonts w:ascii="Times New Roman" w:hAnsi="Times New Roman" w:cs="Times New Roman"/>
          <w:sz w:val="24"/>
          <w:szCs w:val="24"/>
        </w:rPr>
      </w:pPr>
      <w:bookmarkStart w:id="73" w:name="_Hlk503567299"/>
      <w:proofErr w:type="spellStart"/>
      <w:r>
        <w:rPr>
          <w:rFonts w:ascii="Times New Roman" w:hAnsi="Times New Roman" w:cs="Times New Roman"/>
          <w:i/>
          <w:sz w:val="24"/>
          <w:szCs w:val="24"/>
        </w:rPr>
        <w:t>Secundus</w:t>
      </w:r>
      <w:proofErr w:type="spellEnd"/>
      <w:r>
        <w:rPr>
          <w:rFonts w:ascii="Times New Roman" w:hAnsi="Times New Roman" w:cs="Times New Roman"/>
          <w:i/>
          <w:sz w:val="24"/>
          <w:szCs w:val="24"/>
        </w:rPr>
        <w:t>.</w:t>
      </w:r>
      <w:r>
        <w:rPr>
          <w:rFonts w:ascii="Times New Roman" w:hAnsi="Times New Roman" w:cs="Times New Roman"/>
          <w:sz w:val="24"/>
          <w:szCs w:val="24"/>
        </w:rPr>
        <w:t xml:space="preserve"> A norma geral de legislação tributária, como de resto são todas </w:t>
      </w:r>
      <w:proofErr w:type="gramStart"/>
      <w:r>
        <w:rPr>
          <w:rFonts w:ascii="Times New Roman" w:hAnsi="Times New Roman" w:cs="Times New Roman"/>
          <w:sz w:val="24"/>
          <w:szCs w:val="24"/>
        </w:rPr>
        <w:t>aquelas presentes</w:t>
      </w:r>
      <w:proofErr w:type="gramEnd"/>
      <w:r>
        <w:rPr>
          <w:rFonts w:ascii="Times New Roman" w:hAnsi="Times New Roman" w:cs="Times New Roman"/>
          <w:sz w:val="24"/>
          <w:szCs w:val="24"/>
        </w:rPr>
        <w:t xml:space="preserve"> no </w:t>
      </w:r>
      <w:proofErr w:type="spellStart"/>
      <w:r>
        <w:rPr>
          <w:rFonts w:ascii="Times New Roman" w:hAnsi="Times New Roman" w:cs="Times New Roman"/>
          <w:sz w:val="24"/>
          <w:szCs w:val="24"/>
        </w:rPr>
        <w:t>CTN</w:t>
      </w:r>
      <w:proofErr w:type="spellEnd"/>
      <w:r>
        <w:rPr>
          <w:rFonts w:ascii="Times New Roman" w:hAnsi="Times New Roman" w:cs="Times New Roman"/>
          <w:sz w:val="24"/>
          <w:szCs w:val="24"/>
        </w:rPr>
        <w:t xml:space="preserve">, pode demarcar os conceitos privados para assegurar as funções de eliminação de conflitos de competências </w:t>
      </w:r>
      <w:r>
        <w:rPr>
          <w:rFonts w:ascii="Times New Roman" w:hAnsi="Times New Roman" w:cs="Times New Roman"/>
          <w:i/>
          <w:sz w:val="24"/>
          <w:szCs w:val="24"/>
        </w:rPr>
        <w:t>(i)</w:t>
      </w:r>
      <w:r>
        <w:rPr>
          <w:rFonts w:ascii="Times New Roman" w:hAnsi="Times New Roman" w:cs="Times New Roman"/>
          <w:sz w:val="24"/>
          <w:szCs w:val="24"/>
        </w:rPr>
        <w:t xml:space="preserve"> e regulação das limitações ao poder de tributar </w:t>
      </w:r>
      <w:r>
        <w:rPr>
          <w:rFonts w:ascii="Times New Roman" w:hAnsi="Times New Roman" w:cs="Times New Roman"/>
          <w:i/>
          <w:sz w:val="24"/>
          <w:szCs w:val="24"/>
        </w:rPr>
        <w:t>(</w:t>
      </w:r>
      <w:proofErr w:type="spellStart"/>
      <w:r>
        <w:rPr>
          <w:rFonts w:ascii="Times New Roman" w:hAnsi="Times New Roman" w:cs="Times New Roman"/>
          <w:i/>
          <w:sz w:val="24"/>
          <w:szCs w:val="24"/>
        </w:rPr>
        <w:t>ii</w:t>
      </w:r>
      <w:proofErr w:type="spellEnd"/>
      <w:r>
        <w:rPr>
          <w:rFonts w:ascii="Times New Roman" w:hAnsi="Times New Roman" w:cs="Times New Roman"/>
          <w:i/>
          <w:sz w:val="24"/>
          <w:szCs w:val="24"/>
        </w:rPr>
        <w:t>)</w:t>
      </w:r>
      <w:r>
        <w:rPr>
          <w:rFonts w:ascii="Times New Roman" w:hAnsi="Times New Roman" w:cs="Times New Roman"/>
          <w:sz w:val="24"/>
          <w:szCs w:val="24"/>
        </w:rPr>
        <w:t xml:space="preserve">, conforme prescrevem os incisos I e II do art. 146 da Constituição. Bem observado, este é exatamente o papel do art. 37 do </w:t>
      </w:r>
      <w:proofErr w:type="spellStart"/>
      <w:r>
        <w:rPr>
          <w:rFonts w:ascii="Times New Roman" w:hAnsi="Times New Roman" w:cs="Times New Roman"/>
          <w:sz w:val="24"/>
          <w:szCs w:val="24"/>
        </w:rPr>
        <w:t>CTN</w:t>
      </w:r>
      <w:proofErr w:type="spellEnd"/>
      <w:r>
        <w:rPr>
          <w:rFonts w:ascii="Times New Roman" w:hAnsi="Times New Roman" w:cs="Times New Roman"/>
          <w:sz w:val="24"/>
          <w:szCs w:val="24"/>
        </w:rPr>
        <w:t>, ao dispor sobre a “</w:t>
      </w:r>
      <w:r>
        <w:rPr>
          <w:rFonts w:ascii="Times New Roman" w:hAnsi="Times New Roman" w:cs="Times New Roman"/>
          <w:i/>
          <w:sz w:val="24"/>
          <w:szCs w:val="24"/>
        </w:rPr>
        <w:t>atividade preponderante do adquirente</w:t>
      </w:r>
      <w:r>
        <w:rPr>
          <w:rFonts w:ascii="Times New Roman" w:hAnsi="Times New Roman" w:cs="Times New Roman"/>
          <w:sz w:val="24"/>
          <w:szCs w:val="24"/>
        </w:rPr>
        <w:t xml:space="preserve">”. Ainda que o art. 156, § 2º, I, da CF/1988 não traga a exigência de </w:t>
      </w:r>
      <w:r>
        <w:rPr>
          <w:rFonts w:ascii="Times New Roman" w:hAnsi="Times New Roman" w:cs="Times New Roman"/>
          <w:i/>
          <w:sz w:val="24"/>
          <w:szCs w:val="24"/>
        </w:rPr>
        <w:t>previsão em lei complementar</w:t>
      </w:r>
      <w:r>
        <w:rPr>
          <w:rFonts w:ascii="Times New Roman" w:hAnsi="Times New Roman" w:cs="Times New Roman"/>
          <w:sz w:val="24"/>
          <w:szCs w:val="24"/>
        </w:rPr>
        <w:t xml:space="preserve">, a existência deste artigo do </w:t>
      </w:r>
      <w:proofErr w:type="spellStart"/>
      <w:r>
        <w:rPr>
          <w:rFonts w:ascii="Times New Roman" w:hAnsi="Times New Roman" w:cs="Times New Roman"/>
          <w:sz w:val="24"/>
          <w:szCs w:val="24"/>
        </w:rPr>
        <w:t>CTN</w:t>
      </w:r>
      <w:proofErr w:type="spellEnd"/>
      <w:r>
        <w:rPr>
          <w:rFonts w:ascii="Times New Roman" w:hAnsi="Times New Roman" w:cs="Times New Roman"/>
          <w:sz w:val="24"/>
          <w:szCs w:val="24"/>
        </w:rPr>
        <w:t xml:space="preserve">, fiel às funcionalidades consignadas no art. 146 da CF/1988, atende ao requisito da sua caracterização quanto às especificações da imunidade, como medida para regular limitações ao poder de tributar e evitar eventuais conflitos de competência. </w:t>
      </w:r>
    </w:p>
    <w:bookmarkEnd w:id="73"/>
    <w:p w14:paraId="221216A1" w14:textId="77777777" w:rsidR="003A374B" w:rsidRDefault="003A374B" w:rsidP="003A374B">
      <w:pPr>
        <w:spacing w:line="240" w:lineRule="auto"/>
        <w:rPr>
          <w:rFonts w:ascii="Times New Roman" w:hAnsi="Times New Roman" w:cs="Times New Roman"/>
          <w:sz w:val="24"/>
          <w:szCs w:val="24"/>
        </w:rPr>
      </w:pPr>
      <w:r>
        <w:rPr>
          <w:rFonts w:ascii="Times New Roman" w:hAnsi="Times New Roman" w:cs="Times New Roman"/>
          <w:i/>
          <w:sz w:val="24"/>
          <w:szCs w:val="24"/>
        </w:rPr>
        <w:t>Tertius.</w:t>
      </w:r>
      <w:r>
        <w:rPr>
          <w:rFonts w:ascii="Times New Roman" w:hAnsi="Times New Roman" w:cs="Times New Roman"/>
          <w:sz w:val="24"/>
          <w:szCs w:val="24"/>
        </w:rPr>
        <w:t xml:space="preserve"> O Constituinte de 1988 atribuiu aos municípios, no art. 156, II, da CF/1988, a competência para tributar operações de transmissão com </w:t>
      </w:r>
      <w:r>
        <w:rPr>
          <w:rFonts w:ascii="Times New Roman" w:hAnsi="Times New Roman" w:cs="Times New Roman"/>
          <w:i/>
          <w:sz w:val="24"/>
          <w:szCs w:val="24"/>
        </w:rPr>
        <w:t xml:space="preserve">bens imóveis </w:t>
      </w:r>
      <w:r>
        <w:rPr>
          <w:rFonts w:ascii="Times New Roman" w:hAnsi="Times New Roman" w:cs="Times New Roman"/>
          <w:sz w:val="24"/>
          <w:szCs w:val="24"/>
        </w:rPr>
        <w:t xml:space="preserve">e </w:t>
      </w:r>
      <w:r>
        <w:rPr>
          <w:rFonts w:ascii="Times New Roman" w:hAnsi="Times New Roman" w:cs="Times New Roman"/>
          <w:i/>
          <w:sz w:val="24"/>
          <w:szCs w:val="24"/>
        </w:rPr>
        <w:t>direitos reais</w:t>
      </w:r>
      <w:r>
        <w:rPr>
          <w:rFonts w:ascii="Times New Roman" w:hAnsi="Times New Roman" w:cs="Times New Roman"/>
          <w:sz w:val="24"/>
          <w:szCs w:val="24"/>
        </w:rPr>
        <w:t xml:space="preserve"> (exceto os de garantia), previamente </w:t>
      </w:r>
      <w:r>
        <w:rPr>
          <w:rFonts w:ascii="Times New Roman" w:hAnsi="Times New Roman" w:cs="Times New Roman"/>
          <w:i/>
          <w:sz w:val="24"/>
          <w:szCs w:val="24"/>
        </w:rPr>
        <w:t>especificados</w:t>
      </w:r>
      <w:r>
        <w:rPr>
          <w:rFonts w:ascii="Times New Roman" w:hAnsi="Times New Roman" w:cs="Times New Roman"/>
          <w:sz w:val="24"/>
          <w:szCs w:val="24"/>
        </w:rPr>
        <w:t xml:space="preserve">. Não se autorizou aos Municípios a tributação de patrimônios, como universalidades. </w:t>
      </w:r>
    </w:p>
    <w:p w14:paraId="2AFAEF0A" w14:textId="77777777" w:rsidR="003A374B" w:rsidRDefault="003A374B" w:rsidP="003A374B">
      <w:pPr>
        <w:spacing w:line="240" w:lineRule="auto"/>
        <w:rPr>
          <w:rFonts w:ascii="Times New Roman" w:hAnsi="Times New Roman" w:cs="Times New Roman"/>
          <w:sz w:val="24"/>
          <w:szCs w:val="24"/>
        </w:rPr>
      </w:pPr>
      <w:r>
        <w:rPr>
          <w:rFonts w:ascii="Times New Roman" w:hAnsi="Times New Roman" w:cs="Times New Roman"/>
          <w:sz w:val="24"/>
          <w:szCs w:val="24"/>
        </w:rPr>
        <w:t xml:space="preserve">Logo, o ITBI não alcança qualquer transmissão genérica ou universal de bens ou direitos. Somente aqueles expressamente individualizados, vedadas equiparações. Ou seja, unicamente a “transmissão </w:t>
      </w:r>
      <w:proofErr w:type="spellStart"/>
      <w:r>
        <w:rPr>
          <w:rFonts w:ascii="Times New Roman" w:hAnsi="Times New Roman" w:cs="Times New Roman"/>
          <w:i/>
          <w:sz w:val="24"/>
          <w:szCs w:val="24"/>
        </w:rPr>
        <w:t>inter</w:t>
      </w:r>
      <w:proofErr w:type="spellEnd"/>
      <w:r>
        <w:rPr>
          <w:rFonts w:ascii="Times New Roman" w:hAnsi="Times New Roman" w:cs="Times New Roman"/>
          <w:i/>
          <w:sz w:val="24"/>
          <w:szCs w:val="24"/>
        </w:rPr>
        <w:t xml:space="preserve"> vivos</w:t>
      </w:r>
      <w:r>
        <w:rPr>
          <w:rFonts w:ascii="Times New Roman" w:hAnsi="Times New Roman" w:cs="Times New Roman"/>
          <w:sz w:val="24"/>
          <w:szCs w:val="24"/>
        </w:rPr>
        <w:t xml:space="preserve">, a qualquer título, por ato oneroso, de bens imóveis, por natureza ou acessão física” </w:t>
      </w:r>
      <w:r>
        <w:rPr>
          <w:rFonts w:ascii="Times New Roman" w:hAnsi="Times New Roman" w:cs="Times New Roman"/>
          <w:i/>
          <w:sz w:val="24"/>
          <w:szCs w:val="24"/>
        </w:rPr>
        <w:t>(i)</w:t>
      </w:r>
      <w:r>
        <w:rPr>
          <w:rFonts w:ascii="Times New Roman" w:hAnsi="Times New Roman" w:cs="Times New Roman"/>
          <w:sz w:val="24"/>
          <w:szCs w:val="24"/>
        </w:rPr>
        <w:t xml:space="preserve">, ao lado dos “direitos reais sobre imóveis, exceto os de garantia, bem como cessão de direitos a sua aquisição” </w:t>
      </w:r>
      <w:r>
        <w:rPr>
          <w:rFonts w:ascii="Times New Roman" w:hAnsi="Times New Roman" w:cs="Times New Roman"/>
          <w:i/>
          <w:sz w:val="24"/>
          <w:szCs w:val="24"/>
        </w:rPr>
        <w:t>(</w:t>
      </w:r>
      <w:proofErr w:type="spellStart"/>
      <w:r>
        <w:rPr>
          <w:rFonts w:ascii="Times New Roman" w:hAnsi="Times New Roman" w:cs="Times New Roman"/>
          <w:i/>
          <w:sz w:val="24"/>
          <w:szCs w:val="24"/>
        </w:rPr>
        <w:t>ii</w:t>
      </w:r>
      <w:proofErr w:type="spellEnd"/>
      <w:r>
        <w:rPr>
          <w:rFonts w:ascii="Times New Roman" w:hAnsi="Times New Roman" w:cs="Times New Roman"/>
          <w:i/>
          <w:sz w:val="24"/>
          <w:szCs w:val="24"/>
        </w:rPr>
        <w:t>)</w:t>
      </w:r>
      <w:r>
        <w:rPr>
          <w:rFonts w:ascii="Times New Roman" w:hAnsi="Times New Roman" w:cs="Times New Roman"/>
          <w:sz w:val="24"/>
          <w:szCs w:val="24"/>
        </w:rPr>
        <w:t>, devidamente individualizados. Esta medida é relevante, pois do contrário poder-se-ia abranger até mesmo bens de alheia competência, como automóveis, no caso do IPVA (art. 155, III).</w:t>
      </w:r>
    </w:p>
    <w:p w14:paraId="77B11039" w14:textId="77777777" w:rsidR="003A374B" w:rsidRDefault="003A374B" w:rsidP="003A374B">
      <w:pPr>
        <w:spacing w:line="240" w:lineRule="auto"/>
        <w:rPr>
          <w:rFonts w:ascii="Times New Roman" w:hAnsi="Times New Roman" w:cs="Times New Roman"/>
          <w:sz w:val="24"/>
          <w:szCs w:val="24"/>
        </w:rPr>
      </w:pPr>
      <w:r>
        <w:rPr>
          <w:rFonts w:ascii="Times New Roman" w:hAnsi="Times New Roman" w:cs="Times New Roman"/>
          <w:sz w:val="24"/>
          <w:szCs w:val="24"/>
        </w:rPr>
        <w:t xml:space="preserve">Na situação em exame, a única diferença do regime anterior é o condicionante da </w:t>
      </w:r>
      <w:r>
        <w:rPr>
          <w:rFonts w:ascii="Times New Roman" w:hAnsi="Times New Roman" w:cs="Times New Roman"/>
          <w:i/>
          <w:sz w:val="24"/>
          <w:szCs w:val="24"/>
        </w:rPr>
        <w:t xml:space="preserve">onerosidade </w:t>
      </w:r>
      <w:r>
        <w:rPr>
          <w:rFonts w:ascii="Times New Roman" w:hAnsi="Times New Roman" w:cs="Times New Roman"/>
          <w:sz w:val="24"/>
          <w:szCs w:val="24"/>
        </w:rPr>
        <w:t xml:space="preserve">da operação, ora constitucionalmente exigida para fins de ITBI (art. 156, II). Este requisito presta-se para bem separar as transmissões genéricas, de bens móveis ou imóveis, </w:t>
      </w:r>
      <w:proofErr w:type="spellStart"/>
      <w:r>
        <w:rPr>
          <w:rFonts w:ascii="Times New Roman" w:hAnsi="Times New Roman" w:cs="Times New Roman"/>
          <w:i/>
          <w:sz w:val="24"/>
          <w:szCs w:val="24"/>
        </w:rPr>
        <w:t>inter</w:t>
      </w:r>
      <w:proofErr w:type="spellEnd"/>
      <w:r>
        <w:rPr>
          <w:rFonts w:ascii="Times New Roman" w:hAnsi="Times New Roman" w:cs="Times New Roman"/>
          <w:i/>
          <w:sz w:val="24"/>
          <w:szCs w:val="24"/>
        </w:rPr>
        <w:t xml:space="preserve"> vivos</w:t>
      </w:r>
      <w:r>
        <w:rPr>
          <w:rFonts w:ascii="Times New Roman" w:hAnsi="Times New Roman" w:cs="Times New Roman"/>
          <w:sz w:val="24"/>
          <w:szCs w:val="24"/>
        </w:rPr>
        <w:t xml:space="preserve">, desde que </w:t>
      </w:r>
      <w:r>
        <w:rPr>
          <w:rFonts w:ascii="Times New Roman" w:hAnsi="Times New Roman" w:cs="Times New Roman"/>
          <w:i/>
          <w:sz w:val="24"/>
          <w:szCs w:val="24"/>
        </w:rPr>
        <w:t>gratuitas</w:t>
      </w:r>
      <w:r>
        <w:rPr>
          <w:rFonts w:ascii="Times New Roman" w:hAnsi="Times New Roman" w:cs="Times New Roman"/>
          <w:sz w:val="24"/>
          <w:szCs w:val="24"/>
        </w:rPr>
        <w:t>, ou seja, como doações, as quais passaram exclusivamente à competência dos Estados, pelo ITCMD (art. 155, I).</w:t>
      </w:r>
    </w:p>
    <w:p w14:paraId="5EC84062" w14:textId="77777777" w:rsidR="003A374B" w:rsidRDefault="003A374B" w:rsidP="003A374B">
      <w:pPr>
        <w:spacing w:line="240" w:lineRule="auto"/>
        <w:rPr>
          <w:rFonts w:ascii="Times New Roman" w:hAnsi="Times New Roman" w:cs="Times New Roman"/>
          <w:sz w:val="24"/>
          <w:szCs w:val="24"/>
        </w:rPr>
      </w:pPr>
      <w:proofErr w:type="spellStart"/>
      <w:r>
        <w:rPr>
          <w:rFonts w:ascii="Times New Roman" w:hAnsi="Times New Roman" w:cs="Times New Roman"/>
          <w:i/>
          <w:sz w:val="24"/>
          <w:szCs w:val="24"/>
        </w:rPr>
        <w:t>Quartus</w:t>
      </w:r>
      <w:proofErr w:type="spellEnd"/>
      <w:r>
        <w:rPr>
          <w:rFonts w:ascii="Times New Roman" w:hAnsi="Times New Roman" w:cs="Times New Roman"/>
          <w:i/>
          <w:sz w:val="24"/>
          <w:szCs w:val="24"/>
        </w:rPr>
        <w:t xml:space="preserve">. </w:t>
      </w:r>
      <w:bookmarkStart w:id="74" w:name="_Hlk503567361"/>
      <w:r>
        <w:rPr>
          <w:rFonts w:ascii="Times New Roman" w:hAnsi="Times New Roman" w:cs="Times New Roman"/>
          <w:sz w:val="24"/>
          <w:szCs w:val="24"/>
        </w:rPr>
        <w:t xml:space="preserve">Pelo ITBI, adicionalmente, quando a </w:t>
      </w:r>
      <w:r>
        <w:rPr>
          <w:rFonts w:ascii="Times New Roman" w:hAnsi="Times New Roman" w:cs="Times New Roman"/>
          <w:i/>
          <w:sz w:val="24"/>
          <w:szCs w:val="24"/>
        </w:rPr>
        <w:t>atividade preponderante do adquirente</w:t>
      </w:r>
      <w:r>
        <w:rPr>
          <w:rFonts w:ascii="Times New Roman" w:hAnsi="Times New Roman" w:cs="Times New Roman"/>
          <w:sz w:val="24"/>
          <w:szCs w:val="24"/>
        </w:rPr>
        <w:t xml:space="preserve"> for a compra e venda desses bens ou direitos </w:t>
      </w:r>
      <w:r>
        <w:rPr>
          <w:rFonts w:ascii="Times New Roman" w:hAnsi="Times New Roman" w:cs="Times New Roman"/>
          <w:i/>
          <w:sz w:val="24"/>
          <w:szCs w:val="24"/>
        </w:rPr>
        <w:t>(a)</w:t>
      </w:r>
      <w:r>
        <w:rPr>
          <w:rFonts w:ascii="Times New Roman" w:hAnsi="Times New Roman" w:cs="Times New Roman"/>
          <w:sz w:val="24"/>
          <w:szCs w:val="24"/>
        </w:rPr>
        <w:t xml:space="preserve">, locação de bens imóveis </w:t>
      </w:r>
      <w:r>
        <w:rPr>
          <w:rFonts w:ascii="Times New Roman" w:hAnsi="Times New Roman" w:cs="Times New Roman"/>
          <w:i/>
          <w:sz w:val="24"/>
          <w:szCs w:val="24"/>
        </w:rPr>
        <w:t xml:space="preserve">(b) </w:t>
      </w:r>
      <w:r>
        <w:rPr>
          <w:rFonts w:ascii="Times New Roman" w:hAnsi="Times New Roman" w:cs="Times New Roman"/>
          <w:sz w:val="24"/>
          <w:szCs w:val="24"/>
        </w:rPr>
        <w:t xml:space="preserve">ou arrendamento mercantil </w:t>
      </w:r>
      <w:r>
        <w:rPr>
          <w:rFonts w:ascii="Times New Roman" w:hAnsi="Times New Roman" w:cs="Times New Roman"/>
          <w:i/>
          <w:sz w:val="24"/>
          <w:szCs w:val="24"/>
        </w:rPr>
        <w:t>(c)</w:t>
      </w:r>
      <w:r>
        <w:rPr>
          <w:rFonts w:ascii="Times New Roman" w:hAnsi="Times New Roman" w:cs="Times New Roman"/>
          <w:sz w:val="24"/>
          <w:szCs w:val="24"/>
        </w:rPr>
        <w:t xml:space="preserve">, tem cabimento tributar a </w:t>
      </w:r>
      <w:r>
        <w:rPr>
          <w:rFonts w:ascii="Times New Roman" w:hAnsi="Times New Roman" w:cs="Times New Roman"/>
          <w:i/>
          <w:sz w:val="24"/>
          <w:szCs w:val="24"/>
        </w:rPr>
        <w:t>transmissão de bens ou direitos incorporados ao patrimônio de pessoa jurídica em realização de capital</w:t>
      </w:r>
      <w:r>
        <w:rPr>
          <w:rFonts w:ascii="Times New Roman" w:hAnsi="Times New Roman" w:cs="Times New Roman"/>
          <w:sz w:val="24"/>
          <w:szCs w:val="24"/>
        </w:rPr>
        <w:t xml:space="preserve"> </w:t>
      </w:r>
      <w:r>
        <w:rPr>
          <w:rFonts w:ascii="Times New Roman" w:hAnsi="Times New Roman" w:cs="Times New Roman"/>
          <w:i/>
          <w:sz w:val="24"/>
          <w:szCs w:val="24"/>
        </w:rPr>
        <w:t>(</w:t>
      </w:r>
      <w:proofErr w:type="spellStart"/>
      <w:r>
        <w:rPr>
          <w:rFonts w:ascii="Times New Roman" w:hAnsi="Times New Roman" w:cs="Times New Roman"/>
          <w:i/>
          <w:sz w:val="24"/>
          <w:szCs w:val="24"/>
        </w:rPr>
        <w:t>iii</w:t>
      </w:r>
      <w:proofErr w:type="spellEnd"/>
      <w:r>
        <w:rPr>
          <w:rFonts w:ascii="Times New Roman" w:hAnsi="Times New Roman" w:cs="Times New Roman"/>
          <w:i/>
          <w:sz w:val="24"/>
          <w:szCs w:val="24"/>
        </w:rPr>
        <w:t>)</w:t>
      </w:r>
      <w:r>
        <w:rPr>
          <w:rFonts w:ascii="Times New Roman" w:hAnsi="Times New Roman" w:cs="Times New Roman"/>
          <w:sz w:val="24"/>
          <w:szCs w:val="24"/>
        </w:rPr>
        <w:t xml:space="preserve"> e a transmissão de bens ou direitos mediante </w:t>
      </w:r>
      <w:r>
        <w:rPr>
          <w:rFonts w:ascii="Times New Roman" w:hAnsi="Times New Roman" w:cs="Times New Roman"/>
          <w:i/>
          <w:sz w:val="24"/>
          <w:szCs w:val="24"/>
        </w:rPr>
        <w:t>fusão, incorporação, cisão ou extinção</w:t>
      </w:r>
      <w:r>
        <w:rPr>
          <w:rFonts w:ascii="Times New Roman" w:hAnsi="Times New Roman" w:cs="Times New Roman"/>
          <w:sz w:val="24"/>
          <w:szCs w:val="24"/>
        </w:rPr>
        <w:t xml:space="preserve"> de pessoa jurídica </w:t>
      </w:r>
      <w:r>
        <w:rPr>
          <w:rFonts w:ascii="Times New Roman" w:hAnsi="Times New Roman" w:cs="Times New Roman"/>
          <w:i/>
          <w:sz w:val="24"/>
          <w:szCs w:val="24"/>
        </w:rPr>
        <w:t>(</w:t>
      </w:r>
      <w:proofErr w:type="spellStart"/>
      <w:r>
        <w:rPr>
          <w:rFonts w:ascii="Times New Roman" w:hAnsi="Times New Roman" w:cs="Times New Roman"/>
          <w:i/>
          <w:sz w:val="24"/>
          <w:szCs w:val="24"/>
        </w:rPr>
        <w:t>iv</w:t>
      </w:r>
      <w:proofErr w:type="spellEnd"/>
      <w:r>
        <w:rPr>
          <w:rFonts w:ascii="Times New Roman" w:hAnsi="Times New Roman" w:cs="Times New Roman"/>
          <w:i/>
          <w:sz w:val="24"/>
          <w:szCs w:val="24"/>
        </w:rPr>
        <w:t>)</w:t>
      </w:r>
      <w:r>
        <w:rPr>
          <w:rFonts w:ascii="Times New Roman" w:hAnsi="Times New Roman" w:cs="Times New Roman"/>
          <w:sz w:val="24"/>
          <w:szCs w:val="24"/>
        </w:rPr>
        <w:t>.</w:t>
      </w:r>
      <w:r>
        <w:rPr>
          <w:rStyle w:val="Refdenotaderodap"/>
          <w:rFonts w:ascii="Times New Roman" w:eastAsiaTheme="majorEastAsia" w:hAnsi="Times New Roman" w:cs="Times New Roman"/>
          <w:sz w:val="24"/>
          <w:szCs w:val="24"/>
        </w:rPr>
        <w:footnoteReference w:id="66"/>
      </w:r>
      <w:r>
        <w:rPr>
          <w:rFonts w:ascii="Times New Roman" w:hAnsi="Times New Roman" w:cs="Times New Roman"/>
          <w:sz w:val="24"/>
          <w:szCs w:val="24"/>
        </w:rPr>
        <w:t xml:space="preserve"> </w:t>
      </w:r>
    </w:p>
    <w:p w14:paraId="435ADC2C" w14:textId="77777777" w:rsidR="003A374B" w:rsidRDefault="003A374B" w:rsidP="003A374B">
      <w:pPr>
        <w:spacing w:line="240" w:lineRule="auto"/>
        <w:rPr>
          <w:rFonts w:ascii="Times New Roman" w:hAnsi="Times New Roman" w:cs="Times New Roman"/>
          <w:sz w:val="24"/>
          <w:szCs w:val="24"/>
        </w:rPr>
      </w:pPr>
      <w:r>
        <w:rPr>
          <w:rFonts w:ascii="Times New Roman" w:hAnsi="Times New Roman" w:cs="Times New Roman"/>
          <w:sz w:val="24"/>
          <w:szCs w:val="24"/>
        </w:rPr>
        <w:t xml:space="preserve">A norma imunitária do art. 156, § 2º, I, da Constituição de 1988, típica limitação da competência, como prescreve o art. 110 do </w:t>
      </w:r>
      <w:proofErr w:type="spellStart"/>
      <w:r>
        <w:rPr>
          <w:rFonts w:ascii="Times New Roman" w:hAnsi="Times New Roman" w:cs="Times New Roman"/>
          <w:sz w:val="24"/>
          <w:szCs w:val="24"/>
        </w:rPr>
        <w:t>CTN</w:t>
      </w:r>
      <w:proofErr w:type="spellEnd"/>
      <w:r>
        <w:rPr>
          <w:rFonts w:ascii="Times New Roman" w:hAnsi="Times New Roman" w:cs="Times New Roman"/>
          <w:sz w:val="24"/>
          <w:szCs w:val="24"/>
        </w:rPr>
        <w:t xml:space="preserve">, impõe que estas exclusões sejam interpretadas em plena coerência com os conceitos de direito privado e sem licença para restrições por lei ou por interpretações administrativas. As situações excepcionais de tributação dos bens transmitidos – no caso de </w:t>
      </w:r>
      <w:r>
        <w:rPr>
          <w:rFonts w:ascii="Times New Roman" w:hAnsi="Times New Roman" w:cs="Times New Roman"/>
          <w:i/>
          <w:sz w:val="24"/>
          <w:szCs w:val="24"/>
        </w:rPr>
        <w:t>fusão, incorporação, cisão ou extinção</w:t>
      </w:r>
      <w:r>
        <w:rPr>
          <w:rFonts w:ascii="Times New Roman" w:hAnsi="Times New Roman" w:cs="Times New Roman"/>
          <w:sz w:val="24"/>
          <w:szCs w:val="24"/>
        </w:rPr>
        <w:t xml:space="preserve"> de pessoa jurídica – dependem da prova de </w:t>
      </w:r>
      <w:r>
        <w:rPr>
          <w:rFonts w:ascii="Times New Roman" w:hAnsi="Times New Roman" w:cs="Times New Roman"/>
          <w:i/>
          <w:sz w:val="24"/>
          <w:szCs w:val="24"/>
        </w:rPr>
        <w:t xml:space="preserve">atividade preponderante do adquirente </w:t>
      </w:r>
      <w:r>
        <w:rPr>
          <w:rFonts w:ascii="Times New Roman" w:hAnsi="Times New Roman" w:cs="Times New Roman"/>
          <w:sz w:val="24"/>
          <w:szCs w:val="24"/>
        </w:rPr>
        <w:t>e só admitem equiparação com aquilo que mantenha plena identidade com as hipóteses ali definidas.</w:t>
      </w:r>
    </w:p>
    <w:p w14:paraId="0FBD6565" w14:textId="77777777" w:rsidR="003A374B" w:rsidRDefault="003A374B" w:rsidP="003A374B">
      <w:pPr>
        <w:spacing w:line="240" w:lineRule="auto"/>
        <w:rPr>
          <w:rFonts w:ascii="Times New Roman" w:hAnsi="Times New Roman" w:cs="Times New Roman"/>
          <w:sz w:val="24"/>
          <w:szCs w:val="24"/>
        </w:rPr>
      </w:pPr>
      <w:proofErr w:type="spellStart"/>
      <w:r>
        <w:rPr>
          <w:rFonts w:ascii="Times New Roman" w:hAnsi="Times New Roman" w:cs="Times New Roman"/>
          <w:i/>
          <w:sz w:val="24"/>
          <w:szCs w:val="24"/>
        </w:rPr>
        <w:t>Quintus</w:t>
      </w:r>
      <w:proofErr w:type="spellEnd"/>
      <w:r>
        <w:rPr>
          <w:rFonts w:ascii="Times New Roman" w:hAnsi="Times New Roman" w:cs="Times New Roman"/>
          <w:i/>
          <w:sz w:val="24"/>
          <w:szCs w:val="24"/>
        </w:rPr>
        <w:t>.</w:t>
      </w:r>
      <w:r>
        <w:rPr>
          <w:rFonts w:ascii="Times New Roman" w:hAnsi="Times New Roman" w:cs="Times New Roman"/>
          <w:sz w:val="24"/>
          <w:szCs w:val="24"/>
        </w:rPr>
        <w:t xml:space="preserve"> Somente podem ser tributadas pelos Municípios as hipóteses expressamente admitidas na regra do § 2º, I, do art. 156 da CF, ou seja, o ITBI só poderá incidir na transmissão de bens ou direitos decorrentes de </w:t>
      </w:r>
      <w:r>
        <w:rPr>
          <w:rFonts w:ascii="Times New Roman" w:hAnsi="Times New Roman" w:cs="Times New Roman"/>
          <w:i/>
          <w:sz w:val="24"/>
          <w:szCs w:val="24"/>
        </w:rPr>
        <w:t>fusão, incorporação, cisão ou extinção</w:t>
      </w:r>
      <w:r>
        <w:rPr>
          <w:rFonts w:ascii="Times New Roman" w:hAnsi="Times New Roman" w:cs="Times New Roman"/>
          <w:sz w:val="24"/>
          <w:szCs w:val="24"/>
        </w:rPr>
        <w:t xml:space="preserve"> de pessoa jurídica, quando a </w:t>
      </w:r>
      <w:r>
        <w:rPr>
          <w:rFonts w:ascii="Times New Roman" w:hAnsi="Times New Roman" w:cs="Times New Roman"/>
          <w:i/>
          <w:sz w:val="24"/>
          <w:szCs w:val="24"/>
        </w:rPr>
        <w:t>atividade preponderante do adquirente</w:t>
      </w:r>
      <w:r>
        <w:rPr>
          <w:rFonts w:ascii="Times New Roman" w:hAnsi="Times New Roman" w:cs="Times New Roman"/>
          <w:sz w:val="24"/>
          <w:szCs w:val="24"/>
        </w:rPr>
        <w:t xml:space="preserve"> for a compra e venda desses bens ou direitos, locação de bens imóveis ou arrendamento mercantil. </w:t>
      </w:r>
    </w:p>
    <w:p w14:paraId="6FE78C42" w14:textId="77777777" w:rsidR="003A374B" w:rsidRDefault="003A374B" w:rsidP="003A374B">
      <w:pPr>
        <w:spacing w:line="240" w:lineRule="auto"/>
        <w:rPr>
          <w:rFonts w:ascii="Times New Roman" w:hAnsi="Times New Roman" w:cs="Times New Roman"/>
          <w:sz w:val="24"/>
          <w:szCs w:val="24"/>
        </w:rPr>
      </w:pPr>
      <w:r>
        <w:rPr>
          <w:rFonts w:ascii="Times New Roman" w:hAnsi="Times New Roman" w:cs="Times New Roman"/>
          <w:sz w:val="24"/>
          <w:szCs w:val="24"/>
        </w:rPr>
        <w:t xml:space="preserve">No caso de incorporação de patrimônio de terceiros, com bens imóveis inclusos na universalidade, das duas, uma: </w:t>
      </w:r>
      <w:r>
        <w:rPr>
          <w:rFonts w:ascii="Times New Roman" w:hAnsi="Times New Roman" w:cs="Times New Roman"/>
          <w:i/>
          <w:sz w:val="24"/>
          <w:szCs w:val="24"/>
        </w:rPr>
        <w:t>(I)</w:t>
      </w:r>
      <w:r>
        <w:rPr>
          <w:rFonts w:ascii="Times New Roman" w:hAnsi="Times New Roman" w:cs="Times New Roman"/>
          <w:sz w:val="24"/>
          <w:szCs w:val="24"/>
        </w:rPr>
        <w:t xml:space="preserve"> ou bem esta situação equivale a hipótese alheia à </w:t>
      </w:r>
      <w:r>
        <w:rPr>
          <w:rFonts w:ascii="Times New Roman" w:hAnsi="Times New Roman" w:cs="Times New Roman"/>
          <w:i/>
          <w:sz w:val="24"/>
          <w:szCs w:val="24"/>
        </w:rPr>
        <w:t>competência</w:t>
      </w:r>
      <w:r>
        <w:rPr>
          <w:rFonts w:ascii="Times New Roman" w:hAnsi="Times New Roman" w:cs="Times New Roman"/>
          <w:sz w:val="24"/>
          <w:szCs w:val="24"/>
        </w:rPr>
        <w:t xml:space="preserve"> do ITBI, conforme o art. 156, II, da CF (campo de </w:t>
      </w:r>
      <w:r>
        <w:rPr>
          <w:rFonts w:ascii="Times New Roman" w:hAnsi="Times New Roman" w:cs="Times New Roman"/>
          <w:i/>
          <w:sz w:val="24"/>
          <w:szCs w:val="24"/>
        </w:rPr>
        <w:t>não incidência</w:t>
      </w:r>
      <w:r>
        <w:rPr>
          <w:rFonts w:ascii="Times New Roman" w:hAnsi="Times New Roman" w:cs="Times New Roman"/>
          <w:sz w:val="24"/>
          <w:szCs w:val="24"/>
        </w:rPr>
        <w:t xml:space="preserve">), como especifica a regra do § 4º do art. 37 do </w:t>
      </w:r>
      <w:proofErr w:type="spellStart"/>
      <w:r>
        <w:rPr>
          <w:rFonts w:ascii="Times New Roman" w:hAnsi="Times New Roman" w:cs="Times New Roman"/>
          <w:sz w:val="24"/>
          <w:szCs w:val="24"/>
        </w:rPr>
        <w:t>CTN</w:t>
      </w:r>
      <w:proofErr w:type="spellEnd"/>
      <w:r>
        <w:rPr>
          <w:rFonts w:ascii="Times New Roman" w:hAnsi="Times New Roman" w:cs="Times New Roman"/>
          <w:sz w:val="24"/>
          <w:szCs w:val="24"/>
        </w:rPr>
        <w:t xml:space="preserve">; ou bem </w:t>
      </w:r>
      <w:r>
        <w:rPr>
          <w:rFonts w:ascii="Times New Roman" w:hAnsi="Times New Roman" w:cs="Times New Roman"/>
          <w:i/>
          <w:sz w:val="24"/>
          <w:szCs w:val="24"/>
        </w:rPr>
        <w:t>(II)</w:t>
      </w:r>
      <w:r>
        <w:rPr>
          <w:rFonts w:ascii="Times New Roman" w:hAnsi="Times New Roman" w:cs="Times New Roman"/>
          <w:sz w:val="24"/>
          <w:szCs w:val="24"/>
        </w:rPr>
        <w:t xml:space="preserve"> restará equiparada à “incorporação” da competência excepcional da imunidade do art. 156, § 2º, I, da CF, quando ausente a </w:t>
      </w:r>
      <w:r>
        <w:rPr>
          <w:rFonts w:ascii="Times New Roman" w:hAnsi="Times New Roman" w:cs="Times New Roman"/>
          <w:i/>
          <w:sz w:val="24"/>
          <w:szCs w:val="24"/>
        </w:rPr>
        <w:t>atividade preponderante do adquirente</w:t>
      </w:r>
      <w:r>
        <w:rPr>
          <w:rFonts w:ascii="Times New Roman" w:hAnsi="Times New Roman" w:cs="Times New Roman"/>
          <w:sz w:val="24"/>
          <w:szCs w:val="24"/>
        </w:rPr>
        <w:t xml:space="preserve">. </w:t>
      </w:r>
    </w:p>
    <w:p w14:paraId="20FCC580" w14:textId="77777777" w:rsidR="003A374B" w:rsidRDefault="003A374B" w:rsidP="003A374B">
      <w:pPr>
        <w:spacing w:line="240" w:lineRule="auto"/>
        <w:rPr>
          <w:rFonts w:ascii="Times New Roman" w:hAnsi="Times New Roman" w:cs="Times New Roman"/>
          <w:sz w:val="24"/>
          <w:szCs w:val="24"/>
        </w:rPr>
      </w:pPr>
      <w:r>
        <w:rPr>
          <w:rFonts w:ascii="Times New Roman" w:hAnsi="Times New Roman" w:cs="Times New Roman"/>
          <w:sz w:val="24"/>
          <w:szCs w:val="24"/>
        </w:rPr>
        <w:t xml:space="preserve">Portanto, é de se concluir que mesmo quando se trata de “compra e venda desses bens ou direitos”, como </w:t>
      </w:r>
      <w:r>
        <w:rPr>
          <w:rFonts w:ascii="Times New Roman" w:hAnsi="Times New Roman" w:cs="Times New Roman"/>
          <w:i/>
          <w:sz w:val="24"/>
          <w:szCs w:val="24"/>
        </w:rPr>
        <w:t>atividade preponderante do adquirente</w:t>
      </w:r>
      <w:r>
        <w:rPr>
          <w:rFonts w:ascii="Times New Roman" w:hAnsi="Times New Roman" w:cs="Times New Roman"/>
          <w:sz w:val="24"/>
          <w:szCs w:val="24"/>
        </w:rPr>
        <w:t xml:space="preserve">”, não se pode admitir a aplicação da competência do ITBI sobre </w:t>
      </w:r>
      <w:r>
        <w:rPr>
          <w:rFonts w:ascii="Times New Roman" w:hAnsi="Times New Roman" w:cs="Times New Roman"/>
          <w:i/>
          <w:sz w:val="24"/>
          <w:szCs w:val="24"/>
        </w:rPr>
        <w:t xml:space="preserve">transmissão de bens ou direitos </w:t>
      </w:r>
      <w:r>
        <w:rPr>
          <w:rFonts w:ascii="Times New Roman" w:hAnsi="Times New Roman" w:cs="Times New Roman"/>
          <w:sz w:val="24"/>
          <w:szCs w:val="24"/>
        </w:rPr>
        <w:t xml:space="preserve">quando </w:t>
      </w:r>
      <w:r>
        <w:rPr>
          <w:rFonts w:ascii="Times New Roman" w:hAnsi="Times New Roman" w:cs="Times New Roman"/>
          <w:i/>
          <w:sz w:val="24"/>
          <w:szCs w:val="24"/>
        </w:rPr>
        <w:t xml:space="preserve">realizada em conjunto </w:t>
      </w:r>
      <w:r>
        <w:rPr>
          <w:rFonts w:ascii="Times New Roman" w:hAnsi="Times New Roman" w:cs="Times New Roman"/>
          <w:sz w:val="24"/>
          <w:szCs w:val="24"/>
        </w:rPr>
        <w:t xml:space="preserve">com a </w:t>
      </w:r>
      <w:r>
        <w:rPr>
          <w:rFonts w:ascii="Times New Roman" w:hAnsi="Times New Roman" w:cs="Times New Roman"/>
          <w:i/>
          <w:sz w:val="24"/>
          <w:szCs w:val="24"/>
        </w:rPr>
        <w:t>totalidade do patrimônio da pessoa jurídica alienante</w:t>
      </w:r>
      <w:r>
        <w:rPr>
          <w:rFonts w:ascii="Times New Roman" w:hAnsi="Times New Roman" w:cs="Times New Roman"/>
          <w:sz w:val="24"/>
          <w:szCs w:val="24"/>
        </w:rPr>
        <w:t xml:space="preserve">. Trata-se de hipótese de </w:t>
      </w:r>
      <w:r>
        <w:rPr>
          <w:rFonts w:ascii="Times New Roman" w:hAnsi="Times New Roman" w:cs="Times New Roman"/>
          <w:i/>
          <w:sz w:val="24"/>
          <w:szCs w:val="24"/>
        </w:rPr>
        <w:t>não incidência</w:t>
      </w:r>
      <w:r>
        <w:rPr>
          <w:rFonts w:ascii="Times New Roman" w:hAnsi="Times New Roman" w:cs="Times New Roman"/>
          <w:sz w:val="24"/>
          <w:szCs w:val="24"/>
        </w:rPr>
        <w:t xml:space="preserve"> do ITBI, a confirmar a </w:t>
      </w:r>
      <w:proofErr w:type="spellStart"/>
      <w:r>
        <w:rPr>
          <w:rFonts w:ascii="Times New Roman" w:hAnsi="Times New Roman" w:cs="Times New Roman"/>
          <w:sz w:val="24"/>
          <w:szCs w:val="24"/>
        </w:rPr>
        <w:t>parametricidade</w:t>
      </w:r>
      <w:proofErr w:type="spellEnd"/>
      <w:r>
        <w:rPr>
          <w:rFonts w:ascii="Times New Roman" w:hAnsi="Times New Roman" w:cs="Times New Roman"/>
          <w:sz w:val="24"/>
          <w:szCs w:val="24"/>
        </w:rPr>
        <w:t xml:space="preserve"> adotada pelo Constituinte de 1988, relativamente à concessão de poderes tributários aos Municípios sobre transmissão de bens imóveis e direitos reais sobre bens imóveis, devidamente especificados. E justamente por isso a regra do § 4º do art. 37 do </w:t>
      </w:r>
      <w:proofErr w:type="spellStart"/>
      <w:r>
        <w:rPr>
          <w:rFonts w:ascii="Times New Roman" w:hAnsi="Times New Roman" w:cs="Times New Roman"/>
          <w:sz w:val="24"/>
          <w:szCs w:val="24"/>
        </w:rPr>
        <w:t>CTN</w:t>
      </w:r>
      <w:proofErr w:type="spellEnd"/>
      <w:r>
        <w:rPr>
          <w:rFonts w:ascii="Times New Roman" w:hAnsi="Times New Roman" w:cs="Times New Roman"/>
          <w:sz w:val="24"/>
          <w:szCs w:val="24"/>
        </w:rPr>
        <w:t xml:space="preserve"> afastou esta hipótese do âmbito material da “</w:t>
      </w:r>
      <w:r>
        <w:rPr>
          <w:rFonts w:ascii="Times New Roman" w:hAnsi="Times New Roman" w:cs="Times New Roman"/>
          <w:i/>
          <w:sz w:val="24"/>
          <w:szCs w:val="24"/>
        </w:rPr>
        <w:t>atividade preponderante do adquirente</w:t>
      </w:r>
      <w:r>
        <w:rPr>
          <w:rFonts w:ascii="Times New Roman" w:hAnsi="Times New Roman" w:cs="Times New Roman"/>
          <w:sz w:val="24"/>
          <w:szCs w:val="24"/>
        </w:rPr>
        <w:t xml:space="preserve">”. </w:t>
      </w:r>
    </w:p>
    <w:p w14:paraId="1C318D5A" w14:textId="77777777" w:rsidR="003A374B" w:rsidRDefault="003A374B" w:rsidP="003A374B">
      <w:pPr>
        <w:spacing w:line="240" w:lineRule="auto"/>
        <w:rPr>
          <w:rFonts w:ascii="Times New Roman" w:hAnsi="Times New Roman" w:cs="Times New Roman"/>
          <w:sz w:val="24"/>
          <w:szCs w:val="24"/>
        </w:rPr>
      </w:pPr>
      <w:r>
        <w:rPr>
          <w:rFonts w:ascii="Times New Roman" w:hAnsi="Times New Roman" w:cs="Times New Roman"/>
          <w:sz w:val="24"/>
          <w:szCs w:val="24"/>
        </w:rPr>
        <w:t>A excepcionalidade da regra de “</w:t>
      </w:r>
      <w:r>
        <w:rPr>
          <w:rFonts w:ascii="Times New Roman" w:hAnsi="Times New Roman" w:cs="Times New Roman"/>
          <w:i/>
          <w:sz w:val="24"/>
          <w:szCs w:val="24"/>
        </w:rPr>
        <w:t>atividade preponderante do adquirente</w:t>
      </w:r>
      <w:r>
        <w:rPr>
          <w:rFonts w:ascii="Times New Roman" w:hAnsi="Times New Roman" w:cs="Times New Roman"/>
          <w:sz w:val="24"/>
          <w:szCs w:val="24"/>
        </w:rPr>
        <w:t xml:space="preserve">” (para permitir tributar universalidades patrimoniais) não pode prevalecer sobre o regime geral, que reclama a especificidade e determinação dos bens e direitos, a título oneroso, como materialidade da competência do art. 156, II, e § 2º, I, da CF. Neste caso, tem-se justificada a função de norma especificadora da </w:t>
      </w:r>
      <w:r>
        <w:rPr>
          <w:rFonts w:ascii="Times New Roman" w:hAnsi="Times New Roman" w:cs="Times New Roman"/>
          <w:i/>
          <w:sz w:val="24"/>
          <w:szCs w:val="24"/>
        </w:rPr>
        <w:t>não incidência</w:t>
      </w:r>
      <w:r>
        <w:rPr>
          <w:rFonts w:ascii="Times New Roman" w:hAnsi="Times New Roman" w:cs="Times New Roman"/>
          <w:sz w:val="24"/>
          <w:szCs w:val="24"/>
        </w:rPr>
        <w:t xml:space="preserve"> do § 4º do art. 37 do </w:t>
      </w:r>
      <w:proofErr w:type="spellStart"/>
      <w:r>
        <w:rPr>
          <w:rFonts w:ascii="Times New Roman" w:hAnsi="Times New Roman" w:cs="Times New Roman"/>
          <w:sz w:val="24"/>
          <w:szCs w:val="24"/>
        </w:rPr>
        <w:t>CTN</w:t>
      </w:r>
      <w:proofErr w:type="spellEnd"/>
      <w:r>
        <w:rPr>
          <w:rFonts w:ascii="Times New Roman" w:hAnsi="Times New Roman" w:cs="Times New Roman"/>
          <w:sz w:val="24"/>
          <w:szCs w:val="24"/>
        </w:rPr>
        <w:t xml:space="preserve">, que reconhece a não incidência do ITBI sobre transmissão de bens ou direitos quando realizada em conjunto com a totalidade do patrimônio da pessoa jurídica alienante, como </w:t>
      </w:r>
      <w:r>
        <w:rPr>
          <w:rFonts w:ascii="Times New Roman" w:hAnsi="Times New Roman" w:cs="Times New Roman"/>
          <w:i/>
          <w:sz w:val="24"/>
          <w:szCs w:val="24"/>
        </w:rPr>
        <w:t>sucessão universal</w:t>
      </w:r>
      <w:r>
        <w:rPr>
          <w:rFonts w:ascii="Times New Roman" w:hAnsi="Times New Roman" w:cs="Times New Roman"/>
          <w:sz w:val="24"/>
          <w:szCs w:val="24"/>
        </w:rPr>
        <w:t xml:space="preserve">.  </w:t>
      </w:r>
      <w:bookmarkEnd w:id="74"/>
    </w:p>
    <w:bookmarkEnd w:id="1"/>
    <w:bookmarkEnd w:id="2"/>
    <w:p w14:paraId="2E9F81A9" w14:textId="77777777" w:rsidR="003A374B" w:rsidRPr="00614621" w:rsidRDefault="003A374B" w:rsidP="00614621">
      <w:pPr>
        <w:pStyle w:val="Corpodetexto"/>
        <w:tabs>
          <w:tab w:val="left" w:pos="0"/>
        </w:tabs>
        <w:spacing w:line="240" w:lineRule="auto"/>
        <w:ind w:firstLine="0"/>
        <w:rPr>
          <w:rFonts w:ascii="Times New Roman" w:hAnsi="Times New Roman" w:cs="Times New Roman"/>
          <w:bCs/>
          <w:sz w:val="24"/>
          <w:szCs w:val="24"/>
        </w:rPr>
      </w:pPr>
    </w:p>
    <w:sectPr w:rsidR="003A374B" w:rsidRPr="00614621" w:rsidSect="0088783A">
      <w:headerReference w:type="even" r:id="rId8"/>
      <w:headerReference w:type="default" r:id="rId9"/>
      <w:footerReference w:type="even" r:id="rId10"/>
      <w:footerReference w:type="default" r:id="rId11"/>
      <w:headerReference w:type="first" r:id="rId12"/>
      <w:footerReference w:type="first" r:id="rId13"/>
      <w:pgSz w:w="11907" w:h="16840" w:code="9"/>
      <w:pgMar w:top="1417" w:right="1701" w:bottom="1417"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61B114" w14:textId="77777777" w:rsidR="00141DD5" w:rsidRDefault="00141DD5" w:rsidP="008C33F5">
      <w:pPr>
        <w:spacing w:before="288"/>
      </w:pPr>
      <w:r>
        <w:separator/>
      </w:r>
    </w:p>
  </w:endnote>
  <w:endnote w:type="continuationSeparator" w:id="0">
    <w:p w14:paraId="5C6C5FD7" w14:textId="77777777" w:rsidR="00141DD5" w:rsidRDefault="00141DD5" w:rsidP="008C33F5">
      <w:pPr>
        <w:spacing w:before="288"/>
      </w:pPr>
      <w:r>
        <w:continuationSeparator/>
      </w:r>
    </w:p>
  </w:endnote>
  <w:endnote w:type="continuationNotice" w:id="1">
    <w:p w14:paraId="21274461" w14:textId="77777777" w:rsidR="00141DD5" w:rsidRDefault="00141DD5">
      <w:pPr>
        <w:spacing w:before="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500000000000000"/>
    <w:charset w:val="80"/>
    <w:family w:val="modern"/>
    <w:pitch w:val="fixed"/>
    <w:sig w:usb0="E00002FF" w:usb1="6AC7FDFB" w:usb2="08000012" w:usb3="00000000" w:csb0="0002009F" w:csb1="00000000"/>
  </w:font>
  <w:font w:name="Engravers MT,Arial,Times New Ro">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Yu Gothic">
    <w:altName w:val="游ゴシック"/>
    <w:panose1 w:val="020B0400000000000000"/>
    <w:charset w:val="80"/>
    <w:family w:val="swiss"/>
    <w:pitch w:val="variable"/>
    <w:sig w:usb0="E00002FF" w:usb1="2AC7FDFF" w:usb2="00000016" w:usb3="00000000" w:csb0="0002009F" w:csb1="00000000"/>
  </w:font>
  <w:font w:name="Helvetica">
    <w:panose1 w:val="020B0504020202020204"/>
    <w:charset w:val="00"/>
    <w:family w:val="swiss"/>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0"/>
    <w:family w:val="roman"/>
    <w:pitch w:val="variable"/>
    <w:sig w:usb0="00008003" w:usb1="00000000" w:usb2="00000000" w:usb3="00000000" w:csb0="00000001" w:csb1="00000000"/>
  </w:font>
  <w:font w:name="Berkeley">
    <w:altName w:val="Berkeley"/>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T1) Bold">
    <w:altName w:val="Times New Roman"/>
    <w:charset w:val="00"/>
    <w:family w:val="auto"/>
    <w:pitch w:val="variable"/>
    <w:sig w:usb0="00000003" w:usb1="00000000" w:usb2="00000000" w:usb3="00000000" w:csb0="00000001" w:csb1="00000000"/>
  </w:font>
  <w:font w:name="Times (T1) Italic">
    <w:altName w:val="Times New Roman"/>
    <w:charset w:val="00"/>
    <w:family w:val="auto"/>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News Gothic">
    <w:altName w:val="Malgun Gothic"/>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INOVA+Frutiger-LightCn">
    <w:altName w:val="Frutiger"/>
    <w:panose1 w:val="00000000000000000000"/>
    <w:charset w:val="00"/>
    <w:family w:val="swiss"/>
    <w:notTrueType/>
    <w:pitch w:val="default"/>
    <w:sig w:usb0="00000003" w:usb1="00000000" w:usb2="00000000" w:usb3="00000000" w:csb0="00000001" w:csb1="00000000"/>
  </w:font>
  <w:font w:name="MS Mincho">
    <w:altName w:val="ＭＳ 明朝"/>
    <w:panose1 w:val="020B0500000000000000"/>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12E92B" w14:textId="77777777" w:rsidR="00614621" w:rsidRDefault="00614621" w:rsidP="00966C82">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95</w:t>
    </w:r>
    <w:r>
      <w:rPr>
        <w:rStyle w:val="Nmerodepgina"/>
      </w:rPr>
      <w:fldChar w:fldCharType="end"/>
    </w:r>
  </w:p>
  <w:p w14:paraId="6B87EAB0" w14:textId="77777777" w:rsidR="00614621" w:rsidRDefault="00614621" w:rsidP="00966C82">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39E05" w14:textId="77777777" w:rsidR="00614621" w:rsidRPr="00FF2640" w:rsidRDefault="00614621" w:rsidP="00FF2640">
    <w:pPr>
      <w:spacing w:before="0"/>
      <w:ind w:firstLine="0"/>
      <w:jc w:val="right"/>
      <w:rPr>
        <w:rFonts w:eastAsia="Calibri" w:cs="Times New Roman"/>
        <w:sz w:val="22"/>
        <w:szCs w:val="22"/>
      </w:rPr>
    </w:pPr>
  </w:p>
  <w:p w14:paraId="5F01DE29" w14:textId="01A8E918" w:rsidR="00614621" w:rsidRPr="00FF2640" w:rsidRDefault="00614621" w:rsidP="00FF2640">
    <w:pPr>
      <w:spacing w:before="0"/>
      <w:ind w:firstLine="0"/>
      <w:jc w:val="right"/>
      <w:rPr>
        <w:rFonts w:eastAsia="Calibri" w:cs="Times New Roman"/>
        <w:sz w:val="22"/>
        <w:szCs w:val="22"/>
      </w:rPr>
    </w:pPr>
    <w:r w:rsidRPr="00FF2640">
      <w:rPr>
        <w:rFonts w:eastAsia="Calibri" w:cs="Times New Roman"/>
        <w:sz w:val="22"/>
        <w:szCs w:val="22"/>
      </w:rPr>
      <w:fldChar w:fldCharType="begin"/>
    </w:r>
    <w:r w:rsidRPr="00FF2640">
      <w:rPr>
        <w:rFonts w:eastAsia="Calibri" w:cs="Times New Roman"/>
        <w:sz w:val="22"/>
        <w:szCs w:val="22"/>
      </w:rPr>
      <w:instrText xml:space="preserve"> PAGE   \* MERGEFORMAT </w:instrText>
    </w:r>
    <w:r w:rsidRPr="00FF2640">
      <w:rPr>
        <w:rFonts w:eastAsia="Calibri" w:cs="Times New Roman"/>
        <w:sz w:val="22"/>
        <w:szCs w:val="22"/>
      </w:rPr>
      <w:fldChar w:fldCharType="separate"/>
    </w:r>
    <w:r w:rsidRPr="00CB2741">
      <w:rPr>
        <w:rFonts w:eastAsia="Calibri"/>
        <w:noProof/>
        <w:sz w:val="22"/>
        <w:szCs w:val="22"/>
      </w:rPr>
      <w:t>25</w:t>
    </w:r>
    <w:r w:rsidRPr="00FF2640">
      <w:rPr>
        <w:rFonts w:eastAsia="Calibri" w:cs="Times New Roman"/>
        <w:noProof/>
        <w:sz w:val="22"/>
        <w:szCs w:val="22"/>
      </w:rPr>
      <w:fldChar w:fldCharType="end"/>
    </w:r>
    <w:r w:rsidRPr="00FF2640">
      <w:rPr>
        <w:rFonts w:eastAsia="Calibri" w:cs="Times New Roman"/>
        <w:noProof/>
        <w:sz w:val="22"/>
        <w:szCs w:val="22"/>
      </w:rPr>
      <w:t xml:space="preserve"> - </w:t>
    </w:r>
    <w:r w:rsidRPr="00FF2640">
      <w:rPr>
        <w:rFonts w:eastAsia="Calibri" w:cs="Times New Roman"/>
        <w:noProof/>
        <w:sz w:val="22"/>
        <w:szCs w:val="22"/>
      </w:rPr>
      <w:fldChar w:fldCharType="begin"/>
    </w:r>
    <w:r w:rsidRPr="00FF2640">
      <w:rPr>
        <w:rFonts w:eastAsia="Calibri" w:cs="Times New Roman"/>
        <w:noProof/>
        <w:sz w:val="22"/>
        <w:szCs w:val="22"/>
      </w:rPr>
      <w:instrText xml:space="preserve"> NUMPAGES  \* Arabic  \* MERGEFORMAT </w:instrText>
    </w:r>
    <w:r w:rsidRPr="00FF2640">
      <w:rPr>
        <w:rFonts w:eastAsia="Calibri" w:cs="Times New Roman"/>
        <w:noProof/>
        <w:sz w:val="22"/>
        <w:szCs w:val="22"/>
      </w:rPr>
      <w:fldChar w:fldCharType="separate"/>
    </w:r>
    <w:r w:rsidRPr="00CB2741">
      <w:rPr>
        <w:rFonts w:eastAsia="Calibri"/>
        <w:noProof/>
        <w:sz w:val="22"/>
        <w:szCs w:val="22"/>
      </w:rPr>
      <w:t>100</w:t>
    </w:r>
    <w:r w:rsidRPr="00FF2640">
      <w:rPr>
        <w:rFonts w:eastAsia="Calibri" w:cs="Times New Roman"/>
        <w:noProof/>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CEC50" w14:textId="77777777" w:rsidR="00614621" w:rsidRPr="00FF2640" w:rsidRDefault="00614621" w:rsidP="00FB7663">
    <w:pPr>
      <w:spacing w:before="0"/>
      <w:ind w:firstLine="0"/>
      <w:jc w:val="right"/>
      <w:rPr>
        <w:rFonts w:eastAsia="Calibri" w:cs="Times New Roman"/>
        <w:sz w:val="22"/>
        <w:szCs w:val="22"/>
      </w:rPr>
    </w:pPr>
  </w:p>
  <w:p w14:paraId="03628E7C" w14:textId="77777777" w:rsidR="00614621" w:rsidRPr="00FF2640" w:rsidRDefault="00614621" w:rsidP="00FB7663">
    <w:pPr>
      <w:spacing w:before="0"/>
      <w:ind w:firstLine="0"/>
      <w:jc w:val="right"/>
      <w:rPr>
        <w:rFonts w:eastAsia="Calibri" w:cs="Times New Roman"/>
        <w:sz w:val="22"/>
        <w:szCs w:val="22"/>
      </w:rPr>
    </w:pPr>
  </w:p>
  <w:p w14:paraId="7700E138" w14:textId="77777777" w:rsidR="00614621" w:rsidRPr="00FF2640" w:rsidRDefault="00614621" w:rsidP="00FB7663">
    <w:pPr>
      <w:spacing w:before="0"/>
      <w:ind w:firstLine="0"/>
      <w:jc w:val="right"/>
      <w:rPr>
        <w:rFonts w:eastAsia="Calibri" w:cs="Times New Roman"/>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20A430" w14:textId="77777777" w:rsidR="00141DD5" w:rsidRDefault="00141DD5" w:rsidP="008C33F5">
      <w:pPr>
        <w:spacing w:before="288"/>
      </w:pPr>
      <w:r>
        <w:separator/>
      </w:r>
    </w:p>
  </w:footnote>
  <w:footnote w:type="continuationSeparator" w:id="0">
    <w:p w14:paraId="3ADECDAD" w14:textId="77777777" w:rsidR="00141DD5" w:rsidRDefault="00141DD5" w:rsidP="008C33F5">
      <w:pPr>
        <w:spacing w:before="288"/>
      </w:pPr>
      <w:r>
        <w:continuationSeparator/>
      </w:r>
    </w:p>
  </w:footnote>
  <w:footnote w:type="continuationNotice" w:id="1">
    <w:p w14:paraId="60A46EBB" w14:textId="77777777" w:rsidR="00141DD5" w:rsidRDefault="00141DD5">
      <w:pPr>
        <w:spacing w:before="0"/>
      </w:pPr>
    </w:p>
  </w:footnote>
  <w:footnote w:id="2">
    <w:p w14:paraId="14E8D224" w14:textId="2CC7DD16"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hAnsi="Times New Roman"/>
          <w:sz w:val="22"/>
          <w:szCs w:val="22"/>
        </w:rPr>
        <w:footnoteRef/>
      </w:r>
      <w:r w:rsidRPr="005F5F41">
        <w:rPr>
          <w:rFonts w:ascii="Times New Roman" w:hAnsi="Times New Roman"/>
          <w:sz w:val="22"/>
          <w:szCs w:val="22"/>
        </w:rPr>
        <w:t xml:space="preserve"> Breve panorama histórico pode ser encontrado na obra de José Jayme de Macêdo Oliveira. </w:t>
      </w:r>
      <w:r w:rsidRPr="005F5F41">
        <w:rPr>
          <w:rFonts w:ascii="Times New Roman" w:hAnsi="Times New Roman"/>
          <w:i/>
          <w:sz w:val="22"/>
          <w:szCs w:val="22"/>
        </w:rPr>
        <w:t>Impostos Municipais:</w:t>
      </w:r>
      <w:r w:rsidRPr="005F5F41">
        <w:rPr>
          <w:rFonts w:ascii="Times New Roman" w:hAnsi="Times New Roman"/>
          <w:sz w:val="22"/>
          <w:szCs w:val="22"/>
        </w:rPr>
        <w:t xml:space="preserve"> ISS – ITBI – IPTU. 2ª ed. São Paulo: Saraiva, 2011, p. 182-191.</w:t>
      </w:r>
    </w:p>
  </w:footnote>
  <w:footnote w:id="3">
    <w:p w14:paraId="42D26793" w14:textId="77777777"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hAnsi="Times New Roman"/>
          <w:sz w:val="22"/>
          <w:szCs w:val="22"/>
        </w:rPr>
        <w:footnoteRef/>
      </w:r>
      <w:r w:rsidRPr="005F5F41">
        <w:rPr>
          <w:rFonts w:ascii="Times New Roman" w:hAnsi="Times New Roman"/>
          <w:sz w:val="22"/>
          <w:szCs w:val="22"/>
        </w:rPr>
        <w:t xml:space="preserve"> </w:t>
      </w:r>
      <w:bookmarkStart w:id="11" w:name="art36"/>
      <w:bookmarkEnd w:id="11"/>
      <w:proofErr w:type="spellStart"/>
      <w:r w:rsidRPr="005F5F41">
        <w:rPr>
          <w:rFonts w:ascii="Times New Roman" w:hAnsi="Times New Roman"/>
          <w:sz w:val="22"/>
          <w:szCs w:val="22"/>
        </w:rPr>
        <w:t>CTN</w:t>
      </w:r>
      <w:proofErr w:type="spellEnd"/>
      <w:r w:rsidRPr="005F5F41">
        <w:rPr>
          <w:rFonts w:ascii="Times New Roman" w:hAnsi="Times New Roman"/>
          <w:sz w:val="22"/>
          <w:szCs w:val="22"/>
        </w:rPr>
        <w:t xml:space="preserve"> – “Art. 36. Ressalvado o disposto no artigo seguinte, o imposto não incide sobre a transmissão dos bens ou direitos referidos no artigo anterior:</w:t>
      </w:r>
    </w:p>
    <w:p w14:paraId="1CDC4A98" w14:textId="77777777" w:rsidR="00614621" w:rsidRPr="005F5F41" w:rsidRDefault="00614621" w:rsidP="005F5F41">
      <w:pPr>
        <w:pStyle w:val="Textodenotaderodap"/>
        <w:spacing w:line="240" w:lineRule="auto"/>
        <w:rPr>
          <w:rFonts w:ascii="Times New Roman" w:hAnsi="Times New Roman"/>
          <w:sz w:val="22"/>
          <w:szCs w:val="22"/>
        </w:rPr>
      </w:pPr>
      <w:bookmarkStart w:id="12" w:name="art36i"/>
      <w:bookmarkEnd w:id="12"/>
      <w:r w:rsidRPr="005F5F41">
        <w:rPr>
          <w:rFonts w:ascii="Times New Roman" w:hAnsi="Times New Roman"/>
          <w:sz w:val="22"/>
          <w:szCs w:val="22"/>
        </w:rPr>
        <w:t xml:space="preserve">I - </w:t>
      </w:r>
      <w:proofErr w:type="gramStart"/>
      <w:r w:rsidRPr="005F5F41">
        <w:rPr>
          <w:rFonts w:ascii="Times New Roman" w:hAnsi="Times New Roman"/>
          <w:sz w:val="22"/>
          <w:szCs w:val="22"/>
        </w:rPr>
        <w:t>quando</w:t>
      </w:r>
      <w:proofErr w:type="gramEnd"/>
      <w:r w:rsidRPr="005F5F41">
        <w:rPr>
          <w:rFonts w:ascii="Times New Roman" w:hAnsi="Times New Roman"/>
          <w:sz w:val="22"/>
          <w:szCs w:val="22"/>
        </w:rPr>
        <w:t xml:space="preserve"> efetuada para sua incorporação ao patrimônio de pessoa jurídica em pagamento de capital nela subscrito;</w:t>
      </w:r>
    </w:p>
    <w:p w14:paraId="4A267B0A" w14:textId="77777777" w:rsidR="00614621" w:rsidRPr="005F5F41" w:rsidRDefault="00614621" w:rsidP="005F5F41">
      <w:pPr>
        <w:pStyle w:val="Textodenotaderodap"/>
        <w:spacing w:line="240" w:lineRule="auto"/>
        <w:rPr>
          <w:rFonts w:ascii="Times New Roman" w:hAnsi="Times New Roman"/>
          <w:sz w:val="22"/>
          <w:szCs w:val="22"/>
        </w:rPr>
      </w:pPr>
      <w:bookmarkStart w:id="13" w:name="art36ii"/>
      <w:bookmarkEnd w:id="13"/>
      <w:r w:rsidRPr="005F5F41">
        <w:rPr>
          <w:rFonts w:ascii="Times New Roman" w:hAnsi="Times New Roman"/>
          <w:sz w:val="22"/>
          <w:szCs w:val="22"/>
        </w:rPr>
        <w:t xml:space="preserve">II - </w:t>
      </w:r>
      <w:proofErr w:type="gramStart"/>
      <w:r w:rsidRPr="005F5F41">
        <w:rPr>
          <w:rFonts w:ascii="Times New Roman" w:hAnsi="Times New Roman"/>
          <w:sz w:val="22"/>
          <w:szCs w:val="22"/>
        </w:rPr>
        <w:t>quando</w:t>
      </w:r>
      <w:proofErr w:type="gramEnd"/>
      <w:r w:rsidRPr="005F5F41">
        <w:rPr>
          <w:rFonts w:ascii="Times New Roman" w:hAnsi="Times New Roman"/>
          <w:sz w:val="22"/>
          <w:szCs w:val="22"/>
        </w:rPr>
        <w:t xml:space="preserve"> </w:t>
      </w:r>
      <w:r w:rsidRPr="005F5F41">
        <w:rPr>
          <w:rFonts w:ascii="Times New Roman" w:hAnsi="Times New Roman"/>
          <w:i/>
          <w:sz w:val="22"/>
          <w:szCs w:val="22"/>
        </w:rPr>
        <w:t>decorrente da</w:t>
      </w:r>
      <w:r w:rsidRPr="005F5F41">
        <w:rPr>
          <w:rFonts w:ascii="Times New Roman" w:hAnsi="Times New Roman"/>
          <w:sz w:val="22"/>
          <w:szCs w:val="22"/>
        </w:rPr>
        <w:t xml:space="preserve"> </w:t>
      </w:r>
      <w:r w:rsidRPr="005F5F41">
        <w:rPr>
          <w:rFonts w:ascii="Times New Roman" w:hAnsi="Times New Roman"/>
          <w:i/>
          <w:sz w:val="22"/>
          <w:szCs w:val="22"/>
        </w:rPr>
        <w:t>incorporação ou da fusão</w:t>
      </w:r>
      <w:r w:rsidRPr="005F5F41">
        <w:rPr>
          <w:rFonts w:ascii="Times New Roman" w:hAnsi="Times New Roman"/>
          <w:sz w:val="22"/>
          <w:szCs w:val="22"/>
        </w:rPr>
        <w:t xml:space="preserve"> de uma pessoa jurídica por outra ou com outra.</w:t>
      </w:r>
    </w:p>
    <w:p w14:paraId="414B15F6" w14:textId="77777777" w:rsidR="00614621" w:rsidRPr="005F5F41" w:rsidRDefault="00614621" w:rsidP="005F5F41">
      <w:pPr>
        <w:pStyle w:val="Textodenotaderodap"/>
        <w:spacing w:line="240" w:lineRule="auto"/>
        <w:rPr>
          <w:rFonts w:ascii="Times New Roman" w:hAnsi="Times New Roman"/>
          <w:sz w:val="22"/>
          <w:szCs w:val="22"/>
        </w:rPr>
      </w:pPr>
      <w:bookmarkStart w:id="14" w:name="art36p"/>
      <w:bookmarkEnd w:id="14"/>
      <w:r w:rsidRPr="005F5F41">
        <w:rPr>
          <w:rFonts w:ascii="Times New Roman" w:hAnsi="Times New Roman"/>
          <w:sz w:val="22"/>
          <w:szCs w:val="22"/>
        </w:rPr>
        <w:t xml:space="preserve">Parágrafo único. O imposto </w:t>
      </w:r>
      <w:r w:rsidRPr="005F5F41">
        <w:rPr>
          <w:rFonts w:ascii="Times New Roman" w:hAnsi="Times New Roman"/>
          <w:i/>
          <w:sz w:val="22"/>
          <w:szCs w:val="22"/>
        </w:rPr>
        <w:t>não incide</w:t>
      </w:r>
      <w:r w:rsidRPr="005F5F41">
        <w:rPr>
          <w:rFonts w:ascii="Times New Roman" w:hAnsi="Times New Roman"/>
          <w:sz w:val="22"/>
          <w:szCs w:val="22"/>
        </w:rPr>
        <w:t xml:space="preserve"> sobre a transmissão aos mesmos alienantes, dos bens e direitos adquiridos na forma do inciso I deste artigo, </w:t>
      </w:r>
      <w:r w:rsidRPr="005F5F41">
        <w:rPr>
          <w:rFonts w:ascii="Times New Roman" w:hAnsi="Times New Roman"/>
          <w:i/>
          <w:sz w:val="22"/>
          <w:szCs w:val="22"/>
        </w:rPr>
        <w:t>em decorrência da sua desincorporação do patrimônio da pessoa jurídica a que foram conferidos</w:t>
      </w:r>
      <w:r w:rsidRPr="005F5F41">
        <w:rPr>
          <w:rFonts w:ascii="Times New Roman" w:hAnsi="Times New Roman"/>
          <w:sz w:val="22"/>
          <w:szCs w:val="22"/>
        </w:rPr>
        <w:t>.”</w:t>
      </w:r>
    </w:p>
  </w:footnote>
  <w:footnote w:id="4">
    <w:p w14:paraId="78964459" w14:textId="77777777"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hAnsi="Times New Roman"/>
          <w:sz w:val="22"/>
          <w:szCs w:val="22"/>
        </w:rPr>
        <w:footnoteRef/>
      </w:r>
      <w:r w:rsidRPr="005F5F41">
        <w:rPr>
          <w:rFonts w:ascii="Times New Roman" w:hAnsi="Times New Roman"/>
          <w:sz w:val="22"/>
          <w:szCs w:val="22"/>
        </w:rPr>
        <w:t xml:space="preserve"> </w:t>
      </w:r>
      <w:bookmarkStart w:id="16" w:name="art19§1"/>
      <w:bookmarkEnd w:id="16"/>
      <w:r w:rsidRPr="005F5F41">
        <w:rPr>
          <w:rFonts w:ascii="Times New Roman" w:hAnsi="Times New Roman"/>
          <w:sz w:val="22"/>
          <w:szCs w:val="22"/>
        </w:rPr>
        <w:t>Constituição de 1967, art. 18, “</w:t>
      </w:r>
      <w:r w:rsidRPr="005F5F41">
        <w:rPr>
          <w:rFonts w:ascii="Times New Roman" w:hAnsi="Times New Roman"/>
          <w:i/>
          <w:sz w:val="22"/>
          <w:szCs w:val="22"/>
        </w:rPr>
        <w:t>§ 1º - Lei complementar estabelecerá normas gerais de direito tributário, disporá sobre os conflitos de competência tributária entre a União, os Estados, o Distrito Federal e os Municípios, e regulará as limitações constitucionais do poder tributário</w:t>
      </w:r>
      <w:r w:rsidRPr="005F5F41">
        <w:rPr>
          <w:rFonts w:ascii="Times New Roman" w:hAnsi="Times New Roman"/>
          <w:sz w:val="22"/>
          <w:szCs w:val="22"/>
        </w:rPr>
        <w:t>.”</w:t>
      </w:r>
    </w:p>
  </w:footnote>
  <w:footnote w:id="5">
    <w:p w14:paraId="7AA925B0" w14:textId="02BEFE54"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hAnsi="Times New Roman"/>
          <w:sz w:val="22"/>
          <w:szCs w:val="22"/>
        </w:rPr>
        <w:footnoteRef/>
      </w:r>
      <w:r w:rsidRPr="005F5F41">
        <w:rPr>
          <w:rFonts w:ascii="Times New Roman" w:hAnsi="Times New Roman"/>
          <w:sz w:val="22"/>
          <w:szCs w:val="22"/>
        </w:rPr>
        <w:t xml:space="preserve"> “</w:t>
      </w:r>
      <w:r w:rsidRPr="005F5F41">
        <w:rPr>
          <w:rFonts w:ascii="Times New Roman" w:hAnsi="Times New Roman"/>
          <w:i/>
          <w:sz w:val="22"/>
          <w:szCs w:val="22"/>
        </w:rPr>
        <w:t>Define-se inconstitucional uma lei cujo conteúdo ou cuja forma contrapõe-se expressa ou implicitamente, ao conteúdo de dispositivos da Constituição</w:t>
      </w:r>
      <w:r w:rsidRPr="005F5F41">
        <w:rPr>
          <w:rFonts w:ascii="Times New Roman" w:hAnsi="Times New Roman"/>
          <w:sz w:val="22"/>
          <w:szCs w:val="22"/>
        </w:rPr>
        <w:t>.”</w:t>
      </w:r>
      <w:r w:rsidRPr="005F5F41">
        <w:rPr>
          <w:rFonts w:ascii="Times New Roman" w:hAnsi="Times New Roman"/>
          <w:i/>
          <w:sz w:val="22"/>
          <w:szCs w:val="22"/>
        </w:rPr>
        <w:t xml:space="preserve"> </w:t>
      </w:r>
      <w:r w:rsidRPr="005F5F41">
        <w:rPr>
          <w:rFonts w:ascii="Times New Roman" w:hAnsi="Times New Roman"/>
          <w:sz w:val="22"/>
          <w:szCs w:val="22"/>
        </w:rPr>
        <w:t xml:space="preserve">NEVES, Marcelo. </w:t>
      </w:r>
      <w:r w:rsidRPr="005F5F41">
        <w:rPr>
          <w:rFonts w:ascii="Times New Roman" w:hAnsi="Times New Roman"/>
          <w:i/>
          <w:sz w:val="22"/>
          <w:szCs w:val="22"/>
        </w:rPr>
        <w:t xml:space="preserve">Teoria da inconstitucionalidade das leis, </w:t>
      </w:r>
      <w:r w:rsidRPr="005F5F41">
        <w:rPr>
          <w:rFonts w:ascii="Times New Roman" w:hAnsi="Times New Roman"/>
          <w:sz w:val="22"/>
          <w:szCs w:val="22"/>
        </w:rPr>
        <w:t>São Paulo: Saraiva, 1988, p. 73.</w:t>
      </w:r>
    </w:p>
  </w:footnote>
  <w:footnote w:id="6">
    <w:p w14:paraId="4617B8DD" w14:textId="0D121CD1"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hAnsi="Times New Roman"/>
          <w:sz w:val="22"/>
          <w:szCs w:val="22"/>
        </w:rPr>
        <w:footnoteRef/>
      </w:r>
      <w:r w:rsidRPr="005F5F41">
        <w:rPr>
          <w:rFonts w:ascii="Times New Roman" w:hAnsi="Times New Roman"/>
          <w:sz w:val="22"/>
          <w:szCs w:val="22"/>
        </w:rPr>
        <w:t xml:space="preserve"> VILANOVA, Lourival. </w:t>
      </w:r>
      <w:smartTag w:uri="schemas-houaiss/mini" w:element="verbetes">
        <w:r w:rsidRPr="005F5F41">
          <w:rPr>
            <w:rFonts w:ascii="Times New Roman" w:hAnsi="Times New Roman"/>
            <w:i/>
            <w:sz w:val="22"/>
            <w:szCs w:val="22"/>
          </w:rPr>
          <w:t>Estruturas</w:t>
        </w:r>
      </w:smartTag>
      <w:r w:rsidRPr="005F5F41">
        <w:rPr>
          <w:rFonts w:ascii="Times New Roman" w:hAnsi="Times New Roman"/>
          <w:i/>
          <w:sz w:val="22"/>
          <w:szCs w:val="22"/>
        </w:rPr>
        <w:t xml:space="preserve"> </w:t>
      </w:r>
      <w:smartTag w:uri="schemas-houaiss/mini" w:element="verbetes">
        <w:r w:rsidRPr="005F5F41">
          <w:rPr>
            <w:rFonts w:ascii="Times New Roman" w:hAnsi="Times New Roman"/>
            <w:i/>
            <w:sz w:val="22"/>
            <w:szCs w:val="22"/>
          </w:rPr>
          <w:t>lógicas</w:t>
        </w:r>
      </w:smartTag>
      <w:r w:rsidRPr="005F5F41">
        <w:rPr>
          <w:rFonts w:ascii="Times New Roman" w:hAnsi="Times New Roman"/>
          <w:i/>
          <w:sz w:val="22"/>
          <w:szCs w:val="22"/>
        </w:rPr>
        <w:t xml:space="preserve"> e o </w:t>
      </w:r>
      <w:smartTag w:uri="schemas-houaiss/mini" w:element="verbetes">
        <w:r w:rsidRPr="005F5F41">
          <w:rPr>
            <w:rFonts w:ascii="Times New Roman" w:hAnsi="Times New Roman"/>
            <w:i/>
            <w:sz w:val="22"/>
            <w:szCs w:val="22"/>
          </w:rPr>
          <w:t>sistema</w:t>
        </w:r>
      </w:smartTag>
      <w:r w:rsidRPr="005F5F41">
        <w:rPr>
          <w:rFonts w:ascii="Times New Roman" w:hAnsi="Times New Roman"/>
          <w:i/>
          <w:sz w:val="22"/>
          <w:szCs w:val="22"/>
        </w:rPr>
        <w:t xml:space="preserve"> de </w:t>
      </w:r>
      <w:smartTag w:uri="schemas-houaiss/mini" w:element="verbetes">
        <w:r w:rsidRPr="005F5F41">
          <w:rPr>
            <w:rFonts w:ascii="Times New Roman" w:hAnsi="Times New Roman"/>
            <w:i/>
            <w:sz w:val="22"/>
            <w:szCs w:val="22"/>
          </w:rPr>
          <w:t>direito</w:t>
        </w:r>
      </w:smartTag>
      <w:r w:rsidRPr="005F5F41">
        <w:rPr>
          <w:rFonts w:ascii="Times New Roman" w:hAnsi="Times New Roman"/>
          <w:i/>
          <w:sz w:val="22"/>
          <w:szCs w:val="22"/>
        </w:rPr>
        <w:t xml:space="preserve"> </w:t>
      </w:r>
      <w:smartTag w:uri="schemas-houaiss/mini" w:element="verbetes">
        <w:r w:rsidRPr="005F5F41">
          <w:rPr>
            <w:rFonts w:ascii="Times New Roman" w:hAnsi="Times New Roman"/>
            <w:i/>
            <w:sz w:val="22"/>
            <w:szCs w:val="22"/>
          </w:rPr>
          <w:t>positivo</w:t>
        </w:r>
      </w:smartTag>
      <w:r w:rsidRPr="005F5F41">
        <w:rPr>
          <w:rFonts w:ascii="Times New Roman" w:hAnsi="Times New Roman"/>
          <w:sz w:val="22"/>
          <w:szCs w:val="22"/>
        </w:rPr>
        <w:t xml:space="preserve">, </w:t>
      </w:r>
      <w:smartTag w:uri="schemas-houaiss/mini" w:element="verbetes">
        <w:r w:rsidRPr="005F5F41">
          <w:rPr>
            <w:rFonts w:ascii="Times New Roman" w:hAnsi="Times New Roman"/>
            <w:sz w:val="22"/>
            <w:szCs w:val="22"/>
          </w:rPr>
          <w:t>São</w:t>
        </w:r>
      </w:smartTag>
      <w:r w:rsidRPr="005F5F41">
        <w:rPr>
          <w:rFonts w:ascii="Times New Roman" w:hAnsi="Times New Roman"/>
          <w:sz w:val="22"/>
          <w:szCs w:val="22"/>
        </w:rPr>
        <w:t xml:space="preserve"> Paulo: </w:t>
      </w:r>
      <w:proofErr w:type="spellStart"/>
      <w:r w:rsidRPr="005F5F41">
        <w:rPr>
          <w:rFonts w:ascii="Times New Roman" w:hAnsi="Times New Roman"/>
          <w:sz w:val="22"/>
          <w:szCs w:val="22"/>
        </w:rPr>
        <w:t>EDUC</w:t>
      </w:r>
      <w:proofErr w:type="spellEnd"/>
      <w:r w:rsidRPr="005F5F41">
        <w:rPr>
          <w:rFonts w:ascii="Times New Roman" w:hAnsi="Times New Roman"/>
          <w:sz w:val="22"/>
          <w:szCs w:val="22"/>
        </w:rPr>
        <w:t>, 1977, p. 144-</w:t>
      </w:r>
      <w:r>
        <w:rPr>
          <w:rFonts w:ascii="Times New Roman" w:hAnsi="Times New Roman"/>
          <w:sz w:val="22"/>
          <w:szCs w:val="22"/>
        </w:rPr>
        <w:t>14</w:t>
      </w:r>
      <w:r w:rsidRPr="005F5F41">
        <w:rPr>
          <w:rFonts w:ascii="Times New Roman" w:hAnsi="Times New Roman"/>
          <w:sz w:val="22"/>
          <w:szCs w:val="22"/>
        </w:rPr>
        <w:t>6;</w:t>
      </w:r>
    </w:p>
  </w:footnote>
  <w:footnote w:id="7">
    <w:p w14:paraId="171BCDBB" w14:textId="77777777" w:rsidR="00614621" w:rsidRPr="005F5F41" w:rsidRDefault="00614621" w:rsidP="005F5F41">
      <w:pPr>
        <w:pStyle w:val="Textodenotaderodap"/>
        <w:spacing w:line="240" w:lineRule="auto"/>
        <w:rPr>
          <w:rFonts w:ascii="Times New Roman" w:hAnsi="Times New Roman"/>
          <w:sz w:val="22"/>
          <w:szCs w:val="22"/>
          <w:lang w:val="it-IT"/>
        </w:rPr>
      </w:pPr>
      <w:r w:rsidRPr="005F5F41">
        <w:rPr>
          <w:rStyle w:val="Refdenotaderodap"/>
          <w:rFonts w:ascii="Times New Roman" w:hAnsi="Times New Roman"/>
          <w:sz w:val="22"/>
          <w:szCs w:val="22"/>
        </w:rPr>
        <w:footnoteRef/>
      </w:r>
      <w:r w:rsidRPr="005F5F41">
        <w:rPr>
          <w:rFonts w:ascii="Times New Roman" w:hAnsi="Times New Roman"/>
          <w:sz w:val="22"/>
          <w:szCs w:val="22"/>
        </w:rPr>
        <w:t xml:space="preserve"> BALEEIRO, </w:t>
      </w:r>
      <w:proofErr w:type="spellStart"/>
      <w:r w:rsidRPr="005F5F41">
        <w:rPr>
          <w:rFonts w:ascii="Times New Roman" w:hAnsi="Times New Roman"/>
          <w:sz w:val="22"/>
          <w:szCs w:val="22"/>
        </w:rPr>
        <w:t>Aliomar</w:t>
      </w:r>
      <w:proofErr w:type="spellEnd"/>
      <w:r w:rsidRPr="005F5F41">
        <w:rPr>
          <w:rFonts w:ascii="Times New Roman" w:hAnsi="Times New Roman"/>
          <w:sz w:val="22"/>
          <w:szCs w:val="22"/>
        </w:rPr>
        <w:t xml:space="preserve">. </w:t>
      </w:r>
      <w:r w:rsidRPr="005F5F41">
        <w:rPr>
          <w:rFonts w:ascii="Times New Roman" w:hAnsi="Times New Roman"/>
          <w:i/>
          <w:sz w:val="22"/>
          <w:szCs w:val="22"/>
        </w:rPr>
        <w:t xml:space="preserve">Direito Tributário brasileiro. </w:t>
      </w:r>
      <w:r w:rsidRPr="005F5F41">
        <w:rPr>
          <w:rFonts w:ascii="Times New Roman" w:hAnsi="Times New Roman"/>
          <w:sz w:val="22"/>
          <w:szCs w:val="22"/>
          <w:lang w:val="it-IT"/>
        </w:rPr>
        <w:t>RJ: Forense, 11ª ed., 1999,  p. 19.</w:t>
      </w:r>
    </w:p>
  </w:footnote>
  <w:footnote w:id="8">
    <w:p w14:paraId="20B03170" w14:textId="77777777" w:rsidR="00614621" w:rsidRPr="005F5F41" w:rsidRDefault="00614621" w:rsidP="005F5F41">
      <w:pPr>
        <w:spacing w:line="240" w:lineRule="auto"/>
        <w:rPr>
          <w:rFonts w:ascii="Times New Roman" w:hAnsi="Times New Roman" w:cs="Times New Roman"/>
          <w:sz w:val="22"/>
          <w:szCs w:val="22"/>
        </w:rPr>
      </w:pPr>
      <w:r w:rsidRPr="005F5F41">
        <w:rPr>
          <w:rStyle w:val="Refdenotaderodap"/>
          <w:rFonts w:ascii="Times New Roman" w:hAnsi="Times New Roman" w:cs="Times New Roman"/>
          <w:sz w:val="22"/>
          <w:szCs w:val="22"/>
        </w:rPr>
        <w:footnoteRef/>
      </w:r>
      <w:r w:rsidRPr="005F5F41">
        <w:rPr>
          <w:rFonts w:ascii="Times New Roman" w:hAnsi="Times New Roman" w:cs="Times New Roman"/>
          <w:sz w:val="22"/>
          <w:szCs w:val="22"/>
        </w:rPr>
        <w:t xml:space="preserve"> Referido dispositivo, em síntese, consigna normas de direito constitucional intertemporal, em face da Constituição Federal de 1967.</w:t>
      </w:r>
      <w:r w:rsidRPr="005F5F41">
        <w:rPr>
          <w:rFonts w:ascii="Times New Roman" w:eastAsiaTheme="majorEastAsia" w:hAnsi="Times New Roman" w:cs="Times New Roman"/>
          <w:sz w:val="22"/>
          <w:szCs w:val="22"/>
        </w:rPr>
        <w:t xml:space="preserve"> Cf. </w:t>
      </w:r>
      <w:proofErr w:type="spellStart"/>
      <w:r w:rsidRPr="005F5F41">
        <w:rPr>
          <w:rFonts w:ascii="Times New Roman" w:hAnsi="Times New Roman" w:cs="Times New Roman"/>
          <w:sz w:val="22"/>
          <w:szCs w:val="22"/>
        </w:rPr>
        <w:t>CANOTILHO</w:t>
      </w:r>
      <w:proofErr w:type="spellEnd"/>
      <w:r w:rsidRPr="005F5F41">
        <w:rPr>
          <w:rFonts w:ascii="Times New Roman" w:hAnsi="Times New Roman" w:cs="Times New Roman"/>
          <w:sz w:val="22"/>
          <w:szCs w:val="22"/>
        </w:rPr>
        <w:t>, J. J. Gomes; MENDES, Gilmar Ferreira; SARLET, Ingo Wolfgang; STRECK, Lenio Luiz (</w:t>
      </w:r>
      <w:proofErr w:type="spellStart"/>
      <w:r w:rsidRPr="005F5F41">
        <w:rPr>
          <w:rFonts w:ascii="Times New Roman" w:hAnsi="Times New Roman" w:cs="Times New Roman"/>
          <w:sz w:val="22"/>
          <w:szCs w:val="22"/>
        </w:rPr>
        <w:t>Coords</w:t>
      </w:r>
      <w:proofErr w:type="spellEnd"/>
      <w:r w:rsidRPr="005F5F41">
        <w:rPr>
          <w:rFonts w:ascii="Times New Roman" w:hAnsi="Times New Roman" w:cs="Times New Roman"/>
          <w:sz w:val="22"/>
          <w:szCs w:val="22"/>
        </w:rPr>
        <w:t xml:space="preserve">.). </w:t>
      </w:r>
      <w:r w:rsidRPr="005F5F41">
        <w:rPr>
          <w:rFonts w:ascii="Times New Roman" w:hAnsi="Times New Roman" w:cs="Times New Roman"/>
          <w:i/>
          <w:sz w:val="22"/>
          <w:szCs w:val="22"/>
        </w:rPr>
        <w:t>Comentários à Constituição do Brasil.</w:t>
      </w:r>
      <w:r w:rsidRPr="005F5F41">
        <w:rPr>
          <w:rFonts w:ascii="Times New Roman" w:hAnsi="Times New Roman" w:cs="Times New Roman"/>
          <w:sz w:val="22"/>
          <w:szCs w:val="22"/>
        </w:rPr>
        <w:t xml:space="preserve"> São Paulo: Saraiva/Almedina, 2013, p. 2.223.</w:t>
      </w:r>
    </w:p>
  </w:footnote>
  <w:footnote w:id="9">
    <w:p w14:paraId="22655980" w14:textId="687C11E2" w:rsidR="00614621" w:rsidRPr="005F4043" w:rsidRDefault="00614621" w:rsidP="005F5F41">
      <w:pPr>
        <w:pStyle w:val="Textodenotaderodap"/>
        <w:spacing w:line="240" w:lineRule="auto"/>
        <w:rPr>
          <w:rFonts w:ascii="Times New Roman" w:hAnsi="Times New Roman"/>
          <w:sz w:val="22"/>
          <w:szCs w:val="22"/>
          <w:lang w:val="it-IT"/>
        </w:rPr>
      </w:pPr>
      <w:r w:rsidRPr="005F5F41">
        <w:rPr>
          <w:rStyle w:val="Refdenotaderodap"/>
          <w:rFonts w:ascii="Times New Roman" w:hAnsi="Times New Roman"/>
          <w:sz w:val="22"/>
          <w:szCs w:val="22"/>
        </w:rPr>
        <w:footnoteRef/>
      </w:r>
      <w:r w:rsidRPr="005F5F41">
        <w:rPr>
          <w:rFonts w:ascii="Times New Roman" w:hAnsi="Times New Roman"/>
          <w:sz w:val="22"/>
          <w:szCs w:val="22"/>
          <w:lang w:val="it-IT"/>
        </w:rPr>
        <w:t xml:space="preserve"> </w:t>
      </w:r>
      <w:r w:rsidRPr="005F5F41">
        <w:rPr>
          <w:rFonts w:ascii="Times New Roman" w:hAnsi="Times New Roman"/>
          <w:sz w:val="22"/>
          <w:szCs w:val="22"/>
          <w:lang w:val="it-IT"/>
        </w:rPr>
        <w:t xml:space="preserve">Guastini confirma essa </w:t>
      </w:r>
      <w:smartTag w:uri="schemas-houaiss/mini" w:element="verbetes">
        <w:r w:rsidRPr="005F5F41">
          <w:rPr>
            <w:rFonts w:ascii="Times New Roman" w:hAnsi="Times New Roman"/>
            <w:sz w:val="22"/>
            <w:szCs w:val="22"/>
            <w:lang w:val="it-IT"/>
          </w:rPr>
          <w:t>feição</w:t>
        </w:r>
      </w:smartTag>
      <w:r w:rsidRPr="005F5F41">
        <w:rPr>
          <w:rFonts w:ascii="Times New Roman" w:hAnsi="Times New Roman"/>
          <w:sz w:val="22"/>
          <w:szCs w:val="22"/>
          <w:lang w:val="it-IT"/>
        </w:rPr>
        <w:t xml:space="preserve"> trípice da </w:t>
      </w:r>
      <w:smartTag w:uri="schemas-houaiss/mini" w:element="verbetes">
        <w:r w:rsidRPr="005F5F41">
          <w:rPr>
            <w:rFonts w:ascii="Times New Roman" w:hAnsi="Times New Roman"/>
            <w:sz w:val="22"/>
            <w:szCs w:val="22"/>
            <w:lang w:val="it-IT"/>
          </w:rPr>
          <w:t>legalidade</w:t>
        </w:r>
      </w:smartTag>
      <w:r w:rsidRPr="005F5F41">
        <w:rPr>
          <w:rFonts w:ascii="Times New Roman" w:hAnsi="Times New Roman"/>
          <w:sz w:val="22"/>
          <w:szCs w:val="22"/>
          <w:lang w:val="it-IT"/>
        </w:rPr>
        <w:t xml:space="preserve">, ao </w:t>
      </w:r>
      <w:smartTag w:uri="schemas-houaiss/acao" w:element="hm">
        <w:r w:rsidRPr="005F5F41">
          <w:rPr>
            <w:rFonts w:ascii="Times New Roman" w:hAnsi="Times New Roman"/>
            <w:sz w:val="22"/>
            <w:szCs w:val="22"/>
            <w:lang w:val="it-IT"/>
          </w:rPr>
          <w:t>formular</w:t>
        </w:r>
      </w:smartTag>
      <w:r w:rsidRPr="005F5F41">
        <w:rPr>
          <w:rFonts w:ascii="Times New Roman" w:hAnsi="Times New Roman"/>
          <w:sz w:val="22"/>
          <w:szCs w:val="22"/>
          <w:lang w:val="it-IT"/>
        </w:rPr>
        <w:t xml:space="preserve"> a </w:t>
      </w:r>
      <w:smartTag w:uri="schemas-houaiss/mini" w:element="verbetes">
        <w:r w:rsidRPr="005F5F41">
          <w:rPr>
            <w:rFonts w:ascii="Times New Roman" w:hAnsi="Times New Roman"/>
            <w:sz w:val="22"/>
            <w:szCs w:val="22"/>
            <w:lang w:val="it-IT"/>
          </w:rPr>
          <w:t>seguinte</w:t>
        </w:r>
      </w:smartTag>
      <w:r w:rsidRPr="005F5F41">
        <w:rPr>
          <w:rFonts w:ascii="Times New Roman" w:hAnsi="Times New Roman"/>
          <w:sz w:val="22"/>
          <w:szCs w:val="22"/>
          <w:lang w:val="it-IT"/>
        </w:rPr>
        <w:t xml:space="preserve"> </w:t>
      </w:r>
      <w:smartTag w:uri="schemas-houaiss/mini" w:element="verbetes">
        <w:r w:rsidRPr="005F5F41">
          <w:rPr>
            <w:rFonts w:ascii="Times New Roman" w:hAnsi="Times New Roman"/>
            <w:sz w:val="22"/>
            <w:szCs w:val="22"/>
            <w:lang w:val="it-IT"/>
          </w:rPr>
          <w:t>relação</w:t>
        </w:r>
      </w:smartTag>
      <w:r w:rsidRPr="005F5F41">
        <w:rPr>
          <w:rFonts w:ascii="Times New Roman" w:hAnsi="Times New Roman"/>
          <w:sz w:val="22"/>
          <w:szCs w:val="22"/>
          <w:lang w:val="it-IT"/>
        </w:rPr>
        <w:t xml:space="preserve">:   “1) ‘È invalido ogni atto dei pubblici poteri che sai in contrasto con la legge’ (...); 2) ‘È invalido ogni atto dei pubblici poteri che non sia espressamente autorizzato dalla legge’. </w:t>
      </w:r>
      <w:smartTag w:uri="schemas-houaiss/mini" w:element="verbetes">
        <w:r w:rsidRPr="005F5F41">
          <w:rPr>
            <w:rFonts w:ascii="Times New Roman" w:hAnsi="Times New Roman"/>
            <w:sz w:val="22"/>
            <w:szCs w:val="22"/>
            <w:lang w:val="it-IT"/>
          </w:rPr>
          <w:t>Si</w:t>
        </w:r>
      </w:smartTag>
      <w:r w:rsidRPr="005F5F41">
        <w:rPr>
          <w:rFonts w:ascii="Times New Roman" w:hAnsi="Times New Roman"/>
          <w:sz w:val="22"/>
          <w:szCs w:val="22"/>
          <w:lang w:val="it-IT"/>
        </w:rPr>
        <w:t xml:space="preserve"> parla a questo proposito di ‘principio di legalità in </w:t>
      </w:r>
      <w:smartTag w:uri="schemas-houaiss/mini" w:element="verbetes">
        <w:r w:rsidRPr="005F5F41">
          <w:rPr>
            <w:rFonts w:ascii="Times New Roman" w:hAnsi="Times New Roman"/>
            <w:sz w:val="22"/>
            <w:szCs w:val="22"/>
            <w:lang w:val="it-IT"/>
          </w:rPr>
          <w:t>senso</w:t>
        </w:r>
      </w:smartTag>
      <w:r w:rsidRPr="005F5F41">
        <w:rPr>
          <w:rFonts w:ascii="Times New Roman" w:hAnsi="Times New Roman"/>
          <w:sz w:val="22"/>
          <w:szCs w:val="22"/>
          <w:lang w:val="it-IT"/>
        </w:rPr>
        <w:t xml:space="preserve"> formale’. 3) ‘È invalida (costituzionalmente illegittima) ogni legge che conferisca un potere senza disciplinarlo compiutamente’. </w:t>
      </w:r>
      <w:smartTag w:uri="schemas-houaiss/mini" w:element="verbetes">
        <w:r w:rsidRPr="005F5F41">
          <w:rPr>
            <w:rFonts w:ascii="Times New Roman" w:hAnsi="Times New Roman"/>
            <w:sz w:val="22"/>
            <w:szCs w:val="22"/>
            <w:lang w:val="it-IT"/>
          </w:rPr>
          <w:t>Si</w:t>
        </w:r>
      </w:smartTag>
      <w:r w:rsidRPr="005F5F41">
        <w:rPr>
          <w:rFonts w:ascii="Times New Roman" w:hAnsi="Times New Roman"/>
          <w:sz w:val="22"/>
          <w:szCs w:val="22"/>
          <w:lang w:val="it-IT"/>
        </w:rPr>
        <w:t xml:space="preserve"> parla a questo proposito di ‘principio di legalità in </w:t>
      </w:r>
      <w:smartTag w:uri="schemas-houaiss/mini" w:element="verbetes">
        <w:r w:rsidRPr="005F5F41">
          <w:rPr>
            <w:rFonts w:ascii="Times New Roman" w:hAnsi="Times New Roman"/>
            <w:sz w:val="22"/>
            <w:szCs w:val="22"/>
            <w:lang w:val="it-IT"/>
          </w:rPr>
          <w:t>senso</w:t>
        </w:r>
      </w:smartTag>
      <w:r w:rsidRPr="005F5F41">
        <w:rPr>
          <w:rFonts w:ascii="Times New Roman" w:hAnsi="Times New Roman"/>
          <w:sz w:val="22"/>
          <w:szCs w:val="22"/>
          <w:lang w:val="it-IT"/>
        </w:rPr>
        <w:t xml:space="preserve"> sostanziale’”. GUASTINI, Riccardo. Legalità (principio di). </w:t>
      </w:r>
      <w:smartTag w:uri="schemas-houaiss/mini" w:element="verbetes">
        <w:r w:rsidRPr="005F5F41">
          <w:rPr>
            <w:rFonts w:ascii="Times New Roman" w:hAnsi="Times New Roman"/>
            <w:i/>
            <w:sz w:val="22"/>
            <w:szCs w:val="22"/>
            <w:lang w:val="it-IT"/>
          </w:rPr>
          <w:t>Digesto</w:t>
        </w:r>
      </w:smartTag>
      <w:r w:rsidRPr="005F5F41">
        <w:rPr>
          <w:rFonts w:ascii="Times New Roman" w:hAnsi="Times New Roman"/>
          <w:i/>
          <w:sz w:val="22"/>
          <w:szCs w:val="22"/>
          <w:lang w:val="it-IT"/>
        </w:rPr>
        <w:t xml:space="preserve"> delle discipline pubblicistiche</w:t>
      </w:r>
      <w:r w:rsidRPr="005F5F41">
        <w:rPr>
          <w:rFonts w:ascii="Times New Roman" w:hAnsi="Times New Roman"/>
          <w:sz w:val="22"/>
          <w:szCs w:val="22"/>
          <w:lang w:val="it-IT"/>
        </w:rPr>
        <w:t xml:space="preserve">. Torino: UTET, </w:t>
      </w:r>
      <w:r>
        <w:rPr>
          <w:rFonts w:ascii="Times New Roman" w:hAnsi="Times New Roman"/>
          <w:sz w:val="22"/>
          <w:szCs w:val="22"/>
          <w:lang w:val="it-IT"/>
        </w:rPr>
        <w:t xml:space="preserve">v. IX, </w:t>
      </w:r>
      <w:r w:rsidRPr="005F5F41">
        <w:rPr>
          <w:rFonts w:ascii="Times New Roman" w:hAnsi="Times New Roman"/>
          <w:sz w:val="22"/>
          <w:szCs w:val="22"/>
          <w:lang w:val="it-IT"/>
        </w:rPr>
        <w:t xml:space="preserve">1987, </w:t>
      </w:r>
      <w:r w:rsidRPr="005F4043">
        <w:rPr>
          <w:rFonts w:ascii="Times New Roman" w:hAnsi="Times New Roman"/>
          <w:sz w:val="22"/>
          <w:szCs w:val="22"/>
          <w:lang w:val="it-IT"/>
        </w:rPr>
        <w:t>, p. 87.</w:t>
      </w:r>
    </w:p>
  </w:footnote>
  <w:footnote w:id="10">
    <w:p w14:paraId="252745BD" w14:textId="7AC6EA1B"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hAnsi="Times New Roman"/>
          <w:sz w:val="22"/>
          <w:szCs w:val="22"/>
        </w:rPr>
        <w:footnoteRef/>
      </w:r>
      <w:r w:rsidRPr="005F5F41">
        <w:rPr>
          <w:rFonts w:ascii="Times New Roman" w:hAnsi="Times New Roman"/>
          <w:sz w:val="22"/>
          <w:szCs w:val="22"/>
        </w:rPr>
        <w:t xml:space="preserve"> </w:t>
      </w:r>
      <w:r w:rsidRPr="005F5F41">
        <w:rPr>
          <w:rFonts w:ascii="Times New Roman" w:hAnsi="Times New Roman"/>
          <w:caps/>
          <w:sz w:val="22"/>
          <w:szCs w:val="22"/>
        </w:rPr>
        <w:t xml:space="preserve">Xavier, </w:t>
      </w:r>
      <w:r w:rsidRPr="005F5F41">
        <w:rPr>
          <w:rFonts w:ascii="Times New Roman" w:hAnsi="Times New Roman"/>
          <w:sz w:val="22"/>
          <w:szCs w:val="22"/>
        </w:rPr>
        <w:t xml:space="preserve">Alberto. </w:t>
      </w:r>
      <w:r w:rsidRPr="005F5F41">
        <w:rPr>
          <w:rFonts w:ascii="Times New Roman" w:hAnsi="Times New Roman"/>
          <w:i/>
          <w:sz w:val="22"/>
          <w:szCs w:val="22"/>
        </w:rPr>
        <w:t xml:space="preserve">Os </w:t>
      </w:r>
      <w:smartTag w:uri="schemas-houaiss/mini" w:element="verbetes">
        <w:r w:rsidRPr="005F5F41">
          <w:rPr>
            <w:rFonts w:ascii="Times New Roman" w:hAnsi="Times New Roman"/>
            <w:i/>
            <w:sz w:val="22"/>
            <w:szCs w:val="22"/>
          </w:rPr>
          <w:t>princípios</w:t>
        </w:r>
      </w:smartTag>
      <w:r w:rsidRPr="005F5F41">
        <w:rPr>
          <w:rFonts w:ascii="Times New Roman" w:hAnsi="Times New Roman"/>
          <w:i/>
          <w:sz w:val="22"/>
          <w:szCs w:val="22"/>
        </w:rPr>
        <w:t xml:space="preserve"> da </w:t>
      </w:r>
      <w:smartTag w:uri="schemas-houaiss/mini" w:element="verbetes">
        <w:r w:rsidRPr="005F5F41">
          <w:rPr>
            <w:rFonts w:ascii="Times New Roman" w:hAnsi="Times New Roman"/>
            <w:i/>
            <w:sz w:val="22"/>
            <w:szCs w:val="22"/>
          </w:rPr>
          <w:t>legalidade</w:t>
        </w:r>
      </w:smartTag>
      <w:r w:rsidRPr="005F5F41">
        <w:rPr>
          <w:rFonts w:ascii="Times New Roman" w:hAnsi="Times New Roman"/>
          <w:i/>
          <w:sz w:val="22"/>
          <w:szCs w:val="22"/>
        </w:rPr>
        <w:t xml:space="preserve"> e da tipicidade da </w:t>
      </w:r>
      <w:smartTag w:uri="schemas-houaiss/mini" w:element="verbetes">
        <w:r w:rsidRPr="005F5F41">
          <w:rPr>
            <w:rFonts w:ascii="Times New Roman" w:hAnsi="Times New Roman"/>
            <w:i/>
            <w:sz w:val="22"/>
            <w:szCs w:val="22"/>
          </w:rPr>
          <w:t>tributação</w:t>
        </w:r>
      </w:smartTag>
      <w:r w:rsidRPr="005F5F41">
        <w:rPr>
          <w:rFonts w:ascii="Times New Roman" w:hAnsi="Times New Roman"/>
          <w:sz w:val="22"/>
          <w:szCs w:val="22"/>
        </w:rPr>
        <w:t xml:space="preserve">. </w:t>
      </w:r>
      <w:smartTag w:uri="schemas-houaiss/mini" w:element="verbetes">
        <w:r w:rsidRPr="005F5F41">
          <w:rPr>
            <w:rFonts w:ascii="Times New Roman" w:hAnsi="Times New Roman"/>
            <w:sz w:val="22"/>
            <w:szCs w:val="22"/>
          </w:rPr>
          <w:t>São</w:t>
        </w:r>
      </w:smartTag>
      <w:r w:rsidRPr="005F5F41">
        <w:rPr>
          <w:rFonts w:ascii="Times New Roman" w:hAnsi="Times New Roman"/>
          <w:sz w:val="22"/>
          <w:szCs w:val="22"/>
        </w:rPr>
        <w:t xml:space="preserve"> Paulo: RT</w:t>
      </w:r>
      <w:r>
        <w:rPr>
          <w:rFonts w:ascii="Times New Roman" w:hAnsi="Times New Roman"/>
          <w:sz w:val="22"/>
          <w:szCs w:val="22"/>
        </w:rPr>
        <w:t>,</w:t>
      </w:r>
      <w:r w:rsidRPr="005F5F41">
        <w:rPr>
          <w:rFonts w:ascii="Times New Roman" w:hAnsi="Times New Roman"/>
          <w:sz w:val="22"/>
          <w:szCs w:val="22"/>
        </w:rPr>
        <w:t xml:space="preserve"> 1978, p. 14.</w:t>
      </w:r>
    </w:p>
  </w:footnote>
  <w:footnote w:id="11">
    <w:p w14:paraId="6EAB2D03" w14:textId="77777777" w:rsidR="00614621" w:rsidRPr="005F5F41" w:rsidRDefault="00614621" w:rsidP="005F5F41">
      <w:pPr>
        <w:spacing w:line="240" w:lineRule="auto"/>
        <w:rPr>
          <w:rFonts w:ascii="Times New Roman" w:hAnsi="Times New Roman" w:cs="Times New Roman"/>
          <w:sz w:val="22"/>
          <w:szCs w:val="22"/>
        </w:rPr>
      </w:pPr>
      <w:r w:rsidRPr="005F5F41">
        <w:rPr>
          <w:rStyle w:val="Refdenotaderodap"/>
          <w:rFonts w:ascii="Times New Roman" w:hAnsi="Times New Roman" w:cs="Times New Roman"/>
          <w:sz w:val="22"/>
          <w:szCs w:val="22"/>
        </w:rPr>
        <w:footnoteRef/>
      </w:r>
      <w:r w:rsidRPr="005F5F41">
        <w:rPr>
          <w:rFonts w:ascii="Times New Roman" w:hAnsi="Times New Roman" w:cs="Times New Roman"/>
          <w:sz w:val="22"/>
          <w:szCs w:val="22"/>
        </w:rPr>
        <w:t xml:space="preserve"> Ilustrativamente, confira-se: STF, Súmula n. 326. “</w:t>
      </w:r>
      <w:r w:rsidRPr="005F5F41">
        <w:rPr>
          <w:rFonts w:ascii="Times New Roman" w:hAnsi="Times New Roman" w:cs="Times New Roman"/>
          <w:i/>
          <w:sz w:val="22"/>
          <w:szCs w:val="22"/>
        </w:rPr>
        <w:t xml:space="preserve">É legítima a incidência do </w:t>
      </w:r>
      <w:proofErr w:type="spellStart"/>
      <w:r w:rsidRPr="005F5F41">
        <w:rPr>
          <w:rFonts w:ascii="Times New Roman" w:hAnsi="Times New Roman" w:cs="Times New Roman"/>
          <w:i/>
          <w:sz w:val="22"/>
          <w:szCs w:val="22"/>
        </w:rPr>
        <w:t>impôsto</w:t>
      </w:r>
      <w:proofErr w:type="spellEnd"/>
      <w:r w:rsidRPr="005F5F41">
        <w:rPr>
          <w:rFonts w:ascii="Times New Roman" w:hAnsi="Times New Roman" w:cs="Times New Roman"/>
          <w:i/>
          <w:sz w:val="22"/>
          <w:szCs w:val="22"/>
        </w:rPr>
        <w:t xml:space="preserve"> de transmissão </w:t>
      </w:r>
      <w:proofErr w:type="spellStart"/>
      <w:r w:rsidRPr="005F5F41">
        <w:rPr>
          <w:rFonts w:ascii="Times New Roman" w:hAnsi="Times New Roman" w:cs="Times New Roman"/>
          <w:i/>
          <w:sz w:val="22"/>
          <w:szCs w:val="22"/>
        </w:rPr>
        <w:t>inter</w:t>
      </w:r>
      <w:proofErr w:type="spellEnd"/>
      <w:r w:rsidRPr="005F5F41">
        <w:rPr>
          <w:rFonts w:ascii="Times New Roman" w:hAnsi="Times New Roman" w:cs="Times New Roman"/>
          <w:i/>
          <w:sz w:val="22"/>
          <w:szCs w:val="22"/>
        </w:rPr>
        <w:t xml:space="preserve"> vivos </w:t>
      </w:r>
      <w:proofErr w:type="spellStart"/>
      <w:r w:rsidRPr="005F5F41">
        <w:rPr>
          <w:rFonts w:ascii="Times New Roman" w:hAnsi="Times New Roman" w:cs="Times New Roman"/>
          <w:i/>
          <w:sz w:val="22"/>
          <w:szCs w:val="22"/>
        </w:rPr>
        <w:t>sôbre</w:t>
      </w:r>
      <w:proofErr w:type="spellEnd"/>
      <w:r w:rsidRPr="005F5F41">
        <w:rPr>
          <w:rFonts w:ascii="Times New Roman" w:hAnsi="Times New Roman" w:cs="Times New Roman"/>
          <w:i/>
          <w:sz w:val="22"/>
          <w:szCs w:val="22"/>
        </w:rPr>
        <w:t xml:space="preserve"> a transferência do domínio útil</w:t>
      </w:r>
      <w:r w:rsidRPr="005F5F41">
        <w:rPr>
          <w:rFonts w:ascii="Times New Roman" w:hAnsi="Times New Roman" w:cs="Times New Roman"/>
          <w:sz w:val="22"/>
          <w:szCs w:val="22"/>
        </w:rPr>
        <w:t>.”</w:t>
      </w:r>
    </w:p>
  </w:footnote>
  <w:footnote w:id="12">
    <w:p w14:paraId="37EAC5A0" w14:textId="66BA6C01"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eastAsiaTheme="majorEastAsia" w:hAnsi="Times New Roman"/>
          <w:sz w:val="22"/>
          <w:szCs w:val="22"/>
        </w:rPr>
        <w:footnoteRef/>
      </w:r>
      <w:r w:rsidRPr="005F5F41">
        <w:rPr>
          <w:rFonts w:ascii="Times New Roman" w:hAnsi="Times New Roman"/>
          <w:sz w:val="22"/>
          <w:szCs w:val="22"/>
        </w:rPr>
        <w:t xml:space="preserve"> OLIVEIRA, José Jayme Macedo. </w:t>
      </w:r>
      <w:r w:rsidRPr="005F5F41">
        <w:rPr>
          <w:rFonts w:ascii="Times New Roman" w:hAnsi="Times New Roman"/>
          <w:i/>
          <w:sz w:val="22"/>
          <w:szCs w:val="22"/>
        </w:rPr>
        <w:t>Impostos Municipais.</w:t>
      </w:r>
      <w:r w:rsidRPr="005F5F41">
        <w:rPr>
          <w:rFonts w:ascii="Times New Roman" w:hAnsi="Times New Roman"/>
          <w:sz w:val="22"/>
          <w:szCs w:val="22"/>
        </w:rPr>
        <w:t xml:space="preserve"> 2</w:t>
      </w:r>
      <w:r>
        <w:rPr>
          <w:rFonts w:ascii="Times New Roman" w:hAnsi="Times New Roman"/>
          <w:sz w:val="22"/>
          <w:szCs w:val="22"/>
        </w:rPr>
        <w:t>ª</w:t>
      </w:r>
      <w:r w:rsidRPr="005F5F41">
        <w:rPr>
          <w:rFonts w:ascii="Times New Roman" w:hAnsi="Times New Roman"/>
          <w:sz w:val="22"/>
          <w:szCs w:val="22"/>
        </w:rPr>
        <w:t xml:space="preserve">. ed. São Paulo: Saraiva, 2011, p. 245. </w:t>
      </w:r>
    </w:p>
  </w:footnote>
  <w:footnote w:id="13">
    <w:p w14:paraId="44AC5694" w14:textId="3C101A4D"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eastAsiaTheme="majorEastAsia" w:hAnsi="Times New Roman"/>
          <w:sz w:val="22"/>
          <w:szCs w:val="22"/>
        </w:rPr>
        <w:footnoteRef/>
      </w:r>
      <w:r w:rsidRPr="005F5F41">
        <w:rPr>
          <w:rFonts w:ascii="Times New Roman" w:hAnsi="Times New Roman"/>
          <w:sz w:val="22"/>
          <w:szCs w:val="22"/>
        </w:rPr>
        <w:t xml:space="preserve"> HARADA, Kiyoshi. Imposto sobre Transmissão de Bens Imóveis. In: MARTINS, Ives Gandra da Silva; BRITO, Edvaldo (</w:t>
      </w:r>
      <w:proofErr w:type="spellStart"/>
      <w:r w:rsidRPr="005F5F41">
        <w:rPr>
          <w:rFonts w:ascii="Times New Roman" w:hAnsi="Times New Roman"/>
          <w:sz w:val="22"/>
          <w:szCs w:val="22"/>
        </w:rPr>
        <w:t>Orgs</w:t>
      </w:r>
      <w:proofErr w:type="spellEnd"/>
      <w:r w:rsidRPr="005F5F41">
        <w:rPr>
          <w:rFonts w:ascii="Times New Roman" w:hAnsi="Times New Roman"/>
          <w:sz w:val="22"/>
          <w:szCs w:val="22"/>
        </w:rPr>
        <w:t xml:space="preserve">.). </w:t>
      </w:r>
      <w:r w:rsidRPr="005F5F41">
        <w:rPr>
          <w:rFonts w:ascii="Times New Roman" w:hAnsi="Times New Roman"/>
          <w:i/>
          <w:sz w:val="22"/>
          <w:szCs w:val="22"/>
        </w:rPr>
        <w:t>Doutrinas Essenciais do Direito Tributário.</w:t>
      </w:r>
      <w:r w:rsidRPr="005F5F41">
        <w:rPr>
          <w:rFonts w:ascii="Times New Roman" w:hAnsi="Times New Roman"/>
          <w:sz w:val="22"/>
          <w:szCs w:val="22"/>
        </w:rPr>
        <w:t xml:space="preserve"> São Paulo: RT,</w:t>
      </w:r>
      <w:r>
        <w:rPr>
          <w:rFonts w:ascii="Times New Roman" w:hAnsi="Times New Roman"/>
          <w:sz w:val="22"/>
          <w:szCs w:val="22"/>
        </w:rPr>
        <w:t xml:space="preserve"> v. V,</w:t>
      </w:r>
      <w:r w:rsidRPr="005F5F41">
        <w:rPr>
          <w:rFonts w:ascii="Times New Roman" w:hAnsi="Times New Roman"/>
          <w:sz w:val="22"/>
          <w:szCs w:val="22"/>
        </w:rPr>
        <w:t xml:space="preserve"> 2011, p. 512.</w:t>
      </w:r>
    </w:p>
  </w:footnote>
  <w:footnote w:id="14">
    <w:p w14:paraId="2282423C" w14:textId="77777777"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eastAsiaTheme="majorEastAsia" w:hAnsi="Times New Roman"/>
          <w:sz w:val="22"/>
          <w:szCs w:val="22"/>
        </w:rPr>
        <w:footnoteRef/>
      </w:r>
      <w:r w:rsidRPr="005F5F41">
        <w:rPr>
          <w:rFonts w:ascii="Times New Roman" w:hAnsi="Times New Roman"/>
          <w:sz w:val="22"/>
          <w:szCs w:val="22"/>
        </w:rPr>
        <w:t xml:space="preserve"> MACEDO, José Alberto Oliveira. ITBI – </w:t>
      </w:r>
      <w:r w:rsidRPr="005F5F41">
        <w:rPr>
          <w:rFonts w:ascii="Times New Roman" w:hAnsi="Times New Roman"/>
          <w:i/>
          <w:sz w:val="22"/>
          <w:szCs w:val="22"/>
        </w:rPr>
        <w:t>Aspectos constitucionais e infraconstitucionais.</w:t>
      </w:r>
      <w:r w:rsidRPr="005F5F41">
        <w:rPr>
          <w:rFonts w:ascii="Times New Roman" w:hAnsi="Times New Roman"/>
          <w:sz w:val="22"/>
          <w:szCs w:val="22"/>
        </w:rPr>
        <w:t xml:space="preserve"> São Paulo: </w:t>
      </w:r>
      <w:proofErr w:type="spellStart"/>
      <w:r w:rsidRPr="005F5F41">
        <w:rPr>
          <w:rFonts w:ascii="Times New Roman" w:hAnsi="Times New Roman"/>
          <w:sz w:val="22"/>
          <w:szCs w:val="22"/>
        </w:rPr>
        <w:t>Quartier</w:t>
      </w:r>
      <w:proofErr w:type="spellEnd"/>
      <w:r w:rsidRPr="005F5F41">
        <w:rPr>
          <w:rFonts w:ascii="Times New Roman" w:hAnsi="Times New Roman"/>
          <w:sz w:val="22"/>
          <w:szCs w:val="22"/>
        </w:rPr>
        <w:t xml:space="preserve"> </w:t>
      </w:r>
      <w:proofErr w:type="spellStart"/>
      <w:r w:rsidRPr="005F5F41">
        <w:rPr>
          <w:rFonts w:ascii="Times New Roman" w:hAnsi="Times New Roman"/>
          <w:sz w:val="22"/>
          <w:szCs w:val="22"/>
        </w:rPr>
        <w:t>Latin</w:t>
      </w:r>
      <w:proofErr w:type="spellEnd"/>
      <w:r w:rsidRPr="005F5F41">
        <w:rPr>
          <w:rFonts w:ascii="Times New Roman" w:hAnsi="Times New Roman"/>
          <w:sz w:val="22"/>
          <w:szCs w:val="22"/>
        </w:rPr>
        <w:t xml:space="preserve">, 2010, p. 177. </w:t>
      </w:r>
    </w:p>
  </w:footnote>
  <w:footnote w:id="15">
    <w:p w14:paraId="7A33C2CC" w14:textId="77777777"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eastAsiaTheme="majorEastAsia" w:hAnsi="Times New Roman"/>
          <w:sz w:val="22"/>
          <w:szCs w:val="22"/>
        </w:rPr>
        <w:footnoteRef/>
      </w:r>
      <w:r w:rsidRPr="005F5F41">
        <w:rPr>
          <w:rFonts w:ascii="Times New Roman" w:hAnsi="Times New Roman"/>
          <w:sz w:val="22"/>
          <w:szCs w:val="22"/>
        </w:rPr>
        <w:t xml:space="preserve"> FACHIN, Luiz Edson. Considerações sobre o ITBI </w:t>
      </w:r>
      <w:r w:rsidRPr="005F5F41">
        <w:rPr>
          <w:rFonts w:ascii="Times New Roman" w:hAnsi="Times New Roman"/>
          <w:i/>
          <w:sz w:val="22"/>
          <w:szCs w:val="22"/>
        </w:rPr>
        <w:t>Inter Vivos</w:t>
      </w:r>
      <w:r w:rsidRPr="005F5F41">
        <w:rPr>
          <w:rFonts w:ascii="Times New Roman" w:hAnsi="Times New Roman"/>
          <w:sz w:val="22"/>
          <w:szCs w:val="22"/>
        </w:rPr>
        <w:t xml:space="preserve"> e o Regime Contemporâneo das Titularidades e do Trânsito Jurídico à luz do Novo Código Civil Brasileiro. </w:t>
      </w:r>
      <w:r w:rsidRPr="005F5F41">
        <w:rPr>
          <w:rFonts w:ascii="Times New Roman" w:hAnsi="Times New Roman"/>
          <w:i/>
          <w:sz w:val="22"/>
          <w:szCs w:val="22"/>
        </w:rPr>
        <w:t>In:</w:t>
      </w:r>
      <w:r w:rsidRPr="005F5F41">
        <w:rPr>
          <w:rFonts w:ascii="Times New Roman" w:hAnsi="Times New Roman"/>
          <w:sz w:val="22"/>
          <w:szCs w:val="22"/>
        </w:rPr>
        <w:t xml:space="preserve"> GRUPENMACHER, Betina Treiger.</w:t>
      </w:r>
      <w:r w:rsidRPr="005F5F41">
        <w:rPr>
          <w:rFonts w:ascii="Times New Roman" w:hAnsi="Times New Roman"/>
          <w:i/>
          <w:sz w:val="22"/>
          <w:szCs w:val="22"/>
        </w:rPr>
        <w:t xml:space="preserve"> Direito Tributário e o Novo Código Civil</w:t>
      </w:r>
      <w:r w:rsidRPr="005F5F41">
        <w:rPr>
          <w:rFonts w:ascii="Times New Roman" w:hAnsi="Times New Roman"/>
          <w:sz w:val="22"/>
          <w:szCs w:val="22"/>
        </w:rPr>
        <w:t xml:space="preserve">. São Paulo: </w:t>
      </w:r>
      <w:proofErr w:type="spellStart"/>
      <w:r w:rsidRPr="005F5F41">
        <w:rPr>
          <w:rFonts w:ascii="Times New Roman" w:hAnsi="Times New Roman"/>
          <w:sz w:val="22"/>
          <w:szCs w:val="22"/>
        </w:rPr>
        <w:t>Quartier</w:t>
      </w:r>
      <w:proofErr w:type="spellEnd"/>
      <w:r w:rsidRPr="005F5F41">
        <w:rPr>
          <w:rFonts w:ascii="Times New Roman" w:hAnsi="Times New Roman"/>
          <w:sz w:val="22"/>
          <w:szCs w:val="22"/>
        </w:rPr>
        <w:t xml:space="preserve"> </w:t>
      </w:r>
      <w:proofErr w:type="spellStart"/>
      <w:r w:rsidRPr="005F5F41">
        <w:rPr>
          <w:rFonts w:ascii="Times New Roman" w:hAnsi="Times New Roman"/>
          <w:sz w:val="22"/>
          <w:szCs w:val="22"/>
        </w:rPr>
        <w:t>Latin</w:t>
      </w:r>
      <w:proofErr w:type="spellEnd"/>
      <w:r w:rsidRPr="005F5F41">
        <w:rPr>
          <w:rFonts w:ascii="Times New Roman" w:hAnsi="Times New Roman"/>
          <w:sz w:val="22"/>
          <w:szCs w:val="22"/>
        </w:rPr>
        <w:t>, 2004, p. 252.</w:t>
      </w:r>
    </w:p>
  </w:footnote>
  <w:footnote w:id="16">
    <w:p w14:paraId="2EC5057F" w14:textId="50CDC5A0"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eastAsiaTheme="majorEastAsia" w:hAnsi="Times New Roman"/>
          <w:sz w:val="22"/>
          <w:szCs w:val="22"/>
        </w:rPr>
        <w:footnoteRef/>
      </w:r>
      <w:r w:rsidRPr="005F5F41">
        <w:rPr>
          <w:rFonts w:ascii="Times New Roman" w:hAnsi="Times New Roman"/>
          <w:sz w:val="22"/>
          <w:szCs w:val="22"/>
        </w:rPr>
        <w:t xml:space="preserve"> </w:t>
      </w:r>
      <w:proofErr w:type="spellStart"/>
      <w:r w:rsidRPr="005F5F41">
        <w:rPr>
          <w:rFonts w:ascii="Times New Roman" w:hAnsi="Times New Roman"/>
          <w:sz w:val="22"/>
          <w:szCs w:val="22"/>
        </w:rPr>
        <w:t>COÊLHO</w:t>
      </w:r>
      <w:proofErr w:type="spellEnd"/>
      <w:r w:rsidRPr="005F5F41">
        <w:rPr>
          <w:rFonts w:ascii="Times New Roman" w:hAnsi="Times New Roman"/>
          <w:sz w:val="22"/>
          <w:szCs w:val="22"/>
        </w:rPr>
        <w:t xml:space="preserve">, Sacha Calmon Navarro. </w:t>
      </w:r>
      <w:r w:rsidRPr="005F5F41">
        <w:rPr>
          <w:rFonts w:ascii="Times New Roman" w:hAnsi="Times New Roman"/>
          <w:i/>
          <w:sz w:val="22"/>
          <w:szCs w:val="22"/>
        </w:rPr>
        <w:t xml:space="preserve">Comentários à Constituição de 1988 </w:t>
      </w:r>
      <w:r w:rsidRPr="005F5F41">
        <w:rPr>
          <w:rFonts w:ascii="Times New Roman" w:hAnsi="Times New Roman"/>
          <w:sz w:val="22"/>
          <w:szCs w:val="22"/>
        </w:rPr>
        <w:t xml:space="preserve">– </w:t>
      </w:r>
      <w:r>
        <w:rPr>
          <w:rFonts w:ascii="Times New Roman" w:hAnsi="Times New Roman"/>
          <w:sz w:val="22"/>
          <w:szCs w:val="22"/>
        </w:rPr>
        <w:t>S</w:t>
      </w:r>
      <w:r w:rsidRPr="005F5F41">
        <w:rPr>
          <w:rFonts w:ascii="Times New Roman" w:hAnsi="Times New Roman"/>
          <w:sz w:val="22"/>
          <w:szCs w:val="22"/>
        </w:rPr>
        <w:t>istema tributário. 8</w:t>
      </w:r>
      <w:r>
        <w:rPr>
          <w:rFonts w:ascii="Times New Roman" w:hAnsi="Times New Roman"/>
          <w:sz w:val="22"/>
          <w:szCs w:val="22"/>
        </w:rPr>
        <w:t>ª</w:t>
      </w:r>
      <w:r w:rsidRPr="005F5F41">
        <w:rPr>
          <w:rFonts w:ascii="Times New Roman" w:hAnsi="Times New Roman"/>
          <w:sz w:val="22"/>
          <w:szCs w:val="22"/>
        </w:rPr>
        <w:t>. ed. Rio de Janeiro: Forense, 1999, p. 470.</w:t>
      </w:r>
    </w:p>
  </w:footnote>
  <w:footnote w:id="17">
    <w:p w14:paraId="57709680" w14:textId="77777777"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eastAsiaTheme="majorEastAsia" w:hAnsi="Times New Roman"/>
          <w:sz w:val="22"/>
          <w:szCs w:val="22"/>
        </w:rPr>
        <w:footnoteRef/>
      </w:r>
      <w:r w:rsidRPr="005F5F41">
        <w:rPr>
          <w:rFonts w:ascii="Times New Roman" w:hAnsi="Times New Roman"/>
          <w:sz w:val="22"/>
          <w:szCs w:val="22"/>
        </w:rPr>
        <w:t xml:space="preserve"> CALIENDO, Paulo. Comentário ao art. 156, II. In: </w:t>
      </w:r>
      <w:proofErr w:type="spellStart"/>
      <w:r w:rsidRPr="005F5F41">
        <w:rPr>
          <w:rFonts w:ascii="Times New Roman" w:hAnsi="Times New Roman"/>
          <w:sz w:val="22"/>
          <w:szCs w:val="22"/>
        </w:rPr>
        <w:t>CANOTILHO</w:t>
      </w:r>
      <w:proofErr w:type="spellEnd"/>
      <w:r w:rsidRPr="005F5F41">
        <w:rPr>
          <w:rFonts w:ascii="Times New Roman" w:hAnsi="Times New Roman"/>
          <w:sz w:val="22"/>
          <w:szCs w:val="22"/>
        </w:rPr>
        <w:t xml:space="preserve">, J. J. Gomes; MENDES, Gilmar Ferreira; SARLET, Ingo W.; STRECK, Lenio Luiz. </w:t>
      </w:r>
      <w:r w:rsidRPr="005F5F41">
        <w:rPr>
          <w:rFonts w:ascii="Times New Roman" w:hAnsi="Times New Roman"/>
          <w:i/>
          <w:sz w:val="22"/>
          <w:szCs w:val="22"/>
        </w:rPr>
        <w:t xml:space="preserve">Comentários à Constituição do Brasil. </w:t>
      </w:r>
      <w:r w:rsidRPr="005F5F41">
        <w:rPr>
          <w:rFonts w:ascii="Times New Roman" w:hAnsi="Times New Roman"/>
          <w:sz w:val="22"/>
          <w:szCs w:val="22"/>
        </w:rPr>
        <w:t>São Paulo: Saraiva/Almedina, 2013, p. 1.730.</w:t>
      </w:r>
    </w:p>
  </w:footnote>
  <w:footnote w:id="18">
    <w:p w14:paraId="154AA3A4" w14:textId="4912A4CE" w:rsidR="00614621" w:rsidRPr="005F5F41" w:rsidRDefault="00614621" w:rsidP="005F5F41">
      <w:pPr>
        <w:spacing w:line="240" w:lineRule="auto"/>
        <w:rPr>
          <w:rFonts w:ascii="Times New Roman" w:hAnsi="Times New Roman" w:cs="Times New Roman"/>
          <w:sz w:val="22"/>
          <w:szCs w:val="22"/>
        </w:rPr>
      </w:pPr>
      <w:r w:rsidRPr="005F5F41">
        <w:rPr>
          <w:rStyle w:val="Refdenotaderodap"/>
          <w:rFonts w:ascii="Times New Roman" w:hAnsi="Times New Roman" w:cs="Times New Roman"/>
          <w:sz w:val="22"/>
          <w:szCs w:val="22"/>
        </w:rPr>
        <w:footnoteRef/>
      </w:r>
      <w:r w:rsidRPr="005F5F41">
        <w:rPr>
          <w:rFonts w:ascii="Times New Roman" w:hAnsi="Times New Roman" w:cs="Times New Roman"/>
          <w:sz w:val="22"/>
          <w:szCs w:val="22"/>
        </w:rPr>
        <w:t xml:space="preserve"> </w:t>
      </w:r>
      <w:proofErr w:type="spellStart"/>
      <w:r w:rsidRPr="005F5F41">
        <w:rPr>
          <w:rFonts w:ascii="Times New Roman" w:hAnsi="Times New Roman" w:cs="Times New Roman"/>
          <w:sz w:val="22"/>
          <w:szCs w:val="22"/>
        </w:rPr>
        <w:t>REsp</w:t>
      </w:r>
      <w:proofErr w:type="spellEnd"/>
      <w:r w:rsidRPr="005F5F41">
        <w:rPr>
          <w:rFonts w:ascii="Times New Roman" w:hAnsi="Times New Roman" w:cs="Times New Roman"/>
          <w:sz w:val="22"/>
          <w:szCs w:val="22"/>
        </w:rPr>
        <w:t xml:space="preserve"> 12.546/RJ, Rel</w:t>
      </w:r>
      <w:r>
        <w:rPr>
          <w:rFonts w:ascii="Times New Roman" w:hAnsi="Times New Roman" w:cs="Times New Roman"/>
          <w:sz w:val="22"/>
          <w:szCs w:val="22"/>
        </w:rPr>
        <w:t>ator</w:t>
      </w:r>
      <w:r w:rsidRPr="005F5F41">
        <w:rPr>
          <w:rFonts w:ascii="Times New Roman" w:hAnsi="Times New Roman" w:cs="Times New Roman"/>
          <w:sz w:val="22"/>
          <w:szCs w:val="22"/>
        </w:rPr>
        <w:t xml:space="preserve"> Ministro HUMBERTO GOMES DE BARROS, PRIMEIRA TURMA, julgado em 21/10/1992, DJ 30/11/1992, p. 22559. De igual modo: </w:t>
      </w:r>
      <w:proofErr w:type="spellStart"/>
      <w:r w:rsidRPr="005F5F41">
        <w:rPr>
          <w:rFonts w:ascii="Times New Roman" w:hAnsi="Times New Roman" w:cs="Times New Roman"/>
          <w:sz w:val="22"/>
          <w:szCs w:val="22"/>
        </w:rPr>
        <w:t>REsp</w:t>
      </w:r>
      <w:proofErr w:type="spellEnd"/>
      <w:r w:rsidRPr="005F5F41">
        <w:rPr>
          <w:rFonts w:ascii="Times New Roman" w:hAnsi="Times New Roman" w:cs="Times New Roman"/>
          <w:sz w:val="22"/>
          <w:szCs w:val="22"/>
        </w:rPr>
        <w:t xml:space="preserve"> 253.364/DF, Rel</w:t>
      </w:r>
      <w:r>
        <w:rPr>
          <w:rFonts w:ascii="Times New Roman" w:hAnsi="Times New Roman" w:cs="Times New Roman"/>
          <w:sz w:val="22"/>
          <w:szCs w:val="22"/>
        </w:rPr>
        <w:t>ator</w:t>
      </w:r>
      <w:r w:rsidRPr="005F5F41">
        <w:rPr>
          <w:rFonts w:ascii="Times New Roman" w:hAnsi="Times New Roman" w:cs="Times New Roman"/>
          <w:sz w:val="22"/>
          <w:szCs w:val="22"/>
        </w:rPr>
        <w:t xml:space="preserve"> Ministro HUMBERTO GOMES DE BARROS, PRIMEIRA TURMA, julgado em 13/02/2001, DJ 16/04/2001, p. 104.</w:t>
      </w:r>
    </w:p>
  </w:footnote>
  <w:footnote w:id="19">
    <w:p w14:paraId="6B7476B5" w14:textId="77777777"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hAnsi="Times New Roman"/>
          <w:sz w:val="22"/>
          <w:szCs w:val="22"/>
        </w:rPr>
        <w:footnoteRef/>
      </w:r>
      <w:r w:rsidRPr="005F5F41">
        <w:rPr>
          <w:rFonts w:ascii="Times New Roman" w:hAnsi="Times New Roman"/>
          <w:sz w:val="22"/>
          <w:szCs w:val="22"/>
        </w:rPr>
        <w:t xml:space="preserve"> FACHIN, Luiz Edson. Considerações sobre o ITBI </w:t>
      </w:r>
      <w:r w:rsidRPr="005F5F41">
        <w:rPr>
          <w:rFonts w:ascii="Times New Roman" w:hAnsi="Times New Roman"/>
          <w:i/>
          <w:sz w:val="22"/>
          <w:szCs w:val="22"/>
        </w:rPr>
        <w:t>Inter Vivos</w:t>
      </w:r>
      <w:r w:rsidRPr="005F5F41">
        <w:rPr>
          <w:rFonts w:ascii="Times New Roman" w:hAnsi="Times New Roman"/>
          <w:sz w:val="22"/>
          <w:szCs w:val="22"/>
        </w:rPr>
        <w:t xml:space="preserve"> e o Regime Contemporâneo das Titularidades e do Trânsito Jurídico à luz do Novo Código Civil Brasileiro. </w:t>
      </w:r>
      <w:r w:rsidRPr="005F5F41">
        <w:rPr>
          <w:rFonts w:ascii="Times New Roman" w:hAnsi="Times New Roman"/>
          <w:i/>
          <w:sz w:val="22"/>
          <w:szCs w:val="22"/>
        </w:rPr>
        <w:t>In:</w:t>
      </w:r>
      <w:r w:rsidRPr="005F5F41">
        <w:rPr>
          <w:rFonts w:ascii="Times New Roman" w:hAnsi="Times New Roman"/>
          <w:sz w:val="22"/>
          <w:szCs w:val="22"/>
        </w:rPr>
        <w:t xml:space="preserve"> GRUPENMACHER, Betina Treiger.</w:t>
      </w:r>
      <w:r w:rsidRPr="005F5F41">
        <w:rPr>
          <w:rFonts w:ascii="Times New Roman" w:hAnsi="Times New Roman"/>
          <w:i/>
          <w:sz w:val="22"/>
          <w:szCs w:val="22"/>
        </w:rPr>
        <w:t xml:space="preserve"> Direito Tributário e o Novo Código Civil</w:t>
      </w:r>
      <w:r w:rsidRPr="005F5F41">
        <w:rPr>
          <w:rFonts w:ascii="Times New Roman" w:hAnsi="Times New Roman"/>
          <w:sz w:val="22"/>
          <w:szCs w:val="22"/>
        </w:rPr>
        <w:t xml:space="preserve">. São Paulo: </w:t>
      </w:r>
      <w:proofErr w:type="spellStart"/>
      <w:r w:rsidRPr="005F5F41">
        <w:rPr>
          <w:rFonts w:ascii="Times New Roman" w:hAnsi="Times New Roman"/>
          <w:sz w:val="22"/>
          <w:szCs w:val="22"/>
        </w:rPr>
        <w:t>Quartier</w:t>
      </w:r>
      <w:proofErr w:type="spellEnd"/>
      <w:r w:rsidRPr="005F5F41">
        <w:rPr>
          <w:rFonts w:ascii="Times New Roman" w:hAnsi="Times New Roman"/>
          <w:sz w:val="22"/>
          <w:szCs w:val="22"/>
        </w:rPr>
        <w:t xml:space="preserve"> </w:t>
      </w:r>
      <w:proofErr w:type="spellStart"/>
      <w:r w:rsidRPr="005F5F41">
        <w:rPr>
          <w:rFonts w:ascii="Times New Roman" w:hAnsi="Times New Roman"/>
          <w:sz w:val="22"/>
          <w:szCs w:val="22"/>
        </w:rPr>
        <w:t>Latin</w:t>
      </w:r>
      <w:proofErr w:type="spellEnd"/>
      <w:r w:rsidRPr="005F5F41">
        <w:rPr>
          <w:rFonts w:ascii="Times New Roman" w:hAnsi="Times New Roman"/>
          <w:sz w:val="22"/>
          <w:szCs w:val="22"/>
        </w:rPr>
        <w:t>, 2004, p. 260.</w:t>
      </w:r>
    </w:p>
  </w:footnote>
  <w:footnote w:id="20">
    <w:p w14:paraId="6DFAFD6E" w14:textId="77777777"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eastAsiaTheme="majorEastAsia" w:hAnsi="Times New Roman"/>
          <w:sz w:val="22"/>
          <w:szCs w:val="22"/>
        </w:rPr>
        <w:footnoteRef/>
      </w:r>
      <w:r w:rsidRPr="005F5F41">
        <w:rPr>
          <w:rFonts w:ascii="Times New Roman" w:hAnsi="Times New Roman"/>
          <w:sz w:val="22"/>
          <w:szCs w:val="22"/>
        </w:rPr>
        <w:t xml:space="preserve"> </w:t>
      </w:r>
      <w:proofErr w:type="spellStart"/>
      <w:r w:rsidRPr="005F5F41">
        <w:rPr>
          <w:rFonts w:ascii="Times New Roman" w:hAnsi="Times New Roman"/>
          <w:sz w:val="22"/>
          <w:szCs w:val="22"/>
        </w:rPr>
        <w:t>NALINI</w:t>
      </w:r>
      <w:proofErr w:type="spellEnd"/>
      <w:r w:rsidRPr="005F5F41">
        <w:rPr>
          <w:rFonts w:ascii="Times New Roman" w:hAnsi="Times New Roman"/>
          <w:sz w:val="22"/>
          <w:szCs w:val="22"/>
        </w:rPr>
        <w:t xml:space="preserve">, José Renato. Os princípios do Direito Registral Brasileiro e seus Efeitos. In: GUERRA, Alexandre; </w:t>
      </w:r>
      <w:proofErr w:type="spellStart"/>
      <w:r w:rsidRPr="005F5F41">
        <w:rPr>
          <w:rFonts w:ascii="Times New Roman" w:hAnsi="Times New Roman"/>
          <w:sz w:val="22"/>
          <w:szCs w:val="22"/>
        </w:rPr>
        <w:t>BENACCHIO</w:t>
      </w:r>
      <w:proofErr w:type="spellEnd"/>
      <w:r w:rsidRPr="005F5F41">
        <w:rPr>
          <w:rFonts w:ascii="Times New Roman" w:hAnsi="Times New Roman"/>
          <w:sz w:val="22"/>
          <w:szCs w:val="22"/>
        </w:rPr>
        <w:t xml:space="preserve">, Marcelo. </w:t>
      </w:r>
      <w:r w:rsidRPr="005F5F41">
        <w:rPr>
          <w:rFonts w:ascii="Times New Roman" w:hAnsi="Times New Roman"/>
          <w:i/>
          <w:sz w:val="22"/>
          <w:szCs w:val="22"/>
        </w:rPr>
        <w:t>Direito Imobiliário Brasileiro</w:t>
      </w:r>
      <w:r w:rsidRPr="005F5F41">
        <w:rPr>
          <w:rFonts w:ascii="Times New Roman" w:hAnsi="Times New Roman"/>
          <w:sz w:val="22"/>
          <w:szCs w:val="22"/>
        </w:rPr>
        <w:t xml:space="preserve"> – Novas fronteiras na legalidade constitucional. São Paulo: </w:t>
      </w:r>
      <w:proofErr w:type="spellStart"/>
      <w:r w:rsidRPr="005F5F41">
        <w:rPr>
          <w:rFonts w:ascii="Times New Roman" w:hAnsi="Times New Roman"/>
          <w:sz w:val="22"/>
          <w:szCs w:val="22"/>
        </w:rPr>
        <w:t>Quartier</w:t>
      </w:r>
      <w:proofErr w:type="spellEnd"/>
      <w:r w:rsidRPr="005F5F41">
        <w:rPr>
          <w:rFonts w:ascii="Times New Roman" w:hAnsi="Times New Roman"/>
          <w:sz w:val="22"/>
          <w:szCs w:val="22"/>
        </w:rPr>
        <w:t xml:space="preserve"> </w:t>
      </w:r>
      <w:proofErr w:type="spellStart"/>
      <w:r w:rsidRPr="005F5F41">
        <w:rPr>
          <w:rFonts w:ascii="Times New Roman" w:hAnsi="Times New Roman"/>
          <w:sz w:val="22"/>
          <w:szCs w:val="22"/>
        </w:rPr>
        <w:t>Latin</w:t>
      </w:r>
      <w:proofErr w:type="spellEnd"/>
      <w:r w:rsidRPr="005F5F41">
        <w:rPr>
          <w:rFonts w:ascii="Times New Roman" w:hAnsi="Times New Roman"/>
          <w:sz w:val="22"/>
          <w:szCs w:val="22"/>
        </w:rPr>
        <w:t>, 2011, p. 1.083.</w:t>
      </w:r>
    </w:p>
  </w:footnote>
  <w:footnote w:id="21">
    <w:p w14:paraId="50D95295" w14:textId="6B493CDD"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hAnsi="Times New Roman"/>
          <w:sz w:val="22"/>
          <w:szCs w:val="22"/>
        </w:rPr>
        <w:footnoteRef/>
      </w:r>
      <w:r w:rsidRPr="005F5F41">
        <w:rPr>
          <w:rFonts w:ascii="Times New Roman" w:hAnsi="Times New Roman"/>
          <w:sz w:val="22"/>
          <w:szCs w:val="22"/>
        </w:rPr>
        <w:t xml:space="preserve"> Hugo de Brito Machado também toma a norma do § 4º do mencionado art. 37 do </w:t>
      </w:r>
      <w:proofErr w:type="spellStart"/>
      <w:r w:rsidRPr="005F5F41">
        <w:rPr>
          <w:rFonts w:ascii="Times New Roman" w:hAnsi="Times New Roman"/>
          <w:sz w:val="22"/>
          <w:szCs w:val="22"/>
        </w:rPr>
        <w:t>CTN</w:t>
      </w:r>
      <w:proofErr w:type="spellEnd"/>
      <w:r w:rsidRPr="005F5F41">
        <w:rPr>
          <w:rFonts w:ascii="Times New Roman" w:hAnsi="Times New Roman"/>
          <w:sz w:val="22"/>
          <w:szCs w:val="22"/>
        </w:rPr>
        <w:t xml:space="preserve"> como recepcionada. Cf. MACHADO, Hugo de Brito. </w:t>
      </w:r>
      <w:r w:rsidRPr="005F5F41">
        <w:rPr>
          <w:rFonts w:ascii="Times New Roman" w:hAnsi="Times New Roman"/>
          <w:i/>
          <w:sz w:val="22"/>
          <w:szCs w:val="22"/>
        </w:rPr>
        <w:t>Comentários ao Código Tributário Nacional.</w:t>
      </w:r>
      <w:r w:rsidRPr="005F5F41">
        <w:rPr>
          <w:rFonts w:ascii="Times New Roman" w:hAnsi="Times New Roman"/>
          <w:sz w:val="22"/>
          <w:szCs w:val="22"/>
        </w:rPr>
        <w:t xml:space="preserve"> São Paulo: Atlas, </w:t>
      </w:r>
      <w:proofErr w:type="gramStart"/>
      <w:r>
        <w:rPr>
          <w:rFonts w:ascii="Times New Roman" w:hAnsi="Times New Roman"/>
          <w:sz w:val="22"/>
          <w:szCs w:val="22"/>
        </w:rPr>
        <w:t xml:space="preserve">v. </w:t>
      </w:r>
      <w:r w:rsidRPr="005F5F41">
        <w:rPr>
          <w:rFonts w:ascii="Times New Roman" w:hAnsi="Times New Roman"/>
          <w:sz w:val="22"/>
          <w:szCs w:val="22"/>
        </w:rPr>
        <w:t>.</w:t>
      </w:r>
      <w:proofErr w:type="gramEnd"/>
      <w:r w:rsidRPr="005F5F41">
        <w:rPr>
          <w:rFonts w:ascii="Times New Roman" w:hAnsi="Times New Roman"/>
          <w:sz w:val="22"/>
          <w:szCs w:val="22"/>
        </w:rPr>
        <w:t xml:space="preserve"> I, 2003, p. 404.</w:t>
      </w:r>
    </w:p>
  </w:footnote>
  <w:footnote w:id="22">
    <w:p w14:paraId="3C41EE14" w14:textId="63BEFEFD" w:rsidR="00614621" w:rsidRPr="005F5F41" w:rsidRDefault="00614621" w:rsidP="005F5F41">
      <w:pPr>
        <w:pStyle w:val="Textodenotaderodap"/>
        <w:shd w:val="clear" w:color="auto" w:fill="FFFFFF" w:themeFill="background1"/>
        <w:spacing w:line="240" w:lineRule="auto"/>
        <w:rPr>
          <w:rFonts w:ascii="Times New Roman" w:hAnsi="Times New Roman"/>
          <w:sz w:val="22"/>
          <w:szCs w:val="22"/>
        </w:rPr>
      </w:pPr>
      <w:r w:rsidRPr="005F5F41">
        <w:rPr>
          <w:rStyle w:val="Refdenotaderodap"/>
          <w:rFonts w:ascii="Times New Roman" w:eastAsiaTheme="majorEastAsia" w:hAnsi="Times New Roman"/>
          <w:sz w:val="22"/>
          <w:szCs w:val="22"/>
        </w:rPr>
        <w:footnoteRef/>
      </w:r>
      <w:r w:rsidRPr="005F5F41">
        <w:rPr>
          <w:rFonts w:ascii="Times New Roman" w:hAnsi="Times New Roman"/>
          <w:sz w:val="22"/>
          <w:szCs w:val="22"/>
        </w:rPr>
        <w:t xml:space="preserve"> FERRAZ JR. Tercio Sampaio. </w:t>
      </w:r>
      <w:r w:rsidRPr="005F5F41">
        <w:rPr>
          <w:rFonts w:ascii="Times New Roman" w:hAnsi="Times New Roman"/>
          <w:i/>
          <w:sz w:val="22"/>
          <w:szCs w:val="22"/>
        </w:rPr>
        <w:t>Introdução ao Estudo do Direito</w:t>
      </w:r>
      <w:r w:rsidRPr="005F5F41">
        <w:rPr>
          <w:rFonts w:ascii="Times New Roman" w:hAnsi="Times New Roman"/>
          <w:sz w:val="22"/>
          <w:szCs w:val="22"/>
        </w:rPr>
        <w:t xml:space="preserve"> – Técnica, Decisão, Dominação. 2</w:t>
      </w:r>
      <w:r>
        <w:rPr>
          <w:rFonts w:ascii="Times New Roman" w:hAnsi="Times New Roman"/>
          <w:sz w:val="22"/>
          <w:szCs w:val="22"/>
        </w:rPr>
        <w:t>ª</w:t>
      </w:r>
      <w:r w:rsidRPr="005F5F41">
        <w:rPr>
          <w:rFonts w:ascii="Times New Roman" w:hAnsi="Times New Roman"/>
          <w:sz w:val="22"/>
          <w:szCs w:val="22"/>
        </w:rPr>
        <w:t>. ed. São Paulo: Atlas, 1994, p. 211.</w:t>
      </w:r>
    </w:p>
  </w:footnote>
  <w:footnote w:id="23">
    <w:p w14:paraId="485747D6" w14:textId="0E6D3880" w:rsidR="00614621" w:rsidRPr="005F5F41" w:rsidRDefault="00614621" w:rsidP="005F5F41">
      <w:pPr>
        <w:pStyle w:val="Textodenotaderodap"/>
        <w:shd w:val="clear" w:color="auto" w:fill="FFFFFF" w:themeFill="background1"/>
        <w:spacing w:line="240" w:lineRule="auto"/>
        <w:rPr>
          <w:rFonts w:ascii="Times New Roman" w:hAnsi="Times New Roman"/>
          <w:sz w:val="22"/>
          <w:szCs w:val="22"/>
        </w:rPr>
      </w:pPr>
      <w:r w:rsidRPr="005F5F41">
        <w:rPr>
          <w:rStyle w:val="Refdenotaderodap"/>
          <w:rFonts w:ascii="Times New Roman" w:eastAsiaTheme="majorEastAsia" w:hAnsi="Times New Roman"/>
          <w:sz w:val="22"/>
          <w:szCs w:val="22"/>
        </w:rPr>
        <w:footnoteRef/>
      </w:r>
      <w:r w:rsidRPr="005F5F41">
        <w:rPr>
          <w:rFonts w:ascii="Times New Roman" w:hAnsi="Times New Roman"/>
          <w:sz w:val="22"/>
          <w:szCs w:val="22"/>
        </w:rPr>
        <w:t xml:space="preserve"> MAXIMILIANO, Carlos. </w:t>
      </w:r>
      <w:r w:rsidRPr="005F5F41">
        <w:rPr>
          <w:rFonts w:ascii="Times New Roman" w:hAnsi="Times New Roman"/>
          <w:i/>
          <w:sz w:val="22"/>
          <w:szCs w:val="22"/>
        </w:rPr>
        <w:t xml:space="preserve">Hermenêutica e Aplicação do Direito. </w:t>
      </w:r>
      <w:r w:rsidRPr="005F5F41">
        <w:rPr>
          <w:rFonts w:ascii="Times New Roman" w:hAnsi="Times New Roman"/>
          <w:sz w:val="22"/>
          <w:szCs w:val="22"/>
        </w:rPr>
        <w:t>16</w:t>
      </w:r>
      <w:r>
        <w:rPr>
          <w:rFonts w:ascii="Times New Roman" w:hAnsi="Times New Roman"/>
          <w:sz w:val="22"/>
          <w:szCs w:val="22"/>
        </w:rPr>
        <w:t>ª</w:t>
      </w:r>
      <w:r w:rsidRPr="005F5F41">
        <w:rPr>
          <w:rFonts w:ascii="Times New Roman" w:hAnsi="Times New Roman"/>
          <w:sz w:val="22"/>
          <w:szCs w:val="22"/>
        </w:rPr>
        <w:t>. ed. Rio de Janeiro: Forense, 1996, p. 358.</w:t>
      </w:r>
    </w:p>
  </w:footnote>
  <w:footnote w:id="24">
    <w:p w14:paraId="26C9E2E7" w14:textId="4D025C3A"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eastAsiaTheme="majorEastAsia" w:hAnsi="Times New Roman"/>
          <w:sz w:val="22"/>
          <w:szCs w:val="22"/>
        </w:rPr>
        <w:footnoteRef/>
      </w:r>
      <w:r w:rsidRPr="005F5F41">
        <w:rPr>
          <w:rFonts w:ascii="Times New Roman" w:hAnsi="Times New Roman"/>
          <w:sz w:val="22"/>
          <w:szCs w:val="22"/>
        </w:rPr>
        <w:t xml:space="preserve"> </w:t>
      </w:r>
      <w:proofErr w:type="spellStart"/>
      <w:r w:rsidRPr="005F5F41">
        <w:rPr>
          <w:rFonts w:ascii="Times New Roman" w:hAnsi="Times New Roman"/>
          <w:sz w:val="22"/>
          <w:szCs w:val="22"/>
        </w:rPr>
        <w:t>COÊLHO</w:t>
      </w:r>
      <w:proofErr w:type="spellEnd"/>
      <w:r w:rsidRPr="005F5F41">
        <w:rPr>
          <w:rFonts w:ascii="Times New Roman" w:hAnsi="Times New Roman"/>
          <w:sz w:val="22"/>
          <w:szCs w:val="22"/>
        </w:rPr>
        <w:t xml:space="preserve">, Sacha Calmon Navarro. </w:t>
      </w:r>
      <w:r w:rsidRPr="005F5F41">
        <w:rPr>
          <w:rFonts w:ascii="Times New Roman" w:hAnsi="Times New Roman"/>
          <w:i/>
          <w:sz w:val="22"/>
          <w:szCs w:val="22"/>
        </w:rPr>
        <w:t xml:space="preserve">Comentários à Constituição de 1988 </w:t>
      </w:r>
      <w:r w:rsidRPr="005F5F41">
        <w:rPr>
          <w:rFonts w:ascii="Times New Roman" w:hAnsi="Times New Roman"/>
          <w:sz w:val="22"/>
          <w:szCs w:val="22"/>
        </w:rPr>
        <w:t>– sistema tributário. 8</w:t>
      </w:r>
      <w:r>
        <w:rPr>
          <w:rFonts w:ascii="Times New Roman" w:hAnsi="Times New Roman"/>
          <w:sz w:val="22"/>
          <w:szCs w:val="22"/>
        </w:rPr>
        <w:t>ª</w:t>
      </w:r>
      <w:r w:rsidRPr="005F5F41">
        <w:rPr>
          <w:rFonts w:ascii="Times New Roman" w:hAnsi="Times New Roman"/>
          <w:sz w:val="22"/>
          <w:szCs w:val="22"/>
        </w:rPr>
        <w:t>. ed. Rio de Janeiro: Forense, 1999, p. 471.</w:t>
      </w:r>
    </w:p>
  </w:footnote>
  <w:footnote w:id="25">
    <w:p w14:paraId="2A127A15" w14:textId="77777777" w:rsidR="00614621" w:rsidRPr="005F5F41" w:rsidRDefault="00614621" w:rsidP="005F5F41">
      <w:pPr>
        <w:spacing w:line="240" w:lineRule="auto"/>
        <w:rPr>
          <w:rFonts w:ascii="Times New Roman" w:hAnsi="Times New Roman" w:cs="Times New Roman"/>
          <w:sz w:val="22"/>
          <w:szCs w:val="22"/>
        </w:rPr>
      </w:pPr>
      <w:r w:rsidRPr="005F5F41">
        <w:rPr>
          <w:rStyle w:val="Refdenotaderodap"/>
          <w:rFonts w:ascii="Times New Roman" w:eastAsiaTheme="majorEastAsia" w:hAnsi="Times New Roman" w:cs="Times New Roman"/>
          <w:sz w:val="22"/>
          <w:szCs w:val="22"/>
        </w:rPr>
        <w:footnoteRef/>
      </w:r>
      <w:r w:rsidRPr="005F5F41">
        <w:rPr>
          <w:rFonts w:ascii="Times New Roman" w:hAnsi="Times New Roman" w:cs="Times New Roman"/>
          <w:sz w:val="22"/>
          <w:szCs w:val="22"/>
        </w:rPr>
        <w:t xml:space="preserve"> CALIENDO, Paulo. Comentário ao art. 156, II. In: </w:t>
      </w:r>
      <w:proofErr w:type="spellStart"/>
      <w:r w:rsidRPr="005F5F41">
        <w:rPr>
          <w:rFonts w:ascii="Times New Roman" w:hAnsi="Times New Roman" w:cs="Times New Roman"/>
          <w:sz w:val="22"/>
          <w:szCs w:val="22"/>
        </w:rPr>
        <w:t>CANOTILHO</w:t>
      </w:r>
      <w:proofErr w:type="spellEnd"/>
      <w:r w:rsidRPr="005F5F41">
        <w:rPr>
          <w:rFonts w:ascii="Times New Roman" w:hAnsi="Times New Roman" w:cs="Times New Roman"/>
          <w:sz w:val="22"/>
          <w:szCs w:val="22"/>
        </w:rPr>
        <w:t xml:space="preserve">, J. J. Gomes; MENDES, Gilmar Ferreira; SARLET, Ingo W.; STRECK, Lenio Luiz. </w:t>
      </w:r>
      <w:r w:rsidRPr="005F5F41">
        <w:rPr>
          <w:rFonts w:ascii="Times New Roman" w:hAnsi="Times New Roman" w:cs="Times New Roman"/>
          <w:i/>
          <w:sz w:val="22"/>
          <w:szCs w:val="22"/>
        </w:rPr>
        <w:t xml:space="preserve">Comentários à Constituição do Brasil. </w:t>
      </w:r>
      <w:r w:rsidRPr="005F5F41">
        <w:rPr>
          <w:rFonts w:ascii="Times New Roman" w:hAnsi="Times New Roman" w:cs="Times New Roman"/>
          <w:sz w:val="22"/>
          <w:szCs w:val="22"/>
        </w:rPr>
        <w:t>São Paulo: Saraiva/Almedina, 2013, p. 1.732.</w:t>
      </w:r>
    </w:p>
  </w:footnote>
  <w:footnote w:id="26">
    <w:p w14:paraId="21E23A04" w14:textId="1DC5F20C"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eastAsiaTheme="majorEastAsia" w:hAnsi="Times New Roman"/>
          <w:sz w:val="22"/>
          <w:szCs w:val="22"/>
        </w:rPr>
        <w:footnoteRef/>
      </w:r>
      <w:r w:rsidRPr="005F5F41">
        <w:rPr>
          <w:rFonts w:ascii="Times New Roman" w:hAnsi="Times New Roman"/>
          <w:sz w:val="22"/>
          <w:szCs w:val="22"/>
        </w:rPr>
        <w:t xml:space="preserve"> MACHADO, Hugo de Brito. Comentário ao art. 36. In: NASCIMENTO, Carlos </w:t>
      </w:r>
      <w:proofErr w:type="spellStart"/>
      <w:r w:rsidRPr="005F5F41">
        <w:rPr>
          <w:rFonts w:ascii="Times New Roman" w:hAnsi="Times New Roman"/>
          <w:sz w:val="22"/>
          <w:szCs w:val="22"/>
        </w:rPr>
        <w:t>Valder</w:t>
      </w:r>
      <w:proofErr w:type="spellEnd"/>
      <w:r w:rsidRPr="005F5F41">
        <w:rPr>
          <w:rFonts w:ascii="Times New Roman" w:hAnsi="Times New Roman"/>
          <w:sz w:val="22"/>
          <w:szCs w:val="22"/>
        </w:rPr>
        <w:t xml:space="preserve"> do. (Coord.). </w:t>
      </w:r>
      <w:r w:rsidRPr="005F5F41">
        <w:rPr>
          <w:rFonts w:ascii="Times New Roman" w:hAnsi="Times New Roman"/>
          <w:i/>
          <w:sz w:val="22"/>
          <w:szCs w:val="22"/>
        </w:rPr>
        <w:t>Comentários ao Código Tributário Nacional.</w:t>
      </w:r>
      <w:r w:rsidRPr="005F5F41">
        <w:rPr>
          <w:rFonts w:ascii="Times New Roman" w:hAnsi="Times New Roman"/>
          <w:sz w:val="22"/>
          <w:szCs w:val="22"/>
        </w:rPr>
        <w:t xml:space="preserve"> 6</w:t>
      </w:r>
      <w:r>
        <w:rPr>
          <w:rFonts w:ascii="Times New Roman" w:hAnsi="Times New Roman"/>
          <w:sz w:val="22"/>
          <w:szCs w:val="22"/>
        </w:rPr>
        <w:t>ª</w:t>
      </w:r>
      <w:r w:rsidRPr="005F5F41">
        <w:rPr>
          <w:rFonts w:ascii="Times New Roman" w:hAnsi="Times New Roman"/>
          <w:sz w:val="22"/>
          <w:szCs w:val="22"/>
        </w:rPr>
        <w:t>. ed. Rio de Janeiro: Forense, 2002, p. 85.</w:t>
      </w:r>
    </w:p>
  </w:footnote>
  <w:footnote w:id="27">
    <w:p w14:paraId="7ED882BE" w14:textId="491077F6"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eastAsiaTheme="majorEastAsia" w:hAnsi="Times New Roman"/>
          <w:sz w:val="22"/>
          <w:szCs w:val="22"/>
        </w:rPr>
        <w:footnoteRef/>
      </w:r>
      <w:r w:rsidRPr="005F5F41">
        <w:rPr>
          <w:rFonts w:ascii="Times New Roman" w:hAnsi="Times New Roman"/>
          <w:sz w:val="22"/>
          <w:szCs w:val="22"/>
        </w:rPr>
        <w:t xml:space="preserve"> No mesmo sentido, AMARO, Luciano. </w:t>
      </w:r>
      <w:r w:rsidRPr="005F5F41">
        <w:rPr>
          <w:rFonts w:ascii="Times New Roman" w:hAnsi="Times New Roman"/>
          <w:i/>
          <w:sz w:val="22"/>
          <w:szCs w:val="22"/>
        </w:rPr>
        <w:t>Direito Tributário brasileiro.</w:t>
      </w:r>
      <w:r w:rsidRPr="005F5F41">
        <w:rPr>
          <w:rFonts w:ascii="Times New Roman" w:hAnsi="Times New Roman"/>
          <w:sz w:val="22"/>
          <w:szCs w:val="22"/>
        </w:rPr>
        <w:t xml:space="preserve"> 14</w:t>
      </w:r>
      <w:r>
        <w:rPr>
          <w:rFonts w:ascii="Times New Roman" w:hAnsi="Times New Roman"/>
          <w:sz w:val="22"/>
          <w:szCs w:val="22"/>
        </w:rPr>
        <w:t>ª</w:t>
      </w:r>
      <w:r w:rsidRPr="005F5F41">
        <w:rPr>
          <w:rFonts w:ascii="Times New Roman" w:hAnsi="Times New Roman"/>
          <w:sz w:val="22"/>
          <w:szCs w:val="22"/>
        </w:rPr>
        <w:t>. ed. São Paulo: Saraiva, 2008, p. 160.</w:t>
      </w:r>
    </w:p>
  </w:footnote>
  <w:footnote w:id="28">
    <w:p w14:paraId="531CA450" w14:textId="5A2896B0"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eastAsiaTheme="majorEastAsia" w:hAnsi="Times New Roman"/>
          <w:sz w:val="22"/>
          <w:szCs w:val="22"/>
        </w:rPr>
        <w:footnoteRef/>
      </w:r>
      <w:r w:rsidRPr="005F5F41">
        <w:rPr>
          <w:rFonts w:ascii="Times New Roman" w:hAnsi="Times New Roman"/>
          <w:sz w:val="22"/>
          <w:szCs w:val="22"/>
        </w:rPr>
        <w:t xml:space="preserve"> BALEEIRO, </w:t>
      </w:r>
      <w:proofErr w:type="spellStart"/>
      <w:r w:rsidRPr="005F5F41">
        <w:rPr>
          <w:rFonts w:ascii="Times New Roman" w:hAnsi="Times New Roman"/>
          <w:sz w:val="22"/>
          <w:szCs w:val="22"/>
        </w:rPr>
        <w:t>Aliomar</w:t>
      </w:r>
      <w:proofErr w:type="spellEnd"/>
      <w:r w:rsidRPr="005F5F41">
        <w:rPr>
          <w:rFonts w:ascii="Times New Roman" w:hAnsi="Times New Roman"/>
          <w:sz w:val="22"/>
          <w:szCs w:val="22"/>
        </w:rPr>
        <w:t xml:space="preserve">. </w:t>
      </w:r>
      <w:r w:rsidRPr="005F5F41">
        <w:rPr>
          <w:rFonts w:ascii="Times New Roman" w:hAnsi="Times New Roman"/>
          <w:i/>
          <w:sz w:val="22"/>
          <w:szCs w:val="22"/>
        </w:rPr>
        <w:t>Direito Tributário Brasileiro.</w:t>
      </w:r>
      <w:r w:rsidRPr="005F5F41">
        <w:rPr>
          <w:rFonts w:ascii="Times New Roman" w:hAnsi="Times New Roman"/>
          <w:sz w:val="22"/>
          <w:szCs w:val="22"/>
        </w:rPr>
        <w:t xml:space="preserve"> 11</w:t>
      </w:r>
      <w:r>
        <w:rPr>
          <w:rFonts w:ascii="Times New Roman" w:hAnsi="Times New Roman"/>
          <w:sz w:val="22"/>
          <w:szCs w:val="22"/>
        </w:rPr>
        <w:t>ª</w:t>
      </w:r>
      <w:r w:rsidRPr="005F5F41">
        <w:rPr>
          <w:rFonts w:ascii="Times New Roman" w:hAnsi="Times New Roman"/>
          <w:sz w:val="22"/>
          <w:szCs w:val="22"/>
        </w:rPr>
        <w:t>. ed. Edição Revista e Complementada, à luz da Constituição de 1988 até a Emenda Constitucional n. 10/96, por Misabel Abreu Machado Derzi. Rio de Janeiro: Forense, 2005, p. 271.</w:t>
      </w:r>
    </w:p>
  </w:footnote>
  <w:footnote w:id="29">
    <w:p w14:paraId="0CD8837B" w14:textId="77777777" w:rsidR="00614621" w:rsidRPr="005F5F41" w:rsidRDefault="00614621" w:rsidP="005F5F41">
      <w:pPr>
        <w:pStyle w:val="Textodenotaderodap"/>
        <w:spacing w:line="240" w:lineRule="auto"/>
        <w:rPr>
          <w:rFonts w:ascii="Times New Roman" w:hAnsi="Times New Roman"/>
          <w:sz w:val="22"/>
          <w:szCs w:val="22"/>
        </w:rPr>
      </w:pPr>
      <w:r w:rsidRPr="005F5F41">
        <w:rPr>
          <w:rFonts w:ascii="Times New Roman" w:hAnsi="Times New Roman"/>
          <w:sz w:val="22"/>
          <w:szCs w:val="22"/>
        </w:rPr>
        <w:t xml:space="preserve"> </w:t>
      </w:r>
      <w:r w:rsidRPr="005F5F41">
        <w:rPr>
          <w:rStyle w:val="Refdenotaderodap"/>
          <w:rFonts w:ascii="Times New Roman" w:eastAsiaTheme="majorEastAsia" w:hAnsi="Times New Roman"/>
          <w:sz w:val="22"/>
          <w:szCs w:val="22"/>
        </w:rPr>
        <w:footnoteRef/>
      </w:r>
      <w:r w:rsidRPr="005F5F41">
        <w:rPr>
          <w:rFonts w:ascii="Times New Roman" w:hAnsi="Times New Roman"/>
          <w:sz w:val="22"/>
          <w:szCs w:val="22"/>
        </w:rPr>
        <w:t xml:space="preserve"> </w:t>
      </w:r>
      <w:r w:rsidRPr="005F5F41">
        <w:rPr>
          <w:rFonts w:ascii="Times New Roman" w:hAnsi="Times New Roman"/>
          <w:iCs/>
          <w:sz w:val="22"/>
          <w:szCs w:val="22"/>
        </w:rPr>
        <w:t>“</w:t>
      </w:r>
      <w:r w:rsidRPr="005F5F41">
        <w:rPr>
          <w:rFonts w:ascii="Times New Roman" w:hAnsi="Times New Roman"/>
          <w:i/>
          <w:iCs/>
          <w:sz w:val="22"/>
          <w:szCs w:val="22"/>
        </w:rPr>
        <w:t>Art. 1.024. Os bens particulares dos sócios não podem ser executados por dívidas da sociedade, senão depois de executados os bens sociais</w:t>
      </w:r>
      <w:r w:rsidRPr="005F5F41">
        <w:rPr>
          <w:rFonts w:ascii="Times New Roman" w:hAnsi="Times New Roman"/>
          <w:iCs/>
          <w:sz w:val="22"/>
          <w:szCs w:val="22"/>
        </w:rPr>
        <w:t>.”</w:t>
      </w:r>
    </w:p>
  </w:footnote>
  <w:footnote w:id="30">
    <w:p w14:paraId="6938C72B" w14:textId="77777777" w:rsidR="00614621" w:rsidRPr="005F5F41" w:rsidRDefault="00614621" w:rsidP="005F5F41">
      <w:pPr>
        <w:pStyle w:val="NormalWeb"/>
        <w:shd w:val="clear" w:color="auto" w:fill="FFFFFF"/>
        <w:spacing w:before="120" w:beforeAutospacing="0" w:after="0" w:afterAutospacing="0" w:line="240" w:lineRule="auto"/>
        <w:ind w:firstLine="709"/>
        <w:jc w:val="both"/>
        <w:rPr>
          <w:sz w:val="22"/>
          <w:szCs w:val="22"/>
        </w:rPr>
      </w:pPr>
      <w:r w:rsidRPr="005F5F41">
        <w:rPr>
          <w:rStyle w:val="Refdenotaderodap"/>
          <w:rFonts w:eastAsiaTheme="majorEastAsia"/>
          <w:sz w:val="22"/>
          <w:szCs w:val="22"/>
        </w:rPr>
        <w:footnoteRef/>
      </w:r>
      <w:r w:rsidRPr="005F5F41">
        <w:rPr>
          <w:sz w:val="22"/>
          <w:szCs w:val="22"/>
        </w:rPr>
        <w:t xml:space="preserve"> </w:t>
      </w:r>
      <w:r w:rsidRPr="005F5F41">
        <w:rPr>
          <w:rFonts w:eastAsiaTheme="minorHAnsi"/>
          <w:iCs/>
          <w:sz w:val="22"/>
          <w:szCs w:val="22"/>
          <w:lang w:eastAsia="en-US"/>
        </w:rPr>
        <w:t>“</w:t>
      </w:r>
      <w:r w:rsidRPr="005F5F41">
        <w:rPr>
          <w:rFonts w:eastAsiaTheme="minorHAnsi"/>
          <w:i/>
          <w:iCs/>
          <w:sz w:val="22"/>
          <w:szCs w:val="22"/>
          <w:lang w:eastAsia="en-US"/>
        </w:rPr>
        <w:t>Art. 982. Salvo as exceções expressas, considera-se empresária a sociedade que tem por objeto o exercício de atividade própria de empresário sujeito a registro (</w:t>
      </w:r>
      <w:hyperlink r:id="rId1" w:anchor="art967" w:history="1">
        <w:r w:rsidRPr="005F5F41">
          <w:rPr>
            <w:rFonts w:eastAsiaTheme="minorHAnsi"/>
            <w:i/>
            <w:iCs/>
            <w:sz w:val="22"/>
            <w:szCs w:val="22"/>
            <w:lang w:eastAsia="en-US"/>
          </w:rPr>
          <w:t>art. 967</w:t>
        </w:r>
      </w:hyperlink>
      <w:r w:rsidRPr="005F5F41">
        <w:rPr>
          <w:rFonts w:eastAsiaTheme="minorHAnsi"/>
          <w:i/>
          <w:iCs/>
          <w:sz w:val="22"/>
          <w:szCs w:val="22"/>
          <w:lang w:eastAsia="en-US"/>
        </w:rPr>
        <w:t>); e, simples, as demais.</w:t>
      </w:r>
      <w:bookmarkStart w:id="57" w:name="art982p"/>
      <w:bookmarkEnd w:id="57"/>
      <w:r w:rsidRPr="005F5F41">
        <w:rPr>
          <w:i/>
          <w:sz w:val="22"/>
          <w:szCs w:val="22"/>
        </w:rPr>
        <w:t xml:space="preserve"> Parágrafo único. Independentemente de seu objeto, considera-se empresária a sociedade por ações; e, simples, a cooperativa</w:t>
      </w:r>
      <w:r w:rsidRPr="005F5F41">
        <w:rPr>
          <w:sz w:val="22"/>
          <w:szCs w:val="22"/>
        </w:rPr>
        <w:t>.”</w:t>
      </w:r>
    </w:p>
  </w:footnote>
  <w:footnote w:id="31">
    <w:p w14:paraId="423DB362" w14:textId="093902D4" w:rsidR="00614621" w:rsidRPr="005F5F41" w:rsidRDefault="00614621" w:rsidP="005F5F41">
      <w:pPr>
        <w:spacing w:line="240" w:lineRule="auto"/>
        <w:rPr>
          <w:rFonts w:ascii="Times New Roman" w:hAnsi="Times New Roman" w:cs="Times New Roman"/>
          <w:sz w:val="22"/>
          <w:szCs w:val="22"/>
        </w:rPr>
      </w:pPr>
      <w:r w:rsidRPr="005F5F41">
        <w:rPr>
          <w:rStyle w:val="Refdenotaderodap"/>
          <w:rFonts w:ascii="Times New Roman" w:hAnsi="Times New Roman" w:cs="Times New Roman"/>
          <w:sz w:val="22"/>
          <w:szCs w:val="22"/>
        </w:rPr>
        <w:footnoteRef/>
      </w:r>
      <w:r w:rsidRPr="005F5F41">
        <w:rPr>
          <w:rFonts w:ascii="Times New Roman" w:hAnsi="Times New Roman" w:cs="Times New Roman"/>
          <w:sz w:val="22"/>
          <w:szCs w:val="22"/>
        </w:rPr>
        <w:t xml:space="preserve"> Acerca das formas pelas quais as sociedades podem obter os recursos necessários ao custeio de suas atividades, assim manifestou-se Fábio </w:t>
      </w:r>
      <w:proofErr w:type="spellStart"/>
      <w:r w:rsidRPr="005F5F41">
        <w:rPr>
          <w:rFonts w:ascii="Times New Roman" w:hAnsi="Times New Roman" w:cs="Times New Roman"/>
          <w:sz w:val="22"/>
          <w:szCs w:val="22"/>
        </w:rPr>
        <w:t>Ulhoa</w:t>
      </w:r>
      <w:proofErr w:type="spellEnd"/>
      <w:r w:rsidRPr="005F5F41">
        <w:rPr>
          <w:rFonts w:ascii="Times New Roman" w:hAnsi="Times New Roman" w:cs="Times New Roman"/>
          <w:sz w:val="22"/>
          <w:szCs w:val="22"/>
        </w:rPr>
        <w:t xml:space="preserve"> Coelho: “</w:t>
      </w:r>
      <w:r w:rsidRPr="005F5F41">
        <w:rPr>
          <w:rFonts w:ascii="Times New Roman" w:hAnsi="Times New Roman" w:cs="Times New Roman"/>
          <w:i/>
          <w:sz w:val="22"/>
          <w:szCs w:val="22"/>
        </w:rPr>
        <w:t xml:space="preserve">De um modo esquemático, as sociedades têm, basicamente, dois meios de obter os recursos de que necessitam, a capitalização e o financiamento. No primeiro caso, recebe dos sócios recursos que ela não tem o dever de restituir ou remunerar, embora possa fazê-lo, se atendidos certos pressupostos econômicos e jurídicos. No segundo caso, seja o financiamento bancário, seja o financiado por autofinanciamento (emissão de debêntures ou </w:t>
      </w:r>
      <w:proofErr w:type="spellStart"/>
      <w:r w:rsidRPr="005F5F41">
        <w:rPr>
          <w:rFonts w:ascii="Times New Roman" w:hAnsi="Times New Roman" w:cs="Times New Roman"/>
          <w:i/>
          <w:sz w:val="22"/>
          <w:szCs w:val="22"/>
        </w:rPr>
        <w:t>commercial</w:t>
      </w:r>
      <w:proofErr w:type="spellEnd"/>
      <w:r w:rsidRPr="005F5F41">
        <w:rPr>
          <w:rFonts w:ascii="Times New Roman" w:hAnsi="Times New Roman" w:cs="Times New Roman"/>
          <w:i/>
          <w:sz w:val="22"/>
          <w:szCs w:val="22"/>
        </w:rPr>
        <w:t xml:space="preserve"> </w:t>
      </w:r>
      <w:proofErr w:type="spellStart"/>
      <w:r w:rsidRPr="005F5F41">
        <w:rPr>
          <w:rFonts w:ascii="Times New Roman" w:hAnsi="Times New Roman" w:cs="Times New Roman"/>
          <w:i/>
          <w:sz w:val="22"/>
          <w:szCs w:val="22"/>
        </w:rPr>
        <w:t>papers</w:t>
      </w:r>
      <w:proofErr w:type="spellEnd"/>
      <w:r w:rsidRPr="005F5F41">
        <w:rPr>
          <w:rFonts w:ascii="Times New Roman" w:hAnsi="Times New Roman" w:cs="Times New Roman"/>
          <w:i/>
          <w:sz w:val="22"/>
          <w:szCs w:val="22"/>
        </w:rPr>
        <w:t>), ela se torna devedora dos prestadores de recursos, ou seja, tem a obrigação de restituir os valores destes, com os acréscimos remuneratórios. São, assim, regimes diferentes – jurídica, econômica e contabilmente – os que disciplinam, de um lado, a constituição e o aumento do capital social e, de outro, o financiamento</w:t>
      </w:r>
      <w:r w:rsidRPr="005F5F41">
        <w:rPr>
          <w:rFonts w:ascii="Times New Roman" w:hAnsi="Times New Roman" w:cs="Times New Roman"/>
          <w:sz w:val="22"/>
          <w:szCs w:val="22"/>
        </w:rPr>
        <w:t>.”</w:t>
      </w:r>
      <w:r w:rsidRPr="005F5F41">
        <w:rPr>
          <w:rStyle w:val="Refdenotaderodap"/>
          <w:rFonts w:ascii="Times New Roman" w:eastAsiaTheme="majorEastAsia" w:hAnsi="Times New Roman" w:cs="Times New Roman"/>
          <w:sz w:val="22"/>
          <w:szCs w:val="22"/>
        </w:rPr>
        <w:t xml:space="preserve"> </w:t>
      </w:r>
      <w:r w:rsidRPr="005F5F41">
        <w:rPr>
          <w:rFonts w:ascii="Times New Roman" w:hAnsi="Times New Roman" w:cs="Times New Roman"/>
          <w:sz w:val="22"/>
          <w:szCs w:val="22"/>
        </w:rPr>
        <w:t xml:space="preserve">Cf. COELHO, Fábio </w:t>
      </w:r>
      <w:proofErr w:type="spellStart"/>
      <w:r w:rsidRPr="005F5F41">
        <w:rPr>
          <w:rFonts w:ascii="Times New Roman" w:hAnsi="Times New Roman" w:cs="Times New Roman"/>
          <w:sz w:val="22"/>
          <w:szCs w:val="22"/>
        </w:rPr>
        <w:t>Ulhoa</w:t>
      </w:r>
      <w:proofErr w:type="spellEnd"/>
      <w:r w:rsidRPr="005F5F41">
        <w:rPr>
          <w:rFonts w:ascii="Times New Roman" w:hAnsi="Times New Roman" w:cs="Times New Roman"/>
          <w:sz w:val="22"/>
          <w:szCs w:val="22"/>
        </w:rPr>
        <w:t xml:space="preserve">. </w:t>
      </w:r>
      <w:r w:rsidRPr="005F5F41">
        <w:rPr>
          <w:rFonts w:ascii="Times New Roman" w:hAnsi="Times New Roman" w:cs="Times New Roman"/>
          <w:i/>
          <w:sz w:val="22"/>
          <w:szCs w:val="22"/>
        </w:rPr>
        <w:t>Curso de Direito Comercial.</w:t>
      </w:r>
      <w:r w:rsidRPr="005F5F41">
        <w:rPr>
          <w:rFonts w:ascii="Times New Roman" w:hAnsi="Times New Roman" w:cs="Times New Roman"/>
          <w:sz w:val="22"/>
          <w:szCs w:val="22"/>
        </w:rPr>
        <w:t xml:space="preserve"> Sociedades. </w:t>
      </w:r>
      <w:r>
        <w:rPr>
          <w:rFonts w:ascii="Times New Roman" w:hAnsi="Times New Roman" w:cs="Times New Roman"/>
          <w:sz w:val="22"/>
          <w:szCs w:val="22"/>
        </w:rPr>
        <w:t>v</w:t>
      </w:r>
      <w:r w:rsidRPr="005F5F41">
        <w:rPr>
          <w:rFonts w:ascii="Times New Roman" w:hAnsi="Times New Roman" w:cs="Times New Roman"/>
          <w:sz w:val="22"/>
          <w:szCs w:val="22"/>
        </w:rPr>
        <w:t>. 2. 18</w:t>
      </w:r>
      <w:r>
        <w:rPr>
          <w:rFonts w:ascii="Times New Roman" w:hAnsi="Times New Roman" w:cs="Times New Roman"/>
          <w:sz w:val="22"/>
          <w:szCs w:val="22"/>
        </w:rPr>
        <w:t>ª</w:t>
      </w:r>
      <w:r w:rsidRPr="005F5F41">
        <w:rPr>
          <w:rFonts w:ascii="Times New Roman" w:hAnsi="Times New Roman" w:cs="Times New Roman"/>
          <w:sz w:val="22"/>
          <w:szCs w:val="22"/>
        </w:rPr>
        <w:t xml:space="preserve">. ed. São Paulo: Saraiva, 2014, p. 182. </w:t>
      </w:r>
    </w:p>
  </w:footnote>
  <w:footnote w:id="32">
    <w:p w14:paraId="54178C9E" w14:textId="650F0C0F" w:rsidR="00614621" w:rsidRPr="005F5F41" w:rsidRDefault="00614621" w:rsidP="005F5F41">
      <w:pPr>
        <w:pStyle w:val="Textodenotaderodap"/>
        <w:spacing w:line="240" w:lineRule="auto"/>
        <w:rPr>
          <w:rFonts w:ascii="Times New Roman" w:hAnsi="Times New Roman"/>
          <w:sz w:val="22"/>
          <w:szCs w:val="22"/>
        </w:rPr>
      </w:pPr>
      <w:r w:rsidRPr="005F5F41">
        <w:rPr>
          <w:rFonts w:ascii="Times New Roman" w:hAnsi="Times New Roman"/>
          <w:sz w:val="22"/>
          <w:szCs w:val="22"/>
        </w:rPr>
        <w:t xml:space="preserve"> </w:t>
      </w:r>
      <w:r w:rsidRPr="005F5F41">
        <w:rPr>
          <w:rStyle w:val="Refdenotaderodap"/>
          <w:rFonts w:ascii="Times New Roman" w:eastAsiaTheme="majorEastAsia" w:hAnsi="Times New Roman"/>
          <w:sz w:val="22"/>
          <w:szCs w:val="22"/>
        </w:rPr>
        <w:footnoteRef/>
      </w:r>
      <w:r w:rsidRPr="005F5F41">
        <w:rPr>
          <w:rFonts w:ascii="Times New Roman" w:hAnsi="Times New Roman"/>
          <w:sz w:val="22"/>
          <w:szCs w:val="22"/>
        </w:rPr>
        <w:t xml:space="preserve"> COELHO, Fábio </w:t>
      </w:r>
      <w:proofErr w:type="spellStart"/>
      <w:r w:rsidRPr="005F5F41">
        <w:rPr>
          <w:rFonts w:ascii="Times New Roman" w:hAnsi="Times New Roman"/>
          <w:sz w:val="22"/>
          <w:szCs w:val="22"/>
        </w:rPr>
        <w:t>Ulhoa</w:t>
      </w:r>
      <w:proofErr w:type="spellEnd"/>
      <w:r w:rsidRPr="005F5F41">
        <w:rPr>
          <w:rFonts w:ascii="Times New Roman" w:hAnsi="Times New Roman"/>
          <w:sz w:val="22"/>
          <w:szCs w:val="22"/>
        </w:rPr>
        <w:t xml:space="preserve">. </w:t>
      </w:r>
      <w:r w:rsidRPr="005F5F41">
        <w:rPr>
          <w:rFonts w:ascii="Times New Roman" w:hAnsi="Times New Roman"/>
          <w:i/>
          <w:sz w:val="22"/>
          <w:szCs w:val="22"/>
        </w:rPr>
        <w:t>Curso de Direito Comercial.</w:t>
      </w:r>
      <w:r w:rsidRPr="005F5F41">
        <w:rPr>
          <w:rFonts w:ascii="Times New Roman" w:hAnsi="Times New Roman"/>
          <w:sz w:val="22"/>
          <w:szCs w:val="22"/>
        </w:rPr>
        <w:t xml:space="preserve"> Sociedades. 18</w:t>
      </w:r>
      <w:r>
        <w:rPr>
          <w:rFonts w:ascii="Times New Roman" w:hAnsi="Times New Roman"/>
          <w:sz w:val="22"/>
          <w:szCs w:val="22"/>
        </w:rPr>
        <w:t>ª</w:t>
      </w:r>
      <w:r w:rsidRPr="005F5F41">
        <w:rPr>
          <w:rFonts w:ascii="Times New Roman" w:hAnsi="Times New Roman"/>
          <w:sz w:val="22"/>
          <w:szCs w:val="22"/>
        </w:rPr>
        <w:t xml:space="preserve">. ed. </w:t>
      </w:r>
      <w:r>
        <w:rPr>
          <w:rFonts w:ascii="Times New Roman" w:hAnsi="Times New Roman"/>
          <w:sz w:val="22"/>
          <w:szCs w:val="22"/>
        </w:rPr>
        <w:t xml:space="preserve">V. 2, </w:t>
      </w:r>
      <w:r w:rsidRPr="005F5F41">
        <w:rPr>
          <w:rFonts w:ascii="Times New Roman" w:hAnsi="Times New Roman"/>
          <w:sz w:val="22"/>
          <w:szCs w:val="22"/>
        </w:rPr>
        <w:t xml:space="preserve">São Paulo: Saraiva, 2014, p. 184. </w:t>
      </w:r>
    </w:p>
  </w:footnote>
  <w:footnote w:id="33">
    <w:p w14:paraId="267A7752" w14:textId="77777777" w:rsidR="00614621" w:rsidRPr="005F5F41" w:rsidRDefault="00614621" w:rsidP="005F5F41">
      <w:pPr>
        <w:pStyle w:val="Textodenotaderodap"/>
        <w:spacing w:line="240" w:lineRule="auto"/>
        <w:rPr>
          <w:rFonts w:ascii="Times New Roman" w:hAnsi="Times New Roman"/>
          <w:sz w:val="22"/>
          <w:szCs w:val="22"/>
          <w:lang w:val="en-US"/>
        </w:rPr>
      </w:pPr>
      <w:r w:rsidRPr="005F5F41">
        <w:rPr>
          <w:rStyle w:val="Refdenotaderodap"/>
          <w:rFonts w:ascii="Times New Roman" w:eastAsiaTheme="majorEastAsia" w:hAnsi="Times New Roman"/>
          <w:sz w:val="22"/>
          <w:szCs w:val="22"/>
        </w:rPr>
        <w:footnoteRef/>
      </w:r>
      <w:r w:rsidRPr="005F5F41">
        <w:rPr>
          <w:rFonts w:ascii="Times New Roman" w:hAnsi="Times New Roman"/>
          <w:sz w:val="22"/>
          <w:szCs w:val="22"/>
          <w:lang w:val="en-US"/>
        </w:rPr>
        <w:t xml:space="preserve"> </w:t>
      </w:r>
      <w:proofErr w:type="spellStart"/>
      <w:r w:rsidRPr="005F5F41">
        <w:rPr>
          <w:rFonts w:ascii="Times New Roman" w:hAnsi="Times New Roman"/>
          <w:sz w:val="22"/>
          <w:szCs w:val="22"/>
          <w:lang w:val="en-US"/>
        </w:rPr>
        <w:t>SALANIÉ</w:t>
      </w:r>
      <w:proofErr w:type="spellEnd"/>
      <w:r w:rsidRPr="005F5F41">
        <w:rPr>
          <w:rFonts w:ascii="Times New Roman" w:hAnsi="Times New Roman"/>
          <w:sz w:val="22"/>
          <w:szCs w:val="22"/>
          <w:lang w:val="en-US"/>
        </w:rPr>
        <w:t>, Bernard.  </w:t>
      </w:r>
      <w:r w:rsidRPr="005F5F41">
        <w:rPr>
          <w:rFonts w:ascii="Times New Roman" w:hAnsi="Times New Roman"/>
          <w:bCs/>
          <w:i/>
          <w:sz w:val="22"/>
          <w:szCs w:val="22"/>
          <w:lang w:val="en-US"/>
        </w:rPr>
        <w:t>The economics of taxation</w:t>
      </w:r>
      <w:r w:rsidRPr="005F5F41">
        <w:rPr>
          <w:rFonts w:ascii="Times New Roman" w:hAnsi="Times New Roman"/>
          <w:sz w:val="22"/>
          <w:szCs w:val="22"/>
          <w:lang w:val="en-US"/>
        </w:rPr>
        <w:t>.  Cambridge: The MIT Press, 2003, p. 49.</w:t>
      </w:r>
    </w:p>
  </w:footnote>
  <w:footnote w:id="34">
    <w:p w14:paraId="43404A2C" w14:textId="02EB86CA"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hAnsi="Times New Roman"/>
          <w:sz w:val="22"/>
          <w:szCs w:val="22"/>
        </w:rPr>
        <w:footnoteRef/>
      </w:r>
      <w:r w:rsidRPr="005F5F41">
        <w:rPr>
          <w:rFonts w:ascii="Times New Roman" w:hAnsi="Times New Roman"/>
          <w:sz w:val="22"/>
          <w:szCs w:val="22"/>
        </w:rPr>
        <w:t xml:space="preserve"> Ricardo Lobo Torres, ao examinar, com propriedade, a relação entre o desenvolvimento e a justiça financeira, cujas relações são necessárias, assim comenta o papel do intervencionismo estatal: “</w:t>
      </w:r>
      <w:r w:rsidRPr="005F5F41">
        <w:rPr>
          <w:rFonts w:ascii="Times New Roman" w:hAnsi="Times New Roman"/>
          <w:i/>
          <w:sz w:val="22"/>
          <w:szCs w:val="22"/>
        </w:rPr>
        <w:t xml:space="preserve">O princípio do desenvolvimento econômico volta a se vincular, nos dias atuais, à </w:t>
      </w:r>
      <w:proofErr w:type="spellStart"/>
      <w:r w:rsidRPr="005F5F41">
        <w:rPr>
          <w:rFonts w:ascii="Times New Roman" w:hAnsi="Times New Roman"/>
          <w:i/>
          <w:sz w:val="22"/>
          <w:szCs w:val="22"/>
        </w:rPr>
        <w:t>idéia</w:t>
      </w:r>
      <w:proofErr w:type="spellEnd"/>
      <w:r w:rsidRPr="005F5F41">
        <w:rPr>
          <w:rFonts w:ascii="Times New Roman" w:hAnsi="Times New Roman"/>
          <w:i/>
          <w:sz w:val="22"/>
          <w:szCs w:val="22"/>
        </w:rPr>
        <w:t xml:space="preserve"> de justiça financeira: autoriza um mínimo de intervencionismo estatal direto na economia (empresas públicas), redireciona os investimentos para as obras de </w:t>
      </w:r>
      <w:proofErr w:type="spellStart"/>
      <w:r w:rsidRPr="005F5F41">
        <w:rPr>
          <w:rFonts w:ascii="Times New Roman" w:hAnsi="Times New Roman"/>
          <w:i/>
          <w:sz w:val="22"/>
          <w:szCs w:val="22"/>
        </w:rPr>
        <w:t>infra-estrutura</w:t>
      </w:r>
      <w:proofErr w:type="spellEnd"/>
      <w:r w:rsidRPr="005F5F41">
        <w:rPr>
          <w:rFonts w:ascii="Times New Roman" w:hAnsi="Times New Roman"/>
          <w:i/>
          <w:sz w:val="22"/>
          <w:szCs w:val="22"/>
        </w:rPr>
        <w:t>, coloca sob suspeita de ilegitimidade a política de concessão de incentivos fiscais e se equilibra com outros princípios, como a redistribuição de rendas e a capacidade contributiva. Já não mais prevalece a visão utilitarista, tão ao gosto dos economistas, segundo a qual a política desenvolvimentista deveria conduzir ao intervencionismo do Estado e ao sacrifício da justiça financeira.”</w:t>
      </w:r>
      <w:r w:rsidRPr="005F5F41">
        <w:rPr>
          <w:rFonts w:ascii="Times New Roman" w:hAnsi="Times New Roman"/>
          <w:sz w:val="22"/>
          <w:szCs w:val="22"/>
        </w:rPr>
        <w:t xml:space="preserve"> Cf. TORRES, Ricardo Lobo.  </w:t>
      </w:r>
      <w:r w:rsidRPr="005F5F41">
        <w:rPr>
          <w:rFonts w:ascii="Times New Roman" w:hAnsi="Times New Roman"/>
          <w:bCs/>
          <w:i/>
          <w:sz w:val="22"/>
          <w:szCs w:val="22"/>
        </w:rPr>
        <w:t>Curso de direito financeiro e tributário</w:t>
      </w:r>
      <w:r w:rsidRPr="005F5F41">
        <w:rPr>
          <w:rFonts w:ascii="Times New Roman" w:hAnsi="Times New Roman"/>
          <w:i/>
          <w:sz w:val="22"/>
          <w:szCs w:val="22"/>
        </w:rPr>
        <w:t xml:space="preserve">. </w:t>
      </w:r>
      <w:r w:rsidRPr="005F5F41">
        <w:rPr>
          <w:rFonts w:ascii="Times New Roman" w:hAnsi="Times New Roman"/>
          <w:sz w:val="22"/>
          <w:szCs w:val="22"/>
        </w:rPr>
        <w:t>16</w:t>
      </w:r>
      <w:r>
        <w:rPr>
          <w:rFonts w:ascii="Times New Roman" w:hAnsi="Times New Roman"/>
          <w:sz w:val="22"/>
          <w:szCs w:val="22"/>
        </w:rPr>
        <w:t>ª.</w:t>
      </w:r>
      <w:r w:rsidRPr="005F5F41">
        <w:rPr>
          <w:rFonts w:ascii="Times New Roman" w:hAnsi="Times New Roman"/>
          <w:sz w:val="22"/>
          <w:szCs w:val="22"/>
        </w:rPr>
        <w:t>. ed.  Rio de Janeiro: Renovar, 2009, p. 100.</w:t>
      </w:r>
    </w:p>
  </w:footnote>
  <w:footnote w:id="35">
    <w:p w14:paraId="61396708" w14:textId="77777777"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hAnsi="Times New Roman"/>
          <w:sz w:val="22"/>
          <w:szCs w:val="22"/>
        </w:rPr>
        <w:footnoteRef/>
      </w:r>
      <w:r w:rsidRPr="005F5F41">
        <w:rPr>
          <w:rFonts w:ascii="Times New Roman" w:hAnsi="Times New Roman"/>
          <w:sz w:val="22"/>
          <w:szCs w:val="22"/>
        </w:rPr>
        <w:t xml:space="preserve"> </w:t>
      </w:r>
      <w:proofErr w:type="spellStart"/>
      <w:r w:rsidRPr="005F5F41">
        <w:rPr>
          <w:rFonts w:ascii="Times New Roman" w:hAnsi="Times New Roman"/>
          <w:sz w:val="22"/>
          <w:szCs w:val="22"/>
        </w:rPr>
        <w:t>GIARDINO</w:t>
      </w:r>
      <w:proofErr w:type="spellEnd"/>
      <w:r w:rsidRPr="005F5F41">
        <w:rPr>
          <w:rFonts w:ascii="Times New Roman" w:hAnsi="Times New Roman"/>
          <w:sz w:val="22"/>
          <w:szCs w:val="22"/>
        </w:rPr>
        <w:t xml:space="preserve">, Cléber. ISS e IPI – Competências tributárias inconfundíveis – A inaceitável conclusão do Parecer Normativo CST n. 83/77. São Paulo, </w:t>
      </w:r>
      <w:r w:rsidRPr="005F5F41">
        <w:rPr>
          <w:rFonts w:ascii="Times New Roman" w:hAnsi="Times New Roman"/>
          <w:i/>
          <w:sz w:val="22"/>
          <w:szCs w:val="22"/>
        </w:rPr>
        <w:t xml:space="preserve">Revista de Direito Tributário, </w:t>
      </w:r>
      <w:r w:rsidRPr="005F5F41">
        <w:rPr>
          <w:rFonts w:ascii="Times New Roman" w:hAnsi="Times New Roman"/>
          <w:sz w:val="22"/>
          <w:szCs w:val="22"/>
        </w:rPr>
        <w:t>n. 6, ano 2, p. 198, out./dez., 1978</w:t>
      </w:r>
    </w:p>
  </w:footnote>
  <w:footnote w:id="36">
    <w:p w14:paraId="72327B0A" w14:textId="1B75743F" w:rsidR="00614621" w:rsidRPr="005F5F41" w:rsidRDefault="00614621" w:rsidP="005F5F41">
      <w:pPr>
        <w:spacing w:line="240" w:lineRule="auto"/>
        <w:rPr>
          <w:rFonts w:ascii="Times New Roman" w:hAnsi="Times New Roman" w:cs="Times New Roman"/>
          <w:sz w:val="22"/>
          <w:szCs w:val="22"/>
        </w:rPr>
      </w:pPr>
      <w:r w:rsidRPr="005F5F41">
        <w:rPr>
          <w:rStyle w:val="Refdenotaderodap"/>
          <w:rFonts w:ascii="Times New Roman" w:eastAsiaTheme="majorEastAsia" w:hAnsi="Times New Roman" w:cs="Times New Roman"/>
          <w:sz w:val="22"/>
          <w:szCs w:val="22"/>
        </w:rPr>
        <w:footnoteRef/>
      </w:r>
      <w:r w:rsidRPr="005F5F41">
        <w:rPr>
          <w:rFonts w:ascii="Times New Roman" w:hAnsi="Times New Roman" w:cs="Times New Roman"/>
          <w:sz w:val="22"/>
          <w:szCs w:val="22"/>
        </w:rPr>
        <w:t xml:space="preserve"> RE 116121, Relator(a):  Min. OCTAVIO GALLOTTI, Relator(a) p/ Acórdão:  Min</w:t>
      </w:r>
      <w:r>
        <w:rPr>
          <w:rFonts w:ascii="Times New Roman" w:hAnsi="Times New Roman" w:cs="Times New Roman"/>
          <w:sz w:val="22"/>
          <w:szCs w:val="22"/>
        </w:rPr>
        <w:t>istro</w:t>
      </w:r>
      <w:r w:rsidRPr="005F5F41">
        <w:rPr>
          <w:rFonts w:ascii="Times New Roman" w:hAnsi="Times New Roman" w:cs="Times New Roman"/>
          <w:sz w:val="22"/>
          <w:szCs w:val="22"/>
        </w:rPr>
        <w:t xml:space="preserve"> MARCO AURÉLIO, Tribunal Pleno, julgado em 11/10/2000, DJ 25-05-2001 PP-00017 </w:t>
      </w:r>
      <w:proofErr w:type="spellStart"/>
      <w:r w:rsidRPr="005F5F41">
        <w:rPr>
          <w:rFonts w:ascii="Times New Roman" w:hAnsi="Times New Roman" w:cs="Times New Roman"/>
          <w:sz w:val="22"/>
          <w:szCs w:val="22"/>
        </w:rPr>
        <w:t>EMENT</w:t>
      </w:r>
      <w:proofErr w:type="spellEnd"/>
      <w:r w:rsidRPr="005F5F41">
        <w:rPr>
          <w:rFonts w:ascii="Times New Roman" w:hAnsi="Times New Roman" w:cs="Times New Roman"/>
          <w:sz w:val="22"/>
          <w:szCs w:val="22"/>
        </w:rPr>
        <w:t xml:space="preserve"> VOL-02032-04 PP-00669.</w:t>
      </w:r>
    </w:p>
  </w:footnote>
  <w:footnote w:id="37">
    <w:p w14:paraId="15A7265F" w14:textId="03F9460C"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eastAsiaTheme="majorEastAsia" w:hAnsi="Times New Roman"/>
          <w:sz w:val="22"/>
          <w:szCs w:val="22"/>
        </w:rPr>
        <w:footnoteRef/>
      </w:r>
      <w:r w:rsidRPr="005F5F41">
        <w:rPr>
          <w:rFonts w:ascii="Times New Roman" w:hAnsi="Times New Roman"/>
          <w:sz w:val="22"/>
          <w:szCs w:val="22"/>
        </w:rPr>
        <w:t xml:space="preserve"> MACHADO, Hugo de Brito. </w:t>
      </w:r>
      <w:r w:rsidRPr="005F5F41">
        <w:rPr>
          <w:rFonts w:ascii="Times New Roman" w:hAnsi="Times New Roman"/>
          <w:i/>
          <w:sz w:val="22"/>
          <w:szCs w:val="22"/>
        </w:rPr>
        <w:t>Comentários ao Código Tributário Nacional.</w:t>
      </w:r>
      <w:r w:rsidRPr="005F5F41">
        <w:rPr>
          <w:rFonts w:ascii="Times New Roman" w:hAnsi="Times New Roman"/>
          <w:sz w:val="22"/>
          <w:szCs w:val="22"/>
        </w:rPr>
        <w:t xml:space="preserve"> São Paulo: Atlas, </w:t>
      </w:r>
      <w:r>
        <w:rPr>
          <w:rFonts w:ascii="Times New Roman" w:hAnsi="Times New Roman"/>
          <w:sz w:val="22"/>
          <w:szCs w:val="22"/>
        </w:rPr>
        <w:t>v</w:t>
      </w:r>
      <w:r w:rsidRPr="005F5F41">
        <w:rPr>
          <w:rFonts w:ascii="Times New Roman" w:hAnsi="Times New Roman"/>
          <w:sz w:val="22"/>
          <w:szCs w:val="22"/>
        </w:rPr>
        <w:t>. I, 2003, p. 390.</w:t>
      </w:r>
    </w:p>
  </w:footnote>
  <w:footnote w:id="38">
    <w:p w14:paraId="4877C82D" w14:textId="7649AC94"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hAnsi="Times New Roman"/>
          <w:sz w:val="22"/>
          <w:szCs w:val="22"/>
        </w:rPr>
        <w:footnoteRef/>
      </w:r>
      <w:r w:rsidRPr="005F5F41">
        <w:rPr>
          <w:rFonts w:ascii="Times New Roman" w:hAnsi="Times New Roman"/>
          <w:sz w:val="22"/>
          <w:szCs w:val="22"/>
        </w:rPr>
        <w:t xml:space="preserve"> Pontes de Miranda: PONTES DE MIRANDA, Francisco Cavalcanti. </w:t>
      </w:r>
      <w:r w:rsidRPr="005F5F41">
        <w:rPr>
          <w:rFonts w:ascii="Times New Roman" w:hAnsi="Times New Roman"/>
          <w:i/>
          <w:sz w:val="22"/>
          <w:szCs w:val="22"/>
        </w:rPr>
        <w:t>Tratado de Direito Privado</w:t>
      </w:r>
      <w:r w:rsidRPr="005F5F41">
        <w:rPr>
          <w:rFonts w:ascii="Times New Roman" w:hAnsi="Times New Roman"/>
          <w:sz w:val="22"/>
          <w:szCs w:val="22"/>
        </w:rPr>
        <w:t xml:space="preserve"> – Parte Geral. </w:t>
      </w:r>
      <w:r>
        <w:rPr>
          <w:rFonts w:ascii="Times New Roman" w:hAnsi="Times New Roman"/>
          <w:sz w:val="22"/>
          <w:szCs w:val="22"/>
        </w:rPr>
        <w:t>t</w:t>
      </w:r>
      <w:r w:rsidRPr="005F5F41">
        <w:rPr>
          <w:rFonts w:ascii="Times New Roman" w:hAnsi="Times New Roman"/>
          <w:sz w:val="22"/>
          <w:szCs w:val="22"/>
        </w:rPr>
        <w:t>. V. 4</w:t>
      </w:r>
      <w:r>
        <w:rPr>
          <w:rFonts w:ascii="Times New Roman" w:hAnsi="Times New Roman"/>
          <w:sz w:val="22"/>
          <w:szCs w:val="22"/>
        </w:rPr>
        <w:t>ª</w:t>
      </w:r>
      <w:r w:rsidRPr="005F5F41">
        <w:rPr>
          <w:rFonts w:ascii="Times New Roman" w:hAnsi="Times New Roman"/>
          <w:sz w:val="22"/>
          <w:szCs w:val="22"/>
        </w:rPr>
        <w:t>. ed. São Paulo: RT, 1983, p. 48-49.</w:t>
      </w:r>
    </w:p>
  </w:footnote>
  <w:footnote w:id="39">
    <w:p w14:paraId="364752FF" w14:textId="036E9392"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hAnsi="Times New Roman"/>
          <w:sz w:val="22"/>
          <w:szCs w:val="22"/>
        </w:rPr>
        <w:footnoteRef/>
      </w:r>
      <w:r w:rsidRPr="005F5F41">
        <w:rPr>
          <w:rFonts w:ascii="Times New Roman" w:hAnsi="Times New Roman"/>
          <w:sz w:val="22"/>
          <w:szCs w:val="22"/>
        </w:rPr>
        <w:t xml:space="preserve"> Pontes de Miranda: PONTES DE MIRANDA, Francisco Cavalcanti. </w:t>
      </w:r>
      <w:r w:rsidRPr="005F5F41">
        <w:rPr>
          <w:rFonts w:ascii="Times New Roman" w:hAnsi="Times New Roman"/>
          <w:i/>
          <w:sz w:val="22"/>
          <w:szCs w:val="22"/>
        </w:rPr>
        <w:t>Tratado de Direito Privado</w:t>
      </w:r>
      <w:r w:rsidRPr="005F5F41">
        <w:rPr>
          <w:rFonts w:ascii="Times New Roman" w:hAnsi="Times New Roman"/>
          <w:sz w:val="22"/>
          <w:szCs w:val="22"/>
        </w:rPr>
        <w:t xml:space="preserve"> – Parte Geral. </w:t>
      </w:r>
      <w:r>
        <w:rPr>
          <w:rFonts w:ascii="Times New Roman" w:hAnsi="Times New Roman"/>
          <w:sz w:val="22"/>
          <w:szCs w:val="22"/>
        </w:rPr>
        <w:t>t</w:t>
      </w:r>
      <w:r w:rsidRPr="005F5F41">
        <w:rPr>
          <w:rFonts w:ascii="Times New Roman" w:hAnsi="Times New Roman"/>
          <w:sz w:val="22"/>
          <w:szCs w:val="22"/>
        </w:rPr>
        <w:t>. V. 4</w:t>
      </w:r>
      <w:r>
        <w:rPr>
          <w:rFonts w:ascii="Times New Roman" w:hAnsi="Times New Roman"/>
          <w:sz w:val="22"/>
          <w:szCs w:val="22"/>
        </w:rPr>
        <w:t>ª</w:t>
      </w:r>
      <w:r w:rsidRPr="005F5F41">
        <w:rPr>
          <w:rFonts w:ascii="Times New Roman" w:hAnsi="Times New Roman"/>
          <w:sz w:val="22"/>
          <w:szCs w:val="22"/>
        </w:rPr>
        <w:t>. ed. São Paulo: RT, 1983, p. 50.</w:t>
      </w:r>
    </w:p>
  </w:footnote>
  <w:footnote w:id="40">
    <w:p w14:paraId="6947C2A5" w14:textId="41435A85" w:rsidR="00614621" w:rsidRPr="005F5F41" w:rsidRDefault="00614621" w:rsidP="005F5F41">
      <w:pPr>
        <w:spacing w:line="240" w:lineRule="auto"/>
        <w:rPr>
          <w:rFonts w:ascii="Times New Roman" w:hAnsi="Times New Roman" w:cs="Times New Roman"/>
          <w:sz w:val="22"/>
          <w:szCs w:val="22"/>
        </w:rPr>
      </w:pPr>
      <w:r w:rsidRPr="005F5F41">
        <w:rPr>
          <w:rStyle w:val="Refdenotaderodap"/>
          <w:rFonts w:ascii="Times New Roman" w:hAnsi="Times New Roman" w:cs="Times New Roman"/>
          <w:sz w:val="22"/>
          <w:szCs w:val="22"/>
        </w:rPr>
        <w:footnoteRef/>
      </w:r>
      <w:r w:rsidRPr="005F5F41">
        <w:rPr>
          <w:rFonts w:ascii="Times New Roman" w:hAnsi="Times New Roman" w:cs="Times New Roman"/>
          <w:sz w:val="22"/>
          <w:szCs w:val="22"/>
        </w:rPr>
        <w:t xml:space="preserve"> LAMY FILHO, Alfredo; PEDREIRA, José Luiz. </w:t>
      </w:r>
      <w:r w:rsidRPr="005F5F41">
        <w:rPr>
          <w:rFonts w:ascii="Times New Roman" w:hAnsi="Times New Roman" w:cs="Times New Roman"/>
          <w:i/>
          <w:sz w:val="22"/>
          <w:szCs w:val="22"/>
        </w:rPr>
        <w:t>Direito das Companhias.</w:t>
      </w:r>
      <w:r w:rsidRPr="005F5F41">
        <w:rPr>
          <w:rFonts w:ascii="Times New Roman" w:hAnsi="Times New Roman" w:cs="Times New Roman"/>
          <w:sz w:val="22"/>
          <w:szCs w:val="22"/>
        </w:rPr>
        <w:t xml:space="preserve"> 2</w:t>
      </w:r>
      <w:r>
        <w:rPr>
          <w:rFonts w:ascii="Times New Roman" w:hAnsi="Times New Roman" w:cs="Times New Roman"/>
          <w:sz w:val="22"/>
          <w:szCs w:val="22"/>
        </w:rPr>
        <w:t>ª</w:t>
      </w:r>
      <w:r w:rsidRPr="005F5F41">
        <w:rPr>
          <w:rFonts w:ascii="Times New Roman" w:hAnsi="Times New Roman" w:cs="Times New Roman"/>
          <w:sz w:val="22"/>
          <w:szCs w:val="22"/>
        </w:rPr>
        <w:t>. ed. Rio de Janeiro, 2017, p. 1.269.</w:t>
      </w:r>
    </w:p>
  </w:footnote>
  <w:footnote w:id="41">
    <w:p w14:paraId="0103351F" w14:textId="16FE6B4A"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hAnsi="Times New Roman"/>
          <w:sz w:val="22"/>
          <w:szCs w:val="22"/>
        </w:rPr>
        <w:footnoteRef/>
      </w:r>
      <w:r w:rsidRPr="005F5F41">
        <w:rPr>
          <w:rFonts w:ascii="Times New Roman" w:hAnsi="Times New Roman"/>
          <w:sz w:val="22"/>
          <w:szCs w:val="22"/>
        </w:rPr>
        <w:t xml:space="preserve"> </w:t>
      </w:r>
      <w:proofErr w:type="spellStart"/>
      <w:r w:rsidRPr="005F5F41">
        <w:rPr>
          <w:rFonts w:ascii="Times New Roman" w:hAnsi="Times New Roman"/>
          <w:sz w:val="22"/>
          <w:szCs w:val="22"/>
        </w:rPr>
        <w:t>COMPARATO</w:t>
      </w:r>
      <w:proofErr w:type="spellEnd"/>
      <w:r w:rsidRPr="005F5F41">
        <w:rPr>
          <w:rFonts w:ascii="Times New Roman" w:hAnsi="Times New Roman"/>
          <w:sz w:val="22"/>
          <w:szCs w:val="22"/>
        </w:rPr>
        <w:t xml:space="preserve">, Fábio Konder. </w:t>
      </w:r>
      <w:r w:rsidRPr="005F5F41">
        <w:rPr>
          <w:rFonts w:ascii="Times New Roman" w:hAnsi="Times New Roman"/>
          <w:i/>
          <w:sz w:val="22"/>
          <w:szCs w:val="22"/>
        </w:rPr>
        <w:t>Doutrinas Essenciais</w:t>
      </w:r>
      <w:r w:rsidRPr="005F5F41">
        <w:rPr>
          <w:rFonts w:ascii="Times New Roman" w:hAnsi="Times New Roman"/>
          <w:sz w:val="22"/>
          <w:szCs w:val="22"/>
        </w:rPr>
        <w:t xml:space="preserve"> – Direito Empresarial. São Paulo: RT, </w:t>
      </w:r>
      <w:r>
        <w:rPr>
          <w:rFonts w:ascii="Times New Roman" w:hAnsi="Times New Roman"/>
          <w:sz w:val="22"/>
          <w:szCs w:val="22"/>
        </w:rPr>
        <w:t>v</w:t>
      </w:r>
      <w:r w:rsidRPr="005F5F41">
        <w:rPr>
          <w:rFonts w:ascii="Times New Roman" w:hAnsi="Times New Roman"/>
          <w:sz w:val="22"/>
          <w:szCs w:val="22"/>
        </w:rPr>
        <w:t>. 3, 2011, p. 1.144-1.146.</w:t>
      </w:r>
    </w:p>
  </w:footnote>
  <w:footnote w:id="42">
    <w:p w14:paraId="73199F6E" w14:textId="3966A0D1"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hAnsi="Times New Roman"/>
          <w:sz w:val="22"/>
          <w:szCs w:val="22"/>
        </w:rPr>
        <w:footnoteRef/>
      </w:r>
      <w:r w:rsidRPr="005F5F41">
        <w:rPr>
          <w:rFonts w:ascii="Times New Roman" w:hAnsi="Times New Roman"/>
          <w:sz w:val="22"/>
          <w:szCs w:val="22"/>
        </w:rPr>
        <w:t xml:space="preserve"> Cf. LAMY FILHO, Alfredo; PEDREIRA, José Luiz. </w:t>
      </w:r>
      <w:r w:rsidRPr="005F5F41">
        <w:rPr>
          <w:rFonts w:ascii="Times New Roman" w:hAnsi="Times New Roman"/>
          <w:i/>
          <w:sz w:val="22"/>
          <w:szCs w:val="22"/>
        </w:rPr>
        <w:t>Direito das Companhias.</w:t>
      </w:r>
      <w:r w:rsidRPr="005F5F41">
        <w:rPr>
          <w:rFonts w:ascii="Times New Roman" w:hAnsi="Times New Roman"/>
          <w:sz w:val="22"/>
          <w:szCs w:val="22"/>
        </w:rPr>
        <w:t xml:space="preserve"> 2</w:t>
      </w:r>
      <w:r>
        <w:rPr>
          <w:rFonts w:ascii="Times New Roman" w:hAnsi="Times New Roman"/>
          <w:sz w:val="22"/>
          <w:szCs w:val="22"/>
        </w:rPr>
        <w:t>ª.</w:t>
      </w:r>
      <w:r w:rsidRPr="005F5F41">
        <w:rPr>
          <w:rFonts w:ascii="Times New Roman" w:hAnsi="Times New Roman"/>
          <w:sz w:val="22"/>
          <w:szCs w:val="22"/>
        </w:rPr>
        <w:t>. ed. Rio de Janeiro, 2017, p. 1.279-1.280.</w:t>
      </w:r>
    </w:p>
  </w:footnote>
  <w:footnote w:id="43">
    <w:p w14:paraId="39062F81" w14:textId="77777777"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eastAsiaTheme="majorEastAsia" w:hAnsi="Times New Roman"/>
          <w:sz w:val="22"/>
          <w:szCs w:val="22"/>
        </w:rPr>
        <w:footnoteRef/>
      </w:r>
      <w:r w:rsidRPr="005F5F41">
        <w:rPr>
          <w:rFonts w:ascii="Times New Roman" w:hAnsi="Times New Roman"/>
          <w:sz w:val="22"/>
          <w:szCs w:val="22"/>
        </w:rPr>
        <w:t xml:space="preserve"> No mesmo sentido: </w:t>
      </w:r>
      <w:proofErr w:type="spellStart"/>
      <w:r w:rsidRPr="005F5F41">
        <w:rPr>
          <w:rFonts w:ascii="Times New Roman" w:hAnsi="Times New Roman"/>
          <w:sz w:val="22"/>
          <w:szCs w:val="22"/>
        </w:rPr>
        <w:t>ICHIHARA</w:t>
      </w:r>
      <w:proofErr w:type="spellEnd"/>
      <w:r w:rsidRPr="005F5F41">
        <w:rPr>
          <w:rFonts w:ascii="Times New Roman" w:hAnsi="Times New Roman"/>
          <w:sz w:val="22"/>
          <w:szCs w:val="22"/>
        </w:rPr>
        <w:t xml:space="preserve">, Yoshiaki. </w:t>
      </w:r>
      <w:r w:rsidRPr="005F5F41">
        <w:rPr>
          <w:rFonts w:ascii="Times New Roman" w:hAnsi="Times New Roman"/>
          <w:i/>
          <w:sz w:val="22"/>
          <w:szCs w:val="22"/>
        </w:rPr>
        <w:t>Imunidades Tributárias.</w:t>
      </w:r>
      <w:r w:rsidRPr="005F5F41">
        <w:rPr>
          <w:rFonts w:ascii="Times New Roman" w:hAnsi="Times New Roman"/>
          <w:sz w:val="22"/>
          <w:szCs w:val="22"/>
        </w:rPr>
        <w:t xml:space="preserve"> São Paulo: Atlas, 2000, p. 357. </w:t>
      </w:r>
    </w:p>
  </w:footnote>
  <w:footnote w:id="44">
    <w:p w14:paraId="3D594680" w14:textId="1A56C62D"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eastAsiaTheme="majorEastAsia" w:hAnsi="Times New Roman"/>
          <w:sz w:val="22"/>
          <w:szCs w:val="22"/>
        </w:rPr>
        <w:footnoteRef/>
      </w:r>
      <w:r w:rsidRPr="005F5F41">
        <w:rPr>
          <w:rFonts w:ascii="Times New Roman" w:hAnsi="Times New Roman"/>
          <w:sz w:val="22"/>
          <w:szCs w:val="22"/>
        </w:rPr>
        <w:t xml:space="preserve"> Para um estudo amplo sobre esse conceito, veja-se: </w:t>
      </w:r>
      <w:proofErr w:type="spellStart"/>
      <w:r w:rsidRPr="005F5F41">
        <w:rPr>
          <w:rFonts w:ascii="Times New Roman" w:hAnsi="Times New Roman"/>
          <w:caps/>
          <w:sz w:val="22"/>
          <w:szCs w:val="22"/>
        </w:rPr>
        <w:t>Jellinek</w:t>
      </w:r>
      <w:proofErr w:type="spellEnd"/>
      <w:r w:rsidRPr="005F5F41">
        <w:rPr>
          <w:rFonts w:ascii="Times New Roman" w:hAnsi="Times New Roman"/>
          <w:sz w:val="22"/>
          <w:szCs w:val="22"/>
        </w:rPr>
        <w:t xml:space="preserve">, Georg. </w:t>
      </w:r>
      <w:r w:rsidRPr="005F5F41">
        <w:rPr>
          <w:rFonts w:ascii="Times New Roman" w:hAnsi="Times New Roman"/>
          <w:i/>
          <w:sz w:val="22"/>
          <w:szCs w:val="22"/>
          <w:lang w:val="it-IT"/>
        </w:rPr>
        <w:t>Sistema dei diritti pubblici subbiettivi</w:t>
      </w:r>
      <w:r w:rsidRPr="005F5F41">
        <w:rPr>
          <w:rFonts w:ascii="Times New Roman" w:hAnsi="Times New Roman"/>
          <w:sz w:val="22"/>
          <w:szCs w:val="22"/>
          <w:lang w:val="it-IT"/>
        </w:rPr>
        <w:t xml:space="preserve">, Milano: Società Editrice Libreria, 1912, p. 402; </w:t>
      </w:r>
      <w:r w:rsidRPr="005F5F41">
        <w:rPr>
          <w:rFonts w:ascii="Times New Roman" w:hAnsi="Times New Roman"/>
          <w:bCs/>
          <w:caps/>
          <w:sz w:val="22"/>
          <w:szCs w:val="22"/>
          <w:lang w:val="it-IT"/>
        </w:rPr>
        <w:t>Romano</w:t>
      </w:r>
      <w:r w:rsidRPr="005F5F41">
        <w:rPr>
          <w:rFonts w:ascii="Times New Roman" w:hAnsi="Times New Roman"/>
          <w:bCs/>
          <w:sz w:val="22"/>
          <w:szCs w:val="22"/>
          <w:lang w:val="it-IT"/>
        </w:rPr>
        <w:t>, Santi</w:t>
      </w:r>
      <w:r w:rsidRPr="005F5F41">
        <w:rPr>
          <w:rFonts w:ascii="Times New Roman" w:hAnsi="Times New Roman"/>
          <w:sz w:val="22"/>
          <w:szCs w:val="22"/>
          <w:lang w:val="it-IT"/>
        </w:rPr>
        <w:t xml:space="preserve">. </w:t>
      </w:r>
      <w:r w:rsidRPr="005F5F41">
        <w:rPr>
          <w:rFonts w:ascii="Times New Roman" w:hAnsi="Times New Roman"/>
          <w:i/>
          <w:sz w:val="22"/>
          <w:szCs w:val="22"/>
          <w:lang w:val="it-IT"/>
        </w:rPr>
        <w:t>Diritto pubblico subbiettivo.</w:t>
      </w:r>
      <w:r w:rsidRPr="005F5F41">
        <w:rPr>
          <w:rFonts w:ascii="Times New Roman" w:hAnsi="Times New Roman"/>
          <w:sz w:val="22"/>
          <w:szCs w:val="22"/>
          <w:lang w:val="it-IT"/>
        </w:rPr>
        <w:t xml:space="preserve"> In: </w:t>
      </w:r>
      <w:r w:rsidRPr="005F5F41">
        <w:rPr>
          <w:rFonts w:ascii="Times New Roman" w:hAnsi="Times New Roman"/>
          <w:i/>
          <w:sz w:val="22"/>
          <w:szCs w:val="22"/>
          <w:lang w:val="it-IT"/>
        </w:rPr>
        <w:t xml:space="preserve">Gli Scritti nel trattato di </w:t>
      </w:r>
      <w:r w:rsidRPr="005F5F41">
        <w:rPr>
          <w:rFonts w:ascii="Times New Roman" w:hAnsi="Times New Roman"/>
          <w:bCs/>
          <w:i/>
          <w:sz w:val="22"/>
          <w:szCs w:val="22"/>
          <w:lang w:val="it-IT"/>
        </w:rPr>
        <w:t>Orlando</w:t>
      </w:r>
      <w:r w:rsidRPr="005F5F41">
        <w:rPr>
          <w:rFonts w:ascii="Times New Roman" w:hAnsi="Times New Roman"/>
          <w:sz w:val="22"/>
          <w:szCs w:val="22"/>
          <w:lang w:val="it-IT"/>
        </w:rPr>
        <w:t xml:space="preserve">, Milano: Giuffrè, 2003, p. 3 e ss.; </w:t>
      </w:r>
      <w:r w:rsidRPr="005F5F41">
        <w:rPr>
          <w:rFonts w:ascii="Times New Roman" w:hAnsi="Times New Roman"/>
          <w:caps/>
          <w:sz w:val="22"/>
          <w:szCs w:val="22"/>
          <w:lang w:val="it-IT"/>
        </w:rPr>
        <w:t>Gerber</w:t>
      </w:r>
      <w:r w:rsidRPr="005F5F41">
        <w:rPr>
          <w:rFonts w:ascii="Times New Roman" w:hAnsi="Times New Roman"/>
          <w:sz w:val="22"/>
          <w:szCs w:val="22"/>
          <w:lang w:val="it-IT"/>
        </w:rPr>
        <w:t xml:space="preserve">, Carl Friedrich von. </w:t>
      </w:r>
      <w:proofErr w:type="spellStart"/>
      <w:r w:rsidRPr="005F5F41">
        <w:rPr>
          <w:rFonts w:ascii="Times New Roman" w:hAnsi="Times New Roman"/>
          <w:i/>
          <w:sz w:val="22"/>
          <w:szCs w:val="22"/>
        </w:rPr>
        <w:t>Diritto</w:t>
      </w:r>
      <w:proofErr w:type="spellEnd"/>
      <w:r w:rsidRPr="005F5F41">
        <w:rPr>
          <w:rFonts w:ascii="Times New Roman" w:hAnsi="Times New Roman"/>
          <w:i/>
          <w:sz w:val="22"/>
          <w:szCs w:val="22"/>
        </w:rPr>
        <w:t xml:space="preserve"> </w:t>
      </w:r>
      <w:proofErr w:type="spellStart"/>
      <w:r w:rsidRPr="005F5F41">
        <w:rPr>
          <w:rFonts w:ascii="Times New Roman" w:hAnsi="Times New Roman"/>
          <w:i/>
          <w:sz w:val="22"/>
          <w:szCs w:val="22"/>
        </w:rPr>
        <w:t>pubblico</w:t>
      </w:r>
      <w:proofErr w:type="spellEnd"/>
      <w:r w:rsidRPr="005F5F41">
        <w:rPr>
          <w:rFonts w:ascii="Times New Roman" w:hAnsi="Times New Roman"/>
          <w:sz w:val="22"/>
          <w:szCs w:val="22"/>
        </w:rPr>
        <w:t xml:space="preserve">. Milano: </w:t>
      </w:r>
      <w:proofErr w:type="spellStart"/>
      <w:r w:rsidRPr="005F5F41">
        <w:rPr>
          <w:rFonts w:ascii="Times New Roman" w:hAnsi="Times New Roman"/>
          <w:sz w:val="22"/>
          <w:szCs w:val="22"/>
        </w:rPr>
        <w:t>Giuffre</w:t>
      </w:r>
      <w:proofErr w:type="spellEnd"/>
      <w:r w:rsidRPr="005F5F41">
        <w:rPr>
          <w:rFonts w:ascii="Times New Roman" w:hAnsi="Times New Roman"/>
          <w:sz w:val="22"/>
          <w:szCs w:val="22"/>
        </w:rPr>
        <w:t xml:space="preserve">, 1971, p. 216. Como diz Riccardo </w:t>
      </w:r>
      <w:proofErr w:type="spellStart"/>
      <w:r w:rsidRPr="005F5F41">
        <w:rPr>
          <w:rFonts w:ascii="Times New Roman" w:hAnsi="Times New Roman"/>
          <w:sz w:val="22"/>
          <w:szCs w:val="22"/>
        </w:rPr>
        <w:t>Guastini</w:t>
      </w:r>
      <w:proofErr w:type="spellEnd"/>
      <w:r w:rsidRPr="005F5F41">
        <w:rPr>
          <w:rFonts w:ascii="Times New Roman" w:hAnsi="Times New Roman"/>
          <w:sz w:val="22"/>
          <w:szCs w:val="22"/>
        </w:rPr>
        <w:t xml:space="preserve">, direitos públicos subjetivos são aqueles que derivam de normas que conferem aos indivíduos direitos </w:t>
      </w:r>
      <w:r w:rsidRPr="005F5F41">
        <w:rPr>
          <w:rFonts w:ascii="Times New Roman" w:hAnsi="Times New Roman"/>
          <w:i/>
          <w:sz w:val="22"/>
          <w:szCs w:val="22"/>
        </w:rPr>
        <w:t>contra o Estado</w:t>
      </w:r>
      <w:r w:rsidRPr="005F5F41">
        <w:rPr>
          <w:rFonts w:ascii="Times New Roman" w:hAnsi="Times New Roman"/>
          <w:sz w:val="22"/>
          <w:szCs w:val="22"/>
        </w:rPr>
        <w:t xml:space="preserve">. Cf. </w:t>
      </w:r>
      <w:proofErr w:type="spellStart"/>
      <w:r w:rsidRPr="005F5F41">
        <w:rPr>
          <w:rFonts w:ascii="Times New Roman" w:hAnsi="Times New Roman"/>
          <w:sz w:val="22"/>
          <w:szCs w:val="22"/>
        </w:rPr>
        <w:t>GUASTINI</w:t>
      </w:r>
      <w:proofErr w:type="spellEnd"/>
      <w:r w:rsidRPr="005F5F41">
        <w:rPr>
          <w:rFonts w:ascii="Times New Roman" w:hAnsi="Times New Roman"/>
          <w:sz w:val="22"/>
          <w:szCs w:val="22"/>
        </w:rPr>
        <w:t xml:space="preserve">, Riccardo. </w:t>
      </w:r>
      <w:proofErr w:type="spellStart"/>
      <w:r w:rsidRPr="005F5F41">
        <w:rPr>
          <w:rFonts w:ascii="Times New Roman" w:hAnsi="Times New Roman"/>
          <w:i/>
          <w:sz w:val="22"/>
          <w:szCs w:val="22"/>
        </w:rPr>
        <w:t>Distinguendo</w:t>
      </w:r>
      <w:proofErr w:type="spellEnd"/>
      <w:r w:rsidRPr="005F5F41">
        <w:rPr>
          <w:rFonts w:ascii="Times New Roman" w:hAnsi="Times New Roman"/>
          <w:i/>
          <w:sz w:val="22"/>
          <w:szCs w:val="22"/>
        </w:rPr>
        <w:t xml:space="preserve">. </w:t>
      </w:r>
      <w:r w:rsidRPr="005F5F41">
        <w:rPr>
          <w:rFonts w:ascii="Times New Roman" w:hAnsi="Times New Roman"/>
          <w:sz w:val="22"/>
          <w:szCs w:val="22"/>
        </w:rPr>
        <w:t xml:space="preserve">Torino: </w:t>
      </w:r>
      <w:proofErr w:type="spellStart"/>
      <w:r w:rsidRPr="005F5F41">
        <w:rPr>
          <w:rFonts w:ascii="Times New Roman" w:hAnsi="Times New Roman"/>
          <w:sz w:val="22"/>
          <w:szCs w:val="22"/>
        </w:rPr>
        <w:t>Giappichelli</w:t>
      </w:r>
      <w:proofErr w:type="spellEnd"/>
      <w:r w:rsidRPr="005F5F41">
        <w:rPr>
          <w:rFonts w:ascii="Times New Roman" w:hAnsi="Times New Roman"/>
          <w:sz w:val="22"/>
          <w:szCs w:val="22"/>
        </w:rPr>
        <w:t xml:space="preserve">, 1996, p. 153. SEABRA FAGUNDES, M. </w:t>
      </w:r>
      <w:r w:rsidRPr="005F5F41">
        <w:rPr>
          <w:rFonts w:ascii="Times New Roman" w:hAnsi="Times New Roman"/>
          <w:i/>
          <w:sz w:val="22"/>
          <w:szCs w:val="22"/>
        </w:rPr>
        <w:t>O controle dos atos administrativos pelo poder judiciário.</w:t>
      </w:r>
      <w:r w:rsidRPr="005F5F41">
        <w:rPr>
          <w:rFonts w:ascii="Times New Roman" w:hAnsi="Times New Roman"/>
          <w:sz w:val="22"/>
          <w:szCs w:val="22"/>
        </w:rPr>
        <w:t xml:space="preserve"> 3</w:t>
      </w:r>
      <w:r>
        <w:rPr>
          <w:rFonts w:ascii="Times New Roman" w:hAnsi="Times New Roman"/>
          <w:sz w:val="22"/>
          <w:szCs w:val="22"/>
        </w:rPr>
        <w:t>ª</w:t>
      </w:r>
      <w:r w:rsidRPr="005F5F41">
        <w:rPr>
          <w:rFonts w:ascii="Times New Roman" w:hAnsi="Times New Roman"/>
          <w:sz w:val="22"/>
          <w:szCs w:val="22"/>
        </w:rPr>
        <w:t xml:space="preserve">. ed., Rio de Janeiro: Forense, 1957, p. 195. </w:t>
      </w:r>
    </w:p>
  </w:footnote>
  <w:footnote w:id="45">
    <w:p w14:paraId="24F25FCA" w14:textId="77777777"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hAnsi="Times New Roman"/>
          <w:sz w:val="22"/>
          <w:szCs w:val="22"/>
        </w:rPr>
        <w:footnoteRef/>
      </w:r>
      <w:r w:rsidRPr="005F5F41">
        <w:rPr>
          <w:rFonts w:ascii="Times New Roman" w:hAnsi="Times New Roman"/>
          <w:sz w:val="22"/>
          <w:szCs w:val="22"/>
        </w:rPr>
        <w:t xml:space="preserve"> Cf. </w:t>
      </w:r>
      <w:proofErr w:type="spellStart"/>
      <w:r w:rsidRPr="005F5F41">
        <w:rPr>
          <w:rFonts w:ascii="Times New Roman" w:hAnsi="Times New Roman"/>
          <w:sz w:val="22"/>
          <w:szCs w:val="22"/>
        </w:rPr>
        <w:t>COÊLHO</w:t>
      </w:r>
      <w:proofErr w:type="spellEnd"/>
      <w:r w:rsidRPr="005F5F41">
        <w:rPr>
          <w:rFonts w:ascii="Times New Roman" w:hAnsi="Times New Roman"/>
          <w:sz w:val="22"/>
          <w:szCs w:val="22"/>
        </w:rPr>
        <w:t xml:space="preserve">, Sacha Calmon Navarro. </w:t>
      </w:r>
      <w:r w:rsidRPr="005F5F41">
        <w:rPr>
          <w:rFonts w:ascii="Times New Roman" w:hAnsi="Times New Roman"/>
          <w:i/>
          <w:sz w:val="22"/>
          <w:szCs w:val="22"/>
        </w:rPr>
        <w:t>Teoria geral do tributo, da interpretação e da exoneração tributária</w:t>
      </w:r>
      <w:r w:rsidRPr="005F5F41">
        <w:rPr>
          <w:rFonts w:ascii="Times New Roman" w:hAnsi="Times New Roman"/>
          <w:sz w:val="22"/>
          <w:szCs w:val="22"/>
        </w:rPr>
        <w:t xml:space="preserve">. São Paulo: Dialética: 2003, p. 206; CARVALHO, Paulo de Barros. </w:t>
      </w:r>
      <w:r w:rsidRPr="005F5F41">
        <w:rPr>
          <w:rFonts w:ascii="Times New Roman" w:hAnsi="Times New Roman"/>
          <w:i/>
          <w:sz w:val="22"/>
          <w:szCs w:val="22"/>
        </w:rPr>
        <w:t>Direito tributário, linguagem e método</w:t>
      </w:r>
      <w:r w:rsidRPr="005F5F41">
        <w:rPr>
          <w:rFonts w:ascii="Times New Roman" w:hAnsi="Times New Roman"/>
          <w:sz w:val="22"/>
          <w:szCs w:val="22"/>
        </w:rPr>
        <w:t xml:space="preserve">. 3ª ed. São Paulo: </w:t>
      </w:r>
      <w:proofErr w:type="spellStart"/>
      <w:r w:rsidRPr="005F5F41">
        <w:rPr>
          <w:rFonts w:ascii="Times New Roman" w:hAnsi="Times New Roman"/>
          <w:sz w:val="22"/>
          <w:szCs w:val="22"/>
        </w:rPr>
        <w:t>Noeses</w:t>
      </w:r>
      <w:proofErr w:type="spellEnd"/>
      <w:r w:rsidRPr="005F5F41">
        <w:rPr>
          <w:rFonts w:ascii="Times New Roman" w:hAnsi="Times New Roman"/>
          <w:sz w:val="22"/>
          <w:szCs w:val="22"/>
        </w:rPr>
        <w:t>, 2009, p. 590.</w:t>
      </w:r>
    </w:p>
  </w:footnote>
  <w:footnote w:id="46">
    <w:p w14:paraId="01518035" w14:textId="77777777"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hAnsi="Times New Roman"/>
          <w:sz w:val="22"/>
          <w:szCs w:val="22"/>
        </w:rPr>
        <w:footnoteRef/>
      </w:r>
      <w:r w:rsidRPr="005F5F41">
        <w:rPr>
          <w:rFonts w:ascii="Times New Roman" w:hAnsi="Times New Roman"/>
          <w:sz w:val="22"/>
          <w:szCs w:val="22"/>
        </w:rPr>
        <w:t xml:space="preserve"> SOUSA, Rubens Gomes de. </w:t>
      </w:r>
      <w:r w:rsidRPr="005F5F41">
        <w:rPr>
          <w:rFonts w:ascii="Times New Roman" w:hAnsi="Times New Roman"/>
          <w:i/>
          <w:sz w:val="22"/>
          <w:szCs w:val="22"/>
        </w:rPr>
        <w:t>Pareceres – 1</w:t>
      </w:r>
      <w:r w:rsidRPr="005F5F41">
        <w:rPr>
          <w:rFonts w:ascii="Times New Roman" w:hAnsi="Times New Roman"/>
          <w:sz w:val="22"/>
          <w:szCs w:val="22"/>
        </w:rPr>
        <w:t>: imposto de renda. São Paulo: Resenha Tributária, 1975, p. 269.</w:t>
      </w:r>
    </w:p>
  </w:footnote>
  <w:footnote w:id="47">
    <w:p w14:paraId="2EB03118" w14:textId="3EC14A93"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hAnsi="Times New Roman"/>
          <w:sz w:val="22"/>
          <w:szCs w:val="22"/>
        </w:rPr>
        <w:footnoteRef/>
      </w:r>
      <w:r w:rsidRPr="005F5F41">
        <w:rPr>
          <w:rFonts w:ascii="Times New Roman" w:hAnsi="Times New Roman"/>
          <w:sz w:val="22"/>
          <w:szCs w:val="22"/>
        </w:rPr>
        <w:t xml:space="preserve"> Bernardo Ribeiro de Moraes anota que “</w:t>
      </w:r>
      <w:r w:rsidRPr="005F5F41">
        <w:rPr>
          <w:rFonts w:ascii="Times New Roman" w:hAnsi="Times New Roman"/>
          <w:i/>
          <w:sz w:val="22"/>
          <w:szCs w:val="22"/>
        </w:rPr>
        <w:t xml:space="preserve">a finalidade do Estado não é cobrar tributos, mas promover o interesse público através do exercício de seus poderes constitucionais, dentre eles o de tributar. Consequentemente, a outorga de uma isenção, nos casos que a lei entenda que o interesse público é </w:t>
      </w:r>
      <w:proofErr w:type="gramStart"/>
      <w:r w:rsidRPr="005F5F41">
        <w:rPr>
          <w:rFonts w:ascii="Times New Roman" w:hAnsi="Times New Roman"/>
          <w:i/>
          <w:sz w:val="22"/>
          <w:szCs w:val="22"/>
        </w:rPr>
        <w:t>melhor</w:t>
      </w:r>
      <w:proofErr w:type="gramEnd"/>
      <w:r w:rsidRPr="005F5F41">
        <w:rPr>
          <w:rFonts w:ascii="Times New Roman" w:hAnsi="Times New Roman"/>
          <w:i/>
          <w:sz w:val="22"/>
          <w:szCs w:val="22"/>
        </w:rPr>
        <w:t xml:space="preserve"> servido pela dispensa de pagamento do tributo que pela sua cobrança, figura apenas como uma forma do Estado exercer o seu poder</w:t>
      </w:r>
      <w:r w:rsidRPr="005F5F41">
        <w:rPr>
          <w:rFonts w:ascii="Times New Roman" w:hAnsi="Times New Roman"/>
          <w:sz w:val="22"/>
          <w:szCs w:val="22"/>
        </w:rPr>
        <w:t xml:space="preserve">”. MORAES, Bernardo Ribeiro. </w:t>
      </w:r>
      <w:r w:rsidRPr="005F5F41">
        <w:rPr>
          <w:rFonts w:ascii="Times New Roman" w:hAnsi="Times New Roman"/>
          <w:i/>
          <w:sz w:val="22"/>
          <w:szCs w:val="22"/>
        </w:rPr>
        <w:t xml:space="preserve">Compêndio de direito tributário. </w:t>
      </w:r>
      <w:r>
        <w:rPr>
          <w:rFonts w:ascii="Times New Roman" w:hAnsi="Times New Roman"/>
          <w:sz w:val="22"/>
          <w:szCs w:val="22"/>
        </w:rPr>
        <w:t>v</w:t>
      </w:r>
      <w:r w:rsidRPr="005F5F41">
        <w:rPr>
          <w:rFonts w:ascii="Times New Roman" w:hAnsi="Times New Roman"/>
          <w:sz w:val="22"/>
          <w:szCs w:val="22"/>
        </w:rPr>
        <w:t>. 2. 3</w:t>
      </w:r>
      <w:r>
        <w:rPr>
          <w:rFonts w:ascii="Times New Roman" w:hAnsi="Times New Roman"/>
          <w:sz w:val="22"/>
          <w:szCs w:val="22"/>
        </w:rPr>
        <w:t>ª</w:t>
      </w:r>
      <w:r w:rsidRPr="005F5F41">
        <w:rPr>
          <w:rFonts w:ascii="Times New Roman" w:hAnsi="Times New Roman"/>
          <w:sz w:val="22"/>
          <w:szCs w:val="22"/>
        </w:rPr>
        <w:t>. ed. Rio de Janeiro: Forense, 1997, p. 360.</w:t>
      </w:r>
    </w:p>
  </w:footnote>
  <w:footnote w:id="48">
    <w:p w14:paraId="38583645" w14:textId="1856B349"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hAnsi="Times New Roman"/>
          <w:sz w:val="22"/>
          <w:szCs w:val="22"/>
        </w:rPr>
        <w:footnoteRef/>
      </w:r>
      <w:r w:rsidRPr="005F5F41">
        <w:rPr>
          <w:rFonts w:ascii="Times New Roman" w:hAnsi="Times New Roman"/>
          <w:sz w:val="22"/>
          <w:szCs w:val="22"/>
        </w:rPr>
        <w:t xml:space="preserve"> NOGUEIRA, Ruy Barbosa; NOGUEIRA, Paulo Roberto Cabral. </w:t>
      </w:r>
      <w:r w:rsidRPr="005F5F41">
        <w:rPr>
          <w:rFonts w:ascii="Times New Roman" w:hAnsi="Times New Roman"/>
          <w:i/>
          <w:sz w:val="22"/>
          <w:szCs w:val="22"/>
        </w:rPr>
        <w:t>Direito tributário aplicado e comparado</w:t>
      </w:r>
      <w:r w:rsidRPr="005F5F41">
        <w:rPr>
          <w:rFonts w:ascii="Times New Roman" w:hAnsi="Times New Roman"/>
          <w:sz w:val="22"/>
          <w:szCs w:val="22"/>
        </w:rPr>
        <w:t xml:space="preserve">. </w:t>
      </w:r>
      <w:r>
        <w:rPr>
          <w:rFonts w:ascii="Times New Roman" w:hAnsi="Times New Roman"/>
          <w:sz w:val="22"/>
          <w:szCs w:val="22"/>
        </w:rPr>
        <w:t>v</w:t>
      </w:r>
      <w:r w:rsidRPr="005F5F41">
        <w:rPr>
          <w:rFonts w:ascii="Times New Roman" w:hAnsi="Times New Roman"/>
          <w:sz w:val="22"/>
          <w:szCs w:val="22"/>
        </w:rPr>
        <w:t xml:space="preserve">. 1. Forense: Rio de Janeiro, 1977, p. 73. </w:t>
      </w:r>
    </w:p>
  </w:footnote>
  <w:footnote w:id="49">
    <w:p w14:paraId="7EAB6687" w14:textId="77777777"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hAnsi="Times New Roman"/>
          <w:sz w:val="22"/>
          <w:szCs w:val="22"/>
        </w:rPr>
        <w:footnoteRef/>
      </w:r>
      <w:r w:rsidRPr="005F5F41">
        <w:rPr>
          <w:rFonts w:ascii="Times New Roman" w:hAnsi="Times New Roman"/>
          <w:sz w:val="22"/>
          <w:szCs w:val="22"/>
        </w:rPr>
        <w:t xml:space="preserve"> BECKER, Alfredo Augusto. </w:t>
      </w:r>
      <w:r w:rsidRPr="005F5F41">
        <w:rPr>
          <w:rFonts w:ascii="Times New Roman" w:hAnsi="Times New Roman"/>
          <w:i/>
          <w:sz w:val="22"/>
          <w:szCs w:val="22"/>
        </w:rPr>
        <w:t>Teoria geral do direito tributário</w:t>
      </w:r>
      <w:r w:rsidRPr="005F5F41">
        <w:rPr>
          <w:rFonts w:ascii="Times New Roman" w:hAnsi="Times New Roman"/>
          <w:sz w:val="22"/>
          <w:szCs w:val="22"/>
        </w:rPr>
        <w:t xml:space="preserve">. 3ª ed. São Paulo: </w:t>
      </w:r>
      <w:proofErr w:type="spellStart"/>
      <w:r w:rsidRPr="005F5F41">
        <w:rPr>
          <w:rFonts w:ascii="Times New Roman" w:hAnsi="Times New Roman"/>
          <w:sz w:val="22"/>
          <w:szCs w:val="22"/>
        </w:rPr>
        <w:t>Lejus</w:t>
      </w:r>
      <w:proofErr w:type="spellEnd"/>
      <w:r w:rsidRPr="005F5F41">
        <w:rPr>
          <w:rFonts w:ascii="Times New Roman" w:hAnsi="Times New Roman"/>
          <w:sz w:val="22"/>
          <w:szCs w:val="22"/>
        </w:rPr>
        <w:t>, 1998, p. 306.</w:t>
      </w:r>
    </w:p>
  </w:footnote>
  <w:footnote w:id="50">
    <w:p w14:paraId="10894BDF" w14:textId="77777777"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hAnsi="Times New Roman"/>
          <w:sz w:val="22"/>
          <w:szCs w:val="22"/>
        </w:rPr>
        <w:footnoteRef/>
      </w:r>
      <w:r w:rsidRPr="005F5F41">
        <w:rPr>
          <w:rFonts w:ascii="Times New Roman" w:hAnsi="Times New Roman"/>
          <w:sz w:val="22"/>
          <w:szCs w:val="22"/>
        </w:rPr>
        <w:t xml:space="preserve"> </w:t>
      </w:r>
      <w:r w:rsidRPr="005F5F41">
        <w:rPr>
          <w:rFonts w:ascii="Times New Roman" w:hAnsi="Times New Roman"/>
          <w:i/>
          <w:sz w:val="22"/>
          <w:szCs w:val="22"/>
        </w:rPr>
        <w:t>Teoria geral da isenção tributária</w:t>
      </w:r>
      <w:r w:rsidRPr="005F5F41">
        <w:rPr>
          <w:rFonts w:ascii="Times New Roman" w:hAnsi="Times New Roman"/>
          <w:sz w:val="22"/>
          <w:szCs w:val="22"/>
        </w:rPr>
        <w:t>.  3ª ed. São Paulo: Malheiros, 2007, p. 190.</w:t>
      </w:r>
    </w:p>
  </w:footnote>
  <w:footnote w:id="51">
    <w:p w14:paraId="7E30632E" w14:textId="77777777"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hAnsi="Times New Roman"/>
          <w:sz w:val="22"/>
          <w:szCs w:val="22"/>
        </w:rPr>
        <w:footnoteRef/>
      </w:r>
      <w:r w:rsidRPr="005F5F41">
        <w:rPr>
          <w:rFonts w:ascii="Times New Roman" w:hAnsi="Times New Roman"/>
          <w:sz w:val="22"/>
          <w:szCs w:val="22"/>
        </w:rPr>
        <w:t xml:space="preserve"> BORGES, José Souto Maior. </w:t>
      </w:r>
      <w:r w:rsidRPr="005F5F41">
        <w:rPr>
          <w:rFonts w:ascii="Times New Roman" w:hAnsi="Times New Roman"/>
          <w:i/>
          <w:sz w:val="22"/>
          <w:szCs w:val="22"/>
        </w:rPr>
        <w:t>Teoria geral da isenção tributária</w:t>
      </w:r>
      <w:r w:rsidRPr="005F5F41">
        <w:rPr>
          <w:rFonts w:ascii="Times New Roman" w:hAnsi="Times New Roman"/>
          <w:sz w:val="22"/>
          <w:szCs w:val="22"/>
        </w:rPr>
        <w:t>.  3ª ed. São Paulo: Malheiros, 2007, p. 190.</w:t>
      </w:r>
    </w:p>
  </w:footnote>
  <w:footnote w:id="52">
    <w:p w14:paraId="2159CC41" w14:textId="77777777"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hAnsi="Times New Roman"/>
          <w:sz w:val="22"/>
          <w:szCs w:val="22"/>
        </w:rPr>
        <w:footnoteRef/>
      </w:r>
      <w:r w:rsidRPr="005F5F41">
        <w:rPr>
          <w:rFonts w:ascii="Times New Roman" w:hAnsi="Times New Roman"/>
          <w:sz w:val="22"/>
          <w:szCs w:val="22"/>
        </w:rPr>
        <w:t xml:space="preserve"> Segundo José Souto Maior Borges, a isenção não se confunde com a não incidência </w:t>
      </w:r>
      <w:r w:rsidRPr="005F5F41">
        <w:rPr>
          <w:rFonts w:ascii="Times New Roman" w:hAnsi="Times New Roman"/>
          <w:i/>
          <w:sz w:val="22"/>
          <w:szCs w:val="22"/>
        </w:rPr>
        <w:t>pura e simples</w:t>
      </w:r>
      <w:r w:rsidRPr="005F5F41">
        <w:rPr>
          <w:rFonts w:ascii="Times New Roman" w:hAnsi="Times New Roman"/>
          <w:sz w:val="22"/>
          <w:szCs w:val="22"/>
        </w:rPr>
        <w:t xml:space="preserve">, tendo em vista que esta “se refere a fatos inteiramente estranhos à regra jurídica de tributação, a circunstâncias que se colocam fora da competência do ente tributante”. A isenção também se distingue da imunidade, na medida em esta – ainda que também consista em modalidade de não-incidência qualificada – advém de determinação constitucional – e não de lei ordinária (BORGES, José Souto Maior. </w:t>
      </w:r>
      <w:r w:rsidRPr="005F5F41">
        <w:rPr>
          <w:rFonts w:ascii="Times New Roman" w:hAnsi="Times New Roman"/>
          <w:i/>
          <w:sz w:val="22"/>
          <w:szCs w:val="22"/>
        </w:rPr>
        <w:t>Teoria geral da isenção tributária</w:t>
      </w:r>
      <w:r w:rsidRPr="005F5F41">
        <w:rPr>
          <w:rFonts w:ascii="Times New Roman" w:hAnsi="Times New Roman"/>
          <w:sz w:val="22"/>
          <w:szCs w:val="22"/>
        </w:rPr>
        <w:t>.  3ª ed. São Paulo: Malheiros, 2007, p. 155).</w:t>
      </w:r>
    </w:p>
  </w:footnote>
  <w:footnote w:id="53">
    <w:p w14:paraId="0CFDACDD" w14:textId="77777777"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hAnsi="Times New Roman"/>
          <w:sz w:val="22"/>
          <w:szCs w:val="22"/>
        </w:rPr>
        <w:footnoteRef/>
      </w:r>
      <w:r w:rsidRPr="005F5F41">
        <w:rPr>
          <w:rFonts w:ascii="Times New Roman" w:hAnsi="Times New Roman"/>
          <w:sz w:val="22"/>
          <w:szCs w:val="22"/>
        </w:rPr>
        <w:t xml:space="preserve"> BORGES, José Souto Maior. </w:t>
      </w:r>
      <w:r w:rsidRPr="005F5F41">
        <w:rPr>
          <w:rFonts w:ascii="Times New Roman" w:hAnsi="Times New Roman"/>
          <w:i/>
          <w:sz w:val="22"/>
          <w:szCs w:val="22"/>
        </w:rPr>
        <w:t>Teoria geral da isenção tributária</w:t>
      </w:r>
      <w:r w:rsidRPr="005F5F41">
        <w:rPr>
          <w:rFonts w:ascii="Times New Roman" w:hAnsi="Times New Roman"/>
          <w:sz w:val="22"/>
          <w:szCs w:val="22"/>
        </w:rPr>
        <w:t>.  3ª ed. São Paulo: Malheiros, 2007, p. 191.</w:t>
      </w:r>
    </w:p>
  </w:footnote>
  <w:footnote w:id="54">
    <w:p w14:paraId="7ADD4631" w14:textId="77777777"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hAnsi="Times New Roman"/>
          <w:sz w:val="22"/>
          <w:szCs w:val="22"/>
        </w:rPr>
        <w:footnoteRef/>
      </w:r>
      <w:r w:rsidRPr="005F5F41">
        <w:rPr>
          <w:rFonts w:ascii="Times New Roman" w:hAnsi="Times New Roman"/>
          <w:sz w:val="22"/>
          <w:szCs w:val="22"/>
        </w:rPr>
        <w:t xml:space="preserve"> CARVALHO, Paulo de Barros. </w:t>
      </w:r>
      <w:r w:rsidRPr="005F5F41">
        <w:rPr>
          <w:rFonts w:ascii="Times New Roman" w:hAnsi="Times New Roman"/>
          <w:i/>
          <w:sz w:val="22"/>
          <w:szCs w:val="22"/>
        </w:rPr>
        <w:t>Direito tributário, linguagem e método</w:t>
      </w:r>
      <w:r w:rsidRPr="005F5F41">
        <w:rPr>
          <w:rFonts w:ascii="Times New Roman" w:hAnsi="Times New Roman"/>
          <w:sz w:val="22"/>
          <w:szCs w:val="22"/>
        </w:rPr>
        <w:t xml:space="preserve">. 3ª ed. São Paulo: </w:t>
      </w:r>
      <w:proofErr w:type="spellStart"/>
      <w:r w:rsidRPr="005F5F41">
        <w:rPr>
          <w:rFonts w:ascii="Times New Roman" w:hAnsi="Times New Roman"/>
          <w:sz w:val="22"/>
          <w:szCs w:val="22"/>
        </w:rPr>
        <w:t>Noeses</w:t>
      </w:r>
      <w:proofErr w:type="spellEnd"/>
      <w:r w:rsidRPr="005F5F41">
        <w:rPr>
          <w:rFonts w:ascii="Times New Roman" w:hAnsi="Times New Roman"/>
          <w:sz w:val="22"/>
          <w:szCs w:val="22"/>
        </w:rPr>
        <w:t xml:space="preserve">, 2009, p. 591.  </w:t>
      </w:r>
    </w:p>
    <w:p w14:paraId="15DAB094" w14:textId="77777777" w:rsidR="00614621" w:rsidRPr="005F5F41" w:rsidRDefault="00614621" w:rsidP="005F5F41">
      <w:pPr>
        <w:pStyle w:val="Textodenotaderodap"/>
        <w:spacing w:line="240" w:lineRule="auto"/>
        <w:rPr>
          <w:rFonts w:ascii="Times New Roman" w:hAnsi="Times New Roman"/>
          <w:sz w:val="22"/>
          <w:szCs w:val="22"/>
        </w:rPr>
      </w:pPr>
      <w:r w:rsidRPr="005F5F41">
        <w:rPr>
          <w:rFonts w:ascii="Times New Roman" w:hAnsi="Times New Roman"/>
          <w:sz w:val="22"/>
          <w:szCs w:val="22"/>
        </w:rPr>
        <w:t xml:space="preserve">A “disputa” referida resta evidenciada nas seguintes considerações de José Souto Maior Borges: “Entretanto, se levarmos em conta que também na isenção total não ocorre o fato tributável, mas a incidência é da norma </w:t>
      </w:r>
      <w:proofErr w:type="spellStart"/>
      <w:r w:rsidRPr="005F5F41">
        <w:rPr>
          <w:rFonts w:ascii="Times New Roman" w:hAnsi="Times New Roman"/>
          <w:sz w:val="22"/>
          <w:szCs w:val="22"/>
        </w:rPr>
        <w:t>isentante</w:t>
      </w:r>
      <w:proofErr w:type="spellEnd"/>
      <w:r w:rsidRPr="005F5F41">
        <w:rPr>
          <w:rFonts w:ascii="Times New Roman" w:hAnsi="Times New Roman"/>
          <w:sz w:val="22"/>
          <w:szCs w:val="22"/>
        </w:rPr>
        <w:t xml:space="preserve"> sobre o fato isento e não da norma tributária, primeiro, sobre o fato isento e da norma </w:t>
      </w:r>
      <w:proofErr w:type="spellStart"/>
      <w:r w:rsidRPr="005F5F41">
        <w:rPr>
          <w:rFonts w:ascii="Times New Roman" w:hAnsi="Times New Roman"/>
          <w:sz w:val="22"/>
          <w:szCs w:val="22"/>
        </w:rPr>
        <w:t>isentante</w:t>
      </w:r>
      <w:proofErr w:type="spellEnd"/>
      <w:r w:rsidRPr="005F5F41">
        <w:rPr>
          <w:rFonts w:ascii="Times New Roman" w:hAnsi="Times New Roman"/>
          <w:sz w:val="22"/>
          <w:szCs w:val="22"/>
        </w:rPr>
        <w:t xml:space="preserve">, depois, para neutralizar a eficácia desse fato tributável, o critério diferencial proposto, para estabelecer o </w:t>
      </w:r>
      <w:proofErr w:type="spellStart"/>
      <w:r w:rsidRPr="005F5F41">
        <w:rPr>
          <w:rFonts w:ascii="Times New Roman" w:hAnsi="Times New Roman"/>
          <w:sz w:val="22"/>
          <w:szCs w:val="22"/>
        </w:rPr>
        <w:t>discrimem</w:t>
      </w:r>
      <w:proofErr w:type="spellEnd"/>
      <w:r w:rsidRPr="005F5F41">
        <w:rPr>
          <w:rFonts w:ascii="Times New Roman" w:hAnsi="Times New Roman"/>
          <w:sz w:val="22"/>
          <w:szCs w:val="22"/>
        </w:rPr>
        <w:t xml:space="preserve"> entre isenção e não sujeição, cairá por terra; revelará apenas sua imprestabilidade” (BORGES, José Souto Maior. Subvenção financeira, isenção e dedução tributárias. </w:t>
      </w:r>
      <w:r w:rsidRPr="005F5F41">
        <w:rPr>
          <w:rFonts w:ascii="Times New Roman" w:hAnsi="Times New Roman"/>
          <w:i/>
          <w:sz w:val="22"/>
          <w:szCs w:val="22"/>
        </w:rPr>
        <w:t>Revista de Direito Público</w:t>
      </w:r>
      <w:r w:rsidRPr="005F5F41">
        <w:rPr>
          <w:rFonts w:ascii="Times New Roman" w:hAnsi="Times New Roman"/>
          <w:sz w:val="22"/>
          <w:szCs w:val="22"/>
        </w:rPr>
        <w:t>, n. 41/42,</w:t>
      </w:r>
      <w:r w:rsidRPr="005F5F41">
        <w:rPr>
          <w:rFonts w:ascii="Times New Roman" w:hAnsi="Times New Roman"/>
          <w:i/>
          <w:sz w:val="22"/>
          <w:szCs w:val="22"/>
        </w:rPr>
        <w:t xml:space="preserve"> </w:t>
      </w:r>
      <w:r w:rsidRPr="005F5F41">
        <w:rPr>
          <w:rFonts w:ascii="Times New Roman" w:hAnsi="Times New Roman"/>
          <w:sz w:val="22"/>
          <w:szCs w:val="22"/>
        </w:rPr>
        <w:t>p. 51, jan./jun. 1977).</w:t>
      </w:r>
    </w:p>
  </w:footnote>
  <w:footnote w:id="55">
    <w:p w14:paraId="01B4CB1A" w14:textId="5128AEBE"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hAnsi="Times New Roman"/>
          <w:sz w:val="22"/>
          <w:szCs w:val="22"/>
        </w:rPr>
        <w:footnoteRef/>
      </w:r>
      <w:r w:rsidRPr="005F5F41">
        <w:rPr>
          <w:rFonts w:ascii="Times New Roman" w:hAnsi="Times New Roman"/>
          <w:sz w:val="22"/>
          <w:szCs w:val="22"/>
        </w:rPr>
        <w:t xml:space="preserve"> CARVALHO, Paulo de Barros. </w:t>
      </w:r>
      <w:r w:rsidRPr="005F5F41">
        <w:rPr>
          <w:rFonts w:ascii="Times New Roman" w:hAnsi="Times New Roman"/>
          <w:i/>
          <w:sz w:val="22"/>
          <w:szCs w:val="22"/>
        </w:rPr>
        <w:t>Direito Tributário, Linguagem e Método</w:t>
      </w:r>
      <w:r w:rsidRPr="005F5F41">
        <w:rPr>
          <w:rFonts w:ascii="Times New Roman" w:hAnsi="Times New Roman"/>
          <w:sz w:val="22"/>
          <w:szCs w:val="22"/>
        </w:rPr>
        <w:t xml:space="preserve">. 3ª </w:t>
      </w:r>
      <w:r>
        <w:rPr>
          <w:rFonts w:ascii="Times New Roman" w:hAnsi="Times New Roman"/>
          <w:sz w:val="22"/>
          <w:szCs w:val="22"/>
        </w:rPr>
        <w:t>e</w:t>
      </w:r>
      <w:r w:rsidRPr="005F5F41">
        <w:rPr>
          <w:rFonts w:ascii="Times New Roman" w:hAnsi="Times New Roman"/>
          <w:sz w:val="22"/>
          <w:szCs w:val="22"/>
        </w:rPr>
        <w:t xml:space="preserve">d. São Paulo: </w:t>
      </w:r>
      <w:proofErr w:type="spellStart"/>
      <w:r w:rsidRPr="005F5F41">
        <w:rPr>
          <w:rFonts w:ascii="Times New Roman" w:hAnsi="Times New Roman"/>
          <w:sz w:val="22"/>
          <w:szCs w:val="22"/>
        </w:rPr>
        <w:t>Noeses</w:t>
      </w:r>
      <w:proofErr w:type="spellEnd"/>
      <w:r w:rsidRPr="005F5F41">
        <w:rPr>
          <w:rFonts w:ascii="Times New Roman" w:hAnsi="Times New Roman"/>
          <w:sz w:val="22"/>
          <w:szCs w:val="22"/>
        </w:rPr>
        <w:t>, 2009, p. 593, grifos nossos e do autor.</w:t>
      </w:r>
    </w:p>
  </w:footnote>
  <w:footnote w:id="56">
    <w:p w14:paraId="0FE053CE" w14:textId="77777777"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hAnsi="Times New Roman"/>
          <w:sz w:val="22"/>
          <w:szCs w:val="22"/>
        </w:rPr>
        <w:footnoteRef/>
      </w:r>
      <w:r w:rsidRPr="005F5F41">
        <w:rPr>
          <w:rFonts w:ascii="Times New Roman" w:hAnsi="Times New Roman"/>
          <w:sz w:val="22"/>
          <w:szCs w:val="22"/>
        </w:rPr>
        <w:t xml:space="preserve"> </w:t>
      </w:r>
      <w:proofErr w:type="spellStart"/>
      <w:r w:rsidRPr="005F5F41">
        <w:rPr>
          <w:rFonts w:ascii="Times New Roman" w:hAnsi="Times New Roman"/>
          <w:sz w:val="22"/>
          <w:szCs w:val="22"/>
        </w:rPr>
        <w:t>COÊLHO</w:t>
      </w:r>
      <w:proofErr w:type="spellEnd"/>
      <w:r w:rsidRPr="005F5F41">
        <w:rPr>
          <w:rFonts w:ascii="Times New Roman" w:hAnsi="Times New Roman"/>
          <w:sz w:val="22"/>
          <w:szCs w:val="22"/>
        </w:rPr>
        <w:t xml:space="preserve">, Sacha Calmon Navarro. </w:t>
      </w:r>
      <w:r w:rsidRPr="005F5F41">
        <w:rPr>
          <w:rFonts w:ascii="Times New Roman" w:hAnsi="Times New Roman"/>
          <w:i/>
          <w:sz w:val="22"/>
          <w:szCs w:val="22"/>
        </w:rPr>
        <w:t>Teoria geral do tributo, da interpretação e da exoneração tributária</w:t>
      </w:r>
      <w:r w:rsidRPr="005F5F41">
        <w:rPr>
          <w:rFonts w:ascii="Times New Roman" w:hAnsi="Times New Roman"/>
          <w:sz w:val="22"/>
          <w:szCs w:val="22"/>
        </w:rPr>
        <w:t xml:space="preserve">. São Paulo: Dialética: 2003, p. 206; CARVALHO, Paulo de Barros. </w:t>
      </w:r>
      <w:r w:rsidRPr="005F5F41">
        <w:rPr>
          <w:rFonts w:ascii="Times New Roman" w:hAnsi="Times New Roman"/>
          <w:i/>
          <w:sz w:val="22"/>
          <w:szCs w:val="22"/>
        </w:rPr>
        <w:t>Direito tributário, linguagem e método</w:t>
      </w:r>
      <w:r w:rsidRPr="005F5F41">
        <w:rPr>
          <w:rFonts w:ascii="Times New Roman" w:hAnsi="Times New Roman"/>
          <w:sz w:val="22"/>
          <w:szCs w:val="22"/>
        </w:rPr>
        <w:t xml:space="preserve">. 3ª ed. São Paulo: </w:t>
      </w:r>
      <w:proofErr w:type="spellStart"/>
      <w:r w:rsidRPr="005F5F41">
        <w:rPr>
          <w:rFonts w:ascii="Times New Roman" w:hAnsi="Times New Roman"/>
          <w:sz w:val="22"/>
          <w:szCs w:val="22"/>
        </w:rPr>
        <w:t>Noeses</w:t>
      </w:r>
      <w:proofErr w:type="spellEnd"/>
      <w:r w:rsidRPr="005F5F41">
        <w:rPr>
          <w:rFonts w:ascii="Times New Roman" w:hAnsi="Times New Roman"/>
          <w:sz w:val="22"/>
          <w:szCs w:val="22"/>
        </w:rPr>
        <w:t>, 2009, p. 590.</w:t>
      </w:r>
    </w:p>
  </w:footnote>
  <w:footnote w:id="57">
    <w:p w14:paraId="44DC8596" w14:textId="3E7E1097" w:rsidR="00614621" w:rsidRPr="005F5F41" w:rsidRDefault="00614621" w:rsidP="005F5F41">
      <w:pPr>
        <w:spacing w:line="240" w:lineRule="auto"/>
        <w:rPr>
          <w:rFonts w:ascii="Times New Roman" w:hAnsi="Times New Roman" w:cs="Times New Roman"/>
          <w:sz w:val="22"/>
          <w:szCs w:val="22"/>
        </w:rPr>
      </w:pPr>
      <w:r w:rsidRPr="005F5F41">
        <w:rPr>
          <w:rStyle w:val="Refdenotaderodap"/>
          <w:rFonts w:ascii="Times New Roman" w:hAnsi="Times New Roman" w:cs="Times New Roman"/>
          <w:sz w:val="22"/>
          <w:szCs w:val="22"/>
        </w:rPr>
        <w:footnoteRef/>
      </w:r>
      <w:r w:rsidRPr="005F5F41">
        <w:rPr>
          <w:rFonts w:ascii="Times New Roman" w:hAnsi="Times New Roman" w:cs="Times New Roman"/>
          <w:sz w:val="22"/>
          <w:szCs w:val="22"/>
        </w:rPr>
        <w:t xml:space="preserve"> CARRAZZA, Roque Antonio. </w:t>
      </w:r>
      <w:r w:rsidRPr="005F5F41">
        <w:rPr>
          <w:rFonts w:ascii="Times New Roman" w:hAnsi="Times New Roman" w:cs="Times New Roman"/>
          <w:i/>
          <w:sz w:val="22"/>
          <w:szCs w:val="22"/>
        </w:rPr>
        <w:t>Curso de Direito Constitucional Tributário.</w:t>
      </w:r>
      <w:r w:rsidRPr="005F5F41">
        <w:rPr>
          <w:rFonts w:ascii="Times New Roman" w:hAnsi="Times New Roman" w:cs="Times New Roman"/>
          <w:sz w:val="22"/>
          <w:szCs w:val="22"/>
        </w:rPr>
        <w:t xml:space="preserve"> 27</w:t>
      </w:r>
      <w:r>
        <w:rPr>
          <w:rFonts w:ascii="Times New Roman" w:hAnsi="Times New Roman" w:cs="Times New Roman"/>
          <w:sz w:val="22"/>
          <w:szCs w:val="22"/>
        </w:rPr>
        <w:t>ª</w:t>
      </w:r>
      <w:r w:rsidRPr="005F5F41">
        <w:rPr>
          <w:rFonts w:ascii="Times New Roman" w:hAnsi="Times New Roman" w:cs="Times New Roman"/>
          <w:sz w:val="22"/>
          <w:szCs w:val="22"/>
        </w:rPr>
        <w:t>. ed. São Paulo: Malheiros, 2011, p. 939.</w:t>
      </w:r>
    </w:p>
  </w:footnote>
  <w:footnote w:id="58">
    <w:p w14:paraId="2BFBB186" w14:textId="2E02C0A0" w:rsidR="00614621" w:rsidRPr="005F5F41" w:rsidRDefault="00614621" w:rsidP="005F5F41">
      <w:pPr>
        <w:spacing w:line="240" w:lineRule="auto"/>
        <w:rPr>
          <w:rFonts w:ascii="Times New Roman" w:hAnsi="Times New Roman" w:cs="Times New Roman"/>
          <w:sz w:val="22"/>
          <w:szCs w:val="22"/>
        </w:rPr>
      </w:pPr>
      <w:r w:rsidRPr="005F5F41">
        <w:rPr>
          <w:rStyle w:val="Refdenotaderodap"/>
          <w:rFonts w:ascii="Times New Roman" w:hAnsi="Times New Roman" w:cs="Times New Roman"/>
          <w:sz w:val="22"/>
          <w:szCs w:val="22"/>
        </w:rPr>
        <w:footnoteRef/>
      </w:r>
      <w:r>
        <w:rPr>
          <w:rFonts w:ascii="Times New Roman" w:hAnsi="Times New Roman" w:cs="Times New Roman"/>
          <w:sz w:val="22"/>
          <w:szCs w:val="22"/>
        </w:rPr>
        <w:t>Anote-se</w:t>
      </w:r>
      <w:r w:rsidRPr="005F5F41">
        <w:rPr>
          <w:rFonts w:ascii="Times New Roman" w:hAnsi="Times New Roman" w:cs="Times New Roman"/>
          <w:sz w:val="22"/>
          <w:szCs w:val="22"/>
        </w:rPr>
        <w:t xml:space="preserve">, entretanto, que é recente a posição do Supremo Tribunal Federal no sentido ora exposto. Assim, vale </w:t>
      </w:r>
      <w:r w:rsidRPr="00A45071">
        <w:rPr>
          <w:rFonts w:ascii="Times New Roman" w:hAnsi="Times New Roman" w:cs="Times New Roman"/>
          <w:sz w:val="22"/>
          <w:szCs w:val="22"/>
        </w:rPr>
        <w:t>destacar</w:t>
      </w:r>
      <w:r w:rsidRPr="005F5F41">
        <w:rPr>
          <w:rFonts w:ascii="Times New Roman" w:hAnsi="Times New Roman" w:cs="Times New Roman"/>
          <w:sz w:val="22"/>
          <w:szCs w:val="22"/>
        </w:rPr>
        <w:t xml:space="preserve"> a seguinte decisão, decorrente de julgamento ocorrido em 22 de maio de 2002, na qual se segue a chamada corrente tradicional, sobre a qual se discorreu acima: “EMENTA: AÇÃO DIRETA DE INCONSTITUCIONALIDADE. LEI 268, DE 2 DE ABRIL DE 1990, DO ESTADO DE RONDÔNIA, QUE ACRESCENTOU INCISO AO ARTIGO 4º DA LEI 223/89. INICIATIVA PARLAMENTAR. NÃO-INCIDÊNCIA DO ICMS INSTITUÍDA COMO ISENÇÃO. VÍCIO FORMAL DE INICIATIVA: INEXISTÊNCIA. EXIGÊNCIA DE CONVÊNIO ENTRE OS ESTADOS E O DISTRITO FEDERAL. (...). </w:t>
      </w:r>
      <w:r w:rsidRPr="005F5F41">
        <w:rPr>
          <w:rFonts w:ascii="Times New Roman" w:hAnsi="Times New Roman" w:cs="Times New Roman"/>
          <w:i/>
          <w:sz w:val="22"/>
          <w:szCs w:val="22"/>
          <w:u w:val="single"/>
        </w:rPr>
        <w:t>3. A isenção é a dispensa do pagamento de um tributo devido em face da ocorrência de seu fato gerador</w:t>
      </w:r>
      <w:r w:rsidRPr="005F5F41">
        <w:rPr>
          <w:rFonts w:ascii="Times New Roman" w:hAnsi="Times New Roman" w:cs="Times New Roman"/>
          <w:i/>
          <w:sz w:val="22"/>
          <w:szCs w:val="22"/>
        </w:rPr>
        <w:t xml:space="preserve">. </w:t>
      </w:r>
      <w:r w:rsidRPr="005F5F41">
        <w:rPr>
          <w:rFonts w:ascii="Times New Roman" w:hAnsi="Times New Roman" w:cs="Times New Roman"/>
          <w:sz w:val="22"/>
          <w:szCs w:val="22"/>
        </w:rPr>
        <w:t>Constitui exceção instituída por lei à regra jurídica da tributação. 4. A norma legal impugnada concede verdadeira isenção do ICMS, sob o disfarce de não-incidência. 5. O artigo 155, § 2º, inciso XII, alínea "g", da Constituição Federal, só admite a concessão de isenções, incentivos e benefícios fiscais por deliberação dos Estados e do Distrito Federal, mediante convênio. Precedentes. Ação julgada procedente, para declarar inconstitucional o inciso VI do artigo 4º da Lei 223, de 02 de abril de 1990, introduzido pela Lei 268, de 02 de abril de 1990, ambas do Estado de Rondônia”. (ADI 286, Relator Min. Maurício Corrêa, Supremo Tribunal Federal, Tribunal Pleno, j. em. 22.05.2002) Grifamos.</w:t>
      </w:r>
    </w:p>
  </w:footnote>
  <w:footnote w:id="59">
    <w:p w14:paraId="6C28224E" w14:textId="40B28D04"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hAnsi="Times New Roman"/>
          <w:sz w:val="22"/>
          <w:szCs w:val="22"/>
        </w:rPr>
        <w:footnoteRef/>
      </w:r>
      <w:r w:rsidRPr="005F5F41">
        <w:rPr>
          <w:rFonts w:ascii="Times New Roman" w:hAnsi="Times New Roman"/>
          <w:sz w:val="22"/>
          <w:szCs w:val="22"/>
        </w:rPr>
        <w:t xml:space="preserve"> Cf. BORGES, José Souto Maior.</w:t>
      </w:r>
      <w:r w:rsidRPr="005F5F41">
        <w:rPr>
          <w:rFonts w:ascii="Times New Roman" w:hAnsi="Times New Roman"/>
          <w:i/>
          <w:sz w:val="22"/>
          <w:szCs w:val="22"/>
        </w:rPr>
        <w:t xml:space="preserve"> Teoria Geral da Isenção Tributária.</w:t>
      </w:r>
      <w:r w:rsidRPr="005F5F41">
        <w:rPr>
          <w:rFonts w:ascii="Times New Roman" w:hAnsi="Times New Roman"/>
          <w:sz w:val="22"/>
          <w:szCs w:val="22"/>
        </w:rPr>
        <w:t xml:space="preserve"> 3</w:t>
      </w:r>
      <w:r>
        <w:rPr>
          <w:rFonts w:ascii="Times New Roman" w:hAnsi="Times New Roman"/>
          <w:sz w:val="22"/>
          <w:szCs w:val="22"/>
        </w:rPr>
        <w:t>ª</w:t>
      </w:r>
      <w:r w:rsidRPr="005F5F41">
        <w:rPr>
          <w:rFonts w:ascii="Times New Roman" w:hAnsi="Times New Roman"/>
          <w:sz w:val="22"/>
          <w:szCs w:val="22"/>
        </w:rPr>
        <w:t>. ed. São Paulo: Malheiros, 2001, p. 254.</w:t>
      </w:r>
    </w:p>
  </w:footnote>
  <w:footnote w:id="60">
    <w:p w14:paraId="3996D365" w14:textId="2E7C76BE"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hAnsi="Times New Roman"/>
          <w:sz w:val="22"/>
          <w:szCs w:val="22"/>
        </w:rPr>
        <w:footnoteRef/>
      </w:r>
      <w:r w:rsidRPr="005F5F41">
        <w:rPr>
          <w:rFonts w:ascii="Times New Roman" w:hAnsi="Times New Roman"/>
          <w:sz w:val="22"/>
          <w:szCs w:val="22"/>
        </w:rPr>
        <w:t xml:space="preserve"> BORGES, José Souto Maior.</w:t>
      </w:r>
      <w:r w:rsidRPr="005F5F41">
        <w:rPr>
          <w:rFonts w:ascii="Times New Roman" w:hAnsi="Times New Roman"/>
          <w:i/>
          <w:sz w:val="22"/>
          <w:szCs w:val="22"/>
        </w:rPr>
        <w:t xml:space="preserve"> Teoria Geral da Isenção Tributária.</w:t>
      </w:r>
      <w:r w:rsidRPr="005F5F41">
        <w:rPr>
          <w:rFonts w:ascii="Times New Roman" w:hAnsi="Times New Roman"/>
          <w:sz w:val="22"/>
          <w:szCs w:val="22"/>
        </w:rPr>
        <w:t xml:space="preserve"> 3</w:t>
      </w:r>
      <w:r>
        <w:rPr>
          <w:rFonts w:ascii="Times New Roman" w:hAnsi="Times New Roman"/>
          <w:sz w:val="22"/>
          <w:szCs w:val="22"/>
        </w:rPr>
        <w:t>ª</w:t>
      </w:r>
      <w:r w:rsidRPr="005F5F41">
        <w:rPr>
          <w:rFonts w:ascii="Times New Roman" w:hAnsi="Times New Roman"/>
          <w:sz w:val="22"/>
          <w:szCs w:val="22"/>
        </w:rPr>
        <w:t>. ed. São Paulo: Malheiros, 2001, p. 183.</w:t>
      </w:r>
    </w:p>
  </w:footnote>
  <w:footnote w:id="61">
    <w:p w14:paraId="5DC0BFC3" w14:textId="310D9992"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hAnsi="Times New Roman"/>
          <w:sz w:val="22"/>
          <w:szCs w:val="22"/>
        </w:rPr>
        <w:footnoteRef/>
      </w:r>
      <w:r w:rsidRPr="005F5F41">
        <w:rPr>
          <w:rFonts w:ascii="Times New Roman" w:hAnsi="Times New Roman"/>
          <w:sz w:val="22"/>
          <w:szCs w:val="22"/>
        </w:rPr>
        <w:t xml:space="preserve"> RE 600192 </w:t>
      </w:r>
      <w:proofErr w:type="spellStart"/>
      <w:r w:rsidRPr="005F5F41">
        <w:rPr>
          <w:rFonts w:ascii="Times New Roman" w:hAnsi="Times New Roman"/>
          <w:sz w:val="22"/>
          <w:szCs w:val="22"/>
        </w:rPr>
        <w:t>AgR</w:t>
      </w:r>
      <w:proofErr w:type="spellEnd"/>
      <w:r w:rsidRPr="005F5F41">
        <w:rPr>
          <w:rFonts w:ascii="Times New Roman" w:hAnsi="Times New Roman"/>
          <w:sz w:val="22"/>
          <w:szCs w:val="22"/>
        </w:rPr>
        <w:t xml:space="preserve">-segundo, Relator(a):  Min. ROBERTO BARROSO, Primeira Turma, julgado em 15/03/2016, PROCESSO ELETRÔNICO DJe-062 </w:t>
      </w:r>
      <w:proofErr w:type="spellStart"/>
      <w:r w:rsidRPr="005F5F41">
        <w:rPr>
          <w:rFonts w:ascii="Times New Roman" w:hAnsi="Times New Roman"/>
          <w:sz w:val="22"/>
          <w:szCs w:val="22"/>
        </w:rPr>
        <w:t>DIVULG</w:t>
      </w:r>
      <w:proofErr w:type="spellEnd"/>
      <w:r w:rsidRPr="005F5F41">
        <w:rPr>
          <w:rFonts w:ascii="Times New Roman" w:hAnsi="Times New Roman"/>
          <w:sz w:val="22"/>
          <w:szCs w:val="22"/>
        </w:rPr>
        <w:t xml:space="preserve"> 05-04-2016 </w:t>
      </w:r>
      <w:proofErr w:type="spellStart"/>
      <w:r w:rsidRPr="005F5F41">
        <w:rPr>
          <w:rFonts w:ascii="Times New Roman" w:hAnsi="Times New Roman"/>
          <w:sz w:val="22"/>
          <w:szCs w:val="22"/>
        </w:rPr>
        <w:t>PUBLIC</w:t>
      </w:r>
      <w:proofErr w:type="spellEnd"/>
      <w:r w:rsidRPr="005F5F41">
        <w:rPr>
          <w:rFonts w:ascii="Times New Roman" w:hAnsi="Times New Roman"/>
          <w:sz w:val="22"/>
          <w:szCs w:val="22"/>
        </w:rPr>
        <w:t xml:space="preserve"> 06-04-2016.</w:t>
      </w:r>
    </w:p>
  </w:footnote>
  <w:footnote w:id="62">
    <w:p w14:paraId="77C22E6C" w14:textId="03333BD3" w:rsidR="00614621" w:rsidRPr="005F5F41" w:rsidRDefault="00614621" w:rsidP="005F5F41">
      <w:pPr>
        <w:pStyle w:val="Textodenotaderodap"/>
        <w:spacing w:line="240" w:lineRule="auto"/>
        <w:rPr>
          <w:rFonts w:ascii="Times New Roman" w:hAnsi="Times New Roman"/>
          <w:sz w:val="22"/>
          <w:szCs w:val="22"/>
        </w:rPr>
      </w:pPr>
      <w:r w:rsidRPr="005F5F41">
        <w:rPr>
          <w:rStyle w:val="Refdenotaderodap"/>
          <w:rFonts w:ascii="Times New Roman" w:hAnsi="Times New Roman"/>
          <w:sz w:val="22"/>
          <w:szCs w:val="22"/>
        </w:rPr>
        <w:footnoteRef/>
      </w:r>
      <w:r w:rsidRPr="005F5F41">
        <w:rPr>
          <w:rFonts w:ascii="Times New Roman" w:hAnsi="Times New Roman"/>
          <w:sz w:val="22"/>
          <w:szCs w:val="22"/>
        </w:rPr>
        <w:t xml:space="preserve"> RE 433352 </w:t>
      </w:r>
      <w:proofErr w:type="spellStart"/>
      <w:r w:rsidRPr="005F5F41">
        <w:rPr>
          <w:rFonts w:ascii="Times New Roman" w:hAnsi="Times New Roman"/>
          <w:sz w:val="22"/>
          <w:szCs w:val="22"/>
        </w:rPr>
        <w:t>AgR</w:t>
      </w:r>
      <w:proofErr w:type="spellEnd"/>
      <w:r w:rsidRPr="005F5F41">
        <w:rPr>
          <w:rFonts w:ascii="Times New Roman" w:hAnsi="Times New Roman"/>
          <w:sz w:val="22"/>
          <w:szCs w:val="22"/>
        </w:rPr>
        <w:t>, Relator(a):  Min. Joaquim Barbosa, Segunda Turma, julgado em 20/04/2010, DJe-096, 27-05-2010.</w:t>
      </w:r>
    </w:p>
  </w:footnote>
  <w:footnote w:id="63">
    <w:p w14:paraId="67DE1A62" w14:textId="77777777" w:rsidR="003A374B" w:rsidRDefault="003A374B" w:rsidP="003A374B">
      <w:pPr>
        <w:pStyle w:val="Textodenotaderodap"/>
        <w:spacing w:line="240" w:lineRule="auto"/>
        <w:rPr>
          <w:rFonts w:ascii="Times New Roman" w:hAnsi="Times New Roman"/>
          <w:sz w:val="22"/>
          <w:szCs w:val="22"/>
        </w:rPr>
      </w:pPr>
      <w:r>
        <w:rPr>
          <w:rFonts w:ascii="Times New Roman" w:hAnsi="Times New Roman"/>
          <w:sz w:val="22"/>
          <w:szCs w:val="22"/>
        </w:rPr>
        <w:t xml:space="preserve"> </w:t>
      </w:r>
      <w:r>
        <w:rPr>
          <w:rStyle w:val="Refdenotaderodap"/>
          <w:rFonts w:ascii="Times New Roman" w:eastAsiaTheme="majorEastAsia" w:hAnsi="Times New Roman"/>
          <w:sz w:val="22"/>
          <w:szCs w:val="22"/>
        </w:rPr>
        <w:footnoteRef/>
      </w:r>
      <w:r>
        <w:rPr>
          <w:rFonts w:ascii="Times New Roman" w:hAnsi="Times New Roman"/>
          <w:sz w:val="22"/>
          <w:szCs w:val="22"/>
        </w:rPr>
        <w:t xml:space="preserve"> No mesmo sentido: </w:t>
      </w:r>
      <w:proofErr w:type="spellStart"/>
      <w:r>
        <w:rPr>
          <w:rFonts w:ascii="Times New Roman" w:hAnsi="Times New Roman"/>
          <w:sz w:val="22"/>
          <w:szCs w:val="22"/>
        </w:rPr>
        <w:t>COÊLHO</w:t>
      </w:r>
      <w:proofErr w:type="spellEnd"/>
      <w:r>
        <w:rPr>
          <w:rFonts w:ascii="Times New Roman" w:hAnsi="Times New Roman"/>
          <w:sz w:val="22"/>
          <w:szCs w:val="22"/>
        </w:rPr>
        <w:t xml:space="preserve">, Sacha Calmon Navarro. </w:t>
      </w:r>
      <w:r>
        <w:rPr>
          <w:rFonts w:ascii="Times New Roman" w:hAnsi="Times New Roman"/>
          <w:i/>
          <w:sz w:val="22"/>
          <w:szCs w:val="22"/>
        </w:rPr>
        <w:t>Curso de Direito Tributário brasileiro.</w:t>
      </w:r>
      <w:r>
        <w:rPr>
          <w:rFonts w:ascii="Times New Roman" w:hAnsi="Times New Roman"/>
          <w:sz w:val="22"/>
          <w:szCs w:val="22"/>
        </w:rPr>
        <w:t xml:space="preserve"> 9. ed. Rio de Janeiro: Forense, 2008, p. 524. </w:t>
      </w:r>
    </w:p>
  </w:footnote>
  <w:footnote w:id="64">
    <w:p w14:paraId="4EA7228D" w14:textId="77777777" w:rsidR="003A374B" w:rsidRDefault="003A374B" w:rsidP="003A374B">
      <w:pPr>
        <w:pStyle w:val="Textodenotaderodap"/>
        <w:spacing w:line="240" w:lineRule="auto"/>
        <w:rPr>
          <w:rFonts w:ascii="Times New Roman" w:hAnsi="Times New Roman"/>
          <w:sz w:val="22"/>
          <w:szCs w:val="22"/>
        </w:rPr>
      </w:pPr>
      <w:r>
        <w:rPr>
          <w:rStyle w:val="Refdenotaderodap"/>
          <w:rFonts w:ascii="Times New Roman" w:hAnsi="Times New Roman"/>
          <w:sz w:val="22"/>
          <w:szCs w:val="22"/>
        </w:rPr>
        <w:footnoteRef/>
      </w:r>
      <w:r>
        <w:rPr>
          <w:rFonts w:ascii="Times New Roman" w:hAnsi="Times New Roman"/>
          <w:sz w:val="22"/>
          <w:szCs w:val="22"/>
        </w:rPr>
        <w:t xml:space="preserve"> CONTI, José Mauricio. O Imposto sobre a Transmissão de bens Imóveis (ITBI): Principais Questões. São Paulo, </w:t>
      </w:r>
      <w:r>
        <w:rPr>
          <w:rFonts w:ascii="Times New Roman" w:hAnsi="Times New Roman"/>
          <w:i/>
          <w:sz w:val="22"/>
          <w:szCs w:val="22"/>
        </w:rPr>
        <w:t>Revista de Direito Tributário Atual</w:t>
      </w:r>
      <w:r>
        <w:rPr>
          <w:rFonts w:ascii="Times New Roman" w:hAnsi="Times New Roman"/>
          <w:sz w:val="22"/>
          <w:szCs w:val="22"/>
        </w:rPr>
        <w:t>, n. 16, 2001, p. 101.</w:t>
      </w:r>
    </w:p>
  </w:footnote>
  <w:footnote w:id="65">
    <w:p w14:paraId="7CE56C36" w14:textId="77777777" w:rsidR="003A374B" w:rsidRDefault="003A374B" w:rsidP="003A374B">
      <w:pPr>
        <w:pStyle w:val="Textodenotaderodap"/>
        <w:spacing w:line="240" w:lineRule="auto"/>
        <w:rPr>
          <w:rFonts w:ascii="Times New Roman" w:hAnsi="Times New Roman"/>
          <w:sz w:val="22"/>
          <w:szCs w:val="22"/>
        </w:rPr>
      </w:pPr>
      <w:r>
        <w:rPr>
          <w:rStyle w:val="Refdenotaderodap"/>
          <w:rFonts w:ascii="Times New Roman" w:hAnsi="Times New Roman"/>
          <w:sz w:val="22"/>
          <w:szCs w:val="22"/>
        </w:rPr>
        <w:footnoteRef/>
      </w:r>
      <w:r>
        <w:rPr>
          <w:rFonts w:ascii="Times New Roman" w:hAnsi="Times New Roman"/>
          <w:sz w:val="22"/>
          <w:szCs w:val="22"/>
        </w:rPr>
        <w:t xml:space="preserve"> Todas as referências adiante feitas à tributação municipal deverão, logo, ser igualmente estendidas ao Distrito Federal, sujeito ativo das obrigações tributárias em face da Consulente.</w:t>
      </w:r>
    </w:p>
  </w:footnote>
  <w:footnote w:id="66">
    <w:p w14:paraId="08755087" w14:textId="77777777" w:rsidR="003A374B" w:rsidRDefault="003A374B" w:rsidP="003A374B">
      <w:pPr>
        <w:pStyle w:val="Textodenotaderodap"/>
        <w:spacing w:line="240" w:lineRule="auto"/>
        <w:rPr>
          <w:rFonts w:ascii="Times New Roman" w:hAnsi="Times New Roman"/>
          <w:sz w:val="22"/>
          <w:szCs w:val="22"/>
        </w:rPr>
      </w:pPr>
      <w:r>
        <w:rPr>
          <w:rStyle w:val="Refdenotaderodap"/>
          <w:rFonts w:ascii="Times New Roman" w:eastAsiaTheme="majorEastAsia" w:hAnsi="Times New Roman"/>
          <w:sz w:val="22"/>
          <w:szCs w:val="22"/>
        </w:rPr>
        <w:footnoteRef/>
      </w:r>
      <w:r>
        <w:rPr>
          <w:rFonts w:ascii="Times New Roman" w:hAnsi="Times New Roman"/>
          <w:sz w:val="22"/>
          <w:szCs w:val="22"/>
        </w:rPr>
        <w:t xml:space="preserve"> Esta oposição mereceu destaque na doutrina de Arnoldo Wald. Cf. WALD, Arnoldo. ITBI – SISA – Imposto de transmissão – Não incidência do imposto sobre transmissão de bens imóveis na operação e “</w:t>
      </w:r>
      <w:proofErr w:type="spellStart"/>
      <w:r>
        <w:rPr>
          <w:rFonts w:ascii="Times New Roman" w:hAnsi="Times New Roman"/>
          <w:sz w:val="22"/>
          <w:szCs w:val="22"/>
        </w:rPr>
        <w:t>Sale-Sale</w:t>
      </w:r>
      <w:proofErr w:type="spellEnd"/>
      <w:r>
        <w:rPr>
          <w:rFonts w:ascii="Times New Roman" w:hAnsi="Times New Roman"/>
          <w:sz w:val="22"/>
          <w:szCs w:val="22"/>
        </w:rPr>
        <w:t xml:space="preserve"> Back” (venda à vista com revenda a prazo). São Paulo, </w:t>
      </w:r>
      <w:r>
        <w:rPr>
          <w:rFonts w:ascii="Times New Roman" w:hAnsi="Times New Roman"/>
          <w:i/>
          <w:sz w:val="22"/>
          <w:szCs w:val="22"/>
        </w:rPr>
        <w:t>Revista de Direito Tributário</w:t>
      </w:r>
      <w:r>
        <w:rPr>
          <w:rFonts w:ascii="Times New Roman" w:hAnsi="Times New Roman"/>
          <w:sz w:val="22"/>
          <w:szCs w:val="22"/>
        </w:rPr>
        <w:t>, ano VIII, jul./dez., n. 29-30, 1984, p. 105.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D83E47" w14:textId="77777777" w:rsidR="00614621" w:rsidRDefault="00614621">
    <w:pPr>
      <w:pStyle w:val="Cabealh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95</w:t>
    </w:r>
    <w:r>
      <w:rPr>
        <w:rStyle w:val="Nmerodepgina"/>
      </w:rPr>
      <w:fldChar w:fldCharType="end"/>
    </w:r>
  </w:p>
  <w:p w14:paraId="14DA0AFA" w14:textId="77777777" w:rsidR="00614621" w:rsidRDefault="00614621">
    <w:pPr>
      <w:pStyle w:val="Cabealho"/>
      <w:ind w:right="360"/>
    </w:pPr>
  </w:p>
  <w:p w14:paraId="0BE3E2DA" w14:textId="77777777" w:rsidR="00614621" w:rsidRDefault="00614621" w:rsidP="00966C82"/>
  <w:p w14:paraId="40828A5B" w14:textId="77777777" w:rsidR="00614621" w:rsidRDefault="00614621" w:rsidP="00966C82"/>
  <w:p w14:paraId="6B0291A2" w14:textId="77777777" w:rsidR="00614621" w:rsidRDefault="00614621" w:rsidP="00966C82"/>
  <w:p w14:paraId="5C99E61E" w14:textId="77777777" w:rsidR="00614621" w:rsidRDefault="00614621" w:rsidP="00966C82"/>
  <w:p w14:paraId="171DE6E4" w14:textId="77777777" w:rsidR="00614621" w:rsidRDefault="00614621" w:rsidP="00966C82"/>
  <w:p w14:paraId="712F7212" w14:textId="77777777" w:rsidR="00614621" w:rsidRDefault="00614621" w:rsidP="00966C82"/>
  <w:p w14:paraId="4438140D" w14:textId="77777777" w:rsidR="00614621" w:rsidRDefault="00614621" w:rsidP="00966C82"/>
  <w:p w14:paraId="366605C6" w14:textId="77777777" w:rsidR="00614621" w:rsidRDefault="00614621" w:rsidP="00966C82"/>
  <w:p w14:paraId="02F8489C" w14:textId="77777777" w:rsidR="00614621" w:rsidRDefault="00614621" w:rsidP="00966C82"/>
  <w:p w14:paraId="0A064DAF" w14:textId="77777777" w:rsidR="00614621" w:rsidRDefault="00614621" w:rsidP="00966C82"/>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57EC8A" w14:textId="77777777" w:rsidR="00614621" w:rsidRPr="00FF2640" w:rsidRDefault="00614621" w:rsidP="00FB7663">
    <w:pPr>
      <w:pStyle w:val="Cabealho"/>
      <w:tabs>
        <w:tab w:val="clear" w:pos="4419"/>
        <w:tab w:val="clear" w:pos="8838"/>
      </w:tabs>
      <w:ind w:firstLine="0"/>
      <w:rPr>
        <w:sz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7B7757" w14:textId="77777777" w:rsidR="00614621" w:rsidRPr="00614621" w:rsidRDefault="00614621" w:rsidP="00614621">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F4A2B4D2"/>
    <w:lvl w:ilvl="0">
      <w:start w:val="1"/>
      <w:numFmt w:val="bullet"/>
      <w:pStyle w:val="Commarcadores"/>
      <w:lvlText w:val=""/>
      <w:lvlJc w:val="left"/>
      <w:pPr>
        <w:tabs>
          <w:tab w:val="num" w:pos="360"/>
        </w:tabs>
        <w:ind w:left="360" w:hanging="360"/>
      </w:pPr>
      <w:rPr>
        <w:rFonts w:ascii="Symbol" w:hAnsi="Symbol" w:hint="default"/>
      </w:rPr>
    </w:lvl>
  </w:abstractNum>
  <w:abstractNum w:abstractNumId="1" w15:restartNumberingAfterBreak="0">
    <w:nsid w:val="047A64D6"/>
    <w:multiLevelType w:val="hybridMultilevel"/>
    <w:tmpl w:val="0ED41CBC"/>
    <w:lvl w:ilvl="0" w:tplc="DC36842C">
      <w:start w:val="1"/>
      <w:numFmt w:val="lowerRoman"/>
      <w:lvlText w:val="%1)"/>
      <w:lvlJc w:val="left"/>
      <w:pPr>
        <w:ind w:left="1080" w:hanging="72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04D6472D"/>
    <w:multiLevelType w:val="hybridMultilevel"/>
    <w:tmpl w:val="0ED41CBC"/>
    <w:lvl w:ilvl="0" w:tplc="DC36842C">
      <w:start w:val="1"/>
      <w:numFmt w:val="lowerRoman"/>
      <w:lvlText w:val="%1)"/>
      <w:lvlJc w:val="left"/>
      <w:pPr>
        <w:ind w:left="1080" w:hanging="720"/>
      </w:pPr>
      <w:rPr>
        <w:rFonts w:hint="default"/>
        <w:i/>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06883D55"/>
    <w:multiLevelType w:val="hybridMultilevel"/>
    <w:tmpl w:val="E9D430F8"/>
    <w:lvl w:ilvl="0" w:tplc="8042F53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4" w15:restartNumberingAfterBreak="0">
    <w:nsid w:val="07200F05"/>
    <w:multiLevelType w:val="hybridMultilevel"/>
    <w:tmpl w:val="69CA062E"/>
    <w:lvl w:ilvl="0" w:tplc="55A28464">
      <w:start w:val="1"/>
      <w:numFmt w:val="lowerRoman"/>
      <w:lvlText w:val="(%1)"/>
      <w:lvlJc w:val="left"/>
      <w:pPr>
        <w:ind w:left="1571" w:hanging="720"/>
      </w:pPr>
      <w:rPr>
        <w:rFonts w:hint="default"/>
      </w:rPr>
    </w:lvl>
    <w:lvl w:ilvl="1" w:tplc="04160019" w:tentative="1">
      <w:start w:val="1"/>
      <w:numFmt w:val="lowerLetter"/>
      <w:lvlText w:val="%2."/>
      <w:lvlJc w:val="left"/>
      <w:pPr>
        <w:ind w:left="1931" w:hanging="360"/>
      </w:pPr>
    </w:lvl>
    <w:lvl w:ilvl="2" w:tplc="0416001B" w:tentative="1">
      <w:start w:val="1"/>
      <w:numFmt w:val="lowerRoman"/>
      <w:lvlText w:val="%3."/>
      <w:lvlJc w:val="right"/>
      <w:pPr>
        <w:ind w:left="2651" w:hanging="180"/>
      </w:pPr>
    </w:lvl>
    <w:lvl w:ilvl="3" w:tplc="0416000F" w:tentative="1">
      <w:start w:val="1"/>
      <w:numFmt w:val="decimal"/>
      <w:lvlText w:val="%4."/>
      <w:lvlJc w:val="left"/>
      <w:pPr>
        <w:ind w:left="3371" w:hanging="360"/>
      </w:pPr>
    </w:lvl>
    <w:lvl w:ilvl="4" w:tplc="04160019" w:tentative="1">
      <w:start w:val="1"/>
      <w:numFmt w:val="lowerLetter"/>
      <w:lvlText w:val="%5."/>
      <w:lvlJc w:val="left"/>
      <w:pPr>
        <w:ind w:left="4091" w:hanging="360"/>
      </w:pPr>
    </w:lvl>
    <w:lvl w:ilvl="5" w:tplc="0416001B" w:tentative="1">
      <w:start w:val="1"/>
      <w:numFmt w:val="lowerRoman"/>
      <w:lvlText w:val="%6."/>
      <w:lvlJc w:val="right"/>
      <w:pPr>
        <w:ind w:left="4811" w:hanging="180"/>
      </w:pPr>
    </w:lvl>
    <w:lvl w:ilvl="6" w:tplc="0416000F" w:tentative="1">
      <w:start w:val="1"/>
      <w:numFmt w:val="decimal"/>
      <w:lvlText w:val="%7."/>
      <w:lvlJc w:val="left"/>
      <w:pPr>
        <w:ind w:left="5531" w:hanging="360"/>
      </w:pPr>
    </w:lvl>
    <w:lvl w:ilvl="7" w:tplc="04160019" w:tentative="1">
      <w:start w:val="1"/>
      <w:numFmt w:val="lowerLetter"/>
      <w:lvlText w:val="%8."/>
      <w:lvlJc w:val="left"/>
      <w:pPr>
        <w:ind w:left="6251" w:hanging="360"/>
      </w:pPr>
    </w:lvl>
    <w:lvl w:ilvl="8" w:tplc="0416001B" w:tentative="1">
      <w:start w:val="1"/>
      <w:numFmt w:val="lowerRoman"/>
      <w:lvlText w:val="%9."/>
      <w:lvlJc w:val="right"/>
      <w:pPr>
        <w:ind w:left="6971" w:hanging="180"/>
      </w:pPr>
    </w:lvl>
  </w:abstractNum>
  <w:abstractNum w:abstractNumId="5" w15:restartNumberingAfterBreak="0">
    <w:nsid w:val="1B095EB0"/>
    <w:multiLevelType w:val="hybridMultilevel"/>
    <w:tmpl w:val="EE92F284"/>
    <w:lvl w:ilvl="0" w:tplc="404C0840">
      <w:start w:val="1"/>
      <w:numFmt w:val="lowerLetter"/>
      <w:lvlText w:val="(%1)"/>
      <w:lvlJc w:val="left"/>
      <w:pPr>
        <w:ind w:left="1249" w:hanging="398"/>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6" w15:restartNumberingAfterBreak="0">
    <w:nsid w:val="212956FF"/>
    <w:multiLevelType w:val="multilevel"/>
    <w:tmpl w:val="ED9649C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7" w15:restartNumberingAfterBreak="0">
    <w:nsid w:val="290C5FA8"/>
    <w:multiLevelType w:val="hybridMultilevel"/>
    <w:tmpl w:val="EE92F284"/>
    <w:lvl w:ilvl="0" w:tplc="404C0840">
      <w:start w:val="1"/>
      <w:numFmt w:val="lowerLetter"/>
      <w:lvlText w:val="(%1)"/>
      <w:lvlJc w:val="left"/>
      <w:pPr>
        <w:ind w:left="1249" w:hanging="398"/>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8" w15:restartNumberingAfterBreak="0">
    <w:nsid w:val="2E53526E"/>
    <w:multiLevelType w:val="multilevel"/>
    <w:tmpl w:val="5CACB17E"/>
    <w:lvl w:ilvl="0">
      <w:start w:val="1"/>
      <w:numFmt w:val="upperRoman"/>
      <w:lvlText w:val="%1."/>
      <w:lvlJc w:val="left"/>
      <w:pPr>
        <w:ind w:left="3981" w:hanging="720"/>
      </w:pPr>
      <w:rPr>
        <w:rFonts w:hint="default"/>
      </w:rPr>
    </w:lvl>
    <w:lvl w:ilvl="1">
      <w:start w:val="1"/>
      <w:numFmt w:val="decimal"/>
      <w:isLgl/>
      <w:lvlText w:val="%1.%2"/>
      <w:lvlJc w:val="left"/>
      <w:pPr>
        <w:ind w:left="3651" w:hanging="390"/>
      </w:pPr>
      <w:rPr>
        <w:rFonts w:hint="default"/>
      </w:rPr>
    </w:lvl>
    <w:lvl w:ilvl="2">
      <w:start w:val="1"/>
      <w:numFmt w:val="decimal"/>
      <w:isLgl/>
      <w:lvlText w:val="%1.%2.%3"/>
      <w:lvlJc w:val="left"/>
      <w:pPr>
        <w:ind w:left="3981" w:hanging="720"/>
      </w:pPr>
      <w:rPr>
        <w:rFonts w:hint="default"/>
      </w:rPr>
    </w:lvl>
    <w:lvl w:ilvl="3">
      <w:start w:val="1"/>
      <w:numFmt w:val="decimal"/>
      <w:isLgl/>
      <w:lvlText w:val="%1.%2.%3.%4"/>
      <w:lvlJc w:val="left"/>
      <w:pPr>
        <w:ind w:left="3981" w:hanging="720"/>
      </w:pPr>
      <w:rPr>
        <w:rFonts w:hint="default"/>
      </w:rPr>
    </w:lvl>
    <w:lvl w:ilvl="4">
      <w:start w:val="1"/>
      <w:numFmt w:val="decimal"/>
      <w:isLgl/>
      <w:lvlText w:val="%1.%2.%3.%4.%5"/>
      <w:lvlJc w:val="left"/>
      <w:pPr>
        <w:ind w:left="4341" w:hanging="1080"/>
      </w:pPr>
      <w:rPr>
        <w:rFonts w:hint="default"/>
      </w:rPr>
    </w:lvl>
    <w:lvl w:ilvl="5">
      <w:start w:val="1"/>
      <w:numFmt w:val="decimal"/>
      <w:isLgl/>
      <w:lvlText w:val="%1.%2.%3.%4.%5.%6"/>
      <w:lvlJc w:val="left"/>
      <w:pPr>
        <w:ind w:left="4701" w:hanging="1440"/>
      </w:pPr>
      <w:rPr>
        <w:rFonts w:hint="default"/>
      </w:rPr>
    </w:lvl>
    <w:lvl w:ilvl="6">
      <w:start w:val="1"/>
      <w:numFmt w:val="decimal"/>
      <w:isLgl/>
      <w:lvlText w:val="%1.%2.%3.%4.%5.%6.%7"/>
      <w:lvlJc w:val="left"/>
      <w:pPr>
        <w:ind w:left="4701" w:hanging="1440"/>
      </w:pPr>
      <w:rPr>
        <w:rFonts w:hint="default"/>
      </w:rPr>
    </w:lvl>
    <w:lvl w:ilvl="7">
      <w:start w:val="1"/>
      <w:numFmt w:val="decimal"/>
      <w:isLgl/>
      <w:lvlText w:val="%1.%2.%3.%4.%5.%6.%7.%8"/>
      <w:lvlJc w:val="left"/>
      <w:pPr>
        <w:ind w:left="5061" w:hanging="1800"/>
      </w:pPr>
      <w:rPr>
        <w:rFonts w:hint="default"/>
      </w:rPr>
    </w:lvl>
    <w:lvl w:ilvl="8">
      <w:start w:val="1"/>
      <w:numFmt w:val="decimal"/>
      <w:isLgl/>
      <w:lvlText w:val="%1.%2.%3.%4.%5.%6.%7.%8.%9"/>
      <w:lvlJc w:val="left"/>
      <w:pPr>
        <w:ind w:left="5061" w:hanging="1800"/>
      </w:pPr>
      <w:rPr>
        <w:rFonts w:hint="default"/>
      </w:rPr>
    </w:lvl>
  </w:abstractNum>
  <w:abstractNum w:abstractNumId="9" w15:restartNumberingAfterBreak="0">
    <w:nsid w:val="5A745410"/>
    <w:multiLevelType w:val="hybridMultilevel"/>
    <w:tmpl w:val="E9D430F8"/>
    <w:lvl w:ilvl="0" w:tplc="8042F538">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0" w15:restartNumberingAfterBreak="0">
    <w:nsid w:val="6FAF6C86"/>
    <w:multiLevelType w:val="hybridMultilevel"/>
    <w:tmpl w:val="2CB8FBCC"/>
    <w:lvl w:ilvl="0" w:tplc="0416001B">
      <w:start w:val="1"/>
      <w:numFmt w:val="low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abstractNum w:abstractNumId="11" w15:restartNumberingAfterBreak="0">
    <w:nsid w:val="7F860A51"/>
    <w:multiLevelType w:val="hybridMultilevel"/>
    <w:tmpl w:val="2CB8FBCC"/>
    <w:lvl w:ilvl="0" w:tplc="0416001B">
      <w:start w:val="1"/>
      <w:numFmt w:val="lowerRoman"/>
      <w:lvlText w:val="%1."/>
      <w:lvlJc w:val="right"/>
      <w:pPr>
        <w:ind w:left="1429" w:hanging="360"/>
      </w:pPr>
    </w:lvl>
    <w:lvl w:ilvl="1" w:tplc="04160019" w:tentative="1">
      <w:start w:val="1"/>
      <w:numFmt w:val="lowerLetter"/>
      <w:lvlText w:val="%2."/>
      <w:lvlJc w:val="left"/>
      <w:pPr>
        <w:ind w:left="2149" w:hanging="360"/>
      </w:pPr>
    </w:lvl>
    <w:lvl w:ilvl="2" w:tplc="0416001B" w:tentative="1">
      <w:start w:val="1"/>
      <w:numFmt w:val="lowerRoman"/>
      <w:lvlText w:val="%3."/>
      <w:lvlJc w:val="right"/>
      <w:pPr>
        <w:ind w:left="2869" w:hanging="180"/>
      </w:pPr>
    </w:lvl>
    <w:lvl w:ilvl="3" w:tplc="0416000F" w:tentative="1">
      <w:start w:val="1"/>
      <w:numFmt w:val="decimal"/>
      <w:lvlText w:val="%4."/>
      <w:lvlJc w:val="left"/>
      <w:pPr>
        <w:ind w:left="3589" w:hanging="360"/>
      </w:pPr>
    </w:lvl>
    <w:lvl w:ilvl="4" w:tplc="04160019" w:tentative="1">
      <w:start w:val="1"/>
      <w:numFmt w:val="lowerLetter"/>
      <w:lvlText w:val="%5."/>
      <w:lvlJc w:val="left"/>
      <w:pPr>
        <w:ind w:left="4309" w:hanging="360"/>
      </w:pPr>
    </w:lvl>
    <w:lvl w:ilvl="5" w:tplc="0416001B" w:tentative="1">
      <w:start w:val="1"/>
      <w:numFmt w:val="lowerRoman"/>
      <w:lvlText w:val="%6."/>
      <w:lvlJc w:val="right"/>
      <w:pPr>
        <w:ind w:left="5029" w:hanging="180"/>
      </w:pPr>
    </w:lvl>
    <w:lvl w:ilvl="6" w:tplc="0416000F" w:tentative="1">
      <w:start w:val="1"/>
      <w:numFmt w:val="decimal"/>
      <w:lvlText w:val="%7."/>
      <w:lvlJc w:val="left"/>
      <w:pPr>
        <w:ind w:left="5749" w:hanging="360"/>
      </w:pPr>
    </w:lvl>
    <w:lvl w:ilvl="7" w:tplc="04160019" w:tentative="1">
      <w:start w:val="1"/>
      <w:numFmt w:val="lowerLetter"/>
      <w:lvlText w:val="%8."/>
      <w:lvlJc w:val="left"/>
      <w:pPr>
        <w:ind w:left="6469" w:hanging="360"/>
      </w:pPr>
    </w:lvl>
    <w:lvl w:ilvl="8" w:tplc="0416001B" w:tentative="1">
      <w:start w:val="1"/>
      <w:numFmt w:val="lowerRoman"/>
      <w:lvlText w:val="%9."/>
      <w:lvlJc w:val="right"/>
      <w:pPr>
        <w:ind w:left="7189" w:hanging="180"/>
      </w:pPr>
    </w:lvl>
  </w:abstractNum>
  <w:num w:numId="1">
    <w:abstractNumId w:val="8"/>
  </w:num>
  <w:num w:numId="2">
    <w:abstractNumId w:val="0"/>
  </w:num>
  <w:num w:numId="3">
    <w:abstractNumId w:val="6"/>
  </w:num>
  <w:num w:numId="4">
    <w:abstractNumId w:val="7"/>
  </w:num>
  <w:num w:numId="5">
    <w:abstractNumId w:val="10"/>
  </w:num>
  <w:num w:numId="6">
    <w:abstractNumId w:val="5"/>
  </w:num>
  <w:num w:numId="7">
    <w:abstractNumId w:val="2"/>
  </w:num>
  <w:num w:numId="8">
    <w:abstractNumId w:val="9"/>
  </w:num>
  <w:num w:numId="9">
    <w:abstractNumId w:val="11"/>
  </w:num>
  <w:num w:numId="10">
    <w:abstractNumId w:val="1"/>
  </w:num>
  <w:num w:numId="11">
    <w:abstractNumId w:val="3"/>
  </w:num>
  <w:num w:numId="12">
    <w:abstractNumId w:val="4"/>
  </w:num>
  <w:num w:numId="13">
    <w:abstractNumId w:val="6"/>
    <w:lvlOverride w:ilvl="0"/>
    <w:lvlOverride w:ilvl="1"/>
    <w:lvlOverride w:ilvl="2"/>
    <w:lvlOverride w:ilvl="3"/>
    <w:lvlOverride w:ilvl="4"/>
    <w:lvlOverride w:ilvl="5"/>
    <w:lvlOverride w:ilvl="6"/>
    <w:lvlOverride w:ilvl="7"/>
    <w:lvlOverride w:ilvl="8"/>
  </w:num>
  <w:num w:numId="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activeWritingStyle w:appName="MSWord" w:lang="pt-BR" w:vendorID="64" w:dllVersion="0" w:nlCheck="1" w:checkStyle="0"/>
  <w:activeWritingStyle w:appName="MSWord" w:lang="en-US" w:vendorID="64" w:dllVersion="0" w:nlCheck="1" w:checkStyle="0"/>
  <w:activeWritingStyle w:appName="MSWord" w:lang="uz-Cyrl-UZ" w:vendorID="64" w:dllVersion="0" w:nlCheck="1" w:checkStyle="0"/>
  <w:activeWritingStyle w:appName="MSWord" w:lang="es-ES_tradnl" w:vendorID="64" w:dllVersion="0" w:nlCheck="1" w:checkStyle="0"/>
  <w:activeWritingStyle w:appName="MSWord" w:lang="es-ES" w:vendorID="64" w:dllVersion="0" w:nlCheck="1" w:checkStyle="0"/>
  <w:activeWritingStyle w:appName="MSWord" w:lang="en-GB" w:vendorID="64" w:dllVersion="0" w:nlCheck="1" w:checkStyle="0"/>
  <w:activeWritingStyle w:appName="MSWord" w:lang="es-AR" w:vendorID="64" w:dllVersion="0" w:nlCheck="1" w:checkStyle="0"/>
  <w:activeWritingStyle w:appName="MSWord" w:lang="fr-FR" w:vendorID="64" w:dllVersion="6" w:nlCheck="1" w:checkStyle="1"/>
  <w:activeWritingStyle w:appName="MSWord" w:lang="en-US" w:vendorID="64" w:dllVersion="6" w:nlCheck="1" w:checkStyle="1"/>
  <w:activeWritingStyle w:appName="MSWord" w:lang="pt-PT" w:vendorID="64" w:dllVersion="0" w:nlCheck="1" w:checkStyle="0"/>
  <w:activeWritingStyle w:appName="MSWord" w:lang="it-IT" w:vendorID="64" w:dllVersion="0" w:nlCheck="1" w:checkStyle="0"/>
  <w:activeWritingStyle w:appName="MSWord" w:lang="pt-BR"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s-AR" w:vendorID="64" w:dllVersion="4096" w:nlCheck="1" w:checkStyle="0"/>
  <w:activeWritingStyle w:appName="MSWord" w:lang="es-ES_tradnl" w:vendorID="64" w:dllVersion="4096" w:nlCheck="1" w:checkStyle="0"/>
  <w:proofState w:spelling="clean" w:grammar="clean"/>
  <w:doNotTrackFormatting/>
  <w:defaultTabStop w:val="709"/>
  <w:hyphenationZone w:val="425"/>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33F5"/>
    <w:rsid w:val="00000020"/>
    <w:rsid w:val="0000043F"/>
    <w:rsid w:val="0000071B"/>
    <w:rsid w:val="00000BFB"/>
    <w:rsid w:val="00000DD0"/>
    <w:rsid w:val="00000FA0"/>
    <w:rsid w:val="000010CD"/>
    <w:rsid w:val="000011BF"/>
    <w:rsid w:val="000011CE"/>
    <w:rsid w:val="0000123D"/>
    <w:rsid w:val="000012F2"/>
    <w:rsid w:val="00001397"/>
    <w:rsid w:val="00001718"/>
    <w:rsid w:val="000017D4"/>
    <w:rsid w:val="000020FE"/>
    <w:rsid w:val="000021C4"/>
    <w:rsid w:val="00002309"/>
    <w:rsid w:val="000024C2"/>
    <w:rsid w:val="00002C0C"/>
    <w:rsid w:val="00002E7A"/>
    <w:rsid w:val="00003052"/>
    <w:rsid w:val="00003457"/>
    <w:rsid w:val="000035DB"/>
    <w:rsid w:val="00003C94"/>
    <w:rsid w:val="00003E72"/>
    <w:rsid w:val="00004798"/>
    <w:rsid w:val="000049DB"/>
    <w:rsid w:val="00004E79"/>
    <w:rsid w:val="00005149"/>
    <w:rsid w:val="000054A6"/>
    <w:rsid w:val="00005511"/>
    <w:rsid w:val="000055D0"/>
    <w:rsid w:val="000055DC"/>
    <w:rsid w:val="00005845"/>
    <w:rsid w:val="00005C0F"/>
    <w:rsid w:val="00006045"/>
    <w:rsid w:val="00006ACC"/>
    <w:rsid w:val="00006D73"/>
    <w:rsid w:val="00006D92"/>
    <w:rsid w:val="00006DF9"/>
    <w:rsid w:val="00006EC3"/>
    <w:rsid w:val="00006EC8"/>
    <w:rsid w:val="0000702D"/>
    <w:rsid w:val="0000737A"/>
    <w:rsid w:val="000077A6"/>
    <w:rsid w:val="0000788E"/>
    <w:rsid w:val="000079A3"/>
    <w:rsid w:val="00007E3E"/>
    <w:rsid w:val="000103EE"/>
    <w:rsid w:val="0001079E"/>
    <w:rsid w:val="000107EC"/>
    <w:rsid w:val="0001081D"/>
    <w:rsid w:val="00010938"/>
    <w:rsid w:val="00010BB0"/>
    <w:rsid w:val="00010CAE"/>
    <w:rsid w:val="00010E3E"/>
    <w:rsid w:val="00010E97"/>
    <w:rsid w:val="000117B7"/>
    <w:rsid w:val="00011A0E"/>
    <w:rsid w:val="00011CDD"/>
    <w:rsid w:val="00011E07"/>
    <w:rsid w:val="0001207A"/>
    <w:rsid w:val="00012145"/>
    <w:rsid w:val="000121BC"/>
    <w:rsid w:val="000122AD"/>
    <w:rsid w:val="00012345"/>
    <w:rsid w:val="0001247D"/>
    <w:rsid w:val="0001298A"/>
    <w:rsid w:val="00012EC0"/>
    <w:rsid w:val="0001345D"/>
    <w:rsid w:val="00013474"/>
    <w:rsid w:val="00013478"/>
    <w:rsid w:val="00013526"/>
    <w:rsid w:val="00013801"/>
    <w:rsid w:val="00014684"/>
    <w:rsid w:val="000147DA"/>
    <w:rsid w:val="00014BD2"/>
    <w:rsid w:val="00014D00"/>
    <w:rsid w:val="00015153"/>
    <w:rsid w:val="0001568A"/>
    <w:rsid w:val="000159F0"/>
    <w:rsid w:val="00015BB0"/>
    <w:rsid w:val="00015E01"/>
    <w:rsid w:val="00015E0B"/>
    <w:rsid w:val="000161F9"/>
    <w:rsid w:val="000163AB"/>
    <w:rsid w:val="000163F1"/>
    <w:rsid w:val="00016404"/>
    <w:rsid w:val="00016518"/>
    <w:rsid w:val="000165F8"/>
    <w:rsid w:val="00016836"/>
    <w:rsid w:val="00016A63"/>
    <w:rsid w:val="00016A82"/>
    <w:rsid w:val="00016F5D"/>
    <w:rsid w:val="000170DF"/>
    <w:rsid w:val="000171C5"/>
    <w:rsid w:val="000177F5"/>
    <w:rsid w:val="00017932"/>
    <w:rsid w:val="00017CD7"/>
    <w:rsid w:val="0002015A"/>
    <w:rsid w:val="0002098D"/>
    <w:rsid w:val="00020A10"/>
    <w:rsid w:val="00020C44"/>
    <w:rsid w:val="000213A8"/>
    <w:rsid w:val="000218A9"/>
    <w:rsid w:val="00021C27"/>
    <w:rsid w:val="00021CE6"/>
    <w:rsid w:val="00021D74"/>
    <w:rsid w:val="000223C6"/>
    <w:rsid w:val="000225A0"/>
    <w:rsid w:val="000225CA"/>
    <w:rsid w:val="000225D7"/>
    <w:rsid w:val="00022B5E"/>
    <w:rsid w:val="00022DC4"/>
    <w:rsid w:val="00022EE6"/>
    <w:rsid w:val="00023163"/>
    <w:rsid w:val="00023596"/>
    <w:rsid w:val="000238F7"/>
    <w:rsid w:val="000239CF"/>
    <w:rsid w:val="00023B52"/>
    <w:rsid w:val="00023B6C"/>
    <w:rsid w:val="00023DFB"/>
    <w:rsid w:val="0002412F"/>
    <w:rsid w:val="00024204"/>
    <w:rsid w:val="000246A6"/>
    <w:rsid w:val="000248E1"/>
    <w:rsid w:val="000254B1"/>
    <w:rsid w:val="00025561"/>
    <w:rsid w:val="00025A1C"/>
    <w:rsid w:val="00025B54"/>
    <w:rsid w:val="00025C41"/>
    <w:rsid w:val="0002640E"/>
    <w:rsid w:val="0002673B"/>
    <w:rsid w:val="000272ED"/>
    <w:rsid w:val="00027353"/>
    <w:rsid w:val="00027362"/>
    <w:rsid w:val="0002768C"/>
    <w:rsid w:val="00027BEC"/>
    <w:rsid w:val="00027C98"/>
    <w:rsid w:val="00027CC6"/>
    <w:rsid w:val="00027D3C"/>
    <w:rsid w:val="00027DAE"/>
    <w:rsid w:val="00027DF8"/>
    <w:rsid w:val="00030717"/>
    <w:rsid w:val="0003097B"/>
    <w:rsid w:val="00030D53"/>
    <w:rsid w:val="0003101E"/>
    <w:rsid w:val="0003112D"/>
    <w:rsid w:val="000319A8"/>
    <w:rsid w:val="00031A59"/>
    <w:rsid w:val="00031B36"/>
    <w:rsid w:val="00031B60"/>
    <w:rsid w:val="00031E1D"/>
    <w:rsid w:val="00031EB0"/>
    <w:rsid w:val="00032252"/>
    <w:rsid w:val="0003234D"/>
    <w:rsid w:val="00032BC3"/>
    <w:rsid w:val="00032C0E"/>
    <w:rsid w:val="00032E9A"/>
    <w:rsid w:val="000331D3"/>
    <w:rsid w:val="00033236"/>
    <w:rsid w:val="0003342B"/>
    <w:rsid w:val="00033599"/>
    <w:rsid w:val="000337C1"/>
    <w:rsid w:val="00033868"/>
    <w:rsid w:val="00033E72"/>
    <w:rsid w:val="00034815"/>
    <w:rsid w:val="00034B9D"/>
    <w:rsid w:val="00034CD7"/>
    <w:rsid w:val="00034D8B"/>
    <w:rsid w:val="00034D9B"/>
    <w:rsid w:val="000359A2"/>
    <w:rsid w:val="00035A3E"/>
    <w:rsid w:val="00035A70"/>
    <w:rsid w:val="00035E0A"/>
    <w:rsid w:val="00035E11"/>
    <w:rsid w:val="00036081"/>
    <w:rsid w:val="00036179"/>
    <w:rsid w:val="00036300"/>
    <w:rsid w:val="00036806"/>
    <w:rsid w:val="00036A9A"/>
    <w:rsid w:val="00037027"/>
    <w:rsid w:val="000370F4"/>
    <w:rsid w:val="00037994"/>
    <w:rsid w:val="00037CB5"/>
    <w:rsid w:val="00037E3C"/>
    <w:rsid w:val="0004014F"/>
    <w:rsid w:val="000406B0"/>
    <w:rsid w:val="00040774"/>
    <w:rsid w:val="000407AB"/>
    <w:rsid w:val="000407C3"/>
    <w:rsid w:val="0004082D"/>
    <w:rsid w:val="00040AB1"/>
    <w:rsid w:val="00040B45"/>
    <w:rsid w:val="00040CB0"/>
    <w:rsid w:val="00041097"/>
    <w:rsid w:val="00041258"/>
    <w:rsid w:val="00041393"/>
    <w:rsid w:val="0004144A"/>
    <w:rsid w:val="00041667"/>
    <w:rsid w:val="0004193E"/>
    <w:rsid w:val="00041B1C"/>
    <w:rsid w:val="000420A8"/>
    <w:rsid w:val="000424E2"/>
    <w:rsid w:val="000428EF"/>
    <w:rsid w:val="00042EF8"/>
    <w:rsid w:val="000436BA"/>
    <w:rsid w:val="00043953"/>
    <w:rsid w:val="00043B69"/>
    <w:rsid w:val="00043D28"/>
    <w:rsid w:val="00044300"/>
    <w:rsid w:val="00044595"/>
    <w:rsid w:val="0004494E"/>
    <w:rsid w:val="00044B2E"/>
    <w:rsid w:val="00044E2C"/>
    <w:rsid w:val="00044F82"/>
    <w:rsid w:val="00045447"/>
    <w:rsid w:val="000454B4"/>
    <w:rsid w:val="00045A27"/>
    <w:rsid w:val="00045C14"/>
    <w:rsid w:val="00045C57"/>
    <w:rsid w:val="00045F49"/>
    <w:rsid w:val="00046155"/>
    <w:rsid w:val="00046213"/>
    <w:rsid w:val="00046395"/>
    <w:rsid w:val="00046430"/>
    <w:rsid w:val="00046B32"/>
    <w:rsid w:val="0004705F"/>
    <w:rsid w:val="000471AE"/>
    <w:rsid w:val="0004756F"/>
    <w:rsid w:val="00047AC4"/>
    <w:rsid w:val="00047ACB"/>
    <w:rsid w:val="00047B1C"/>
    <w:rsid w:val="00047B7F"/>
    <w:rsid w:val="00047BE8"/>
    <w:rsid w:val="00047FC9"/>
    <w:rsid w:val="0005033D"/>
    <w:rsid w:val="000503F0"/>
    <w:rsid w:val="00050426"/>
    <w:rsid w:val="000505AE"/>
    <w:rsid w:val="0005063C"/>
    <w:rsid w:val="00050CAC"/>
    <w:rsid w:val="00050E33"/>
    <w:rsid w:val="000515B1"/>
    <w:rsid w:val="00051707"/>
    <w:rsid w:val="00051923"/>
    <w:rsid w:val="00051B82"/>
    <w:rsid w:val="00051E6B"/>
    <w:rsid w:val="00052260"/>
    <w:rsid w:val="00052770"/>
    <w:rsid w:val="000529BC"/>
    <w:rsid w:val="00052CA3"/>
    <w:rsid w:val="00052D5C"/>
    <w:rsid w:val="00053345"/>
    <w:rsid w:val="000535FA"/>
    <w:rsid w:val="00053712"/>
    <w:rsid w:val="00053987"/>
    <w:rsid w:val="00053EF8"/>
    <w:rsid w:val="00054036"/>
    <w:rsid w:val="00054133"/>
    <w:rsid w:val="0005459B"/>
    <w:rsid w:val="0005463B"/>
    <w:rsid w:val="00054C21"/>
    <w:rsid w:val="00054C46"/>
    <w:rsid w:val="00054C4B"/>
    <w:rsid w:val="00054DB0"/>
    <w:rsid w:val="000551CA"/>
    <w:rsid w:val="0005541F"/>
    <w:rsid w:val="000555A1"/>
    <w:rsid w:val="00055911"/>
    <w:rsid w:val="00055E6C"/>
    <w:rsid w:val="00056073"/>
    <w:rsid w:val="00056332"/>
    <w:rsid w:val="00056B7D"/>
    <w:rsid w:val="00056D6E"/>
    <w:rsid w:val="00057366"/>
    <w:rsid w:val="000576C4"/>
    <w:rsid w:val="00057995"/>
    <w:rsid w:val="00057C8F"/>
    <w:rsid w:val="00057E52"/>
    <w:rsid w:val="00057E6D"/>
    <w:rsid w:val="0006008F"/>
    <w:rsid w:val="00060144"/>
    <w:rsid w:val="000602AF"/>
    <w:rsid w:val="00060CDE"/>
    <w:rsid w:val="000610F3"/>
    <w:rsid w:val="000617B9"/>
    <w:rsid w:val="000617FD"/>
    <w:rsid w:val="00061BC5"/>
    <w:rsid w:val="00061BF5"/>
    <w:rsid w:val="00061DBB"/>
    <w:rsid w:val="00062231"/>
    <w:rsid w:val="00062485"/>
    <w:rsid w:val="000626DC"/>
    <w:rsid w:val="00063424"/>
    <w:rsid w:val="000639F0"/>
    <w:rsid w:val="00063BB0"/>
    <w:rsid w:val="00063CD3"/>
    <w:rsid w:val="00063E56"/>
    <w:rsid w:val="00063EEB"/>
    <w:rsid w:val="00064213"/>
    <w:rsid w:val="000643D9"/>
    <w:rsid w:val="000645E0"/>
    <w:rsid w:val="0006462D"/>
    <w:rsid w:val="000647C0"/>
    <w:rsid w:val="00064826"/>
    <w:rsid w:val="00064BAA"/>
    <w:rsid w:val="00064BBA"/>
    <w:rsid w:val="00064BC7"/>
    <w:rsid w:val="00064F36"/>
    <w:rsid w:val="0006542E"/>
    <w:rsid w:val="00065515"/>
    <w:rsid w:val="00065834"/>
    <w:rsid w:val="000658C9"/>
    <w:rsid w:val="00065A74"/>
    <w:rsid w:val="00065BC6"/>
    <w:rsid w:val="00066235"/>
    <w:rsid w:val="000671D8"/>
    <w:rsid w:val="000676A2"/>
    <w:rsid w:val="000679B5"/>
    <w:rsid w:val="000679B6"/>
    <w:rsid w:val="00067DC0"/>
    <w:rsid w:val="00067EB0"/>
    <w:rsid w:val="00067F22"/>
    <w:rsid w:val="00070541"/>
    <w:rsid w:val="0007079B"/>
    <w:rsid w:val="00070869"/>
    <w:rsid w:val="0007091E"/>
    <w:rsid w:val="00070C2F"/>
    <w:rsid w:val="00071627"/>
    <w:rsid w:val="00071CFF"/>
    <w:rsid w:val="00072500"/>
    <w:rsid w:val="00072833"/>
    <w:rsid w:val="00072AC0"/>
    <w:rsid w:val="00072CBB"/>
    <w:rsid w:val="00072FB0"/>
    <w:rsid w:val="00072FD5"/>
    <w:rsid w:val="00073131"/>
    <w:rsid w:val="000737C8"/>
    <w:rsid w:val="00073B03"/>
    <w:rsid w:val="00073B1A"/>
    <w:rsid w:val="00073CB2"/>
    <w:rsid w:val="00073E67"/>
    <w:rsid w:val="000742D7"/>
    <w:rsid w:val="00074933"/>
    <w:rsid w:val="00074E37"/>
    <w:rsid w:val="00074E79"/>
    <w:rsid w:val="00074F76"/>
    <w:rsid w:val="0007516E"/>
    <w:rsid w:val="00075316"/>
    <w:rsid w:val="00075317"/>
    <w:rsid w:val="0007535E"/>
    <w:rsid w:val="00075839"/>
    <w:rsid w:val="0007593D"/>
    <w:rsid w:val="00075A89"/>
    <w:rsid w:val="00075CB5"/>
    <w:rsid w:val="00075CD9"/>
    <w:rsid w:val="00076169"/>
    <w:rsid w:val="0007636A"/>
    <w:rsid w:val="0007639F"/>
    <w:rsid w:val="0007649F"/>
    <w:rsid w:val="000765A8"/>
    <w:rsid w:val="0007679A"/>
    <w:rsid w:val="000767E8"/>
    <w:rsid w:val="00076CA7"/>
    <w:rsid w:val="00076E36"/>
    <w:rsid w:val="00076E4A"/>
    <w:rsid w:val="00076F65"/>
    <w:rsid w:val="000772BD"/>
    <w:rsid w:val="000772FB"/>
    <w:rsid w:val="00077543"/>
    <w:rsid w:val="000776B8"/>
    <w:rsid w:val="000779CD"/>
    <w:rsid w:val="00077A9B"/>
    <w:rsid w:val="000802A0"/>
    <w:rsid w:val="00080393"/>
    <w:rsid w:val="0008044D"/>
    <w:rsid w:val="00080846"/>
    <w:rsid w:val="00080B2D"/>
    <w:rsid w:val="0008102B"/>
    <w:rsid w:val="00081389"/>
    <w:rsid w:val="0008185F"/>
    <w:rsid w:val="00081A7E"/>
    <w:rsid w:val="00081AB1"/>
    <w:rsid w:val="000822C6"/>
    <w:rsid w:val="000824DC"/>
    <w:rsid w:val="00082520"/>
    <w:rsid w:val="00082693"/>
    <w:rsid w:val="00082DCC"/>
    <w:rsid w:val="0008362B"/>
    <w:rsid w:val="00083776"/>
    <w:rsid w:val="0008377B"/>
    <w:rsid w:val="0008393F"/>
    <w:rsid w:val="000839E4"/>
    <w:rsid w:val="00083A09"/>
    <w:rsid w:val="00083EC4"/>
    <w:rsid w:val="00083F9D"/>
    <w:rsid w:val="000842BC"/>
    <w:rsid w:val="00084314"/>
    <w:rsid w:val="0008435B"/>
    <w:rsid w:val="000847B0"/>
    <w:rsid w:val="000847F8"/>
    <w:rsid w:val="00084983"/>
    <w:rsid w:val="00084AE2"/>
    <w:rsid w:val="000850FE"/>
    <w:rsid w:val="000852C1"/>
    <w:rsid w:val="000856D4"/>
    <w:rsid w:val="0008579D"/>
    <w:rsid w:val="000858D6"/>
    <w:rsid w:val="00085DF6"/>
    <w:rsid w:val="0008652C"/>
    <w:rsid w:val="00086940"/>
    <w:rsid w:val="000870F0"/>
    <w:rsid w:val="00087519"/>
    <w:rsid w:val="000878E5"/>
    <w:rsid w:val="00087955"/>
    <w:rsid w:val="00090035"/>
    <w:rsid w:val="0009015E"/>
    <w:rsid w:val="00090167"/>
    <w:rsid w:val="000902E8"/>
    <w:rsid w:val="00090B0A"/>
    <w:rsid w:val="00090D9F"/>
    <w:rsid w:val="00091105"/>
    <w:rsid w:val="000913C3"/>
    <w:rsid w:val="000914B1"/>
    <w:rsid w:val="000914FB"/>
    <w:rsid w:val="000916E6"/>
    <w:rsid w:val="0009180A"/>
    <w:rsid w:val="000919E0"/>
    <w:rsid w:val="00091B61"/>
    <w:rsid w:val="00091D5F"/>
    <w:rsid w:val="00091EFC"/>
    <w:rsid w:val="00092006"/>
    <w:rsid w:val="0009202F"/>
    <w:rsid w:val="00092F51"/>
    <w:rsid w:val="00093036"/>
    <w:rsid w:val="00093131"/>
    <w:rsid w:val="0009324B"/>
    <w:rsid w:val="000936EC"/>
    <w:rsid w:val="00093994"/>
    <w:rsid w:val="00093EBD"/>
    <w:rsid w:val="0009411D"/>
    <w:rsid w:val="00094199"/>
    <w:rsid w:val="00094687"/>
    <w:rsid w:val="00094786"/>
    <w:rsid w:val="00094CC5"/>
    <w:rsid w:val="00094F8E"/>
    <w:rsid w:val="00095036"/>
    <w:rsid w:val="000951AB"/>
    <w:rsid w:val="00095229"/>
    <w:rsid w:val="0009571D"/>
    <w:rsid w:val="00095737"/>
    <w:rsid w:val="00095849"/>
    <w:rsid w:val="00095EA3"/>
    <w:rsid w:val="00095F45"/>
    <w:rsid w:val="00096056"/>
    <w:rsid w:val="00096221"/>
    <w:rsid w:val="000967BE"/>
    <w:rsid w:val="0009682D"/>
    <w:rsid w:val="00096958"/>
    <w:rsid w:val="0009696A"/>
    <w:rsid w:val="000969E7"/>
    <w:rsid w:val="00096A71"/>
    <w:rsid w:val="00096BB7"/>
    <w:rsid w:val="00096FA9"/>
    <w:rsid w:val="00097566"/>
    <w:rsid w:val="000975AC"/>
    <w:rsid w:val="00097924"/>
    <w:rsid w:val="00097BF3"/>
    <w:rsid w:val="00097C97"/>
    <w:rsid w:val="00097CDD"/>
    <w:rsid w:val="000A0011"/>
    <w:rsid w:val="000A0177"/>
    <w:rsid w:val="000A046C"/>
    <w:rsid w:val="000A0775"/>
    <w:rsid w:val="000A07EA"/>
    <w:rsid w:val="000A080B"/>
    <w:rsid w:val="000A0D54"/>
    <w:rsid w:val="000A0DCD"/>
    <w:rsid w:val="000A119B"/>
    <w:rsid w:val="000A1352"/>
    <w:rsid w:val="000A1557"/>
    <w:rsid w:val="000A15A3"/>
    <w:rsid w:val="000A161D"/>
    <w:rsid w:val="000A179F"/>
    <w:rsid w:val="000A17C1"/>
    <w:rsid w:val="000A17D7"/>
    <w:rsid w:val="000A1932"/>
    <w:rsid w:val="000A1CF1"/>
    <w:rsid w:val="000A1D47"/>
    <w:rsid w:val="000A2005"/>
    <w:rsid w:val="000A24DA"/>
    <w:rsid w:val="000A2B60"/>
    <w:rsid w:val="000A2CEF"/>
    <w:rsid w:val="000A2E62"/>
    <w:rsid w:val="000A2EC6"/>
    <w:rsid w:val="000A308D"/>
    <w:rsid w:val="000A32E5"/>
    <w:rsid w:val="000A3513"/>
    <w:rsid w:val="000A3785"/>
    <w:rsid w:val="000A3B40"/>
    <w:rsid w:val="000A3D1B"/>
    <w:rsid w:val="000A3E5B"/>
    <w:rsid w:val="000A428D"/>
    <w:rsid w:val="000A429D"/>
    <w:rsid w:val="000A4813"/>
    <w:rsid w:val="000A4D7C"/>
    <w:rsid w:val="000A4F66"/>
    <w:rsid w:val="000A4FD4"/>
    <w:rsid w:val="000A5539"/>
    <w:rsid w:val="000A56D3"/>
    <w:rsid w:val="000A5925"/>
    <w:rsid w:val="000A5D31"/>
    <w:rsid w:val="000A5E38"/>
    <w:rsid w:val="000A5F64"/>
    <w:rsid w:val="000A65F4"/>
    <w:rsid w:val="000A6713"/>
    <w:rsid w:val="000A6850"/>
    <w:rsid w:val="000A6CA6"/>
    <w:rsid w:val="000A6D8A"/>
    <w:rsid w:val="000A6D92"/>
    <w:rsid w:val="000A6FFF"/>
    <w:rsid w:val="000A709E"/>
    <w:rsid w:val="000A7A34"/>
    <w:rsid w:val="000A7A51"/>
    <w:rsid w:val="000A7BEE"/>
    <w:rsid w:val="000A7C8F"/>
    <w:rsid w:val="000A7D28"/>
    <w:rsid w:val="000A7D7B"/>
    <w:rsid w:val="000B0075"/>
    <w:rsid w:val="000B0482"/>
    <w:rsid w:val="000B04EE"/>
    <w:rsid w:val="000B076B"/>
    <w:rsid w:val="000B0E80"/>
    <w:rsid w:val="000B10EB"/>
    <w:rsid w:val="000B1AD1"/>
    <w:rsid w:val="000B1C60"/>
    <w:rsid w:val="000B22B2"/>
    <w:rsid w:val="000B23A8"/>
    <w:rsid w:val="000B23CE"/>
    <w:rsid w:val="000B243D"/>
    <w:rsid w:val="000B24CF"/>
    <w:rsid w:val="000B2579"/>
    <w:rsid w:val="000B269B"/>
    <w:rsid w:val="000B26F3"/>
    <w:rsid w:val="000B27AA"/>
    <w:rsid w:val="000B2EE3"/>
    <w:rsid w:val="000B2F34"/>
    <w:rsid w:val="000B2FE6"/>
    <w:rsid w:val="000B2FEE"/>
    <w:rsid w:val="000B33E0"/>
    <w:rsid w:val="000B3415"/>
    <w:rsid w:val="000B3416"/>
    <w:rsid w:val="000B37D4"/>
    <w:rsid w:val="000B3EB0"/>
    <w:rsid w:val="000B42BD"/>
    <w:rsid w:val="000B4352"/>
    <w:rsid w:val="000B47D1"/>
    <w:rsid w:val="000B4A28"/>
    <w:rsid w:val="000B4AE5"/>
    <w:rsid w:val="000B4B73"/>
    <w:rsid w:val="000B4BD0"/>
    <w:rsid w:val="000B4F25"/>
    <w:rsid w:val="000B520F"/>
    <w:rsid w:val="000B53CB"/>
    <w:rsid w:val="000B5426"/>
    <w:rsid w:val="000B542F"/>
    <w:rsid w:val="000B5450"/>
    <w:rsid w:val="000B5660"/>
    <w:rsid w:val="000B5878"/>
    <w:rsid w:val="000B5AB0"/>
    <w:rsid w:val="000B5ABB"/>
    <w:rsid w:val="000B5CAD"/>
    <w:rsid w:val="000B61C6"/>
    <w:rsid w:val="000B6509"/>
    <w:rsid w:val="000B67BD"/>
    <w:rsid w:val="000B698F"/>
    <w:rsid w:val="000B6B4D"/>
    <w:rsid w:val="000B6BFB"/>
    <w:rsid w:val="000B6E2A"/>
    <w:rsid w:val="000B6EB2"/>
    <w:rsid w:val="000B720F"/>
    <w:rsid w:val="000B72B9"/>
    <w:rsid w:val="000B7339"/>
    <w:rsid w:val="000B7454"/>
    <w:rsid w:val="000B7525"/>
    <w:rsid w:val="000B7628"/>
    <w:rsid w:val="000B788B"/>
    <w:rsid w:val="000B7FDD"/>
    <w:rsid w:val="000C0008"/>
    <w:rsid w:val="000C004E"/>
    <w:rsid w:val="000C023C"/>
    <w:rsid w:val="000C0324"/>
    <w:rsid w:val="000C0396"/>
    <w:rsid w:val="000C054D"/>
    <w:rsid w:val="000C093E"/>
    <w:rsid w:val="000C09CC"/>
    <w:rsid w:val="000C0E5F"/>
    <w:rsid w:val="000C107E"/>
    <w:rsid w:val="000C1279"/>
    <w:rsid w:val="000C13C9"/>
    <w:rsid w:val="000C1643"/>
    <w:rsid w:val="000C1809"/>
    <w:rsid w:val="000C18B0"/>
    <w:rsid w:val="000C1D9A"/>
    <w:rsid w:val="000C1F5D"/>
    <w:rsid w:val="000C1FC2"/>
    <w:rsid w:val="000C209D"/>
    <w:rsid w:val="000C2574"/>
    <w:rsid w:val="000C2612"/>
    <w:rsid w:val="000C266A"/>
    <w:rsid w:val="000C2CD9"/>
    <w:rsid w:val="000C2E4A"/>
    <w:rsid w:val="000C31BA"/>
    <w:rsid w:val="000C3272"/>
    <w:rsid w:val="000C3525"/>
    <w:rsid w:val="000C3B75"/>
    <w:rsid w:val="000C3B86"/>
    <w:rsid w:val="000C3DEA"/>
    <w:rsid w:val="000C3F44"/>
    <w:rsid w:val="000C41E3"/>
    <w:rsid w:val="000C4488"/>
    <w:rsid w:val="000C4AED"/>
    <w:rsid w:val="000C4B3C"/>
    <w:rsid w:val="000C4C64"/>
    <w:rsid w:val="000C50FC"/>
    <w:rsid w:val="000C51E4"/>
    <w:rsid w:val="000C51EE"/>
    <w:rsid w:val="000C544A"/>
    <w:rsid w:val="000C55E8"/>
    <w:rsid w:val="000C58E2"/>
    <w:rsid w:val="000C5B6B"/>
    <w:rsid w:val="000C5DA8"/>
    <w:rsid w:val="000C5DFA"/>
    <w:rsid w:val="000C6006"/>
    <w:rsid w:val="000C62AF"/>
    <w:rsid w:val="000C6414"/>
    <w:rsid w:val="000C6C95"/>
    <w:rsid w:val="000C6EF5"/>
    <w:rsid w:val="000C7184"/>
    <w:rsid w:val="000C71D9"/>
    <w:rsid w:val="000C72D7"/>
    <w:rsid w:val="000C745B"/>
    <w:rsid w:val="000C7674"/>
    <w:rsid w:val="000C7A3C"/>
    <w:rsid w:val="000C7CE1"/>
    <w:rsid w:val="000D009D"/>
    <w:rsid w:val="000D01C4"/>
    <w:rsid w:val="000D0291"/>
    <w:rsid w:val="000D0637"/>
    <w:rsid w:val="000D1156"/>
    <w:rsid w:val="000D1235"/>
    <w:rsid w:val="000D191B"/>
    <w:rsid w:val="000D1A7E"/>
    <w:rsid w:val="000D1B0B"/>
    <w:rsid w:val="000D2351"/>
    <w:rsid w:val="000D23CF"/>
    <w:rsid w:val="000D2715"/>
    <w:rsid w:val="000D2C14"/>
    <w:rsid w:val="000D2C42"/>
    <w:rsid w:val="000D2D7B"/>
    <w:rsid w:val="000D2F35"/>
    <w:rsid w:val="000D2FB3"/>
    <w:rsid w:val="000D30C1"/>
    <w:rsid w:val="000D328F"/>
    <w:rsid w:val="000D34BC"/>
    <w:rsid w:val="000D365F"/>
    <w:rsid w:val="000D3C9D"/>
    <w:rsid w:val="000D410F"/>
    <w:rsid w:val="000D45B1"/>
    <w:rsid w:val="000D46B4"/>
    <w:rsid w:val="000D48E4"/>
    <w:rsid w:val="000D4CE5"/>
    <w:rsid w:val="000D5704"/>
    <w:rsid w:val="000D5742"/>
    <w:rsid w:val="000D5913"/>
    <w:rsid w:val="000D5A73"/>
    <w:rsid w:val="000D5EAD"/>
    <w:rsid w:val="000D6216"/>
    <w:rsid w:val="000D6306"/>
    <w:rsid w:val="000D6668"/>
    <w:rsid w:val="000D67E8"/>
    <w:rsid w:val="000D6C56"/>
    <w:rsid w:val="000D6CAA"/>
    <w:rsid w:val="000D6E30"/>
    <w:rsid w:val="000D72CF"/>
    <w:rsid w:val="000D7386"/>
    <w:rsid w:val="000D7444"/>
    <w:rsid w:val="000D76A5"/>
    <w:rsid w:val="000D76C0"/>
    <w:rsid w:val="000D770B"/>
    <w:rsid w:val="000D7E6C"/>
    <w:rsid w:val="000E00CA"/>
    <w:rsid w:val="000E02F4"/>
    <w:rsid w:val="000E0475"/>
    <w:rsid w:val="000E08EC"/>
    <w:rsid w:val="000E0B59"/>
    <w:rsid w:val="000E0B8B"/>
    <w:rsid w:val="000E1398"/>
    <w:rsid w:val="000E1943"/>
    <w:rsid w:val="000E1A39"/>
    <w:rsid w:val="000E1B66"/>
    <w:rsid w:val="000E1F43"/>
    <w:rsid w:val="000E1FB0"/>
    <w:rsid w:val="000E22A6"/>
    <w:rsid w:val="000E2326"/>
    <w:rsid w:val="000E26A9"/>
    <w:rsid w:val="000E3169"/>
    <w:rsid w:val="000E369C"/>
    <w:rsid w:val="000E3A7B"/>
    <w:rsid w:val="000E3CFD"/>
    <w:rsid w:val="000E3F25"/>
    <w:rsid w:val="000E4B0B"/>
    <w:rsid w:val="000E5250"/>
    <w:rsid w:val="000E52C5"/>
    <w:rsid w:val="000E54D6"/>
    <w:rsid w:val="000E560E"/>
    <w:rsid w:val="000E58F2"/>
    <w:rsid w:val="000E5915"/>
    <w:rsid w:val="000E5B21"/>
    <w:rsid w:val="000E5E19"/>
    <w:rsid w:val="000E6360"/>
    <w:rsid w:val="000E662C"/>
    <w:rsid w:val="000E67E5"/>
    <w:rsid w:val="000E6A6E"/>
    <w:rsid w:val="000E6B77"/>
    <w:rsid w:val="000E71D4"/>
    <w:rsid w:val="000E75AB"/>
    <w:rsid w:val="000E774A"/>
    <w:rsid w:val="000F003D"/>
    <w:rsid w:val="000F087F"/>
    <w:rsid w:val="000F09C8"/>
    <w:rsid w:val="000F0A5A"/>
    <w:rsid w:val="000F0A83"/>
    <w:rsid w:val="000F0ADF"/>
    <w:rsid w:val="000F12C8"/>
    <w:rsid w:val="000F1396"/>
    <w:rsid w:val="000F186F"/>
    <w:rsid w:val="000F1A03"/>
    <w:rsid w:val="000F1A04"/>
    <w:rsid w:val="000F1C1C"/>
    <w:rsid w:val="000F1F43"/>
    <w:rsid w:val="000F23C2"/>
    <w:rsid w:val="000F2497"/>
    <w:rsid w:val="000F25B0"/>
    <w:rsid w:val="000F2691"/>
    <w:rsid w:val="000F29D1"/>
    <w:rsid w:val="000F29E6"/>
    <w:rsid w:val="000F2F27"/>
    <w:rsid w:val="000F301D"/>
    <w:rsid w:val="000F3229"/>
    <w:rsid w:val="000F36E6"/>
    <w:rsid w:val="000F370A"/>
    <w:rsid w:val="000F3855"/>
    <w:rsid w:val="000F3B9B"/>
    <w:rsid w:val="000F3CB6"/>
    <w:rsid w:val="000F3E10"/>
    <w:rsid w:val="000F3E59"/>
    <w:rsid w:val="000F4716"/>
    <w:rsid w:val="000F4A54"/>
    <w:rsid w:val="000F5536"/>
    <w:rsid w:val="000F56C2"/>
    <w:rsid w:val="000F57CE"/>
    <w:rsid w:val="000F58B4"/>
    <w:rsid w:val="000F5A45"/>
    <w:rsid w:val="000F5D12"/>
    <w:rsid w:val="000F6190"/>
    <w:rsid w:val="000F6703"/>
    <w:rsid w:val="000F6853"/>
    <w:rsid w:val="000F6E56"/>
    <w:rsid w:val="000F6F3B"/>
    <w:rsid w:val="000F704B"/>
    <w:rsid w:val="000F7228"/>
    <w:rsid w:val="000F745B"/>
    <w:rsid w:val="000F768E"/>
    <w:rsid w:val="000F7883"/>
    <w:rsid w:val="000F7E63"/>
    <w:rsid w:val="00100106"/>
    <w:rsid w:val="0010023C"/>
    <w:rsid w:val="001003D6"/>
    <w:rsid w:val="001004B5"/>
    <w:rsid w:val="00100B36"/>
    <w:rsid w:val="00100C05"/>
    <w:rsid w:val="00100F71"/>
    <w:rsid w:val="0010112B"/>
    <w:rsid w:val="00101254"/>
    <w:rsid w:val="001012A3"/>
    <w:rsid w:val="00101658"/>
    <w:rsid w:val="001019FA"/>
    <w:rsid w:val="00101B29"/>
    <w:rsid w:val="00101C25"/>
    <w:rsid w:val="00101E6A"/>
    <w:rsid w:val="00102033"/>
    <w:rsid w:val="001025C2"/>
    <w:rsid w:val="001027AA"/>
    <w:rsid w:val="001028F6"/>
    <w:rsid w:val="00102F74"/>
    <w:rsid w:val="001030DE"/>
    <w:rsid w:val="00103869"/>
    <w:rsid w:val="001038E1"/>
    <w:rsid w:val="00103C38"/>
    <w:rsid w:val="00104200"/>
    <w:rsid w:val="00104213"/>
    <w:rsid w:val="0010459F"/>
    <w:rsid w:val="00104DD8"/>
    <w:rsid w:val="00105085"/>
    <w:rsid w:val="001051B1"/>
    <w:rsid w:val="001051C7"/>
    <w:rsid w:val="00105234"/>
    <w:rsid w:val="001052A0"/>
    <w:rsid w:val="001054CC"/>
    <w:rsid w:val="001054F6"/>
    <w:rsid w:val="001057D6"/>
    <w:rsid w:val="00105D08"/>
    <w:rsid w:val="00106022"/>
    <w:rsid w:val="00106116"/>
    <w:rsid w:val="001062FE"/>
    <w:rsid w:val="00106380"/>
    <w:rsid w:val="001063E5"/>
    <w:rsid w:val="00106779"/>
    <w:rsid w:val="0010683D"/>
    <w:rsid w:val="001068CE"/>
    <w:rsid w:val="00106910"/>
    <w:rsid w:val="00106C87"/>
    <w:rsid w:val="00106D5E"/>
    <w:rsid w:val="00106D67"/>
    <w:rsid w:val="00106D9B"/>
    <w:rsid w:val="00106E10"/>
    <w:rsid w:val="00106FD1"/>
    <w:rsid w:val="00107426"/>
    <w:rsid w:val="00107C2B"/>
    <w:rsid w:val="00107D90"/>
    <w:rsid w:val="001102A1"/>
    <w:rsid w:val="001102A4"/>
    <w:rsid w:val="001102E5"/>
    <w:rsid w:val="00110A65"/>
    <w:rsid w:val="00110AA7"/>
    <w:rsid w:val="00110D2F"/>
    <w:rsid w:val="00110F8F"/>
    <w:rsid w:val="00111425"/>
    <w:rsid w:val="00111C3F"/>
    <w:rsid w:val="00111F88"/>
    <w:rsid w:val="00112317"/>
    <w:rsid w:val="00112606"/>
    <w:rsid w:val="001127F5"/>
    <w:rsid w:val="00112912"/>
    <w:rsid w:val="00112A67"/>
    <w:rsid w:val="00112E22"/>
    <w:rsid w:val="00113264"/>
    <w:rsid w:val="001134C8"/>
    <w:rsid w:val="0011386B"/>
    <w:rsid w:val="001138B0"/>
    <w:rsid w:val="00113959"/>
    <w:rsid w:val="00113BC1"/>
    <w:rsid w:val="00113F55"/>
    <w:rsid w:val="0011402B"/>
    <w:rsid w:val="0011470E"/>
    <w:rsid w:val="00114714"/>
    <w:rsid w:val="001148C2"/>
    <w:rsid w:val="00114E7F"/>
    <w:rsid w:val="00115190"/>
    <w:rsid w:val="001151CD"/>
    <w:rsid w:val="00115277"/>
    <w:rsid w:val="0011536E"/>
    <w:rsid w:val="00115468"/>
    <w:rsid w:val="001154F1"/>
    <w:rsid w:val="0011569E"/>
    <w:rsid w:val="00115826"/>
    <w:rsid w:val="00116329"/>
    <w:rsid w:val="001166BC"/>
    <w:rsid w:val="00116B5D"/>
    <w:rsid w:val="00116BE1"/>
    <w:rsid w:val="001171EA"/>
    <w:rsid w:val="001173AB"/>
    <w:rsid w:val="0011749F"/>
    <w:rsid w:val="001177B0"/>
    <w:rsid w:val="00117A31"/>
    <w:rsid w:val="00117A7E"/>
    <w:rsid w:val="00117B8C"/>
    <w:rsid w:val="00117C64"/>
    <w:rsid w:val="00117CC7"/>
    <w:rsid w:val="00117F17"/>
    <w:rsid w:val="001203D5"/>
    <w:rsid w:val="001214F5"/>
    <w:rsid w:val="00121667"/>
    <w:rsid w:val="00121733"/>
    <w:rsid w:val="00121E31"/>
    <w:rsid w:val="00121F53"/>
    <w:rsid w:val="00121FEE"/>
    <w:rsid w:val="0012289D"/>
    <w:rsid w:val="00122AB4"/>
    <w:rsid w:val="00122AF2"/>
    <w:rsid w:val="001230EB"/>
    <w:rsid w:val="00123184"/>
    <w:rsid w:val="00123228"/>
    <w:rsid w:val="00123469"/>
    <w:rsid w:val="0012388C"/>
    <w:rsid w:val="001239B1"/>
    <w:rsid w:val="00123B67"/>
    <w:rsid w:val="00123F97"/>
    <w:rsid w:val="00123FB3"/>
    <w:rsid w:val="00124048"/>
    <w:rsid w:val="0012407F"/>
    <w:rsid w:val="00124136"/>
    <w:rsid w:val="001248D0"/>
    <w:rsid w:val="0012495B"/>
    <w:rsid w:val="00124CCE"/>
    <w:rsid w:val="00124D82"/>
    <w:rsid w:val="00124DAE"/>
    <w:rsid w:val="00124E5C"/>
    <w:rsid w:val="00124E76"/>
    <w:rsid w:val="001250B9"/>
    <w:rsid w:val="00125673"/>
    <w:rsid w:val="00125727"/>
    <w:rsid w:val="00125A37"/>
    <w:rsid w:val="0012637F"/>
    <w:rsid w:val="0012649B"/>
    <w:rsid w:val="001265D5"/>
    <w:rsid w:val="001267A0"/>
    <w:rsid w:val="001268CC"/>
    <w:rsid w:val="00126BE5"/>
    <w:rsid w:val="00126E43"/>
    <w:rsid w:val="00126F4A"/>
    <w:rsid w:val="001273C4"/>
    <w:rsid w:val="0012754C"/>
    <w:rsid w:val="00127814"/>
    <w:rsid w:val="00127F51"/>
    <w:rsid w:val="00130037"/>
    <w:rsid w:val="00130276"/>
    <w:rsid w:val="00130340"/>
    <w:rsid w:val="0013036C"/>
    <w:rsid w:val="001303F5"/>
    <w:rsid w:val="00130646"/>
    <w:rsid w:val="0013077B"/>
    <w:rsid w:val="00130797"/>
    <w:rsid w:val="00130923"/>
    <w:rsid w:val="0013130C"/>
    <w:rsid w:val="0013132A"/>
    <w:rsid w:val="0013134A"/>
    <w:rsid w:val="0013141E"/>
    <w:rsid w:val="001314E6"/>
    <w:rsid w:val="00131C57"/>
    <w:rsid w:val="00132204"/>
    <w:rsid w:val="00132277"/>
    <w:rsid w:val="00132374"/>
    <w:rsid w:val="00132490"/>
    <w:rsid w:val="001325CD"/>
    <w:rsid w:val="00132BA2"/>
    <w:rsid w:val="00132C9F"/>
    <w:rsid w:val="00132F7F"/>
    <w:rsid w:val="00132FC1"/>
    <w:rsid w:val="00132FD9"/>
    <w:rsid w:val="00133296"/>
    <w:rsid w:val="00133BF0"/>
    <w:rsid w:val="00133C7F"/>
    <w:rsid w:val="0013442F"/>
    <w:rsid w:val="001345C2"/>
    <w:rsid w:val="0013468A"/>
    <w:rsid w:val="001347BB"/>
    <w:rsid w:val="001347F4"/>
    <w:rsid w:val="00134ADD"/>
    <w:rsid w:val="00134D26"/>
    <w:rsid w:val="00134E1E"/>
    <w:rsid w:val="001355CA"/>
    <w:rsid w:val="00135EC2"/>
    <w:rsid w:val="001365C0"/>
    <w:rsid w:val="0013660D"/>
    <w:rsid w:val="0013661C"/>
    <w:rsid w:val="00136648"/>
    <w:rsid w:val="001368A0"/>
    <w:rsid w:val="001368AC"/>
    <w:rsid w:val="00136B89"/>
    <w:rsid w:val="00136CA5"/>
    <w:rsid w:val="00136CF3"/>
    <w:rsid w:val="00136E01"/>
    <w:rsid w:val="00137051"/>
    <w:rsid w:val="001378BC"/>
    <w:rsid w:val="001379F9"/>
    <w:rsid w:val="00137BBF"/>
    <w:rsid w:val="00137C6D"/>
    <w:rsid w:val="00137F42"/>
    <w:rsid w:val="00140160"/>
    <w:rsid w:val="00140285"/>
    <w:rsid w:val="001406F4"/>
    <w:rsid w:val="00140B08"/>
    <w:rsid w:val="00140E92"/>
    <w:rsid w:val="00141286"/>
    <w:rsid w:val="001413F8"/>
    <w:rsid w:val="00141660"/>
    <w:rsid w:val="00141673"/>
    <w:rsid w:val="001416F0"/>
    <w:rsid w:val="00141833"/>
    <w:rsid w:val="00141A4A"/>
    <w:rsid w:val="00141DD5"/>
    <w:rsid w:val="00141DD9"/>
    <w:rsid w:val="00141DF0"/>
    <w:rsid w:val="00141EA7"/>
    <w:rsid w:val="001420B9"/>
    <w:rsid w:val="001420FA"/>
    <w:rsid w:val="001420FF"/>
    <w:rsid w:val="001426AF"/>
    <w:rsid w:val="001426E6"/>
    <w:rsid w:val="00142804"/>
    <w:rsid w:val="00142E14"/>
    <w:rsid w:val="00142E4B"/>
    <w:rsid w:val="00142ED9"/>
    <w:rsid w:val="00143895"/>
    <w:rsid w:val="00143E3F"/>
    <w:rsid w:val="0014410D"/>
    <w:rsid w:val="00144E1E"/>
    <w:rsid w:val="00144E9E"/>
    <w:rsid w:val="00145807"/>
    <w:rsid w:val="001458DD"/>
    <w:rsid w:val="001459BC"/>
    <w:rsid w:val="00145A09"/>
    <w:rsid w:val="00145A25"/>
    <w:rsid w:val="00145C4B"/>
    <w:rsid w:val="00145CAC"/>
    <w:rsid w:val="00145E90"/>
    <w:rsid w:val="00146005"/>
    <w:rsid w:val="00146061"/>
    <w:rsid w:val="001462D1"/>
    <w:rsid w:val="00146A95"/>
    <w:rsid w:val="00146B29"/>
    <w:rsid w:val="00146E63"/>
    <w:rsid w:val="00146E72"/>
    <w:rsid w:val="0014739C"/>
    <w:rsid w:val="00147B23"/>
    <w:rsid w:val="00147C34"/>
    <w:rsid w:val="00147DBE"/>
    <w:rsid w:val="0015058F"/>
    <w:rsid w:val="00150C5A"/>
    <w:rsid w:val="00150CB2"/>
    <w:rsid w:val="0015160E"/>
    <w:rsid w:val="001518F6"/>
    <w:rsid w:val="00151976"/>
    <w:rsid w:val="00151A08"/>
    <w:rsid w:val="00151AAF"/>
    <w:rsid w:val="00151D6F"/>
    <w:rsid w:val="00151D9E"/>
    <w:rsid w:val="00152184"/>
    <w:rsid w:val="00152506"/>
    <w:rsid w:val="0015264D"/>
    <w:rsid w:val="00152832"/>
    <w:rsid w:val="00152876"/>
    <w:rsid w:val="001528A3"/>
    <w:rsid w:val="00152BCD"/>
    <w:rsid w:val="00152C55"/>
    <w:rsid w:val="001531A8"/>
    <w:rsid w:val="001531CD"/>
    <w:rsid w:val="001532FB"/>
    <w:rsid w:val="001537A3"/>
    <w:rsid w:val="001537C6"/>
    <w:rsid w:val="00153847"/>
    <w:rsid w:val="00153A79"/>
    <w:rsid w:val="001542C9"/>
    <w:rsid w:val="00154301"/>
    <w:rsid w:val="00154B18"/>
    <w:rsid w:val="00154B3C"/>
    <w:rsid w:val="001557B6"/>
    <w:rsid w:val="001557BE"/>
    <w:rsid w:val="00155C32"/>
    <w:rsid w:val="00155D7A"/>
    <w:rsid w:val="00155EF4"/>
    <w:rsid w:val="00155F86"/>
    <w:rsid w:val="00155FF2"/>
    <w:rsid w:val="00156011"/>
    <w:rsid w:val="00156140"/>
    <w:rsid w:val="00156374"/>
    <w:rsid w:val="00156B35"/>
    <w:rsid w:val="00156B3A"/>
    <w:rsid w:val="00156D49"/>
    <w:rsid w:val="00156E04"/>
    <w:rsid w:val="00156EF7"/>
    <w:rsid w:val="001571D4"/>
    <w:rsid w:val="0015773F"/>
    <w:rsid w:val="00157781"/>
    <w:rsid w:val="00157B2C"/>
    <w:rsid w:val="00160241"/>
    <w:rsid w:val="001604CC"/>
    <w:rsid w:val="001605B5"/>
    <w:rsid w:val="001605E2"/>
    <w:rsid w:val="00160667"/>
    <w:rsid w:val="00160748"/>
    <w:rsid w:val="00160943"/>
    <w:rsid w:val="00160AC7"/>
    <w:rsid w:val="00160CB2"/>
    <w:rsid w:val="00160F7D"/>
    <w:rsid w:val="00161009"/>
    <w:rsid w:val="00161062"/>
    <w:rsid w:val="001611C5"/>
    <w:rsid w:val="001613BE"/>
    <w:rsid w:val="001613CE"/>
    <w:rsid w:val="001614A5"/>
    <w:rsid w:val="001614E9"/>
    <w:rsid w:val="00161559"/>
    <w:rsid w:val="00161BB5"/>
    <w:rsid w:val="0016208E"/>
    <w:rsid w:val="00162351"/>
    <w:rsid w:val="00162380"/>
    <w:rsid w:val="001623C4"/>
    <w:rsid w:val="00162401"/>
    <w:rsid w:val="001625F0"/>
    <w:rsid w:val="0016289A"/>
    <w:rsid w:val="00162964"/>
    <w:rsid w:val="001629B3"/>
    <w:rsid w:val="00162C61"/>
    <w:rsid w:val="00162D63"/>
    <w:rsid w:val="00163113"/>
    <w:rsid w:val="00163A9E"/>
    <w:rsid w:val="00163DE5"/>
    <w:rsid w:val="0016403F"/>
    <w:rsid w:val="001640F4"/>
    <w:rsid w:val="001641DE"/>
    <w:rsid w:val="00164C6E"/>
    <w:rsid w:val="00164C7E"/>
    <w:rsid w:val="00164C98"/>
    <w:rsid w:val="00164CBC"/>
    <w:rsid w:val="00164D55"/>
    <w:rsid w:val="00165036"/>
    <w:rsid w:val="0016506E"/>
    <w:rsid w:val="001651FF"/>
    <w:rsid w:val="0016580D"/>
    <w:rsid w:val="00165852"/>
    <w:rsid w:val="001659D3"/>
    <w:rsid w:val="00165B2B"/>
    <w:rsid w:val="00166241"/>
    <w:rsid w:val="00166586"/>
    <w:rsid w:val="00166925"/>
    <w:rsid w:val="00166A19"/>
    <w:rsid w:val="00166B74"/>
    <w:rsid w:val="00166DBF"/>
    <w:rsid w:val="00166E1A"/>
    <w:rsid w:val="001672C5"/>
    <w:rsid w:val="001672D7"/>
    <w:rsid w:val="0016732D"/>
    <w:rsid w:val="001673F7"/>
    <w:rsid w:val="00167594"/>
    <w:rsid w:val="0016771B"/>
    <w:rsid w:val="00167D23"/>
    <w:rsid w:val="00167E72"/>
    <w:rsid w:val="00167EAF"/>
    <w:rsid w:val="00167EDA"/>
    <w:rsid w:val="00170BA4"/>
    <w:rsid w:val="00170CC2"/>
    <w:rsid w:val="00170CC6"/>
    <w:rsid w:val="00171220"/>
    <w:rsid w:val="00171A66"/>
    <w:rsid w:val="00172317"/>
    <w:rsid w:val="00172430"/>
    <w:rsid w:val="00172500"/>
    <w:rsid w:val="0017325C"/>
    <w:rsid w:val="0017337F"/>
    <w:rsid w:val="001735C3"/>
    <w:rsid w:val="00173904"/>
    <w:rsid w:val="00173CF2"/>
    <w:rsid w:val="00173ED9"/>
    <w:rsid w:val="001744BE"/>
    <w:rsid w:val="001744CA"/>
    <w:rsid w:val="00174738"/>
    <w:rsid w:val="00174AA2"/>
    <w:rsid w:val="00175090"/>
    <w:rsid w:val="00175275"/>
    <w:rsid w:val="00175578"/>
    <w:rsid w:val="00175C6F"/>
    <w:rsid w:val="001762EF"/>
    <w:rsid w:val="0017637C"/>
    <w:rsid w:val="00176582"/>
    <w:rsid w:val="001767BA"/>
    <w:rsid w:val="001769CF"/>
    <w:rsid w:val="00176AF4"/>
    <w:rsid w:val="00177531"/>
    <w:rsid w:val="001775B7"/>
    <w:rsid w:val="001778F0"/>
    <w:rsid w:val="00177C01"/>
    <w:rsid w:val="00177E76"/>
    <w:rsid w:val="00177F58"/>
    <w:rsid w:val="00177FB7"/>
    <w:rsid w:val="0018014D"/>
    <w:rsid w:val="0018026F"/>
    <w:rsid w:val="00180351"/>
    <w:rsid w:val="001804C6"/>
    <w:rsid w:val="00180628"/>
    <w:rsid w:val="001806BB"/>
    <w:rsid w:val="001807CE"/>
    <w:rsid w:val="00180D41"/>
    <w:rsid w:val="00180F6D"/>
    <w:rsid w:val="0018114B"/>
    <w:rsid w:val="0018131B"/>
    <w:rsid w:val="001813AC"/>
    <w:rsid w:val="001815DE"/>
    <w:rsid w:val="00181742"/>
    <w:rsid w:val="001817D1"/>
    <w:rsid w:val="001819CB"/>
    <w:rsid w:val="00181BD8"/>
    <w:rsid w:val="00181C64"/>
    <w:rsid w:val="00181E3D"/>
    <w:rsid w:val="00181F42"/>
    <w:rsid w:val="001822CF"/>
    <w:rsid w:val="00182722"/>
    <w:rsid w:val="00182AEA"/>
    <w:rsid w:val="00182E4B"/>
    <w:rsid w:val="00182FAD"/>
    <w:rsid w:val="0018371C"/>
    <w:rsid w:val="00183845"/>
    <w:rsid w:val="00183929"/>
    <w:rsid w:val="00183DA8"/>
    <w:rsid w:val="001840EA"/>
    <w:rsid w:val="0018425C"/>
    <w:rsid w:val="001845A4"/>
    <w:rsid w:val="00184D5C"/>
    <w:rsid w:val="0018512F"/>
    <w:rsid w:val="00185806"/>
    <w:rsid w:val="00185D80"/>
    <w:rsid w:val="001865AE"/>
    <w:rsid w:val="00186606"/>
    <w:rsid w:val="0018671D"/>
    <w:rsid w:val="00186B10"/>
    <w:rsid w:val="00186D5F"/>
    <w:rsid w:val="00187195"/>
    <w:rsid w:val="0018719B"/>
    <w:rsid w:val="00187486"/>
    <w:rsid w:val="001879E5"/>
    <w:rsid w:val="00190031"/>
    <w:rsid w:val="001904B1"/>
    <w:rsid w:val="00190646"/>
    <w:rsid w:val="00190E1B"/>
    <w:rsid w:val="00190E3A"/>
    <w:rsid w:val="00190F6C"/>
    <w:rsid w:val="00191298"/>
    <w:rsid w:val="00191399"/>
    <w:rsid w:val="001913F7"/>
    <w:rsid w:val="001914E5"/>
    <w:rsid w:val="00191626"/>
    <w:rsid w:val="00191906"/>
    <w:rsid w:val="00191A8A"/>
    <w:rsid w:val="00191D0B"/>
    <w:rsid w:val="00191DA6"/>
    <w:rsid w:val="00191FB3"/>
    <w:rsid w:val="001920A3"/>
    <w:rsid w:val="001920A4"/>
    <w:rsid w:val="00192118"/>
    <w:rsid w:val="001925D6"/>
    <w:rsid w:val="00192D51"/>
    <w:rsid w:val="001930B8"/>
    <w:rsid w:val="001933D4"/>
    <w:rsid w:val="00193435"/>
    <w:rsid w:val="001935D4"/>
    <w:rsid w:val="00193677"/>
    <w:rsid w:val="00193B37"/>
    <w:rsid w:val="00193C96"/>
    <w:rsid w:val="00193E78"/>
    <w:rsid w:val="00193FA9"/>
    <w:rsid w:val="001946BC"/>
    <w:rsid w:val="00194860"/>
    <w:rsid w:val="00194A72"/>
    <w:rsid w:val="00194B82"/>
    <w:rsid w:val="00194FBD"/>
    <w:rsid w:val="00195034"/>
    <w:rsid w:val="00195318"/>
    <w:rsid w:val="0019544C"/>
    <w:rsid w:val="001955F6"/>
    <w:rsid w:val="00195804"/>
    <w:rsid w:val="001959DB"/>
    <w:rsid w:val="00195AD4"/>
    <w:rsid w:val="00195BC9"/>
    <w:rsid w:val="00195DD1"/>
    <w:rsid w:val="001969D4"/>
    <w:rsid w:val="00196BBE"/>
    <w:rsid w:val="00196CA1"/>
    <w:rsid w:val="00197011"/>
    <w:rsid w:val="001971E1"/>
    <w:rsid w:val="001971F4"/>
    <w:rsid w:val="0019756B"/>
    <w:rsid w:val="001976A6"/>
    <w:rsid w:val="00197BCD"/>
    <w:rsid w:val="00197BE4"/>
    <w:rsid w:val="00197EF9"/>
    <w:rsid w:val="00197FA9"/>
    <w:rsid w:val="001A00D7"/>
    <w:rsid w:val="001A07C0"/>
    <w:rsid w:val="001A07DE"/>
    <w:rsid w:val="001A08D9"/>
    <w:rsid w:val="001A08E0"/>
    <w:rsid w:val="001A0DF9"/>
    <w:rsid w:val="001A12C2"/>
    <w:rsid w:val="001A141C"/>
    <w:rsid w:val="001A144D"/>
    <w:rsid w:val="001A158D"/>
    <w:rsid w:val="001A17BD"/>
    <w:rsid w:val="001A1A9A"/>
    <w:rsid w:val="001A1DAC"/>
    <w:rsid w:val="001A21AA"/>
    <w:rsid w:val="001A24DE"/>
    <w:rsid w:val="001A25A8"/>
    <w:rsid w:val="001A2987"/>
    <w:rsid w:val="001A2C3B"/>
    <w:rsid w:val="001A3429"/>
    <w:rsid w:val="001A3508"/>
    <w:rsid w:val="001A37A4"/>
    <w:rsid w:val="001A37AF"/>
    <w:rsid w:val="001A395A"/>
    <w:rsid w:val="001A3D79"/>
    <w:rsid w:val="001A4466"/>
    <w:rsid w:val="001A4ADE"/>
    <w:rsid w:val="001A4B27"/>
    <w:rsid w:val="001A4B98"/>
    <w:rsid w:val="001A4BEA"/>
    <w:rsid w:val="001A4E96"/>
    <w:rsid w:val="001A583C"/>
    <w:rsid w:val="001A58A5"/>
    <w:rsid w:val="001A5FAB"/>
    <w:rsid w:val="001A6023"/>
    <w:rsid w:val="001A6056"/>
    <w:rsid w:val="001A61F1"/>
    <w:rsid w:val="001A6772"/>
    <w:rsid w:val="001A6D70"/>
    <w:rsid w:val="001A71CF"/>
    <w:rsid w:val="001A71EC"/>
    <w:rsid w:val="001A730E"/>
    <w:rsid w:val="001A739C"/>
    <w:rsid w:val="001A749A"/>
    <w:rsid w:val="001A758F"/>
    <w:rsid w:val="001A76FB"/>
    <w:rsid w:val="001A77FB"/>
    <w:rsid w:val="001A786E"/>
    <w:rsid w:val="001A7972"/>
    <w:rsid w:val="001A7AF9"/>
    <w:rsid w:val="001A7FBB"/>
    <w:rsid w:val="001B0267"/>
    <w:rsid w:val="001B06F9"/>
    <w:rsid w:val="001B09E9"/>
    <w:rsid w:val="001B0AB3"/>
    <w:rsid w:val="001B0F6C"/>
    <w:rsid w:val="001B1190"/>
    <w:rsid w:val="001B125B"/>
    <w:rsid w:val="001B12B9"/>
    <w:rsid w:val="001B12E7"/>
    <w:rsid w:val="001B145A"/>
    <w:rsid w:val="001B157F"/>
    <w:rsid w:val="001B15A5"/>
    <w:rsid w:val="001B17A6"/>
    <w:rsid w:val="001B1887"/>
    <w:rsid w:val="001B1A34"/>
    <w:rsid w:val="001B228C"/>
    <w:rsid w:val="001B246E"/>
    <w:rsid w:val="001B25FB"/>
    <w:rsid w:val="001B2745"/>
    <w:rsid w:val="001B29D2"/>
    <w:rsid w:val="001B2DFF"/>
    <w:rsid w:val="001B2F79"/>
    <w:rsid w:val="001B301E"/>
    <w:rsid w:val="001B3385"/>
    <w:rsid w:val="001B34B1"/>
    <w:rsid w:val="001B38D6"/>
    <w:rsid w:val="001B3A49"/>
    <w:rsid w:val="001B3EA8"/>
    <w:rsid w:val="001B3F09"/>
    <w:rsid w:val="001B4379"/>
    <w:rsid w:val="001B476D"/>
    <w:rsid w:val="001B49E8"/>
    <w:rsid w:val="001B4A7C"/>
    <w:rsid w:val="001B4D32"/>
    <w:rsid w:val="001B5233"/>
    <w:rsid w:val="001B5276"/>
    <w:rsid w:val="001B5B04"/>
    <w:rsid w:val="001B5F40"/>
    <w:rsid w:val="001B6045"/>
    <w:rsid w:val="001B613E"/>
    <w:rsid w:val="001B61BD"/>
    <w:rsid w:val="001B6273"/>
    <w:rsid w:val="001B62F7"/>
    <w:rsid w:val="001B67C1"/>
    <w:rsid w:val="001B67CA"/>
    <w:rsid w:val="001B69E1"/>
    <w:rsid w:val="001B6B32"/>
    <w:rsid w:val="001B6E4C"/>
    <w:rsid w:val="001B6EEE"/>
    <w:rsid w:val="001B734F"/>
    <w:rsid w:val="001B77A1"/>
    <w:rsid w:val="001B7B32"/>
    <w:rsid w:val="001B7CD4"/>
    <w:rsid w:val="001B7DF5"/>
    <w:rsid w:val="001C0076"/>
    <w:rsid w:val="001C0D6F"/>
    <w:rsid w:val="001C0DCF"/>
    <w:rsid w:val="001C0E8E"/>
    <w:rsid w:val="001C0F8A"/>
    <w:rsid w:val="001C0FEA"/>
    <w:rsid w:val="001C16F3"/>
    <w:rsid w:val="001C1E6E"/>
    <w:rsid w:val="001C1EE0"/>
    <w:rsid w:val="001C24C1"/>
    <w:rsid w:val="001C25B9"/>
    <w:rsid w:val="001C265B"/>
    <w:rsid w:val="001C2CF5"/>
    <w:rsid w:val="001C32BB"/>
    <w:rsid w:val="001C339C"/>
    <w:rsid w:val="001C34BC"/>
    <w:rsid w:val="001C34EA"/>
    <w:rsid w:val="001C373B"/>
    <w:rsid w:val="001C380B"/>
    <w:rsid w:val="001C383A"/>
    <w:rsid w:val="001C3AD2"/>
    <w:rsid w:val="001C3FBB"/>
    <w:rsid w:val="001C4307"/>
    <w:rsid w:val="001C45B2"/>
    <w:rsid w:val="001C4BEC"/>
    <w:rsid w:val="001C4DC0"/>
    <w:rsid w:val="001C4E55"/>
    <w:rsid w:val="001C4E78"/>
    <w:rsid w:val="001C4FBD"/>
    <w:rsid w:val="001C5232"/>
    <w:rsid w:val="001C5350"/>
    <w:rsid w:val="001C588E"/>
    <w:rsid w:val="001C5A4E"/>
    <w:rsid w:val="001C5C02"/>
    <w:rsid w:val="001C5ED5"/>
    <w:rsid w:val="001C66D1"/>
    <w:rsid w:val="001C674D"/>
    <w:rsid w:val="001C6A11"/>
    <w:rsid w:val="001C6EAC"/>
    <w:rsid w:val="001C6F6C"/>
    <w:rsid w:val="001C73F7"/>
    <w:rsid w:val="001C7650"/>
    <w:rsid w:val="001C77F1"/>
    <w:rsid w:val="001C7F3E"/>
    <w:rsid w:val="001C7FD9"/>
    <w:rsid w:val="001C7FEE"/>
    <w:rsid w:val="001D005C"/>
    <w:rsid w:val="001D0130"/>
    <w:rsid w:val="001D0351"/>
    <w:rsid w:val="001D089C"/>
    <w:rsid w:val="001D08AC"/>
    <w:rsid w:val="001D0E6B"/>
    <w:rsid w:val="001D11EB"/>
    <w:rsid w:val="001D14C4"/>
    <w:rsid w:val="001D14FB"/>
    <w:rsid w:val="001D1852"/>
    <w:rsid w:val="001D1886"/>
    <w:rsid w:val="001D1A95"/>
    <w:rsid w:val="001D1B00"/>
    <w:rsid w:val="001D1EC8"/>
    <w:rsid w:val="001D20FF"/>
    <w:rsid w:val="001D2264"/>
    <w:rsid w:val="001D233B"/>
    <w:rsid w:val="001D2839"/>
    <w:rsid w:val="001D2C1A"/>
    <w:rsid w:val="001D2C4B"/>
    <w:rsid w:val="001D2C51"/>
    <w:rsid w:val="001D2CFA"/>
    <w:rsid w:val="001D3562"/>
    <w:rsid w:val="001D3651"/>
    <w:rsid w:val="001D3685"/>
    <w:rsid w:val="001D3A44"/>
    <w:rsid w:val="001D498E"/>
    <w:rsid w:val="001D49E3"/>
    <w:rsid w:val="001D4A22"/>
    <w:rsid w:val="001D5296"/>
    <w:rsid w:val="001D5B92"/>
    <w:rsid w:val="001D5D18"/>
    <w:rsid w:val="001D5DBA"/>
    <w:rsid w:val="001D64F7"/>
    <w:rsid w:val="001D6577"/>
    <w:rsid w:val="001D6752"/>
    <w:rsid w:val="001D678C"/>
    <w:rsid w:val="001D6A01"/>
    <w:rsid w:val="001D6ECF"/>
    <w:rsid w:val="001D6F12"/>
    <w:rsid w:val="001D6F3E"/>
    <w:rsid w:val="001D710D"/>
    <w:rsid w:val="001D735A"/>
    <w:rsid w:val="001D77B6"/>
    <w:rsid w:val="001D7974"/>
    <w:rsid w:val="001D7B5A"/>
    <w:rsid w:val="001D7F16"/>
    <w:rsid w:val="001E0249"/>
    <w:rsid w:val="001E02EA"/>
    <w:rsid w:val="001E032B"/>
    <w:rsid w:val="001E0667"/>
    <w:rsid w:val="001E067D"/>
    <w:rsid w:val="001E06B1"/>
    <w:rsid w:val="001E07F5"/>
    <w:rsid w:val="001E0860"/>
    <w:rsid w:val="001E0FBA"/>
    <w:rsid w:val="001E1038"/>
    <w:rsid w:val="001E11EB"/>
    <w:rsid w:val="001E130D"/>
    <w:rsid w:val="001E139C"/>
    <w:rsid w:val="001E1603"/>
    <w:rsid w:val="001E1995"/>
    <w:rsid w:val="001E19B8"/>
    <w:rsid w:val="001E19FD"/>
    <w:rsid w:val="001E1DDB"/>
    <w:rsid w:val="001E1E1C"/>
    <w:rsid w:val="001E203F"/>
    <w:rsid w:val="001E223A"/>
    <w:rsid w:val="001E305F"/>
    <w:rsid w:val="001E3848"/>
    <w:rsid w:val="001E389F"/>
    <w:rsid w:val="001E39D2"/>
    <w:rsid w:val="001E3AF7"/>
    <w:rsid w:val="001E3B99"/>
    <w:rsid w:val="001E42F7"/>
    <w:rsid w:val="001E47EB"/>
    <w:rsid w:val="001E4B93"/>
    <w:rsid w:val="001E5038"/>
    <w:rsid w:val="001E5080"/>
    <w:rsid w:val="001E5453"/>
    <w:rsid w:val="001E5702"/>
    <w:rsid w:val="001E5A65"/>
    <w:rsid w:val="001E5F4A"/>
    <w:rsid w:val="001E6259"/>
    <w:rsid w:val="001E64D3"/>
    <w:rsid w:val="001E6A5C"/>
    <w:rsid w:val="001E6E12"/>
    <w:rsid w:val="001E71A6"/>
    <w:rsid w:val="001E72EB"/>
    <w:rsid w:val="001E7324"/>
    <w:rsid w:val="001E7592"/>
    <w:rsid w:val="001E7A68"/>
    <w:rsid w:val="001E7A87"/>
    <w:rsid w:val="001E7C00"/>
    <w:rsid w:val="001E7CD9"/>
    <w:rsid w:val="001E7D75"/>
    <w:rsid w:val="001E7D9B"/>
    <w:rsid w:val="001F0434"/>
    <w:rsid w:val="001F04E4"/>
    <w:rsid w:val="001F065E"/>
    <w:rsid w:val="001F0881"/>
    <w:rsid w:val="001F0A8D"/>
    <w:rsid w:val="001F0ECB"/>
    <w:rsid w:val="001F0FAA"/>
    <w:rsid w:val="001F1A15"/>
    <w:rsid w:val="001F1BFA"/>
    <w:rsid w:val="001F1D61"/>
    <w:rsid w:val="001F24A3"/>
    <w:rsid w:val="001F260D"/>
    <w:rsid w:val="001F26DC"/>
    <w:rsid w:val="001F2829"/>
    <w:rsid w:val="001F2A01"/>
    <w:rsid w:val="001F2A9F"/>
    <w:rsid w:val="001F2C0E"/>
    <w:rsid w:val="001F2C72"/>
    <w:rsid w:val="001F2C9E"/>
    <w:rsid w:val="001F2D5D"/>
    <w:rsid w:val="001F2F04"/>
    <w:rsid w:val="001F30F9"/>
    <w:rsid w:val="001F3519"/>
    <w:rsid w:val="001F35BC"/>
    <w:rsid w:val="001F38DE"/>
    <w:rsid w:val="001F3C2B"/>
    <w:rsid w:val="001F3CE7"/>
    <w:rsid w:val="001F3D44"/>
    <w:rsid w:val="001F3EFA"/>
    <w:rsid w:val="001F4B67"/>
    <w:rsid w:val="001F5084"/>
    <w:rsid w:val="001F5268"/>
    <w:rsid w:val="001F5D46"/>
    <w:rsid w:val="001F65E3"/>
    <w:rsid w:val="001F675B"/>
    <w:rsid w:val="001F67EC"/>
    <w:rsid w:val="001F6828"/>
    <w:rsid w:val="001F6A61"/>
    <w:rsid w:val="001F6A74"/>
    <w:rsid w:val="001F6C70"/>
    <w:rsid w:val="001F6CFD"/>
    <w:rsid w:val="001F6DD9"/>
    <w:rsid w:val="001F6E06"/>
    <w:rsid w:val="001F6F2F"/>
    <w:rsid w:val="001F6F81"/>
    <w:rsid w:val="001F784C"/>
    <w:rsid w:val="001F7B94"/>
    <w:rsid w:val="002000C5"/>
    <w:rsid w:val="0020010A"/>
    <w:rsid w:val="002004C6"/>
    <w:rsid w:val="00200531"/>
    <w:rsid w:val="002005A2"/>
    <w:rsid w:val="00200842"/>
    <w:rsid w:val="002008CC"/>
    <w:rsid w:val="00200928"/>
    <w:rsid w:val="00200B8A"/>
    <w:rsid w:val="00200E5C"/>
    <w:rsid w:val="00201813"/>
    <w:rsid w:val="00201CA1"/>
    <w:rsid w:val="00201E17"/>
    <w:rsid w:val="00201F08"/>
    <w:rsid w:val="00201FC3"/>
    <w:rsid w:val="00202062"/>
    <w:rsid w:val="002023AB"/>
    <w:rsid w:val="002026C6"/>
    <w:rsid w:val="002026E8"/>
    <w:rsid w:val="00202938"/>
    <w:rsid w:val="00202C14"/>
    <w:rsid w:val="00203114"/>
    <w:rsid w:val="0020325A"/>
    <w:rsid w:val="00203280"/>
    <w:rsid w:val="0020335A"/>
    <w:rsid w:val="002035A2"/>
    <w:rsid w:val="00203EF6"/>
    <w:rsid w:val="002044EB"/>
    <w:rsid w:val="00204737"/>
    <w:rsid w:val="00204750"/>
    <w:rsid w:val="00204CD4"/>
    <w:rsid w:val="00204DDD"/>
    <w:rsid w:val="002056ED"/>
    <w:rsid w:val="00205A2C"/>
    <w:rsid w:val="00205E79"/>
    <w:rsid w:val="00205E94"/>
    <w:rsid w:val="0020673B"/>
    <w:rsid w:val="00206959"/>
    <w:rsid w:val="00206B33"/>
    <w:rsid w:val="00206CEA"/>
    <w:rsid w:val="00206DD5"/>
    <w:rsid w:val="00206EB0"/>
    <w:rsid w:val="0020704F"/>
    <w:rsid w:val="0020770C"/>
    <w:rsid w:val="0021026A"/>
    <w:rsid w:val="00210509"/>
    <w:rsid w:val="0021070B"/>
    <w:rsid w:val="002107CD"/>
    <w:rsid w:val="00210F9F"/>
    <w:rsid w:val="0021175C"/>
    <w:rsid w:val="00211C8A"/>
    <w:rsid w:val="00211F06"/>
    <w:rsid w:val="00212036"/>
    <w:rsid w:val="0021216E"/>
    <w:rsid w:val="002121BD"/>
    <w:rsid w:val="00212284"/>
    <w:rsid w:val="00212318"/>
    <w:rsid w:val="00212B50"/>
    <w:rsid w:val="00212F11"/>
    <w:rsid w:val="002130A3"/>
    <w:rsid w:val="002131A4"/>
    <w:rsid w:val="0021322C"/>
    <w:rsid w:val="00213861"/>
    <w:rsid w:val="00213966"/>
    <w:rsid w:val="00213A80"/>
    <w:rsid w:val="00213CBF"/>
    <w:rsid w:val="00213D6A"/>
    <w:rsid w:val="0021401B"/>
    <w:rsid w:val="0021416B"/>
    <w:rsid w:val="00214421"/>
    <w:rsid w:val="002147AA"/>
    <w:rsid w:val="00214A23"/>
    <w:rsid w:val="00214A7F"/>
    <w:rsid w:val="00214D4F"/>
    <w:rsid w:val="002150BD"/>
    <w:rsid w:val="0021531F"/>
    <w:rsid w:val="0021538E"/>
    <w:rsid w:val="0021575D"/>
    <w:rsid w:val="00215EED"/>
    <w:rsid w:val="00215F8B"/>
    <w:rsid w:val="00216351"/>
    <w:rsid w:val="002168E9"/>
    <w:rsid w:val="002169F7"/>
    <w:rsid w:val="00216AD6"/>
    <w:rsid w:val="00216F90"/>
    <w:rsid w:val="0021707F"/>
    <w:rsid w:val="0021724C"/>
    <w:rsid w:val="002174A2"/>
    <w:rsid w:val="002176C1"/>
    <w:rsid w:val="00217BCC"/>
    <w:rsid w:val="00217C93"/>
    <w:rsid w:val="00217FFD"/>
    <w:rsid w:val="00220021"/>
    <w:rsid w:val="00220485"/>
    <w:rsid w:val="00220585"/>
    <w:rsid w:val="002205CE"/>
    <w:rsid w:val="00220A48"/>
    <w:rsid w:val="00220AB9"/>
    <w:rsid w:val="00220B62"/>
    <w:rsid w:val="00220C08"/>
    <w:rsid w:val="00220EB4"/>
    <w:rsid w:val="002212B2"/>
    <w:rsid w:val="00221470"/>
    <w:rsid w:val="00221737"/>
    <w:rsid w:val="00221852"/>
    <w:rsid w:val="00221D4C"/>
    <w:rsid w:val="0022201F"/>
    <w:rsid w:val="002220D3"/>
    <w:rsid w:val="002222D7"/>
    <w:rsid w:val="0022251C"/>
    <w:rsid w:val="00222769"/>
    <w:rsid w:val="00222873"/>
    <w:rsid w:val="00222C07"/>
    <w:rsid w:val="00223018"/>
    <w:rsid w:val="002235FE"/>
    <w:rsid w:val="0022372A"/>
    <w:rsid w:val="002237A2"/>
    <w:rsid w:val="00223CA4"/>
    <w:rsid w:val="00223FFE"/>
    <w:rsid w:val="0022408F"/>
    <w:rsid w:val="002241BE"/>
    <w:rsid w:val="0022461A"/>
    <w:rsid w:val="0022467E"/>
    <w:rsid w:val="00224CB2"/>
    <w:rsid w:val="00224D3E"/>
    <w:rsid w:val="00224E31"/>
    <w:rsid w:val="00224F26"/>
    <w:rsid w:val="00225057"/>
    <w:rsid w:val="00225238"/>
    <w:rsid w:val="002255B7"/>
    <w:rsid w:val="002259DF"/>
    <w:rsid w:val="00225BD8"/>
    <w:rsid w:val="00225C2E"/>
    <w:rsid w:val="00225CCA"/>
    <w:rsid w:val="002265A5"/>
    <w:rsid w:val="00226A74"/>
    <w:rsid w:val="00226AEB"/>
    <w:rsid w:val="002271E1"/>
    <w:rsid w:val="00227230"/>
    <w:rsid w:val="002273D9"/>
    <w:rsid w:val="00227504"/>
    <w:rsid w:val="00227D0D"/>
    <w:rsid w:val="002300D6"/>
    <w:rsid w:val="0023079A"/>
    <w:rsid w:val="00230A21"/>
    <w:rsid w:val="00230A7A"/>
    <w:rsid w:val="00231189"/>
    <w:rsid w:val="00231366"/>
    <w:rsid w:val="002315CD"/>
    <w:rsid w:val="002316AC"/>
    <w:rsid w:val="002316F9"/>
    <w:rsid w:val="00231741"/>
    <w:rsid w:val="00231D59"/>
    <w:rsid w:val="00231F37"/>
    <w:rsid w:val="002322BF"/>
    <w:rsid w:val="00232391"/>
    <w:rsid w:val="00232992"/>
    <w:rsid w:val="00232BB9"/>
    <w:rsid w:val="00232C1A"/>
    <w:rsid w:val="00232D25"/>
    <w:rsid w:val="00232E93"/>
    <w:rsid w:val="002330F5"/>
    <w:rsid w:val="002331A7"/>
    <w:rsid w:val="0023366E"/>
    <w:rsid w:val="0023369A"/>
    <w:rsid w:val="00233D1C"/>
    <w:rsid w:val="002340E0"/>
    <w:rsid w:val="00234171"/>
    <w:rsid w:val="00234322"/>
    <w:rsid w:val="00234483"/>
    <w:rsid w:val="002347EF"/>
    <w:rsid w:val="002354F9"/>
    <w:rsid w:val="0023565E"/>
    <w:rsid w:val="00235A29"/>
    <w:rsid w:val="00235A64"/>
    <w:rsid w:val="00235A6E"/>
    <w:rsid w:val="00235CC5"/>
    <w:rsid w:val="00236367"/>
    <w:rsid w:val="002365B2"/>
    <w:rsid w:val="00236C0A"/>
    <w:rsid w:val="002372E6"/>
    <w:rsid w:val="002376E6"/>
    <w:rsid w:val="002377E5"/>
    <w:rsid w:val="00237D7B"/>
    <w:rsid w:val="00240034"/>
    <w:rsid w:val="002403F3"/>
    <w:rsid w:val="00240400"/>
    <w:rsid w:val="00240692"/>
    <w:rsid w:val="0024070B"/>
    <w:rsid w:val="00240AD9"/>
    <w:rsid w:val="00240D6D"/>
    <w:rsid w:val="00240DE4"/>
    <w:rsid w:val="00240E46"/>
    <w:rsid w:val="0024163D"/>
    <w:rsid w:val="0024181D"/>
    <w:rsid w:val="00241968"/>
    <w:rsid w:val="00241B71"/>
    <w:rsid w:val="00241EA3"/>
    <w:rsid w:val="00241EF6"/>
    <w:rsid w:val="00241F6D"/>
    <w:rsid w:val="002424B1"/>
    <w:rsid w:val="002425D9"/>
    <w:rsid w:val="00242969"/>
    <w:rsid w:val="00242F46"/>
    <w:rsid w:val="00242FB6"/>
    <w:rsid w:val="00243095"/>
    <w:rsid w:val="00243374"/>
    <w:rsid w:val="002437C6"/>
    <w:rsid w:val="00243AEE"/>
    <w:rsid w:val="00243D54"/>
    <w:rsid w:val="0024440D"/>
    <w:rsid w:val="00244792"/>
    <w:rsid w:val="002447AD"/>
    <w:rsid w:val="002448AE"/>
    <w:rsid w:val="00244A5B"/>
    <w:rsid w:val="00244A73"/>
    <w:rsid w:val="00245519"/>
    <w:rsid w:val="00245892"/>
    <w:rsid w:val="00245A93"/>
    <w:rsid w:val="00246230"/>
    <w:rsid w:val="002463A9"/>
    <w:rsid w:val="002467C9"/>
    <w:rsid w:val="00246B69"/>
    <w:rsid w:val="00246DF3"/>
    <w:rsid w:val="00247383"/>
    <w:rsid w:val="00247B8F"/>
    <w:rsid w:val="00247BED"/>
    <w:rsid w:val="00247EE2"/>
    <w:rsid w:val="0025001E"/>
    <w:rsid w:val="00250811"/>
    <w:rsid w:val="00250A2F"/>
    <w:rsid w:val="00250AED"/>
    <w:rsid w:val="00250B2D"/>
    <w:rsid w:val="00250E9F"/>
    <w:rsid w:val="00251698"/>
    <w:rsid w:val="002516B1"/>
    <w:rsid w:val="0025170C"/>
    <w:rsid w:val="002519AF"/>
    <w:rsid w:val="00251A8D"/>
    <w:rsid w:val="00251CB2"/>
    <w:rsid w:val="00251D9E"/>
    <w:rsid w:val="002522DE"/>
    <w:rsid w:val="0025232B"/>
    <w:rsid w:val="00252438"/>
    <w:rsid w:val="002525DC"/>
    <w:rsid w:val="00252710"/>
    <w:rsid w:val="002527FC"/>
    <w:rsid w:val="00252C7D"/>
    <w:rsid w:val="00252D8E"/>
    <w:rsid w:val="00253112"/>
    <w:rsid w:val="00253346"/>
    <w:rsid w:val="002533BB"/>
    <w:rsid w:val="002536C6"/>
    <w:rsid w:val="002539F0"/>
    <w:rsid w:val="00253A79"/>
    <w:rsid w:val="00254180"/>
    <w:rsid w:val="0025499D"/>
    <w:rsid w:val="00254C33"/>
    <w:rsid w:val="00254C98"/>
    <w:rsid w:val="002550CB"/>
    <w:rsid w:val="00255666"/>
    <w:rsid w:val="00255FAE"/>
    <w:rsid w:val="002562BD"/>
    <w:rsid w:val="0025630B"/>
    <w:rsid w:val="0025639B"/>
    <w:rsid w:val="0025646A"/>
    <w:rsid w:val="00256790"/>
    <w:rsid w:val="00256826"/>
    <w:rsid w:val="00256862"/>
    <w:rsid w:val="00256900"/>
    <w:rsid w:val="00256D3C"/>
    <w:rsid w:val="00257109"/>
    <w:rsid w:val="002571D4"/>
    <w:rsid w:val="00257997"/>
    <w:rsid w:val="00257C14"/>
    <w:rsid w:val="00257C5B"/>
    <w:rsid w:val="00257F53"/>
    <w:rsid w:val="00260075"/>
    <w:rsid w:val="002600E4"/>
    <w:rsid w:val="002600ED"/>
    <w:rsid w:val="00260541"/>
    <w:rsid w:val="002606B6"/>
    <w:rsid w:val="0026072B"/>
    <w:rsid w:val="00260A09"/>
    <w:rsid w:val="00260A9A"/>
    <w:rsid w:val="00260B5C"/>
    <w:rsid w:val="00260FF3"/>
    <w:rsid w:val="00261039"/>
    <w:rsid w:val="00261445"/>
    <w:rsid w:val="002618E0"/>
    <w:rsid w:val="00261A53"/>
    <w:rsid w:val="00261BF9"/>
    <w:rsid w:val="00261C77"/>
    <w:rsid w:val="00261D21"/>
    <w:rsid w:val="00261E63"/>
    <w:rsid w:val="002621AB"/>
    <w:rsid w:val="0026224E"/>
    <w:rsid w:val="002624D9"/>
    <w:rsid w:val="0026268F"/>
    <w:rsid w:val="002629B6"/>
    <w:rsid w:val="00262B48"/>
    <w:rsid w:val="00262BBB"/>
    <w:rsid w:val="00262C65"/>
    <w:rsid w:val="002630AC"/>
    <w:rsid w:val="002630DC"/>
    <w:rsid w:val="002633E3"/>
    <w:rsid w:val="002635AA"/>
    <w:rsid w:val="00263736"/>
    <w:rsid w:val="002637C6"/>
    <w:rsid w:val="00263805"/>
    <w:rsid w:val="00263E57"/>
    <w:rsid w:val="00263EB7"/>
    <w:rsid w:val="00264221"/>
    <w:rsid w:val="0026424A"/>
    <w:rsid w:val="00264266"/>
    <w:rsid w:val="00264427"/>
    <w:rsid w:val="00264FE7"/>
    <w:rsid w:val="00265032"/>
    <w:rsid w:val="002651EB"/>
    <w:rsid w:val="0026541C"/>
    <w:rsid w:val="00265438"/>
    <w:rsid w:val="00265618"/>
    <w:rsid w:val="00265696"/>
    <w:rsid w:val="002656E3"/>
    <w:rsid w:val="00265E90"/>
    <w:rsid w:val="0026625D"/>
    <w:rsid w:val="0026663E"/>
    <w:rsid w:val="00266807"/>
    <w:rsid w:val="00266815"/>
    <w:rsid w:val="00266855"/>
    <w:rsid w:val="002669DA"/>
    <w:rsid w:val="00266B76"/>
    <w:rsid w:val="00267345"/>
    <w:rsid w:val="0026735D"/>
    <w:rsid w:val="0026741E"/>
    <w:rsid w:val="0026752B"/>
    <w:rsid w:val="00267762"/>
    <w:rsid w:val="00267B22"/>
    <w:rsid w:val="00267D05"/>
    <w:rsid w:val="002700F2"/>
    <w:rsid w:val="00270185"/>
    <w:rsid w:val="00270345"/>
    <w:rsid w:val="002703C1"/>
    <w:rsid w:val="00270553"/>
    <w:rsid w:val="002709CB"/>
    <w:rsid w:val="00270C51"/>
    <w:rsid w:val="00270C69"/>
    <w:rsid w:val="00270CDE"/>
    <w:rsid w:val="00270D83"/>
    <w:rsid w:val="00270F73"/>
    <w:rsid w:val="00271459"/>
    <w:rsid w:val="0027157E"/>
    <w:rsid w:val="0027174A"/>
    <w:rsid w:val="00271840"/>
    <w:rsid w:val="002719CE"/>
    <w:rsid w:val="00271C5B"/>
    <w:rsid w:val="00271DA1"/>
    <w:rsid w:val="00272256"/>
    <w:rsid w:val="0027262A"/>
    <w:rsid w:val="002727E0"/>
    <w:rsid w:val="00272BA0"/>
    <w:rsid w:val="00273091"/>
    <w:rsid w:val="002730BA"/>
    <w:rsid w:val="002731D9"/>
    <w:rsid w:val="00273285"/>
    <w:rsid w:val="002733F4"/>
    <w:rsid w:val="00273648"/>
    <w:rsid w:val="00274206"/>
    <w:rsid w:val="002742C8"/>
    <w:rsid w:val="00274AF3"/>
    <w:rsid w:val="00274BED"/>
    <w:rsid w:val="00274F24"/>
    <w:rsid w:val="002750E0"/>
    <w:rsid w:val="002753D5"/>
    <w:rsid w:val="002754E2"/>
    <w:rsid w:val="00275539"/>
    <w:rsid w:val="00275A20"/>
    <w:rsid w:val="00275DE4"/>
    <w:rsid w:val="00275E3F"/>
    <w:rsid w:val="00275E6A"/>
    <w:rsid w:val="00276191"/>
    <w:rsid w:val="00276283"/>
    <w:rsid w:val="002765B9"/>
    <w:rsid w:val="002767CA"/>
    <w:rsid w:val="002767D4"/>
    <w:rsid w:val="002769B5"/>
    <w:rsid w:val="00276A29"/>
    <w:rsid w:val="00276CBA"/>
    <w:rsid w:val="002774F7"/>
    <w:rsid w:val="0027775E"/>
    <w:rsid w:val="0027778E"/>
    <w:rsid w:val="002779C1"/>
    <w:rsid w:val="00277C1A"/>
    <w:rsid w:val="00277D50"/>
    <w:rsid w:val="00277EE1"/>
    <w:rsid w:val="00277EFC"/>
    <w:rsid w:val="002802C5"/>
    <w:rsid w:val="00280881"/>
    <w:rsid w:val="00280CA2"/>
    <w:rsid w:val="00280CC5"/>
    <w:rsid w:val="00280F4F"/>
    <w:rsid w:val="002811D0"/>
    <w:rsid w:val="00281422"/>
    <w:rsid w:val="0028162B"/>
    <w:rsid w:val="00281713"/>
    <w:rsid w:val="0028174E"/>
    <w:rsid w:val="00281BB1"/>
    <w:rsid w:val="002821E3"/>
    <w:rsid w:val="0028244A"/>
    <w:rsid w:val="0028256E"/>
    <w:rsid w:val="00282775"/>
    <w:rsid w:val="002828C2"/>
    <w:rsid w:val="00282A36"/>
    <w:rsid w:val="002831F7"/>
    <w:rsid w:val="00283380"/>
    <w:rsid w:val="002837A1"/>
    <w:rsid w:val="00283828"/>
    <w:rsid w:val="002838F3"/>
    <w:rsid w:val="00283C45"/>
    <w:rsid w:val="0028466B"/>
    <w:rsid w:val="00284F1A"/>
    <w:rsid w:val="00284FA1"/>
    <w:rsid w:val="0028538A"/>
    <w:rsid w:val="00285703"/>
    <w:rsid w:val="00285863"/>
    <w:rsid w:val="002859D8"/>
    <w:rsid w:val="00285A57"/>
    <w:rsid w:val="00286073"/>
    <w:rsid w:val="002864A8"/>
    <w:rsid w:val="002868BE"/>
    <w:rsid w:val="002869B7"/>
    <w:rsid w:val="00286B76"/>
    <w:rsid w:val="00286CA4"/>
    <w:rsid w:val="00286DA6"/>
    <w:rsid w:val="002872AC"/>
    <w:rsid w:val="002875B2"/>
    <w:rsid w:val="0028767E"/>
    <w:rsid w:val="0028799F"/>
    <w:rsid w:val="00287B03"/>
    <w:rsid w:val="00287DD7"/>
    <w:rsid w:val="00290017"/>
    <w:rsid w:val="002900AC"/>
    <w:rsid w:val="00290120"/>
    <w:rsid w:val="00290142"/>
    <w:rsid w:val="00290A16"/>
    <w:rsid w:val="00290CC1"/>
    <w:rsid w:val="00291060"/>
    <w:rsid w:val="00291573"/>
    <w:rsid w:val="00291C77"/>
    <w:rsid w:val="00291DCA"/>
    <w:rsid w:val="002920F9"/>
    <w:rsid w:val="0029214F"/>
    <w:rsid w:val="0029251A"/>
    <w:rsid w:val="00292833"/>
    <w:rsid w:val="00292973"/>
    <w:rsid w:val="00292C15"/>
    <w:rsid w:val="00292DDB"/>
    <w:rsid w:val="00292E30"/>
    <w:rsid w:val="0029346A"/>
    <w:rsid w:val="00293CE3"/>
    <w:rsid w:val="00293D10"/>
    <w:rsid w:val="00294140"/>
    <w:rsid w:val="00294606"/>
    <w:rsid w:val="002946B1"/>
    <w:rsid w:val="0029489E"/>
    <w:rsid w:val="002950ED"/>
    <w:rsid w:val="00295309"/>
    <w:rsid w:val="00295543"/>
    <w:rsid w:val="002955FA"/>
    <w:rsid w:val="00295697"/>
    <w:rsid w:val="00295D0E"/>
    <w:rsid w:val="00296704"/>
    <w:rsid w:val="00296882"/>
    <w:rsid w:val="00296B11"/>
    <w:rsid w:val="00296CDD"/>
    <w:rsid w:val="00296E4D"/>
    <w:rsid w:val="0029757D"/>
    <w:rsid w:val="002978F6"/>
    <w:rsid w:val="00297981"/>
    <w:rsid w:val="0029798C"/>
    <w:rsid w:val="00297A29"/>
    <w:rsid w:val="00297ED9"/>
    <w:rsid w:val="00297F89"/>
    <w:rsid w:val="002A0C2F"/>
    <w:rsid w:val="002A0CC4"/>
    <w:rsid w:val="002A0CE3"/>
    <w:rsid w:val="002A0E8B"/>
    <w:rsid w:val="002A0FFE"/>
    <w:rsid w:val="002A1449"/>
    <w:rsid w:val="002A15C2"/>
    <w:rsid w:val="002A17D6"/>
    <w:rsid w:val="002A195E"/>
    <w:rsid w:val="002A1E5A"/>
    <w:rsid w:val="002A2112"/>
    <w:rsid w:val="002A22BE"/>
    <w:rsid w:val="002A235E"/>
    <w:rsid w:val="002A260A"/>
    <w:rsid w:val="002A2695"/>
    <w:rsid w:val="002A33EB"/>
    <w:rsid w:val="002A3523"/>
    <w:rsid w:val="002A38AF"/>
    <w:rsid w:val="002A39F4"/>
    <w:rsid w:val="002A3FE8"/>
    <w:rsid w:val="002A4439"/>
    <w:rsid w:val="002A449F"/>
    <w:rsid w:val="002A476A"/>
    <w:rsid w:val="002A4971"/>
    <w:rsid w:val="002A4C6A"/>
    <w:rsid w:val="002A4E5C"/>
    <w:rsid w:val="002A4F0F"/>
    <w:rsid w:val="002A5247"/>
    <w:rsid w:val="002A5252"/>
    <w:rsid w:val="002A5475"/>
    <w:rsid w:val="002A5710"/>
    <w:rsid w:val="002A5B16"/>
    <w:rsid w:val="002A5F14"/>
    <w:rsid w:val="002A5F72"/>
    <w:rsid w:val="002A6018"/>
    <w:rsid w:val="002A607F"/>
    <w:rsid w:val="002A6319"/>
    <w:rsid w:val="002A643B"/>
    <w:rsid w:val="002A6D92"/>
    <w:rsid w:val="002A6FB4"/>
    <w:rsid w:val="002A7005"/>
    <w:rsid w:val="002A72FD"/>
    <w:rsid w:val="002A7322"/>
    <w:rsid w:val="002A74A9"/>
    <w:rsid w:val="002A772F"/>
    <w:rsid w:val="002A7A4C"/>
    <w:rsid w:val="002A7B25"/>
    <w:rsid w:val="002A7B9E"/>
    <w:rsid w:val="002B0142"/>
    <w:rsid w:val="002B0683"/>
    <w:rsid w:val="002B12EA"/>
    <w:rsid w:val="002B1412"/>
    <w:rsid w:val="002B186D"/>
    <w:rsid w:val="002B1AAA"/>
    <w:rsid w:val="002B1E8E"/>
    <w:rsid w:val="002B1EB0"/>
    <w:rsid w:val="002B20CB"/>
    <w:rsid w:val="002B2198"/>
    <w:rsid w:val="002B2B3B"/>
    <w:rsid w:val="002B2F06"/>
    <w:rsid w:val="002B363C"/>
    <w:rsid w:val="002B382D"/>
    <w:rsid w:val="002B38A8"/>
    <w:rsid w:val="002B39B1"/>
    <w:rsid w:val="002B3C3F"/>
    <w:rsid w:val="002B3D43"/>
    <w:rsid w:val="002B4401"/>
    <w:rsid w:val="002B44D0"/>
    <w:rsid w:val="002B4514"/>
    <w:rsid w:val="002B45DB"/>
    <w:rsid w:val="002B47BC"/>
    <w:rsid w:val="002B49F7"/>
    <w:rsid w:val="002B4A4D"/>
    <w:rsid w:val="002B4ECF"/>
    <w:rsid w:val="002B50E1"/>
    <w:rsid w:val="002B5322"/>
    <w:rsid w:val="002B546F"/>
    <w:rsid w:val="002B5500"/>
    <w:rsid w:val="002B550F"/>
    <w:rsid w:val="002B5525"/>
    <w:rsid w:val="002B5FDC"/>
    <w:rsid w:val="002B651B"/>
    <w:rsid w:val="002B6CC5"/>
    <w:rsid w:val="002B6E46"/>
    <w:rsid w:val="002B768F"/>
    <w:rsid w:val="002B7A56"/>
    <w:rsid w:val="002B7AD9"/>
    <w:rsid w:val="002B7DF6"/>
    <w:rsid w:val="002B7FBF"/>
    <w:rsid w:val="002C01F0"/>
    <w:rsid w:val="002C02AA"/>
    <w:rsid w:val="002C0591"/>
    <w:rsid w:val="002C05A2"/>
    <w:rsid w:val="002C0737"/>
    <w:rsid w:val="002C07B5"/>
    <w:rsid w:val="002C07F0"/>
    <w:rsid w:val="002C089D"/>
    <w:rsid w:val="002C0985"/>
    <w:rsid w:val="002C09DC"/>
    <w:rsid w:val="002C0AAA"/>
    <w:rsid w:val="002C0DFC"/>
    <w:rsid w:val="002C116D"/>
    <w:rsid w:val="002C12E5"/>
    <w:rsid w:val="002C167B"/>
    <w:rsid w:val="002C189E"/>
    <w:rsid w:val="002C1ADF"/>
    <w:rsid w:val="002C1CB0"/>
    <w:rsid w:val="002C1E82"/>
    <w:rsid w:val="002C2392"/>
    <w:rsid w:val="002C2979"/>
    <w:rsid w:val="002C2C40"/>
    <w:rsid w:val="002C2CF3"/>
    <w:rsid w:val="002C2D74"/>
    <w:rsid w:val="002C2DEE"/>
    <w:rsid w:val="002C2EA6"/>
    <w:rsid w:val="002C2FD0"/>
    <w:rsid w:val="002C3053"/>
    <w:rsid w:val="002C38B4"/>
    <w:rsid w:val="002C3A16"/>
    <w:rsid w:val="002C3C25"/>
    <w:rsid w:val="002C3C65"/>
    <w:rsid w:val="002C3D89"/>
    <w:rsid w:val="002C3DDB"/>
    <w:rsid w:val="002C417D"/>
    <w:rsid w:val="002C4296"/>
    <w:rsid w:val="002C48E1"/>
    <w:rsid w:val="002C49AF"/>
    <w:rsid w:val="002C4B4B"/>
    <w:rsid w:val="002C4C03"/>
    <w:rsid w:val="002C51EE"/>
    <w:rsid w:val="002C5409"/>
    <w:rsid w:val="002C54A3"/>
    <w:rsid w:val="002C5559"/>
    <w:rsid w:val="002C5750"/>
    <w:rsid w:val="002C590A"/>
    <w:rsid w:val="002C5B39"/>
    <w:rsid w:val="002C5BB9"/>
    <w:rsid w:val="002C5F00"/>
    <w:rsid w:val="002C604D"/>
    <w:rsid w:val="002C66B9"/>
    <w:rsid w:val="002C709B"/>
    <w:rsid w:val="002C74EE"/>
    <w:rsid w:val="002C7520"/>
    <w:rsid w:val="002C791F"/>
    <w:rsid w:val="002C7953"/>
    <w:rsid w:val="002C7C0B"/>
    <w:rsid w:val="002C7D0B"/>
    <w:rsid w:val="002D011F"/>
    <w:rsid w:val="002D0418"/>
    <w:rsid w:val="002D0457"/>
    <w:rsid w:val="002D0781"/>
    <w:rsid w:val="002D0A3E"/>
    <w:rsid w:val="002D0F5D"/>
    <w:rsid w:val="002D13E0"/>
    <w:rsid w:val="002D1657"/>
    <w:rsid w:val="002D1856"/>
    <w:rsid w:val="002D193F"/>
    <w:rsid w:val="002D1982"/>
    <w:rsid w:val="002D1D42"/>
    <w:rsid w:val="002D1F15"/>
    <w:rsid w:val="002D21D9"/>
    <w:rsid w:val="002D21F7"/>
    <w:rsid w:val="002D23D7"/>
    <w:rsid w:val="002D2AF6"/>
    <w:rsid w:val="002D2E9E"/>
    <w:rsid w:val="002D2ED2"/>
    <w:rsid w:val="002D2F84"/>
    <w:rsid w:val="002D30A8"/>
    <w:rsid w:val="002D3307"/>
    <w:rsid w:val="002D34AC"/>
    <w:rsid w:val="002D36A7"/>
    <w:rsid w:val="002D373E"/>
    <w:rsid w:val="002D45AD"/>
    <w:rsid w:val="002D45F5"/>
    <w:rsid w:val="002D4777"/>
    <w:rsid w:val="002D4934"/>
    <w:rsid w:val="002D499B"/>
    <w:rsid w:val="002D5708"/>
    <w:rsid w:val="002D57A5"/>
    <w:rsid w:val="002D5E74"/>
    <w:rsid w:val="002D6063"/>
    <w:rsid w:val="002D62D2"/>
    <w:rsid w:val="002D6650"/>
    <w:rsid w:val="002D6AE1"/>
    <w:rsid w:val="002D6BD6"/>
    <w:rsid w:val="002D7135"/>
    <w:rsid w:val="002D739C"/>
    <w:rsid w:val="002D7BE1"/>
    <w:rsid w:val="002E0109"/>
    <w:rsid w:val="002E076A"/>
    <w:rsid w:val="002E0CA0"/>
    <w:rsid w:val="002E0CBF"/>
    <w:rsid w:val="002E0E44"/>
    <w:rsid w:val="002E0ED5"/>
    <w:rsid w:val="002E1038"/>
    <w:rsid w:val="002E126A"/>
    <w:rsid w:val="002E1392"/>
    <w:rsid w:val="002E15FD"/>
    <w:rsid w:val="002E1638"/>
    <w:rsid w:val="002E178B"/>
    <w:rsid w:val="002E1B29"/>
    <w:rsid w:val="002E1BC5"/>
    <w:rsid w:val="002E1CCE"/>
    <w:rsid w:val="002E1DA4"/>
    <w:rsid w:val="002E1DE0"/>
    <w:rsid w:val="002E1DE6"/>
    <w:rsid w:val="002E200B"/>
    <w:rsid w:val="002E2281"/>
    <w:rsid w:val="002E229E"/>
    <w:rsid w:val="002E2499"/>
    <w:rsid w:val="002E288E"/>
    <w:rsid w:val="002E2917"/>
    <w:rsid w:val="002E29C3"/>
    <w:rsid w:val="002E2BD4"/>
    <w:rsid w:val="002E2FFD"/>
    <w:rsid w:val="002E362B"/>
    <w:rsid w:val="002E3673"/>
    <w:rsid w:val="002E3901"/>
    <w:rsid w:val="002E3BEB"/>
    <w:rsid w:val="002E3CA2"/>
    <w:rsid w:val="002E3EAF"/>
    <w:rsid w:val="002E4048"/>
    <w:rsid w:val="002E4091"/>
    <w:rsid w:val="002E424B"/>
    <w:rsid w:val="002E4385"/>
    <w:rsid w:val="002E450A"/>
    <w:rsid w:val="002E46E0"/>
    <w:rsid w:val="002E48CE"/>
    <w:rsid w:val="002E49A4"/>
    <w:rsid w:val="002E4C83"/>
    <w:rsid w:val="002E4D13"/>
    <w:rsid w:val="002E4DF8"/>
    <w:rsid w:val="002E518B"/>
    <w:rsid w:val="002E5468"/>
    <w:rsid w:val="002E551E"/>
    <w:rsid w:val="002E5556"/>
    <w:rsid w:val="002E58E0"/>
    <w:rsid w:val="002E5AF2"/>
    <w:rsid w:val="002E5B88"/>
    <w:rsid w:val="002E5D63"/>
    <w:rsid w:val="002E61CA"/>
    <w:rsid w:val="002E67BB"/>
    <w:rsid w:val="002E68C0"/>
    <w:rsid w:val="002E69B3"/>
    <w:rsid w:val="002E6E11"/>
    <w:rsid w:val="002E6F13"/>
    <w:rsid w:val="002E7062"/>
    <w:rsid w:val="002E71AB"/>
    <w:rsid w:val="002E721A"/>
    <w:rsid w:val="002E7298"/>
    <w:rsid w:val="002E7374"/>
    <w:rsid w:val="002E74E8"/>
    <w:rsid w:val="002E77ED"/>
    <w:rsid w:val="002E7DF5"/>
    <w:rsid w:val="002E7F29"/>
    <w:rsid w:val="002E7FA3"/>
    <w:rsid w:val="002F050B"/>
    <w:rsid w:val="002F0541"/>
    <w:rsid w:val="002F07CA"/>
    <w:rsid w:val="002F08D6"/>
    <w:rsid w:val="002F101B"/>
    <w:rsid w:val="002F10B6"/>
    <w:rsid w:val="002F121C"/>
    <w:rsid w:val="002F13E8"/>
    <w:rsid w:val="002F1B2E"/>
    <w:rsid w:val="002F1C47"/>
    <w:rsid w:val="002F1E2F"/>
    <w:rsid w:val="002F1EC3"/>
    <w:rsid w:val="002F21D3"/>
    <w:rsid w:val="002F21D8"/>
    <w:rsid w:val="002F2740"/>
    <w:rsid w:val="002F2D1A"/>
    <w:rsid w:val="002F2FC8"/>
    <w:rsid w:val="002F3083"/>
    <w:rsid w:val="002F313C"/>
    <w:rsid w:val="002F31D5"/>
    <w:rsid w:val="002F3447"/>
    <w:rsid w:val="002F366E"/>
    <w:rsid w:val="002F3875"/>
    <w:rsid w:val="002F38F3"/>
    <w:rsid w:val="002F3A04"/>
    <w:rsid w:val="002F3A3B"/>
    <w:rsid w:val="002F3AAE"/>
    <w:rsid w:val="002F3BC6"/>
    <w:rsid w:val="002F4076"/>
    <w:rsid w:val="002F4112"/>
    <w:rsid w:val="002F41C9"/>
    <w:rsid w:val="002F41EE"/>
    <w:rsid w:val="002F43C4"/>
    <w:rsid w:val="002F4514"/>
    <w:rsid w:val="002F4B56"/>
    <w:rsid w:val="002F4BD0"/>
    <w:rsid w:val="002F4CC3"/>
    <w:rsid w:val="002F4E5D"/>
    <w:rsid w:val="002F4E84"/>
    <w:rsid w:val="002F52EA"/>
    <w:rsid w:val="002F542F"/>
    <w:rsid w:val="002F5A7B"/>
    <w:rsid w:val="002F5C42"/>
    <w:rsid w:val="002F5D42"/>
    <w:rsid w:val="002F6037"/>
    <w:rsid w:val="002F61FA"/>
    <w:rsid w:val="002F63ED"/>
    <w:rsid w:val="002F644C"/>
    <w:rsid w:val="002F64F0"/>
    <w:rsid w:val="002F6B02"/>
    <w:rsid w:val="002F6B77"/>
    <w:rsid w:val="002F7000"/>
    <w:rsid w:val="002F7122"/>
    <w:rsid w:val="002F7166"/>
    <w:rsid w:val="002F7518"/>
    <w:rsid w:val="002F78A0"/>
    <w:rsid w:val="00300224"/>
    <w:rsid w:val="00300261"/>
    <w:rsid w:val="00300A24"/>
    <w:rsid w:val="0030101C"/>
    <w:rsid w:val="00301025"/>
    <w:rsid w:val="0030102F"/>
    <w:rsid w:val="00301436"/>
    <w:rsid w:val="003014D9"/>
    <w:rsid w:val="003015E5"/>
    <w:rsid w:val="003018C6"/>
    <w:rsid w:val="003018FA"/>
    <w:rsid w:val="00301900"/>
    <w:rsid w:val="00301935"/>
    <w:rsid w:val="00301C07"/>
    <w:rsid w:val="00301CA0"/>
    <w:rsid w:val="00301EAF"/>
    <w:rsid w:val="003021A0"/>
    <w:rsid w:val="003021AE"/>
    <w:rsid w:val="003025A4"/>
    <w:rsid w:val="003028DD"/>
    <w:rsid w:val="00302B97"/>
    <w:rsid w:val="00302C16"/>
    <w:rsid w:val="00302DBC"/>
    <w:rsid w:val="00302ED7"/>
    <w:rsid w:val="003033F1"/>
    <w:rsid w:val="00303499"/>
    <w:rsid w:val="003036EB"/>
    <w:rsid w:val="00303AED"/>
    <w:rsid w:val="00303CC7"/>
    <w:rsid w:val="00303D62"/>
    <w:rsid w:val="00303F7E"/>
    <w:rsid w:val="003043F4"/>
    <w:rsid w:val="0030471D"/>
    <w:rsid w:val="0030515F"/>
    <w:rsid w:val="003052BB"/>
    <w:rsid w:val="00305B87"/>
    <w:rsid w:val="00305EE4"/>
    <w:rsid w:val="00305F93"/>
    <w:rsid w:val="0030625C"/>
    <w:rsid w:val="00306C22"/>
    <w:rsid w:val="00306C4F"/>
    <w:rsid w:val="00306CF9"/>
    <w:rsid w:val="00306F91"/>
    <w:rsid w:val="00307334"/>
    <w:rsid w:val="0030748D"/>
    <w:rsid w:val="00307E25"/>
    <w:rsid w:val="00310313"/>
    <w:rsid w:val="00310386"/>
    <w:rsid w:val="003103D6"/>
    <w:rsid w:val="003108B2"/>
    <w:rsid w:val="0031097C"/>
    <w:rsid w:val="00310BB4"/>
    <w:rsid w:val="00310C3E"/>
    <w:rsid w:val="00310C75"/>
    <w:rsid w:val="00311203"/>
    <w:rsid w:val="00311248"/>
    <w:rsid w:val="00311983"/>
    <w:rsid w:val="00311B1C"/>
    <w:rsid w:val="00311EED"/>
    <w:rsid w:val="00312463"/>
    <w:rsid w:val="0031287B"/>
    <w:rsid w:val="003128E6"/>
    <w:rsid w:val="00312A8C"/>
    <w:rsid w:val="00312BE3"/>
    <w:rsid w:val="00313022"/>
    <w:rsid w:val="003132FE"/>
    <w:rsid w:val="003135A4"/>
    <w:rsid w:val="00313E76"/>
    <w:rsid w:val="00313FAF"/>
    <w:rsid w:val="003144EA"/>
    <w:rsid w:val="00314680"/>
    <w:rsid w:val="00314731"/>
    <w:rsid w:val="00314881"/>
    <w:rsid w:val="00314886"/>
    <w:rsid w:val="00314A68"/>
    <w:rsid w:val="00314C60"/>
    <w:rsid w:val="0031501F"/>
    <w:rsid w:val="003151D8"/>
    <w:rsid w:val="0031545C"/>
    <w:rsid w:val="003155CE"/>
    <w:rsid w:val="00315628"/>
    <w:rsid w:val="003156BF"/>
    <w:rsid w:val="00315965"/>
    <w:rsid w:val="00315AE4"/>
    <w:rsid w:val="003161BF"/>
    <w:rsid w:val="003164FE"/>
    <w:rsid w:val="003167E6"/>
    <w:rsid w:val="00316906"/>
    <w:rsid w:val="00316F75"/>
    <w:rsid w:val="00316FE1"/>
    <w:rsid w:val="003171DB"/>
    <w:rsid w:val="00317225"/>
    <w:rsid w:val="0031743B"/>
    <w:rsid w:val="00317A38"/>
    <w:rsid w:val="00317D63"/>
    <w:rsid w:val="00317EBD"/>
    <w:rsid w:val="0032000F"/>
    <w:rsid w:val="003200BC"/>
    <w:rsid w:val="0032064D"/>
    <w:rsid w:val="003206B8"/>
    <w:rsid w:val="0032091F"/>
    <w:rsid w:val="00320C05"/>
    <w:rsid w:val="00320C3C"/>
    <w:rsid w:val="00320CA2"/>
    <w:rsid w:val="00320F1B"/>
    <w:rsid w:val="00320F40"/>
    <w:rsid w:val="00321013"/>
    <w:rsid w:val="0032143B"/>
    <w:rsid w:val="00321508"/>
    <w:rsid w:val="00321606"/>
    <w:rsid w:val="00321C3A"/>
    <w:rsid w:val="00321F13"/>
    <w:rsid w:val="00322785"/>
    <w:rsid w:val="00322917"/>
    <w:rsid w:val="00322ADC"/>
    <w:rsid w:val="00322B85"/>
    <w:rsid w:val="00322C10"/>
    <w:rsid w:val="00322C5D"/>
    <w:rsid w:val="003233AB"/>
    <w:rsid w:val="0032349A"/>
    <w:rsid w:val="00323952"/>
    <w:rsid w:val="00323B50"/>
    <w:rsid w:val="00323CC6"/>
    <w:rsid w:val="00323FB7"/>
    <w:rsid w:val="003240F2"/>
    <w:rsid w:val="00324302"/>
    <w:rsid w:val="003246E3"/>
    <w:rsid w:val="003247E8"/>
    <w:rsid w:val="003249D1"/>
    <w:rsid w:val="00324C54"/>
    <w:rsid w:val="00324F16"/>
    <w:rsid w:val="003254BF"/>
    <w:rsid w:val="003257AF"/>
    <w:rsid w:val="003258E6"/>
    <w:rsid w:val="00325A0D"/>
    <w:rsid w:val="00326224"/>
    <w:rsid w:val="00326B8B"/>
    <w:rsid w:val="00326D51"/>
    <w:rsid w:val="00326E9B"/>
    <w:rsid w:val="00326FFB"/>
    <w:rsid w:val="003271B9"/>
    <w:rsid w:val="00327293"/>
    <w:rsid w:val="003272B7"/>
    <w:rsid w:val="003278B6"/>
    <w:rsid w:val="00327BF3"/>
    <w:rsid w:val="00327DA7"/>
    <w:rsid w:val="003303C1"/>
    <w:rsid w:val="00330B54"/>
    <w:rsid w:val="00330C6F"/>
    <w:rsid w:val="00330F00"/>
    <w:rsid w:val="00331025"/>
    <w:rsid w:val="003311AF"/>
    <w:rsid w:val="0033120A"/>
    <w:rsid w:val="00331350"/>
    <w:rsid w:val="003313D8"/>
    <w:rsid w:val="00331531"/>
    <w:rsid w:val="00331868"/>
    <w:rsid w:val="003318C5"/>
    <w:rsid w:val="0033210C"/>
    <w:rsid w:val="00332203"/>
    <w:rsid w:val="003324E8"/>
    <w:rsid w:val="003325A7"/>
    <w:rsid w:val="00332AAC"/>
    <w:rsid w:val="00332D8B"/>
    <w:rsid w:val="003332A8"/>
    <w:rsid w:val="00333513"/>
    <w:rsid w:val="003336A1"/>
    <w:rsid w:val="00333CEA"/>
    <w:rsid w:val="00333EB3"/>
    <w:rsid w:val="00333FA5"/>
    <w:rsid w:val="0033425D"/>
    <w:rsid w:val="003342AD"/>
    <w:rsid w:val="003342C2"/>
    <w:rsid w:val="00334354"/>
    <w:rsid w:val="003346C4"/>
    <w:rsid w:val="00334896"/>
    <w:rsid w:val="0033491F"/>
    <w:rsid w:val="00334C58"/>
    <w:rsid w:val="00334D16"/>
    <w:rsid w:val="003350BB"/>
    <w:rsid w:val="00335210"/>
    <w:rsid w:val="003353D6"/>
    <w:rsid w:val="00335684"/>
    <w:rsid w:val="00335BD6"/>
    <w:rsid w:val="00335BF7"/>
    <w:rsid w:val="00336545"/>
    <w:rsid w:val="00336B62"/>
    <w:rsid w:val="00336E70"/>
    <w:rsid w:val="00336F03"/>
    <w:rsid w:val="00336F5B"/>
    <w:rsid w:val="00337101"/>
    <w:rsid w:val="003371E3"/>
    <w:rsid w:val="003372E0"/>
    <w:rsid w:val="003373A0"/>
    <w:rsid w:val="003373E5"/>
    <w:rsid w:val="003379C5"/>
    <w:rsid w:val="00337E7C"/>
    <w:rsid w:val="00340097"/>
    <w:rsid w:val="0034049B"/>
    <w:rsid w:val="0034059C"/>
    <w:rsid w:val="00340807"/>
    <w:rsid w:val="003409A9"/>
    <w:rsid w:val="00340A30"/>
    <w:rsid w:val="00340A53"/>
    <w:rsid w:val="00340CC1"/>
    <w:rsid w:val="003411B3"/>
    <w:rsid w:val="00341275"/>
    <w:rsid w:val="00341849"/>
    <w:rsid w:val="0034198C"/>
    <w:rsid w:val="00341DCF"/>
    <w:rsid w:val="00341ED4"/>
    <w:rsid w:val="00341F64"/>
    <w:rsid w:val="00341FD9"/>
    <w:rsid w:val="00342050"/>
    <w:rsid w:val="00342416"/>
    <w:rsid w:val="00342C21"/>
    <w:rsid w:val="00342CDA"/>
    <w:rsid w:val="003430F4"/>
    <w:rsid w:val="0034374A"/>
    <w:rsid w:val="00343914"/>
    <w:rsid w:val="00343CEC"/>
    <w:rsid w:val="003443C8"/>
    <w:rsid w:val="00344BF2"/>
    <w:rsid w:val="00344D9E"/>
    <w:rsid w:val="00344F4E"/>
    <w:rsid w:val="003453A2"/>
    <w:rsid w:val="0034541F"/>
    <w:rsid w:val="0034560A"/>
    <w:rsid w:val="003464DA"/>
    <w:rsid w:val="003465BC"/>
    <w:rsid w:val="003466DB"/>
    <w:rsid w:val="0034692D"/>
    <w:rsid w:val="00346A9A"/>
    <w:rsid w:val="00346FF9"/>
    <w:rsid w:val="003474D6"/>
    <w:rsid w:val="0034798A"/>
    <w:rsid w:val="00347CCB"/>
    <w:rsid w:val="00347E9B"/>
    <w:rsid w:val="003500DA"/>
    <w:rsid w:val="00350292"/>
    <w:rsid w:val="0035030E"/>
    <w:rsid w:val="00350550"/>
    <w:rsid w:val="00350802"/>
    <w:rsid w:val="003508D1"/>
    <w:rsid w:val="00350997"/>
    <w:rsid w:val="003509C3"/>
    <w:rsid w:val="00350F74"/>
    <w:rsid w:val="0035107D"/>
    <w:rsid w:val="00351534"/>
    <w:rsid w:val="0035168E"/>
    <w:rsid w:val="0035197E"/>
    <w:rsid w:val="003519A0"/>
    <w:rsid w:val="003519E9"/>
    <w:rsid w:val="00351C29"/>
    <w:rsid w:val="00352312"/>
    <w:rsid w:val="00352817"/>
    <w:rsid w:val="003530EC"/>
    <w:rsid w:val="003533BA"/>
    <w:rsid w:val="00353409"/>
    <w:rsid w:val="0035391F"/>
    <w:rsid w:val="00353EAA"/>
    <w:rsid w:val="0035409F"/>
    <w:rsid w:val="00354427"/>
    <w:rsid w:val="003544BD"/>
    <w:rsid w:val="00354532"/>
    <w:rsid w:val="00354543"/>
    <w:rsid w:val="003545D8"/>
    <w:rsid w:val="0035497A"/>
    <w:rsid w:val="00354A5D"/>
    <w:rsid w:val="00354B6A"/>
    <w:rsid w:val="00354BB2"/>
    <w:rsid w:val="00354DD5"/>
    <w:rsid w:val="00354F73"/>
    <w:rsid w:val="00354FBA"/>
    <w:rsid w:val="00355112"/>
    <w:rsid w:val="0035575C"/>
    <w:rsid w:val="00355945"/>
    <w:rsid w:val="00355C8A"/>
    <w:rsid w:val="00355EA8"/>
    <w:rsid w:val="00355F5D"/>
    <w:rsid w:val="00355FAE"/>
    <w:rsid w:val="0035611D"/>
    <w:rsid w:val="0035654B"/>
    <w:rsid w:val="0035655C"/>
    <w:rsid w:val="0035660F"/>
    <w:rsid w:val="0035673D"/>
    <w:rsid w:val="00356787"/>
    <w:rsid w:val="0035689F"/>
    <w:rsid w:val="00356D2E"/>
    <w:rsid w:val="00356D85"/>
    <w:rsid w:val="00356EC8"/>
    <w:rsid w:val="0035705D"/>
    <w:rsid w:val="0035768E"/>
    <w:rsid w:val="00357BB5"/>
    <w:rsid w:val="00357C88"/>
    <w:rsid w:val="00357CA8"/>
    <w:rsid w:val="00360033"/>
    <w:rsid w:val="00360427"/>
    <w:rsid w:val="0036057D"/>
    <w:rsid w:val="00360649"/>
    <w:rsid w:val="0036079D"/>
    <w:rsid w:val="0036090F"/>
    <w:rsid w:val="00360A06"/>
    <w:rsid w:val="00360A80"/>
    <w:rsid w:val="00360B43"/>
    <w:rsid w:val="00360BA0"/>
    <w:rsid w:val="00361168"/>
    <w:rsid w:val="00361438"/>
    <w:rsid w:val="00361685"/>
    <w:rsid w:val="003620B3"/>
    <w:rsid w:val="00362103"/>
    <w:rsid w:val="00362818"/>
    <w:rsid w:val="00362EB4"/>
    <w:rsid w:val="003638D2"/>
    <w:rsid w:val="0036390C"/>
    <w:rsid w:val="00363A48"/>
    <w:rsid w:val="00363A4D"/>
    <w:rsid w:val="00363CC7"/>
    <w:rsid w:val="00363DC5"/>
    <w:rsid w:val="00364050"/>
    <w:rsid w:val="0036427C"/>
    <w:rsid w:val="00364355"/>
    <w:rsid w:val="003643EC"/>
    <w:rsid w:val="003643F6"/>
    <w:rsid w:val="00364454"/>
    <w:rsid w:val="003648E8"/>
    <w:rsid w:val="00364D53"/>
    <w:rsid w:val="00364E4C"/>
    <w:rsid w:val="00364E83"/>
    <w:rsid w:val="00364EFF"/>
    <w:rsid w:val="003654F0"/>
    <w:rsid w:val="003655B3"/>
    <w:rsid w:val="00365950"/>
    <w:rsid w:val="00365ACB"/>
    <w:rsid w:val="00365D16"/>
    <w:rsid w:val="00365DDD"/>
    <w:rsid w:val="0036620B"/>
    <w:rsid w:val="0036680A"/>
    <w:rsid w:val="003669D6"/>
    <w:rsid w:val="00366A3E"/>
    <w:rsid w:val="00366CA8"/>
    <w:rsid w:val="00366CE0"/>
    <w:rsid w:val="00366EC6"/>
    <w:rsid w:val="00366F7F"/>
    <w:rsid w:val="003670B9"/>
    <w:rsid w:val="00367141"/>
    <w:rsid w:val="00367174"/>
    <w:rsid w:val="0036718A"/>
    <w:rsid w:val="00367662"/>
    <w:rsid w:val="00367935"/>
    <w:rsid w:val="00367D27"/>
    <w:rsid w:val="00367F37"/>
    <w:rsid w:val="00367F6A"/>
    <w:rsid w:val="003700AE"/>
    <w:rsid w:val="003703BC"/>
    <w:rsid w:val="003703C8"/>
    <w:rsid w:val="00370429"/>
    <w:rsid w:val="003704CD"/>
    <w:rsid w:val="0037062C"/>
    <w:rsid w:val="0037093E"/>
    <w:rsid w:val="00370C65"/>
    <w:rsid w:val="00370EAB"/>
    <w:rsid w:val="00370F42"/>
    <w:rsid w:val="00370FCA"/>
    <w:rsid w:val="0037118D"/>
    <w:rsid w:val="00371515"/>
    <w:rsid w:val="0037191E"/>
    <w:rsid w:val="0037195A"/>
    <w:rsid w:val="00371AFC"/>
    <w:rsid w:val="00371BAD"/>
    <w:rsid w:val="00372518"/>
    <w:rsid w:val="0037251D"/>
    <w:rsid w:val="003725B9"/>
    <w:rsid w:val="00372988"/>
    <w:rsid w:val="003731FC"/>
    <w:rsid w:val="003733BD"/>
    <w:rsid w:val="003734FE"/>
    <w:rsid w:val="0037363A"/>
    <w:rsid w:val="00373849"/>
    <w:rsid w:val="00373D3A"/>
    <w:rsid w:val="00373FC0"/>
    <w:rsid w:val="00374315"/>
    <w:rsid w:val="003743DC"/>
    <w:rsid w:val="00374665"/>
    <w:rsid w:val="003748FB"/>
    <w:rsid w:val="0037497C"/>
    <w:rsid w:val="003749AB"/>
    <w:rsid w:val="00374BAA"/>
    <w:rsid w:val="00374C4B"/>
    <w:rsid w:val="0037508E"/>
    <w:rsid w:val="003751B7"/>
    <w:rsid w:val="00375791"/>
    <w:rsid w:val="003757EB"/>
    <w:rsid w:val="003759FD"/>
    <w:rsid w:val="00375A37"/>
    <w:rsid w:val="00375B4A"/>
    <w:rsid w:val="00376070"/>
    <w:rsid w:val="00376326"/>
    <w:rsid w:val="0037644F"/>
    <w:rsid w:val="00376B0E"/>
    <w:rsid w:val="00376CFC"/>
    <w:rsid w:val="00376E9E"/>
    <w:rsid w:val="003772E9"/>
    <w:rsid w:val="003776A2"/>
    <w:rsid w:val="003776FD"/>
    <w:rsid w:val="00377745"/>
    <w:rsid w:val="00377910"/>
    <w:rsid w:val="003779BA"/>
    <w:rsid w:val="00377D77"/>
    <w:rsid w:val="00377ED4"/>
    <w:rsid w:val="00377F51"/>
    <w:rsid w:val="003801F6"/>
    <w:rsid w:val="0038022F"/>
    <w:rsid w:val="003804D8"/>
    <w:rsid w:val="00380795"/>
    <w:rsid w:val="00380A76"/>
    <w:rsid w:val="00380ACB"/>
    <w:rsid w:val="00380E2A"/>
    <w:rsid w:val="0038102C"/>
    <w:rsid w:val="00381410"/>
    <w:rsid w:val="003814B3"/>
    <w:rsid w:val="003815BA"/>
    <w:rsid w:val="00381A97"/>
    <w:rsid w:val="00381E59"/>
    <w:rsid w:val="003822B8"/>
    <w:rsid w:val="003828B0"/>
    <w:rsid w:val="00383955"/>
    <w:rsid w:val="00383C3D"/>
    <w:rsid w:val="00383DB3"/>
    <w:rsid w:val="00383DD3"/>
    <w:rsid w:val="00384314"/>
    <w:rsid w:val="0038436A"/>
    <w:rsid w:val="00384399"/>
    <w:rsid w:val="003844D6"/>
    <w:rsid w:val="003846E9"/>
    <w:rsid w:val="0038482C"/>
    <w:rsid w:val="00384876"/>
    <w:rsid w:val="00384979"/>
    <w:rsid w:val="00384981"/>
    <w:rsid w:val="00384AF4"/>
    <w:rsid w:val="00384C8E"/>
    <w:rsid w:val="00384CFE"/>
    <w:rsid w:val="0038513B"/>
    <w:rsid w:val="00385709"/>
    <w:rsid w:val="00385A21"/>
    <w:rsid w:val="00385CC7"/>
    <w:rsid w:val="00386053"/>
    <w:rsid w:val="00386317"/>
    <w:rsid w:val="0038646A"/>
    <w:rsid w:val="0038677F"/>
    <w:rsid w:val="00386B52"/>
    <w:rsid w:val="00387044"/>
    <w:rsid w:val="003877FB"/>
    <w:rsid w:val="00387A79"/>
    <w:rsid w:val="00387B2B"/>
    <w:rsid w:val="003900E4"/>
    <w:rsid w:val="00390217"/>
    <w:rsid w:val="0039058B"/>
    <w:rsid w:val="003905FE"/>
    <w:rsid w:val="00390C97"/>
    <w:rsid w:val="0039107A"/>
    <w:rsid w:val="0039122F"/>
    <w:rsid w:val="003914C3"/>
    <w:rsid w:val="0039165E"/>
    <w:rsid w:val="00391900"/>
    <w:rsid w:val="00391973"/>
    <w:rsid w:val="00391C92"/>
    <w:rsid w:val="00391FE8"/>
    <w:rsid w:val="003923B2"/>
    <w:rsid w:val="00392473"/>
    <w:rsid w:val="0039250C"/>
    <w:rsid w:val="0039265C"/>
    <w:rsid w:val="00392A90"/>
    <w:rsid w:val="00392C36"/>
    <w:rsid w:val="003930A9"/>
    <w:rsid w:val="003930FD"/>
    <w:rsid w:val="00393109"/>
    <w:rsid w:val="0039317A"/>
    <w:rsid w:val="0039366B"/>
    <w:rsid w:val="00394196"/>
    <w:rsid w:val="0039454C"/>
    <w:rsid w:val="00394559"/>
    <w:rsid w:val="003947F4"/>
    <w:rsid w:val="00394953"/>
    <w:rsid w:val="00394B29"/>
    <w:rsid w:val="00394E7C"/>
    <w:rsid w:val="00394FCB"/>
    <w:rsid w:val="00394FD5"/>
    <w:rsid w:val="003950BE"/>
    <w:rsid w:val="003956ED"/>
    <w:rsid w:val="003966C4"/>
    <w:rsid w:val="003967D8"/>
    <w:rsid w:val="0039696F"/>
    <w:rsid w:val="00396B8B"/>
    <w:rsid w:val="00396EBC"/>
    <w:rsid w:val="003973A1"/>
    <w:rsid w:val="003974A5"/>
    <w:rsid w:val="0039758F"/>
    <w:rsid w:val="003976E5"/>
    <w:rsid w:val="00397945"/>
    <w:rsid w:val="00397E32"/>
    <w:rsid w:val="00397E49"/>
    <w:rsid w:val="003A0286"/>
    <w:rsid w:val="003A04AF"/>
    <w:rsid w:val="003A0616"/>
    <w:rsid w:val="003A06A9"/>
    <w:rsid w:val="003A06D3"/>
    <w:rsid w:val="003A0883"/>
    <w:rsid w:val="003A0977"/>
    <w:rsid w:val="003A0A26"/>
    <w:rsid w:val="003A1243"/>
    <w:rsid w:val="003A1279"/>
    <w:rsid w:val="003A14B2"/>
    <w:rsid w:val="003A1776"/>
    <w:rsid w:val="003A1FB3"/>
    <w:rsid w:val="003A22F5"/>
    <w:rsid w:val="003A2534"/>
    <w:rsid w:val="003A2908"/>
    <w:rsid w:val="003A2CDD"/>
    <w:rsid w:val="003A34D7"/>
    <w:rsid w:val="003A374B"/>
    <w:rsid w:val="003A37F9"/>
    <w:rsid w:val="003A3C3E"/>
    <w:rsid w:val="003A3D37"/>
    <w:rsid w:val="003A4134"/>
    <w:rsid w:val="003A4232"/>
    <w:rsid w:val="003A4583"/>
    <w:rsid w:val="003A4B1F"/>
    <w:rsid w:val="003A4BA7"/>
    <w:rsid w:val="003A4E12"/>
    <w:rsid w:val="003A5385"/>
    <w:rsid w:val="003A5399"/>
    <w:rsid w:val="003A56B0"/>
    <w:rsid w:val="003A5B14"/>
    <w:rsid w:val="003A5C6B"/>
    <w:rsid w:val="003A5D3C"/>
    <w:rsid w:val="003A5E21"/>
    <w:rsid w:val="003A5E4B"/>
    <w:rsid w:val="003A5FF8"/>
    <w:rsid w:val="003A61A2"/>
    <w:rsid w:val="003A6704"/>
    <w:rsid w:val="003A68F3"/>
    <w:rsid w:val="003A69A6"/>
    <w:rsid w:val="003A6A31"/>
    <w:rsid w:val="003A6EDB"/>
    <w:rsid w:val="003A712B"/>
    <w:rsid w:val="003A7766"/>
    <w:rsid w:val="003A7996"/>
    <w:rsid w:val="003A7A89"/>
    <w:rsid w:val="003A7BB0"/>
    <w:rsid w:val="003A7C4D"/>
    <w:rsid w:val="003A7D30"/>
    <w:rsid w:val="003A7F44"/>
    <w:rsid w:val="003B0224"/>
    <w:rsid w:val="003B02C6"/>
    <w:rsid w:val="003B0656"/>
    <w:rsid w:val="003B08DE"/>
    <w:rsid w:val="003B0B69"/>
    <w:rsid w:val="003B0F9A"/>
    <w:rsid w:val="003B1318"/>
    <w:rsid w:val="003B160C"/>
    <w:rsid w:val="003B18B5"/>
    <w:rsid w:val="003B1E16"/>
    <w:rsid w:val="003B1F10"/>
    <w:rsid w:val="003B27A7"/>
    <w:rsid w:val="003B2D75"/>
    <w:rsid w:val="003B2EBE"/>
    <w:rsid w:val="003B31D5"/>
    <w:rsid w:val="003B3248"/>
    <w:rsid w:val="003B32A6"/>
    <w:rsid w:val="003B340B"/>
    <w:rsid w:val="003B3443"/>
    <w:rsid w:val="003B3776"/>
    <w:rsid w:val="003B382D"/>
    <w:rsid w:val="003B3CA0"/>
    <w:rsid w:val="003B40AD"/>
    <w:rsid w:val="003B4630"/>
    <w:rsid w:val="003B4956"/>
    <w:rsid w:val="003B4B4B"/>
    <w:rsid w:val="003B4D05"/>
    <w:rsid w:val="003B5257"/>
    <w:rsid w:val="003B52BF"/>
    <w:rsid w:val="003B5483"/>
    <w:rsid w:val="003B577D"/>
    <w:rsid w:val="003B5D33"/>
    <w:rsid w:val="003B5FF1"/>
    <w:rsid w:val="003B61F7"/>
    <w:rsid w:val="003B644B"/>
    <w:rsid w:val="003B664C"/>
    <w:rsid w:val="003B66E4"/>
    <w:rsid w:val="003B66EC"/>
    <w:rsid w:val="003B680B"/>
    <w:rsid w:val="003B7035"/>
    <w:rsid w:val="003B7A0F"/>
    <w:rsid w:val="003B7C92"/>
    <w:rsid w:val="003B7DE7"/>
    <w:rsid w:val="003C02DE"/>
    <w:rsid w:val="003C047C"/>
    <w:rsid w:val="003C0534"/>
    <w:rsid w:val="003C06CC"/>
    <w:rsid w:val="003C0750"/>
    <w:rsid w:val="003C0A97"/>
    <w:rsid w:val="003C12A4"/>
    <w:rsid w:val="003C15CF"/>
    <w:rsid w:val="003C174E"/>
    <w:rsid w:val="003C2079"/>
    <w:rsid w:val="003C22F9"/>
    <w:rsid w:val="003C23DB"/>
    <w:rsid w:val="003C24B4"/>
    <w:rsid w:val="003C2944"/>
    <w:rsid w:val="003C2A73"/>
    <w:rsid w:val="003C2C61"/>
    <w:rsid w:val="003C2CF1"/>
    <w:rsid w:val="003C30CC"/>
    <w:rsid w:val="003C33CE"/>
    <w:rsid w:val="003C37C5"/>
    <w:rsid w:val="003C3C3A"/>
    <w:rsid w:val="003C4005"/>
    <w:rsid w:val="003C404C"/>
    <w:rsid w:val="003C4AEC"/>
    <w:rsid w:val="003C55DE"/>
    <w:rsid w:val="003C58D2"/>
    <w:rsid w:val="003C5C2E"/>
    <w:rsid w:val="003C5E9D"/>
    <w:rsid w:val="003C61F2"/>
    <w:rsid w:val="003C6732"/>
    <w:rsid w:val="003C6DB8"/>
    <w:rsid w:val="003C6EB3"/>
    <w:rsid w:val="003C705E"/>
    <w:rsid w:val="003C7201"/>
    <w:rsid w:val="003C7603"/>
    <w:rsid w:val="003C7B25"/>
    <w:rsid w:val="003C7C06"/>
    <w:rsid w:val="003C7F10"/>
    <w:rsid w:val="003D0704"/>
    <w:rsid w:val="003D0D4A"/>
    <w:rsid w:val="003D0DCA"/>
    <w:rsid w:val="003D109E"/>
    <w:rsid w:val="003D11E5"/>
    <w:rsid w:val="003D166F"/>
    <w:rsid w:val="003D1FB3"/>
    <w:rsid w:val="003D20D9"/>
    <w:rsid w:val="003D23E1"/>
    <w:rsid w:val="003D287E"/>
    <w:rsid w:val="003D2A0E"/>
    <w:rsid w:val="003D2CBC"/>
    <w:rsid w:val="003D3235"/>
    <w:rsid w:val="003D33EA"/>
    <w:rsid w:val="003D371E"/>
    <w:rsid w:val="003D3869"/>
    <w:rsid w:val="003D3D10"/>
    <w:rsid w:val="003D3DE2"/>
    <w:rsid w:val="003D3F56"/>
    <w:rsid w:val="003D4C5F"/>
    <w:rsid w:val="003D4CCA"/>
    <w:rsid w:val="003D4D0C"/>
    <w:rsid w:val="003D4DCD"/>
    <w:rsid w:val="003D4EEE"/>
    <w:rsid w:val="003D51E5"/>
    <w:rsid w:val="003D5A62"/>
    <w:rsid w:val="003D5AEC"/>
    <w:rsid w:val="003D5BC0"/>
    <w:rsid w:val="003D5F28"/>
    <w:rsid w:val="003D63B4"/>
    <w:rsid w:val="003D6524"/>
    <w:rsid w:val="003D67A9"/>
    <w:rsid w:val="003D67B3"/>
    <w:rsid w:val="003D696C"/>
    <w:rsid w:val="003D6CD2"/>
    <w:rsid w:val="003D7095"/>
    <w:rsid w:val="003D7350"/>
    <w:rsid w:val="003D7529"/>
    <w:rsid w:val="003D759B"/>
    <w:rsid w:val="003D7AAE"/>
    <w:rsid w:val="003D7D9D"/>
    <w:rsid w:val="003D7E01"/>
    <w:rsid w:val="003E031A"/>
    <w:rsid w:val="003E064D"/>
    <w:rsid w:val="003E07DF"/>
    <w:rsid w:val="003E088F"/>
    <w:rsid w:val="003E08AC"/>
    <w:rsid w:val="003E14F7"/>
    <w:rsid w:val="003E155F"/>
    <w:rsid w:val="003E1651"/>
    <w:rsid w:val="003E16D2"/>
    <w:rsid w:val="003E18EC"/>
    <w:rsid w:val="003E1AE0"/>
    <w:rsid w:val="003E2190"/>
    <w:rsid w:val="003E21A6"/>
    <w:rsid w:val="003E23DF"/>
    <w:rsid w:val="003E2513"/>
    <w:rsid w:val="003E2FF0"/>
    <w:rsid w:val="003E315A"/>
    <w:rsid w:val="003E3666"/>
    <w:rsid w:val="003E36C0"/>
    <w:rsid w:val="003E377A"/>
    <w:rsid w:val="003E3B2B"/>
    <w:rsid w:val="003E3B48"/>
    <w:rsid w:val="003E3C28"/>
    <w:rsid w:val="003E3FAD"/>
    <w:rsid w:val="003E45AC"/>
    <w:rsid w:val="003E4671"/>
    <w:rsid w:val="003E476A"/>
    <w:rsid w:val="003E48A9"/>
    <w:rsid w:val="003E4D9B"/>
    <w:rsid w:val="003E4DAD"/>
    <w:rsid w:val="003E4E0D"/>
    <w:rsid w:val="003E4F32"/>
    <w:rsid w:val="003E538C"/>
    <w:rsid w:val="003E539D"/>
    <w:rsid w:val="003E555F"/>
    <w:rsid w:val="003E573D"/>
    <w:rsid w:val="003E593F"/>
    <w:rsid w:val="003E5955"/>
    <w:rsid w:val="003E5C6E"/>
    <w:rsid w:val="003E5D19"/>
    <w:rsid w:val="003E6126"/>
    <w:rsid w:val="003E71F8"/>
    <w:rsid w:val="003E79FB"/>
    <w:rsid w:val="003E7C12"/>
    <w:rsid w:val="003E7D5D"/>
    <w:rsid w:val="003E7F64"/>
    <w:rsid w:val="003F03FD"/>
    <w:rsid w:val="003F075A"/>
    <w:rsid w:val="003F08A8"/>
    <w:rsid w:val="003F1766"/>
    <w:rsid w:val="003F17A5"/>
    <w:rsid w:val="003F1B3C"/>
    <w:rsid w:val="003F24CE"/>
    <w:rsid w:val="003F28EA"/>
    <w:rsid w:val="003F2E1F"/>
    <w:rsid w:val="003F2FEF"/>
    <w:rsid w:val="003F30E3"/>
    <w:rsid w:val="003F38D5"/>
    <w:rsid w:val="003F3DE7"/>
    <w:rsid w:val="003F3E36"/>
    <w:rsid w:val="003F3FAC"/>
    <w:rsid w:val="003F4198"/>
    <w:rsid w:val="003F4266"/>
    <w:rsid w:val="003F42AA"/>
    <w:rsid w:val="003F431A"/>
    <w:rsid w:val="003F43FC"/>
    <w:rsid w:val="003F4492"/>
    <w:rsid w:val="003F4AC2"/>
    <w:rsid w:val="003F4AFB"/>
    <w:rsid w:val="003F4BB8"/>
    <w:rsid w:val="003F4BBE"/>
    <w:rsid w:val="003F4D9A"/>
    <w:rsid w:val="003F5012"/>
    <w:rsid w:val="003F55CB"/>
    <w:rsid w:val="003F563F"/>
    <w:rsid w:val="003F5C9F"/>
    <w:rsid w:val="003F5E79"/>
    <w:rsid w:val="003F5EF2"/>
    <w:rsid w:val="003F6014"/>
    <w:rsid w:val="003F6381"/>
    <w:rsid w:val="003F65EC"/>
    <w:rsid w:val="003F68D3"/>
    <w:rsid w:val="003F69FF"/>
    <w:rsid w:val="003F6F16"/>
    <w:rsid w:val="003F703D"/>
    <w:rsid w:val="003F7200"/>
    <w:rsid w:val="003F74FB"/>
    <w:rsid w:val="003F7EF4"/>
    <w:rsid w:val="004004D6"/>
    <w:rsid w:val="004008CF"/>
    <w:rsid w:val="004009D3"/>
    <w:rsid w:val="004009E2"/>
    <w:rsid w:val="004009E9"/>
    <w:rsid w:val="00400AA0"/>
    <w:rsid w:val="00400D58"/>
    <w:rsid w:val="004010E1"/>
    <w:rsid w:val="004010EE"/>
    <w:rsid w:val="0040113B"/>
    <w:rsid w:val="004012D3"/>
    <w:rsid w:val="00401929"/>
    <w:rsid w:val="00402140"/>
    <w:rsid w:val="004027AF"/>
    <w:rsid w:val="00402988"/>
    <w:rsid w:val="00402C30"/>
    <w:rsid w:val="00402F1E"/>
    <w:rsid w:val="00403116"/>
    <w:rsid w:val="0040381A"/>
    <w:rsid w:val="00403AD1"/>
    <w:rsid w:val="00403D7B"/>
    <w:rsid w:val="004042F8"/>
    <w:rsid w:val="004044E3"/>
    <w:rsid w:val="00404B55"/>
    <w:rsid w:val="00404DFA"/>
    <w:rsid w:val="00404F67"/>
    <w:rsid w:val="00405347"/>
    <w:rsid w:val="004058D9"/>
    <w:rsid w:val="00405B79"/>
    <w:rsid w:val="00405BCB"/>
    <w:rsid w:val="00405E54"/>
    <w:rsid w:val="00406206"/>
    <w:rsid w:val="00406214"/>
    <w:rsid w:val="00406445"/>
    <w:rsid w:val="00406540"/>
    <w:rsid w:val="004069A6"/>
    <w:rsid w:val="00406DC2"/>
    <w:rsid w:val="004072A3"/>
    <w:rsid w:val="00407619"/>
    <w:rsid w:val="00407717"/>
    <w:rsid w:val="00407DD8"/>
    <w:rsid w:val="004100CE"/>
    <w:rsid w:val="00410149"/>
    <w:rsid w:val="004105FB"/>
    <w:rsid w:val="00410732"/>
    <w:rsid w:val="00410B24"/>
    <w:rsid w:val="00410D16"/>
    <w:rsid w:val="00410E0F"/>
    <w:rsid w:val="00410E5F"/>
    <w:rsid w:val="00410EA9"/>
    <w:rsid w:val="00410FDC"/>
    <w:rsid w:val="0041101A"/>
    <w:rsid w:val="00411098"/>
    <w:rsid w:val="00411221"/>
    <w:rsid w:val="004113B7"/>
    <w:rsid w:val="004113EC"/>
    <w:rsid w:val="00411464"/>
    <w:rsid w:val="004116AA"/>
    <w:rsid w:val="00411730"/>
    <w:rsid w:val="0041186A"/>
    <w:rsid w:val="004119AB"/>
    <w:rsid w:val="00411B32"/>
    <w:rsid w:val="0041205C"/>
    <w:rsid w:val="004123C1"/>
    <w:rsid w:val="004123D3"/>
    <w:rsid w:val="00412687"/>
    <w:rsid w:val="004129BF"/>
    <w:rsid w:val="00412BDE"/>
    <w:rsid w:val="00412CD0"/>
    <w:rsid w:val="00412E3F"/>
    <w:rsid w:val="00412FF6"/>
    <w:rsid w:val="00413020"/>
    <w:rsid w:val="004132ED"/>
    <w:rsid w:val="004132EF"/>
    <w:rsid w:val="004134DC"/>
    <w:rsid w:val="004139D5"/>
    <w:rsid w:val="00413CF3"/>
    <w:rsid w:val="00413FC2"/>
    <w:rsid w:val="0041409F"/>
    <w:rsid w:val="004143A4"/>
    <w:rsid w:val="004143BB"/>
    <w:rsid w:val="004145E2"/>
    <w:rsid w:val="0041461B"/>
    <w:rsid w:val="0041462A"/>
    <w:rsid w:val="004147B5"/>
    <w:rsid w:val="0041483A"/>
    <w:rsid w:val="00414D81"/>
    <w:rsid w:val="00414F88"/>
    <w:rsid w:val="00414FDA"/>
    <w:rsid w:val="0041535A"/>
    <w:rsid w:val="004157E0"/>
    <w:rsid w:val="00415A18"/>
    <w:rsid w:val="00415CC9"/>
    <w:rsid w:val="0041610C"/>
    <w:rsid w:val="004161ED"/>
    <w:rsid w:val="004164AB"/>
    <w:rsid w:val="00416621"/>
    <w:rsid w:val="00416899"/>
    <w:rsid w:val="00416C40"/>
    <w:rsid w:val="004172DB"/>
    <w:rsid w:val="00417436"/>
    <w:rsid w:val="0041746E"/>
    <w:rsid w:val="004174A6"/>
    <w:rsid w:val="00417731"/>
    <w:rsid w:val="00417AC8"/>
    <w:rsid w:val="00417D35"/>
    <w:rsid w:val="00417EA8"/>
    <w:rsid w:val="00417F9A"/>
    <w:rsid w:val="0042033C"/>
    <w:rsid w:val="004203A5"/>
    <w:rsid w:val="0042059C"/>
    <w:rsid w:val="00420B4E"/>
    <w:rsid w:val="00420B5C"/>
    <w:rsid w:val="00420B7A"/>
    <w:rsid w:val="00420F52"/>
    <w:rsid w:val="00421B2C"/>
    <w:rsid w:val="00421B2F"/>
    <w:rsid w:val="00421F94"/>
    <w:rsid w:val="0042212D"/>
    <w:rsid w:val="004222B9"/>
    <w:rsid w:val="004222BC"/>
    <w:rsid w:val="004223EC"/>
    <w:rsid w:val="00422430"/>
    <w:rsid w:val="004224F5"/>
    <w:rsid w:val="00422573"/>
    <w:rsid w:val="00422929"/>
    <w:rsid w:val="004237FC"/>
    <w:rsid w:val="00423B47"/>
    <w:rsid w:val="00423DC0"/>
    <w:rsid w:val="00423DEF"/>
    <w:rsid w:val="00423E8F"/>
    <w:rsid w:val="00424625"/>
    <w:rsid w:val="004250FF"/>
    <w:rsid w:val="00425213"/>
    <w:rsid w:val="004258D0"/>
    <w:rsid w:val="00425A65"/>
    <w:rsid w:val="00425B39"/>
    <w:rsid w:val="00425C41"/>
    <w:rsid w:val="00425F3A"/>
    <w:rsid w:val="00426517"/>
    <w:rsid w:val="004269AE"/>
    <w:rsid w:val="00426C33"/>
    <w:rsid w:val="0042705B"/>
    <w:rsid w:val="00427417"/>
    <w:rsid w:val="004274AA"/>
    <w:rsid w:val="00427642"/>
    <w:rsid w:val="004276A9"/>
    <w:rsid w:val="00427718"/>
    <w:rsid w:val="0042781B"/>
    <w:rsid w:val="00427892"/>
    <w:rsid w:val="00427996"/>
    <w:rsid w:val="00427E18"/>
    <w:rsid w:val="00427E8F"/>
    <w:rsid w:val="0043011F"/>
    <w:rsid w:val="0043034F"/>
    <w:rsid w:val="004303D3"/>
    <w:rsid w:val="00430594"/>
    <w:rsid w:val="004307E5"/>
    <w:rsid w:val="00430B3D"/>
    <w:rsid w:val="00430C03"/>
    <w:rsid w:val="00430CBD"/>
    <w:rsid w:val="00430CF8"/>
    <w:rsid w:val="00430D47"/>
    <w:rsid w:val="00430DBE"/>
    <w:rsid w:val="00430FDA"/>
    <w:rsid w:val="004311E4"/>
    <w:rsid w:val="00431217"/>
    <w:rsid w:val="00431288"/>
    <w:rsid w:val="00431314"/>
    <w:rsid w:val="00431387"/>
    <w:rsid w:val="004313AF"/>
    <w:rsid w:val="004313B0"/>
    <w:rsid w:val="0043164C"/>
    <w:rsid w:val="00431BD2"/>
    <w:rsid w:val="00431C74"/>
    <w:rsid w:val="00432935"/>
    <w:rsid w:val="0043299C"/>
    <w:rsid w:val="00433032"/>
    <w:rsid w:val="004332DC"/>
    <w:rsid w:val="0043350C"/>
    <w:rsid w:val="00433D36"/>
    <w:rsid w:val="00434240"/>
    <w:rsid w:val="004344DC"/>
    <w:rsid w:val="00434746"/>
    <w:rsid w:val="00434790"/>
    <w:rsid w:val="004347A7"/>
    <w:rsid w:val="004348B9"/>
    <w:rsid w:val="00434A10"/>
    <w:rsid w:val="00434E1D"/>
    <w:rsid w:val="00435BFF"/>
    <w:rsid w:val="004369DD"/>
    <w:rsid w:val="00436C32"/>
    <w:rsid w:val="00436CC1"/>
    <w:rsid w:val="00436EE2"/>
    <w:rsid w:val="00437604"/>
    <w:rsid w:val="00437DB3"/>
    <w:rsid w:val="004405DA"/>
    <w:rsid w:val="0044076F"/>
    <w:rsid w:val="004409FD"/>
    <w:rsid w:val="00440CE2"/>
    <w:rsid w:val="00440D33"/>
    <w:rsid w:val="00441627"/>
    <w:rsid w:val="00441662"/>
    <w:rsid w:val="004417B2"/>
    <w:rsid w:val="004420D1"/>
    <w:rsid w:val="00442256"/>
    <w:rsid w:val="00442DF5"/>
    <w:rsid w:val="004434CE"/>
    <w:rsid w:val="00443836"/>
    <w:rsid w:val="004444D4"/>
    <w:rsid w:val="0044486C"/>
    <w:rsid w:val="00444FF8"/>
    <w:rsid w:val="00445090"/>
    <w:rsid w:val="004450A8"/>
    <w:rsid w:val="004450BA"/>
    <w:rsid w:val="004452F0"/>
    <w:rsid w:val="00445310"/>
    <w:rsid w:val="004458A3"/>
    <w:rsid w:val="00445912"/>
    <w:rsid w:val="0044594A"/>
    <w:rsid w:val="00445BB4"/>
    <w:rsid w:val="00445BFC"/>
    <w:rsid w:val="0044673B"/>
    <w:rsid w:val="00446B6E"/>
    <w:rsid w:val="00446B78"/>
    <w:rsid w:val="00446CC2"/>
    <w:rsid w:val="0044708C"/>
    <w:rsid w:val="0044724D"/>
    <w:rsid w:val="004473AD"/>
    <w:rsid w:val="00447627"/>
    <w:rsid w:val="00447B5F"/>
    <w:rsid w:val="00447BF1"/>
    <w:rsid w:val="00447F7C"/>
    <w:rsid w:val="00450310"/>
    <w:rsid w:val="004503CF"/>
    <w:rsid w:val="004504E2"/>
    <w:rsid w:val="004504EE"/>
    <w:rsid w:val="00450641"/>
    <w:rsid w:val="00450982"/>
    <w:rsid w:val="00450B6C"/>
    <w:rsid w:val="00450CCF"/>
    <w:rsid w:val="00450D50"/>
    <w:rsid w:val="00450E8B"/>
    <w:rsid w:val="0045135A"/>
    <w:rsid w:val="00451838"/>
    <w:rsid w:val="00451901"/>
    <w:rsid w:val="00451FB2"/>
    <w:rsid w:val="004520E9"/>
    <w:rsid w:val="004523DF"/>
    <w:rsid w:val="004527CF"/>
    <w:rsid w:val="00452866"/>
    <w:rsid w:val="004528F6"/>
    <w:rsid w:val="0045296C"/>
    <w:rsid w:val="00452A97"/>
    <w:rsid w:val="00452B15"/>
    <w:rsid w:val="00452F06"/>
    <w:rsid w:val="00453610"/>
    <w:rsid w:val="00453648"/>
    <w:rsid w:val="00453807"/>
    <w:rsid w:val="00453C5B"/>
    <w:rsid w:val="00453CB6"/>
    <w:rsid w:val="00454301"/>
    <w:rsid w:val="00454377"/>
    <w:rsid w:val="00454423"/>
    <w:rsid w:val="0045495F"/>
    <w:rsid w:val="00454A00"/>
    <w:rsid w:val="00454FAC"/>
    <w:rsid w:val="00455054"/>
    <w:rsid w:val="00455117"/>
    <w:rsid w:val="004552E6"/>
    <w:rsid w:val="00455350"/>
    <w:rsid w:val="004553B2"/>
    <w:rsid w:val="00455715"/>
    <w:rsid w:val="00455836"/>
    <w:rsid w:val="00455A16"/>
    <w:rsid w:val="00455A27"/>
    <w:rsid w:val="00455FA0"/>
    <w:rsid w:val="00456346"/>
    <w:rsid w:val="004568AD"/>
    <w:rsid w:val="00456A3E"/>
    <w:rsid w:val="00456E2D"/>
    <w:rsid w:val="004571AD"/>
    <w:rsid w:val="004572BE"/>
    <w:rsid w:val="004577A9"/>
    <w:rsid w:val="00457BC1"/>
    <w:rsid w:val="00457BC2"/>
    <w:rsid w:val="00457C2B"/>
    <w:rsid w:val="0046052A"/>
    <w:rsid w:val="0046054E"/>
    <w:rsid w:val="004607EF"/>
    <w:rsid w:val="00460F60"/>
    <w:rsid w:val="00461486"/>
    <w:rsid w:val="004615AA"/>
    <w:rsid w:val="004616D4"/>
    <w:rsid w:val="0046215E"/>
    <w:rsid w:val="00462350"/>
    <w:rsid w:val="0046289F"/>
    <w:rsid w:val="004628AA"/>
    <w:rsid w:val="0046291E"/>
    <w:rsid w:val="00462BF1"/>
    <w:rsid w:val="00463980"/>
    <w:rsid w:val="00463BAB"/>
    <w:rsid w:val="00463DA2"/>
    <w:rsid w:val="00464059"/>
    <w:rsid w:val="004645E5"/>
    <w:rsid w:val="00464783"/>
    <w:rsid w:val="004648BB"/>
    <w:rsid w:val="00464990"/>
    <w:rsid w:val="00464C14"/>
    <w:rsid w:val="004653CB"/>
    <w:rsid w:val="0046622B"/>
    <w:rsid w:val="00466699"/>
    <w:rsid w:val="0046695F"/>
    <w:rsid w:val="00466AEB"/>
    <w:rsid w:val="00466D98"/>
    <w:rsid w:val="004670F3"/>
    <w:rsid w:val="00467F41"/>
    <w:rsid w:val="00467F92"/>
    <w:rsid w:val="004701AF"/>
    <w:rsid w:val="00470447"/>
    <w:rsid w:val="00470C24"/>
    <w:rsid w:val="004716D9"/>
    <w:rsid w:val="0047186E"/>
    <w:rsid w:val="004718DB"/>
    <w:rsid w:val="00471A3F"/>
    <w:rsid w:val="00471BE0"/>
    <w:rsid w:val="00471C74"/>
    <w:rsid w:val="00471CE5"/>
    <w:rsid w:val="00471E5B"/>
    <w:rsid w:val="00471EE7"/>
    <w:rsid w:val="00472241"/>
    <w:rsid w:val="00472291"/>
    <w:rsid w:val="00472559"/>
    <w:rsid w:val="0047256F"/>
    <w:rsid w:val="0047296B"/>
    <w:rsid w:val="00472C66"/>
    <w:rsid w:val="0047344E"/>
    <w:rsid w:val="00473755"/>
    <w:rsid w:val="00473B51"/>
    <w:rsid w:val="00473B7B"/>
    <w:rsid w:val="00473EE4"/>
    <w:rsid w:val="00473EE7"/>
    <w:rsid w:val="00474017"/>
    <w:rsid w:val="00474954"/>
    <w:rsid w:val="00474AA1"/>
    <w:rsid w:val="00474DEE"/>
    <w:rsid w:val="0047504C"/>
    <w:rsid w:val="00475113"/>
    <w:rsid w:val="004751CB"/>
    <w:rsid w:val="004753BE"/>
    <w:rsid w:val="00475A7F"/>
    <w:rsid w:val="00475F81"/>
    <w:rsid w:val="0047606E"/>
    <w:rsid w:val="0047627A"/>
    <w:rsid w:val="00476626"/>
    <w:rsid w:val="0047689C"/>
    <w:rsid w:val="00476CC5"/>
    <w:rsid w:val="00476E83"/>
    <w:rsid w:val="00477005"/>
    <w:rsid w:val="00477217"/>
    <w:rsid w:val="004774F4"/>
    <w:rsid w:val="00477665"/>
    <w:rsid w:val="004776E2"/>
    <w:rsid w:val="0047783D"/>
    <w:rsid w:val="004778AD"/>
    <w:rsid w:val="00477AB4"/>
    <w:rsid w:val="00477C54"/>
    <w:rsid w:val="00477C5A"/>
    <w:rsid w:val="00477F1F"/>
    <w:rsid w:val="004805A2"/>
    <w:rsid w:val="00480D52"/>
    <w:rsid w:val="00480D59"/>
    <w:rsid w:val="00481025"/>
    <w:rsid w:val="004810D2"/>
    <w:rsid w:val="004812DF"/>
    <w:rsid w:val="0048145F"/>
    <w:rsid w:val="00481478"/>
    <w:rsid w:val="0048156A"/>
    <w:rsid w:val="00481C8B"/>
    <w:rsid w:val="00481E1B"/>
    <w:rsid w:val="00481F45"/>
    <w:rsid w:val="004821B1"/>
    <w:rsid w:val="00482560"/>
    <w:rsid w:val="00482962"/>
    <w:rsid w:val="004829D6"/>
    <w:rsid w:val="00482C2F"/>
    <w:rsid w:val="00482DB9"/>
    <w:rsid w:val="00482E93"/>
    <w:rsid w:val="004833B2"/>
    <w:rsid w:val="0048345A"/>
    <w:rsid w:val="00483559"/>
    <w:rsid w:val="0048370B"/>
    <w:rsid w:val="00483744"/>
    <w:rsid w:val="004839E2"/>
    <w:rsid w:val="00483AD0"/>
    <w:rsid w:val="00483AFC"/>
    <w:rsid w:val="00483D58"/>
    <w:rsid w:val="00483F19"/>
    <w:rsid w:val="004841FB"/>
    <w:rsid w:val="004844E1"/>
    <w:rsid w:val="00484561"/>
    <w:rsid w:val="0048462B"/>
    <w:rsid w:val="004846FB"/>
    <w:rsid w:val="0048484D"/>
    <w:rsid w:val="004849D8"/>
    <w:rsid w:val="004849FC"/>
    <w:rsid w:val="00484DE9"/>
    <w:rsid w:val="00484EAC"/>
    <w:rsid w:val="0048569E"/>
    <w:rsid w:val="004857D5"/>
    <w:rsid w:val="004859FC"/>
    <w:rsid w:val="00485EF0"/>
    <w:rsid w:val="00485FD5"/>
    <w:rsid w:val="00486074"/>
    <w:rsid w:val="0048623E"/>
    <w:rsid w:val="0048659B"/>
    <w:rsid w:val="00486948"/>
    <w:rsid w:val="00486A68"/>
    <w:rsid w:val="00486E89"/>
    <w:rsid w:val="00486F94"/>
    <w:rsid w:val="00486FD5"/>
    <w:rsid w:val="0048742E"/>
    <w:rsid w:val="00487512"/>
    <w:rsid w:val="00487AD4"/>
    <w:rsid w:val="00487B28"/>
    <w:rsid w:val="00487CE5"/>
    <w:rsid w:val="00490469"/>
    <w:rsid w:val="0049091F"/>
    <w:rsid w:val="004909E4"/>
    <w:rsid w:val="00490A57"/>
    <w:rsid w:val="00490C30"/>
    <w:rsid w:val="004911AB"/>
    <w:rsid w:val="0049123E"/>
    <w:rsid w:val="00491248"/>
    <w:rsid w:val="00491349"/>
    <w:rsid w:val="00491440"/>
    <w:rsid w:val="00491B2E"/>
    <w:rsid w:val="00491C28"/>
    <w:rsid w:val="004923FC"/>
    <w:rsid w:val="004925AE"/>
    <w:rsid w:val="00493111"/>
    <w:rsid w:val="0049316B"/>
    <w:rsid w:val="00493311"/>
    <w:rsid w:val="0049363A"/>
    <w:rsid w:val="00493652"/>
    <w:rsid w:val="004936A2"/>
    <w:rsid w:val="004942A5"/>
    <w:rsid w:val="00494509"/>
    <w:rsid w:val="004945D8"/>
    <w:rsid w:val="0049463E"/>
    <w:rsid w:val="00494642"/>
    <w:rsid w:val="004946A5"/>
    <w:rsid w:val="00494970"/>
    <w:rsid w:val="00494CDA"/>
    <w:rsid w:val="00494FD7"/>
    <w:rsid w:val="0049507D"/>
    <w:rsid w:val="004954A0"/>
    <w:rsid w:val="00495600"/>
    <w:rsid w:val="004956A3"/>
    <w:rsid w:val="00495772"/>
    <w:rsid w:val="004958E0"/>
    <w:rsid w:val="00495A6C"/>
    <w:rsid w:val="00495C14"/>
    <w:rsid w:val="00495C61"/>
    <w:rsid w:val="00496152"/>
    <w:rsid w:val="00496432"/>
    <w:rsid w:val="00496708"/>
    <w:rsid w:val="00496888"/>
    <w:rsid w:val="00496BCA"/>
    <w:rsid w:val="00497218"/>
    <w:rsid w:val="004972D0"/>
    <w:rsid w:val="00497370"/>
    <w:rsid w:val="0049788F"/>
    <w:rsid w:val="004978C1"/>
    <w:rsid w:val="00497A69"/>
    <w:rsid w:val="004A00CA"/>
    <w:rsid w:val="004A0213"/>
    <w:rsid w:val="004A02D6"/>
    <w:rsid w:val="004A05C8"/>
    <w:rsid w:val="004A07F1"/>
    <w:rsid w:val="004A0AF0"/>
    <w:rsid w:val="004A0C13"/>
    <w:rsid w:val="004A1022"/>
    <w:rsid w:val="004A1184"/>
    <w:rsid w:val="004A11E3"/>
    <w:rsid w:val="004A1604"/>
    <w:rsid w:val="004A17D4"/>
    <w:rsid w:val="004A1834"/>
    <w:rsid w:val="004A189D"/>
    <w:rsid w:val="004A18D8"/>
    <w:rsid w:val="004A1C16"/>
    <w:rsid w:val="004A1F84"/>
    <w:rsid w:val="004A226F"/>
    <w:rsid w:val="004A2A6A"/>
    <w:rsid w:val="004A309C"/>
    <w:rsid w:val="004A3393"/>
    <w:rsid w:val="004A33B7"/>
    <w:rsid w:val="004A3580"/>
    <w:rsid w:val="004A3916"/>
    <w:rsid w:val="004A3A30"/>
    <w:rsid w:val="004A3CD3"/>
    <w:rsid w:val="004A3DC5"/>
    <w:rsid w:val="004A3FEE"/>
    <w:rsid w:val="004A4100"/>
    <w:rsid w:val="004A41A5"/>
    <w:rsid w:val="004A4699"/>
    <w:rsid w:val="004A4703"/>
    <w:rsid w:val="004A4950"/>
    <w:rsid w:val="004A496E"/>
    <w:rsid w:val="004A4EDE"/>
    <w:rsid w:val="004A4EFC"/>
    <w:rsid w:val="004A500E"/>
    <w:rsid w:val="004A50BB"/>
    <w:rsid w:val="004A519E"/>
    <w:rsid w:val="004A52E9"/>
    <w:rsid w:val="004A563B"/>
    <w:rsid w:val="004A576B"/>
    <w:rsid w:val="004A5E97"/>
    <w:rsid w:val="004A6094"/>
    <w:rsid w:val="004A6E3C"/>
    <w:rsid w:val="004A6F62"/>
    <w:rsid w:val="004A6FFC"/>
    <w:rsid w:val="004A76C0"/>
    <w:rsid w:val="004A77FB"/>
    <w:rsid w:val="004A7CC1"/>
    <w:rsid w:val="004B021F"/>
    <w:rsid w:val="004B0BC4"/>
    <w:rsid w:val="004B0D8C"/>
    <w:rsid w:val="004B0D8E"/>
    <w:rsid w:val="004B0E66"/>
    <w:rsid w:val="004B0E8D"/>
    <w:rsid w:val="004B17AE"/>
    <w:rsid w:val="004B1DA0"/>
    <w:rsid w:val="004B246B"/>
    <w:rsid w:val="004B2486"/>
    <w:rsid w:val="004B24B2"/>
    <w:rsid w:val="004B26D9"/>
    <w:rsid w:val="004B2A0C"/>
    <w:rsid w:val="004B2A32"/>
    <w:rsid w:val="004B2C30"/>
    <w:rsid w:val="004B2CE0"/>
    <w:rsid w:val="004B2D07"/>
    <w:rsid w:val="004B367F"/>
    <w:rsid w:val="004B44B7"/>
    <w:rsid w:val="004B4603"/>
    <w:rsid w:val="004B4A01"/>
    <w:rsid w:val="004B4E30"/>
    <w:rsid w:val="004B4E8A"/>
    <w:rsid w:val="004B4E9F"/>
    <w:rsid w:val="004B4ED2"/>
    <w:rsid w:val="004B5205"/>
    <w:rsid w:val="004B53B4"/>
    <w:rsid w:val="004B5636"/>
    <w:rsid w:val="004B5BEF"/>
    <w:rsid w:val="004B5CE9"/>
    <w:rsid w:val="004B5D9A"/>
    <w:rsid w:val="004B60CC"/>
    <w:rsid w:val="004B6153"/>
    <w:rsid w:val="004B64CC"/>
    <w:rsid w:val="004B6AEA"/>
    <w:rsid w:val="004B6C84"/>
    <w:rsid w:val="004B6C88"/>
    <w:rsid w:val="004B6CB1"/>
    <w:rsid w:val="004B6D6E"/>
    <w:rsid w:val="004B70CA"/>
    <w:rsid w:val="004B753E"/>
    <w:rsid w:val="004B7CC5"/>
    <w:rsid w:val="004B7CD9"/>
    <w:rsid w:val="004C0065"/>
    <w:rsid w:val="004C0252"/>
    <w:rsid w:val="004C057B"/>
    <w:rsid w:val="004C063E"/>
    <w:rsid w:val="004C086B"/>
    <w:rsid w:val="004C09A8"/>
    <w:rsid w:val="004C09CF"/>
    <w:rsid w:val="004C0C06"/>
    <w:rsid w:val="004C0D83"/>
    <w:rsid w:val="004C0FA3"/>
    <w:rsid w:val="004C14C3"/>
    <w:rsid w:val="004C1504"/>
    <w:rsid w:val="004C19A8"/>
    <w:rsid w:val="004C1B5C"/>
    <w:rsid w:val="004C1BC2"/>
    <w:rsid w:val="004C1BCD"/>
    <w:rsid w:val="004C2394"/>
    <w:rsid w:val="004C2E87"/>
    <w:rsid w:val="004C2FC8"/>
    <w:rsid w:val="004C32B0"/>
    <w:rsid w:val="004C32C1"/>
    <w:rsid w:val="004C35FB"/>
    <w:rsid w:val="004C37E1"/>
    <w:rsid w:val="004C387A"/>
    <w:rsid w:val="004C3896"/>
    <w:rsid w:val="004C39C0"/>
    <w:rsid w:val="004C3C47"/>
    <w:rsid w:val="004C3C64"/>
    <w:rsid w:val="004C3FA3"/>
    <w:rsid w:val="004C4029"/>
    <w:rsid w:val="004C4531"/>
    <w:rsid w:val="004C4844"/>
    <w:rsid w:val="004C488F"/>
    <w:rsid w:val="004C48E5"/>
    <w:rsid w:val="004C48FF"/>
    <w:rsid w:val="004C4ADB"/>
    <w:rsid w:val="004C4AF3"/>
    <w:rsid w:val="004C4DBF"/>
    <w:rsid w:val="004C4E41"/>
    <w:rsid w:val="004C5594"/>
    <w:rsid w:val="004C5EE9"/>
    <w:rsid w:val="004C61BE"/>
    <w:rsid w:val="004C6A35"/>
    <w:rsid w:val="004C6D4D"/>
    <w:rsid w:val="004C7407"/>
    <w:rsid w:val="004C751C"/>
    <w:rsid w:val="004C75EE"/>
    <w:rsid w:val="004C776C"/>
    <w:rsid w:val="004C77C4"/>
    <w:rsid w:val="004C7A7A"/>
    <w:rsid w:val="004C7A7E"/>
    <w:rsid w:val="004D012E"/>
    <w:rsid w:val="004D0211"/>
    <w:rsid w:val="004D0847"/>
    <w:rsid w:val="004D0909"/>
    <w:rsid w:val="004D0BC1"/>
    <w:rsid w:val="004D0BFA"/>
    <w:rsid w:val="004D0C8F"/>
    <w:rsid w:val="004D0E0C"/>
    <w:rsid w:val="004D1002"/>
    <w:rsid w:val="004D10DE"/>
    <w:rsid w:val="004D1373"/>
    <w:rsid w:val="004D1414"/>
    <w:rsid w:val="004D1665"/>
    <w:rsid w:val="004D184C"/>
    <w:rsid w:val="004D1FF4"/>
    <w:rsid w:val="004D20DC"/>
    <w:rsid w:val="004D2111"/>
    <w:rsid w:val="004D2281"/>
    <w:rsid w:val="004D2386"/>
    <w:rsid w:val="004D23E6"/>
    <w:rsid w:val="004D31C4"/>
    <w:rsid w:val="004D32D3"/>
    <w:rsid w:val="004D337A"/>
    <w:rsid w:val="004D397F"/>
    <w:rsid w:val="004D3F4B"/>
    <w:rsid w:val="004D400E"/>
    <w:rsid w:val="004D404E"/>
    <w:rsid w:val="004D41C3"/>
    <w:rsid w:val="004D4474"/>
    <w:rsid w:val="004D47D6"/>
    <w:rsid w:val="004D49DA"/>
    <w:rsid w:val="004D4BC4"/>
    <w:rsid w:val="004D4CDC"/>
    <w:rsid w:val="004D4D94"/>
    <w:rsid w:val="004D55E9"/>
    <w:rsid w:val="004D56EF"/>
    <w:rsid w:val="004D577B"/>
    <w:rsid w:val="004D5F1F"/>
    <w:rsid w:val="004D618C"/>
    <w:rsid w:val="004D635A"/>
    <w:rsid w:val="004D6555"/>
    <w:rsid w:val="004D6655"/>
    <w:rsid w:val="004D6D32"/>
    <w:rsid w:val="004D6E91"/>
    <w:rsid w:val="004D6FEB"/>
    <w:rsid w:val="004D707C"/>
    <w:rsid w:val="004D7346"/>
    <w:rsid w:val="004D75A3"/>
    <w:rsid w:val="004D766F"/>
    <w:rsid w:val="004D7A0A"/>
    <w:rsid w:val="004D7CF0"/>
    <w:rsid w:val="004D7D2C"/>
    <w:rsid w:val="004D7D77"/>
    <w:rsid w:val="004E0385"/>
    <w:rsid w:val="004E052B"/>
    <w:rsid w:val="004E0F82"/>
    <w:rsid w:val="004E151F"/>
    <w:rsid w:val="004E15DB"/>
    <w:rsid w:val="004E1772"/>
    <w:rsid w:val="004E1929"/>
    <w:rsid w:val="004E1973"/>
    <w:rsid w:val="004E1DFA"/>
    <w:rsid w:val="004E1E34"/>
    <w:rsid w:val="004E1EC6"/>
    <w:rsid w:val="004E2344"/>
    <w:rsid w:val="004E238A"/>
    <w:rsid w:val="004E2861"/>
    <w:rsid w:val="004E3151"/>
    <w:rsid w:val="004E3205"/>
    <w:rsid w:val="004E3883"/>
    <w:rsid w:val="004E3B27"/>
    <w:rsid w:val="004E43BF"/>
    <w:rsid w:val="004E4574"/>
    <w:rsid w:val="004E45B6"/>
    <w:rsid w:val="004E498D"/>
    <w:rsid w:val="004E4B48"/>
    <w:rsid w:val="004E4EB9"/>
    <w:rsid w:val="004E516E"/>
    <w:rsid w:val="004E5513"/>
    <w:rsid w:val="004E5634"/>
    <w:rsid w:val="004E5759"/>
    <w:rsid w:val="004E5814"/>
    <w:rsid w:val="004E5905"/>
    <w:rsid w:val="004E5942"/>
    <w:rsid w:val="004E5F5A"/>
    <w:rsid w:val="004E6263"/>
    <w:rsid w:val="004E63FF"/>
    <w:rsid w:val="004E654E"/>
    <w:rsid w:val="004E6DBF"/>
    <w:rsid w:val="004E6FC6"/>
    <w:rsid w:val="004E7472"/>
    <w:rsid w:val="004E780F"/>
    <w:rsid w:val="004E7FCF"/>
    <w:rsid w:val="004F0000"/>
    <w:rsid w:val="004F008A"/>
    <w:rsid w:val="004F0180"/>
    <w:rsid w:val="004F04B9"/>
    <w:rsid w:val="004F06DA"/>
    <w:rsid w:val="004F06DC"/>
    <w:rsid w:val="004F07E6"/>
    <w:rsid w:val="004F0810"/>
    <w:rsid w:val="004F0A6F"/>
    <w:rsid w:val="004F15E1"/>
    <w:rsid w:val="004F19A1"/>
    <w:rsid w:val="004F27A4"/>
    <w:rsid w:val="004F2A43"/>
    <w:rsid w:val="004F2A6A"/>
    <w:rsid w:val="004F2C2F"/>
    <w:rsid w:val="004F2D66"/>
    <w:rsid w:val="004F2DA2"/>
    <w:rsid w:val="004F2EC7"/>
    <w:rsid w:val="004F337B"/>
    <w:rsid w:val="004F3411"/>
    <w:rsid w:val="004F3964"/>
    <w:rsid w:val="004F3AE9"/>
    <w:rsid w:val="004F3CAB"/>
    <w:rsid w:val="004F3E7E"/>
    <w:rsid w:val="004F42F4"/>
    <w:rsid w:val="004F4580"/>
    <w:rsid w:val="004F45A0"/>
    <w:rsid w:val="004F4B3A"/>
    <w:rsid w:val="004F4B90"/>
    <w:rsid w:val="004F4CDC"/>
    <w:rsid w:val="004F4E5C"/>
    <w:rsid w:val="004F4EF2"/>
    <w:rsid w:val="004F4EF7"/>
    <w:rsid w:val="004F51EE"/>
    <w:rsid w:val="004F553A"/>
    <w:rsid w:val="004F617A"/>
    <w:rsid w:val="004F6449"/>
    <w:rsid w:val="004F6AAB"/>
    <w:rsid w:val="004F6AC1"/>
    <w:rsid w:val="004F6DB9"/>
    <w:rsid w:val="004F7179"/>
    <w:rsid w:val="004F7202"/>
    <w:rsid w:val="004F7483"/>
    <w:rsid w:val="004F74C4"/>
    <w:rsid w:val="004F780A"/>
    <w:rsid w:val="004F791B"/>
    <w:rsid w:val="004F7BAE"/>
    <w:rsid w:val="00500A36"/>
    <w:rsid w:val="00500A7D"/>
    <w:rsid w:val="00500AA3"/>
    <w:rsid w:val="00500AA4"/>
    <w:rsid w:val="00500AB1"/>
    <w:rsid w:val="00500B39"/>
    <w:rsid w:val="00501382"/>
    <w:rsid w:val="0050168C"/>
    <w:rsid w:val="005017A5"/>
    <w:rsid w:val="00501907"/>
    <w:rsid w:val="00501A04"/>
    <w:rsid w:val="00501EA7"/>
    <w:rsid w:val="0050212B"/>
    <w:rsid w:val="0050267F"/>
    <w:rsid w:val="0050280F"/>
    <w:rsid w:val="00502820"/>
    <w:rsid w:val="00502999"/>
    <w:rsid w:val="00502AE3"/>
    <w:rsid w:val="00502FEC"/>
    <w:rsid w:val="0050329D"/>
    <w:rsid w:val="00503336"/>
    <w:rsid w:val="0050335C"/>
    <w:rsid w:val="005033B4"/>
    <w:rsid w:val="005034EF"/>
    <w:rsid w:val="005036C0"/>
    <w:rsid w:val="00503903"/>
    <w:rsid w:val="00503CD4"/>
    <w:rsid w:val="005041E2"/>
    <w:rsid w:val="0050440F"/>
    <w:rsid w:val="00504633"/>
    <w:rsid w:val="00504A4A"/>
    <w:rsid w:val="00504F20"/>
    <w:rsid w:val="00504FD4"/>
    <w:rsid w:val="00505031"/>
    <w:rsid w:val="00505418"/>
    <w:rsid w:val="00505649"/>
    <w:rsid w:val="0050564F"/>
    <w:rsid w:val="00505802"/>
    <w:rsid w:val="00505893"/>
    <w:rsid w:val="00505DEE"/>
    <w:rsid w:val="00506319"/>
    <w:rsid w:val="00506369"/>
    <w:rsid w:val="005065AD"/>
    <w:rsid w:val="00506759"/>
    <w:rsid w:val="00506908"/>
    <w:rsid w:val="00506C47"/>
    <w:rsid w:val="00506E12"/>
    <w:rsid w:val="0050791D"/>
    <w:rsid w:val="00507ABC"/>
    <w:rsid w:val="00507E4A"/>
    <w:rsid w:val="00507EF5"/>
    <w:rsid w:val="00507F74"/>
    <w:rsid w:val="00510243"/>
    <w:rsid w:val="0051064E"/>
    <w:rsid w:val="005107FC"/>
    <w:rsid w:val="00510AE0"/>
    <w:rsid w:val="0051100C"/>
    <w:rsid w:val="0051127D"/>
    <w:rsid w:val="00511C8A"/>
    <w:rsid w:val="00511F4C"/>
    <w:rsid w:val="005122B0"/>
    <w:rsid w:val="005123C2"/>
    <w:rsid w:val="005127CD"/>
    <w:rsid w:val="005129B7"/>
    <w:rsid w:val="00512B0E"/>
    <w:rsid w:val="00512EE8"/>
    <w:rsid w:val="00513234"/>
    <w:rsid w:val="00513A09"/>
    <w:rsid w:val="0051461D"/>
    <w:rsid w:val="00514661"/>
    <w:rsid w:val="00514687"/>
    <w:rsid w:val="00514FBF"/>
    <w:rsid w:val="00515051"/>
    <w:rsid w:val="005150D1"/>
    <w:rsid w:val="00515148"/>
    <w:rsid w:val="00515891"/>
    <w:rsid w:val="00515925"/>
    <w:rsid w:val="00515B1B"/>
    <w:rsid w:val="00515EB4"/>
    <w:rsid w:val="00515F2E"/>
    <w:rsid w:val="0051618E"/>
    <w:rsid w:val="005161D2"/>
    <w:rsid w:val="0051627C"/>
    <w:rsid w:val="0051643F"/>
    <w:rsid w:val="00516684"/>
    <w:rsid w:val="00516739"/>
    <w:rsid w:val="0051689C"/>
    <w:rsid w:val="00516900"/>
    <w:rsid w:val="00516E1F"/>
    <w:rsid w:val="00516F9B"/>
    <w:rsid w:val="0051763C"/>
    <w:rsid w:val="005179A1"/>
    <w:rsid w:val="00517A02"/>
    <w:rsid w:val="00517A6B"/>
    <w:rsid w:val="00517C51"/>
    <w:rsid w:val="00520062"/>
    <w:rsid w:val="00520225"/>
    <w:rsid w:val="005205AD"/>
    <w:rsid w:val="00520C52"/>
    <w:rsid w:val="00520D09"/>
    <w:rsid w:val="00520D5E"/>
    <w:rsid w:val="00520E6F"/>
    <w:rsid w:val="00520ED0"/>
    <w:rsid w:val="005217F0"/>
    <w:rsid w:val="0052191F"/>
    <w:rsid w:val="00521AE3"/>
    <w:rsid w:val="00521B1A"/>
    <w:rsid w:val="00522688"/>
    <w:rsid w:val="00522700"/>
    <w:rsid w:val="00522C0F"/>
    <w:rsid w:val="00522DC7"/>
    <w:rsid w:val="005234AA"/>
    <w:rsid w:val="005238BF"/>
    <w:rsid w:val="00523A17"/>
    <w:rsid w:val="00524328"/>
    <w:rsid w:val="00524373"/>
    <w:rsid w:val="0052453A"/>
    <w:rsid w:val="00524A1A"/>
    <w:rsid w:val="00525087"/>
    <w:rsid w:val="005252B5"/>
    <w:rsid w:val="005255F6"/>
    <w:rsid w:val="0052565E"/>
    <w:rsid w:val="00525BBB"/>
    <w:rsid w:val="00525C15"/>
    <w:rsid w:val="00525FE7"/>
    <w:rsid w:val="00526297"/>
    <w:rsid w:val="005264F0"/>
    <w:rsid w:val="00526985"/>
    <w:rsid w:val="00526A84"/>
    <w:rsid w:val="00526C7D"/>
    <w:rsid w:val="00526D74"/>
    <w:rsid w:val="0052711F"/>
    <w:rsid w:val="005271EF"/>
    <w:rsid w:val="00527950"/>
    <w:rsid w:val="00527A82"/>
    <w:rsid w:val="00527B11"/>
    <w:rsid w:val="00527CC7"/>
    <w:rsid w:val="0053010C"/>
    <w:rsid w:val="0053022B"/>
    <w:rsid w:val="005302B9"/>
    <w:rsid w:val="005304ED"/>
    <w:rsid w:val="00530680"/>
    <w:rsid w:val="005306FE"/>
    <w:rsid w:val="00530952"/>
    <w:rsid w:val="00530BFC"/>
    <w:rsid w:val="00530CB7"/>
    <w:rsid w:val="005312A9"/>
    <w:rsid w:val="00531425"/>
    <w:rsid w:val="0053160F"/>
    <w:rsid w:val="0053170B"/>
    <w:rsid w:val="00531B37"/>
    <w:rsid w:val="00531F95"/>
    <w:rsid w:val="00531FD9"/>
    <w:rsid w:val="00532291"/>
    <w:rsid w:val="00532A46"/>
    <w:rsid w:val="00533561"/>
    <w:rsid w:val="005335F0"/>
    <w:rsid w:val="005339AE"/>
    <w:rsid w:val="00533B60"/>
    <w:rsid w:val="00533CA7"/>
    <w:rsid w:val="00534262"/>
    <w:rsid w:val="00534410"/>
    <w:rsid w:val="0053443A"/>
    <w:rsid w:val="00534B5D"/>
    <w:rsid w:val="00534CA6"/>
    <w:rsid w:val="00534CC0"/>
    <w:rsid w:val="00534D9F"/>
    <w:rsid w:val="0053532D"/>
    <w:rsid w:val="00535AA5"/>
    <w:rsid w:val="00535E3A"/>
    <w:rsid w:val="00535E5E"/>
    <w:rsid w:val="00535F78"/>
    <w:rsid w:val="0053624E"/>
    <w:rsid w:val="0053624F"/>
    <w:rsid w:val="00536638"/>
    <w:rsid w:val="00536783"/>
    <w:rsid w:val="005369BA"/>
    <w:rsid w:val="00536EEF"/>
    <w:rsid w:val="00536F68"/>
    <w:rsid w:val="005372B2"/>
    <w:rsid w:val="005375DA"/>
    <w:rsid w:val="00537859"/>
    <w:rsid w:val="00537936"/>
    <w:rsid w:val="00537A6D"/>
    <w:rsid w:val="00537A7C"/>
    <w:rsid w:val="00540457"/>
    <w:rsid w:val="00540892"/>
    <w:rsid w:val="00540936"/>
    <w:rsid w:val="005409A9"/>
    <w:rsid w:val="00540E5F"/>
    <w:rsid w:val="00541469"/>
    <w:rsid w:val="00541875"/>
    <w:rsid w:val="005419FB"/>
    <w:rsid w:val="00541BFF"/>
    <w:rsid w:val="00541E57"/>
    <w:rsid w:val="00541F55"/>
    <w:rsid w:val="00541F7B"/>
    <w:rsid w:val="0054250D"/>
    <w:rsid w:val="005425BA"/>
    <w:rsid w:val="00542935"/>
    <w:rsid w:val="00542B68"/>
    <w:rsid w:val="00542C02"/>
    <w:rsid w:val="00542C3D"/>
    <w:rsid w:val="00542E5D"/>
    <w:rsid w:val="005432D5"/>
    <w:rsid w:val="0054340E"/>
    <w:rsid w:val="005434B6"/>
    <w:rsid w:val="00543792"/>
    <w:rsid w:val="00543A09"/>
    <w:rsid w:val="00543A20"/>
    <w:rsid w:val="00543B6F"/>
    <w:rsid w:val="00543CD2"/>
    <w:rsid w:val="00543D86"/>
    <w:rsid w:val="00543F9C"/>
    <w:rsid w:val="00543FEE"/>
    <w:rsid w:val="005440C3"/>
    <w:rsid w:val="005442CC"/>
    <w:rsid w:val="0054470D"/>
    <w:rsid w:val="00544A12"/>
    <w:rsid w:val="00544AF7"/>
    <w:rsid w:val="00544B9C"/>
    <w:rsid w:val="00544D6F"/>
    <w:rsid w:val="005450E8"/>
    <w:rsid w:val="00545592"/>
    <w:rsid w:val="0054582A"/>
    <w:rsid w:val="00545A25"/>
    <w:rsid w:val="00545B46"/>
    <w:rsid w:val="00545E4E"/>
    <w:rsid w:val="005460B7"/>
    <w:rsid w:val="0054668B"/>
    <w:rsid w:val="00546BD8"/>
    <w:rsid w:val="00546DAB"/>
    <w:rsid w:val="00546EA1"/>
    <w:rsid w:val="005471C1"/>
    <w:rsid w:val="005473B0"/>
    <w:rsid w:val="0054768A"/>
    <w:rsid w:val="00547B09"/>
    <w:rsid w:val="00547DAD"/>
    <w:rsid w:val="00550169"/>
    <w:rsid w:val="00550499"/>
    <w:rsid w:val="00550856"/>
    <w:rsid w:val="00550DA9"/>
    <w:rsid w:val="00550E9B"/>
    <w:rsid w:val="00551052"/>
    <w:rsid w:val="005513E5"/>
    <w:rsid w:val="00551561"/>
    <w:rsid w:val="0055176F"/>
    <w:rsid w:val="00551985"/>
    <w:rsid w:val="00551A93"/>
    <w:rsid w:val="00551E24"/>
    <w:rsid w:val="0055218F"/>
    <w:rsid w:val="005524EA"/>
    <w:rsid w:val="005528E7"/>
    <w:rsid w:val="0055368A"/>
    <w:rsid w:val="005536E9"/>
    <w:rsid w:val="00553993"/>
    <w:rsid w:val="00554284"/>
    <w:rsid w:val="0055438D"/>
    <w:rsid w:val="00554626"/>
    <w:rsid w:val="005549AC"/>
    <w:rsid w:val="00554BD1"/>
    <w:rsid w:val="00554CB9"/>
    <w:rsid w:val="00554EB5"/>
    <w:rsid w:val="005550F5"/>
    <w:rsid w:val="00555BD1"/>
    <w:rsid w:val="00555DC5"/>
    <w:rsid w:val="00555F3B"/>
    <w:rsid w:val="00556025"/>
    <w:rsid w:val="00556534"/>
    <w:rsid w:val="00556D74"/>
    <w:rsid w:val="00556EC9"/>
    <w:rsid w:val="00556F5D"/>
    <w:rsid w:val="00557272"/>
    <w:rsid w:val="00557555"/>
    <w:rsid w:val="00557689"/>
    <w:rsid w:val="005576B0"/>
    <w:rsid w:val="00557C8A"/>
    <w:rsid w:val="00557DA7"/>
    <w:rsid w:val="00557EE6"/>
    <w:rsid w:val="00560070"/>
    <w:rsid w:val="005600FC"/>
    <w:rsid w:val="00560442"/>
    <w:rsid w:val="005607A4"/>
    <w:rsid w:val="005607EB"/>
    <w:rsid w:val="00560A12"/>
    <w:rsid w:val="00560EEF"/>
    <w:rsid w:val="00561CB2"/>
    <w:rsid w:val="0056243B"/>
    <w:rsid w:val="005624A3"/>
    <w:rsid w:val="005624C2"/>
    <w:rsid w:val="0056269B"/>
    <w:rsid w:val="00562885"/>
    <w:rsid w:val="005628E8"/>
    <w:rsid w:val="00562B9F"/>
    <w:rsid w:val="00562C94"/>
    <w:rsid w:val="005630E2"/>
    <w:rsid w:val="00563410"/>
    <w:rsid w:val="005634A6"/>
    <w:rsid w:val="00563760"/>
    <w:rsid w:val="00563F9F"/>
    <w:rsid w:val="00563FBD"/>
    <w:rsid w:val="005642C4"/>
    <w:rsid w:val="0056438C"/>
    <w:rsid w:val="00565090"/>
    <w:rsid w:val="005651D0"/>
    <w:rsid w:val="005651F4"/>
    <w:rsid w:val="0056541D"/>
    <w:rsid w:val="0056566E"/>
    <w:rsid w:val="00565AA9"/>
    <w:rsid w:val="00565E10"/>
    <w:rsid w:val="00566250"/>
    <w:rsid w:val="00566371"/>
    <w:rsid w:val="00566751"/>
    <w:rsid w:val="0056711F"/>
    <w:rsid w:val="005675A7"/>
    <w:rsid w:val="00567D55"/>
    <w:rsid w:val="00567DEE"/>
    <w:rsid w:val="00567FF3"/>
    <w:rsid w:val="00570342"/>
    <w:rsid w:val="00570CC0"/>
    <w:rsid w:val="005713E5"/>
    <w:rsid w:val="005715C8"/>
    <w:rsid w:val="0057189F"/>
    <w:rsid w:val="00571B7D"/>
    <w:rsid w:val="00571F35"/>
    <w:rsid w:val="00572115"/>
    <w:rsid w:val="005722A0"/>
    <w:rsid w:val="005726D5"/>
    <w:rsid w:val="00572991"/>
    <w:rsid w:val="00572C93"/>
    <w:rsid w:val="005731D5"/>
    <w:rsid w:val="00573225"/>
    <w:rsid w:val="00573340"/>
    <w:rsid w:val="00573A9A"/>
    <w:rsid w:val="00573B33"/>
    <w:rsid w:val="00573DE2"/>
    <w:rsid w:val="00573DF7"/>
    <w:rsid w:val="00574176"/>
    <w:rsid w:val="005743D3"/>
    <w:rsid w:val="0057441B"/>
    <w:rsid w:val="0057487C"/>
    <w:rsid w:val="00574A1A"/>
    <w:rsid w:val="00574AD6"/>
    <w:rsid w:val="00574BEE"/>
    <w:rsid w:val="0057502F"/>
    <w:rsid w:val="00575318"/>
    <w:rsid w:val="0057533C"/>
    <w:rsid w:val="00575885"/>
    <w:rsid w:val="005758CF"/>
    <w:rsid w:val="005759AC"/>
    <w:rsid w:val="00575AE3"/>
    <w:rsid w:val="0057631F"/>
    <w:rsid w:val="00576737"/>
    <w:rsid w:val="00576904"/>
    <w:rsid w:val="00576C0E"/>
    <w:rsid w:val="00576CB3"/>
    <w:rsid w:val="00576F2C"/>
    <w:rsid w:val="00577192"/>
    <w:rsid w:val="00577C5A"/>
    <w:rsid w:val="00577CC9"/>
    <w:rsid w:val="00580010"/>
    <w:rsid w:val="00580247"/>
    <w:rsid w:val="00580342"/>
    <w:rsid w:val="005805BC"/>
    <w:rsid w:val="00580684"/>
    <w:rsid w:val="005806F2"/>
    <w:rsid w:val="005809C5"/>
    <w:rsid w:val="00580A8E"/>
    <w:rsid w:val="00580F20"/>
    <w:rsid w:val="00580FEC"/>
    <w:rsid w:val="00581146"/>
    <w:rsid w:val="00581305"/>
    <w:rsid w:val="005814F6"/>
    <w:rsid w:val="005817B4"/>
    <w:rsid w:val="00581A5F"/>
    <w:rsid w:val="00581D47"/>
    <w:rsid w:val="005820E5"/>
    <w:rsid w:val="005822BF"/>
    <w:rsid w:val="0058254A"/>
    <w:rsid w:val="00582607"/>
    <w:rsid w:val="00582CC0"/>
    <w:rsid w:val="00582D10"/>
    <w:rsid w:val="00582EB2"/>
    <w:rsid w:val="00582ED8"/>
    <w:rsid w:val="00582FF1"/>
    <w:rsid w:val="00582FF4"/>
    <w:rsid w:val="005830BE"/>
    <w:rsid w:val="0058310A"/>
    <w:rsid w:val="005831B5"/>
    <w:rsid w:val="00583F26"/>
    <w:rsid w:val="005841E2"/>
    <w:rsid w:val="005842EB"/>
    <w:rsid w:val="00584771"/>
    <w:rsid w:val="0058479E"/>
    <w:rsid w:val="005848DB"/>
    <w:rsid w:val="005851D3"/>
    <w:rsid w:val="00585344"/>
    <w:rsid w:val="0058599A"/>
    <w:rsid w:val="00585FAD"/>
    <w:rsid w:val="0058601C"/>
    <w:rsid w:val="0058613E"/>
    <w:rsid w:val="00586AEA"/>
    <w:rsid w:val="00587010"/>
    <w:rsid w:val="00587253"/>
    <w:rsid w:val="0058784B"/>
    <w:rsid w:val="00587D56"/>
    <w:rsid w:val="00587E8F"/>
    <w:rsid w:val="00587EDA"/>
    <w:rsid w:val="00590409"/>
    <w:rsid w:val="0059054C"/>
    <w:rsid w:val="005906E4"/>
    <w:rsid w:val="00590822"/>
    <w:rsid w:val="00590F93"/>
    <w:rsid w:val="005910D1"/>
    <w:rsid w:val="00591652"/>
    <w:rsid w:val="005919E1"/>
    <w:rsid w:val="00591B16"/>
    <w:rsid w:val="00591E12"/>
    <w:rsid w:val="00591E64"/>
    <w:rsid w:val="00591FA6"/>
    <w:rsid w:val="00592307"/>
    <w:rsid w:val="00592409"/>
    <w:rsid w:val="005927D5"/>
    <w:rsid w:val="00592817"/>
    <w:rsid w:val="00592A1F"/>
    <w:rsid w:val="00592D0A"/>
    <w:rsid w:val="00592DA8"/>
    <w:rsid w:val="005931B5"/>
    <w:rsid w:val="00593A13"/>
    <w:rsid w:val="00593B56"/>
    <w:rsid w:val="00593FCE"/>
    <w:rsid w:val="00594236"/>
    <w:rsid w:val="005942BD"/>
    <w:rsid w:val="00594454"/>
    <w:rsid w:val="00594B4E"/>
    <w:rsid w:val="0059542F"/>
    <w:rsid w:val="00595509"/>
    <w:rsid w:val="005955A0"/>
    <w:rsid w:val="0059630D"/>
    <w:rsid w:val="005963C0"/>
    <w:rsid w:val="00596690"/>
    <w:rsid w:val="005967F4"/>
    <w:rsid w:val="0059688F"/>
    <w:rsid w:val="00596910"/>
    <w:rsid w:val="00596950"/>
    <w:rsid w:val="005969E9"/>
    <w:rsid w:val="00596A4D"/>
    <w:rsid w:val="00596BD4"/>
    <w:rsid w:val="00596FB9"/>
    <w:rsid w:val="00597245"/>
    <w:rsid w:val="0059730F"/>
    <w:rsid w:val="0059752A"/>
    <w:rsid w:val="005977E9"/>
    <w:rsid w:val="00597932"/>
    <w:rsid w:val="005A0336"/>
    <w:rsid w:val="005A042A"/>
    <w:rsid w:val="005A0449"/>
    <w:rsid w:val="005A0628"/>
    <w:rsid w:val="005A07FE"/>
    <w:rsid w:val="005A0A17"/>
    <w:rsid w:val="005A0AAA"/>
    <w:rsid w:val="005A0AB3"/>
    <w:rsid w:val="005A0DB9"/>
    <w:rsid w:val="005A13BD"/>
    <w:rsid w:val="005A15F3"/>
    <w:rsid w:val="005A1750"/>
    <w:rsid w:val="005A182A"/>
    <w:rsid w:val="005A1D0C"/>
    <w:rsid w:val="005A1E42"/>
    <w:rsid w:val="005A21CB"/>
    <w:rsid w:val="005A23B4"/>
    <w:rsid w:val="005A26B2"/>
    <w:rsid w:val="005A2842"/>
    <w:rsid w:val="005A2A24"/>
    <w:rsid w:val="005A2C77"/>
    <w:rsid w:val="005A31E0"/>
    <w:rsid w:val="005A33E8"/>
    <w:rsid w:val="005A34B2"/>
    <w:rsid w:val="005A3519"/>
    <w:rsid w:val="005A358C"/>
    <w:rsid w:val="005A3772"/>
    <w:rsid w:val="005A3798"/>
    <w:rsid w:val="005A3FDE"/>
    <w:rsid w:val="005A4273"/>
    <w:rsid w:val="005A42BB"/>
    <w:rsid w:val="005A4351"/>
    <w:rsid w:val="005A579F"/>
    <w:rsid w:val="005A5A08"/>
    <w:rsid w:val="005A5B3B"/>
    <w:rsid w:val="005A5C74"/>
    <w:rsid w:val="005A5DD7"/>
    <w:rsid w:val="005A615B"/>
    <w:rsid w:val="005A619B"/>
    <w:rsid w:val="005A6475"/>
    <w:rsid w:val="005A654C"/>
    <w:rsid w:val="005A656A"/>
    <w:rsid w:val="005A684D"/>
    <w:rsid w:val="005A6A12"/>
    <w:rsid w:val="005A6C1B"/>
    <w:rsid w:val="005A6D1B"/>
    <w:rsid w:val="005A71AB"/>
    <w:rsid w:val="005A743C"/>
    <w:rsid w:val="005A7666"/>
    <w:rsid w:val="005A7C0E"/>
    <w:rsid w:val="005A7C7C"/>
    <w:rsid w:val="005A7CE8"/>
    <w:rsid w:val="005A7DC0"/>
    <w:rsid w:val="005B04D5"/>
    <w:rsid w:val="005B04DB"/>
    <w:rsid w:val="005B0936"/>
    <w:rsid w:val="005B0A75"/>
    <w:rsid w:val="005B0CB6"/>
    <w:rsid w:val="005B0D15"/>
    <w:rsid w:val="005B1237"/>
    <w:rsid w:val="005B165D"/>
    <w:rsid w:val="005B17E3"/>
    <w:rsid w:val="005B1E24"/>
    <w:rsid w:val="005B1E91"/>
    <w:rsid w:val="005B1F01"/>
    <w:rsid w:val="005B22EF"/>
    <w:rsid w:val="005B2488"/>
    <w:rsid w:val="005B2849"/>
    <w:rsid w:val="005B3599"/>
    <w:rsid w:val="005B3643"/>
    <w:rsid w:val="005B380A"/>
    <w:rsid w:val="005B38CF"/>
    <w:rsid w:val="005B3A23"/>
    <w:rsid w:val="005B3F70"/>
    <w:rsid w:val="005B3F99"/>
    <w:rsid w:val="005B4026"/>
    <w:rsid w:val="005B4121"/>
    <w:rsid w:val="005B4509"/>
    <w:rsid w:val="005B4531"/>
    <w:rsid w:val="005B4632"/>
    <w:rsid w:val="005B4894"/>
    <w:rsid w:val="005B4A72"/>
    <w:rsid w:val="005B4E00"/>
    <w:rsid w:val="005B5200"/>
    <w:rsid w:val="005B5224"/>
    <w:rsid w:val="005B541E"/>
    <w:rsid w:val="005B54CD"/>
    <w:rsid w:val="005B561F"/>
    <w:rsid w:val="005B6099"/>
    <w:rsid w:val="005B62BC"/>
    <w:rsid w:val="005B665C"/>
    <w:rsid w:val="005B66AB"/>
    <w:rsid w:val="005B6B4A"/>
    <w:rsid w:val="005B7257"/>
    <w:rsid w:val="005B731F"/>
    <w:rsid w:val="005B78C1"/>
    <w:rsid w:val="005B7A91"/>
    <w:rsid w:val="005B7CEF"/>
    <w:rsid w:val="005C04E0"/>
    <w:rsid w:val="005C062E"/>
    <w:rsid w:val="005C0A50"/>
    <w:rsid w:val="005C0F2E"/>
    <w:rsid w:val="005C0F60"/>
    <w:rsid w:val="005C0FE6"/>
    <w:rsid w:val="005C11CE"/>
    <w:rsid w:val="005C1203"/>
    <w:rsid w:val="005C1385"/>
    <w:rsid w:val="005C1824"/>
    <w:rsid w:val="005C1848"/>
    <w:rsid w:val="005C1859"/>
    <w:rsid w:val="005C1A22"/>
    <w:rsid w:val="005C1A8C"/>
    <w:rsid w:val="005C1A92"/>
    <w:rsid w:val="005C1B48"/>
    <w:rsid w:val="005C1BB8"/>
    <w:rsid w:val="005C1BCF"/>
    <w:rsid w:val="005C1C3E"/>
    <w:rsid w:val="005C1E43"/>
    <w:rsid w:val="005C2370"/>
    <w:rsid w:val="005C2F7D"/>
    <w:rsid w:val="005C3141"/>
    <w:rsid w:val="005C3C97"/>
    <w:rsid w:val="005C3CBC"/>
    <w:rsid w:val="005C3E1C"/>
    <w:rsid w:val="005C4581"/>
    <w:rsid w:val="005C4725"/>
    <w:rsid w:val="005C48CE"/>
    <w:rsid w:val="005C4A92"/>
    <w:rsid w:val="005C4E34"/>
    <w:rsid w:val="005C5846"/>
    <w:rsid w:val="005C5C35"/>
    <w:rsid w:val="005C5D1B"/>
    <w:rsid w:val="005C613D"/>
    <w:rsid w:val="005C64C9"/>
    <w:rsid w:val="005C6639"/>
    <w:rsid w:val="005C6738"/>
    <w:rsid w:val="005C6E19"/>
    <w:rsid w:val="005C7461"/>
    <w:rsid w:val="005C7499"/>
    <w:rsid w:val="005C74B6"/>
    <w:rsid w:val="005C7DEA"/>
    <w:rsid w:val="005D0346"/>
    <w:rsid w:val="005D03BC"/>
    <w:rsid w:val="005D03CB"/>
    <w:rsid w:val="005D09BE"/>
    <w:rsid w:val="005D0BE2"/>
    <w:rsid w:val="005D1593"/>
    <w:rsid w:val="005D1A9A"/>
    <w:rsid w:val="005D1BF0"/>
    <w:rsid w:val="005D1E01"/>
    <w:rsid w:val="005D1E42"/>
    <w:rsid w:val="005D20D2"/>
    <w:rsid w:val="005D2BD6"/>
    <w:rsid w:val="005D2E00"/>
    <w:rsid w:val="005D30DA"/>
    <w:rsid w:val="005D414B"/>
    <w:rsid w:val="005D49A8"/>
    <w:rsid w:val="005D4C8F"/>
    <w:rsid w:val="005D54D7"/>
    <w:rsid w:val="005D6133"/>
    <w:rsid w:val="005D6836"/>
    <w:rsid w:val="005D68F5"/>
    <w:rsid w:val="005D6B5B"/>
    <w:rsid w:val="005D7249"/>
    <w:rsid w:val="005D7455"/>
    <w:rsid w:val="005D7563"/>
    <w:rsid w:val="005D75D5"/>
    <w:rsid w:val="005D7823"/>
    <w:rsid w:val="005D78A9"/>
    <w:rsid w:val="005D79D7"/>
    <w:rsid w:val="005E077E"/>
    <w:rsid w:val="005E096A"/>
    <w:rsid w:val="005E0B4A"/>
    <w:rsid w:val="005E1235"/>
    <w:rsid w:val="005E1393"/>
    <w:rsid w:val="005E1817"/>
    <w:rsid w:val="005E1CA3"/>
    <w:rsid w:val="005E1CF8"/>
    <w:rsid w:val="005E260F"/>
    <w:rsid w:val="005E27EF"/>
    <w:rsid w:val="005E28E0"/>
    <w:rsid w:val="005E292D"/>
    <w:rsid w:val="005E2AAB"/>
    <w:rsid w:val="005E2B36"/>
    <w:rsid w:val="005E2E1D"/>
    <w:rsid w:val="005E2EA1"/>
    <w:rsid w:val="005E350E"/>
    <w:rsid w:val="005E3586"/>
    <w:rsid w:val="005E37C3"/>
    <w:rsid w:val="005E39AA"/>
    <w:rsid w:val="005E3BE7"/>
    <w:rsid w:val="005E3D43"/>
    <w:rsid w:val="005E41FB"/>
    <w:rsid w:val="005E4439"/>
    <w:rsid w:val="005E4503"/>
    <w:rsid w:val="005E4504"/>
    <w:rsid w:val="005E4654"/>
    <w:rsid w:val="005E4AF6"/>
    <w:rsid w:val="005E4D25"/>
    <w:rsid w:val="005E4E0B"/>
    <w:rsid w:val="005E4E30"/>
    <w:rsid w:val="005E4EE6"/>
    <w:rsid w:val="005E586E"/>
    <w:rsid w:val="005E58F5"/>
    <w:rsid w:val="005E59AC"/>
    <w:rsid w:val="005E5B37"/>
    <w:rsid w:val="005E5F3C"/>
    <w:rsid w:val="005E5FE6"/>
    <w:rsid w:val="005E5FF6"/>
    <w:rsid w:val="005E629A"/>
    <w:rsid w:val="005E6574"/>
    <w:rsid w:val="005E67AE"/>
    <w:rsid w:val="005E6871"/>
    <w:rsid w:val="005E6CF1"/>
    <w:rsid w:val="005E6E58"/>
    <w:rsid w:val="005E6F69"/>
    <w:rsid w:val="005E7168"/>
    <w:rsid w:val="005E71F8"/>
    <w:rsid w:val="005E741A"/>
    <w:rsid w:val="005E7606"/>
    <w:rsid w:val="005E77D4"/>
    <w:rsid w:val="005E7930"/>
    <w:rsid w:val="005E7C2E"/>
    <w:rsid w:val="005E7C5F"/>
    <w:rsid w:val="005E7D00"/>
    <w:rsid w:val="005E7FE6"/>
    <w:rsid w:val="005F02A2"/>
    <w:rsid w:val="005F046D"/>
    <w:rsid w:val="005F0600"/>
    <w:rsid w:val="005F0D2A"/>
    <w:rsid w:val="005F0D3B"/>
    <w:rsid w:val="005F13C4"/>
    <w:rsid w:val="005F19D4"/>
    <w:rsid w:val="005F1A64"/>
    <w:rsid w:val="005F1B02"/>
    <w:rsid w:val="005F1DA7"/>
    <w:rsid w:val="005F1EF6"/>
    <w:rsid w:val="005F1F94"/>
    <w:rsid w:val="005F2028"/>
    <w:rsid w:val="005F2257"/>
    <w:rsid w:val="005F2464"/>
    <w:rsid w:val="005F31CA"/>
    <w:rsid w:val="005F35C5"/>
    <w:rsid w:val="005F3D75"/>
    <w:rsid w:val="005F3FE1"/>
    <w:rsid w:val="005F4010"/>
    <w:rsid w:val="005F4043"/>
    <w:rsid w:val="005F4147"/>
    <w:rsid w:val="005F433B"/>
    <w:rsid w:val="005F462A"/>
    <w:rsid w:val="005F4668"/>
    <w:rsid w:val="005F4A08"/>
    <w:rsid w:val="005F4CEB"/>
    <w:rsid w:val="005F4EB1"/>
    <w:rsid w:val="005F54EA"/>
    <w:rsid w:val="005F55EA"/>
    <w:rsid w:val="005F5A92"/>
    <w:rsid w:val="005F5F41"/>
    <w:rsid w:val="005F6141"/>
    <w:rsid w:val="005F649D"/>
    <w:rsid w:val="005F6676"/>
    <w:rsid w:val="005F6717"/>
    <w:rsid w:val="005F6915"/>
    <w:rsid w:val="005F6C93"/>
    <w:rsid w:val="005F6F76"/>
    <w:rsid w:val="005F727F"/>
    <w:rsid w:val="005F72A3"/>
    <w:rsid w:val="005F739B"/>
    <w:rsid w:val="005F7474"/>
    <w:rsid w:val="005F748C"/>
    <w:rsid w:val="005F7828"/>
    <w:rsid w:val="005F788A"/>
    <w:rsid w:val="005F7E5E"/>
    <w:rsid w:val="006002DF"/>
    <w:rsid w:val="00600306"/>
    <w:rsid w:val="0060081B"/>
    <w:rsid w:val="006008B3"/>
    <w:rsid w:val="00600A20"/>
    <w:rsid w:val="00600AAA"/>
    <w:rsid w:val="00600C73"/>
    <w:rsid w:val="0060125E"/>
    <w:rsid w:val="00601454"/>
    <w:rsid w:val="0060169E"/>
    <w:rsid w:val="006019F8"/>
    <w:rsid w:val="00601D9E"/>
    <w:rsid w:val="006021B8"/>
    <w:rsid w:val="0060221B"/>
    <w:rsid w:val="00602821"/>
    <w:rsid w:val="00602A4E"/>
    <w:rsid w:val="00602A6F"/>
    <w:rsid w:val="00602C3A"/>
    <w:rsid w:val="00602DC6"/>
    <w:rsid w:val="00602EAA"/>
    <w:rsid w:val="00602EE7"/>
    <w:rsid w:val="00602F2E"/>
    <w:rsid w:val="00603228"/>
    <w:rsid w:val="006032ED"/>
    <w:rsid w:val="0060336A"/>
    <w:rsid w:val="006036D3"/>
    <w:rsid w:val="00603E4B"/>
    <w:rsid w:val="0060437E"/>
    <w:rsid w:val="00604674"/>
    <w:rsid w:val="00604CD4"/>
    <w:rsid w:val="006051FC"/>
    <w:rsid w:val="0060540C"/>
    <w:rsid w:val="0060577C"/>
    <w:rsid w:val="006057A2"/>
    <w:rsid w:val="006057F0"/>
    <w:rsid w:val="00605A62"/>
    <w:rsid w:val="00605EBB"/>
    <w:rsid w:val="0060613B"/>
    <w:rsid w:val="006062B0"/>
    <w:rsid w:val="0060635D"/>
    <w:rsid w:val="00606557"/>
    <w:rsid w:val="006068BA"/>
    <w:rsid w:val="00606A46"/>
    <w:rsid w:val="00606C2C"/>
    <w:rsid w:val="0060737D"/>
    <w:rsid w:val="00607A33"/>
    <w:rsid w:val="00607BCD"/>
    <w:rsid w:val="00607D44"/>
    <w:rsid w:val="00607DE0"/>
    <w:rsid w:val="00607EC7"/>
    <w:rsid w:val="00610031"/>
    <w:rsid w:val="006100AD"/>
    <w:rsid w:val="006100CC"/>
    <w:rsid w:val="00610414"/>
    <w:rsid w:val="006105CB"/>
    <w:rsid w:val="006106AE"/>
    <w:rsid w:val="00610790"/>
    <w:rsid w:val="0061083B"/>
    <w:rsid w:val="0061084F"/>
    <w:rsid w:val="00610C66"/>
    <w:rsid w:val="00610D6C"/>
    <w:rsid w:val="00611094"/>
    <w:rsid w:val="00611615"/>
    <w:rsid w:val="006117DE"/>
    <w:rsid w:val="00611870"/>
    <w:rsid w:val="00611924"/>
    <w:rsid w:val="006119B7"/>
    <w:rsid w:val="00611CCB"/>
    <w:rsid w:val="00611D3B"/>
    <w:rsid w:val="00611EFE"/>
    <w:rsid w:val="006128E6"/>
    <w:rsid w:val="00612ABF"/>
    <w:rsid w:val="006130CF"/>
    <w:rsid w:val="006130E4"/>
    <w:rsid w:val="0061312A"/>
    <w:rsid w:val="006133C1"/>
    <w:rsid w:val="006134A3"/>
    <w:rsid w:val="00613C7C"/>
    <w:rsid w:val="00613DFD"/>
    <w:rsid w:val="00613E52"/>
    <w:rsid w:val="00613F16"/>
    <w:rsid w:val="0061440C"/>
    <w:rsid w:val="00614510"/>
    <w:rsid w:val="00614621"/>
    <w:rsid w:val="00614C91"/>
    <w:rsid w:val="0061529D"/>
    <w:rsid w:val="00615651"/>
    <w:rsid w:val="0061593A"/>
    <w:rsid w:val="00615A3D"/>
    <w:rsid w:val="00615CB4"/>
    <w:rsid w:val="006165AF"/>
    <w:rsid w:val="00616756"/>
    <w:rsid w:val="00616794"/>
    <w:rsid w:val="006168BE"/>
    <w:rsid w:val="00616976"/>
    <w:rsid w:val="00616A25"/>
    <w:rsid w:val="00616C37"/>
    <w:rsid w:val="00616D6A"/>
    <w:rsid w:val="006170F0"/>
    <w:rsid w:val="006170FA"/>
    <w:rsid w:val="006172A9"/>
    <w:rsid w:val="006173CC"/>
    <w:rsid w:val="00617753"/>
    <w:rsid w:val="00617EC2"/>
    <w:rsid w:val="00617F1A"/>
    <w:rsid w:val="00620034"/>
    <w:rsid w:val="006202A4"/>
    <w:rsid w:val="00620B7D"/>
    <w:rsid w:val="00621076"/>
    <w:rsid w:val="006210C4"/>
    <w:rsid w:val="00621397"/>
    <w:rsid w:val="006213CC"/>
    <w:rsid w:val="006215B8"/>
    <w:rsid w:val="00621602"/>
    <w:rsid w:val="006217A1"/>
    <w:rsid w:val="00621F08"/>
    <w:rsid w:val="0062216C"/>
    <w:rsid w:val="0062225A"/>
    <w:rsid w:val="0062232C"/>
    <w:rsid w:val="00622359"/>
    <w:rsid w:val="00622511"/>
    <w:rsid w:val="00622554"/>
    <w:rsid w:val="006225E2"/>
    <w:rsid w:val="00622D69"/>
    <w:rsid w:val="00623493"/>
    <w:rsid w:val="0062357D"/>
    <w:rsid w:val="00623945"/>
    <w:rsid w:val="00623BAC"/>
    <w:rsid w:val="00623DAC"/>
    <w:rsid w:val="00623E64"/>
    <w:rsid w:val="00623F5B"/>
    <w:rsid w:val="00623FAA"/>
    <w:rsid w:val="006244D0"/>
    <w:rsid w:val="00624AB6"/>
    <w:rsid w:val="00625014"/>
    <w:rsid w:val="00625241"/>
    <w:rsid w:val="0062533D"/>
    <w:rsid w:val="0062597C"/>
    <w:rsid w:val="0062599D"/>
    <w:rsid w:val="00625C4F"/>
    <w:rsid w:val="00625CD6"/>
    <w:rsid w:val="00625E12"/>
    <w:rsid w:val="00625F11"/>
    <w:rsid w:val="006260D8"/>
    <w:rsid w:val="006262F8"/>
    <w:rsid w:val="0062658C"/>
    <w:rsid w:val="0062664E"/>
    <w:rsid w:val="00626676"/>
    <w:rsid w:val="006266A7"/>
    <w:rsid w:val="006266B1"/>
    <w:rsid w:val="00626E1C"/>
    <w:rsid w:val="00626FB8"/>
    <w:rsid w:val="0062722F"/>
    <w:rsid w:val="00627721"/>
    <w:rsid w:val="00627D19"/>
    <w:rsid w:val="00627EDC"/>
    <w:rsid w:val="00630079"/>
    <w:rsid w:val="00630218"/>
    <w:rsid w:val="0063028A"/>
    <w:rsid w:val="00630A86"/>
    <w:rsid w:val="00630FB1"/>
    <w:rsid w:val="0063137D"/>
    <w:rsid w:val="006313CF"/>
    <w:rsid w:val="0063172E"/>
    <w:rsid w:val="00631A40"/>
    <w:rsid w:val="00631AA9"/>
    <w:rsid w:val="00631EA2"/>
    <w:rsid w:val="00631ED3"/>
    <w:rsid w:val="00631F58"/>
    <w:rsid w:val="00632082"/>
    <w:rsid w:val="00632149"/>
    <w:rsid w:val="00632421"/>
    <w:rsid w:val="0063269F"/>
    <w:rsid w:val="006326AA"/>
    <w:rsid w:val="006328CE"/>
    <w:rsid w:val="006329E3"/>
    <w:rsid w:val="00632A07"/>
    <w:rsid w:val="00632EAA"/>
    <w:rsid w:val="00633073"/>
    <w:rsid w:val="0063323A"/>
    <w:rsid w:val="006332DF"/>
    <w:rsid w:val="006334C6"/>
    <w:rsid w:val="0063376A"/>
    <w:rsid w:val="00633B0B"/>
    <w:rsid w:val="00634B69"/>
    <w:rsid w:val="00634DA3"/>
    <w:rsid w:val="00634E67"/>
    <w:rsid w:val="00634E9F"/>
    <w:rsid w:val="00635084"/>
    <w:rsid w:val="00635091"/>
    <w:rsid w:val="00635416"/>
    <w:rsid w:val="00635516"/>
    <w:rsid w:val="006358A8"/>
    <w:rsid w:val="00635B7E"/>
    <w:rsid w:val="00635F21"/>
    <w:rsid w:val="0063606D"/>
    <w:rsid w:val="006360DE"/>
    <w:rsid w:val="006361AC"/>
    <w:rsid w:val="006362B2"/>
    <w:rsid w:val="006362BF"/>
    <w:rsid w:val="00636410"/>
    <w:rsid w:val="006364F9"/>
    <w:rsid w:val="00636824"/>
    <w:rsid w:val="00636877"/>
    <w:rsid w:val="00636A38"/>
    <w:rsid w:val="00636A85"/>
    <w:rsid w:val="00636BC6"/>
    <w:rsid w:val="00636E4F"/>
    <w:rsid w:val="0063701F"/>
    <w:rsid w:val="006370AB"/>
    <w:rsid w:val="00637785"/>
    <w:rsid w:val="00637821"/>
    <w:rsid w:val="00637AA2"/>
    <w:rsid w:val="00637AE6"/>
    <w:rsid w:val="00637BCD"/>
    <w:rsid w:val="00637EF5"/>
    <w:rsid w:val="00637F52"/>
    <w:rsid w:val="00640142"/>
    <w:rsid w:val="00640BFD"/>
    <w:rsid w:val="00640C5C"/>
    <w:rsid w:val="00641499"/>
    <w:rsid w:val="0064167F"/>
    <w:rsid w:val="00641C81"/>
    <w:rsid w:val="00641EAA"/>
    <w:rsid w:val="00641FAD"/>
    <w:rsid w:val="006423FA"/>
    <w:rsid w:val="00642621"/>
    <w:rsid w:val="00642837"/>
    <w:rsid w:val="00642EE4"/>
    <w:rsid w:val="00642F5D"/>
    <w:rsid w:val="00643085"/>
    <w:rsid w:val="00643280"/>
    <w:rsid w:val="0064348B"/>
    <w:rsid w:val="00643541"/>
    <w:rsid w:val="0064356E"/>
    <w:rsid w:val="00643D0B"/>
    <w:rsid w:val="00643D56"/>
    <w:rsid w:val="006442B4"/>
    <w:rsid w:val="006442E9"/>
    <w:rsid w:val="0064449E"/>
    <w:rsid w:val="00644A1D"/>
    <w:rsid w:val="00644B65"/>
    <w:rsid w:val="00644D0C"/>
    <w:rsid w:val="00644F44"/>
    <w:rsid w:val="0064521C"/>
    <w:rsid w:val="006456C2"/>
    <w:rsid w:val="006458E6"/>
    <w:rsid w:val="00645A60"/>
    <w:rsid w:val="00645BA9"/>
    <w:rsid w:val="00646357"/>
    <w:rsid w:val="0064663F"/>
    <w:rsid w:val="00646B8A"/>
    <w:rsid w:val="0064700A"/>
    <w:rsid w:val="006472CD"/>
    <w:rsid w:val="00647434"/>
    <w:rsid w:val="00647562"/>
    <w:rsid w:val="00647583"/>
    <w:rsid w:val="00647598"/>
    <w:rsid w:val="006475E0"/>
    <w:rsid w:val="0064786E"/>
    <w:rsid w:val="00647A84"/>
    <w:rsid w:val="00647C07"/>
    <w:rsid w:val="00647DE3"/>
    <w:rsid w:val="00647F0A"/>
    <w:rsid w:val="006501B2"/>
    <w:rsid w:val="00650242"/>
    <w:rsid w:val="0065058C"/>
    <w:rsid w:val="00650774"/>
    <w:rsid w:val="006508A5"/>
    <w:rsid w:val="006508F1"/>
    <w:rsid w:val="00650A22"/>
    <w:rsid w:val="00650C6F"/>
    <w:rsid w:val="00650EE1"/>
    <w:rsid w:val="00651088"/>
    <w:rsid w:val="0065113C"/>
    <w:rsid w:val="00651B69"/>
    <w:rsid w:val="00652287"/>
    <w:rsid w:val="0065291B"/>
    <w:rsid w:val="006529A9"/>
    <w:rsid w:val="00652AC8"/>
    <w:rsid w:val="00652FF6"/>
    <w:rsid w:val="006533D9"/>
    <w:rsid w:val="00653568"/>
    <w:rsid w:val="006537A7"/>
    <w:rsid w:val="00653ADC"/>
    <w:rsid w:val="00653CCA"/>
    <w:rsid w:val="00653D92"/>
    <w:rsid w:val="00654074"/>
    <w:rsid w:val="006540B4"/>
    <w:rsid w:val="0065415F"/>
    <w:rsid w:val="006542BD"/>
    <w:rsid w:val="006544AB"/>
    <w:rsid w:val="0065464B"/>
    <w:rsid w:val="00654DA9"/>
    <w:rsid w:val="00654F84"/>
    <w:rsid w:val="006558CF"/>
    <w:rsid w:val="00655B00"/>
    <w:rsid w:val="00655E17"/>
    <w:rsid w:val="00656156"/>
    <w:rsid w:val="00656263"/>
    <w:rsid w:val="006565B3"/>
    <w:rsid w:val="00656859"/>
    <w:rsid w:val="00656BB0"/>
    <w:rsid w:val="00656EEF"/>
    <w:rsid w:val="00657061"/>
    <w:rsid w:val="006576B6"/>
    <w:rsid w:val="00657B63"/>
    <w:rsid w:val="00657FD7"/>
    <w:rsid w:val="00657FFA"/>
    <w:rsid w:val="006602E0"/>
    <w:rsid w:val="00660357"/>
    <w:rsid w:val="006605E5"/>
    <w:rsid w:val="00660737"/>
    <w:rsid w:val="006609E3"/>
    <w:rsid w:val="00660B1A"/>
    <w:rsid w:val="00660BA5"/>
    <w:rsid w:val="00660D5A"/>
    <w:rsid w:val="00661371"/>
    <w:rsid w:val="00661BF7"/>
    <w:rsid w:val="00662798"/>
    <w:rsid w:val="00662C47"/>
    <w:rsid w:val="00662F63"/>
    <w:rsid w:val="00663290"/>
    <w:rsid w:val="0066347B"/>
    <w:rsid w:val="00663639"/>
    <w:rsid w:val="006636F1"/>
    <w:rsid w:val="00663860"/>
    <w:rsid w:val="00663914"/>
    <w:rsid w:val="006642FF"/>
    <w:rsid w:val="00664306"/>
    <w:rsid w:val="0066490C"/>
    <w:rsid w:val="00664951"/>
    <w:rsid w:val="00664A37"/>
    <w:rsid w:val="00664DCE"/>
    <w:rsid w:val="00664E05"/>
    <w:rsid w:val="00664E56"/>
    <w:rsid w:val="00665076"/>
    <w:rsid w:val="00665197"/>
    <w:rsid w:val="00665568"/>
    <w:rsid w:val="006655C3"/>
    <w:rsid w:val="00665781"/>
    <w:rsid w:val="00665AC8"/>
    <w:rsid w:val="00665AEA"/>
    <w:rsid w:val="00665E47"/>
    <w:rsid w:val="00665FA7"/>
    <w:rsid w:val="0066621F"/>
    <w:rsid w:val="006666F3"/>
    <w:rsid w:val="00666B18"/>
    <w:rsid w:val="006672FD"/>
    <w:rsid w:val="006676FB"/>
    <w:rsid w:val="006679A8"/>
    <w:rsid w:val="00667C2B"/>
    <w:rsid w:val="00670298"/>
    <w:rsid w:val="00670C53"/>
    <w:rsid w:val="00670E91"/>
    <w:rsid w:val="00670F6A"/>
    <w:rsid w:val="00671067"/>
    <w:rsid w:val="00671308"/>
    <w:rsid w:val="0067147A"/>
    <w:rsid w:val="00671487"/>
    <w:rsid w:val="00671588"/>
    <w:rsid w:val="006719E6"/>
    <w:rsid w:val="00671ADF"/>
    <w:rsid w:val="00671C99"/>
    <w:rsid w:val="00672112"/>
    <w:rsid w:val="006721CD"/>
    <w:rsid w:val="00672233"/>
    <w:rsid w:val="006723A3"/>
    <w:rsid w:val="00672477"/>
    <w:rsid w:val="006724D6"/>
    <w:rsid w:val="0067271F"/>
    <w:rsid w:val="00672E72"/>
    <w:rsid w:val="006730E0"/>
    <w:rsid w:val="0067363A"/>
    <w:rsid w:val="00673705"/>
    <w:rsid w:val="006738FD"/>
    <w:rsid w:val="0067390E"/>
    <w:rsid w:val="00673BDF"/>
    <w:rsid w:val="00673CEF"/>
    <w:rsid w:val="00673DA8"/>
    <w:rsid w:val="00673F98"/>
    <w:rsid w:val="00674208"/>
    <w:rsid w:val="006744F3"/>
    <w:rsid w:val="00674900"/>
    <w:rsid w:val="00674D5F"/>
    <w:rsid w:val="006757DB"/>
    <w:rsid w:val="00675873"/>
    <w:rsid w:val="00675A43"/>
    <w:rsid w:val="00675A79"/>
    <w:rsid w:val="00675BFE"/>
    <w:rsid w:val="00675D7E"/>
    <w:rsid w:val="0067625B"/>
    <w:rsid w:val="00676B5C"/>
    <w:rsid w:val="00676DA5"/>
    <w:rsid w:val="00676EB4"/>
    <w:rsid w:val="00677251"/>
    <w:rsid w:val="00677544"/>
    <w:rsid w:val="006775AC"/>
    <w:rsid w:val="006776C4"/>
    <w:rsid w:val="00677AAA"/>
    <w:rsid w:val="00677B88"/>
    <w:rsid w:val="0068064E"/>
    <w:rsid w:val="00680993"/>
    <w:rsid w:val="006809D0"/>
    <w:rsid w:val="00680C2E"/>
    <w:rsid w:val="00680C36"/>
    <w:rsid w:val="00680CFF"/>
    <w:rsid w:val="006811AE"/>
    <w:rsid w:val="006818F3"/>
    <w:rsid w:val="00681963"/>
    <w:rsid w:val="006819FF"/>
    <w:rsid w:val="00681A0A"/>
    <w:rsid w:val="00681D4F"/>
    <w:rsid w:val="00682005"/>
    <w:rsid w:val="00682156"/>
    <w:rsid w:val="00682388"/>
    <w:rsid w:val="006824A1"/>
    <w:rsid w:val="006825F4"/>
    <w:rsid w:val="00682D16"/>
    <w:rsid w:val="006830DC"/>
    <w:rsid w:val="00683255"/>
    <w:rsid w:val="0068365B"/>
    <w:rsid w:val="006836F2"/>
    <w:rsid w:val="00683945"/>
    <w:rsid w:val="006839FF"/>
    <w:rsid w:val="00683C4F"/>
    <w:rsid w:val="00683D1A"/>
    <w:rsid w:val="00683F0B"/>
    <w:rsid w:val="006840AA"/>
    <w:rsid w:val="006840F6"/>
    <w:rsid w:val="0068460F"/>
    <w:rsid w:val="0068467B"/>
    <w:rsid w:val="006846EB"/>
    <w:rsid w:val="00684802"/>
    <w:rsid w:val="00684F94"/>
    <w:rsid w:val="00684FB5"/>
    <w:rsid w:val="00685B1E"/>
    <w:rsid w:val="00685E1F"/>
    <w:rsid w:val="00685E5B"/>
    <w:rsid w:val="00686051"/>
    <w:rsid w:val="0068622D"/>
    <w:rsid w:val="0068623D"/>
    <w:rsid w:val="0068627D"/>
    <w:rsid w:val="00686B61"/>
    <w:rsid w:val="006872FC"/>
    <w:rsid w:val="006873E6"/>
    <w:rsid w:val="0068758B"/>
    <w:rsid w:val="006875F4"/>
    <w:rsid w:val="0068773A"/>
    <w:rsid w:val="006878FF"/>
    <w:rsid w:val="006879C5"/>
    <w:rsid w:val="00687A30"/>
    <w:rsid w:val="00687CCE"/>
    <w:rsid w:val="00687F85"/>
    <w:rsid w:val="00690246"/>
    <w:rsid w:val="00690393"/>
    <w:rsid w:val="00690546"/>
    <w:rsid w:val="006907BB"/>
    <w:rsid w:val="00690C00"/>
    <w:rsid w:val="00691800"/>
    <w:rsid w:val="00691B18"/>
    <w:rsid w:val="00691B64"/>
    <w:rsid w:val="00691C0F"/>
    <w:rsid w:val="00691DC2"/>
    <w:rsid w:val="00691F92"/>
    <w:rsid w:val="006922FD"/>
    <w:rsid w:val="00692659"/>
    <w:rsid w:val="00692FC7"/>
    <w:rsid w:val="0069304C"/>
    <w:rsid w:val="00693050"/>
    <w:rsid w:val="0069362A"/>
    <w:rsid w:val="00693A90"/>
    <w:rsid w:val="00693D05"/>
    <w:rsid w:val="00693EF6"/>
    <w:rsid w:val="006944B9"/>
    <w:rsid w:val="0069520A"/>
    <w:rsid w:val="00695354"/>
    <w:rsid w:val="0069560B"/>
    <w:rsid w:val="006957A6"/>
    <w:rsid w:val="00695A9D"/>
    <w:rsid w:val="00695C25"/>
    <w:rsid w:val="006960E4"/>
    <w:rsid w:val="00696519"/>
    <w:rsid w:val="00696521"/>
    <w:rsid w:val="00696A73"/>
    <w:rsid w:val="00696C95"/>
    <w:rsid w:val="006971EE"/>
    <w:rsid w:val="0069723E"/>
    <w:rsid w:val="006977E2"/>
    <w:rsid w:val="00697CED"/>
    <w:rsid w:val="00697D26"/>
    <w:rsid w:val="00697E82"/>
    <w:rsid w:val="006A0535"/>
    <w:rsid w:val="006A059E"/>
    <w:rsid w:val="006A05D1"/>
    <w:rsid w:val="006A0843"/>
    <w:rsid w:val="006A0D46"/>
    <w:rsid w:val="006A114C"/>
    <w:rsid w:val="006A1261"/>
    <w:rsid w:val="006A12E7"/>
    <w:rsid w:val="006A1D02"/>
    <w:rsid w:val="006A1DC2"/>
    <w:rsid w:val="006A2084"/>
    <w:rsid w:val="006A2611"/>
    <w:rsid w:val="006A2CA5"/>
    <w:rsid w:val="006A3578"/>
    <w:rsid w:val="006A358D"/>
    <w:rsid w:val="006A36A1"/>
    <w:rsid w:val="006A37C7"/>
    <w:rsid w:val="006A38AC"/>
    <w:rsid w:val="006A3B72"/>
    <w:rsid w:val="006A3C1E"/>
    <w:rsid w:val="006A3D55"/>
    <w:rsid w:val="006A3DF2"/>
    <w:rsid w:val="006A3F62"/>
    <w:rsid w:val="006A4303"/>
    <w:rsid w:val="006A438E"/>
    <w:rsid w:val="006A4530"/>
    <w:rsid w:val="006A4B20"/>
    <w:rsid w:val="006A4B8C"/>
    <w:rsid w:val="006A5383"/>
    <w:rsid w:val="006A53B3"/>
    <w:rsid w:val="006A540D"/>
    <w:rsid w:val="006A57B8"/>
    <w:rsid w:val="006A59E8"/>
    <w:rsid w:val="006A5FAF"/>
    <w:rsid w:val="006A6517"/>
    <w:rsid w:val="006A67D3"/>
    <w:rsid w:val="006A67ED"/>
    <w:rsid w:val="006A6823"/>
    <w:rsid w:val="006A6B05"/>
    <w:rsid w:val="006A6CAB"/>
    <w:rsid w:val="006A6F1C"/>
    <w:rsid w:val="006A7066"/>
    <w:rsid w:val="006A729F"/>
    <w:rsid w:val="006A76FD"/>
    <w:rsid w:val="006A78FE"/>
    <w:rsid w:val="006A7A07"/>
    <w:rsid w:val="006A7B56"/>
    <w:rsid w:val="006A7C65"/>
    <w:rsid w:val="006A7FE2"/>
    <w:rsid w:val="006B00EA"/>
    <w:rsid w:val="006B03CB"/>
    <w:rsid w:val="006B04E4"/>
    <w:rsid w:val="006B0559"/>
    <w:rsid w:val="006B0561"/>
    <w:rsid w:val="006B0828"/>
    <w:rsid w:val="006B09DB"/>
    <w:rsid w:val="006B147E"/>
    <w:rsid w:val="006B14A7"/>
    <w:rsid w:val="006B1A72"/>
    <w:rsid w:val="006B1BBC"/>
    <w:rsid w:val="006B1C71"/>
    <w:rsid w:val="006B1FBF"/>
    <w:rsid w:val="006B2377"/>
    <w:rsid w:val="006B26D0"/>
    <w:rsid w:val="006B2769"/>
    <w:rsid w:val="006B27DC"/>
    <w:rsid w:val="006B2C8E"/>
    <w:rsid w:val="006B30CA"/>
    <w:rsid w:val="006B3657"/>
    <w:rsid w:val="006B36FD"/>
    <w:rsid w:val="006B390D"/>
    <w:rsid w:val="006B3AF1"/>
    <w:rsid w:val="006B3B12"/>
    <w:rsid w:val="006B3D5D"/>
    <w:rsid w:val="006B4206"/>
    <w:rsid w:val="006B42F4"/>
    <w:rsid w:val="006B446D"/>
    <w:rsid w:val="006B4711"/>
    <w:rsid w:val="006B476F"/>
    <w:rsid w:val="006B49CB"/>
    <w:rsid w:val="006B4BCC"/>
    <w:rsid w:val="006B4FA7"/>
    <w:rsid w:val="006B51E3"/>
    <w:rsid w:val="006B5521"/>
    <w:rsid w:val="006B5C8F"/>
    <w:rsid w:val="006B5D72"/>
    <w:rsid w:val="006B5FDB"/>
    <w:rsid w:val="006B6072"/>
    <w:rsid w:val="006B6184"/>
    <w:rsid w:val="006B6238"/>
    <w:rsid w:val="006B6616"/>
    <w:rsid w:val="006B6A4F"/>
    <w:rsid w:val="006B6A6F"/>
    <w:rsid w:val="006B6BC1"/>
    <w:rsid w:val="006B6BFB"/>
    <w:rsid w:val="006B7115"/>
    <w:rsid w:val="006B719B"/>
    <w:rsid w:val="006B7279"/>
    <w:rsid w:val="006B7955"/>
    <w:rsid w:val="006C075B"/>
    <w:rsid w:val="006C08A2"/>
    <w:rsid w:val="006C0B71"/>
    <w:rsid w:val="006C1035"/>
    <w:rsid w:val="006C1786"/>
    <w:rsid w:val="006C1914"/>
    <w:rsid w:val="006C1B85"/>
    <w:rsid w:val="006C1BC2"/>
    <w:rsid w:val="006C233D"/>
    <w:rsid w:val="006C24D1"/>
    <w:rsid w:val="006C27F8"/>
    <w:rsid w:val="006C2B0D"/>
    <w:rsid w:val="006C2B73"/>
    <w:rsid w:val="006C38C9"/>
    <w:rsid w:val="006C3A98"/>
    <w:rsid w:val="006C3C9D"/>
    <w:rsid w:val="006C3EFC"/>
    <w:rsid w:val="006C4431"/>
    <w:rsid w:val="006C45C9"/>
    <w:rsid w:val="006C485C"/>
    <w:rsid w:val="006C4A89"/>
    <w:rsid w:val="006C4AA2"/>
    <w:rsid w:val="006C4D8D"/>
    <w:rsid w:val="006C5247"/>
    <w:rsid w:val="006C56A7"/>
    <w:rsid w:val="006C58D1"/>
    <w:rsid w:val="006C5929"/>
    <w:rsid w:val="006C5AF4"/>
    <w:rsid w:val="006C5D55"/>
    <w:rsid w:val="006C71E3"/>
    <w:rsid w:val="006C7C42"/>
    <w:rsid w:val="006D0785"/>
    <w:rsid w:val="006D0895"/>
    <w:rsid w:val="006D1127"/>
    <w:rsid w:val="006D15DF"/>
    <w:rsid w:val="006D161A"/>
    <w:rsid w:val="006D162C"/>
    <w:rsid w:val="006D18EF"/>
    <w:rsid w:val="006D1A70"/>
    <w:rsid w:val="006D1D2D"/>
    <w:rsid w:val="006D1FA5"/>
    <w:rsid w:val="006D21B6"/>
    <w:rsid w:val="006D24CB"/>
    <w:rsid w:val="006D253A"/>
    <w:rsid w:val="006D284F"/>
    <w:rsid w:val="006D28B5"/>
    <w:rsid w:val="006D2C59"/>
    <w:rsid w:val="006D3526"/>
    <w:rsid w:val="006D36C8"/>
    <w:rsid w:val="006D38CC"/>
    <w:rsid w:val="006D3AB0"/>
    <w:rsid w:val="006D3BD5"/>
    <w:rsid w:val="006D40D4"/>
    <w:rsid w:val="006D41EE"/>
    <w:rsid w:val="006D466D"/>
    <w:rsid w:val="006D4813"/>
    <w:rsid w:val="006D49D8"/>
    <w:rsid w:val="006D4A1B"/>
    <w:rsid w:val="006D4BE3"/>
    <w:rsid w:val="006D515F"/>
    <w:rsid w:val="006D5451"/>
    <w:rsid w:val="006D54BC"/>
    <w:rsid w:val="006D5850"/>
    <w:rsid w:val="006D5BE0"/>
    <w:rsid w:val="006D5CB1"/>
    <w:rsid w:val="006D5D9D"/>
    <w:rsid w:val="006D5E6B"/>
    <w:rsid w:val="006D6156"/>
    <w:rsid w:val="006D63C3"/>
    <w:rsid w:val="006D63F9"/>
    <w:rsid w:val="006D64A6"/>
    <w:rsid w:val="006D66E8"/>
    <w:rsid w:val="006D6705"/>
    <w:rsid w:val="006D6747"/>
    <w:rsid w:val="006D700F"/>
    <w:rsid w:val="006D7130"/>
    <w:rsid w:val="006D71FF"/>
    <w:rsid w:val="006D7358"/>
    <w:rsid w:val="006D7524"/>
    <w:rsid w:val="006D7802"/>
    <w:rsid w:val="006D7B7B"/>
    <w:rsid w:val="006D7BB8"/>
    <w:rsid w:val="006D7EAB"/>
    <w:rsid w:val="006D7FCF"/>
    <w:rsid w:val="006E0128"/>
    <w:rsid w:val="006E037C"/>
    <w:rsid w:val="006E063F"/>
    <w:rsid w:val="006E093F"/>
    <w:rsid w:val="006E0AFF"/>
    <w:rsid w:val="006E0F3F"/>
    <w:rsid w:val="006E104E"/>
    <w:rsid w:val="006E13B2"/>
    <w:rsid w:val="006E19B2"/>
    <w:rsid w:val="006E1F79"/>
    <w:rsid w:val="006E27A4"/>
    <w:rsid w:val="006E28F8"/>
    <w:rsid w:val="006E2943"/>
    <w:rsid w:val="006E4666"/>
    <w:rsid w:val="006E46CB"/>
    <w:rsid w:val="006E4737"/>
    <w:rsid w:val="006E4782"/>
    <w:rsid w:val="006E47DA"/>
    <w:rsid w:val="006E4A2E"/>
    <w:rsid w:val="006E540C"/>
    <w:rsid w:val="006E5973"/>
    <w:rsid w:val="006E61D7"/>
    <w:rsid w:val="006E6556"/>
    <w:rsid w:val="006E696B"/>
    <w:rsid w:val="006E6CEF"/>
    <w:rsid w:val="006E6CFE"/>
    <w:rsid w:val="006E70A2"/>
    <w:rsid w:val="006E7107"/>
    <w:rsid w:val="006E7831"/>
    <w:rsid w:val="006E7CBA"/>
    <w:rsid w:val="006E7EBF"/>
    <w:rsid w:val="006F0154"/>
    <w:rsid w:val="006F025A"/>
    <w:rsid w:val="006F02D1"/>
    <w:rsid w:val="006F0538"/>
    <w:rsid w:val="006F0887"/>
    <w:rsid w:val="006F0945"/>
    <w:rsid w:val="006F0C08"/>
    <w:rsid w:val="006F142D"/>
    <w:rsid w:val="006F143E"/>
    <w:rsid w:val="006F1B01"/>
    <w:rsid w:val="006F1D39"/>
    <w:rsid w:val="006F1E75"/>
    <w:rsid w:val="006F1F09"/>
    <w:rsid w:val="006F2466"/>
    <w:rsid w:val="006F258E"/>
    <w:rsid w:val="006F2994"/>
    <w:rsid w:val="006F29BC"/>
    <w:rsid w:val="006F3236"/>
    <w:rsid w:val="006F368B"/>
    <w:rsid w:val="006F39F1"/>
    <w:rsid w:val="006F3E31"/>
    <w:rsid w:val="006F45FB"/>
    <w:rsid w:val="006F4805"/>
    <w:rsid w:val="006F50F3"/>
    <w:rsid w:val="006F5414"/>
    <w:rsid w:val="006F55CE"/>
    <w:rsid w:val="006F573F"/>
    <w:rsid w:val="006F5942"/>
    <w:rsid w:val="006F5B26"/>
    <w:rsid w:val="006F5CFB"/>
    <w:rsid w:val="006F5DBC"/>
    <w:rsid w:val="006F63F1"/>
    <w:rsid w:val="006F643A"/>
    <w:rsid w:val="006F676A"/>
    <w:rsid w:val="006F695C"/>
    <w:rsid w:val="006F7010"/>
    <w:rsid w:val="006F7152"/>
    <w:rsid w:val="006F734F"/>
    <w:rsid w:val="006F7357"/>
    <w:rsid w:val="006F7464"/>
    <w:rsid w:val="006F74B9"/>
    <w:rsid w:val="006F760B"/>
    <w:rsid w:val="006F795A"/>
    <w:rsid w:val="006F7986"/>
    <w:rsid w:val="006F7A5B"/>
    <w:rsid w:val="006F7AFF"/>
    <w:rsid w:val="006F7D82"/>
    <w:rsid w:val="00700298"/>
    <w:rsid w:val="007005B7"/>
    <w:rsid w:val="00700870"/>
    <w:rsid w:val="00700E58"/>
    <w:rsid w:val="00700E81"/>
    <w:rsid w:val="00700FBF"/>
    <w:rsid w:val="007010D8"/>
    <w:rsid w:val="0070114A"/>
    <w:rsid w:val="007011C8"/>
    <w:rsid w:val="007015B3"/>
    <w:rsid w:val="0070163E"/>
    <w:rsid w:val="00701681"/>
    <w:rsid w:val="007021DC"/>
    <w:rsid w:val="00702229"/>
    <w:rsid w:val="0070225D"/>
    <w:rsid w:val="0070248D"/>
    <w:rsid w:val="007025DD"/>
    <w:rsid w:val="00702C60"/>
    <w:rsid w:val="00702E18"/>
    <w:rsid w:val="00702F93"/>
    <w:rsid w:val="00703A31"/>
    <w:rsid w:val="00703AE2"/>
    <w:rsid w:val="00703B58"/>
    <w:rsid w:val="00703C10"/>
    <w:rsid w:val="00704028"/>
    <w:rsid w:val="00704699"/>
    <w:rsid w:val="00704753"/>
    <w:rsid w:val="007047A5"/>
    <w:rsid w:val="00704C5D"/>
    <w:rsid w:val="00704D35"/>
    <w:rsid w:val="0070504A"/>
    <w:rsid w:val="007051AB"/>
    <w:rsid w:val="007051E0"/>
    <w:rsid w:val="0070528B"/>
    <w:rsid w:val="0070533A"/>
    <w:rsid w:val="0070589D"/>
    <w:rsid w:val="00705938"/>
    <w:rsid w:val="00705C59"/>
    <w:rsid w:val="00705E52"/>
    <w:rsid w:val="00705F23"/>
    <w:rsid w:val="0070600B"/>
    <w:rsid w:val="00706066"/>
    <w:rsid w:val="007065C3"/>
    <w:rsid w:val="00706AC4"/>
    <w:rsid w:val="0070709E"/>
    <w:rsid w:val="0070767E"/>
    <w:rsid w:val="00707914"/>
    <w:rsid w:val="00707C1E"/>
    <w:rsid w:val="007100D1"/>
    <w:rsid w:val="00710297"/>
    <w:rsid w:val="00710559"/>
    <w:rsid w:val="00710624"/>
    <w:rsid w:val="00710DF3"/>
    <w:rsid w:val="00711497"/>
    <w:rsid w:val="00711708"/>
    <w:rsid w:val="00711954"/>
    <w:rsid w:val="00711A92"/>
    <w:rsid w:val="00711CC2"/>
    <w:rsid w:val="0071203F"/>
    <w:rsid w:val="0071214F"/>
    <w:rsid w:val="007121AF"/>
    <w:rsid w:val="00712270"/>
    <w:rsid w:val="00712779"/>
    <w:rsid w:val="007127E7"/>
    <w:rsid w:val="007129F9"/>
    <w:rsid w:val="00712A11"/>
    <w:rsid w:val="00712AEB"/>
    <w:rsid w:val="00712E9C"/>
    <w:rsid w:val="00713033"/>
    <w:rsid w:val="00713449"/>
    <w:rsid w:val="0071380A"/>
    <w:rsid w:val="00713A48"/>
    <w:rsid w:val="00713BEA"/>
    <w:rsid w:val="00713E00"/>
    <w:rsid w:val="00713EA1"/>
    <w:rsid w:val="00713F48"/>
    <w:rsid w:val="00713F79"/>
    <w:rsid w:val="00714016"/>
    <w:rsid w:val="007141B2"/>
    <w:rsid w:val="007141FB"/>
    <w:rsid w:val="00714387"/>
    <w:rsid w:val="00714565"/>
    <w:rsid w:val="0071459F"/>
    <w:rsid w:val="00714A46"/>
    <w:rsid w:val="00714B7C"/>
    <w:rsid w:val="00714EEE"/>
    <w:rsid w:val="00714FC5"/>
    <w:rsid w:val="00715189"/>
    <w:rsid w:val="007156E0"/>
    <w:rsid w:val="00715723"/>
    <w:rsid w:val="007159F6"/>
    <w:rsid w:val="00715C08"/>
    <w:rsid w:val="00715C64"/>
    <w:rsid w:val="007160BD"/>
    <w:rsid w:val="007164AB"/>
    <w:rsid w:val="0071666C"/>
    <w:rsid w:val="007167C2"/>
    <w:rsid w:val="007168CC"/>
    <w:rsid w:val="00716A72"/>
    <w:rsid w:val="00716BEB"/>
    <w:rsid w:val="00716FF3"/>
    <w:rsid w:val="0071777D"/>
    <w:rsid w:val="00720011"/>
    <w:rsid w:val="0072015B"/>
    <w:rsid w:val="0072033D"/>
    <w:rsid w:val="00720706"/>
    <w:rsid w:val="00720A01"/>
    <w:rsid w:val="00720B21"/>
    <w:rsid w:val="007210B2"/>
    <w:rsid w:val="00721364"/>
    <w:rsid w:val="0072161B"/>
    <w:rsid w:val="00721B93"/>
    <w:rsid w:val="007225B7"/>
    <w:rsid w:val="00722813"/>
    <w:rsid w:val="00722F3A"/>
    <w:rsid w:val="0072309F"/>
    <w:rsid w:val="007233AD"/>
    <w:rsid w:val="0072346E"/>
    <w:rsid w:val="0072393D"/>
    <w:rsid w:val="007239CD"/>
    <w:rsid w:val="00723B23"/>
    <w:rsid w:val="00723F9A"/>
    <w:rsid w:val="007246E1"/>
    <w:rsid w:val="00724917"/>
    <w:rsid w:val="00724A65"/>
    <w:rsid w:val="00724D7A"/>
    <w:rsid w:val="00724F4D"/>
    <w:rsid w:val="00724FE1"/>
    <w:rsid w:val="0072536A"/>
    <w:rsid w:val="0072539A"/>
    <w:rsid w:val="0072572D"/>
    <w:rsid w:val="00725943"/>
    <w:rsid w:val="00725B54"/>
    <w:rsid w:val="00725C44"/>
    <w:rsid w:val="00725D7F"/>
    <w:rsid w:val="00725EB0"/>
    <w:rsid w:val="00725F07"/>
    <w:rsid w:val="00725F3D"/>
    <w:rsid w:val="00725FBA"/>
    <w:rsid w:val="00726134"/>
    <w:rsid w:val="0072657E"/>
    <w:rsid w:val="0072662C"/>
    <w:rsid w:val="00726645"/>
    <w:rsid w:val="007266E0"/>
    <w:rsid w:val="00726815"/>
    <w:rsid w:val="00726917"/>
    <w:rsid w:val="0072696C"/>
    <w:rsid w:val="00726E40"/>
    <w:rsid w:val="007274F4"/>
    <w:rsid w:val="007275D2"/>
    <w:rsid w:val="0072760B"/>
    <w:rsid w:val="007276DC"/>
    <w:rsid w:val="007276F5"/>
    <w:rsid w:val="00727832"/>
    <w:rsid w:val="00727A2A"/>
    <w:rsid w:val="00727B5D"/>
    <w:rsid w:val="00727F97"/>
    <w:rsid w:val="00730022"/>
    <w:rsid w:val="007300AA"/>
    <w:rsid w:val="007301F8"/>
    <w:rsid w:val="00730344"/>
    <w:rsid w:val="007303D9"/>
    <w:rsid w:val="007305A5"/>
    <w:rsid w:val="00730882"/>
    <w:rsid w:val="00730BF8"/>
    <w:rsid w:val="0073103B"/>
    <w:rsid w:val="007310AD"/>
    <w:rsid w:val="0073127E"/>
    <w:rsid w:val="0073136A"/>
    <w:rsid w:val="00731417"/>
    <w:rsid w:val="00731428"/>
    <w:rsid w:val="0073170C"/>
    <w:rsid w:val="00731864"/>
    <w:rsid w:val="0073199E"/>
    <w:rsid w:val="00731A2C"/>
    <w:rsid w:val="00731B91"/>
    <w:rsid w:val="00731BB0"/>
    <w:rsid w:val="00732139"/>
    <w:rsid w:val="0073213D"/>
    <w:rsid w:val="00732233"/>
    <w:rsid w:val="007322BA"/>
    <w:rsid w:val="00732B43"/>
    <w:rsid w:val="00732CA3"/>
    <w:rsid w:val="00732EC7"/>
    <w:rsid w:val="0073326E"/>
    <w:rsid w:val="007335DC"/>
    <w:rsid w:val="0073395F"/>
    <w:rsid w:val="00733A6B"/>
    <w:rsid w:val="00733CF0"/>
    <w:rsid w:val="007340ED"/>
    <w:rsid w:val="00734784"/>
    <w:rsid w:val="0073483D"/>
    <w:rsid w:val="00734879"/>
    <w:rsid w:val="00735039"/>
    <w:rsid w:val="0073507A"/>
    <w:rsid w:val="007352C0"/>
    <w:rsid w:val="00735536"/>
    <w:rsid w:val="00735894"/>
    <w:rsid w:val="00735C18"/>
    <w:rsid w:val="00735FED"/>
    <w:rsid w:val="0073625A"/>
    <w:rsid w:val="007364E2"/>
    <w:rsid w:val="00736578"/>
    <w:rsid w:val="0073662E"/>
    <w:rsid w:val="00736A07"/>
    <w:rsid w:val="00736AF5"/>
    <w:rsid w:val="00736EF7"/>
    <w:rsid w:val="007374B5"/>
    <w:rsid w:val="00737722"/>
    <w:rsid w:val="0073777B"/>
    <w:rsid w:val="00737D4D"/>
    <w:rsid w:val="00737DCD"/>
    <w:rsid w:val="007403D6"/>
    <w:rsid w:val="007404DB"/>
    <w:rsid w:val="0074074D"/>
    <w:rsid w:val="0074082C"/>
    <w:rsid w:val="007409BA"/>
    <w:rsid w:val="00740AEA"/>
    <w:rsid w:val="00740E6C"/>
    <w:rsid w:val="007411C8"/>
    <w:rsid w:val="00741540"/>
    <w:rsid w:val="0074177C"/>
    <w:rsid w:val="007417FE"/>
    <w:rsid w:val="007418A0"/>
    <w:rsid w:val="0074210E"/>
    <w:rsid w:val="0074244B"/>
    <w:rsid w:val="007425B4"/>
    <w:rsid w:val="0074270F"/>
    <w:rsid w:val="00742EB4"/>
    <w:rsid w:val="007431DB"/>
    <w:rsid w:val="007440D1"/>
    <w:rsid w:val="00744881"/>
    <w:rsid w:val="00744B22"/>
    <w:rsid w:val="00744BCD"/>
    <w:rsid w:val="00744DFA"/>
    <w:rsid w:val="00744DFC"/>
    <w:rsid w:val="00744F4B"/>
    <w:rsid w:val="00745011"/>
    <w:rsid w:val="00745040"/>
    <w:rsid w:val="007450F4"/>
    <w:rsid w:val="007451BF"/>
    <w:rsid w:val="007452D3"/>
    <w:rsid w:val="0074571F"/>
    <w:rsid w:val="00745799"/>
    <w:rsid w:val="00745864"/>
    <w:rsid w:val="007461CA"/>
    <w:rsid w:val="007461D5"/>
    <w:rsid w:val="007468AD"/>
    <w:rsid w:val="00746B96"/>
    <w:rsid w:val="00746D83"/>
    <w:rsid w:val="00746E01"/>
    <w:rsid w:val="00746FF0"/>
    <w:rsid w:val="00747A35"/>
    <w:rsid w:val="00747CA6"/>
    <w:rsid w:val="00747D4A"/>
    <w:rsid w:val="007501B9"/>
    <w:rsid w:val="007509B1"/>
    <w:rsid w:val="00750A0D"/>
    <w:rsid w:val="00750AC3"/>
    <w:rsid w:val="00750B9F"/>
    <w:rsid w:val="00750D83"/>
    <w:rsid w:val="00750F3D"/>
    <w:rsid w:val="00751001"/>
    <w:rsid w:val="007510EC"/>
    <w:rsid w:val="007514EF"/>
    <w:rsid w:val="00751DCC"/>
    <w:rsid w:val="00752330"/>
    <w:rsid w:val="007524E0"/>
    <w:rsid w:val="00752737"/>
    <w:rsid w:val="007527CC"/>
    <w:rsid w:val="00752811"/>
    <w:rsid w:val="00752B61"/>
    <w:rsid w:val="00752BEB"/>
    <w:rsid w:val="00752F6A"/>
    <w:rsid w:val="00752F88"/>
    <w:rsid w:val="00753064"/>
    <w:rsid w:val="00753205"/>
    <w:rsid w:val="00753357"/>
    <w:rsid w:val="007533AF"/>
    <w:rsid w:val="00753582"/>
    <w:rsid w:val="0075394A"/>
    <w:rsid w:val="00753B39"/>
    <w:rsid w:val="00753FC1"/>
    <w:rsid w:val="00754127"/>
    <w:rsid w:val="00754161"/>
    <w:rsid w:val="00754437"/>
    <w:rsid w:val="00754443"/>
    <w:rsid w:val="00754B81"/>
    <w:rsid w:val="00754BE0"/>
    <w:rsid w:val="00754FC7"/>
    <w:rsid w:val="00754FE3"/>
    <w:rsid w:val="007550FB"/>
    <w:rsid w:val="0075598C"/>
    <w:rsid w:val="00755AF9"/>
    <w:rsid w:val="00755D98"/>
    <w:rsid w:val="00755EE1"/>
    <w:rsid w:val="00756227"/>
    <w:rsid w:val="00756628"/>
    <w:rsid w:val="0075664A"/>
    <w:rsid w:val="00756846"/>
    <w:rsid w:val="00756977"/>
    <w:rsid w:val="007569A1"/>
    <w:rsid w:val="00756E20"/>
    <w:rsid w:val="00756E7C"/>
    <w:rsid w:val="00756F83"/>
    <w:rsid w:val="0075709F"/>
    <w:rsid w:val="007575B3"/>
    <w:rsid w:val="00757D42"/>
    <w:rsid w:val="00757F02"/>
    <w:rsid w:val="007602AC"/>
    <w:rsid w:val="0076076A"/>
    <w:rsid w:val="00760BCC"/>
    <w:rsid w:val="00760F1E"/>
    <w:rsid w:val="00760F47"/>
    <w:rsid w:val="007611BC"/>
    <w:rsid w:val="0076135E"/>
    <w:rsid w:val="00761567"/>
    <w:rsid w:val="007615E6"/>
    <w:rsid w:val="00761755"/>
    <w:rsid w:val="00761961"/>
    <w:rsid w:val="00761BBE"/>
    <w:rsid w:val="0076229C"/>
    <w:rsid w:val="00762B60"/>
    <w:rsid w:val="00763098"/>
    <w:rsid w:val="0076342A"/>
    <w:rsid w:val="0076381A"/>
    <w:rsid w:val="007638C3"/>
    <w:rsid w:val="00763FF7"/>
    <w:rsid w:val="00764039"/>
    <w:rsid w:val="00764265"/>
    <w:rsid w:val="00764381"/>
    <w:rsid w:val="007643AA"/>
    <w:rsid w:val="00764481"/>
    <w:rsid w:val="007645B8"/>
    <w:rsid w:val="007645F4"/>
    <w:rsid w:val="00764612"/>
    <w:rsid w:val="0076478A"/>
    <w:rsid w:val="00764B38"/>
    <w:rsid w:val="00764B9C"/>
    <w:rsid w:val="00764CE2"/>
    <w:rsid w:val="00764EE6"/>
    <w:rsid w:val="00764F30"/>
    <w:rsid w:val="00765460"/>
    <w:rsid w:val="007655BF"/>
    <w:rsid w:val="007655DF"/>
    <w:rsid w:val="007658C1"/>
    <w:rsid w:val="00765BDD"/>
    <w:rsid w:val="00765E7B"/>
    <w:rsid w:val="00765FA1"/>
    <w:rsid w:val="00766774"/>
    <w:rsid w:val="00766BA0"/>
    <w:rsid w:val="007670AF"/>
    <w:rsid w:val="007671C9"/>
    <w:rsid w:val="00767388"/>
    <w:rsid w:val="0076758B"/>
    <w:rsid w:val="00767666"/>
    <w:rsid w:val="00767E56"/>
    <w:rsid w:val="00767EAA"/>
    <w:rsid w:val="0077003F"/>
    <w:rsid w:val="00770502"/>
    <w:rsid w:val="0077098F"/>
    <w:rsid w:val="00770B46"/>
    <w:rsid w:val="00770FC9"/>
    <w:rsid w:val="007711C3"/>
    <w:rsid w:val="007713C0"/>
    <w:rsid w:val="00771553"/>
    <w:rsid w:val="00771660"/>
    <w:rsid w:val="0077176F"/>
    <w:rsid w:val="0077272C"/>
    <w:rsid w:val="00772AAD"/>
    <w:rsid w:val="00772D94"/>
    <w:rsid w:val="00772DEE"/>
    <w:rsid w:val="00772FBD"/>
    <w:rsid w:val="00773176"/>
    <w:rsid w:val="0077330E"/>
    <w:rsid w:val="0077345D"/>
    <w:rsid w:val="007737E7"/>
    <w:rsid w:val="00773A0D"/>
    <w:rsid w:val="00773C9E"/>
    <w:rsid w:val="00773E7B"/>
    <w:rsid w:val="00773ED6"/>
    <w:rsid w:val="00773F5A"/>
    <w:rsid w:val="00773F81"/>
    <w:rsid w:val="00774696"/>
    <w:rsid w:val="007746E9"/>
    <w:rsid w:val="00774749"/>
    <w:rsid w:val="007750BC"/>
    <w:rsid w:val="007751B9"/>
    <w:rsid w:val="00775234"/>
    <w:rsid w:val="00775621"/>
    <w:rsid w:val="00775A02"/>
    <w:rsid w:val="00775B2D"/>
    <w:rsid w:val="00775B51"/>
    <w:rsid w:val="00775C73"/>
    <w:rsid w:val="00775EFF"/>
    <w:rsid w:val="00776103"/>
    <w:rsid w:val="007761C8"/>
    <w:rsid w:val="00776253"/>
    <w:rsid w:val="0077635B"/>
    <w:rsid w:val="0077644D"/>
    <w:rsid w:val="007764CD"/>
    <w:rsid w:val="007767E1"/>
    <w:rsid w:val="007769BA"/>
    <w:rsid w:val="00776CAB"/>
    <w:rsid w:val="00776CAE"/>
    <w:rsid w:val="00776DAA"/>
    <w:rsid w:val="00776ED8"/>
    <w:rsid w:val="007770A2"/>
    <w:rsid w:val="00777179"/>
    <w:rsid w:val="0077724C"/>
    <w:rsid w:val="0077727A"/>
    <w:rsid w:val="007772CA"/>
    <w:rsid w:val="007775D1"/>
    <w:rsid w:val="007777B3"/>
    <w:rsid w:val="00777A2F"/>
    <w:rsid w:val="00777CDD"/>
    <w:rsid w:val="00777DF5"/>
    <w:rsid w:val="00777F30"/>
    <w:rsid w:val="00780110"/>
    <w:rsid w:val="00780190"/>
    <w:rsid w:val="0078021C"/>
    <w:rsid w:val="00780458"/>
    <w:rsid w:val="007804B7"/>
    <w:rsid w:val="00780E95"/>
    <w:rsid w:val="007815E7"/>
    <w:rsid w:val="007819BB"/>
    <w:rsid w:val="00781BAD"/>
    <w:rsid w:val="00781EC7"/>
    <w:rsid w:val="007821F3"/>
    <w:rsid w:val="007823BA"/>
    <w:rsid w:val="007823C8"/>
    <w:rsid w:val="007829BB"/>
    <w:rsid w:val="007829FC"/>
    <w:rsid w:val="00782C39"/>
    <w:rsid w:val="00782F47"/>
    <w:rsid w:val="00783078"/>
    <w:rsid w:val="00783257"/>
    <w:rsid w:val="007832BC"/>
    <w:rsid w:val="00783568"/>
    <w:rsid w:val="00783664"/>
    <w:rsid w:val="00783AD8"/>
    <w:rsid w:val="00784074"/>
    <w:rsid w:val="00784177"/>
    <w:rsid w:val="007847B1"/>
    <w:rsid w:val="00784AD3"/>
    <w:rsid w:val="00784ECC"/>
    <w:rsid w:val="00784FB1"/>
    <w:rsid w:val="00784FC5"/>
    <w:rsid w:val="007850F8"/>
    <w:rsid w:val="00785287"/>
    <w:rsid w:val="00785343"/>
    <w:rsid w:val="0078563E"/>
    <w:rsid w:val="0078565D"/>
    <w:rsid w:val="00785660"/>
    <w:rsid w:val="00785742"/>
    <w:rsid w:val="0078585A"/>
    <w:rsid w:val="007858DE"/>
    <w:rsid w:val="00785AB2"/>
    <w:rsid w:val="00785EFB"/>
    <w:rsid w:val="0078632A"/>
    <w:rsid w:val="007868FD"/>
    <w:rsid w:val="00786949"/>
    <w:rsid w:val="00786C47"/>
    <w:rsid w:val="00786DFE"/>
    <w:rsid w:val="00787144"/>
    <w:rsid w:val="0078791D"/>
    <w:rsid w:val="007879BD"/>
    <w:rsid w:val="00787A5F"/>
    <w:rsid w:val="00787B64"/>
    <w:rsid w:val="00787C3D"/>
    <w:rsid w:val="00787DC1"/>
    <w:rsid w:val="00787E30"/>
    <w:rsid w:val="00787FFA"/>
    <w:rsid w:val="0079014A"/>
    <w:rsid w:val="0079025D"/>
    <w:rsid w:val="00790BD8"/>
    <w:rsid w:val="00791344"/>
    <w:rsid w:val="00791914"/>
    <w:rsid w:val="007919B1"/>
    <w:rsid w:val="007919B9"/>
    <w:rsid w:val="00791B6E"/>
    <w:rsid w:val="00791C42"/>
    <w:rsid w:val="00791C9F"/>
    <w:rsid w:val="00791CF9"/>
    <w:rsid w:val="00791ED8"/>
    <w:rsid w:val="00791F1B"/>
    <w:rsid w:val="00791FEE"/>
    <w:rsid w:val="00791FFF"/>
    <w:rsid w:val="0079248D"/>
    <w:rsid w:val="007926F9"/>
    <w:rsid w:val="0079294F"/>
    <w:rsid w:val="007929ED"/>
    <w:rsid w:val="00792BE3"/>
    <w:rsid w:val="00792C6A"/>
    <w:rsid w:val="00792D79"/>
    <w:rsid w:val="00792E71"/>
    <w:rsid w:val="00792EF4"/>
    <w:rsid w:val="0079306F"/>
    <w:rsid w:val="007933D9"/>
    <w:rsid w:val="007939D6"/>
    <w:rsid w:val="00793B42"/>
    <w:rsid w:val="00794022"/>
    <w:rsid w:val="007940CA"/>
    <w:rsid w:val="0079461D"/>
    <w:rsid w:val="00794718"/>
    <w:rsid w:val="0079489D"/>
    <w:rsid w:val="0079498F"/>
    <w:rsid w:val="00794B6F"/>
    <w:rsid w:val="00794F4E"/>
    <w:rsid w:val="0079516A"/>
    <w:rsid w:val="00795613"/>
    <w:rsid w:val="00795B98"/>
    <w:rsid w:val="00795E9D"/>
    <w:rsid w:val="00796108"/>
    <w:rsid w:val="00796114"/>
    <w:rsid w:val="007963C5"/>
    <w:rsid w:val="007964AC"/>
    <w:rsid w:val="00796790"/>
    <w:rsid w:val="007967F3"/>
    <w:rsid w:val="007968B0"/>
    <w:rsid w:val="00796E8B"/>
    <w:rsid w:val="00797129"/>
    <w:rsid w:val="007974F8"/>
    <w:rsid w:val="007977CA"/>
    <w:rsid w:val="007A0187"/>
    <w:rsid w:val="007A02FB"/>
    <w:rsid w:val="007A032D"/>
    <w:rsid w:val="007A0629"/>
    <w:rsid w:val="007A0EF8"/>
    <w:rsid w:val="007A0F1A"/>
    <w:rsid w:val="007A14D3"/>
    <w:rsid w:val="007A1609"/>
    <w:rsid w:val="007A164B"/>
    <w:rsid w:val="007A189E"/>
    <w:rsid w:val="007A1A85"/>
    <w:rsid w:val="007A1B95"/>
    <w:rsid w:val="007A1F0A"/>
    <w:rsid w:val="007A29F0"/>
    <w:rsid w:val="007A2C53"/>
    <w:rsid w:val="007A2EC4"/>
    <w:rsid w:val="007A3316"/>
    <w:rsid w:val="007A36C8"/>
    <w:rsid w:val="007A37F7"/>
    <w:rsid w:val="007A4297"/>
    <w:rsid w:val="007A4379"/>
    <w:rsid w:val="007A4910"/>
    <w:rsid w:val="007A4A77"/>
    <w:rsid w:val="007A4C23"/>
    <w:rsid w:val="007A519C"/>
    <w:rsid w:val="007A55D5"/>
    <w:rsid w:val="007A5692"/>
    <w:rsid w:val="007A56D8"/>
    <w:rsid w:val="007A5727"/>
    <w:rsid w:val="007A599A"/>
    <w:rsid w:val="007A5A15"/>
    <w:rsid w:val="007A5E0E"/>
    <w:rsid w:val="007A5E52"/>
    <w:rsid w:val="007A5F60"/>
    <w:rsid w:val="007A6060"/>
    <w:rsid w:val="007A6544"/>
    <w:rsid w:val="007A70F6"/>
    <w:rsid w:val="007A72EC"/>
    <w:rsid w:val="007A7463"/>
    <w:rsid w:val="007A76A7"/>
    <w:rsid w:val="007A7985"/>
    <w:rsid w:val="007A7AB5"/>
    <w:rsid w:val="007A7AC0"/>
    <w:rsid w:val="007A7BE1"/>
    <w:rsid w:val="007A7DA2"/>
    <w:rsid w:val="007A7ECF"/>
    <w:rsid w:val="007B00F8"/>
    <w:rsid w:val="007B04CB"/>
    <w:rsid w:val="007B0794"/>
    <w:rsid w:val="007B08D9"/>
    <w:rsid w:val="007B1332"/>
    <w:rsid w:val="007B150E"/>
    <w:rsid w:val="007B16D3"/>
    <w:rsid w:val="007B1CE4"/>
    <w:rsid w:val="007B1D00"/>
    <w:rsid w:val="007B2148"/>
    <w:rsid w:val="007B27A6"/>
    <w:rsid w:val="007B2D8B"/>
    <w:rsid w:val="007B2F05"/>
    <w:rsid w:val="007B2FE3"/>
    <w:rsid w:val="007B3078"/>
    <w:rsid w:val="007B30B2"/>
    <w:rsid w:val="007B31B4"/>
    <w:rsid w:val="007B31C9"/>
    <w:rsid w:val="007B32A1"/>
    <w:rsid w:val="007B3896"/>
    <w:rsid w:val="007B397B"/>
    <w:rsid w:val="007B41E9"/>
    <w:rsid w:val="007B4481"/>
    <w:rsid w:val="007B44CC"/>
    <w:rsid w:val="007B4705"/>
    <w:rsid w:val="007B4A3A"/>
    <w:rsid w:val="007B4D8E"/>
    <w:rsid w:val="007B504E"/>
    <w:rsid w:val="007B527A"/>
    <w:rsid w:val="007B53F8"/>
    <w:rsid w:val="007B547D"/>
    <w:rsid w:val="007B5635"/>
    <w:rsid w:val="007B5854"/>
    <w:rsid w:val="007B58D6"/>
    <w:rsid w:val="007B5F40"/>
    <w:rsid w:val="007B616F"/>
    <w:rsid w:val="007B692C"/>
    <w:rsid w:val="007B7022"/>
    <w:rsid w:val="007B7116"/>
    <w:rsid w:val="007B71E2"/>
    <w:rsid w:val="007B728F"/>
    <w:rsid w:val="007B7C98"/>
    <w:rsid w:val="007C00F7"/>
    <w:rsid w:val="007C015A"/>
    <w:rsid w:val="007C026F"/>
    <w:rsid w:val="007C02CD"/>
    <w:rsid w:val="007C0417"/>
    <w:rsid w:val="007C0556"/>
    <w:rsid w:val="007C0AA8"/>
    <w:rsid w:val="007C0F08"/>
    <w:rsid w:val="007C115C"/>
    <w:rsid w:val="007C14D5"/>
    <w:rsid w:val="007C1D58"/>
    <w:rsid w:val="007C1ED1"/>
    <w:rsid w:val="007C1EE0"/>
    <w:rsid w:val="007C2052"/>
    <w:rsid w:val="007C235A"/>
    <w:rsid w:val="007C25FB"/>
    <w:rsid w:val="007C292E"/>
    <w:rsid w:val="007C2AA6"/>
    <w:rsid w:val="007C2AF3"/>
    <w:rsid w:val="007C2CE6"/>
    <w:rsid w:val="007C2D92"/>
    <w:rsid w:val="007C2FD8"/>
    <w:rsid w:val="007C315D"/>
    <w:rsid w:val="007C3439"/>
    <w:rsid w:val="007C413F"/>
    <w:rsid w:val="007C4295"/>
    <w:rsid w:val="007C4561"/>
    <w:rsid w:val="007C4685"/>
    <w:rsid w:val="007C49F9"/>
    <w:rsid w:val="007C56AC"/>
    <w:rsid w:val="007C5FD1"/>
    <w:rsid w:val="007C6121"/>
    <w:rsid w:val="007C61A5"/>
    <w:rsid w:val="007C622D"/>
    <w:rsid w:val="007C6438"/>
    <w:rsid w:val="007C6465"/>
    <w:rsid w:val="007C64E6"/>
    <w:rsid w:val="007C65EA"/>
    <w:rsid w:val="007C6640"/>
    <w:rsid w:val="007C6DEB"/>
    <w:rsid w:val="007C6E24"/>
    <w:rsid w:val="007C6E76"/>
    <w:rsid w:val="007C7201"/>
    <w:rsid w:val="007C7968"/>
    <w:rsid w:val="007C7A15"/>
    <w:rsid w:val="007C7D8B"/>
    <w:rsid w:val="007C7E19"/>
    <w:rsid w:val="007C7ED5"/>
    <w:rsid w:val="007D02CE"/>
    <w:rsid w:val="007D0623"/>
    <w:rsid w:val="007D068D"/>
    <w:rsid w:val="007D06DB"/>
    <w:rsid w:val="007D0BB6"/>
    <w:rsid w:val="007D0D1D"/>
    <w:rsid w:val="007D0F39"/>
    <w:rsid w:val="007D1027"/>
    <w:rsid w:val="007D108D"/>
    <w:rsid w:val="007D1351"/>
    <w:rsid w:val="007D136D"/>
    <w:rsid w:val="007D13BA"/>
    <w:rsid w:val="007D13E6"/>
    <w:rsid w:val="007D17D4"/>
    <w:rsid w:val="007D198B"/>
    <w:rsid w:val="007D1B21"/>
    <w:rsid w:val="007D1BA5"/>
    <w:rsid w:val="007D222D"/>
    <w:rsid w:val="007D2335"/>
    <w:rsid w:val="007D23D7"/>
    <w:rsid w:val="007D2478"/>
    <w:rsid w:val="007D26A2"/>
    <w:rsid w:val="007D2740"/>
    <w:rsid w:val="007D2831"/>
    <w:rsid w:val="007D2B09"/>
    <w:rsid w:val="007D2B28"/>
    <w:rsid w:val="007D2B66"/>
    <w:rsid w:val="007D2CDC"/>
    <w:rsid w:val="007D2E56"/>
    <w:rsid w:val="007D2F5E"/>
    <w:rsid w:val="007D3502"/>
    <w:rsid w:val="007D3508"/>
    <w:rsid w:val="007D36DE"/>
    <w:rsid w:val="007D376F"/>
    <w:rsid w:val="007D3B3A"/>
    <w:rsid w:val="007D3BB4"/>
    <w:rsid w:val="007D3DF2"/>
    <w:rsid w:val="007D3EB2"/>
    <w:rsid w:val="007D44D4"/>
    <w:rsid w:val="007D4AC3"/>
    <w:rsid w:val="007D4BEC"/>
    <w:rsid w:val="007D4F2B"/>
    <w:rsid w:val="007D529D"/>
    <w:rsid w:val="007D52C4"/>
    <w:rsid w:val="007D5544"/>
    <w:rsid w:val="007D55C3"/>
    <w:rsid w:val="007D570A"/>
    <w:rsid w:val="007D574F"/>
    <w:rsid w:val="007D5AC1"/>
    <w:rsid w:val="007D5C30"/>
    <w:rsid w:val="007D5C8E"/>
    <w:rsid w:val="007D5DDB"/>
    <w:rsid w:val="007D5EDC"/>
    <w:rsid w:val="007D650C"/>
    <w:rsid w:val="007D73C9"/>
    <w:rsid w:val="007D7732"/>
    <w:rsid w:val="007D774B"/>
    <w:rsid w:val="007D7760"/>
    <w:rsid w:val="007D77C1"/>
    <w:rsid w:val="007D77DF"/>
    <w:rsid w:val="007D789C"/>
    <w:rsid w:val="007E08D8"/>
    <w:rsid w:val="007E0AA6"/>
    <w:rsid w:val="007E0F99"/>
    <w:rsid w:val="007E1268"/>
    <w:rsid w:val="007E149F"/>
    <w:rsid w:val="007E14F8"/>
    <w:rsid w:val="007E17D5"/>
    <w:rsid w:val="007E1875"/>
    <w:rsid w:val="007E1A1D"/>
    <w:rsid w:val="007E1C9C"/>
    <w:rsid w:val="007E1F03"/>
    <w:rsid w:val="007E201C"/>
    <w:rsid w:val="007E2081"/>
    <w:rsid w:val="007E21D2"/>
    <w:rsid w:val="007E234D"/>
    <w:rsid w:val="007E2490"/>
    <w:rsid w:val="007E24F0"/>
    <w:rsid w:val="007E282B"/>
    <w:rsid w:val="007E2B1C"/>
    <w:rsid w:val="007E2B7D"/>
    <w:rsid w:val="007E2C6A"/>
    <w:rsid w:val="007E2C8B"/>
    <w:rsid w:val="007E315B"/>
    <w:rsid w:val="007E31E9"/>
    <w:rsid w:val="007E321B"/>
    <w:rsid w:val="007E3492"/>
    <w:rsid w:val="007E3969"/>
    <w:rsid w:val="007E3DE3"/>
    <w:rsid w:val="007E3F4B"/>
    <w:rsid w:val="007E40D1"/>
    <w:rsid w:val="007E44F7"/>
    <w:rsid w:val="007E46AB"/>
    <w:rsid w:val="007E4A34"/>
    <w:rsid w:val="007E4E9F"/>
    <w:rsid w:val="007E5442"/>
    <w:rsid w:val="007E54B6"/>
    <w:rsid w:val="007E59CA"/>
    <w:rsid w:val="007E5F5B"/>
    <w:rsid w:val="007E61B4"/>
    <w:rsid w:val="007E6725"/>
    <w:rsid w:val="007E6A57"/>
    <w:rsid w:val="007E6A99"/>
    <w:rsid w:val="007E6CB2"/>
    <w:rsid w:val="007E6E46"/>
    <w:rsid w:val="007E6FA3"/>
    <w:rsid w:val="007E725D"/>
    <w:rsid w:val="007E7F6F"/>
    <w:rsid w:val="007F01C7"/>
    <w:rsid w:val="007F0A58"/>
    <w:rsid w:val="007F12B1"/>
    <w:rsid w:val="007F12B4"/>
    <w:rsid w:val="007F1385"/>
    <w:rsid w:val="007F225D"/>
    <w:rsid w:val="007F240C"/>
    <w:rsid w:val="007F2431"/>
    <w:rsid w:val="007F25A5"/>
    <w:rsid w:val="007F2642"/>
    <w:rsid w:val="007F2D2F"/>
    <w:rsid w:val="007F2F24"/>
    <w:rsid w:val="007F2F64"/>
    <w:rsid w:val="007F3018"/>
    <w:rsid w:val="007F3383"/>
    <w:rsid w:val="007F33BE"/>
    <w:rsid w:val="007F3D26"/>
    <w:rsid w:val="007F3DB6"/>
    <w:rsid w:val="007F47B0"/>
    <w:rsid w:val="007F4A8B"/>
    <w:rsid w:val="007F4AFB"/>
    <w:rsid w:val="007F5050"/>
    <w:rsid w:val="007F5383"/>
    <w:rsid w:val="007F5470"/>
    <w:rsid w:val="007F559F"/>
    <w:rsid w:val="007F5693"/>
    <w:rsid w:val="007F586A"/>
    <w:rsid w:val="007F5A53"/>
    <w:rsid w:val="007F5E46"/>
    <w:rsid w:val="007F6165"/>
    <w:rsid w:val="007F626C"/>
    <w:rsid w:val="007F63B4"/>
    <w:rsid w:val="007F6475"/>
    <w:rsid w:val="007F6668"/>
    <w:rsid w:val="007F6826"/>
    <w:rsid w:val="007F6CDC"/>
    <w:rsid w:val="007F71AC"/>
    <w:rsid w:val="007F75D6"/>
    <w:rsid w:val="007F7707"/>
    <w:rsid w:val="007F785D"/>
    <w:rsid w:val="007F7875"/>
    <w:rsid w:val="007F79C8"/>
    <w:rsid w:val="007F7EB2"/>
    <w:rsid w:val="008000F4"/>
    <w:rsid w:val="0080040C"/>
    <w:rsid w:val="00800594"/>
    <w:rsid w:val="008005FF"/>
    <w:rsid w:val="00800864"/>
    <w:rsid w:val="0080089D"/>
    <w:rsid w:val="00800A9E"/>
    <w:rsid w:val="00800B73"/>
    <w:rsid w:val="00800CB4"/>
    <w:rsid w:val="00800EB0"/>
    <w:rsid w:val="008011E0"/>
    <w:rsid w:val="00801769"/>
    <w:rsid w:val="00801B5B"/>
    <w:rsid w:val="0080218B"/>
    <w:rsid w:val="0080234B"/>
    <w:rsid w:val="00802398"/>
    <w:rsid w:val="00802455"/>
    <w:rsid w:val="008024BD"/>
    <w:rsid w:val="00802668"/>
    <w:rsid w:val="008028EC"/>
    <w:rsid w:val="00802CE5"/>
    <w:rsid w:val="00802DC4"/>
    <w:rsid w:val="00802EB7"/>
    <w:rsid w:val="00802FF9"/>
    <w:rsid w:val="00803F94"/>
    <w:rsid w:val="00804492"/>
    <w:rsid w:val="0080462F"/>
    <w:rsid w:val="008049A5"/>
    <w:rsid w:val="00804F5B"/>
    <w:rsid w:val="00805290"/>
    <w:rsid w:val="008058C8"/>
    <w:rsid w:val="00805910"/>
    <w:rsid w:val="00805A13"/>
    <w:rsid w:val="00806285"/>
    <w:rsid w:val="00806355"/>
    <w:rsid w:val="00806AFF"/>
    <w:rsid w:val="00806CFC"/>
    <w:rsid w:val="00806E8C"/>
    <w:rsid w:val="00806F93"/>
    <w:rsid w:val="0080713E"/>
    <w:rsid w:val="008072AD"/>
    <w:rsid w:val="00807B5B"/>
    <w:rsid w:val="008100BF"/>
    <w:rsid w:val="008101E5"/>
    <w:rsid w:val="0081084B"/>
    <w:rsid w:val="00810875"/>
    <w:rsid w:val="00810B9C"/>
    <w:rsid w:val="00810E0D"/>
    <w:rsid w:val="00810E4E"/>
    <w:rsid w:val="00810EA8"/>
    <w:rsid w:val="00810F96"/>
    <w:rsid w:val="0081132A"/>
    <w:rsid w:val="00811440"/>
    <w:rsid w:val="00811E90"/>
    <w:rsid w:val="008121FE"/>
    <w:rsid w:val="008123EE"/>
    <w:rsid w:val="008125D1"/>
    <w:rsid w:val="008127F8"/>
    <w:rsid w:val="00812C55"/>
    <w:rsid w:val="00812DF9"/>
    <w:rsid w:val="0081337A"/>
    <w:rsid w:val="008134B4"/>
    <w:rsid w:val="0081362F"/>
    <w:rsid w:val="00813AC8"/>
    <w:rsid w:val="00813ACC"/>
    <w:rsid w:val="00814008"/>
    <w:rsid w:val="008140B4"/>
    <w:rsid w:val="00814587"/>
    <w:rsid w:val="00815109"/>
    <w:rsid w:val="0081513C"/>
    <w:rsid w:val="008153C9"/>
    <w:rsid w:val="0081589C"/>
    <w:rsid w:val="00815D03"/>
    <w:rsid w:val="008160EF"/>
    <w:rsid w:val="008161FD"/>
    <w:rsid w:val="0081621D"/>
    <w:rsid w:val="00816263"/>
    <w:rsid w:val="008165FA"/>
    <w:rsid w:val="00816D32"/>
    <w:rsid w:val="00816E6E"/>
    <w:rsid w:val="00817370"/>
    <w:rsid w:val="008179A4"/>
    <w:rsid w:val="00817A27"/>
    <w:rsid w:val="00817E5E"/>
    <w:rsid w:val="00817F2A"/>
    <w:rsid w:val="00820109"/>
    <w:rsid w:val="00820346"/>
    <w:rsid w:val="00820348"/>
    <w:rsid w:val="00820386"/>
    <w:rsid w:val="00820466"/>
    <w:rsid w:val="00820B1C"/>
    <w:rsid w:val="00820D63"/>
    <w:rsid w:val="00820E49"/>
    <w:rsid w:val="00820E5C"/>
    <w:rsid w:val="008210CC"/>
    <w:rsid w:val="00821292"/>
    <w:rsid w:val="0082136B"/>
    <w:rsid w:val="008213EB"/>
    <w:rsid w:val="00821542"/>
    <w:rsid w:val="008219F8"/>
    <w:rsid w:val="00821C6F"/>
    <w:rsid w:val="00821D77"/>
    <w:rsid w:val="00821F00"/>
    <w:rsid w:val="008223AC"/>
    <w:rsid w:val="008223F2"/>
    <w:rsid w:val="008225BA"/>
    <w:rsid w:val="008227A0"/>
    <w:rsid w:val="00822AC0"/>
    <w:rsid w:val="00822B12"/>
    <w:rsid w:val="00822DD1"/>
    <w:rsid w:val="00822DF7"/>
    <w:rsid w:val="00823244"/>
    <w:rsid w:val="00823260"/>
    <w:rsid w:val="00823BAC"/>
    <w:rsid w:val="00823F90"/>
    <w:rsid w:val="00824149"/>
    <w:rsid w:val="008242CA"/>
    <w:rsid w:val="00824334"/>
    <w:rsid w:val="008243CF"/>
    <w:rsid w:val="008246E1"/>
    <w:rsid w:val="008248E8"/>
    <w:rsid w:val="00824CD7"/>
    <w:rsid w:val="00824E7F"/>
    <w:rsid w:val="00825088"/>
    <w:rsid w:val="008251DD"/>
    <w:rsid w:val="0082556C"/>
    <w:rsid w:val="008255B3"/>
    <w:rsid w:val="0082586E"/>
    <w:rsid w:val="00825890"/>
    <w:rsid w:val="00825BB7"/>
    <w:rsid w:val="00825C34"/>
    <w:rsid w:val="00825E71"/>
    <w:rsid w:val="00825E7E"/>
    <w:rsid w:val="00825F9C"/>
    <w:rsid w:val="00826037"/>
    <w:rsid w:val="008262DD"/>
    <w:rsid w:val="008271CE"/>
    <w:rsid w:val="0082751A"/>
    <w:rsid w:val="008276D9"/>
    <w:rsid w:val="00827875"/>
    <w:rsid w:val="008278CB"/>
    <w:rsid w:val="00827910"/>
    <w:rsid w:val="00827BDE"/>
    <w:rsid w:val="00827D37"/>
    <w:rsid w:val="00830060"/>
    <w:rsid w:val="00830189"/>
    <w:rsid w:val="0083033B"/>
    <w:rsid w:val="008303C4"/>
    <w:rsid w:val="008306FD"/>
    <w:rsid w:val="008307A6"/>
    <w:rsid w:val="00830852"/>
    <w:rsid w:val="00830D7C"/>
    <w:rsid w:val="00830EEA"/>
    <w:rsid w:val="00831135"/>
    <w:rsid w:val="00831148"/>
    <w:rsid w:val="008313C7"/>
    <w:rsid w:val="00831A2A"/>
    <w:rsid w:val="00831B28"/>
    <w:rsid w:val="00831B9D"/>
    <w:rsid w:val="0083206F"/>
    <w:rsid w:val="0083220E"/>
    <w:rsid w:val="008323DF"/>
    <w:rsid w:val="008323E2"/>
    <w:rsid w:val="008326DE"/>
    <w:rsid w:val="00832A28"/>
    <w:rsid w:val="008330A3"/>
    <w:rsid w:val="00833138"/>
    <w:rsid w:val="008336CE"/>
    <w:rsid w:val="008339F6"/>
    <w:rsid w:val="00833E62"/>
    <w:rsid w:val="00834055"/>
    <w:rsid w:val="008342C0"/>
    <w:rsid w:val="00834B43"/>
    <w:rsid w:val="00834D2F"/>
    <w:rsid w:val="00834DEF"/>
    <w:rsid w:val="00834FDF"/>
    <w:rsid w:val="0083517B"/>
    <w:rsid w:val="008352E3"/>
    <w:rsid w:val="008352FF"/>
    <w:rsid w:val="008355F0"/>
    <w:rsid w:val="00835892"/>
    <w:rsid w:val="00835CA8"/>
    <w:rsid w:val="00835E2A"/>
    <w:rsid w:val="00835ECC"/>
    <w:rsid w:val="0083615C"/>
    <w:rsid w:val="00836195"/>
    <w:rsid w:val="00836575"/>
    <w:rsid w:val="00836AA1"/>
    <w:rsid w:val="00836D13"/>
    <w:rsid w:val="00836EF0"/>
    <w:rsid w:val="00837000"/>
    <w:rsid w:val="008373D5"/>
    <w:rsid w:val="00837593"/>
    <w:rsid w:val="00837864"/>
    <w:rsid w:val="00837CCC"/>
    <w:rsid w:val="00837E3C"/>
    <w:rsid w:val="00837EE8"/>
    <w:rsid w:val="00837F48"/>
    <w:rsid w:val="00840033"/>
    <w:rsid w:val="008400C5"/>
    <w:rsid w:val="00840324"/>
    <w:rsid w:val="008403B8"/>
    <w:rsid w:val="008403BD"/>
    <w:rsid w:val="00840465"/>
    <w:rsid w:val="008404F2"/>
    <w:rsid w:val="00840508"/>
    <w:rsid w:val="008408FF"/>
    <w:rsid w:val="00840D26"/>
    <w:rsid w:val="00840F44"/>
    <w:rsid w:val="00841177"/>
    <w:rsid w:val="00841275"/>
    <w:rsid w:val="00841937"/>
    <w:rsid w:val="00841B90"/>
    <w:rsid w:val="00841F65"/>
    <w:rsid w:val="00841FA6"/>
    <w:rsid w:val="0084219A"/>
    <w:rsid w:val="00842471"/>
    <w:rsid w:val="00842D96"/>
    <w:rsid w:val="008431F3"/>
    <w:rsid w:val="00843240"/>
    <w:rsid w:val="008433F4"/>
    <w:rsid w:val="00843730"/>
    <w:rsid w:val="0084402F"/>
    <w:rsid w:val="0084403C"/>
    <w:rsid w:val="00844230"/>
    <w:rsid w:val="008442CA"/>
    <w:rsid w:val="008442DB"/>
    <w:rsid w:val="00844619"/>
    <w:rsid w:val="0084477B"/>
    <w:rsid w:val="0084486C"/>
    <w:rsid w:val="00844C95"/>
    <w:rsid w:val="00844CE6"/>
    <w:rsid w:val="00844DBE"/>
    <w:rsid w:val="0084508F"/>
    <w:rsid w:val="008450F7"/>
    <w:rsid w:val="008453F5"/>
    <w:rsid w:val="00845670"/>
    <w:rsid w:val="008457EB"/>
    <w:rsid w:val="008460CF"/>
    <w:rsid w:val="0084615C"/>
    <w:rsid w:val="0084617F"/>
    <w:rsid w:val="00846602"/>
    <w:rsid w:val="00846643"/>
    <w:rsid w:val="008467D0"/>
    <w:rsid w:val="008468D0"/>
    <w:rsid w:val="008469C8"/>
    <w:rsid w:val="00846A27"/>
    <w:rsid w:val="00846A36"/>
    <w:rsid w:val="00846A9D"/>
    <w:rsid w:val="00846C2E"/>
    <w:rsid w:val="00847B4F"/>
    <w:rsid w:val="00847BB6"/>
    <w:rsid w:val="00847C0D"/>
    <w:rsid w:val="00847CE1"/>
    <w:rsid w:val="00847D10"/>
    <w:rsid w:val="008501D6"/>
    <w:rsid w:val="0085034D"/>
    <w:rsid w:val="008508E3"/>
    <w:rsid w:val="00851676"/>
    <w:rsid w:val="00851D2B"/>
    <w:rsid w:val="00851D45"/>
    <w:rsid w:val="00852033"/>
    <w:rsid w:val="0085206F"/>
    <w:rsid w:val="008520E9"/>
    <w:rsid w:val="0085213F"/>
    <w:rsid w:val="008525E6"/>
    <w:rsid w:val="00852847"/>
    <w:rsid w:val="00852916"/>
    <w:rsid w:val="0085303A"/>
    <w:rsid w:val="0085334E"/>
    <w:rsid w:val="00853519"/>
    <w:rsid w:val="00853520"/>
    <w:rsid w:val="008535E0"/>
    <w:rsid w:val="00853E03"/>
    <w:rsid w:val="00853E48"/>
    <w:rsid w:val="008548F0"/>
    <w:rsid w:val="00854954"/>
    <w:rsid w:val="00854A2D"/>
    <w:rsid w:val="00854CEC"/>
    <w:rsid w:val="00854DDA"/>
    <w:rsid w:val="00855178"/>
    <w:rsid w:val="00855344"/>
    <w:rsid w:val="00855425"/>
    <w:rsid w:val="00855481"/>
    <w:rsid w:val="00855730"/>
    <w:rsid w:val="00855B6B"/>
    <w:rsid w:val="00855C71"/>
    <w:rsid w:val="00856022"/>
    <w:rsid w:val="00856188"/>
    <w:rsid w:val="008565F6"/>
    <w:rsid w:val="00856A3D"/>
    <w:rsid w:val="00856A6C"/>
    <w:rsid w:val="00856B41"/>
    <w:rsid w:val="008573A8"/>
    <w:rsid w:val="008573B4"/>
    <w:rsid w:val="008574AB"/>
    <w:rsid w:val="0085780A"/>
    <w:rsid w:val="00857817"/>
    <w:rsid w:val="00857A7F"/>
    <w:rsid w:val="00857E7B"/>
    <w:rsid w:val="00857F34"/>
    <w:rsid w:val="008601D1"/>
    <w:rsid w:val="008602BA"/>
    <w:rsid w:val="00860BEA"/>
    <w:rsid w:val="00860E18"/>
    <w:rsid w:val="00860ED8"/>
    <w:rsid w:val="00860F57"/>
    <w:rsid w:val="00861A0A"/>
    <w:rsid w:val="00861BE2"/>
    <w:rsid w:val="00861DEA"/>
    <w:rsid w:val="0086221D"/>
    <w:rsid w:val="00862513"/>
    <w:rsid w:val="00862B3A"/>
    <w:rsid w:val="00862D0C"/>
    <w:rsid w:val="008632E3"/>
    <w:rsid w:val="00863536"/>
    <w:rsid w:val="00863669"/>
    <w:rsid w:val="0086388F"/>
    <w:rsid w:val="00864608"/>
    <w:rsid w:val="00864A82"/>
    <w:rsid w:val="00864A86"/>
    <w:rsid w:val="00864BB0"/>
    <w:rsid w:val="00864D33"/>
    <w:rsid w:val="008652F4"/>
    <w:rsid w:val="00865413"/>
    <w:rsid w:val="008657B0"/>
    <w:rsid w:val="00865839"/>
    <w:rsid w:val="00865DB8"/>
    <w:rsid w:val="0086605D"/>
    <w:rsid w:val="00866318"/>
    <w:rsid w:val="008665E5"/>
    <w:rsid w:val="008666CB"/>
    <w:rsid w:val="008666D7"/>
    <w:rsid w:val="00866CE8"/>
    <w:rsid w:val="00866F69"/>
    <w:rsid w:val="00867084"/>
    <w:rsid w:val="008672AA"/>
    <w:rsid w:val="0086761A"/>
    <w:rsid w:val="0086795B"/>
    <w:rsid w:val="00867B6B"/>
    <w:rsid w:val="00867B76"/>
    <w:rsid w:val="00867E6C"/>
    <w:rsid w:val="00870516"/>
    <w:rsid w:val="008706C9"/>
    <w:rsid w:val="008710E8"/>
    <w:rsid w:val="008710FC"/>
    <w:rsid w:val="00871594"/>
    <w:rsid w:val="008715E7"/>
    <w:rsid w:val="0087171C"/>
    <w:rsid w:val="00871DBB"/>
    <w:rsid w:val="00871EC0"/>
    <w:rsid w:val="00871EF2"/>
    <w:rsid w:val="00871EF3"/>
    <w:rsid w:val="008723E3"/>
    <w:rsid w:val="0087249E"/>
    <w:rsid w:val="00872700"/>
    <w:rsid w:val="00872891"/>
    <w:rsid w:val="008728D6"/>
    <w:rsid w:val="00872972"/>
    <w:rsid w:val="00872987"/>
    <w:rsid w:val="00872AC3"/>
    <w:rsid w:val="00872E24"/>
    <w:rsid w:val="0087310F"/>
    <w:rsid w:val="008734F2"/>
    <w:rsid w:val="00873647"/>
    <w:rsid w:val="00873935"/>
    <w:rsid w:val="00873966"/>
    <w:rsid w:val="00874297"/>
    <w:rsid w:val="00874331"/>
    <w:rsid w:val="00874650"/>
    <w:rsid w:val="00874CB7"/>
    <w:rsid w:val="00874F7D"/>
    <w:rsid w:val="00874FA4"/>
    <w:rsid w:val="00874FB0"/>
    <w:rsid w:val="00875028"/>
    <w:rsid w:val="008750E8"/>
    <w:rsid w:val="008752D5"/>
    <w:rsid w:val="00875429"/>
    <w:rsid w:val="008755A0"/>
    <w:rsid w:val="00875B11"/>
    <w:rsid w:val="00875C50"/>
    <w:rsid w:val="00875CD5"/>
    <w:rsid w:val="00875CE3"/>
    <w:rsid w:val="00875EF6"/>
    <w:rsid w:val="008762B0"/>
    <w:rsid w:val="008764E5"/>
    <w:rsid w:val="008766A3"/>
    <w:rsid w:val="008767F9"/>
    <w:rsid w:val="00876CB8"/>
    <w:rsid w:val="00877068"/>
    <w:rsid w:val="0087718A"/>
    <w:rsid w:val="008773FA"/>
    <w:rsid w:val="008774DD"/>
    <w:rsid w:val="008774F6"/>
    <w:rsid w:val="008775FD"/>
    <w:rsid w:val="00877606"/>
    <w:rsid w:val="0087781A"/>
    <w:rsid w:val="0087784B"/>
    <w:rsid w:val="008778D8"/>
    <w:rsid w:val="00877AC0"/>
    <w:rsid w:val="00877E2D"/>
    <w:rsid w:val="00880139"/>
    <w:rsid w:val="008801B7"/>
    <w:rsid w:val="00880297"/>
    <w:rsid w:val="0088043D"/>
    <w:rsid w:val="008807C1"/>
    <w:rsid w:val="008809C8"/>
    <w:rsid w:val="00880A05"/>
    <w:rsid w:val="00880E2C"/>
    <w:rsid w:val="00880EED"/>
    <w:rsid w:val="008814E7"/>
    <w:rsid w:val="0088184C"/>
    <w:rsid w:val="00881B7A"/>
    <w:rsid w:val="00881E38"/>
    <w:rsid w:val="0088202B"/>
    <w:rsid w:val="008823BE"/>
    <w:rsid w:val="008825BF"/>
    <w:rsid w:val="00882936"/>
    <w:rsid w:val="008831CA"/>
    <w:rsid w:val="0088330D"/>
    <w:rsid w:val="008833A5"/>
    <w:rsid w:val="00883516"/>
    <w:rsid w:val="0088380C"/>
    <w:rsid w:val="00883B83"/>
    <w:rsid w:val="008847B3"/>
    <w:rsid w:val="008848DE"/>
    <w:rsid w:val="00884956"/>
    <w:rsid w:val="00884A5C"/>
    <w:rsid w:val="00884DBF"/>
    <w:rsid w:val="00884DD6"/>
    <w:rsid w:val="00884F58"/>
    <w:rsid w:val="00884F5C"/>
    <w:rsid w:val="008858AA"/>
    <w:rsid w:val="00885C2B"/>
    <w:rsid w:val="00885CA2"/>
    <w:rsid w:val="0088663B"/>
    <w:rsid w:val="00886B1C"/>
    <w:rsid w:val="00886E0B"/>
    <w:rsid w:val="00887126"/>
    <w:rsid w:val="00887185"/>
    <w:rsid w:val="008872C4"/>
    <w:rsid w:val="00887419"/>
    <w:rsid w:val="008874E1"/>
    <w:rsid w:val="0088751E"/>
    <w:rsid w:val="00887619"/>
    <w:rsid w:val="0088783A"/>
    <w:rsid w:val="00887905"/>
    <w:rsid w:val="00887B09"/>
    <w:rsid w:val="00887B17"/>
    <w:rsid w:val="00887BED"/>
    <w:rsid w:val="00890015"/>
    <w:rsid w:val="008900A3"/>
    <w:rsid w:val="00890350"/>
    <w:rsid w:val="008904A3"/>
    <w:rsid w:val="008906A9"/>
    <w:rsid w:val="00890AA2"/>
    <w:rsid w:val="00890BA6"/>
    <w:rsid w:val="008914A1"/>
    <w:rsid w:val="0089156D"/>
    <w:rsid w:val="008915F4"/>
    <w:rsid w:val="00891823"/>
    <w:rsid w:val="0089188D"/>
    <w:rsid w:val="00891A7D"/>
    <w:rsid w:val="00891E4C"/>
    <w:rsid w:val="0089207A"/>
    <w:rsid w:val="00892118"/>
    <w:rsid w:val="008921DB"/>
    <w:rsid w:val="008924B6"/>
    <w:rsid w:val="008926D3"/>
    <w:rsid w:val="0089272F"/>
    <w:rsid w:val="00892BBB"/>
    <w:rsid w:val="00892E36"/>
    <w:rsid w:val="00892FCD"/>
    <w:rsid w:val="00893031"/>
    <w:rsid w:val="008933C5"/>
    <w:rsid w:val="00893833"/>
    <w:rsid w:val="00893A56"/>
    <w:rsid w:val="00893C23"/>
    <w:rsid w:val="00894048"/>
    <w:rsid w:val="00894438"/>
    <w:rsid w:val="00894697"/>
    <w:rsid w:val="00894995"/>
    <w:rsid w:val="00894D9E"/>
    <w:rsid w:val="00894DC0"/>
    <w:rsid w:val="00894EEA"/>
    <w:rsid w:val="0089510E"/>
    <w:rsid w:val="008957EF"/>
    <w:rsid w:val="008959B8"/>
    <w:rsid w:val="00895C96"/>
    <w:rsid w:val="0089621B"/>
    <w:rsid w:val="0089628C"/>
    <w:rsid w:val="00896607"/>
    <w:rsid w:val="00896CA8"/>
    <w:rsid w:val="00896D80"/>
    <w:rsid w:val="00896D9B"/>
    <w:rsid w:val="00897034"/>
    <w:rsid w:val="00897098"/>
    <w:rsid w:val="008972DF"/>
    <w:rsid w:val="0089767B"/>
    <w:rsid w:val="00897738"/>
    <w:rsid w:val="00897ACA"/>
    <w:rsid w:val="00897E7F"/>
    <w:rsid w:val="008A00C4"/>
    <w:rsid w:val="008A031B"/>
    <w:rsid w:val="008A04CE"/>
    <w:rsid w:val="008A07BA"/>
    <w:rsid w:val="008A0939"/>
    <w:rsid w:val="008A0C73"/>
    <w:rsid w:val="008A11C8"/>
    <w:rsid w:val="008A179B"/>
    <w:rsid w:val="008A19C3"/>
    <w:rsid w:val="008A1AAB"/>
    <w:rsid w:val="008A1C2E"/>
    <w:rsid w:val="008A233D"/>
    <w:rsid w:val="008A2DE3"/>
    <w:rsid w:val="008A2E29"/>
    <w:rsid w:val="008A2FB9"/>
    <w:rsid w:val="008A30EB"/>
    <w:rsid w:val="008A34E2"/>
    <w:rsid w:val="008A38FA"/>
    <w:rsid w:val="008A39F7"/>
    <w:rsid w:val="008A3B4E"/>
    <w:rsid w:val="008A3BF0"/>
    <w:rsid w:val="008A416A"/>
    <w:rsid w:val="008A458D"/>
    <w:rsid w:val="008A48AA"/>
    <w:rsid w:val="008A4B20"/>
    <w:rsid w:val="008A4BA5"/>
    <w:rsid w:val="008A4C6C"/>
    <w:rsid w:val="008A5444"/>
    <w:rsid w:val="008A5657"/>
    <w:rsid w:val="008A57CC"/>
    <w:rsid w:val="008A5B37"/>
    <w:rsid w:val="008A5E85"/>
    <w:rsid w:val="008A5F31"/>
    <w:rsid w:val="008A6035"/>
    <w:rsid w:val="008A64FC"/>
    <w:rsid w:val="008A66D8"/>
    <w:rsid w:val="008A687A"/>
    <w:rsid w:val="008A6AF2"/>
    <w:rsid w:val="008A6C7B"/>
    <w:rsid w:val="008A6DFA"/>
    <w:rsid w:val="008A6E93"/>
    <w:rsid w:val="008A743F"/>
    <w:rsid w:val="008A74D7"/>
    <w:rsid w:val="008A75D4"/>
    <w:rsid w:val="008A78F4"/>
    <w:rsid w:val="008A7BD5"/>
    <w:rsid w:val="008A7BE4"/>
    <w:rsid w:val="008B01CD"/>
    <w:rsid w:val="008B0265"/>
    <w:rsid w:val="008B035A"/>
    <w:rsid w:val="008B058A"/>
    <w:rsid w:val="008B0616"/>
    <w:rsid w:val="008B0D0E"/>
    <w:rsid w:val="008B0EF7"/>
    <w:rsid w:val="008B130C"/>
    <w:rsid w:val="008B1338"/>
    <w:rsid w:val="008B186C"/>
    <w:rsid w:val="008B1907"/>
    <w:rsid w:val="008B1D61"/>
    <w:rsid w:val="008B1EB5"/>
    <w:rsid w:val="008B25A9"/>
    <w:rsid w:val="008B2621"/>
    <w:rsid w:val="008B27C2"/>
    <w:rsid w:val="008B27F1"/>
    <w:rsid w:val="008B2907"/>
    <w:rsid w:val="008B30B2"/>
    <w:rsid w:val="008B329F"/>
    <w:rsid w:val="008B3600"/>
    <w:rsid w:val="008B3881"/>
    <w:rsid w:val="008B405A"/>
    <w:rsid w:val="008B40FD"/>
    <w:rsid w:val="008B4322"/>
    <w:rsid w:val="008B43EE"/>
    <w:rsid w:val="008B4569"/>
    <w:rsid w:val="008B4AA5"/>
    <w:rsid w:val="008B4B25"/>
    <w:rsid w:val="008B4DB9"/>
    <w:rsid w:val="008B5571"/>
    <w:rsid w:val="008B571C"/>
    <w:rsid w:val="008B582B"/>
    <w:rsid w:val="008B59DC"/>
    <w:rsid w:val="008B5B7B"/>
    <w:rsid w:val="008B5E5A"/>
    <w:rsid w:val="008B63F5"/>
    <w:rsid w:val="008B6420"/>
    <w:rsid w:val="008B64C3"/>
    <w:rsid w:val="008B6968"/>
    <w:rsid w:val="008B6A1B"/>
    <w:rsid w:val="008B6DC0"/>
    <w:rsid w:val="008B6F79"/>
    <w:rsid w:val="008B7371"/>
    <w:rsid w:val="008B73CB"/>
    <w:rsid w:val="008B752A"/>
    <w:rsid w:val="008B756E"/>
    <w:rsid w:val="008B77BD"/>
    <w:rsid w:val="008B7BA1"/>
    <w:rsid w:val="008C0389"/>
    <w:rsid w:val="008C0783"/>
    <w:rsid w:val="008C0A94"/>
    <w:rsid w:val="008C0CCE"/>
    <w:rsid w:val="008C0D80"/>
    <w:rsid w:val="008C0DA8"/>
    <w:rsid w:val="008C0EA7"/>
    <w:rsid w:val="008C0FB7"/>
    <w:rsid w:val="008C104E"/>
    <w:rsid w:val="008C1077"/>
    <w:rsid w:val="008C1157"/>
    <w:rsid w:val="008C11C5"/>
    <w:rsid w:val="008C12E2"/>
    <w:rsid w:val="008C1419"/>
    <w:rsid w:val="008C1440"/>
    <w:rsid w:val="008C18D4"/>
    <w:rsid w:val="008C1B47"/>
    <w:rsid w:val="008C1BA4"/>
    <w:rsid w:val="008C1DCB"/>
    <w:rsid w:val="008C2000"/>
    <w:rsid w:val="008C2164"/>
    <w:rsid w:val="008C22C0"/>
    <w:rsid w:val="008C25B4"/>
    <w:rsid w:val="008C2603"/>
    <w:rsid w:val="008C2C3B"/>
    <w:rsid w:val="008C2CB2"/>
    <w:rsid w:val="008C3065"/>
    <w:rsid w:val="008C33F5"/>
    <w:rsid w:val="008C3A4C"/>
    <w:rsid w:val="008C3B7C"/>
    <w:rsid w:val="008C438E"/>
    <w:rsid w:val="008C4577"/>
    <w:rsid w:val="008C486E"/>
    <w:rsid w:val="008C4896"/>
    <w:rsid w:val="008C5483"/>
    <w:rsid w:val="008C55B9"/>
    <w:rsid w:val="008C58CF"/>
    <w:rsid w:val="008C5FAE"/>
    <w:rsid w:val="008C60F5"/>
    <w:rsid w:val="008C620D"/>
    <w:rsid w:val="008C62AC"/>
    <w:rsid w:val="008C6455"/>
    <w:rsid w:val="008C64A2"/>
    <w:rsid w:val="008C66E8"/>
    <w:rsid w:val="008C6B7E"/>
    <w:rsid w:val="008C7624"/>
    <w:rsid w:val="008C7634"/>
    <w:rsid w:val="008D0621"/>
    <w:rsid w:val="008D07D3"/>
    <w:rsid w:val="008D08A6"/>
    <w:rsid w:val="008D0A80"/>
    <w:rsid w:val="008D0B7F"/>
    <w:rsid w:val="008D1241"/>
    <w:rsid w:val="008D1A6A"/>
    <w:rsid w:val="008D1B20"/>
    <w:rsid w:val="008D1CBB"/>
    <w:rsid w:val="008D1D6E"/>
    <w:rsid w:val="008D2589"/>
    <w:rsid w:val="008D2590"/>
    <w:rsid w:val="008D2AB0"/>
    <w:rsid w:val="008D2CA8"/>
    <w:rsid w:val="008D2E20"/>
    <w:rsid w:val="008D2E53"/>
    <w:rsid w:val="008D2F9F"/>
    <w:rsid w:val="008D3586"/>
    <w:rsid w:val="008D39F2"/>
    <w:rsid w:val="008D3B84"/>
    <w:rsid w:val="008D3CF9"/>
    <w:rsid w:val="008D3D6D"/>
    <w:rsid w:val="008D3DC4"/>
    <w:rsid w:val="008D3F02"/>
    <w:rsid w:val="008D4297"/>
    <w:rsid w:val="008D4551"/>
    <w:rsid w:val="008D4575"/>
    <w:rsid w:val="008D468B"/>
    <w:rsid w:val="008D4B3E"/>
    <w:rsid w:val="008D4F24"/>
    <w:rsid w:val="008D51C4"/>
    <w:rsid w:val="008D55B0"/>
    <w:rsid w:val="008D5856"/>
    <w:rsid w:val="008D5DE2"/>
    <w:rsid w:val="008D5E0E"/>
    <w:rsid w:val="008D5F38"/>
    <w:rsid w:val="008D5F91"/>
    <w:rsid w:val="008D6183"/>
    <w:rsid w:val="008D6824"/>
    <w:rsid w:val="008D6827"/>
    <w:rsid w:val="008D6B69"/>
    <w:rsid w:val="008D6CEE"/>
    <w:rsid w:val="008D7008"/>
    <w:rsid w:val="008D7266"/>
    <w:rsid w:val="008D74E0"/>
    <w:rsid w:val="008D7511"/>
    <w:rsid w:val="008D7896"/>
    <w:rsid w:val="008D7AAB"/>
    <w:rsid w:val="008D7EE5"/>
    <w:rsid w:val="008E0313"/>
    <w:rsid w:val="008E074B"/>
    <w:rsid w:val="008E0AD6"/>
    <w:rsid w:val="008E0AF6"/>
    <w:rsid w:val="008E0AF7"/>
    <w:rsid w:val="008E13F2"/>
    <w:rsid w:val="008E159B"/>
    <w:rsid w:val="008E1D88"/>
    <w:rsid w:val="008E1E76"/>
    <w:rsid w:val="008E1F2D"/>
    <w:rsid w:val="008E201D"/>
    <w:rsid w:val="008E2986"/>
    <w:rsid w:val="008E2A77"/>
    <w:rsid w:val="008E2C0C"/>
    <w:rsid w:val="008E2C4F"/>
    <w:rsid w:val="008E2DE3"/>
    <w:rsid w:val="008E2E7C"/>
    <w:rsid w:val="008E2F04"/>
    <w:rsid w:val="008E326C"/>
    <w:rsid w:val="008E3271"/>
    <w:rsid w:val="008E3300"/>
    <w:rsid w:val="008E3687"/>
    <w:rsid w:val="008E3C85"/>
    <w:rsid w:val="008E3DCD"/>
    <w:rsid w:val="008E3F54"/>
    <w:rsid w:val="008E4943"/>
    <w:rsid w:val="008E4F16"/>
    <w:rsid w:val="008E51AD"/>
    <w:rsid w:val="008E53E0"/>
    <w:rsid w:val="008E597A"/>
    <w:rsid w:val="008E5E92"/>
    <w:rsid w:val="008E620E"/>
    <w:rsid w:val="008E67D9"/>
    <w:rsid w:val="008E6C9C"/>
    <w:rsid w:val="008E6E97"/>
    <w:rsid w:val="008E6FCE"/>
    <w:rsid w:val="008E71F9"/>
    <w:rsid w:val="008E723B"/>
    <w:rsid w:val="008E7260"/>
    <w:rsid w:val="008E735D"/>
    <w:rsid w:val="008E74CB"/>
    <w:rsid w:val="008E7828"/>
    <w:rsid w:val="008E78EB"/>
    <w:rsid w:val="008E7A2B"/>
    <w:rsid w:val="008F02B9"/>
    <w:rsid w:val="008F0E7D"/>
    <w:rsid w:val="008F1308"/>
    <w:rsid w:val="008F1413"/>
    <w:rsid w:val="008F1429"/>
    <w:rsid w:val="008F1910"/>
    <w:rsid w:val="008F197F"/>
    <w:rsid w:val="008F1F0B"/>
    <w:rsid w:val="008F1FEB"/>
    <w:rsid w:val="008F2269"/>
    <w:rsid w:val="008F27BC"/>
    <w:rsid w:val="008F298C"/>
    <w:rsid w:val="008F2D90"/>
    <w:rsid w:val="008F2E7A"/>
    <w:rsid w:val="008F2FB8"/>
    <w:rsid w:val="008F3680"/>
    <w:rsid w:val="008F36A3"/>
    <w:rsid w:val="008F3742"/>
    <w:rsid w:val="008F393A"/>
    <w:rsid w:val="008F39BF"/>
    <w:rsid w:val="008F3C46"/>
    <w:rsid w:val="008F3CE5"/>
    <w:rsid w:val="008F4576"/>
    <w:rsid w:val="008F4794"/>
    <w:rsid w:val="008F47CB"/>
    <w:rsid w:val="008F48BD"/>
    <w:rsid w:val="008F4B9D"/>
    <w:rsid w:val="008F4DF8"/>
    <w:rsid w:val="008F509E"/>
    <w:rsid w:val="008F5583"/>
    <w:rsid w:val="008F58BC"/>
    <w:rsid w:val="008F5A39"/>
    <w:rsid w:val="008F5BAF"/>
    <w:rsid w:val="008F5E40"/>
    <w:rsid w:val="008F5EAA"/>
    <w:rsid w:val="008F610C"/>
    <w:rsid w:val="008F62F9"/>
    <w:rsid w:val="008F6432"/>
    <w:rsid w:val="008F6709"/>
    <w:rsid w:val="008F686B"/>
    <w:rsid w:val="008F68EE"/>
    <w:rsid w:val="008F68F6"/>
    <w:rsid w:val="008F694B"/>
    <w:rsid w:val="008F69EC"/>
    <w:rsid w:val="008F6E81"/>
    <w:rsid w:val="008F6F55"/>
    <w:rsid w:val="008F721C"/>
    <w:rsid w:val="008F786A"/>
    <w:rsid w:val="008F7896"/>
    <w:rsid w:val="008F7939"/>
    <w:rsid w:val="008F7994"/>
    <w:rsid w:val="008F7D33"/>
    <w:rsid w:val="008F7EA1"/>
    <w:rsid w:val="009000F7"/>
    <w:rsid w:val="0090016D"/>
    <w:rsid w:val="009001EA"/>
    <w:rsid w:val="009003B7"/>
    <w:rsid w:val="00900525"/>
    <w:rsid w:val="009005B6"/>
    <w:rsid w:val="009005E5"/>
    <w:rsid w:val="00900645"/>
    <w:rsid w:val="0090079B"/>
    <w:rsid w:val="00900823"/>
    <w:rsid w:val="009008E9"/>
    <w:rsid w:val="0090146A"/>
    <w:rsid w:val="00901879"/>
    <w:rsid w:val="009019FB"/>
    <w:rsid w:val="00901DA5"/>
    <w:rsid w:val="00902423"/>
    <w:rsid w:val="00902793"/>
    <w:rsid w:val="00902BFA"/>
    <w:rsid w:val="00902C79"/>
    <w:rsid w:val="00902D33"/>
    <w:rsid w:val="00902DED"/>
    <w:rsid w:val="00902F37"/>
    <w:rsid w:val="0090369C"/>
    <w:rsid w:val="009038E1"/>
    <w:rsid w:val="0090391C"/>
    <w:rsid w:val="00903975"/>
    <w:rsid w:val="00903986"/>
    <w:rsid w:val="00903C2C"/>
    <w:rsid w:val="00903F17"/>
    <w:rsid w:val="00903FA9"/>
    <w:rsid w:val="00904111"/>
    <w:rsid w:val="0090431A"/>
    <w:rsid w:val="009047C4"/>
    <w:rsid w:val="009048BE"/>
    <w:rsid w:val="00904C34"/>
    <w:rsid w:val="00904D4B"/>
    <w:rsid w:val="00904D91"/>
    <w:rsid w:val="00904E01"/>
    <w:rsid w:val="00905CD4"/>
    <w:rsid w:val="009060FF"/>
    <w:rsid w:val="0090630E"/>
    <w:rsid w:val="00906477"/>
    <w:rsid w:val="009066C7"/>
    <w:rsid w:val="0090670F"/>
    <w:rsid w:val="009067A3"/>
    <w:rsid w:val="009068AC"/>
    <w:rsid w:val="00906A4B"/>
    <w:rsid w:val="00906A97"/>
    <w:rsid w:val="00906F7B"/>
    <w:rsid w:val="00907164"/>
    <w:rsid w:val="0090728E"/>
    <w:rsid w:val="009072C6"/>
    <w:rsid w:val="009078FD"/>
    <w:rsid w:val="00907CFD"/>
    <w:rsid w:val="00907D39"/>
    <w:rsid w:val="00907E99"/>
    <w:rsid w:val="00910145"/>
    <w:rsid w:val="0091048C"/>
    <w:rsid w:val="00910AD1"/>
    <w:rsid w:val="00910BDF"/>
    <w:rsid w:val="00910DDF"/>
    <w:rsid w:val="00911310"/>
    <w:rsid w:val="0091162F"/>
    <w:rsid w:val="009117F9"/>
    <w:rsid w:val="00911807"/>
    <w:rsid w:val="0091192F"/>
    <w:rsid w:val="00911C23"/>
    <w:rsid w:val="00911CD6"/>
    <w:rsid w:val="009121FE"/>
    <w:rsid w:val="00912203"/>
    <w:rsid w:val="009122C7"/>
    <w:rsid w:val="0091234E"/>
    <w:rsid w:val="00912447"/>
    <w:rsid w:val="0091265F"/>
    <w:rsid w:val="00912B06"/>
    <w:rsid w:val="00912E18"/>
    <w:rsid w:val="00912ED3"/>
    <w:rsid w:val="00912F28"/>
    <w:rsid w:val="00912F3D"/>
    <w:rsid w:val="0091326A"/>
    <w:rsid w:val="0091326C"/>
    <w:rsid w:val="00913270"/>
    <w:rsid w:val="009132BF"/>
    <w:rsid w:val="00913359"/>
    <w:rsid w:val="009134BE"/>
    <w:rsid w:val="0091365E"/>
    <w:rsid w:val="009137B5"/>
    <w:rsid w:val="009138F1"/>
    <w:rsid w:val="009138FD"/>
    <w:rsid w:val="00913B24"/>
    <w:rsid w:val="00913DC2"/>
    <w:rsid w:val="00913F05"/>
    <w:rsid w:val="009144B7"/>
    <w:rsid w:val="00914764"/>
    <w:rsid w:val="00914A4C"/>
    <w:rsid w:val="009153C2"/>
    <w:rsid w:val="00915B3F"/>
    <w:rsid w:val="00915CA6"/>
    <w:rsid w:val="00915F67"/>
    <w:rsid w:val="009166D9"/>
    <w:rsid w:val="009167C1"/>
    <w:rsid w:val="009169F6"/>
    <w:rsid w:val="00916C4F"/>
    <w:rsid w:val="00916C64"/>
    <w:rsid w:val="00916FC4"/>
    <w:rsid w:val="00917282"/>
    <w:rsid w:val="00917DAB"/>
    <w:rsid w:val="009209C5"/>
    <w:rsid w:val="009209EE"/>
    <w:rsid w:val="00920A4A"/>
    <w:rsid w:val="00921169"/>
    <w:rsid w:val="00921580"/>
    <w:rsid w:val="009215DD"/>
    <w:rsid w:val="00921923"/>
    <w:rsid w:val="00921B1C"/>
    <w:rsid w:val="00921FD4"/>
    <w:rsid w:val="00922555"/>
    <w:rsid w:val="0092296E"/>
    <w:rsid w:val="009230A6"/>
    <w:rsid w:val="009233B3"/>
    <w:rsid w:val="0092375D"/>
    <w:rsid w:val="009238AF"/>
    <w:rsid w:val="00923BC6"/>
    <w:rsid w:val="00923C55"/>
    <w:rsid w:val="00923F2F"/>
    <w:rsid w:val="009240C7"/>
    <w:rsid w:val="009241EE"/>
    <w:rsid w:val="009242CC"/>
    <w:rsid w:val="009245E1"/>
    <w:rsid w:val="00924E17"/>
    <w:rsid w:val="00924E36"/>
    <w:rsid w:val="0092523F"/>
    <w:rsid w:val="00925301"/>
    <w:rsid w:val="00925408"/>
    <w:rsid w:val="00925C00"/>
    <w:rsid w:val="00925E97"/>
    <w:rsid w:val="009262B7"/>
    <w:rsid w:val="009264A3"/>
    <w:rsid w:val="009266C3"/>
    <w:rsid w:val="00926739"/>
    <w:rsid w:val="0092675F"/>
    <w:rsid w:val="00926E20"/>
    <w:rsid w:val="00926FD1"/>
    <w:rsid w:val="00927261"/>
    <w:rsid w:val="0092727D"/>
    <w:rsid w:val="009273CF"/>
    <w:rsid w:val="00927430"/>
    <w:rsid w:val="00927814"/>
    <w:rsid w:val="00927873"/>
    <w:rsid w:val="00927940"/>
    <w:rsid w:val="00927E24"/>
    <w:rsid w:val="00927FB3"/>
    <w:rsid w:val="00927FCB"/>
    <w:rsid w:val="0093050C"/>
    <w:rsid w:val="00930A4A"/>
    <w:rsid w:val="00930AF8"/>
    <w:rsid w:val="00930C90"/>
    <w:rsid w:val="00930E84"/>
    <w:rsid w:val="00930E9A"/>
    <w:rsid w:val="00930F52"/>
    <w:rsid w:val="00931024"/>
    <w:rsid w:val="00931539"/>
    <w:rsid w:val="009318B7"/>
    <w:rsid w:val="00931949"/>
    <w:rsid w:val="009319B7"/>
    <w:rsid w:val="00931F5B"/>
    <w:rsid w:val="00932260"/>
    <w:rsid w:val="009322DD"/>
    <w:rsid w:val="009324AE"/>
    <w:rsid w:val="00932AAE"/>
    <w:rsid w:val="00932D58"/>
    <w:rsid w:val="00933208"/>
    <w:rsid w:val="009333C1"/>
    <w:rsid w:val="00933CEA"/>
    <w:rsid w:val="00933D66"/>
    <w:rsid w:val="00933E8C"/>
    <w:rsid w:val="00933E91"/>
    <w:rsid w:val="0093433D"/>
    <w:rsid w:val="0093442E"/>
    <w:rsid w:val="0093449F"/>
    <w:rsid w:val="009345FC"/>
    <w:rsid w:val="0093479B"/>
    <w:rsid w:val="00934A94"/>
    <w:rsid w:val="00935197"/>
    <w:rsid w:val="0093549E"/>
    <w:rsid w:val="00935B22"/>
    <w:rsid w:val="00935CAE"/>
    <w:rsid w:val="00936019"/>
    <w:rsid w:val="00936158"/>
    <w:rsid w:val="00936256"/>
    <w:rsid w:val="009363CA"/>
    <w:rsid w:val="009369DB"/>
    <w:rsid w:val="009370B9"/>
    <w:rsid w:val="009378E1"/>
    <w:rsid w:val="00937CF8"/>
    <w:rsid w:val="00940620"/>
    <w:rsid w:val="00940851"/>
    <w:rsid w:val="00940865"/>
    <w:rsid w:val="00940913"/>
    <w:rsid w:val="00940C09"/>
    <w:rsid w:val="00940C64"/>
    <w:rsid w:val="00940D79"/>
    <w:rsid w:val="00940E00"/>
    <w:rsid w:val="009412D8"/>
    <w:rsid w:val="00941324"/>
    <w:rsid w:val="009413FA"/>
    <w:rsid w:val="00941442"/>
    <w:rsid w:val="009418B0"/>
    <w:rsid w:val="0094193F"/>
    <w:rsid w:val="00941B21"/>
    <w:rsid w:val="00941C3F"/>
    <w:rsid w:val="00941E13"/>
    <w:rsid w:val="00941EFB"/>
    <w:rsid w:val="00942148"/>
    <w:rsid w:val="009425B3"/>
    <w:rsid w:val="00942670"/>
    <w:rsid w:val="00942959"/>
    <w:rsid w:val="00942A57"/>
    <w:rsid w:val="00942E8B"/>
    <w:rsid w:val="009437A0"/>
    <w:rsid w:val="00943859"/>
    <w:rsid w:val="009439DD"/>
    <w:rsid w:val="00943D3F"/>
    <w:rsid w:val="00943DA2"/>
    <w:rsid w:val="009443FE"/>
    <w:rsid w:val="00944465"/>
    <w:rsid w:val="009445B1"/>
    <w:rsid w:val="009445B9"/>
    <w:rsid w:val="00944735"/>
    <w:rsid w:val="00944CD3"/>
    <w:rsid w:val="00944F76"/>
    <w:rsid w:val="00945213"/>
    <w:rsid w:val="00945230"/>
    <w:rsid w:val="0094524C"/>
    <w:rsid w:val="00945727"/>
    <w:rsid w:val="00945755"/>
    <w:rsid w:val="009458E3"/>
    <w:rsid w:val="009458F5"/>
    <w:rsid w:val="00945A7A"/>
    <w:rsid w:val="00945EE6"/>
    <w:rsid w:val="00945FB7"/>
    <w:rsid w:val="009460D7"/>
    <w:rsid w:val="0094636F"/>
    <w:rsid w:val="00946734"/>
    <w:rsid w:val="00946AF9"/>
    <w:rsid w:val="00946C3A"/>
    <w:rsid w:val="009470C6"/>
    <w:rsid w:val="0094724D"/>
    <w:rsid w:val="009474D3"/>
    <w:rsid w:val="009474F2"/>
    <w:rsid w:val="0094750F"/>
    <w:rsid w:val="00947844"/>
    <w:rsid w:val="00947E83"/>
    <w:rsid w:val="00947FB8"/>
    <w:rsid w:val="009500C6"/>
    <w:rsid w:val="009508EE"/>
    <w:rsid w:val="00950A81"/>
    <w:rsid w:val="00950C8C"/>
    <w:rsid w:val="00950CAC"/>
    <w:rsid w:val="00951058"/>
    <w:rsid w:val="009518B3"/>
    <w:rsid w:val="00951F3C"/>
    <w:rsid w:val="009521B7"/>
    <w:rsid w:val="009524EA"/>
    <w:rsid w:val="009526A5"/>
    <w:rsid w:val="00952766"/>
    <w:rsid w:val="009527DB"/>
    <w:rsid w:val="00952D66"/>
    <w:rsid w:val="009541C4"/>
    <w:rsid w:val="0095421B"/>
    <w:rsid w:val="00954508"/>
    <w:rsid w:val="0095480C"/>
    <w:rsid w:val="0095494B"/>
    <w:rsid w:val="00954A73"/>
    <w:rsid w:val="00954C5F"/>
    <w:rsid w:val="00955828"/>
    <w:rsid w:val="00955A6D"/>
    <w:rsid w:val="00955ECF"/>
    <w:rsid w:val="00955F32"/>
    <w:rsid w:val="009561C6"/>
    <w:rsid w:val="00956225"/>
    <w:rsid w:val="00956282"/>
    <w:rsid w:val="0095637D"/>
    <w:rsid w:val="009566EB"/>
    <w:rsid w:val="009567BB"/>
    <w:rsid w:val="00956C1D"/>
    <w:rsid w:val="00956FCD"/>
    <w:rsid w:val="00957016"/>
    <w:rsid w:val="00957096"/>
    <w:rsid w:val="009570DA"/>
    <w:rsid w:val="00957236"/>
    <w:rsid w:val="00957450"/>
    <w:rsid w:val="00957C5E"/>
    <w:rsid w:val="0096012F"/>
    <w:rsid w:val="009603EC"/>
    <w:rsid w:val="0096044B"/>
    <w:rsid w:val="009605E8"/>
    <w:rsid w:val="009607F9"/>
    <w:rsid w:val="00960828"/>
    <w:rsid w:val="00961014"/>
    <w:rsid w:val="009612EC"/>
    <w:rsid w:val="009614CE"/>
    <w:rsid w:val="0096151E"/>
    <w:rsid w:val="00961540"/>
    <w:rsid w:val="009616E5"/>
    <w:rsid w:val="0096177C"/>
    <w:rsid w:val="0096186E"/>
    <w:rsid w:val="00961C41"/>
    <w:rsid w:val="00961D6B"/>
    <w:rsid w:val="00962305"/>
    <w:rsid w:val="009626DA"/>
    <w:rsid w:val="00962A7E"/>
    <w:rsid w:val="00962CAF"/>
    <w:rsid w:val="00962E4C"/>
    <w:rsid w:val="00962ED8"/>
    <w:rsid w:val="00963041"/>
    <w:rsid w:val="009633EB"/>
    <w:rsid w:val="00963533"/>
    <w:rsid w:val="0096358C"/>
    <w:rsid w:val="009635AB"/>
    <w:rsid w:val="00963774"/>
    <w:rsid w:val="009638F0"/>
    <w:rsid w:val="0096392F"/>
    <w:rsid w:val="00963C16"/>
    <w:rsid w:val="00963CCB"/>
    <w:rsid w:val="0096471E"/>
    <w:rsid w:val="00964C17"/>
    <w:rsid w:val="00965228"/>
    <w:rsid w:val="00965500"/>
    <w:rsid w:val="009655FA"/>
    <w:rsid w:val="00965917"/>
    <w:rsid w:val="009659FF"/>
    <w:rsid w:val="00965AD7"/>
    <w:rsid w:val="00965BD8"/>
    <w:rsid w:val="00965CDB"/>
    <w:rsid w:val="00965D92"/>
    <w:rsid w:val="00966007"/>
    <w:rsid w:val="009660F4"/>
    <w:rsid w:val="00966234"/>
    <w:rsid w:val="009666CE"/>
    <w:rsid w:val="009669C0"/>
    <w:rsid w:val="00966B87"/>
    <w:rsid w:val="00966C82"/>
    <w:rsid w:val="00966CE3"/>
    <w:rsid w:val="00966D4B"/>
    <w:rsid w:val="00967251"/>
    <w:rsid w:val="009674E6"/>
    <w:rsid w:val="0096774A"/>
    <w:rsid w:val="009677EA"/>
    <w:rsid w:val="0096786F"/>
    <w:rsid w:val="00967B04"/>
    <w:rsid w:val="00967C46"/>
    <w:rsid w:val="00967FBB"/>
    <w:rsid w:val="00970841"/>
    <w:rsid w:val="00970F0B"/>
    <w:rsid w:val="009710AB"/>
    <w:rsid w:val="009710CD"/>
    <w:rsid w:val="00971174"/>
    <w:rsid w:val="00971C14"/>
    <w:rsid w:val="00971D8B"/>
    <w:rsid w:val="00971DBA"/>
    <w:rsid w:val="0097221E"/>
    <w:rsid w:val="00972791"/>
    <w:rsid w:val="00972824"/>
    <w:rsid w:val="00972879"/>
    <w:rsid w:val="0097295C"/>
    <w:rsid w:val="00972BB0"/>
    <w:rsid w:val="00972C46"/>
    <w:rsid w:val="00972D5C"/>
    <w:rsid w:val="00972E4A"/>
    <w:rsid w:val="009731B1"/>
    <w:rsid w:val="009731DE"/>
    <w:rsid w:val="009734FD"/>
    <w:rsid w:val="00973594"/>
    <w:rsid w:val="009736AD"/>
    <w:rsid w:val="0097385E"/>
    <w:rsid w:val="0097474C"/>
    <w:rsid w:val="00975244"/>
    <w:rsid w:val="0097528E"/>
    <w:rsid w:val="009755F7"/>
    <w:rsid w:val="00975631"/>
    <w:rsid w:val="0097584F"/>
    <w:rsid w:val="00975D59"/>
    <w:rsid w:val="00975D88"/>
    <w:rsid w:val="00975DD9"/>
    <w:rsid w:val="00976297"/>
    <w:rsid w:val="009765F2"/>
    <w:rsid w:val="0097684B"/>
    <w:rsid w:val="00976B41"/>
    <w:rsid w:val="00976F86"/>
    <w:rsid w:val="0097720D"/>
    <w:rsid w:val="0097723F"/>
    <w:rsid w:val="0097732B"/>
    <w:rsid w:val="00977A64"/>
    <w:rsid w:val="00977DDC"/>
    <w:rsid w:val="00977E96"/>
    <w:rsid w:val="00977EE9"/>
    <w:rsid w:val="0098033C"/>
    <w:rsid w:val="009803D2"/>
    <w:rsid w:val="009804D8"/>
    <w:rsid w:val="00980807"/>
    <w:rsid w:val="00980912"/>
    <w:rsid w:val="0098095B"/>
    <w:rsid w:val="00980D10"/>
    <w:rsid w:val="00980F09"/>
    <w:rsid w:val="00981349"/>
    <w:rsid w:val="009816AA"/>
    <w:rsid w:val="009816E1"/>
    <w:rsid w:val="009818B3"/>
    <w:rsid w:val="00981A49"/>
    <w:rsid w:val="00981B6B"/>
    <w:rsid w:val="00981F18"/>
    <w:rsid w:val="00981FCE"/>
    <w:rsid w:val="0098201A"/>
    <w:rsid w:val="00982160"/>
    <w:rsid w:val="00982746"/>
    <w:rsid w:val="0098280A"/>
    <w:rsid w:val="00982B61"/>
    <w:rsid w:val="00982B89"/>
    <w:rsid w:val="00982F08"/>
    <w:rsid w:val="00982F52"/>
    <w:rsid w:val="00983282"/>
    <w:rsid w:val="00983469"/>
    <w:rsid w:val="00983C1E"/>
    <w:rsid w:val="009846F3"/>
    <w:rsid w:val="009849F1"/>
    <w:rsid w:val="00984AD4"/>
    <w:rsid w:val="0098516C"/>
    <w:rsid w:val="0098538B"/>
    <w:rsid w:val="0098559F"/>
    <w:rsid w:val="00985A13"/>
    <w:rsid w:val="00985C81"/>
    <w:rsid w:val="00985DA1"/>
    <w:rsid w:val="00986A58"/>
    <w:rsid w:val="00986AA3"/>
    <w:rsid w:val="00986CB9"/>
    <w:rsid w:val="00987047"/>
    <w:rsid w:val="0098712D"/>
    <w:rsid w:val="009874B0"/>
    <w:rsid w:val="00987826"/>
    <w:rsid w:val="0099033F"/>
    <w:rsid w:val="00990985"/>
    <w:rsid w:val="009909A8"/>
    <w:rsid w:val="00990A85"/>
    <w:rsid w:val="00990B0C"/>
    <w:rsid w:val="00990DB3"/>
    <w:rsid w:val="00990EBD"/>
    <w:rsid w:val="00991067"/>
    <w:rsid w:val="009912E9"/>
    <w:rsid w:val="00991327"/>
    <w:rsid w:val="00991753"/>
    <w:rsid w:val="0099186D"/>
    <w:rsid w:val="00991931"/>
    <w:rsid w:val="00991A4B"/>
    <w:rsid w:val="00991D48"/>
    <w:rsid w:val="00991F8B"/>
    <w:rsid w:val="009920C7"/>
    <w:rsid w:val="009920D1"/>
    <w:rsid w:val="00992244"/>
    <w:rsid w:val="009922B7"/>
    <w:rsid w:val="009925A3"/>
    <w:rsid w:val="009925BC"/>
    <w:rsid w:val="009929F4"/>
    <w:rsid w:val="00992B6F"/>
    <w:rsid w:val="00992D56"/>
    <w:rsid w:val="00993123"/>
    <w:rsid w:val="009934AB"/>
    <w:rsid w:val="009934F0"/>
    <w:rsid w:val="00993834"/>
    <w:rsid w:val="0099383E"/>
    <w:rsid w:val="00993B36"/>
    <w:rsid w:val="00993CAA"/>
    <w:rsid w:val="00994015"/>
    <w:rsid w:val="00994370"/>
    <w:rsid w:val="00994452"/>
    <w:rsid w:val="00994762"/>
    <w:rsid w:val="00994946"/>
    <w:rsid w:val="00994BA7"/>
    <w:rsid w:val="00994C46"/>
    <w:rsid w:val="00994D36"/>
    <w:rsid w:val="00994E01"/>
    <w:rsid w:val="009953E0"/>
    <w:rsid w:val="009953FF"/>
    <w:rsid w:val="009956B4"/>
    <w:rsid w:val="00995F56"/>
    <w:rsid w:val="00996142"/>
    <w:rsid w:val="0099618A"/>
    <w:rsid w:val="009962B2"/>
    <w:rsid w:val="00996346"/>
    <w:rsid w:val="00996807"/>
    <w:rsid w:val="0099759A"/>
    <w:rsid w:val="009977A7"/>
    <w:rsid w:val="00997A6C"/>
    <w:rsid w:val="00997D36"/>
    <w:rsid w:val="00997DC1"/>
    <w:rsid w:val="009A011F"/>
    <w:rsid w:val="009A0292"/>
    <w:rsid w:val="009A0416"/>
    <w:rsid w:val="009A0497"/>
    <w:rsid w:val="009A056D"/>
    <w:rsid w:val="009A08C8"/>
    <w:rsid w:val="009A09A8"/>
    <w:rsid w:val="009A0D0E"/>
    <w:rsid w:val="009A0E6D"/>
    <w:rsid w:val="009A101F"/>
    <w:rsid w:val="009A1024"/>
    <w:rsid w:val="009A12DA"/>
    <w:rsid w:val="009A1A34"/>
    <w:rsid w:val="009A1A88"/>
    <w:rsid w:val="009A2D48"/>
    <w:rsid w:val="009A2ECD"/>
    <w:rsid w:val="009A3284"/>
    <w:rsid w:val="009A329E"/>
    <w:rsid w:val="009A33E8"/>
    <w:rsid w:val="009A3411"/>
    <w:rsid w:val="009A3840"/>
    <w:rsid w:val="009A39D4"/>
    <w:rsid w:val="009A3A46"/>
    <w:rsid w:val="009A3B48"/>
    <w:rsid w:val="009A451C"/>
    <w:rsid w:val="009A4528"/>
    <w:rsid w:val="009A48F6"/>
    <w:rsid w:val="009A4A96"/>
    <w:rsid w:val="009A4FB7"/>
    <w:rsid w:val="009A518D"/>
    <w:rsid w:val="009A51DF"/>
    <w:rsid w:val="009A5406"/>
    <w:rsid w:val="009A543A"/>
    <w:rsid w:val="009A54A8"/>
    <w:rsid w:val="009A5840"/>
    <w:rsid w:val="009A58C9"/>
    <w:rsid w:val="009A5AC3"/>
    <w:rsid w:val="009A6076"/>
    <w:rsid w:val="009A679F"/>
    <w:rsid w:val="009A6A58"/>
    <w:rsid w:val="009A6FAF"/>
    <w:rsid w:val="009A6FBE"/>
    <w:rsid w:val="009A731E"/>
    <w:rsid w:val="009A768D"/>
    <w:rsid w:val="009A7E04"/>
    <w:rsid w:val="009A7E40"/>
    <w:rsid w:val="009A7F56"/>
    <w:rsid w:val="009B024B"/>
    <w:rsid w:val="009B02FF"/>
    <w:rsid w:val="009B0504"/>
    <w:rsid w:val="009B0913"/>
    <w:rsid w:val="009B0D32"/>
    <w:rsid w:val="009B0E58"/>
    <w:rsid w:val="009B0F19"/>
    <w:rsid w:val="009B13BC"/>
    <w:rsid w:val="009B1522"/>
    <w:rsid w:val="009B1AFD"/>
    <w:rsid w:val="009B1B5B"/>
    <w:rsid w:val="009B1EF6"/>
    <w:rsid w:val="009B238A"/>
    <w:rsid w:val="009B2429"/>
    <w:rsid w:val="009B2613"/>
    <w:rsid w:val="009B2779"/>
    <w:rsid w:val="009B2D87"/>
    <w:rsid w:val="009B35D0"/>
    <w:rsid w:val="009B3AA6"/>
    <w:rsid w:val="009B3E62"/>
    <w:rsid w:val="009B3E73"/>
    <w:rsid w:val="009B4460"/>
    <w:rsid w:val="009B4501"/>
    <w:rsid w:val="009B4637"/>
    <w:rsid w:val="009B4790"/>
    <w:rsid w:val="009B494A"/>
    <w:rsid w:val="009B4C2D"/>
    <w:rsid w:val="009B4DAD"/>
    <w:rsid w:val="009B4E03"/>
    <w:rsid w:val="009B4FCD"/>
    <w:rsid w:val="009B5120"/>
    <w:rsid w:val="009B54B3"/>
    <w:rsid w:val="009B5580"/>
    <w:rsid w:val="009B55A3"/>
    <w:rsid w:val="009B56B1"/>
    <w:rsid w:val="009B5797"/>
    <w:rsid w:val="009B5CEB"/>
    <w:rsid w:val="009B6023"/>
    <w:rsid w:val="009B610E"/>
    <w:rsid w:val="009B61B5"/>
    <w:rsid w:val="009B6545"/>
    <w:rsid w:val="009B66C9"/>
    <w:rsid w:val="009B690C"/>
    <w:rsid w:val="009B691B"/>
    <w:rsid w:val="009B6990"/>
    <w:rsid w:val="009B6AA7"/>
    <w:rsid w:val="009B6CE1"/>
    <w:rsid w:val="009B6F0E"/>
    <w:rsid w:val="009B7618"/>
    <w:rsid w:val="009B7D1C"/>
    <w:rsid w:val="009C04D6"/>
    <w:rsid w:val="009C0615"/>
    <w:rsid w:val="009C073A"/>
    <w:rsid w:val="009C0C76"/>
    <w:rsid w:val="009C0F37"/>
    <w:rsid w:val="009C1447"/>
    <w:rsid w:val="009C145C"/>
    <w:rsid w:val="009C19E0"/>
    <w:rsid w:val="009C1A5D"/>
    <w:rsid w:val="009C1EEF"/>
    <w:rsid w:val="009C24AA"/>
    <w:rsid w:val="009C28D8"/>
    <w:rsid w:val="009C2A39"/>
    <w:rsid w:val="009C2A70"/>
    <w:rsid w:val="009C2A93"/>
    <w:rsid w:val="009C2AF3"/>
    <w:rsid w:val="009C2DCD"/>
    <w:rsid w:val="009C34BE"/>
    <w:rsid w:val="009C3CBA"/>
    <w:rsid w:val="009C3E30"/>
    <w:rsid w:val="009C3E78"/>
    <w:rsid w:val="009C415A"/>
    <w:rsid w:val="009C4276"/>
    <w:rsid w:val="009C4294"/>
    <w:rsid w:val="009C4442"/>
    <w:rsid w:val="009C4677"/>
    <w:rsid w:val="009C48DD"/>
    <w:rsid w:val="009C4BF3"/>
    <w:rsid w:val="009C4C51"/>
    <w:rsid w:val="009C5643"/>
    <w:rsid w:val="009C5789"/>
    <w:rsid w:val="009C5980"/>
    <w:rsid w:val="009C5EEC"/>
    <w:rsid w:val="009C618E"/>
    <w:rsid w:val="009C6C22"/>
    <w:rsid w:val="009C6EA2"/>
    <w:rsid w:val="009C6F5C"/>
    <w:rsid w:val="009C70BC"/>
    <w:rsid w:val="009C7713"/>
    <w:rsid w:val="009C7BF2"/>
    <w:rsid w:val="009C7C11"/>
    <w:rsid w:val="009C7E05"/>
    <w:rsid w:val="009D02A1"/>
    <w:rsid w:val="009D0C09"/>
    <w:rsid w:val="009D0E68"/>
    <w:rsid w:val="009D0EBA"/>
    <w:rsid w:val="009D0FA0"/>
    <w:rsid w:val="009D1581"/>
    <w:rsid w:val="009D174F"/>
    <w:rsid w:val="009D2019"/>
    <w:rsid w:val="009D2039"/>
    <w:rsid w:val="009D2232"/>
    <w:rsid w:val="009D22FB"/>
    <w:rsid w:val="009D23E9"/>
    <w:rsid w:val="009D242F"/>
    <w:rsid w:val="009D2581"/>
    <w:rsid w:val="009D2BA4"/>
    <w:rsid w:val="009D2CCF"/>
    <w:rsid w:val="009D2ED8"/>
    <w:rsid w:val="009D3445"/>
    <w:rsid w:val="009D37C6"/>
    <w:rsid w:val="009D3B24"/>
    <w:rsid w:val="009D3BFB"/>
    <w:rsid w:val="009D3CB2"/>
    <w:rsid w:val="009D44D7"/>
    <w:rsid w:val="009D4609"/>
    <w:rsid w:val="009D4885"/>
    <w:rsid w:val="009D4A07"/>
    <w:rsid w:val="009D4EC5"/>
    <w:rsid w:val="009D5014"/>
    <w:rsid w:val="009D5468"/>
    <w:rsid w:val="009D572A"/>
    <w:rsid w:val="009D5DDC"/>
    <w:rsid w:val="009D5E85"/>
    <w:rsid w:val="009D5F82"/>
    <w:rsid w:val="009D5F89"/>
    <w:rsid w:val="009D610D"/>
    <w:rsid w:val="009D6172"/>
    <w:rsid w:val="009D64D1"/>
    <w:rsid w:val="009D656A"/>
    <w:rsid w:val="009D65C3"/>
    <w:rsid w:val="009D6A56"/>
    <w:rsid w:val="009D6B5C"/>
    <w:rsid w:val="009D70EE"/>
    <w:rsid w:val="009D727D"/>
    <w:rsid w:val="009D72FE"/>
    <w:rsid w:val="009D7963"/>
    <w:rsid w:val="009D7A69"/>
    <w:rsid w:val="009D7AD0"/>
    <w:rsid w:val="009D7D7D"/>
    <w:rsid w:val="009D7F09"/>
    <w:rsid w:val="009E096F"/>
    <w:rsid w:val="009E0C0F"/>
    <w:rsid w:val="009E0C21"/>
    <w:rsid w:val="009E0E78"/>
    <w:rsid w:val="009E1115"/>
    <w:rsid w:val="009E1320"/>
    <w:rsid w:val="009E151B"/>
    <w:rsid w:val="009E18D3"/>
    <w:rsid w:val="009E1E2B"/>
    <w:rsid w:val="009E1F14"/>
    <w:rsid w:val="009E206E"/>
    <w:rsid w:val="009E23BF"/>
    <w:rsid w:val="009E2624"/>
    <w:rsid w:val="009E2938"/>
    <w:rsid w:val="009E2BE1"/>
    <w:rsid w:val="009E2D13"/>
    <w:rsid w:val="009E2D73"/>
    <w:rsid w:val="009E333B"/>
    <w:rsid w:val="009E3519"/>
    <w:rsid w:val="009E39D8"/>
    <w:rsid w:val="009E3C7A"/>
    <w:rsid w:val="009E3CC5"/>
    <w:rsid w:val="009E4079"/>
    <w:rsid w:val="009E4336"/>
    <w:rsid w:val="009E43A3"/>
    <w:rsid w:val="009E44A0"/>
    <w:rsid w:val="009E45D2"/>
    <w:rsid w:val="009E48F9"/>
    <w:rsid w:val="009E4B74"/>
    <w:rsid w:val="009E4F56"/>
    <w:rsid w:val="009E4F8C"/>
    <w:rsid w:val="009E5176"/>
    <w:rsid w:val="009E5236"/>
    <w:rsid w:val="009E5B68"/>
    <w:rsid w:val="009E5CC2"/>
    <w:rsid w:val="009E5F04"/>
    <w:rsid w:val="009E6178"/>
    <w:rsid w:val="009E636E"/>
    <w:rsid w:val="009E6B57"/>
    <w:rsid w:val="009E6CE0"/>
    <w:rsid w:val="009E6FF5"/>
    <w:rsid w:val="009E7276"/>
    <w:rsid w:val="009E77D2"/>
    <w:rsid w:val="009E7A60"/>
    <w:rsid w:val="009E7BE5"/>
    <w:rsid w:val="009E7EAC"/>
    <w:rsid w:val="009E7EDD"/>
    <w:rsid w:val="009F02E1"/>
    <w:rsid w:val="009F05CB"/>
    <w:rsid w:val="009F091B"/>
    <w:rsid w:val="009F0AD7"/>
    <w:rsid w:val="009F0CEF"/>
    <w:rsid w:val="009F0F10"/>
    <w:rsid w:val="009F10DE"/>
    <w:rsid w:val="009F1155"/>
    <w:rsid w:val="009F1D19"/>
    <w:rsid w:val="009F1E49"/>
    <w:rsid w:val="009F2001"/>
    <w:rsid w:val="009F27BA"/>
    <w:rsid w:val="009F2825"/>
    <w:rsid w:val="009F2ADA"/>
    <w:rsid w:val="009F2B13"/>
    <w:rsid w:val="009F347E"/>
    <w:rsid w:val="009F3AD4"/>
    <w:rsid w:val="009F3B65"/>
    <w:rsid w:val="009F3B88"/>
    <w:rsid w:val="009F3C89"/>
    <w:rsid w:val="009F3CF8"/>
    <w:rsid w:val="009F41C3"/>
    <w:rsid w:val="009F41D2"/>
    <w:rsid w:val="009F4809"/>
    <w:rsid w:val="009F4992"/>
    <w:rsid w:val="009F4AED"/>
    <w:rsid w:val="009F57D4"/>
    <w:rsid w:val="009F584A"/>
    <w:rsid w:val="009F59C3"/>
    <w:rsid w:val="009F5B57"/>
    <w:rsid w:val="009F5CB5"/>
    <w:rsid w:val="009F615A"/>
    <w:rsid w:val="009F643E"/>
    <w:rsid w:val="009F6732"/>
    <w:rsid w:val="009F6897"/>
    <w:rsid w:val="009F6DC9"/>
    <w:rsid w:val="009F715D"/>
    <w:rsid w:val="009F764D"/>
    <w:rsid w:val="009F76C8"/>
    <w:rsid w:val="009F78C8"/>
    <w:rsid w:val="009F79D8"/>
    <w:rsid w:val="009F7A36"/>
    <w:rsid w:val="009F7B0C"/>
    <w:rsid w:val="009F7CB3"/>
    <w:rsid w:val="009F7F69"/>
    <w:rsid w:val="00A0012F"/>
    <w:rsid w:val="00A00354"/>
    <w:rsid w:val="00A0085A"/>
    <w:rsid w:val="00A00ED3"/>
    <w:rsid w:val="00A011CB"/>
    <w:rsid w:val="00A01538"/>
    <w:rsid w:val="00A01686"/>
    <w:rsid w:val="00A016C1"/>
    <w:rsid w:val="00A01A3F"/>
    <w:rsid w:val="00A01CF8"/>
    <w:rsid w:val="00A01EBA"/>
    <w:rsid w:val="00A0218A"/>
    <w:rsid w:val="00A021D7"/>
    <w:rsid w:val="00A0255B"/>
    <w:rsid w:val="00A02621"/>
    <w:rsid w:val="00A02910"/>
    <w:rsid w:val="00A02A13"/>
    <w:rsid w:val="00A02C22"/>
    <w:rsid w:val="00A02C8D"/>
    <w:rsid w:val="00A02E1F"/>
    <w:rsid w:val="00A02FA9"/>
    <w:rsid w:val="00A033F2"/>
    <w:rsid w:val="00A036DF"/>
    <w:rsid w:val="00A037A8"/>
    <w:rsid w:val="00A0392A"/>
    <w:rsid w:val="00A0399A"/>
    <w:rsid w:val="00A03BC4"/>
    <w:rsid w:val="00A040F3"/>
    <w:rsid w:val="00A043AA"/>
    <w:rsid w:val="00A04551"/>
    <w:rsid w:val="00A048E9"/>
    <w:rsid w:val="00A04AE4"/>
    <w:rsid w:val="00A04B54"/>
    <w:rsid w:val="00A04BAD"/>
    <w:rsid w:val="00A04C9A"/>
    <w:rsid w:val="00A04F92"/>
    <w:rsid w:val="00A051C7"/>
    <w:rsid w:val="00A051E1"/>
    <w:rsid w:val="00A05518"/>
    <w:rsid w:val="00A055EB"/>
    <w:rsid w:val="00A05C27"/>
    <w:rsid w:val="00A05D5B"/>
    <w:rsid w:val="00A06040"/>
    <w:rsid w:val="00A0617E"/>
    <w:rsid w:val="00A06368"/>
    <w:rsid w:val="00A066B2"/>
    <w:rsid w:val="00A06807"/>
    <w:rsid w:val="00A06EE3"/>
    <w:rsid w:val="00A06F4D"/>
    <w:rsid w:val="00A0738E"/>
    <w:rsid w:val="00A0766A"/>
    <w:rsid w:val="00A07837"/>
    <w:rsid w:val="00A07B09"/>
    <w:rsid w:val="00A07BA9"/>
    <w:rsid w:val="00A1011A"/>
    <w:rsid w:val="00A10858"/>
    <w:rsid w:val="00A10A5E"/>
    <w:rsid w:val="00A10EEA"/>
    <w:rsid w:val="00A10FB6"/>
    <w:rsid w:val="00A111FC"/>
    <w:rsid w:val="00A11723"/>
    <w:rsid w:val="00A118FF"/>
    <w:rsid w:val="00A119E2"/>
    <w:rsid w:val="00A11C9C"/>
    <w:rsid w:val="00A11CB3"/>
    <w:rsid w:val="00A12150"/>
    <w:rsid w:val="00A125DD"/>
    <w:rsid w:val="00A125E3"/>
    <w:rsid w:val="00A12ABF"/>
    <w:rsid w:val="00A12C39"/>
    <w:rsid w:val="00A12E2F"/>
    <w:rsid w:val="00A132E3"/>
    <w:rsid w:val="00A134A4"/>
    <w:rsid w:val="00A134E7"/>
    <w:rsid w:val="00A1354A"/>
    <w:rsid w:val="00A137A5"/>
    <w:rsid w:val="00A138BA"/>
    <w:rsid w:val="00A13978"/>
    <w:rsid w:val="00A13B7D"/>
    <w:rsid w:val="00A13D90"/>
    <w:rsid w:val="00A13DCB"/>
    <w:rsid w:val="00A13E4A"/>
    <w:rsid w:val="00A13FE3"/>
    <w:rsid w:val="00A143CA"/>
    <w:rsid w:val="00A1442C"/>
    <w:rsid w:val="00A14514"/>
    <w:rsid w:val="00A14544"/>
    <w:rsid w:val="00A14747"/>
    <w:rsid w:val="00A14A26"/>
    <w:rsid w:val="00A14CA1"/>
    <w:rsid w:val="00A14E00"/>
    <w:rsid w:val="00A1528C"/>
    <w:rsid w:val="00A1534F"/>
    <w:rsid w:val="00A15608"/>
    <w:rsid w:val="00A156F5"/>
    <w:rsid w:val="00A15752"/>
    <w:rsid w:val="00A15763"/>
    <w:rsid w:val="00A15FBB"/>
    <w:rsid w:val="00A16031"/>
    <w:rsid w:val="00A16565"/>
    <w:rsid w:val="00A168EF"/>
    <w:rsid w:val="00A169CF"/>
    <w:rsid w:val="00A16C09"/>
    <w:rsid w:val="00A16F6D"/>
    <w:rsid w:val="00A1723A"/>
    <w:rsid w:val="00A17345"/>
    <w:rsid w:val="00A1734A"/>
    <w:rsid w:val="00A179DC"/>
    <w:rsid w:val="00A17ACC"/>
    <w:rsid w:val="00A17B2A"/>
    <w:rsid w:val="00A17B7F"/>
    <w:rsid w:val="00A17C4F"/>
    <w:rsid w:val="00A17FFB"/>
    <w:rsid w:val="00A20881"/>
    <w:rsid w:val="00A2090A"/>
    <w:rsid w:val="00A20A65"/>
    <w:rsid w:val="00A20CFD"/>
    <w:rsid w:val="00A20D4C"/>
    <w:rsid w:val="00A21002"/>
    <w:rsid w:val="00A212C2"/>
    <w:rsid w:val="00A2163C"/>
    <w:rsid w:val="00A21736"/>
    <w:rsid w:val="00A21AD7"/>
    <w:rsid w:val="00A2238F"/>
    <w:rsid w:val="00A2245C"/>
    <w:rsid w:val="00A22740"/>
    <w:rsid w:val="00A227C9"/>
    <w:rsid w:val="00A22916"/>
    <w:rsid w:val="00A23112"/>
    <w:rsid w:val="00A235DC"/>
    <w:rsid w:val="00A23891"/>
    <w:rsid w:val="00A23A68"/>
    <w:rsid w:val="00A23A6E"/>
    <w:rsid w:val="00A23CFE"/>
    <w:rsid w:val="00A23F7F"/>
    <w:rsid w:val="00A24124"/>
    <w:rsid w:val="00A24178"/>
    <w:rsid w:val="00A24633"/>
    <w:rsid w:val="00A246DF"/>
    <w:rsid w:val="00A24939"/>
    <w:rsid w:val="00A24ABC"/>
    <w:rsid w:val="00A24FA3"/>
    <w:rsid w:val="00A24FA4"/>
    <w:rsid w:val="00A2507F"/>
    <w:rsid w:val="00A257DC"/>
    <w:rsid w:val="00A25DE9"/>
    <w:rsid w:val="00A25F27"/>
    <w:rsid w:val="00A2623D"/>
    <w:rsid w:val="00A263B0"/>
    <w:rsid w:val="00A265BA"/>
    <w:rsid w:val="00A268F0"/>
    <w:rsid w:val="00A26A10"/>
    <w:rsid w:val="00A26BC5"/>
    <w:rsid w:val="00A26CDC"/>
    <w:rsid w:val="00A26FC5"/>
    <w:rsid w:val="00A270FA"/>
    <w:rsid w:val="00A27148"/>
    <w:rsid w:val="00A27679"/>
    <w:rsid w:val="00A277B1"/>
    <w:rsid w:val="00A27A5B"/>
    <w:rsid w:val="00A27B56"/>
    <w:rsid w:val="00A27D97"/>
    <w:rsid w:val="00A27ECB"/>
    <w:rsid w:val="00A27F0E"/>
    <w:rsid w:val="00A27FBB"/>
    <w:rsid w:val="00A302C8"/>
    <w:rsid w:val="00A303C8"/>
    <w:rsid w:val="00A3050F"/>
    <w:rsid w:val="00A30729"/>
    <w:rsid w:val="00A30E50"/>
    <w:rsid w:val="00A30E84"/>
    <w:rsid w:val="00A31A38"/>
    <w:rsid w:val="00A31ADC"/>
    <w:rsid w:val="00A31FC1"/>
    <w:rsid w:val="00A32118"/>
    <w:rsid w:val="00A3261A"/>
    <w:rsid w:val="00A32B24"/>
    <w:rsid w:val="00A32CDB"/>
    <w:rsid w:val="00A32FBD"/>
    <w:rsid w:val="00A33048"/>
    <w:rsid w:val="00A33182"/>
    <w:rsid w:val="00A3325E"/>
    <w:rsid w:val="00A3332A"/>
    <w:rsid w:val="00A333BC"/>
    <w:rsid w:val="00A334C6"/>
    <w:rsid w:val="00A33736"/>
    <w:rsid w:val="00A33757"/>
    <w:rsid w:val="00A337E3"/>
    <w:rsid w:val="00A3447A"/>
    <w:rsid w:val="00A34661"/>
    <w:rsid w:val="00A346D6"/>
    <w:rsid w:val="00A34E56"/>
    <w:rsid w:val="00A350BD"/>
    <w:rsid w:val="00A35159"/>
    <w:rsid w:val="00A35450"/>
    <w:rsid w:val="00A35615"/>
    <w:rsid w:val="00A35C38"/>
    <w:rsid w:val="00A36446"/>
    <w:rsid w:val="00A36974"/>
    <w:rsid w:val="00A36C54"/>
    <w:rsid w:val="00A36F4B"/>
    <w:rsid w:val="00A372C5"/>
    <w:rsid w:val="00A3781F"/>
    <w:rsid w:val="00A379BB"/>
    <w:rsid w:val="00A37B77"/>
    <w:rsid w:val="00A37DB3"/>
    <w:rsid w:val="00A41350"/>
    <w:rsid w:val="00A4176F"/>
    <w:rsid w:val="00A418D8"/>
    <w:rsid w:val="00A41A71"/>
    <w:rsid w:val="00A41AB5"/>
    <w:rsid w:val="00A41F55"/>
    <w:rsid w:val="00A427E7"/>
    <w:rsid w:val="00A429DE"/>
    <w:rsid w:val="00A42A53"/>
    <w:rsid w:val="00A42B44"/>
    <w:rsid w:val="00A42BA9"/>
    <w:rsid w:val="00A42E9A"/>
    <w:rsid w:val="00A42F2E"/>
    <w:rsid w:val="00A439DD"/>
    <w:rsid w:val="00A43A0C"/>
    <w:rsid w:val="00A43FD3"/>
    <w:rsid w:val="00A4421C"/>
    <w:rsid w:val="00A444DC"/>
    <w:rsid w:val="00A449AF"/>
    <w:rsid w:val="00A44B65"/>
    <w:rsid w:val="00A44BE6"/>
    <w:rsid w:val="00A44C86"/>
    <w:rsid w:val="00A44F28"/>
    <w:rsid w:val="00A45071"/>
    <w:rsid w:val="00A45088"/>
    <w:rsid w:val="00A45101"/>
    <w:rsid w:val="00A4517B"/>
    <w:rsid w:val="00A4522B"/>
    <w:rsid w:val="00A4593A"/>
    <w:rsid w:val="00A45973"/>
    <w:rsid w:val="00A45FB8"/>
    <w:rsid w:val="00A461E1"/>
    <w:rsid w:val="00A46EB2"/>
    <w:rsid w:val="00A46F0A"/>
    <w:rsid w:val="00A47755"/>
    <w:rsid w:val="00A47AB2"/>
    <w:rsid w:val="00A47E50"/>
    <w:rsid w:val="00A502C1"/>
    <w:rsid w:val="00A50405"/>
    <w:rsid w:val="00A5045C"/>
    <w:rsid w:val="00A50516"/>
    <w:rsid w:val="00A50624"/>
    <w:rsid w:val="00A50ADA"/>
    <w:rsid w:val="00A51191"/>
    <w:rsid w:val="00A51251"/>
    <w:rsid w:val="00A51907"/>
    <w:rsid w:val="00A51963"/>
    <w:rsid w:val="00A51B04"/>
    <w:rsid w:val="00A51D6A"/>
    <w:rsid w:val="00A52374"/>
    <w:rsid w:val="00A523F4"/>
    <w:rsid w:val="00A5253D"/>
    <w:rsid w:val="00A52688"/>
    <w:rsid w:val="00A52AAC"/>
    <w:rsid w:val="00A52AED"/>
    <w:rsid w:val="00A52AF1"/>
    <w:rsid w:val="00A52BCE"/>
    <w:rsid w:val="00A52FA0"/>
    <w:rsid w:val="00A53056"/>
    <w:rsid w:val="00A531B5"/>
    <w:rsid w:val="00A53450"/>
    <w:rsid w:val="00A534DA"/>
    <w:rsid w:val="00A53865"/>
    <w:rsid w:val="00A53A09"/>
    <w:rsid w:val="00A53C1A"/>
    <w:rsid w:val="00A5401D"/>
    <w:rsid w:val="00A54484"/>
    <w:rsid w:val="00A544FB"/>
    <w:rsid w:val="00A5453E"/>
    <w:rsid w:val="00A54722"/>
    <w:rsid w:val="00A547FF"/>
    <w:rsid w:val="00A54838"/>
    <w:rsid w:val="00A548ED"/>
    <w:rsid w:val="00A54EA2"/>
    <w:rsid w:val="00A551CE"/>
    <w:rsid w:val="00A551D9"/>
    <w:rsid w:val="00A5541D"/>
    <w:rsid w:val="00A55692"/>
    <w:rsid w:val="00A55878"/>
    <w:rsid w:val="00A55B5B"/>
    <w:rsid w:val="00A55EE9"/>
    <w:rsid w:val="00A55F47"/>
    <w:rsid w:val="00A560EB"/>
    <w:rsid w:val="00A56818"/>
    <w:rsid w:val="00A568B9"/>
    <w:rsid w:val="00A568FC"/>
    <w:rsid w:val="00A5691F"/>
    <w:rsid w:val="00A569F5"/>
    <w:rsid w:val="00A57186"/>
    <w:rsid w:val="00A571A5"/>
    <w:rsid w:val="00A57529"/>
    <w:rsid w:val="00A577F8"/>
    <w:rsid w:val="00A57904"/>
    <w:rsid w:val="00A57FF5"/>
    <w:rsid w:val="00A60119"/>
    <w:rsid w:val="00A60198"/>
    <w:rsid w:val="00A60565"/>
    <w:rsid w:val="00A605EE"/>
    <w:rsid w:val="00A609E3"/>
    <w:rsid w:val="00A60C8E"/>
    <w:rsid w:val="00A60D65"/>
    <w:rsid w:val="00A60FF5"/>
    <w:rsid w:val="00A6129A"/>
    <w:rsid w:val="00A612F7"/>
    <w:rsid w:val="00A6175F"/>
    <w:rsid w:val="00A617B8"/>
    <w:rsid w:val="00A6184C"/>
    <w:rsid w:val="00A6194F"/>
    <w:rsid w:val="00A61957"/>
    <w:rsid w:val="00A61AFC"/>
    <w:rsid w:val="00A61C6E"/>
    <w:rsid w:val="00A61DA6"/>
    <w:rsid w:val="00A61F0F"/>
    <w:rsid w:val="00A620CD"/>
    <w:rsid w:val="00A62485"/>
    <w:rsid w:val="00A62762"/>
    <w:rsid w:val="00A62D7F"/>
    <w:rsid w:val="00A62DC7"/>
    <w:rsid w:val="00A62E40"/>
    <w:rsid w:val="00A62EC4"/>
    <w:rsid w:val="00A630CB"/>
    <w:rsid w:val="00A631E7"/>
    <w:rsid w:val="00A63707"/>
    <w:rsid w:val="00A637C4"/>
    <w:rsid w:val="00A639BF"/>
    <w:rsid w:val="00A63CDE"/>
    <w:rsid w:val="00A6425E"/>
    <w:rsid w:val="00A644A7"/>
    <w:rsid w:val="00A64655"/>
    <w:rsid w:val="00A646F5"/>
    <w:rsid w:val="00A6475F"/>
    <w:rsid w:val="00A64BE6"/>
    <w:rsid w:val="00A64DAA"/>
    <w:rsid w:val="00A64DC8"/>
    <w:rsid w:val="00A64DF3"/>
    <w:rsid w:val="00A64EE6"/>
    <w:rsid w:val="00A65156"/>
    <w:rsid w:val="00A6530D"/>
    <w:rsid w:val="00A65EE5"/>
    <w:rsid w:val="00A65F9C"/>
    <w:rsid w:val="00A66072"/>
    <w:rsid w:val="00A6649D"/>
    <w:rsid w:val="00A665BC"/>
    <w:rsid w:val="00A66866"/>
    <w:rsid w:val="00A66909"/>
    <w:rsid w:val="00A6725D"/>
    <w:rsid w:val="00A67671"/>
    <w:rsid w:val="00A67766"/>
    <w:rsid w:val="00A67AB7"/>
    <w:rsid w:val="00A7063A"/>
    <w:rsid w:val="00A70784"/>
    <w:rsid w:val="00A708F3"/>
    <w:rsid w:val="00A70C20"/>
    <w:rsid w:val="00A70C90"/>
    <w:rsid w:val="00A70E49"/>
    <w:rsid w:val="00A7110B"/>
    <w:rsid w:val="00A716AD"/>
    <w:rsid w:val="00A7204F"/>
    <w:rsid w:val="00A7206D"/>
    <w:rsid w:val="00A721D2"/>
    <w:rsid w:val="00A722D8"/>
    <w:rsid w:val="00A72592"/>
    <w:rsid w:val="00A72BD8"/>
    <w:rsid w:val="00A72F75"/>
    <w:rsid w:val="00A72FC5"/>
    <w:rsid w:val="00A72FD7"/>
    <w:rsid w:val="00A73051"/>
    <w:rsid w:val="00A73560"/>
    <w:rsid w:val="00A73CF3"/>
    <w:rsid w:val="00A73DFF"/>
    <w:rsid w:val="00A7416F"/>
    <w:rsid w:val="00A74B27"/>
    <w:rsid w:val="00A74B3C"/>
    <w:rsid w:val="00A74CDD"/>
    <w:rsid w:val="00A74F79"/>
    <w:rsid w:val="00A751EC"/>
    <w:rsid w:val="00A752CC"/>
    <w:rsid w:val="00A75808"/>
    <w:rsid w:val="00A75BA5"/>
    <w:rsid w:val="00A75BBE"/>
    <w:rsid w:val="00A75C77"/>
    <w:rsid w:val="00A75D58"/>
    <w:rsid w:val="00A75DD9"/>
    <w:rsid w:val="00A76888"/>
    <w:rsid w:val="00A773CE"/>
    <w:rsid w:val="00A774B4"/>
    <w:rsid w:val="00A776A2"/>
    <w:rsid w:val="00A77793"/>
    <w:rsid w:val="00A77B07"/>
    <w:rsid w:val="00A77DA7"/>
    <w:rsid w:val="00A77EC2"/>
    <w:rsid w:val="00A77FA3"/>
    <w:rsid w:val="00A77FBE"/>
    <w:rsid w:val="00A8019E"/>
    <w:rsid w:val="00A801B3"/>
    <w:rsid w:val="00A80463"/>
    <w:rsid w:val="00A8055D"/>
    <w:rsid w:val="00A8063F"/>
    <w:rsid w:val="00A80D4C"/>
    <w:rsid w:val="00A811B6"/>
    <w:rsid w:val="00A81314"/>
    <w:rsid w:val="00A81386"/>
    <w:rsid w:val="00A81486"/>
    <w:rsid w:val="00A8150A"/>
    <w:rsid w:val="00A81618"/>
    <w:rsid w:val="00A822F5"/>
    <w:rsid w:val="00A823D4"/>
    <w:rsid w:val="00A82874"/>
    <w:rsid w:val="00A82A50"/>
    <w:rsid w:val="00A82B61"/>
    <w:rsid w:val="00A830CD"/>
    <w:rsid w:val="00A83122"/>
    <w:rsid w:val="00A8323C"/>
    <w:rsid w:val="00A832B1"/>
    <w:rsid w:val="00A833E2"/>
    <w:rsid w:val="00A836B4"/>
    <w:rsid w:val="00A836D3"/>
    <w:rsid w:val="00A836E0"/>
    <w:rsid w:val="00A838E2"/>
    <w:rsid w:val="00A845A7"/>
    <w:rsid w:val="00A84698"/>
    <w:rsid w:val="00A84944"/>
    <w:rsid w:val="00A84D45"/>
    <w:rsid w:val="00A84E2A"/>
    <w:rsid w:val="00A8548B"/>
    <w:rsid w:val="00A856F5"/>
    <w:rsid w:val="00A857CA"/>
    <w:rsid w:val="00A85FF7"/>
    <w:rsid w:val="00A861AA"/>
    <w:rsid w:val="00A8627D"/>
    <w:rsid w:val="00A8642F"/>
    <w:rsid w:val="00A86876"/>
    <w:rsid w:val="00A86A2C"/>
    <w:rsid w:val="00A86BAE"/>
    <w:rsid w:val="00A86CFD"/>
    <w:rsid w:val="00A86F8B"/>
    <w:rsid w:val="00A86FC6"/>
    <w:rsid w:val="00A87059"/>
    <w:rsid w:val="00A872E1"/>
    <w:rsid w:val="00A875A8"/>
    <w:rsid w:val="00A87760"/>
    <w:rsid w:val="00A879D1"/>
    <w:rsid w:val="00A87AE3"/>
    <w:rsid w:val="00A87AEA"/>
    <w:rsid w:val="00A87B55"/>
    <w:rsid w:val="00A901AB"/>
    <w:rsid w:val="00A90432"/>
    <w:rsid w:val="00A9052A"/>
    <w:rsid w:val="00A90548"/>
    <w:rsid w:val="00A90611"/>
    <w:rsid w:val="00A90A21"/>
    <w:rsid w:val="00A90E16"/>
    <w:rsid w:val="00A90EA8"/>
    <w:rsid w:val="00A9102C"/>
    <w:rsid w:val="00A910C8"/>
    <w:rsid w:val="00A9124B"/>
    <w:rsid w:val="00A91353"/>
    <w:rsid w:val="00A9144A"/>
    <w:rsid w:val="00A915F2"/>
    <w:rsid w:val="00A91770"/>
    <w:rsid w:val="00A9182A"/>
    <w:rsid w:val="00A91B65"/>
    <w:rsid w:val="00A92079"/>
    <w:rsid w:val="00A92111"/>
    <w:rsid w:val="00A9264F"/>
    <w:rsid w:val="00A92914"/>
    <w:rsid w:val="00A9295A"/>
    <w:rsid w:val="00A92C2A"/>
    <w:rsid w:val="00A933CE"/>
    <w:rsid w:val="00A9377E"/>
    <w:rsid w:val="00A93973"/>
    <w:rsid w:val="00A93ABE"/>
    <w:rsid w:val="00A93F21"/>
    <w:rsid w:val="00A94106"/>
    <w:rsid w:val="00A949C2"/>
    <w:rsid w:val="00A94BA1"/>
    <w:rsid w:val="00A94E92"/>
    <w:rsid w:val="00A953B0"/>
    <w:rsid w:val="00A95850"/>
    <w:rsid w:val="00A95AE9"/>
    <w:rsid w:val="00A95D8D"/>
    <w:rsid w:val="00A95EAC"/>
    <w:rsid w:val="00A95F4E"/>
    <w:rsid w:val="00A96232"/>
    <w:rsid w:val="00A96252"/>
    <w:rsid w:val="00A963C1"/>
    <w:rsid w:val="00A9667E"/>
    <w:rsid w:val="00A966D3"/>
    <w:rsid w:val="00A96754"/>
    <w:rsid w:val="00A96A87"/>
    <w:rsid w:val="00A96DAB"/>
    <w:rsid w:val="00A97290"/>
    <w:rsid w:val="00A97D8E"/>
    <w:rsid w:val="00A97E9D"/>
    <w:rsid w:val="00AA017E"/>
    <w:rsid w:val="00AA0188"/>
    <w:rsid w:val="00AA0920"/>
    <w:rsid w:val="00AA0C08"/>
    <w:rsid w:val="00AA12FF"/>
    <w:rsid w:val="00AA13F0"/>
    <w:rsid w:val="00AA19C7"/>
    <w:rsid w:val="00AA1AEF"/>
    <w:rsid w:val="00AA1BD0"/>
    <w:rsid w:val="00AA1FF4"/>
    <w:rsid w:val="00AA26DD"/>
    <w:rsid w:val="00AA26F8"/>
    <w:rsid w:val="00AA2905"/>
    <w:rsid w:val="00AA2947"/>
    <w:rsid w:val="00AA2D32"/>
    <w:rsid w:val="00AA2E89"/>
    <w:rsid w:val="00AA303C"/>
    <w:rsid w:val="00AA304A"/>
    <w:rsid w:val="00AA30E1"/>
    <w:rsid w:val="00AA3112"/>
    <w:rsid w:val="00AA35FE"/>
    <w:rsid w:val="00AA374B"/>
    <w:rsid w:val="00AA39B6"/>
    <w:rsid w:val="00AA3C80"/>
    <w:rsid w:val="00AA4396"/>
    <w:rsid w:val="00AA4F2A"/>
    <w:rsid w:val="00AA5004"/>
    <w:rsid w:val="00AA52EE"/>
    <w:rsid w:val="00AA5AEB"/>
    <w:rsid w:val="00AA5CC8"/>
    <w:rsid w:val="00AA5D64"/>
    <w:rsid w:val="00AA5DA5"/>
    <w:rsid w:val="00AA600B"/>
    <w:rsid w:val="00AA611B"/>
    <w:rsid w:val="00AA6766"/>
    <w:rsid w:val="00AA6B46"/>
    <w:rsid w:val="00AA6BBF"/>
    <w:rsid w:val="00AA6BFB"/>
    <w:rsid w:val="00AA6D48"/>
    <w:rsid w:val="00AA6D4B"/>
    <w:rsid w:val="00AA7281"/>
    <w:rsid w:val="00AA78E6"/>
    <w:rsid w:val="00AA7CB4"/>
    <w:rsid w:val="00AA7D36"/>
    <w:rsid w:val="00AA7D3B"/>
    <w:rsid w:val="00AB0086"/>
    <w:rsid w:val="00AB02AB"/>
    <w:rsid w:val="00AB083A"/>
    <w:rsid w:val="00AB10E9"/>
    <w:rsid w:val="00AB13FC"/>
    <w:rsid w:val="00AB1733"/>
    <w:rsid w:val="00AB1B1F"/>
    <w:rsid w:val="00AB1B78"/>
    <w:rsid w:val="00AB1DF7"/>
    <w:rsid w:val="00AB1E18"/>
    <w:rsid w:val="00AB1F23"/>
    <w:rsid w:val="00AB253B"/>
    <w:rsid w:val="00AB2A3E"/>
    <w:rsid w:val="00AB2A96"/>
    <w:rsid w:val="00AB2D96"/>
    <w:rsid w:val="00AB32E1"/>
    <w:rsid w:val="00AB35B7"/>
    <w:rsid w:val="00AB3625"/>
    <w:rsid w:val="00AB3C16"/>
    <w:rsid w:val="00AB3DD8"/>
    <w:rsid w:val="00AB425A"/>
    <w:rsid w:val="00AB4327"/>
    <w:rsid w:val="00AB4399"/>
    <w:rsid w:val="00AB4532"/>
    <w:rsid w:val="00AB47E7"/>
    <w:rsid w:val="00AB4A7E"/>
    <w:rsid w:val="00AB4DF2"/>
    <w:rsid w:val="00AB4E42"/>
    <w:rsid w:val="00AB501A"/>
    <w:rsid w:val="00AB526C"/>
    <w:rsid w:val="00AB56ED"/>
    <w:rsid w:val="00AB5A43"/>
    <w:rsid w:val="00AB5B59"/>
    <w:rsid w:val="00AB5CD6"/>
    <w:rsid w:val="00AB5D67"/>
    <w:rsid w:val="00AB5F2F"/>
    <w:rsid w:val="00AB628E"/>
    <w:rsid w:val="00AB6350"/>
    <w:rsid w:val="00AB68C5"/>
    <w:rsid w:val="00AB6B76"/>
    <w:rsid w:val="00AB6C0F"/>
    <w:rsid w:val="00AB703E"/>
    <w:rsid w:val="00AB79F8"/>
    <w:rsid w:val="00AB7A28"/>
    <w:rsid w:val="00AB7CF6"/>
    <w:rsid w:val="00AB7D3D"/>
    <w:rsid w:val="00AB7EFD"/>
    <w:rsid w:val="00AC02E2"/>
    <w:rsid w:val="00AC0746"/>
    <w:rsid w:val="00AC0B86"/>
    <w:rsid w:val="00AC124D"/>
    <w:rsid w:val="00AC136A"/>
    <w:rsid w:val="00AC16B8"/>
    <w:rsid w:val="00AC16C7"/>
    <w:rsid w:val="00AC2129"/>
    <w:rsid w:val="00AC21DB"/>
    <w:rsid w:val="00AC24D4"/>
    <w:rsid w:val="00AC296E"/>
    <w:rsid w:val="00AC2DA8"/>
    <w:rsid w:val="00AC2DAE"/>
    <w:rsid w:val="00AC2ECA"/>
    <w:rsid w:val="00AC3075"/>
    <w:rsid w:val="00AC34EC"/>
    <w:rsid w:val="00AC3B9D"/>
    <w:rsid w:val="00AC3CAA"/>
    <w:rsid w:val="00AC3CEB"/>
    <w:rsid w:val="00AC3FF0"/>
    <w:rsid w:val="00AC4153"/>
    <w:rsid w:val="00AC41EF"/>
    <w:rsid w:val="00AC4E6C"/>
    <w:rsid w:val="00AC4F1E"/>
    <w:rsid w:val="00AC50A5"/>
    <w:rsid w:val="00AC52F9"/>
    <w:rsid w:val="00AC55C8"/>
    <w:rsid w:val="00AC575C"/>
    <w:rsid w:val="00AC581E"/>
    <w:rsid w:val="00AC597E"/>
    <w:rsid w:val="00AC5FE9"/>
    <w:rsid w:val="00AC693D"/>
    <w:rsid w:val="00AC6BB4"/>
    <w:rsid w:val="00AC6BBD"/>
    <w:rsid w:val="00AC6BE8"/>
    <w:rsid w:val="00AC6CAC"/>
    <w:rsid w:val="00AC7009"/>
    <w:rsid w:val="00AC734B"/>
    <w:rsid w:val="00AC7677"/>
    <w:rsid w:val="00AC7A5A"/>
    <w:rsid w:val="00AC7CF9"/>
    <w:rsid w:val="00AC7E52"/>
    <w:rsid w:val="00AC7F23"/>
    <w:rsid w:val="00AD0003"/>
    <w:rsid w:val="00AD01C1"/>
    <w:rsid w:val="00AD0811"/>
    <w:rsid w:val="00AD0A28"/>
    <w:rsid w:val="00AD0A58"/>
    <w:rsid w:val="00AD0A9B"/>
    <w:rsid w:val="00AD1135"/>
    <w:rsid w:val="00AD12DA"/>
    <w:rsid w:val="00AD16AC"/>
    <w:rsid w:val="00AD16C6"/>
    <w:rsid w:val="00AD18A6"/>
    <w:rsid w:val="00AD1D90"/>
    <w:rsid w:val="00AD2074"/>
    <w:rsid w:val="00AD2081"/>
    <w:rsid w:val="00AD21C2"/>
    <w:rsid w:val="00AD253A"/>
    <w:rsid w:val="00AD2560"/>
    <w:rsid w:val="00AD2613"/>
    <w:rsid w:val="00AD265A"/>
    <w:rsid w:val="00AD2742"/>
    <w:rsid w:val="00AD27C8"/>
    <w:rsid w:val="00AD299D"/>
    <w:rsid w:val="00AD300C"/>
    <w:rsid w:val="00AD3028"/>
    <w:rsid w:val="00AD356D"/>
    <w:rsid w:val="00AD360C"/>
    <w:rsid w:val="00AD37C8"/>
    <w:rsid w:val="00AD3D52"/>
    <w:rsid w:val="00AD45DE"/>
    <w:rsid w:val="00AD4757"/>
    <w:rsid w:val="00AD4C48"/>
    <w:rsid w:val="00AD4F70"/>
    <w:rsid w:val="00AD520C"/>
    <w:rsid w:val="00AD5A5F"/>
    <w:rsid w:val="00AD6247"/>
    <w:rsid w:val="00AD63F2"/>
    <w:rsid w:val="00AD672F"/>
    <w:rsid w:val="00AD692B"/>
    <w:rsid w:val="00AD6F95"/>
    <w:rsid w:val="00AD7038"/>
    <w:rsid w:val="00AD7A36"/>
    <w:rsid w:val="00AD7D96"/>
    <w:rsid w:val="00AD7FCA"/>
    <w:rsid w:val="00AE02EE"/>
    <w:rsid w:val="00AE10A5"/>
    <w:rsid w:val="00AE14E1"/>
    <w:rsid w:val="00AE16B2"/>
    <w:rsid w:val="00AE1881"/>
    <w:rsid w:val="00AE1AE6"/>
    <w:rsid w:val="00AE1E0D"/>
    <w:rsid w:val="00AE1FFE"/>
    <w:rsid w:val="00AE2048"/>
    <w:rsid w:val="00AE23DE"/>
    <w:rsid w:val="00AE24A5"/>
    <w:rsid w:val="00AE2B5E"/>
    <w:rsid w:val="00AE2B9E"/>
    <w:rsid w:val="00AE2E6B"/>
    <w:rsid w:val="00AE2F3D"/>
    <w:rsid w:val="00AE324B"/>
    <w:rsid w:val="00AE38F3"/>
    <w:rsid w:val="00AE3ACC"/>
    <w:rsid w:val="00AE3D52"/>
    <w:rsid w:val="00AE3DFD"/>
    <w:rsid w:val="00AE3EDE"/>
    <w:rsid w:val="00AE3FC6"/>
    <w:rsid w:val="00AE404F"/>
    <w:rsid w:val="00AE43B6"/>
    <w:rsid w:val="00AE43FC"/>
    <w:rsid w:val="00AE4519"/>
    <w:rsid w:val="00AE478B"/>
    <w:rsid w:val="00AE49DF"/>
    <w:rsid w:val="00AE4CD5"/>
    <w:rsid w:val="00AE4E2D"/>
    <w:rsid w:val="00AE4E50"/>
    <w:rsid w:val="00AE502E"/>
    <w:rsid w:val="00AE507A"/>
    <w:rsid w:val="00AE52F3"/>
    <w:rsid w:val="00AE5524"/>
    <w:rsid w:val="00AE5BF1"/>
    <w:rsid w:val="00AE5D57"/>
    <w:rsid w:val="00AE5DA0"/>
    <w:rsid w:val="00AE5F43"/>
    <w:rsid w:val="00AE62DB"/>
    <w:rsid w:val="00AE64C6"/>
    <w:rsid w:val="00AE656D"/>
    <w:rsid w:val="00AE66FF"/>
    <w:rsid w:val="00AE6BB8"/>
    <w:rsid w:val="00AE76AC"/>
    <w:rsid w:val="00AE7836"/>
    <w:rsid w:val="00AE787A"/>
    <w:rsid w:val="00AE791F"/>
    <w:rsid w:val="00AE7984"/>
    <w:rsid w:val="00AE79ED"/>
    <w:rsid w:val="00AE7A26"/>
    <w:rsid w:val="00AE7C45"/>
    <w:rsid w:val="00AE7C7B"/>
    <w:rsid w:val="00AE7D62"/>
    <w:rsid w:val="00AE7D83"/>
    <w:rsid w:val="00AF0023"/>
    <w:rsid w:val="00AF00DB"/>
    <w:rsid w:val="00AF0112"/>
    <w:rsid w:val="00AF02C0"/>
    <w:rsid w:val="00AF03F9"/>
    <w:rsid w:val="00AF1068"/>
    <w:rsid w:val="00AF148C"/>
    <w:rsid w:val="00AF1544"/>
    <w:rsid w:val="00AF15AE"/>
    <w:rsid w:val="00AF174F"/>
    <w:rsid w:val="00AF17D1"/>
    <w:rsid w:val="00AF1926"/>
    <w:rsid w:val="00AF1A7D"/>
    <w:rsid w:val="00AF205C"/>
    <w:rsid w:val="00AF20E6"/>
    <w:rsid w:val="00AF2148"/>
    <w:rsid w:val="00AF24EF"/>
    <w:rsid w:val="00AF2847"/>
    <w:rsid w:val="00AF2A5A"/>
    <w:rsid w:val="00AF2B44"/>
    <w:rsid w:val="00AF2B53"/>
    <w:rsid w:val="00AF2B73"/>
    <w:rsid w:val="00AF30F1"/>
    <w:rsid w:val="00AF3123"/>
    <w:rsid w:val="00AF32AC"/>
    <w:rsid w:val="00AF3560"/>
    <w:rsid w:val="00AF39B0"/>
    <w:rsid w:val="00AF3C1E"/>
    <w:rsid w:val="00AF3C55"/>
    <w:rsid w:val="00AF3F3F"/>
    <w:rsid w:val="00AF4231"/>
    <w:rsid w:val="00AF424F"/>
    <w:rsid w:val="00AF4A70"/>
    <w:rsid w:val="00AF4EB6"/>
    <w:rsid w:val="00AF4F6E"/>
    <w:rsid w:val="00AF50D9"/>
    <w:rsid w:val="00AF54CB"/>
    <w:rsid w:val="00AF5789"/>
    <w:rsid w:val="00AF58EA"/>
    <w:rsid w:val="00AF5BEF"/>
    <w:rsid w:val="00AF5DEF"/>
    <w:rsid w:val="00AF62A2"/>
    <w:rsid w:val="00AF6315"/>
    <w:rsid w:val="00AF679A"/>
    <w:rsid w:val="00AF67DC"/>
    <w:rsid w:val="00AF6C7A"/>
    <w:rsid w:val="00AF6FCA"/>
    <w:rsid w:val="00AF7182"/>
    <w:rsid w:val="00AF7574"/>
    <w:rsid w:val="00AF7777"/>
    <w:rsid w:val="00AF77D7"/>
    <w:rsid w:val="00AF7B96"/>
    <w:rsid w:val="00AF7F6C"/>
    <w:rsid w:val="00B006FB"/>
    <w:rsid w:val="00B008A1"/>
    <w:rsid w:val="00B00A38"/>
    <w:rsid w:val="00B00B5D"/>
    <w:rsid w:val="00B00C0F"/>
    <w:rsid w:val="00B010F7"/>
    <w:rsid w:val="00B012CB"/>
    <w:rsid w:val="00B01333"/>
    <w:rsid w:val="00B01444"/>
    <w:rsid w:val="00B0152B"/>
    <w:rsid w:val="00B0168B"/>
    <w:rsid w:val="00B0176E"/>
    <w:rsid w:val="00B017FA"/>
    <w:rsid w:val="00B01894"/>
    <w:rsid w:val="00B01A44"/>
    <w:rsid w:val="00B01BA5"/>
    <w:rsid w:val="00B022DC"/>
    <w:rsid w:val="00B0299E"/>
    <w:rsid w:val="00B02C4A"/>
    <w:rsid w:val="00B02D8D"/>
    <w:rsid w:val="00B02EAD"/>
    <w:rsid w:val="00B03044"/>
    <w:rsid w:val="00B03052"/>
    <w:rsid w:val="00B030DE"/>
    <w:rsid w:val="00B03192"/>
    <w:rsid w:val="00B03281"/>
    <w:rsid w:val="00B03B5B"/>
    <w:rsid w:val="00B03CBF"/>
    <w:rsid w:val="00B04314"/>
    <w:rsid w:val="00B04639"/>
    <w:rsid w:val="00B04658"/>
    <w:rsid w:val="00B047F1"/>
    <w:rsid w:val="00B04BC1"/>
    <w:rsid w:val="00B04C31"/>
    <w:rsid w:val="00B04EE6"/>
    <w:rsid w:val="00B050E8"/>
    <w:rsid w:val="00B05AAB"/>
    <w:rsid w:val="00B05BB6"/>
    <w:rsid w:val="00B05DCE"/>
    <w:rsid w:val="00B05EF9"/>
    <w:rsid w:val="00B0601B"/>
    <w:rsid w:val="00B060E4"/>
    <w:rsid w:val="00B06581"/>
    <w:rsid w:val="00B0663E"/>
    <w:rsid w:val="00B0696A"/>
    <w:rsid w:val="00B06D13"/>
    <w:rsid w:val="00B06E49"/>
    <w:rsid w:val="00B06F82"/>
    <w:rsid w:val="00B07222"/>
    <w:rsid w:val="00B074C9"/>
    <w:rsid w:val="00B07510"/>
    <w:rsid w:val="00B0782B"/>
    <w:rsid w:val="00B078CE"/>
    <w:rsid w:val="00B07945"/>
    <w:rsid w:val="00B07A63"/>
    <w:rsid w:val="00B07B92"/>
    <w:rsid w:val="00B07C7A"/>
    <w:rsid w:val="00B07ECD"/>
    <w:rsid w:val="00B07F41"/>
    <w:rsid w:val="00B1004B"/>
    <w:rsid w:val="00B10099"/>
    <w:rsid w:val="00B10412"/>
    <w:rsid w:val="00B1050D"/>
    <w:rsid w:val="00B10921"/>
    <w:rsid w:val="00B10C7B"/>
    <w:rsid w:val="00B110F9"/>
    <w:rsid w:val="00B11485"/>
    <w:rsid w:val="00B11733"/>
    <w:rsid w:val="00B11878"/>
    <w:rsid w:val="00B11D3A"/>
    <w:rsid w:val="00B11E82"/>
    <w:rsid w:val="00B11F8F"/>
    <w:rsid w:val="00B122FE"/>
    <w:rsid w:val="00B1234D"/>
    <w:rsid w:val="00B12355"/>
    <w:rsid w:val="00B1256C"/>
    <w:rsid w:val="00B1261C"/>
    <w:rsid w:val="00B126F0"/>
    <w:rsid w:val="00B12839"/>
    <w:rsid w:val="00B12995"/>
    <w:rsid w:val="00B12BDE"/>
    <w:rsid w:val="00B12E88"/>
    <w:rsid w:val="00B137A9"/>
    <w:rsid w:val="00B13A83"/>
    <w:rsid w:val="00B14642"/>
    <w:rsid w:val="00B147C0"/>
    <w:rsid w:val="00B148F9"/>
    <w:rsid w:val="00B1547F"/>
    <w:rsid w:val="00B1575E"/>
    <w:rsid w:val="00B15EC0"/>
    <w:rsid w:val="00B160F3"/>
    <w:rsid w:val="00B16126"/>
    <w:rsid w:val="00B16283"/>
    <w:rsid w:val="00B164FA"/>
    <w:rsid w:val="00B165FE"/>
    <w:rsid w:val="00B166FE"/>
    <w:rsid w:val="00B16962"/>
    <w:rsid w:val="00B16B0B"/>
    <w:rsid w:val="00B16E7C"/>
    <w:rsid w:val="00B1714C"/>
    <w:rsid w:val="00B17330"/>
    <w:rsid w:val="00B17637"/>
    <w:rsid w:val="00B176D4"/>
    <w:rsid w:val="00B17905"/>
    <w:rsid w:val="00B17A57"/>
    <w:rsid w:val="00B17DA8"/>
    <w:rsid w:val="00B17E62"/>
    <w:rsid w:val="00B2010E"/>
    <w:rsid w:val="00B202B3"/>
    <w:rsid w:val="00B20651"/>
    <w:rsid w:val="00B20788"/>
    <w:rsid w:val="00B20837"/>
    <w:rsid w:val="00B20DEF"/>
    <w:rsid w:val="00B213D8"/>
    <w:rsid w:val="00B21591"/>
    <w:rsid w:val="00B216B3"/>
    <w:rsid w:val="00B21C28"/>
    <w:rsid w:val="00B21C6D"/>
    <w:rsid w:val="00B222A9"/>
    <w:rsid w:val="00B2265B"/>
    <w:rsid w:val="00B2275D"/>
    <w:rsid w:val="00B228DE"/>
    <w:rsid w:val="00B22A40"/>
    <w:rsid w:val="00B22E1B"/>
    <w:rsid w:val="00B22E27"/>
    <w:rsid w:val="00B22ECC"/>
    <w:rsid w:val="00B2325B"/>
    <w:rsid w:val="00B23703"/>
    <w:rsid w:val="00B2395B"/>
    <w:rsid w:val="00B23964"/>
    <w:rsid w:val="00B23A93"/>
    <w:rsid w:val="00B23E3F"/>
    <w:rsid w:val="00B24144"/>
    <w:rsid w:val="00B242BA"/>
    <w:rsid w:val="00B2498A"/>
    <w:rsid w:val="00B24B29"/>
    <w:rsid w:val="00B24BCE"/>
    <w:rsid w:val="00B24F2C"/>
    <w:rsid w:val="00B25065"/>
    <w:rsid w:val="00B25401"/>
    <w:rsid w:val="00B2573A"/>
    <w:rsid w:val="00B2580A"/>
    <w:rsid w:val="00B258F7"/>
    <w:rsid w:val="00B25964"/>
    <w:rsid w:val="00B25C0F"/>
    <w:rsid w:val="00B2602C"/>
    <w:rsid w:val="00B269C4"/>
    <w:rsid w:val="00B269CB"/>
    <w:rsid w:val="00B26D9B"/>
    <w:rsid w:val="00B26FC4"/>
    <w:rsid w:val="00B270D1"/>
    <w:rsid w:val="00B271CA"/>
    <w:rsid w:val="00B27242"/>
    <w:rsid w:val="00B27293"/>
    <w:rsid w:val="00B27632"/>
    <w:rsid w:val="00B278B4"/>
    <w:rsid w:val="00B27C95"/>
    <w:rsid w:val="00B27CA8"/>
    <w:rsid w:val="00B27E66"/>
    <w:rsid w:val="00B30221"/>
    <w:rsid w:val="00B304A7"/>
    <w:rsid w:val="00B30524"/>
    <w:rsid w:val="00B309B0"/>
    <w:rsid w:val="00B30A0C"/>
    <w:rsid w:val="00B30CDA"/>
    <w:rsid w:val="00B30EF4"/>
    <w:rsid w:val="00B31093"/>
    <w:rsid w:val="00B31671"/>
    <w:rsid w:val="00B316D4"/>
    <w:rsid w:val="00B317C1"/>
    <w:rsid w:val="00B31977"/>
    <w:rsid w:val="00B31D11"/>
    <w:rsid w:val="00B31D3D"/>
    <w:rsid w:val="00B320B0"/>
    <w:rsid w:val="00B32246"/>
    <w:rsid w:val="00B3270E"/>
    <w:rsid w:val="00B3276A"/>
    <w:rsid w:val="00B328EC"/>
    <w:rsid w:val="00B32E27"/>
    <w:rsid w:val="00B33521"/>
    <w:rsid w:val="00B3355B"/>
    <w:rsid w:val="00B33749"/>
    <w:rsid w:val="00B33A76"/>
    <w:rsid w:val="00B33CF6"/>
    <w:rsid w:val="00B3455B"/>
    <w:rsid w:val="00B34670"/>
    <w:rsid w:val="00B3491E"/>
    <w:rsid w:val="00B34BC4"/>
    <w:rsid w:val="00B34D7C"/>
    <w:rsid w:val="00B3531A"/>
    <w:rsid w:val="00B35533"/>
    <w:rsid w:val="00B3553D"/>
    <w:rsid w:val="00B35B60"/>
    <w:rsid w:val="00B35D57"/>
    <w:rsid w:val="00B36213"/>
    <w:rsid w:val="00B3667C"/>
    <w:rsid w:val="00B36769"/>
    <w:rsid w:val="00B36E52"/>
    <w:rsid w:val="00B37152"/>
    <w:rsid w:val="00B37347"/>
    <w:rsid w:val="00B373AF"/>
    <w:rsid w:val="00B3758C"/>
    <w:rsid w:val="00B37A0D"/>
    <w:rsid w:val="00B37D5E"/>
    <w:rsid w:val="00B37EFF"/>
    <w:rsid w:val="00B408AB"/>
    <w:rsid w:val="00B40946"/>
    <w:rsid w:val="00B409D9"/>
    <w:rsid w:val="00B40AAB"/>
    <w:rsid w:val="00B40DE8"/>
    <w:rsid w:val="00B40E9A"/>
    <w:rsid w:val="00B40EFF"/>
    <w:rsid w:val="00B41061"/>
    <w:rsid w:val="00B41401"/>
    <w:rsid w:val="00B4156F"/>
    <w:rsid w:val="00B41724"/>
    <w:rsid w:val="00B41893"/>
    <w:rsid w:val="00B41B47"/>
    <w:rsid w:val="00B41D53"/>
    <w:rsid w:val="00B41F53"/>
    <w:rsid w:val="00B4241D"/>
    <w:rsid w:val="00B425FF"/>
    <w:rsid w:val="00B42A80"/>
    <w:rsid w:val="00B42AD8"/>
    <w:rsid w:val="00B42D67"/>
    <w:rsid w:val="00B42D6B"/>
    <w:rsid w:val="00B42FD2"/>
    <w:rsid w:val="00B4324A"/>
    <w:rsid w:val="00B43373"/>
    <w:rsid w:val="00B43416"/>
    <w:rsid w:val="00B438E1"/>
    <w:rsid w:val="00B43938"/>
    <w:rsid w:val="00B4395F"/>
    <w:rsid w:val="00B43995"/>
    <w:rsid w:val="00B43A45"/>
    <w:rsid w:val="00B43A99"/>
    <w:rsid w:val="00B43AAE"/>
    <w:rsid w:val="00B43AB9"/>
    <w:rsid w:val="00B43BB6"/>
    <w:rsid w:val="00B43D40"/>
    <w:rsid w:val="00B43E48"/>
    <w:rsid w:val="00B44206"/>
    <w:rsid w:val="00B4431F"/>
    <w:rsid w:val="00B443AB"/>
    <w:rsid w:val="00B445EE"/>
    <w:rsid w:val="00B44B74"/>
    <w:rsid w:val="00B44BAE"/>
    <w:rsid w:val="00B44C48"/>
    <w:rsid w:val="00B44F9A"/>
    <w:rsid w:val="00B4500F"/>
    <w:rsid w:val="00B45372"/>
    <w:rsid w:val="00B459CF"/>
    <w:rsid w:val="00B45AF0"/>
    <w:rsid w:val="00B45AF2"/>
    <w:rsid w:val="00B45BA9"/>
    <w:rsid w:val="00B45FBC"/>
    <w:rsid w:val="00B460A6"/>
    <w:rsid w:val="00B461BB"/>
    <w:rsid w:val="00B46241"/>
    <w:rsid w:val="00B46AAC"/>
    <w:rsid w:val="00B46DA8"/>
    <w:rsid w:val="00B470D4"/>
    <w:rsid w:val="00B47102"/>
    <w:rsid w:val="00B4713D"/>
    <w:rsid w:val="00B4729C"/>
    <w:rsid w:val="00B47447"/>
    <w:rsid w:val="00B47766"/>
    <w:rsid w:val="00B47AA0"/>
    <w:rsid w:val="00B47D1C"/>
    <w:rsid w:val="00B47DCD"/>
    <w:rsid w:val="00B47F3F"/>
    <w:rsid w:val="00B47F5D"/>
    <w:rsid w:val="00B5037A"/>
    <w:rsid w:val="00B50473"/>
    <w:rsid w:val="00B50ABD"/>
    <w:rsid w:val="00B50BC4"/>
    <w:rsid w:val="00B50E24"/>
    <w:rsid w:val="00B51138"/>
    <w:rsid w:val="00B513E5"/>
    <w:rsid w:val="00B514D4"/>
    <w:rsid w:val="00B5189C"/>
    <w:rsid w:val="00B5198D"/>
    <w:rsid w:val="00B519E0"/>
    <w:rsid w:val="00B51B0A"/>
    <w:rsid w:val="00B51CAB"/>
    <w:rsid w:val="00B51D7B"/>
    <w:rsid w:val="00B524A9"/>
    <w:rsid w:val="00B525D5"/>
    <w:rsid w:val="00B5279C"/>
    <w:rsid w:val="00B530C2"/>
    <w:rsid w:val="00B53AD4"/>
    <w:rsid w:val="00B53BB4"/>
    <w:rsid w:val="00B53D8A"/>
    <w:rsid w:val="00B53F8F"/>
    <w:rsid w:val="00B53FE5"/>
    <w:rsid w:val="00B54216"/>
    <w:rsid w:val="00B543A0"/>
    <w:rsid w:val="00B54BB6"/>
    <w:rsid w:val="00B54DE1"/>
    <w:rsid w:val="00B54EEC"/>
    <w:rsid w:val="00B55497"/>
    <w:rsid w:val="00B5550A"/>
    <w:rsid w:val="00B55ED7"/>
    <w:rsid w:val="00B563AE"/>
    <w:rsid w:val="00B565F1"/>
    <w:rsid w:val="00B56996"/>
    <w:rsid w:val="00B569FE"/>
    <w:rsid w:val="00B56A68"/>
    <w:rsid w:val="00B56BEF"/>
    <w:rsid w:val="00B57175"/>
    <w:rsid w:val="00B57244"/>
    <w:rsid w:val="00B57467"/>
    <w:rsid w:val="00B5746C"/>
    <w:rsid w:val="00B57B9E"/>
    <w:rsid w:val="00B57D77"/>
    <w:rsid w:val="00B57F10"/>
    <w:rsid w:val="00B602EC"/>
    <w:rsid w:val="00B60482"/>
    <w:rsid w:val="00B60604"/>
    <w:rsid w:val="00B6061F"/>
    <w:rsid w:val="00B60673"/>
    <w:rsid w:val="00B60E73"/>
    <w:rsid w:val="00B61010"/>
    <w:rsid w:val="00B6109F"/>
    <w:rsid w:val="00B617B4"/>
    <w:rsid w:val="00B619DD"/>
    <w:rsid w:val="00B62217"/>
    <w:rsid w:val="00B62933"/>
    <w:rsid w:val="00B62BB1"/>
    <w:rsid w:val="00B62F57"/>
    <w:rsid w:val="00B63A82"/>
    <w:rsid w:val="00B63D3D"/>
    <w:rsid w:val="00B63F6F"/>
    <w:rsid w:val="00B6422D"/>
    <w:rsid w:val="00B6457A"/>
    <w:rsid w:val="00B6468A"/>
    <w:rsid w:val="00B64925"/>
    <w:rsid w:val="00B64952"/>
    <w:rsid w:val="00B64C29"/>
    <w:rsid w:val="00B65193"/>
    <w:rsid w:val="00B651ED"/>
    <w:rsid w:val="00B6592B"/>
    <w:rsid w:val="00B65B8F"/>
    <w:rsid w:val="00B65C42"/>
    <w:rsid w:val="00B65CFA"/>
    <w:rsid w:val="00B65D87"/>
    <w:rsid w:val="00B65FC4"/>
    <w:rsid w:val="00B66063"/>
    <w:rsid w:val="00B662E4"/>
    <w:rsid w:val="00B664F3"/>
    <w:rsid w:val="00B6674F"/>
    <w:rsid w:val="00B66F49"/>
    <w:rsid w:val="00B672AD"/>
    <w:rsid w:val="00B673B6"/>
    <w:rsid w:val="00B67605"/>
    <w:rsid w:val="00B67639"/>
    <w:rsid w:val="00B67A18"/>
    <w:rsid w:val="00B67A3F"/>
    <w:rsid w:val="00B67B04"/>
    <w:rsid w:val="00B67D28"/>
    <w:rsid w:val="00B70138"/>
    <w:rsid w:val="00B704CA"/>
    <w:rsid w:val="00B705AD"/>
    <w:rsid w:val="00B706A2"/>
    <w:rsid w:val="00B707B2"/>
    <w:rsid w:val="00B70813"/>
    <w:rsid w:val="00B70F5B"/>
    <w:rsid w:val="00B70FFC"/>
    <w:rsid w:val="00B71712"/>
    <w:rsid w:val="00B717F7"/>
    <w:rsid w:val="00B71826"/>
    <w:rsid w:val="00B71BC7"/>
    <w:rsid w:val="00B71C5C"/>
    <w:rsid w:val="00B71FAE"/>
    <w:rsid w:val="00B7278A"/>
    <w:rsid w:val="00B72867"/>
    <w:rsid w:val="00B72ECA"/>
    <w:rsid w:val="00B730EF"/>
    <w:rsid w:val="00B731C6"/>
    <w:rsid w:val="00B739AD"/>
    <w:rsid w:val="00B74151"/>
    <w:rsid w:val="00B743FA"/>
    <w:rsid w:val="00B7454A"/>
    <w:rsid w:val="00B7479A"/>
    <w:rsid w:val="00B748D1"/>
    <w:rsid w:val="00B74ACD"/>
    <w:rsid w:val="00B74D78"/>
    <w:rsid w:val="00B74E34"/>
    <w:rsid w:val="00B752BB"/>
    <w:rsid w:val="00B7539D"/>
    <w:rsid w:val="00B75660"/>
    <w:rsid w:val="00B75985"/>
    <w:rsid w:val="00B75CBA"/>
    <w:rsid w:val="00B75DAB"/>
    <w:rsid w:val="00B76891"/>
    <w:rsid w:val="00B76A34"/>
    <w:rsid w:val="00B772EE"/>
    <w:rsid w:val="00B77F04"/>
    <w:rsid w:val="00B80113"/>
    <w:rsid w:val="00B8022E"/>
    <w:rsid w:val="00B80387"/>
    <w:rsid w:val="00B80524"/>
    <w:rsid w:val="00B8058A"/>
    <w:rsid w:val="00B8079A"/>
    <w:rsid w:val="00B809F5"/>
    <w:rsid w:val="00B80A78"/>
    <w:rsid w:val="00B80B21"/>
    <w:rsid w:val="00B80D46"/>
    <w:rsid w:val="00B80D59"/>
    <w:rsid w:val="00B80D8F"/>
    <w:rsid w:val="00B8117B"/>
    <w:rsid w:val="00B81441"/>
    <w:rsid w:val="00B815BA"/>
    <w:rsid w:val="00B81633"/>
    <w:rsid w:val="00B81C6F"/>
    <w:rsid w:val="00B8255F"/>
    <w:rsid w:val="00B827DB"/>
    <w:rsid w:val="00B8299C"/>
    <w:rsid w:val="00B8317A"/>
    <w:rsid w:val="00B832B2"/>
    <w:rsid w:val="00B83531"/>
    <w:rsid w:val="00B8377D"/>
    <w:rsid w:val="00B83B3F"/>
    <w:rsid w:val="00B83FA2"/>
    <w:rsid w:val="00B8446E"/>
    <w:rsid w:val="00B845BE"/>
    <w:rsid w:val="00B84636"/>
    <w:rsid w:val="00B84740"/>
    <w:rsid w:val="00B849DE"/>
    <w:rsid w:val="00B84D78"/>
    <w:rsid w:val="00B84FB2"/>
    <w:rsid w:val="00B851EE"/>
    <w:rsid w:val="00B85578"/>
    <w:rsid w:val="00B855FF"/>
    <w:rsid w:val="00B85747"/>
    <w:rsid w:val="00B8594D"/>
    <w:rsid w:val="00B85987"/>
    <w:rsid w:val="00B85CAF"/>
    <w:rsid w:val="00B85DE8"/>
    <w:rsid w:val="00B85FF7"/>
    <w:rsid w:val="00B86B17"/>
    <w:rsid w:val="00B86EB9"/>
    <w:rsid w:val="00B8757F"/>
    <w:rsid w:val="00B876BA"/>
    <w:rsid w:val="00B87921"/>
    <w:rsid w:val="00B87C6A"/>
    <w:rsid w:val="00B87D61"/>
    <w:rsid w:val="00B902C6"/>
    <w:rsid w:val="00B9035D"/>
    <w:rsid w:val="00B90713"/>
    <w:rsid w:val="00B90B13"/>
    <w:rsid w:val="00B91508"/>
    <w:rsid w:val="00B91836"/>
    <w:rsid w:val="00B91AF6"/>
    <w:rsid w:val="00B91B2D"/>
    <w:rsid w:val="00B91B9D"/>
    <w:rsid w:val="00B92116"/>
    <w:rsid w:val="00B9272D"/>
    <w:rsid w:val="00B92BE8"/>
    <w:rsid w:val="00B93761"/>
    <w:rsid w:val="00B93A82"/>
    <w:rsid w:val="00B93A92"/>
    <w:rsid w:val="00B93D6B"/>
    <w:rsid w:val="00B93DB2"/>
    <w:rsid w:val="00B94888"/>
    <w:rsid w:val="00B94971"/>
    <w:rsid w:val="00B94C12"/>
    <w:rsid w:val="00B94DC1"/>
    <w:rsid w:val="00B95172"/>
    <w:rsid w:val="00B9526F"/>
    <w:rsid w:val="00B952E1"/>
    <w:rsid w:val="00B9534F"/>
    <w:rsid w:val="00B95413"/>
    <w:rsid w:val="00B95661"/>
    <w:rsid w:val="00B95825"/>
    <w:rsid w:val="00B95C71"/>
    <w:rsid w:val="00B95D29"/>
    <w:rsid w:val="00B95D2F"/>
    <w:rsid w:val="00B95F58"/>
    <w:rsid w:val="00B963C8"/>
    <w:rsid w:val="00B9699D"/>
    <w:rsid w:val="00B97B37"/>
    <w:rsid w:val="00B97D99"/>
    <w:rsid w:val="00B97EA3"/>
    <w:rsid w:val="00BA0037"/>
    <w:rsid w:val="00BA0160"/>
    <w:rsid w:val="00BA03A2"/>
    <w:rsid w:val="00BA0587"/>
    <w:rsid w:val="00BA06DB"/>
    <w:rsid w:val="00BA0884"/>
    <w:rsid w:val="00BA0A7D"/>
    <w:rsid w:val="00BA0FE8"/>
    <w:rsid w:val="00BA1474"/>
    <w:rsid w:val="00BA14A4"/>
    <w:rsid w:val="00BA1599"/>
    <w:rsid w:val="00BA16B3"/>
    <w:rsid w:val="00BA1731"/>
    <w:rsid w:val="00BA1840"/>
    <w:rsid w:val="00BA1CE9"/>
    <w:rsid w:val="00BA1E53"/>
    <w:rsid w:val="00BA1F09"/>
    <w:rsid w:val="00BA2276"/>
    <w:rsid w:val="00BA2604"/>
    <w:rsid w:val="00BA2706"/>
    <w:rsid w:val="00BA2C0B"/>
    <w:rsid w:val="00BA2C60"/>
    <w:rsid w:val="00BA2FA0"/>
    <w:rsid w:val="00BA30BB"/>
    <w:rsid w:val="00BA36C1"/>
    <w:rsid w:val="00BA389E"/>
    <w:rsid w:val="00BA39DF"/>
    <w:rsid w:val="00BA4543"/>
    <w:rsid w:val="00BA4583"/>
    <w:rsid w:val="00BA470A"/>
    <w:rsid w:val="00BA4A82"/>
    <w:rsid w:val="00BA4BED"/>
    <w:rsid w:val="00BA4C7F"/>
    <w:rsid w:val="00BA4CC7"/>
    <w:rsid w:val="00BA4CDD"/>
    <w:rsid w:val="00BA4D87"/>
    <w:rsid w:val="00BA4DB9"/>
    <w:rsid w:val="00BA5177"/>
    <w:rsid w:val="00BA5525"/>
    <w:rsid w:val="00BA55F6"/>
    <w:rsid w:val="00BA581E"/>
    <w:rsid w:val="00BA5846"/>
    <w:rsid w:val="00BA592A"/>
    <w:rsid w:val="00BA5942"/>
    <w:rsid w:val="00BA5B6A"/>
    <w:rsid w:val="00BA6194"/>
    <w:rsid w:val="00BA61C1"/>
    <w:rsid w:val="00BA6361"/>
    <w:rsid w:val="00BA66FC"/>
    <w:rsid w:val="00BA677E"/>
    <w:rsid w:val="00BA691C"/>
    <w:rsid w:val="00BA69F5"/>
    <w:rsid w:val="00BA6CA5"/>
    <w:rsid w:val="00BA6CB8"/>
    <w:rsid w:val="00BA7169"/>
    <w:rsid w:val="00BA7613"/>
    <w:rsid w:val="00BA77BB"/>
    <w:rsid w:val="00BA78E2"/>
    <w:rsid w:val="00BA79FF"/>
    <w:rsid w:val="00BA7B18"/>
    <w:rsid w:val="00BA7B2E"/>
    <w:rsid w:val="00BA7DDD"/>
    <w:rsid w:val="00BB0058"/>
    <w:rsid w:val="00BB01A2"/>
    <w:rsid w:val="00BB072F"/>
    <w:rsid w:val="00BB155E"/>
    <w:rsid w:val="00BB1721"/>
    <w:rsid w:val="00BB18EB"/>
    <w:rsid w:val="00BB18F0"/>
    <w:rsid w:val="00BB1A90"/>
    <w:rsid w:val="00BB1E7F"/>
    <w:rsid w:val="00BB2048"/>
    <w:rsid w:val="00BB2235"/>
    <w:rsid w:val="00BB2484"/>
    <w:rsid w:val="00BB292F"/>
    <w:rsid w:val="00BB2B19"/>
    <w:rsid w:val="00BB2BE3"/>
    <w:rsid w:val="00BB2DF8"/>
    <w:rsid w:val="00BB2E3B"/>
    <w:rsid w:val="00BB2F17"/>
    <w:rsid w:val="00BB2FD1"/>
    <w:rsid w:val="00BB347E"/>
    <w:rsid w:val="00BB36FD"/>
    <w:rsid w:val="00BB3D1A"/>
    <w:rsid w:val="00BB3FC1"/>
    <w:rsid w:val="00BB427E"/>
    <w:rsid w:val="00BB42B7"/>
    <w:rsid w:val="00BB49B6"/>
    <w:rsid w:val="00BB5606"/>
    <w:rsid w:val="00BB56D7"/>
    <w:rsid w:val="00BB5AEE"/>
    <w:rsid w:val="00BB5D9B"/>
    <w:rsid w:val="00BB5E1E"/>
    <w:rsid w:val="00BB63AB"/>
    <w:rsid w:val="00BB64E1"/>
    <w:rsid w:val="00BB682A"/>
    <w:rsid w:val="00BB6C95"/>
    <w:rsid w:val="00BB6CD8"/>
    <w:rsid w:val="00BB6F5A"/>
    <w:rsid w:val="00BB7E18"/>
    <w:rsid w:val="00BC067C"/>
    <w:rsid w:val="00BC0946"/>
    <w:rsid w:val="00BC0AB0"/>
    <w:rsid w:val="00BC0B16"/>
    <w:rsid w:val="00BC0E95"/>
    <w:rsid w:val="00BC11AB"/>
    <w:rsid w:val="00BC12C6"/>
    <w:rsid w:val="00BC15A3"/>
    <w:rsid w:val="00BC180E"/>
    <w:rsid w:val="00BC1976"/>
    <w:rsid w:val="00BC1F65"/>
    <w:rsid w:val="00BC21CC"/>
    <w:rsid w:val="00BC225A"/>
    <w:rsid w:val="00BC22C4"/>
    <w:rsid w:val="00BC23D1"/>
    <w:rsid w:val="00BC241F"/>
    <w:rsid w:val="00BC32E0"/>
    <w:rsid w:val="00BC37EA"/>
    <w:rsid w:val="00BC3CB0"/>
    <w:rsid w:val="00BC3E70"/>
    <w:rsid w:val="00BC410F"/>
    <w:rsid w:val="00BC430C"/>
    <w:rsid w:val="00BC4414"/>
    <w:rsid w:val="00BC488C"/>
    <w:rsid w:val="00BC49AB"/>
    <w:rsid w:val="00BC4A8B"/>
    <w:rsid w:val="00BC4C58"/>
    <w:rsid w:val="00BC4CAA"/>
    <w:rsid w:val="00BC4FEB"/>
    <w:rsid w:val="00BC535C"/>
    <w:rsid w:val="00BC554B"/>
    <w:rsid w:val="00BC5720"/>
    <w:rsid w:val="00BC5B3F"/>
    <w:rsid w:val="00BC6138"/>
    <w:rsid w:val="00BC6162"/>
    <w:rsid w:val="00BC64AC"/>
    <w:rsid w:val="00BC6842"/>
    <w:rsid w:val="00BC695E"/>
    <w:rsid w:val="00BC72F5"/>
    <w:rsid w:val="00BC747F"/>
    <w:rsid w:val="00BC7575"/>
    <w:rsid w:val="00BC7895"/>
    <w:rsid w:val="00BC7948"/>
    <w:rsid w:val="00BC7A7C"/>
    <w:rsid w:val="00BC7C28"/>
    <w:rsid w:val="00BC7EA5"/>
    <w:rsid w:val="00BC7ED0"/>
    <w:rsid w:val="00BD062D"/>
    <w:rsid w:val="00BD09D7"/>
    <w:rsid w:val="00BD0DA3"/>
    <w:rsid w:val="00BD0F46"/>
    <w:rsid w:val="00BD1056"/>
    <w:rsid w:val="00BD1077"/>
    <w:rsid w:val="00BD125E"/>
    <w:rsid w:val="00BD1430"/>
    <w:rsid w:val="00BD17A2"/>
    <w:rsid w:val="00BD18DD"/>
    <w:rsid w:val="00BD230A"/>
    <w:rsid w:val="00BD2321"/>
    <w:rsid w:val="00BD23EB"/>
    <w:rsid w:val="00BD2834"/>
    <w:rsid w:val="00BD2B67"/>
    <w:rsid w:val="00BD2D0A"/>
    <w:rsid w:val="00BD35DC"/>
    <w:rsid w:val="00BD383F"/>
    <w:rsid w:val="00BD39DD"/>
    <w:rsid w:val="00BD3E31"/>
    <w:rsid w:val="00BD437B"/>
    <w:rsid w:val="00BD44A4"/>
    <w:rsid w:val="00BD4640"/>
    <w:rsid w:val="00BD4AA6"/>
    <w:rsid w:val="00BD4ADF"/>
    <w:rsid w:val="00BD4C31"/>
    <w:rsid w:val="00BD4CF7"/>
    <w:rsid w:val="00BD513D"/>
    <w:rsid w:val="00BD5320"/>
    <w:rsid w:val="00BD5A22"/>
    <w:rsid w:val="00BD5BCB"/>
    <w:rsid w:val="00BD5D06"/>
    <w:rsid w:val="00BD5DAE"/>
    <w:rsid w:val="00BD6308"/>
    <w:rsid w:val="00BD6454"/>
    <w:rsid w:val="00BD688C"/>
    <w:rsid w:val="00BD6B09"/>
    <w:rsid w:val="00BD7250"/>
    <w:rsid w:val="00BD72C4"/>
    <w:rsid w:val="00BD753D"/>
    <w:rsid w:val="00BD7617"/>
    <w:rsid w:val="00BD7671"/>
    <w:rsid w:val="00BD77B7"/>
    <w:rsid w:val="00BD7B20"/>
    <w:rsid w:val="00BD7B6A"/>
    <w:rsid w:val="00BD7EF5"/>
    <w:rsid w:val="00BE01A0"/>
    <w:rsid w:val="00BE0242"/>
    <w:rsid w:val="00BE09BB"/>
    <w:rsid w:val="00BE0A30"/>
    <w:rsid w:val="00BE0B5C"/>
    <w:rsid w:val="00BE0F3A"/>
    <w:rsid w:val="00BE0F77"/>
    <w:rsid w:val="00BE1879"/>
    <w:rsid w:val="00BE1A38"/>
    <w:rsid w:val="00BE1B85"/>
    <w:rsid w:val="00BE1C7E"/>
    <w:rsid w:val="00BE1DBC"/>
    <w:rsid w:val="00BE234A"/>
    <w:rsid w:val="00BE26E3"/>
    <w:rsid w:val="00BE2738"/>
    <w:rsid w:val="00BE3127"/>
    <w:rsid w:val="00BE3191"/>
    <w:rsid w:val="00BE32A5"/>
    <w:rsid w:val="00BE337F"/>
    <w:rsid w:val="00BE3507"/>
    <w:rsid w:val="00BE35EC"/>
    <w:rsid w:val="00BE3C04"/>
    <w:rsid w:val="00BE3C6E"/>
    <w:rsid w:val="00BE3D3B"/>
    <w:rsid w:val="00BE4450"/>
    <w:rsid w:val="00BE4988"/>
    <w:rsid w:val="00BE4D5A"/>
    <w:rsid w:val="00BE4D75"/>
    <w:rsid w:val="00BE4E68"/>
    <w:rsid w:val="00BE51E8"/>
    <w:rsid w:val="00BE546E"/>
    <w:rsid w:val="00BE5557"/>
    <w:rsid w:val="00BE5ACB"/>
    <w:rsid w:val="00BE5E32"/>
    <w:rsid w:val="00BE627C"/>
    <w:rsid w:val="00BE69E9"/>
    <w:rsid w:val="00BE6BC8"/>
    <w:rsid w:val="00BE6ED6"/>
    <w:rsid w:val="00BE6FA1"/>
    <w:rsid w:val="00BE7082"/>
    <w:rsid w:val="00BE7691"/>
    <w:rsid w:val="00BE77FD"/>
    <w:rsid w:val="00BE78A1"/>
    <w:rsid w:val="00BE796C"/>
    <w:rsid w:val="00BF0014"/>
    <w:rsid w:val="00BF0492"/>
    <w:rsid w:val="00BF0B06"/>
    <w:rsid w:val="00BF0B44"/>
    <w:rsid w:val="00BF0BBB"/>
    <w:rsid w:val="00BF0C18"/>
    <w:rsid w:val="00BF0DA1"/>
    <w:rsid w:val="00BF0E77"/>
    <w:rsid w:val="00BF10CB"/>
    <w:rsid w:val="00BF11A7"/>
    <w:rsid w:val="00BF120D"/>
    <w:rsid w:val="00BF138E"/>
    <w:rsid w:val="00BF15A5"/>
    <w:rsid w:val="00BF16AC"/>
    <w:rsid w:val="00BF1B6F"/>
    <w:rsid w:val="00BF1BAC"/>
    <w:rsid w:val="00BF1D0D"/>
    <w:rsid w:val="00BF1E17"/>
    <w:rsid w:val="00BF2193"/>
    <w:rsid w:val="00BF23D5"/>
    <w:rsid w:val="00BF2588"/>
    <w:rsid w:val="00BF29E6"/>
    <w:rsid w:val="00BF30C2"/>
    <w:rsid w:val="00BF395D"/>
    <w:rsid w:val="00BF3A8C"/>
    <w:rsid w:val="00BF3B18"/>
    <w:rsid w:val="00BF3C6D"/>
    <w:rsid w:val="00BF3E9E"/>
    <w:rsid w:val="00BF40B4"/>
    <w:rsid w:val="00BF413C"/>
    <w:rsid w:val="00BF4643"/>
    <w:rsid w:val="00BF47DD"/>
    <w:rsid w:val="00BF48FD"/>
    <w:rsid w:val="00BF4CAF"/>
    <w:rsid w:val="00BF4D73"/>
    <w:rsid w:val="00BF5048"/>
    <w:rsid w:val="00BF5155"/>
    <w:rsid w:val="00BF51E6"/>
    <w:rsid w:val="00BF55EE"/>
    <w:rsid w:val="00BF5853"/>
    <w:rsid w:val="00BF5C65"/>
    <w:rsid w:val="00BF5D35"/>
    <w:rsid w:val="00BF5D4A"/>
    <w:rsid w:val="00BF5D52"/>
    <w:rsid w:val="00BF63C0"/>
    <w:rsid w:val="00BF665B"/>
    <w:rsid w:val="00BF686F"/>
    <w:rsid w:val="00BF68F6"/>
    <w:rsid w:val="00BF6BA2"/>
    <w:rsid w:val="00BF6FA6"/>
    <w:rsid w:val="00BF704F"/>
    <w:rsid w:val="00BF7320"/>
    <w:rsid w:val="00BF7400"/>
    <w:rsid w:val="00BF7561"/>
    <w:rsid w:val="00BF7697"/>
    <w:rsid w:val="00BF76AE"/>
    <w:rsid w:val="00BF77F6"/>
    <w:rsid w:val="00BF794B"/>
    <w:rsid w:val="00BF7EAA"/>
    <w:rsid w:val="00BF7EBD"/>
    <w:rsid w:val="00C001CB"/>
    <w:rsid w:val="00C00681"/>
    <w:rsid w:val="00C009AF"/>
    <w:rsid w:val="00C00C1B"/>
    <w:rsid w:val="00C0120D"/>
    <w:rsid w:val="00C01549"/>
    <w:rsid w:val="00C018C1"/>
    <w:rsid w:val="00C01A7C"/>
    <w:rsid w:val="00C020A1"/>
    <w:rsid w:val="00C02273"/>
    <w:rsid w:val="00C0260C"/>
    <w:rsid w:val="00C0286A"/>
    <w:rsid w:val="00C02D8F"/>
    <w:rsid w:val="00C02DF3"/>
    <w:rsid w:val="00C02E1B"/>
    <w:rsid w:val="00C0306E"/>
    <w:rsid w:val="00C03675"/>
    <w:rsid w:val="00C03915"/>
    <w:rsid w:val="00C0396C"/>
    <w:rsid w:val="00C03A65"/>
    <w:rsid w:val="00C03DA0"/>
    <w:rsid w:val="00C03E15"/>
    <w:rsid w:val="00C040ED"/>
    <w:rsid w:val="00C041E8"/>
    <w:rsid w:val="00C0457E"/>
    <w:rsid w:val="00C04587"/>
    <w:rsid w:val="00C0498C"/>
    <w:rsid w:val="00C04C83"/>
    <w:rsid w:val="00C04E6E"/>
    <w:rsid w:val="00C04F14"/>
    <w:rsid w:val="00C050D1"/>
    <w:rsid w:val="00C051D7"/>
    <w:rsid w:val="00C05772"/>
    <w:rsid w:val="00C05D87"/>
    <w:rsid w:val="00C05D88"/>
    <w:rsid w:val="00C05E60"/>
    <w:rsid w:val="00C060CB"/>
    <w:rsid w:val="00C062BC"/>
    <w:rsid w:val="00C06465"/>
    <w:rsid w:val="00C065B8"/>
    <w:rsid w:val="00C069DD"/>
    <w:rsid w:val="00C06A76"/>
    <w:rsid w:val="00C06AB6"/>
    <w:rsid w:val="00C070D6"/>
    <w:rsid w:val="00C07122"/>
    <w:rsid w:val="00C0744E"/>
    <w:rsid w:val="00C07BF3"/>
    <w:rsid w:val="00C10017"/>
    <w:rsid w:val="00C1092B"/>
    <w:rsid w:val="00C10A19"/>
    <w:rsid w:val="00C116FD"/>
    <w:rsid w:val="00C11928"/>
    <w:rsid w:val="00C11BFA"/>
    <w:rsid w:val="00C11EAE"/>
    <w:rsid w:val="00C1232D"/>
    <w:rsid w:val="00C12353"/>
    <w:rsid w:val="00C124CB"/>
    <w:rsid w:val="00C128B2"/>
    <w:rsid w:val="00C128CC"/>
    <w:rsid w:val="00C1297C"/>
    <w:rsid w:val="00C12D4D"/>
    <w:rsid w:val="00C12EBE"/>
    <w:rsid w:val="00C12FB8"/>
    <w:rsid w:val="00C1330B"/>
    <w:rsid w:val="00C13544"/>
    <w:rsid w:val="00C1356C"/>
    <w:rsid w:val="00C139A9"/>
    <w:rsid w:val="00C13C39"/>
    <w:rsid w:val="00C13D14"/>
    <w:rsid w:val="00C14253"/>
    <w:rsid w:val="00C14367"/>
    <w:rsid w:val="00C1465C"/>
    <w:rsid w:val="00C147CA"/>
    <w:rsid w:val="00C147CE"/>
    <w:rsid w:val="00C14838"/>
    <w:rsid w:val="00C14CE9"/>
    <w:rsid w:val="00C14D27"/>
    <w:rsid w:val="00C14FE8"/>
    <w:rsid w:val="00C15151"/>
    <w:rsid w:val="00C159D8"/>
    <w:rsid w:val="00C15A7F"/>
    <w:rsid w:val="00C15BB8"/>
    <w:rsid w:val="00C15C90"/>
    <w:rsid w:val="00C15CDB"/>
    <w:rsid w:val="00C15EFA"/>
    <w:rsid w:val="00C1606F"/>
    <w:rsid w:val="00C1615B"/>
    <w:rsid w:val="00C16248"/>
    <w:rsid w:val="00C162D4"/>
    <w:rsid w:val="00C165BD"/>
    <w:rsid w:val="00C168C7"/>
    <w:rsid w:val="00C16BDD"/>
    <w:rsid w:val="00C16C67"/>
    <w:rsid w:val="00C16D98"/>
    <w:rsid w:val="00C172D1"/>
    <w:rsid w:val="00C172FF"/>
    <w:rsid w:val="00C173DE"/>
    <w:rsid w:val="00C177C0"/>
    <w:rsid w:val="00C17891"/>
    <w:rsid w:val="00C17935"/>
    <w:rsid w:val="00C17ED1"/>
    <w:rsid w:val="00C2005A"/>
    <w:rsid w:val="00C200EE"/>
    <w:rsid w:val="00C2018D"/>
    <w:rsid w:val="00C20637"/>
    <w:rsid w:val="00C20820"/>
    <w:rsid w:val="00C210A0"/>
    <w:rsid w:val="00C210BC"/>
    <w:rsid w:val="00C21292"/>
    <w:rsid w:val="00C214E0"/>
    <w:rsid w:val="00C21522"/>
    <w:rsid w:val="00C21A18"/>
    <w:rsid w:val="00C21C01"/>
    <w:rsid w:val="00C21CA8"/>
    <w:rsid w:val="00C21F58"/>
    <w:rsid w:val="00C21FD9"/>
    <w:rsid w:val="00C2202B"/>
    <w:rsid w:val="00C221C2"/>
    <w:rsid w:val="00C221C7"/>
    <w:rsid w:val="00C22310"/>
    <w:rsid w:val="00C22C9C"/>
    <w:rsid w:val="00C22D51"/>
    <w:rsid w:val="00C22EB3"/>
    <w:rsid w:val="00C22F6F"/>
    <w:rsid w:val="00C2302F"/>
    <w:rsid w:val="00C232AB"/>
    <w:rsid w:val="00C238E1"/>
    <w:rsid w:val="00C23ECF"/>
    <w:rsid w:val="00C240A3"/>
    <w:rsid w:val="00C245CC"/>
    <w:rsid w:val="00C2493B"/>
    <w:rsid w:val="00C249AE"/>
    <w:rsid w:val="00C24C15"/>
    <w:rsid w:val="00C2524B"/>
    <w:rsid w:val="00C252B5"/>
    <w:rsid w:val="00C25368"/>
    <w:rsid w:val="00C25641"/>
    <w:rsid w:val="00C258B6"/>
    <w:rsid w:val="00C25A0E"/>
    <w:rsid w:val="00C25DBD"/>
    <w:rsid w:val="00C26061"/>
    <w:rsid w:val="00C26159"/>
    <w:rsid w:val="00C26290"/>
    <w:rsid w:val="00C2631E"/>
    <w:rsid w:val="00C27279"/>
    <w:rsid w:val="00C27A5C"/>
    <w:rsid w:val="00C27D24"/>
    <w:rsid w:val="00C27F1B"/>
    <w:rsid w:val="00C3007B"/>
    <w:rsid w:val="00C3023B"/>
    <w:rsid w:val="00C3054C"/>
    <w:rsid w:val="00C3076D"/>
    <w:rsid w:val="00C30796"/>
    <w:rsid w:val="00C30864"/>
    <w:rsid w:val="00C30A74"/>
    <w:rsid w:val="00C30ADA"/>
    <w:rsid w:val="00C312D3"/>
    <w:rsid w:val="00C31438"/>
    <w:rsid w:val="00C3190D"/>
    <w:rsid w:val="00C31DBD"/>
    <w:rsid w:val="00C31EAA"/>
    <w:rsid w:val="00C31EAD"/>
    <w:rsid w:val="00C320A5"/>
    <w:rsid w:val="00C321DB"/>
    <w:rsid w:val="00C32870"/>
    <w:rsid w:val="00C32DDC"/>
    <w:rsid w:val="00C32EBF"/>
    <w:rsid w:val="00C33357"/>
    <w:rsid w:val="00C33875"/>
    <w:rsid w:val="00C33D10"/>
    <w:rsid w:val="00C34207"/>
    <w:rsid w:val="00C34427"/>
    <w:rsid w:val="00C3455E"/>
    <w:rsid w:val="00C345F3"/>
    <w:rsid w:val="00C34679"/>
    <w:rsid w:val="00C34875"/>
    <w:rsid w:val="00C349ED"/>
    <w:rsid w:val="00C34B87"/>
    <w:rsid w:val="00C35016"/>
    <w:rsid w:val="00C3564A"/>
    <w:rsid w:val="00C356C1"/>
    <w:rsid w:val="00C357B6"/>
    <w:rsid w:val="00C35A31"/>
    <w:rsid w:val="00C35C79"/>
    <w:rsid w:val="00C35E98"/>
    <w:rsid w:val="00C35F24"/>
    <w:rsid w:val="00C35FF3"/>
    <w:rsid w:val="00C36437"/>
    <w:rsid w:val="00C36A46"/>
    <w:rsid w:val="00C36BA6"/>
    <w:rsid w:val="00C36C6F"/>
    <w:rsid w:val="00C36DE5"/>
    <w:rsid w:val="00C37152"/>
    <w:rsid w:val="00C372A2"/>
    <w:rsid w:val="00C376C5"/>
    <w:rsid w:val="00C37936"/>
    <w:rsid w:val="00C37A34"/>
    <w:rsid w:val="00C37AD2"/>
    <w:rsid w:val="00C40203"/>
    <w:rsid w:val="00C40307"/>
    <w:rsid w:val="00C405A7"/>
    <w:rsid w:val="00C405C8"/>
    <w:rsid w:val="00C4085D"/>
    <w:rsid w:val="00C408BC"/>
    <w:rsid w:val="00C40F65"/>
    <w:rsid w:val="00C41194"/>
    <w:rsid w:val="00C41306"/>
    <w:rsid w:val="00C413F5"/>
    <w:rsid w:val="00C414E3"/>
    <w:rsid w:val="00C4163B"/>
    <w:rsid w:val="00C4185F"/>
    <w:rsid w:val="00C41873"/>
    <w:rsid w:val="00C4197E"/>
    <w:rsid w:val="00C41BD5"/>
    <w:rsid w:val="00C42295"/>
    <w:rsid w:val="00C423A7"/>
    <w:rsid w:val="00C42572"/>
    <w:rsid w:val="00C4276C"/>
    <w:rsid w:val="00C42791"/>
    <w:rsid w:val="00C42BC5"/>
    <w:rsid w:val="00C42F6E"/>
    <w:rsid w:val="00C42FF8"/>
    <w:rsid w:val="00C43130"/>
    <w:rsid w:val="00C434F0"/>
    <w:rsid w:val="00C43849"/>
    <w:rsid w:val="00C43B39"/>
    <w:rsid w:val="00C43FDB"/>
    <w:rsid w:val="00C44293"/>
    <w:rsid w:val="00C44928"/>
    <w:rsid w:val="00C44E06"/>
    <w:rsid w:val="00C44F9C"/>
    <w:rsid w:val="00C45141"/>
    <w:rsid w:val="00C451E0"/>
    <w:rsid w:val="00C457A4"/>
    <w:rsid w:val="00C45AEE"/>
    <w:rsid w:val="00C45B2E"/>
    <w:rsid w:val="00C45EBE"/>
    <w:rsid w:val="00C46036"/>
    <w:rsid w:val="00C4612D"/>
    <w:rsid w:val="00C462B2"/>
    <w:rsid w:val="00C463A0"/>
    <w:rsid w:val="00C463F6"/>
    <w:rsid w:val="00C46FD2"/>
    <w:rsid w:val="00C475E3"/>
    <w:rsid w:val="00C47B3D"/>
    <w:rsid w:val="00C47CF9"/>
    <w:rsid w:val="00C501FC"/>
    <w:rsid w:val="00C50499"/>
    <w:rsid w:val="00C50630"/>
    <w:rsid w:val="00C506B8"/>
    <w:rsid w:val="00C50D35"/>
    <w:rsid w:val="00C50F90"/>
    <w:rsid w:val="00C51002"/>
    <w:rsid w:val="00C51DC9"/>
    <w:rsid w:val="00C5255E"/>
    <w:rsid w:val="00C52722"/>
    <w:rsid w:val="00C5321A"/>
    <w:rsid w:val="00C53373"/>
    <w:rsid w:val="00C5344C"/>
    <w:rsid w:val="00C53690"/>
    <w:rsid w:val="00C53752"/>
    <w:rsid w:val="00C537DD"/>
    <w:rsid w:val="00C53904"/>
    <w:rsid w:val="00C5396D"/>
    <w:rsid w:val="00C53A30"/>
    <w:rsid w:val="00C53A31"/>
    <w:rsid w:val="00C53D36"/>
    <w:rsid w:val="00C54635"/>
    <w:rsid w:val="00C54A9A"/>
    <w:rsid w:val="00C54B0A"/>
    <w:rsid w:val="00C54E81"/>
    <w:rsid w:val="00C551DE"/>
    <w:rsid w:val="00C551ED"/>
    <w:rsid w:val="00C551F9"/>
    <w:rsid w:val="00C5538B"/>
    <w:rsid w:val="00C553A0"/>
    <w:rsid w:val="00C55719"/>
    <w:rsid w:val="00C55EEF"/>
    <w:rsid w:val="00C564CD"/>
    <w:rsid w:val="00C56632"/>
    <w:rsid w:val="00C5676E"/>
    <w:rsid w:val="00C5687D"/>
    <w:rsid w:val="00C56BD7"/>
    <w:rsid w:val="00C56C03"/>
    <w:rsid w:val="00C56E9F"/>
    <w:rsid w:val="00C5709D"/>
    <w:rsid w:val="00C570D6"/>
    <w:rsid w:val="00C5727A"/>
    <w:rsid w:val="00C573B7"/>
    <w:rsid w:val="00C57583"/>
    <w:rsid w:val="00C5773C"/>
    <w:rsid w:val="00C577BE"/>
    <w:rsid w:val="00C57A36"/>
    <w:rsid w:val="00C57C9C"/>
    <w:rsid w:val="00C57E7A"/>
    <w:rsid w:val="00C57F04"/>
    <w:rsid w:val="00C60054"/>
    <w:rsid w:val="00C602A8"/>
    <w:rsid w:val="00C603C1"/>
    <w:rsid w:val="00C60611"/>
    <w:rsid w:val="00C60829"/>
    <w:rsid w:val="00C60C93"/>
    <w:rsid w:val="00C60E57"/>
    <w:rsid w:val="00C60EAE"/>
    <w:rsid w:val="00C6154D"/>
    <w:rsid w:val="00C615AE"/>
    <w:rsid w:val="00C617AD"/>
    <w:rsid w:val="00C61C76"/>
    <w:rsid w:val="00C61D9E"/>
    <w:rsid w:val="00C61EE3"/>
    <w:rsid w:val="00C62068"/>
    <w:rsid w:val="00C6213C"/>
    <w:rsid w:val="00C621FE"/>
    <w:rsid w:val="00C62381"/>
    <w:rsid w:val="00C6241A"/>
    <w:rsid w:val="00C62A32"/>
    <w:rsid w:val="00C62E73"/>
    <w:rsid w:val="00C62F47"/>
    <w:rsid w:val="00C63273"/>
    <w:rsid w:val="00C63728"/>
    <w:rsid w:val="00C637AB"/>
    <w:rsid w:val="00C63896"/>
    <w:rsid w:val="00C638D2"/>
    <w:rsid w:val="00C63BA9"/>
    <w:rsid w:val="00C63C43"/>
    <w:rsid w:val="00C63CB5"/>
    <w:rsid w:val="00C63CF9"/>
    <w:rsid w:val="00C63D80"/>
    <w:rsid w:val="00C641EF"/>
    <w:rsid w:val="00C64261"/>
    <w:rsid w:val="00C64569"/>
    <w:rsid w:val="00C64600"/>
    <w:rsid w:val="00C64641"/>
    <w:rsid w:val="00C646CB"/>
    <w:rsid w:val="00C64EA9"/>
    <w:rsid w:val="00C65851"/>
    <w:rsid w:val="00C65A2A"/>
    <w:rsid w:val="00C65ABA"/>
    <w:rsid w:val="00C65BBC"/>
    <w:rsid w:val="00C65E34"/>
    <w:rsid w:val="00C66573"/>
    <w:rsid w:val="00C66A4E"/>
    <w:rsid w:val="00C66AD8"/>
    <w:rsid w:val="00C66C43"/>
    <w:rsid w:val="00C66D1E"/>
    <w:rsid w:val="00C66F01"/>
    <w:rsid w:val="00C671A7"/>
    <w:rsid w:val="00C671FC"/>
    <w:rsid w:val="00C67447"/>
    <w:rsid w:val="00C67A81"/>
    <w:rsid w:val="00C67AB3"/>
    <w:rsid w:val="00C67B36"/>
    <w:rsid w:val="00C67BB1"/>
    <w:rsid w:val="00C67D18"/>
    <w:rsid w:val="00C67DA0"/>
    <w:rsid w:val="00C67FEC"/>
    <w:rsid w:val="00C702A9"/>
    <w:rsid w:val="00C70479"/>
    <w:rsid w:val="00C705B9"/>
    <w:rsid w:val="00C70873"/>
    <w:rsid w:val="00C708C7"/>
    <w:rsid w:val="00C70926"/>
    <w:rsid w:val="00C709FC"/>
    <w:rsid w:val="00C70C01"/>
    <w:rsid w:val="00C7108D"/>
    <w:rsid w:val="00C71572"/>
    <w:rsid w:val="00C718BB"/>
    <w:rsid w:val="00C718E7"/>
    <w:rsid w:val="00C719C6"/>
    <w:rsid w:val="00C720B9"/>
    <w:rsid w:val="00C7210C"/>
    <w:rsid w:val="00C72976"/>
    <w:rsid w:val="00C72C36"/>
    <w:rsid w:val="00C72D9A"/>
    <w:rsid w:val="00C72FAD"/>
    <w:rsid w:val="00C7318E"/>
    <w:rsid w:val="00C732E9"/>
    <w:rsid w:val="00C7410A"/>
    <w:rsid w:val="00C74185"/>
    <w:rsid w:val="00C7419D"/>
    <w:rsid w:val="00C7457F"/>
    <w:rsid w:val="00C74A94"/>
    <w:rsid w:val="00C74DF3"/>
    <w:rsid w:val="00C7528D"/>
    <w:rsid w:val="00C75527"/>
    <w:rsid w:val="00C756F8"/>
    <w:rsid w:val="00C756FE"/>
    <w:rsid w:val="00C759CC"/>
    <w:rsid w:val="00C75AD3"/>
    <w:rsid w:val="00C75EF1"/>
    <w:rsid w:val="00C7614D"/>
    <w:rsid w:val="00C763A9"/>
    <w:rsid w:val="00C763F6"/>
    <w:rsid w:val="00C7668C"/>
    <w:rsid w:val="00C766BC"/>
    <w:rsid w:val="00C767FF"/>
    <w:rsid w:val="00C768A4"/>
    <w:rsid w:val="00C76C19"/>
    <w:rsid w:val="00C76CBC"/>
    <w:rsid w:val="00C76F85"/>
    <w:rsid w:val="00C770D1"/>
    <w:rsid w:val="00C77F35"/>
    <w:rsid w:val="00C80062"/>
    <w:rsid w:val="00C803A1"/>
    <w:rsid w:val="00C8088E"/>
    <w:rsid w:val="00C809E6"/>
    <w:rsid w:val="00C80D17"/>
    <w:rsid w:val="00C8115C"/>
    <w:rsid w:val="00C8139C"/>
    <w:rsid w:val="00C81403"/>
    <w:rsid w:val="00C81454"/>
    <w:rsid w:val="00C814A8"/>
    <w:rsid w:val="00C818DC"/>
    <w:rsid w:val="00C81BBC"/>
    <w:rsid w:val="00C81C24"/>
    <w:rsid w:val="00C82017"/>
    <w:rsid w:val="00C825BF"/>
    <w:rsid w:val="00C82C08"/>
    <w:rsid w:val="00C82D05"/>
    <w:rsid w:val="00C82DE5"/>
    <w:rsid w:val="00C82F1F"/>
    <w:rsid w:val="00C83A72"/>
    <w:rsid w:val="00C84714"/>
    <w:rsid w:val="00C85119"/>
    <w:rsid w:val="00C852B3"/>
    <w:rsid w:val="00C85BCB"/>
    <w:rsid w:val="00C85C0F"/>
    <w:rsid w:val="00C86630"/>
    <w:rsid w:val="00C86828"/>
    <w:rsid w:val="00C86975"/>
    <w:rsid w:val="00C86A8D"/>
    <w:rsid w:val="00C86C12"/>
    <w:rsid w:val="00C86D65"/>
    <w:rsid w:val="00C8715C"/>
    <w:rsid w:val="00C87D2B"/>
    <w:rsid w:val="00C87F87"/>
    <w:rsid w:val="00C87FE1"/>
    <w:rsid w:val="00C9029D"/>
    <w:rsid w:val="00C90579"/>
    <w:rsid w:val="00C9059B"/>
    <w:rsid w:val="00C906D5"/>
    <w:rsid w:val="00C90847"/>
    <w:rsid w:val="00C9149F"/>
    <w:rsid w:val="00C91510"/>
    <w:rsid w:val="00C9171C"/>
    <w:rsid w:val="00C91892"/>
    <w:rsid w:val="00C91B4F"/>
    <w:rsid w:val="00C91EE4"/>
    <w:rsid w:val="00C920C1"/>
    <w:rsid w:val="00C922E6"/>
    <w:rsid w:val="00C92797"/>
    <w:rsid w:val="00C927CD"/>
    <w:rsid w:val="00C928B4"/>
    <w:rsid w:val="00C92ACF"/>
    <w:rsid w:val="00C92CA5"/>
    <w:rsid w:val="00C92E5A"/>
    <w:rsid w:val="00C92F4B"/>
    <w:rsid w:val="00C930C4"/>
    <w:rsid w:val="00C93686"/>
    <w:rsid w:val="00C93975"/>
    <w:rsid w:val="00C93B38"/>
    <w:rsid w:val="00C940D1"/>
    <w:rsid w:val="00C944EB"/>
    <w:rsid w:val="00C945F3"/>
    <w:rsid w:val="00C94877"/>
    <w:rsid w:val="00C94BD4"/>
    <w:rsid w:val="00C94BEE"/>
    <w:rsid w:val="00C94FE3"/>
    <w:rsid w:val="00C9511F"/>
    <w:rsid w:val="00C953DB"/>
    <w:rsid w:val="00C95566"/>
    <w:rsid w:val="00C955B1"/>
    <w:rsid w:val="00C9594F"/>
    <w:rsid w:val="00C95A01"/>
    <w:rsid w:val="00C95B9F"/>
    <w:rsid w:val="00C961A6"/>
    <w:rsid w:val="00C96992"/>
    <w:rsid w:val="00C969D8"/>
    <w:rsid w:val="00C96B8A"/>
    <w:rsid w:val="00C96D83"/>
    <w:rsid w:val="00C96DCE"/>
    <w:rsid w:val="00C96FE6"/>
    <w:rsid w:val="00C97056"/>
    <w:rsid w:val="00C97160"/>
    <w:rsid w:val="00C97316"/>
    <w:rsid w:val="00C975FC"/>
    <w:rsid w:val="00C97660"/>
    <w:rsid w:val="00C979D1"/>
    <w:rsid w:val="00C979D8"/>
    <w:rsid w:val="00C97EF5"/>
    <w:rsid w:val="00C97F0A"/>
    <w:rsid w:val="00C97FF8"/>
    <w:rsid w:val="00CA03A0"/>
    <w:rsid w:val="00CA0444"/>
    <w:rsid w:val="00CA04B4"/>
    <w:rsid w:val="00CA07B0"/>
    <w:rsid w:val="00CA0840"/>
    <w:rsid w:val="00CA15F6"/>
    <w:rsid w:val="00CA1656"/>
    <w:rsid w:val="00CA1783"/>
    <w:rsid w:val="00CA185F"/>
    <w:rsid w:val="00CA1A5E"/>
    <w:rsid w:val="00CA1D8E"/>
    <w:rsid w:val="00CA1FCA"/>
    <w:rsid w:val="00CA2282"/>
    <w:rsid w:val="00CA22B3"/>
    <w:rsid w:val="00CA2637"/>
    <w:rsid w:val="00CA278C"/>
    <w:rsid w:val="00CA2919"/>
    <w:rsid w:val="00CA2D1C"/>
    <w:rsid w:val="00CA3162"/>
    <w:rsid w:val="00CA336D"/>
    <w:rsid w:val="00CA3527"/>
    <w:rsid w:val="00CA38F2"/>
    <w:rsid w:val="00CA403E"/>
    <w:rsid w:val="00CA4175"/>
    <w:rsid w:val="00CA42DA"/>
    <w:rsid w:val="00CA4593"/>
    <w:rsid w:val="00CA459C"/>
    <w:rsid w:val="00CA45EE"/>
    <w:rsid w:val="00CA4B4A"/>
    <w:rsid w:val="00CA4E9B"/>
    <w:rsid w:val="00CA4E9D"/>
    <w:rsid w:val="00CA51FF"/>
    <w:rsid w:val="00CA5630"/>
    <w:rsid w:val="00CA5872"/>
    <w:rsid w:val="00CA5A60"/>
    <w:rsid w:val="00CA5F59"/>
    <w:rsid w:val="00CA607E"/>
    <w:rsid w:val="00CA6253"/>
    <w:rsid w:val="00CA62C3"/>
    <w:rsid w:val="00CA6467"/>
    <w:rsid w:val="00CA6516"/>
    <w:rsid w:val="00CA6CF2"/>
    <w:rsid w:val="00CA6EC4"/>
    <w:rsid w:val="00CA6FEB"/>
    <w:rsid w:val="00CA7458"/>
    <w:rsid w:val="00CA7ADF"/>
    <w:rsid w:val="00CA7C07"/>
    <w:rsid w:val="00CB0B92"/>
    <w:rsid w:val="00CB0D3F"/>
    <w:rsid w:val="00CB0DCF"/>
    <w:rsid w:val="00CB0F6D"/>
    <w:rsid w:val="00CB11B3"/>
    <w:rsid w:val="00CB15B8"/>
    <w:rsid w:val="00CB1872"/>
    <w:rsid w:val="00CB1B19"/>
    <w:rsid w:val="00CB1C84"/>
    <w:rsid w:val="00CB270C"/>
    <w:rsid w:val="00CB2741"/>
    <w:rsid w:val="00CB2C2B"/>
    <w:rsid w:val="00CB2C89"/>
    <w:rsid w:val="00CB2F15"/>
    <w:rsid w:val="00CB313A"/>
    <w:rsid w:val="00CB35DB"/>
    <w:rsid w:val="00CB41B3"/>
    <w:rsid w:val="00CB41EB"/>
    <w:rsid w:val="00CB42FC"/>
    <w:rsid w:val="00CB4646"/>
    <w:rsid w:val="00CB47ED"/>
    <w:rsid w:val="00CB4A7D"/>
    <w:rsid w:val="00CB4E2B"/>
    <w:rsid w:val="00CB57D4"/>
    <w:rsid w:val="00CB5893"/>
    <w:rsid w:val="00CB5D26"/>
    <w:rsid w:val="00CB60E9"/>
    <w:rsid w:val="00CB63D8"/>
    <w:rsid w:val="00CB64A6"/>
    <w:rsid w:val="00CB65BF"/>
    <w:rsid w:val="00CB6A20"/>
    <w:rsid w:val="00CB6A2C"/>
    <w:rsid w:val="00CB6A64"/>
    <w:rsid w:val="00CB6A6B"/>
    <w:rsid w:val="00CB6CDC"/>
    <w:rsid w:val="00CB6CE8"/>
    <w:rsid w:val="00CB6D02"/>
    <w:rsid w:val="00CB6E80"/>
    <w:rsid w:val="00CB6F4C"/>
    <w:rsid w:val="00CB702B"/>
    <w:rsid w:val="00CB743F"/>
    <w:rsid w:val="00CB7601"/>
    <w:rsid w:val="00CB7694"/>
    <w:rsid w:val="00CB77B0"/>
    <w:rsid w:val="00CB77BC"/>
    <w:rsid w:val="00CB7836"/>
    <w:rsid w:val="00CB79BE"/>
    <w:rsid w:val="00CB7BD6"/>
    <w:rsid w:val="00CB7FC3"/>
    <w:rsid w:val="00CB7FE9"/>
    <w:rsid w:val="00CC0186"/>
    <w:rsid w:val="00CC0475"/>
    <w:rsid w:val="00CC07D5"/>
    <w:rsid w:val="00CC08F1"/>
    <w:rsid w:val="00CC0AC7"/>
    <w:rsid w:val="00CC0CCA"/>
    <w:rsid w:val="00CC0F8A"/>
    <w:rsid w:val="00CC124B"/>
    <w:rsid w:val="00CC144C"/>
    <w:rsid w:val="00CC165D"/>
    <w:rsid w:val="00CC18F9"/>
    <w:rsid w:val="00CC1B60"/>
    <w:rsid w:val="00CC227A"/>
    <w:rsid w:val="00CC2371"/>
    <w:rsid w:val="00CC2BB9"/>
    <w:rsid w:val="00CC2D1E"/>
    <w:rsid w:val="00CC3178"/>
    <w:rsid w:val="00CC3185"/>
    <w:rsid w:val="00CC3468"/>
    <w:rsid w:val="00CC34E1"/>
    <w:rsid w:val="00CC34FD"/>
    <w:rsid w:val="00CC3874"/>
    <w:rsid w:val="00CC39DF"/>
    <w:rsid w:val="00CC3A55"/>
    <w:rsid w:val="00CC3CFB"/>
    <w:rsid w:val="00CC3DB2"/>
    <w:rsid w:val="00CC412A"/>
    <w:rsid w:val="00CC43DA"/>
    <w:rsid w:val="00CC4471"/>
    <w:rsid w:val="00CC472B"/>
    <w:rsid w:val="00CC4896"/>
    <w:rsid w:val="00CC4945"/>
    <w:rsid w:val="00CC49D2"/>
    <w:rsid w:val="00CC4F03"/>
    <w:rsid w:val="00CC54A0"/>
    <w:rsid w:val="00CC54C3"/>
    <w:rsid w:val="00CC5730"/>
    <w:rsid w:val="00CC57FE"/>
    <w:rsid w:val="00CC6101"/>
    <w:rsid w:val="00CC63E1"/>
    <w:rsid w:val="00CC6B7D"/>
    <w:rsid w:val="00CC6BA0"/>
    <w:rsid w:val="00CC6E49"/>
    <w:rsid w:val="00CC7D21"/>
    <w:rsid w:val="00CC7EBA"/>
    <w:rsid w:val="00CD059C"/>
    <w:rsid w:val="00CD0981"/>
    <w:rsid w:val="00CD09AD"/>
    <w:rsid w:val="00CD0C72"/>
    <w:rsid w:val="00CD0D98"/>
    <w:rsid w:val="00CD1050"/>
    <w:rsid w:val="00CD117A"/>
    <w:rsid w:val="00CD13F4"/>
    <w:rsid w:val="00CD1754"/>
    <w:rsid w:val="00CD1974"/>
    <w:rsid w:val="00CD1CB4"/>
    <w:rsid w:val="00CD251B"/>
    <w:rsid w:val="00CD2628"/>
    <w:rsid w:val="00CD28AF"/>
    <w:rsid w:val="00CD2942"/>
    <w:rsid w:val="00CD301F"/>
    <w:rsid w:val="00CD314B"/>
    <w:rsid w:val="00CD32B8"/>
    <w:rsid w:val="00CD32F7"/>
    <w:rsid w:val="00CD3406"/>
    <w:rsid w:val="00CD37ED"/>
    <w:rsid w:val="00CD37F8"/>
    <w:rsid w:val="00CD3A58"/>
    <w:rsid w:val="00CD3CDD"/>
    <w:rsid w:val="00CD3E95"/>
    <w:rsid w:val="00CD3F5E"/>
    <w:rsid w:val="00CD43B7"/>
    <w:rsid w:val="00CD4577"/>
    <w:rsid w:val="00CD4AC8"/>
    <w:rsid w:val="00CD4C19"/>
    <w:rsid w:val="00CD4F71"/>
    <w:rsid w:val="00CD51E2"/>
    <w:rsid w:val="00CD57FD"/>
    <w:rsid w:val="00CD58D6"/>
    <w:rsid w:val="00CD5E35"/>
    <w:rsid w:val="00CD6081"/>
    <w:rsid w:val="00CD60B3"/>
    <w:rsid w:val="00CD6537"/>
    <w:rsid w:val="00CD65CA"/>
    <w:rsid w:val="00CD6D02"/>
    <w:rsid w:val="00CD7248"/>
    <w:rsid w:val="00CD74EF"/>
    <w:rsid w:val="00CD751D"/>
    <w:rsid w:val="00CD75AD"/>
    <w:rsid w:val="00CD7B15"/>
    <w:rsid w:val="00CD7C5B"/>
    <w:rsid w:val="00CD7CD7"/>
    <w:rsid w:val="00CD7F0C"/>
    <w:rsid w:val="00CE01EF"/>
    <w:rsid w:val="00CE024E"/>
    <w:rsid w:val="00CE0A72"/>
    <w:rsid w:val="00CE0B16"/>
    <w:rsid w:val="00CE0B30"/>
    <w:rsid w:val="00CE0BDA"/>
    <w:rsid w:val="00CE0F23"/>
    <w:rsid w:val="00CE162D"/>
    <w:rsid w:val="00CE1F33"/>
    <w:rsid w:val="00CE2172"/>
    <w:rsid w:val="00CE2376"/>
    <w:rsid w:val="00CE251B"/>
    <w:rsid w:val="00CE2573"/>
    <w:rsid w:val="00CE26F3"/>
    <w:rsid w:val="00CE273D"/>
    <w:rsid w:val="00CE2B4B"/>
    <w:rsid w:val="00CE2B9F"/>
    <w:rsid w:val="00CE2DD9"/>
    <w:rsid w:val="00CE2F53"/>
    <w:rsid w:val="00CE347F"/>
    <w:rsid w:val="00CE3B7C"/>
    <w:rsid w:val="00CE40AF"/>
    <w:rsid w:val="00CE419C"/>
    <w:rsid w:val="00CE44BA"/>
    <w:rsid w:val="00CE45F6"/>
    <w:rsid w:val="00CE4BA4"/>
    <w:rsid w:val="00CE4CD0"/>
    <w:rsid w:val="00CE4FAB"/>
    <w:rsid w:val="00CE5187"/>
    <w:rsid w:val="00CE586B"/>
    <w:rsid w:val="00CE59CC"/>
    <w:rsid w:val="00CE5A01"/>
    <w:rsid w:val="00CE5A4E"/>
    <w:rsid w:val="00CE5DA4"/>
    <w:rsid w:val="00CE6115"/>
    <w:rsid w:val="00CE696F"/>
    <w:rsid w:val="00CE6C4A"/>
    <w:rsid w:val="00CE6EEF"/>
    <w:rsid w:val="00CE7399"/>
    <w:rsid w:val="00CE754A"/>
    <w:rsid w:val="00CE7722"/>
    <w:rsid w:val="00CE77DA"/>
    <w:rsid w:val="00CE795E"/>
    <w:rsid w:val="00CE7A4D"/>
    <w:rsid w:val="00CE7B0A"/>
    <w:rsid w:val="00CE7C4D"/>
    <w:rsid w:val="00CE7CBB"/>
    <w:rsid w:val="00CF0455"/>
    <w:rsid w:val="00CF137C"/>
    <w:rsid w:val="00CF154F"/>
    <w:rsid w:val="00CF16AA"/>
    <w:rsid w:val="00CF1A48"/>
    <w:rsid w:val="00CF25EE"/>
    <w:rsid w:val="00CF29F9"/>
    <w:rsid w:val="00CF2E22"/>
    <w:rsid w:val="00CF3200"/>
    <w:rsid w:val="00CF389F"/>
    <w:rsid w:val="00CF3919"/>
    <w:rsid w:val="00CF3E1D"/>
    <w:rsid w:val="00CF40B2"/>
    <w:rsid w:val="00CF40FE"/>
    <w:rsid w:val="00CF41C1"/>
    <w:rsid w:val="00CF4364"/>
    <w:rsid w:val="00CF4870"/>
    <w:rsid w:val="00CF4942"/>
    <w:rsid w:val="00CF4AC4"/>
    <w:rsid w:val="00CF4E39"/>
    <w:rsid w:val="00CF4EE9"/>
    <w:rsid w:val="00CF51AD"/>
    <w:rsid w:val="00CF53E5"/>
    <w:rsid w:val="00CF5A3C"/>
    <w:rsid w:val="00CF5A8C"/>
    <w:rsid w:val="00CF5B6D"/>
    <w:rsid w:val="00CF5B83"/>
    <w:rsid w:val="00CF5C7B"/>
    <w:rsid w:val="00CF5D1F"/>
    <w:rsid w:val="00CF61BD"/>
    <w:rsid w:val="00CF6613"/>
    <w:rsid w:val="00CF6986"/>
    <w:rsid w:val="00CF6D0C"/>
    <w:rsid w:val="00CF6D56"/>
    <w:rsid w:val="00CF6E36"/>
    <w:rsid w:val="00CF6F2E"/>
    <w:rsid w:val="00CF75A6"/>
    <w:rsid w:val="00CF7710"/>
    <w:rsid w:val="00CF7BBA"/>
    <w:rsid w:val="00CF7C77"/>
    <w:rsid w:val="00CF7C7F"/>
    <w:rsid w:val="00CF7DD2"/>
    <w:rsid w:val="00CF7E65"/>
    <w:rsid w:val="00D00107"/>
    <w:rsid w:val="00D001D9"/>
    <w:rsid w:val="00D0070B"/>
    <w:rsid w:val="00D007E3"/>
    <w:rsid w:val="00D00817"/>
    <w:rsid w:val="00D0095F"/>
    <w:rsid w:val="00D00DE6"/>
    <w:rsid w:val="00D00E3E"/>
    <w:rsid w:val="00D01648"/>
    <w:rsid w:val="00D01790"/>
    <w:rsid w:val="00D01830"/>
    <w:rsid w:val="00D018CB"/>
    <w:rsid w:val="00D01967"/>
    <w:rsid w:val="00D01CFD"/>
    <w:rsid w:val="00D02374"/>
    <w:rsid w:val="00D02532"/>
    <w:rsid w:val="00D02640"/>
    <w:rsid w:val="00D027EB"/>
    <w:rsid w:val="00D02801"/>
    <w:rsid w:val="00D0283F"/>
    <w:rsid w:val="00D02963"/>
    <w:rsid w:val="00D02A59"/>
    <w:rsid w:val="00D02AAB"/>
    <w:rsid w:val="00D02ABC"/>
    <w:rsid w:val="00D02B1B"/>
    <w:rsid w:val="00D02B36"/>
    <w:rsid w:val="00D02F03"/>
    <w:rsid w:val="00D02FAA"/>
    <w:rsid w:val="00D03016"/>
    <w:rsid w:val="00D031FA"/>
    <w:rsid w:val="00D0323D"/>
    <w:rsid w:val="00D033AF"/>
    <w:rsid w:val="00D0348B"/>
    <w:rsid w:val="00D03DB8"/>
    <w:rsid w:val="00D0444F"/>
    <w:rsid w:val="00D0480E"/>
    <w:rsid w:val="00D04967"/>
    <w:rsid w:val="00D04CD7"/>
    <w:rsid w:val="00D0559F"/>
    <w:rsid w:val="00D056D3"/>
    <w:rsid w:val="00D059C8"/>
    <w:rsid w:val="00D05A6F"/>
    <w:rsid w:val="00D05C05"/>
    <w:rsid w:val="00D05C20"/>
    <w:rsid w:val="00D05DF8"/>
    <w:rsid w:val="00D05F0C"/>
    <w:rsid w:val="00D062F9"/>
    <w:rsid w:val="00D0657C"/>
    <w:rsid w:val="00D068B1"/>
    <w:rsid w:val="00D07333"/>
    <w:rsid w:val="00D0769E"/>
    <w:rsid w:val="00D07DD9"/>
    <w:rsid w:val="00D07FF2"/>
    <w:rsid w:val="00D100F9"/>
    <w:rsid w:val="00D10145"/>
    <w:rsid w:val="00D1023A"/>
    <w:rsid w:val="00D10323"/>
    <w:rsid w:val="00D10350"/>
    <w:rsid w:val="00D105C1"/>
    <w:rsid w:val="00D107DA"/>
    <w:rsid w:val="00D10D40"/>
    <w:rsid w:val="00D11355"/>
    <w:rsid w:val="00D116BB"/>
    <w:rsid w:val="00D11EA4"/>
    <w:rsid w:val="00D12298"/>
    <w:rsid w:val="00D124EE"/>
    <w:rsid w:val="00D13085"/>
    <w:rsid w:val="00D132DC"/>
    <w:rsid w:val="00D1330B"/>
    <w:rsid w:val="00D13A77"/>
    <w:rsid w:val="00D13C61"/>
    <w:rsid w:val="00D13F1E"/>
    <w:rsid w:val="00D14034"/>
    <w:rsid w:val="00D142C0"/>
    <w:rsid w:val="00D143D3"/>
    <w:rsid w:val="00D143DC"/>
    <w:rsid w:val="00D1448C"/>
    <w:rsid w:val="00D144A6"/>
    <w:rsid w:val="00D14D77"/>
    <w:rsid w:val="00D14D9B"/>
    <w:rsid w:val="00D1515C"/>
    <w:rsid w:val="00D155C5"/>
    <w:rsid w:val="00D16170"/>
    <w:rsid w:val="00D162E9"/>
    <w:rsid w:val="00D16337"/>
    <w:rsid w:val="00D1666E"/>
    <w:rsid w:val="00D16753"/>
    <w:rsid w:val="00D168C7"/>
    <w:rsid w:val="00D16CBA"/>
    <w:rsid w:val="00D16EFD"/>
    <w:rsid w:val="00D170E4"/>
    <w:rsid w:val="00D17127"/>
    <w:rsid w:val="00D173CE"/>
    <w:rsid w:val="00D173D9"/>
    <w:rsid w:val="00D173EC"/>
    <w:rsid w:val="00D176DF"/>
    <w:rsid w:val="00D1786B"/>
    <w:rsid w:val="00D179F0"/>
    <w:rsid w:val="00D17FBA"/>
    <w:rsid w:val="00D20022"/>
    <w:rsid w:val="00D20231"/>
    <w:rsid w:val="00D2047D"/>
    <w:rsid w:val="00D204C8"/>
    <w:rsid w:val="00D20506"/>
    <w:rsid w:val="00D206BE"/>
    <w:rsid w:val="00D20B6A"/>
    <w:rsid w:val="00D20E37"/>
    <w:rsid w:val="00D20E41"/>
    <w:rsid w:val="00D2101F"/>
    <w:rsid w:val="00D219C3"/>
    <w:rsid w:val="00D21A45"/>
    <w:rsid w:val="00D21F70"/>
    <w:rsid w:val="00D222F5"/>
    <w:rsid w:val="00D22449"/>
    <w:rsid w:val="00D22598"/>
    <w:rsid w:val="00D2293C"/>
    <w:rsid w:val="00D22969"/>
    <w:rsid w:val="00D23224"/>
    <w:rsid w:val="00D236AF"/>
    <w:rsid w:val="00D236DA"/>
    <w:rsid w:val="00D237F9"/>
    <w:rsid w:val="00D238C3"/>
    <w:rsid w:val="00D23BE1"/>
    <w:rsid w:val="00D23CAF"/>
    <w:rsid w:val="00D24415"/>
    <w:rsid w:val="00D24C3F"/>
    <w:rsid w:val="00D25005"/>
    <w:rsid w:val="00D25260"/>
    <w:rsid w:val="00D253EB"/>
    <w:rsid w:val="00D25821"/>
    <w:rsid w:val="00D259A1"/>
    <w:rsid w:val="00D25BA9"/>
    <w:rsid w:val="00D25CDC"/>
    <w:rsid w:val="00D25E9E"/>
    <w:rsid w:val="00D2608A"/>
    <w:rsid w:val="00D262F7"/>
    <w:rsid w:val="00D2637B"/>
    <w:rsid w:val="00D2640C"/>
    <w:rsid w:val="00D264F4"/>
    <w:rsid w:val="00D265B1"/>
    <w:rsid w:val="00D268F2"/>
    <w:rsid w:val="00D26918"/>
    <w:rsid w:val="00D26935"/>
    <w:rsid w:val="00D26B17"/>
    <w:rsid w:val="00D26D84"/>
    <w:rsid w:val="00D26F12"/>
    <w:rsid w:val="00D2798A"/>
    <w:rsid w:val="00D27A96"/>
    <w:rsid w:val="00D301D2"/>
    <w:rsid w:val="00D303EE"/>
    <w:rsid w:val="00D30B56"/>
    <w:rsid w:val="00D30C1A"/>
    <w:rsid w:val="00D310A5"/>
    <w:rsid w:val="00D310B0"/>
    <w:rsid w:val="00D31138"/>
    <w:rsid w:val="00D3129E"/>
    <w:rsid w:val="00D31867"/>
    <w:rsid w:val="00D31883"/>
    <w:rsid w:val="00D31A73"/>
    <w:rsid w:val="00D31A76"/>
    <w:rsid w:val="00D31AD1"/>
    <w:rsid w:val="00D320CC"/>
    <w:rsid w:val="00D328A0"/>
    <w:rsid w:val="00D32A4A"/>
    <w:rsid w:val="00D32AE9"/>
    <w:rsid w:val="00D330D7"/>
    <w:rsid w:val="00D3365A"/>
    <w:rsid w:val="00D33685"/>
    <w:rsid w:val="00D336D5"/>
    <w:rsid w:val="00D33B16"/>
    <w:rsid w:val="00D33E7E"/>
    <w:rsid w:val="00D33F4E"/>
    <w:rsid w:val="00D343C0"/>
    <w:rsid w:val="00D34993"/>
    <w:rsid w:val="00D34C7F"/>
    <w:rsid w:val="00D34F6A"/>
    <w:rsid w:val="00D35117"/>
    <w:rsid w:val="00D353B1"/>
    <w:rsid w:val="00D35C19"/>
    <w:rsid w:val="00D35DBD"/>
    <w:rsid w:val="00D35E99"/>
    <w:rsid w:val="00D3613C"/>
    <w:rsid w:val="00D3616F"/>
    <w:rsid w:val="00D3617B"/>
    <w:rsid w:val="00D3643B"/>
    <w:rsid w:val="00D36E05"/>
    <w:rsid w:val="00D37AC5"/>
    <w:rsid w:val="00D37EA6"/>
    <w:rsid w:val="00D37F49"/>
    <w:rsid w:val="00D40106"/>
    <w:rsid w:val="00D403DD"/>
    <w:rsid w:val="00D409A5"/>
    <w:rsid w:val="00D40E5D"/>
    <w:rsid w:val="00D40F0B"/>
    <w:rsid w:val="00D40F33"/>
    <w:rsid w:val="00D4137E"/>
    <w:rsid w:val="00D41564"/>
    <w:rsid w:val="00D41DFA"/>
    <w:rsid w:val="00D42161"/>
    <w:rsid w:val="00D423BD"/>
    <w:rsid w:val="00D423CD"/>
    <w:rsid w:val="00D425B3"/>
    <w:rsid w:val="00D426C8"/>
    <w:rsid w:val="00D429CF"/>
    <w:rsid w:val="00D42B09"/>
    <w:rsid w:val="00D42C0B"/>
    <w:rsid w:val="00D42DAD"/>
    <w:rsid w:val="00D42E30"/>
    <w:rsid w:val="00D43081"/>
    <w:rsid w:val="00D430F2"/>
    <w:rsid w:val="00D43782"/>
    <w:rsid w:val="00D438DA"/>
    <w:rsid w:val="00D43B87"/>
    <w:rsid w:val="00D43EB4"/>
    <w:rsid w:val="00D44011"/>
    <w:rsid w:val="00D44179"/>
    <w:rsid w:val="00D4450B"/>
    <w:rsid w:val="00D44FFB"/>
    <w:rsid w:val="00D456DC"/>
    <w:rsid w:val="00D4575A"/>
    <w:rsid w:val="00D4607C"/>
    <w:rsid w:val="00D460E8"/>
    <w:rsid w:val="00D461C5"/>
    <w:rsid w:val="00D46588"/>
    <w:rsid w:val="00D46D55"/>
    <w:rsid w:val="00D46FEA"/>
    <w:rsid w:val="00D470F0"/>
    <w:rsid w:val="00D476F4"/>
    <w:rsid w:val="00D47D68"/>
    <w:rsid w:val="00D50252"/>
    <w:rsid w:val="00D5025C"/>
    <w:rsid w:val="00D50436"/>
    <w:rsid w:val="00D50488"/>
    <w:rsid w:val="00D50490"/>
    <w:rsid w:val="00D5097C"/>
    <w:rsid w:val="00D50EBF"/>
    <w:rsid w:val="00D51029"/>
    <w:rsid w:val="00D51463"/>
    <w:rsid w:val="00D519F9"/>
    <w:rsid w:val="00D51BF5"/>
    <w:rsid w:val="00D51C3A"/>
    <w:rsid w:val="00D520B6"/>
    <w:rsid w:val="00D5241A"/>
    <w:rsid w:val="00D526C6"/>
    <w:rsid w:val="00D52A64"/>
    <w:rsid w:val="00D52E8F"/>
    <w:rsid w:val="00D53A01"/>
    <w:rsid w:val="00D53A6D"/>
    <w:rsid w:val="00D53DF3"/>
    <w:rsid w:val="00D5432B"/>
    <w:rsid w:val="00D54418"/>
    <w:rsid w:val="00D5443D"/>
    <w:rsid w:val="00D544E4"/>
    <w:rsid w:val="00D5456E"/>
    <w:rsid w:val="00D545D4"/>
    <w:rsid w:val="00D54602"/>
    <w:rsid w:val="00D54664"/>
    <w:rsid w:val="00D54B70"/>
    <w:rsid w:val="00D54C3C"/>
    <w:rsid w:val="00D54D95"/>
    <w:rsid w:val="00D55113"/>
    <w:rsid w:val="00D55608"/>
    <w:rsid w:val="00D55848"/>
    <w:rsid w:val="00D55A25"/>
    <w:rsid w:val="00D55E6A"/>
    <w:rsid w:val="00D562A7"/>
    <w:rsid w:val="00D569E7"/>
    <w:rsid w:val="00D56A0C"/>
    <w:rsid w:val="00D56ACC"/>
    <w:rsid w:val="00D56CAD"/>
    <w:rsid w:val="00D56F54"/>
    <w:rsid w:val="00D57022"/>
    <w:rsid w:val="00D572C3"/>
    <w:rsid w:val="00D5772B"/>
    <w:rsid w:val="00D57A5F"/>
    <w:rsid w:val="00D604EB"/>
    <w:rsid w:val="00D60571"/>
    <w:rsid w:val="00D60616"/>
    <w:rsid w:val="00D60D6E"/>
    <w:rsid w:val="00D60D6F"/>
    <w:rsid w:val="00D611BB"/>
    <w:rsid w:val="00D615CC"/>
    <w:rsid w:val="00D6176A"/>
    <w:rsid w:val="00D618C3"/>
    <w:rsid w:val="00D618E5"/>
    <w:rsid w:val="00D6203D"/>
    <w:rsid w:val="00D620A8"/>
    <w:rsid w:val="00D6225E"/>
    <w:rsid w:val="00D62262"/>
    <w:rsid w:val="00D6266B"/>
    <w:rsid w:val="00D6276C"/>
    <w:rsid w:val="00D62789"/>
    <w:rsid w:val="00D62D77"/>
    <w:rsid w:val="00D62EB4"/>
    <w:rsid w:val="00D63151"/>
    <w:rsid w:val="00D63679"/>
    <w:rsid w:val="00D63E82"/>
    <w:rsid w:val="00D63F79"/>
    <w:rsid w:val="00D63F8E"/>
    <w:rsid w:val="00D64175"/>
    <w:rsid w:val="00D6434D"/>
    <w:rsid w:val="00D647D6"/>
    <w:rsid w:val="00D64991"/>
    <w:rsid w:val="00D649BC"/>
    <w:rsid w:val="00D651E1"/>
    <w:rsid w:val="00D657A6"/>
    <w:rsid w:val="00D6586E"/>
    <w:rsid w:val="00D65870"/>
    <w:rsid w:val="00D65A51"/>
    <w:rsid w:val="00D65B59"/>
    <w:rsid w:val="00D65ED2"/>
    <w:rsid w:val="00D662E4"/>
    <w:rsid w:val="00D665A4"/>
    <w:rsid w:val="00D66625"/>
    <w:rsid w:val="00D668FE"/>
    <w:rsid w:val="00D674E0"/>
    <w:rsid w:val="00D67579"/>
    <w:rsid w:val="00D67714"/>
    <w:rsid w:val="00D67795"/>
    <w:rsid w:val="00D67A60"/>
    <w:rsid w:val="00D67C61"/>
    <w:rsid w:val="00D703F2"/>
    <w:rsid w:val="00D70E4E"/>
    <w:rsid w:val="00D71088"/>
    <w:rsid w:val="00D71258"/>
    <w:rsid w:val="00D714A7"/>
    <w:rsid w:val="00D7154F"/>
    <w:rsid w:val="00D71782"/>
    <w:rsid w:val="00D71C98"/>
    <w:rsid w:val="00D72036"/>
    <w:rsid w:val="00D72549"/>
    <w:rsid w:val="00D725BA"/>
    <w:rsid w:val="00D72D9C"/>
    <w:rsid w:val="00D72DAB"/>
    <w:rsid w:val="00D72F27"/>
    <w:rsid w:val="00D73484"/>
    <w:rsid w:val="00D7349F"/>
    <w:rsid w:val="00D7393B"/>
    <w:rsid w:val="00D73A45"/>
    <w:rsid w:val="00D73DBB"/>
    <w:rsid w:val="00D73FE0"/>
    <w:rsid w:val="00D74136"/>
    <w:rsid w:val="00D74196"/>
    <w:rsid w:val="00D7419F"/>
    <w:rsid w:val="00D742ED"/>
    <w:rsid w:val="00D746F5"/>
    <w:rsid w:val="00D74C16"/>
    <w:rsid w:val="00D74D98"/>
    <w:rsid w:val="00D7506B"/>
    <w:rsid w:val="00D750EB"/>
    <w:rsid w:val="00D75367"/>
    <w:rsid w:val="00D7563F"/>
    <w:rsid w:val="00D7564A"/>
    <w:rsid w:val="00D75725"/>
    <w:rsid w:val="00D757B2"/>
    <w:rsid w:val="00D75AE5"/>
    <w:rsid w:val="00D75EFC"/>
    <w:rsid w:val="00D76483"/>
    <w:rsid w:val="00D7666D"/>
    <w:rsid w:val="00D76877"/>
    <w:rsid w:val="00D76958"/>
    <w:rsid w:val="00D77140"/>
    <w:rsid w:val="00D77195"/>
    <w:rsid w:val="00D77FBB"/>
    <w:rsid w:val="00D80006"/>
    <w:rsid w:val="00D80D34"/>
    <w:rsid w:val="00D80DDE"/>
    <w:rsid w:val="00D80E2A"/>
    <w:rsid w:val="00D8107D"/>
    <w:rsid w:val="00D811C5"/>
    <w:rsid w:val="00D81B55"/>
    <w:rsid w:val="00D81FB9"/>
    <w:rsid w:val="00D82015"/>
    <w:rsid w:val="00D82348"/>
    <w:rsid w:val="00D82A79"/>
    <w:rsid w:val="00D82A97"/>
    <w:rsid w:val="00D82B1C"/>
    <w:rsid w:val="00D82B44"/>
    <w:rsid w:val="00D82B66"/>
    <w:rsid w:val="00D82C3D"/>
    <w:rsid w:val="00D82FDF"/>
    <w:rsid w:val="00D835AD"/>
    <w:rsid w:val="00D83765"/>
    <w:rsid w:val="00D83984"/>
    <w:rsid w:val="00D83D4F"/>
    <w:rsid w:val="00D83E14"/>
    <w:rsid w:val="00D83FDA"/>
    <w:rsid w:val="00D84221"/>
    <w:rsid w:val="00D8429E"/>
    <w:rsid w:val="00D84325"/>
    <w:rsid w:val="00D84613"/>
    <w:rsid w:val="00D846BC"/>
    <w:rsid w:val="00D8485A"/>
    <w:rsid w:val="00D84F0B"/>
    <w:rsid w:val="00D853D2"/>
    <w:rsid w:val="00D85443"/>
    <w:rsid w:val="00D85752"/>
    <w:rsid w:val="00D85AD9"/>
    <w:rsid w:val="00D85E12"/>
    <w:rsid w:val="00D85FF8"/>
    <w:rsid w:val="00D86003"/>
    <w:rsid w:val="00D862E1"/>
    <w:rsid w:val="00D86806"/>
    <w:rsid w:val="00D86CCC"/>
    <w:rsid w:val="00D874B5"/>
    <w:rsid w:val="00D87D51"/>
    <w:rsid w:val="00D90551"/>
    <w:rsid w:val="00D90BF3"/>
    <w:rsid w:val="00D90C10"/>
    <w:rsid w:val="00D91392"/>
    <w:rsid w:val="00D916ED"/>
    <w:rsid w:val="00D917A3"/>
    <w:rsid w:val="00D91D39"/>
    <w:rsid w:val="00D91E48"/>
    <w:rsid w:val="00D91F1C"/>
    <w:rsid w:val="00D91FAF"/>
    <w:rsid w:val="00D92009"/>
    <w:rsid w:val="00D920C5"/>
    <w:rsid w:val="00D92205"/>
    <w:rsid w:val="00D9245F"/>
    <w:rsid w:val="00D9265C"/>
    <w:rsid w:val="00D92993"/>
    <w:rsid w:val="00D92AAC"/>
    <w:rsid w:val="00D92CEE"/>
    <w:rsid w:val="00D92D02"/>
    <w:rsid w:val="00D92E35"/>
    <w:rsid w:val="00D92FE3"/>
    <w:rsid w:val="00D93062"/>
    <w:rsid w:val="00D93115"/>
    <w:rsid w:val="00D9325D"/>
    <w:rsid w:val="00D93336"/>
    <w:rsid w:val="00D93356"/>
    <w:rsid w:val="00D933BA"/>
    <w:rsid w:val="00D93425"/>
    <w:rsid w:val="00D93593"/>
    <w:rsid w:val="00D93686"/>
    <w:rsid w:val="00D93CFD"/>
    <w:rsid w:val="00D942B6"/>
    <w:rsid w:val="00D9437F"/>
    <w:rsid w:val="00D943B7"/>
    <w:rsid w:val="00D94C7B"/>
    <w:rsid w:val="00D94D2E"/>
    <w:rsid w:val="00D94EBC"/>
    <w:rsid w:val="00D95326"/>
    <w:rsid w:val="00D959CD"/>
    <w:rsid w:val="00D95A60"/>
    <w:rsid w:val="00D95D3E"/>
    <w:rsid w:val="00D95EDB"/>
    <w:rsid w:val="00D963F4"/>
    <w:rsid w:val="00D96671"/>
    <w:rsid w:val="00D96A28"/>
    <w:rsid w:val="00D96A30"/>
    <w:rsid w:val="00D96CC8"/>
    <w:rsid w:val="00D96EE0"/>
    <w:rsid w:val="00D97025"/>
    <w:rsid w:val="00D972C8"/>
    <w:rsid w:val="00D977D3"/>
    <w:rsid w:val="00D979E6"/>
    <w:rsid w:val="00D97BC3"/>
    <w:rsid w:val="00D97C4A"/>
    <w:rsid w:val="00D97E7A"/>
    <w:rsid w:val="00D97F62"/>
    <w:rsid w:val="00D97FD5"/>
    <w:rsid w:val="00DA0805"/>
    <w:rsid w:val="00DA0C4E"/>
    <w:rsid w:val="00DA0C7A"/>
    <w:rsid w:val="00DA0F4E"/>
    <w:rsid w:val="00DA13E8"/>
    <w:rsid w:val="00DA1435"/>
    <w:rsid w:val="00DA1579"/>
    <w:rsid w:val="00DA1928"/>
    <w:rsid w:val="00DA1A48"/>
    <w:rsid w:val="00DA1BD3"/>
    <w:rsid w:val="00DA1E36"/>
    <w:rsid w:val="00DA221E"/>
    <w:rsid w:val="00DA234F"/>
    <w:rsid w:val="00DA2610"/>
    <w:rsid w:val="00DA26E4"/>
    <w:rsid w:val="00DA2A1A"/>
    <w:rsid w:val="00DA2A56"/>
    <w:rsid w:val="00DA2F5B"/>
    <w:rsid w:val="00DA2FD3"/>
    <w:rsid w:val="00DA3025"/>
    <w:rsid w:val="00DA30C2"/>
    <w:rsid w:val="00DA34A8"/>
    <w:rsid w:val="00DA35DA"/>
    <w:rsid w:val="00DA37E5"/>
    <w:rsid w:val="00DA39F4"/>
    <w:rsid w:val="00DA3A5B"/>
    <w:rsid w:val="00DA3B89"/>
    <w:rsid w:val="00DA3C5F"/>
    <w:rsid w:val="00DA40BE"/>
    <w:rsid w:val="00DA42B6"/>
    <w:rsid w:val="00DA435B"/>
    <w:rsid w:val="00DA487F"/>
    <w:rsid w:val="00DA4C40"/>
    <w:rsid w:val="00DA4FEF"/>
    <w:rsid w:val="00DA502F"/>
    <w:rsid w:val="00DA55AC"/>
    <w:rsid w:val="00DA56B4"/>
    <w:rsid w:val="00DA5F04"/>
    <w:rsid w:val="00DA602C"/>
    <w:rsid w:val="00DA6063"/>
    <w:rsid w:val="00DA61EA"/>
    <w:rsid w:val="00DA61EF"/>
    <w:rsid w:val="00DA6275"/>
    <w:rsid w:val="00DA62E2"/>
    <w:rsid w:val="00DA6651"/>
    <w:rsid w:val="00DA6979"/>
    <w:rsid w:val="00DA6B60"/>
    <w:rsid w:val="00DA6E99"/>
    <w:rsid w:val="00DA73E0"/>
    <w:rsid w:val="00DB009F"/>
    <w:rsid w:val="00DB0128"/>
    <w:rsid w:val="00DB0284"/>
    <w:rsid w:val="00DB0E7F"/>
    <w:rsid w:val="00DB0FF3"/>
    <w:rsid w:val="00DB14A3"/>
    <w:rsid w:val="00DB1565"/>
    <w:rsid w:val="00DB19C9"/>
    <w:rsid w:val="00DB24C3"/>
    <w:rsid w:val="00DB25C4"/>
    <w:rsid w:val="00DB2690"/>
    <w:rsid w:val="00DB26B0"/>
    <w:rsid w:val="00DB2ADE"/>
    <w:rsid w:val="00DB32BA"/>
    <w:rsid w:val="00DB32CA"/>
    <w:rsid w:val="00DB334B"/>
    <w:rsid w:val="00DB38EB"/>
    <w:rsid w:val="00DB3C93"/>
    <w:rsid w:val="00DB46BA"/>
    <w:rsid w:val="00DB5098"/>
    <w:rsid w:val="00DB54DC"/>
    <w:rsid w:val="00DB561F"/>
    <w:rsid w:val="00DB58AB"/>
    <w:rsid w:val="00DB5AB1"/>
    <w:rsid w:val="00DB604D"/>
    <w:rsid w:val="00DB6092"/>
    <w:rsid w:val="00DB6197"/>
    <w:rsid w:val="00DB64A5"/>
    <w:rsid w:val="00DB6505"/>
    <w:rsid w:val="00DB65AF"/>
    <w:rsid w:val="00DB65B8"/>
    <w:rsid w:val="00DB6981"/>
    <w:rsid w:val="00DB6D8B"/>
    <w:rsid w:val="00DB71AD"/>
    <w:rsid w:val="00DB7599"/>
    <w:rsid w:val="00DB760C"/>
    <w:rsid w:val="00DB771E"/>
    <w:rsid w:val="00DB7A67"/>
    <w:rsid w:val="00DB7C2C"/>
    <w:rsid w:val="00DB7EEA"/>
    <w:rsid w:val="00DC01A8"/>
    <w:rsid w:val="00DC01DB"/>
    <w:rsid w:val="00DC01E7"/>
    <w:rsid w:val="00DC0231"/>
    <w:rsid w:val="00DC0398"/>
    <w:rsid w:val="00DC06BE"/>
    <w:rsid w:val="00DC08C5"/>
    <w:rsid w:val="00DC0976"/>
    <w:rsid w:val="00DC0A70"/>
    <w:rsid w:val="00DC1550"/>
    <w:rsid w:val="00DC16A3"/>
    <w:rsid w:val="00DC1824"/>
    <w:rsid w:val="00DC1892"/>
    <w:rsid w:val="00DC193A"/>
    <w:rsid w:val="00DC1CB0"/>
    <w:rsid w:val="00DC1FD2"/>
    <w:rsid w:val="00DC2410"/>
    <w:rsid w:val="00DC26A9"/>
    <w:rsid w:val="00DC284E"/>
    <w:rsid w:val="00DC2B46"/>
    <w:rsid w:val="00DC2F4D"/>
    <w:rsid w:val="00DC30B2"/>
    <w:rsid w:val="00DC316F"/>
    <w:rsid w:val="00DC330A"/>
    <w:rsid w:val="00DC3310"/>
    <w:rsid w:val="00DC3432"/>
    <w:rsid w:val="00DC3ECD"/>
    <w:rsid w:val="00DC40EA"/>
    <w:rsid w:val="00DC41FD"/>
    <w:rsid w:val="00DC44F5"/>
    <w:rsid w:val="00DC4629"/>
    <w:rsid w:val="00DC487E"/>
    <w:rsid w:val="00DC4CAE"/>
    <w:rsid w:val="00DC534F"/>
    <w:rsid w:val="00DC5575"/>
    <w:rsid w:val="00DC5C30"/>
    <w:rsid w:val="00DC5D41"/>
    <w:rsid w:val="00DC5F96"/>
    <w:rsid w:val="00DC6AC0"/>
    <w:rsid w:val="00DC6B8A"/>
    <w:rsid w:val="00DC6C1E"/>
    <w:rsid w:val="00DC6C26"/>
    <w:rsid w:val="00DC6FF0"/>
    <w:rsid w:val="00DC7039"/>
    <w:rsid w:val="00DC7079"/>
    <w:rsid w:val="00DC70A6"/>
    <w:rsid w:val="00DC70E1"/>
    <w:rsid w:val="00DC714C"/>
    <w:rsid w:val="00DC71E4"/>
    <w:rsid w:val="00DC72C3"/>
    <w:rsid w:val="00DC77F5"/>
    <w:rsid w:val="00DC7CB2"/>
    <w:rsid w:val="00DC7EC5"/>
    <w:rsid w:val="00DD0473"/>
    <w:rsid w:val="00DD0775"/>
    <w:rsid w:val="00DD09A8"/>
    <w:rsid w:val="00DD0E26"/>
    <w:rsid w:val="00DD0F39"/>
    <w:rsid w:val="00DD10DB"/>
    <w:rsid w:val="00DD16BF"/>
    <w:rsid w:val="00DD17B1"/>
    <w:rsid w:val="00DD198C"/>
    <w:rsid w:val="00DD1B3C"/>
    <w:rsid w:val="00DD215B"/>
    <w:rsid w:val="00DD2254"/>
    <w:rsid w:val="00DD2298"/>
    <w:rsid w:val="00DD26CE"/>
    <w:rsid w:val="00DD2BB4"/>
    <w:rsid w:val="00DD2F24"/>
    <w:rsid w:val="00DD316E"/>
    <w:rsid w:val="00DD31EC"/>
    <w:rsid w:val="00DD32FC"/>
    <w:rsid w:val="00DD3710"/>
    <w:rsid w:val="00DD3C63"/>
    <w:rsid w:val="00DD3D68"/>
    <w:rsid w:val="00DD3F24"/>
    <w:rsid w:val="00DD4316"/>
    <w:rsid w:val="00DD43E0"/>
    <w:rsid w:val="00DD4474"/>
    <w:rsid w:val="00DD4875"/>
    <w:rsid w:val="00DD49D4"/>
    <w:rsid w:val="00DD4D47"/>
    <w:rsid w:val="00DD4DB0"/>
    <w:rsid w:val="00DD59C4"/>
    <w:rsid w:val="00DD5D3C"/>
    <w:rsid w:val="00DD5FD0"/>
    <w:rsid w:val="00DD60A7"/>
    <w:rsid w:val="00DD6535"/>
    <w:rsid w:val="00DD6C70"/>
    <w:rsid w:val="00DD6DB5"/>
    <w:rsid w:val="00DD7338"/>
    <w:rsid w:val="00DD74AE"/>
    <w:rsid w:val="00DD7763"/>
    <w:rsid w:val="00DD7875"/>
    <w:rsid w:val="00DD78D2"/>
    <w:rsid w:val="00DD78F5"/>
    <w:rsid w:val="00DD7913"/>
    <w:rsid w:val="00DD79B8"/>
    <w:rsid w:val="00DD7CEF"/>
    <w:rsid w:val="00DD7D8C"/>
    <w:rsid w:val="00DE0014"/>
    <w:rsid w:val="00DE00DA"/>
    <w:rsid w:val="00DE0225"/>
    <w:rsid w:val="00DE02A5"/>
    <w:rsid w:val="00DE069F"/>
    <w:rsid w:val="00DE12C2"/>
    <w:rsid w:val="00DE1D5E"/>
    <w:rsid w:val="00DE238C"/>
    <w:rsid w:val="00DE287C"/>
    <w:rsid w:val="00DE2948"/>
    <w:rsid w:val="00DE2B14"/>
    <w:rsid w:val="00DE2BA7"/>
    <w:rsid w:val="00DE318F"/>
    <w:rsid w:val="00DE31C6"/>
    <w:rsid w:val="00DE31CF"/>
    <w:rsid w:val="00DE3301"/>
    <w:rsid w:val="00DE34FD"/>
    <w:rsid w:val="00DE3991"/>
    <w:rsid w:val="00DE39CD"/>
    <w:rsid w:val="00DE3B55"/>
    <w:rsid w:val="00DE3F36"/>
    <w:rsid w:val="00DE41E6"/>
    <w:rsid w:val="00DE450B"/>
    <w:rsid w:val="00DE46F7"/>
    <w:rsid w:val="00DE481E"/>
    <w:rsid w:val="00DE52E4"/>
    <w:rsid w:val="00DE548A"/>
    <w:rsid w:val="00DE59D4"/>
    <w:rsid w:val="00DE5DC1"/>
    <w:rsid w:val="00DE6443"/>
    <w:rsid w:val="00DE6614"/>
    <w:rsid w:val="00DE6711"/>
    <w:rsid w:val="00DE6B13"/>
    <w:rsid w:val="00DE6C7E"/>
    <w:rsid w:val="00DE6CAB"/>
    <w:rsid w:val="00DE6CB2"/>
    <w:rsid w:val="00DE70AD"/>
    <w:rsid w:val="00DE71C2"/>
    <w:rsid w:val="00DE737B"/>
    <w:rsid w:val="00DE7728"/>
    <w:rsid w:val="00DE778B"/>
    <w:rsid w:val="00DE7D4E"/>
    <w:rsid w:val="00DF12CE"/>
    <w:rsid w:val="00DF12D2"/>
    <w:rsid w:val="00DF14C5"/>
    <w:rsid w:val="00DF14F7"/>
    <w:rsid w:val="00DF1A50"/>
    <w:rsid w:val="00DF21AE"/>
    <w:rsid w:val="00DF27A6"/>
    <w:rsid w:val="00DF2B74"/>
    <w:rsid w:val="00DF2CE5"/>
    <w:rsid w:val="00DF3A4E"/>
    <w:rsid w:val="00DF3A6B"/>
    <w:rsid w:val="00DF3DE2"/>
    <w:rsid w:val="00DF4145"/>
    <w:rsid w:val="00DF41AB"/>
    <w:rsid w:val="00DF4254"/>
    <w:rsid w:val="00DF426C"/>
    <w:rsid w:val="00DF45B2"/>
    <w:rsid w:val="00DF4AC9"/>
    <w:rsid w:val="00DF50BD"/>
    <w:rsid w:val="00DF51FD"/>
    <w:rsid w:val="00DF5529"/>
    <w:rsid w:val="00DF5689"/>
    <w:rsid w:val="00DF5795"/>
    <w:rsid w:val="00DF590F"/>
    <w:rsid w:val="00DF5BAA"/>
    <w:rsid w:val="00DF5ECF"/>
    <w:rsid w:val="00DF64A8"/>
    <w:rsid w:val="00DF64E0"/>
    <w:rsid w:val="00DF6626"/>
    <w:rsid w:val="00DF6880"/>
    <w:rsid w:val="00DF6961"/>
    <w:rsid w:val="00DF6AA3"/>
    <w:rsid w:val="00DF6B22"/>
    <w:rsid w:val="00DF6E70"/>
    <w:rsid w:val="00DF72B3"/>
    <w:rsid w:val="00DF74E8"/>
    <w:rsid w:val="00DF7599"/>
    <w:rsid w:val="00DF787B"/>
    <w:rsid w:val="00DF7A1C"/>
    <w:rsid w:val="00DF7B71"/>
    <w:rsid w:val="00DF7F69"/>
    <w:rsid w:val="00E00009"/>
    <w:rsid w:val="00E007F2"/>
    <w:rsid w:val="00E00B14"/>
    <w:rsid w:val="00E00B86"/>
    <w:rsid w:val="00E00CB8"/>
    <w:rsid w:val="00E00E5A"/>
    <w:rsid w:val="00E00F6E"/>
    <w:rsid w:val="00E01039"/>
    <w:rsid w:val="00E01245"/>
    <w:rsid w:val="00E012C6"/>
    <w:rsid w:val="00E0157A"/>
    <w:rsid w:val="00E01683"/>
    <w:rsid w:val="00E0179A"/>
    <w:rsid w:val="00E019B7"/>
    <w:rsid w:val="00E01CA5"/>
    <w:rsid w:val="00E01EA6"/>
    <w:rsid w:val="00E020AB"/>
    <w:rsid w:val="00E022F4"/>
    <w:rsid w:val="00E029E1"/>
    <w:rsid w:val="00E02D82"/>
    <w:rsid w:val="00E02E59"/>
    <w:rsid w:val="00E0333D"/>
    <w:rsid w:val="00E033B1"/>
    <w:rsid w:val="00E0385B"/>
    <w:rsid w:val="00E03A43"/>
    <w:rsid w:val="00E03CF7"/>
    <w:rsid w:val="00E0451A"/>
    <w:rsid w:val="00E0462B"/>
    <w:rsid w:val="00E049B8"/>
    <w:rsid w:val="00E04B45"/>
    <w:rsid w:val="00E04BFF"/>
    <w:rsid w:val="00E04E35"/>
    <w:rsid w:val="00E05063"/>
    <w:rsid w:val="00E05143"/>
    <w:rsid w:val="00E0584F"/>
    <w:rsid w:val="00E05A8E"/>
    <w:rsid w:val="00E05E0E"/>
    <w:rsid w:val="00E05EDB"/>
    <w:rsid w:val="00E05FF6"/>
    <w:rsid w:val="00E061C4"/>
    <w:rsid w:val="00E0642F"/>
    <w:rsid w:val="00E0643B"/>
    <w:rsid w:val="00E06443"/>
    <w:rsid w:val="00E064ED"/>
    <w:rsid w:val="00E06711"/>
    <w:rsid w:val="00E06BB9"/>
    <w:rsid w:val="00E072BB"/>
    <w:rsid w:val="00E07444"/>
    <w:rsid w:val="00E074A3"/>
    <w:rsid w:val="00E074DD"/>
    <w:rsid w:val="00E074ED"/>
    <w:rsid w:val="00E07A85"/>
    <w:rsid w:val="00E07D12"/>
    <w:rsid w:val="00E07F00"/>
    <w:rsid w:val="00E07FCB"/>
    <w:rsid w:val="00E10095"/>
    <w:rsid w:val="00E102BC"/>
    <w:rsid w:val="00E1030A"/>
    <w:rsid w:val="00E104B3"/>
    <w:rsid w:val="00E1083B"/>
    <w:rsid w:val="00E10D81"/>
    <w:rsid w:val="00E10DAC"/>
    <w:rsid w:val="00E1103B"/>
    <w:rsid w:val="00E1111C"/>
    <w:rsid w:val="00E11567"/>
    <w:rsid w:val="00E11576"/>
    <w:rsid w:val="00E11712"/>
    <w:rsid w:val="00E117A3"/>
    <w:rsid w:val="00E117B8"/>
    <w:rsid w:val="00E11A83"/>
    <w:rsid w:val="00E11C6F"/>
    <w:rsid w:val="00E11D1F"/>
    <w:rsid w:val="00E11F8A"/>
    <w:rsid w:val="00E122F9"/>
    <w:rsid w:val="00E125B3"/>
    <w:rsid w:val="00E125E5"/>
    <w:rsid w:val="00E1275D"/>
    <w:rsid w:val="00E12906"/>
    <w:rsid w:val="00E12AF4"/>
    <w:rsid w:val="00E12D9E"/>
    <w:rsid w:val="00E133F6"/>
    <w:rsid w:val="00E1349B"/>
    <w:rsid w:val="00E13621"/>
    <w:rsid w:val="00E13C0B"/>
    <w:rsid w:val="00E13E19"/>
    <w:rsid w:val="00E14119"/>
    <w:rsid w:val="00E145A4"/>
    <w:rsid w:val="00E146DC"/>
    <w:rsid w:val="00E149C6"/>
    <w:rsid w:val="00E149F1"/>
    <w:rsid w:val="00E14D23"/>
    <w:rsid w:val="00E151C7"/>
    <w:rsid w:val="00E15523"/>
    <w:rsid w:val="00E15563"/>
    <w:rsid w:val="00E15A13"/>
    <w:rsid w:val="00E15C5F"/>
    <w:rsid w:val="00E16017"/>
    <w:rsid w:val="00E16454"/>
    <w:rsid w:val="00E164B1"/>
    <w:rsid w:val="00E16544"/>
    <w:rsid w:val="00E16CAB"/>
    <w:rsid w:val="00E16E5F"/>
    <w:rsid w:val="00E16E73"/>
    <w:rsid w:val="00E16E9D"/>
    <w:rsid w:val="00E1724F"/>
    <w:rsid w:val="00E174A9"/>
    <w:rsid w:val="00E174B2"/>
    <w:rsid w:val="00E17A98"/>
    <w:rsid w:val="00E20284"/>
    <w:rsid w:val="00E2031C"/>
    <w:rsid w:val="00E2098B"/>
    <w:rsid w:val="00E20EED"/>
    <w:rsid w:val="00E211BF"/>
    <w:rsid w:val="00E211DE"/>
    <w:rsid w:val="00E2137B"/>
    <w:rsid w:val="00E21412"/>
    <w:rsid w:val="00E2174F"/>
    <w:rsid w:val="00E21822"/>
    <w:rsid w:val="00E21CA9"/>
    <w:rsid w:val="00E21EC5"/>
    <w:rsid w:val="00E22002"/>
    <w:rsid w:val="00E225C7"/>
    <w:rsid w:val="00E22608"/>
    <w:rsid w:val="00E22C7B"/>
    <w:rsid w:val="00E22EBA"/>
    <w:rsid w:val="00E22F1E"/>
    <w:rsid w:val="00E230E1"/>
    <w:rsid w:val="00E23108"/>
    <w:rsid w:val="00E233E9"/>
    <w:rsid w:val="00E23420"/>
    <w:rsid w:val="00E238E4"/>
    <w:rsid w:val="00E23940"/>
    <w:rsid w:val="00E23CD9"/>
    <w:rsid w:val="00E23E56"/>
    <w:rsid w:val="00E2419A"/>
    <w:rsid w:val="00E2431D"/>
    <w:rsid w:val="00E24464"/>
    <w:rsid w:val="00E2450E"/>
    <w:rsid w:val="00E24826"/>
    <w:rsid w:val="00E24C62"/>
    <w:rsid w:val="00E25826"/>
    <w:rsid w:val="00E259EF"/>
    <w:rsid w:val="00E25A65"/>
    <w:rsid w:val="00E25ACB"/>
    <w:rsid w:val="00E25AF6"/>
    <w:rsid w:val="00E25B35"/>
    <w:rsid w:val="00E25C28"/>
    <w:rsid w:val="00E25E26"/>
    <w:rsid w:val="00E25F46"/>
    <w:rsid w:val="00E26091"/>
    <w:rsid w:val="00E265FC"/>
    <w:rsid w:val="00E2693D"/>
    <w:rsid w:val="00E26DDB"/>
    <w:rsid w:val="00E26E6F"/>
    <w:rsid w:val="00E27347"/>
    <w:rsid w:val="00E27619"/>
    <w:rsid w:val="00E2778E"/>
    <w:rsid w:val="00E277D1"/>
    <w:rsid w:val="00E30163"/>
    <w:rsid w:val="00E304FF"/>
    <w:rsid w:val="00E3060B"/>
    <w:rsid w:val="00E30677"/>
    <w:rsid w:val="00E308AB"/>
    <w:rsid w:val="00E30ACB"/>
    <w:rsid w:val="00E30E57"/>
    <w:rsid w:val="00E30F30"/>
    <w:rsid w:val="00E30F38"/>
    <w:rsid w:val="00E30F68"/>
    <w:rsid w:val="00E31001"/>
    <w:rsid w:val="00E3105D"/>
    <w:rsid w:val="00E312E5"/>
    <w:rsid w:val="00E31466"/>
    <w:rsid w:val="00E315E6"/>
    <w:rsid w:val="00E31646"/>
    <w:rsid w:val="00E31AAF"/>
    <w:rsid w:val="00E31EBA"/>
    <w:rsid w:val="00E32146"/>
    <w:rsid w:val="00E32154"/>
    <w:rsid w:val="00E32298"/>
    <w:rsid w:val="00E327B8"/>
    <w:rsid w:val="00E32813"/>
    <w:rsid w:val="00E328B7"/>
    <w:rsid w:val="00E3294E"/>
    <w:rsid w:val="00E32AAE"/>
    <w:rsid w:val="00E32D7C"/>
    <w:rsid w:val="00E32F15"/>
    <w:rsid w:val="00E333AB"/>
    <w:rsid w:val="00E33425"/>
    <w:rsid w:val="00E334B8"/>
    <w:rsid w:val="00E33735"/>
    <w:rsid w:val="00E3374C"/>
    <w:rsid w:val="00E338E2"/>
    <w:rsid w:val="00E340EF"/>
    <w:rsid w:val="00E34337"/>
    <w:rsid w:val="00E34F5B"/>
    <w:rsid w:val="00E3517F"/>
    <w:rsid w:val="00E35401"/>
    <w:rsid w:val="00E35687"/>
    <w:rsid w:val="00E35720"/>
    <w:rsid w:val="00E359B6"/>
    <w:rsid w:val="00E359DC"/>
    <w:rsid w:val="00E35CFE"/>
    <w:rsid w:val="00E36051"/>
    <w:rsid w:val="00E362A1"/>
    <w:rsid w:val="00E362BF"/>
    <w:rsid w:val="00E3638B"/>
    <w:rsid w:val="00E3648F"/>
    <w:rsid w:val="00E3652F"/>
    <w:rsid w:val="00E36742"/>
    <w:rsid w:val="00E367A0"/>
    <w:rsid w:val="00E36A85"/>
    <w:rsid w:val="00E36AB0"/>
    <w:rsid w:val="00E36C5B"/>
    <w:rsid w:val="00E36CE7"/>
    <w:rsid w:val="00E36E50"/>
    <w:rsid w:val="00E36EEB"/>
    <w:rsid w:val="00E37552"/>
    <w:rsid w:val="00E37905"/>
    <w:rsid w:val="00E379B0"/>
    <w:rsid w:val="00E37D9F"/>
    <w:rsid w:val="00E37E8B"/>
    <w:rsid w:val="00E4009A"/>
    <w:rsid w:val="00E40362"/>
    <w:rsid w:val="00E404C1"/>
    <w:rsid w:val="00E406F9"/>
    <w:rsid w:val="00E40A6E"/>
    <w:rsid w:val="00E40B6A"/>
    <w:rsid w:val="00E40D76"/>
    <w:rsid w:val="00E41334"/>
    <w:rsid w:val="00E4142A"/>
    <w:rsid w:val="00E414BF"/>
    <w:rsid w:val="00E41585"/>
    <w:rsid w:val="00E4224E"/>
    <w:rsid w:val="00E4238A"/>
    <w:rsid w:val="00E42DBD"/>
    <w:rsid w:val="00E42EEE"/>
    <w:rsid w:val="00E43544"/>
    <w:rsid w:val="00E4361D"/>
    <w:rsid w:val="00E436B2"/>
    <w:rsid w:val="00E43BDC"/>
    <w:rsid w:val="00E43F7C"/>
    <w:rsid w:val="00E442D9"/>
    <w:rsid w:val="00E447C6"/>
    <w:rsid w:val="00E448F8"/>
    <w:rsid w:val="00E44B25"/>
    <w:rsid w:val="00E45547"/>
    <w:rsid w:val="00E45758"/>
    <w:rsid w:val="00E457CF"/>
    <w:rsid w:val="00E45A41"/>
    <w:rsid w:val="00E45B8E"/>
    <w:rsid w:val="00E45C3C"/>
    <w:rsid w:val="00E45D97"/>
    <w:rsid w:val="00E45FE9"/>
    <w:rsid w:val="00E46216"/>
    <w:rsid w:val="00E46E2D"/>
    <w:rsid w:val="00E46F23"/>
    <w:rsid w:val="00E476D0"/>
    <w:rsid w:val="00E47FC7"/>
    <w:rsid w:val="00E50223"/>
    <w:rsid w:val="00E502D5"/>
    <w:rsid w:val="00E5047F"/>
    <w:rsid w:val="00E5063D"/>
    <w:rsid w:val="00E50751"/>
    <w:rsid w:val="00E507ED"/>
    <w:rsid w:val="00E508CA"/>
    <w:rsid w:val="00E509D8"/>
    <w:rsid w:val="00E50ADC"/>
    <w:rsid w:val="00E50AFD"/>
    <w:rsid w:val="00E50B4B"/>
    <w:rsid w:val="00E50C1E"/>
    <w:rsid w:val="00E50F80"/>
    <w:rsid w:val="00E51056"/>
    <w:rsid w:val="00E51175"/>
    <w:rsid w:val="00E511BD"/>
    <w:rsid w:val="00E51205"/>
    <w:rsid w:val="00E5128D"/>
    <w:rsid w:val="00E5146A"/>
    <w:rsid w:val="00E515B5"/>
    <w:rsid w:val="00E518E0"/>
    <w:rsid w:val="00E51971"/>
    <w:rsid w:val="00E51AC1"/>
    <w:rsid w:val="00E51E34"/>
    <w:rsid w:val="00E52116"/>
    <w:rsid w:val="00E52318"/>
    <w:rsid w:val="00E53012"/>
    <w:rsid w:val="00E530C7"/>
    <w:rsid w:val="00E53300"/>
    <w:rsid w:val="00E533E2"/>
    <w:rsid w:val="00E534C4"/>
    <w:rsid w:val="00E5364C"/>
    <w:rsid w:val="00E536BB"/>
    <w:rsid w:val="00E5390C"/>
    <w:rsid w:val="00E53A2E"/>
    <w:rsid w:val="00E53A70"/>
    <w:rsid w:val="00E53DED"/>
    <w:rsid w:val="00E53F57"/>
    <w:rsid w:val="00E54371"/>
    <w:rsid w:val="00E54586"/>
    <w:rsid w:val="00E546B0"/>
    <w:rsid w:val="00E547B3"/>
    <w:rsid w:val="00E547FD"/>
    <w:rsid w:val="00E54FE5"/>
    <w:rsid w:val="00E55157"/>
    <w:rsid w:val="00E55178"/>
    <w:rsid w:val="00E556C7"/>
    <w:rsid w:val="00E55889"/>
    <w:rsid w:val="00E558C4"/>
    <w:rsid w:val="00E55ACE"/>
    <w:rsid w:val="00E55B5C"/>
    <w:rsid w:val="00E55F84"/>
    <w:rsid w:val="00E56044"/>
    <w:rsid w:val="00E562ED"/>
    <w:rsid w:val="00E56A48"/>
    <w:rsid w:val="00E56C5C"/>
    <w:rsid w:val="00E56C82"/>
    <w:rsid w:val="00E56EDC"/>
    <w:rsid w:val="00E57193"/>
    <w:rsid w:val="00E5728F"/>
    <w:rsid w:val="00E5730C"/>
    <w:rsid w:val="00E579FA"/>
    <w:rsid w:val="00E57BC3"/>
    <w:rsid w:val="00E609A9"/>
    <w:rsid w:val="00E60A73"/>
    <w:rsid w:val="00E60D0F"/>
    <w:rsid w:val="00E60F9C"/>
    <w:rsid w:val="00E6149E"/>
    <w:rsid w:val="00E6183A"/>
    <w:rsid w:val="00E618B3"/>
    <w:rsid w:val="00E61C46"/>
    <w:rsid w:val="00E621EE"/>
    <w:rsid w:val="00E6299A"/>
    <w:rsid w:val="00E62E9E"/>
    <w:rsid w:val="00E6314C"/>
    <w:rsid w:val="00E635DA"/>
    <w:rsid w:val="00E639AF"/>
    <w:rsid w:val="00E6438C"/>
    <w:rsid w:val="00E644D8"/>
    <w:rsid w:val="00E64672"/>
    <w:rsid w:val="00E64698"/>
    <w:rsid w:val="00E6478C"/>
    <w:rsid w:val="00E64FC7"/>
    <w:rsid w:val="00E65212"/>
    <w:rsid w:val="00E65555"/>
    <w:rsid w:val="00E658A4"/>
    <w:rsid w:val="00E65902"/>
    <w:rsid w:val="00E6591F"/>
    <w:rsid w:val="00E65955"/>
    <w:rsid w:val="00E65B11"/>
    <w:rsid w:val="00E66031"/>
    <w:rsid w:val="00E66057"/>
    <w:rsid w:val="00E66132"/>
    <w:rsid w:val="00E6658A"/>
    <w:rsid w:val="00E6682D"/>
    <w:rsid w:val="00E669AA"/>
    <w:rsid w:val="00E66ECE"/>
    <w:rsid w:val="00E6746F"/>
    <w:rsid w:val="00E67690"/>
    <w:rsid w:val="00E703B9"/>
    <w:rsid w:val="00E708C0"/>
    <w:rsid w:val="00E70BBC"/>
    <w:rsid w:val="00E71011"/>
    <w:rsid w:val="00E7114F"/>
    <w:rsid w:val="00E712FD"/>
    <w:rsid w:val="00E71471"/>
    <w:rsid w:val="00E71570"/>
    <w:rsid w:val="00E7184C"/>
    <w:rsid w:val="00E71E64"/>
    <w:rsid w:val="00E71F0D"/>
    <w:rsid w:val="00E71FA3"/>
    <w:rsid w:val="00E71FF6"/>
    <w:rsid w:val="00E720CB"/>
    <w:rsid w:val="00E721F3"/>
    <w:rsid w:val="00E722B4"/>
    <w:rsid w:val="00E72432"/>
    <w:rsid w:val="00E726FC"/>
    <w:rsid w:val="00E72907"/>
    <w:rsid w:val="00E72A65"/>
    <w:rsid w:val="00E72AE3"/>
    <w:rsid w:val="00E72B46"/>
    <w:rsid w:val="00E72E53"/>
    <w:rsid w:val="00E73575"/>
    <w:rsid w:val="00E73A69"/>
    <w:rsid w:val="00E73A9D"/>
    <w:rsid w:val="00E7405F"/>
    <w:rsid w:val="00E74693"/>
    <w:rsid w:val="00E74751"/>
    <w:rsid w:val="00E74D47"/>
    <w:rsid w:val="00E74E9D"/>
    <w:rsid w:val="00E750C6"/>
    <w:rsid w:val="00E753E7"/>
    <w:rsid w:val="00E7557E"/>
    <w:rsid w:val="00E75B18"/>
    <w:rsid w:val="00E75C18"/>
    <w:rsid w:val="00E76012"/>
    <w:rsid w:val="00E763F8"/>
    <w:rsid w:val="00E7642F"/>
    <w:rsid w:val="00E76874"/>
    <w:rsid w:val="00E76D2E"/>
    <w:rsid w:val="00E77700"/>
    <w:rsid w:val="00E7797B"/>
    <w:rsid w:val="00E77BFF"/>
    <w:rsid w:val="00E77C01"/>
    <w:rsid w:val="00E77D60"/>
    <w:rsid w:val="00E8009B"/>
    <w:rsid w:val="00E80107"/>
    <w:rsid w:val="00E80338"/>
    <w:rsid w:val="00E804A9"/>
    <w:rsid w:val="00E80C19"/>
    <w:rsid w:val="00E8130B"/>
    <w:rsid w:val="00E813E2"/>
    <w:rsid w:val="00E81626"/>
    <w:rsid w:val="00E819F5"/>
    <w:rsid w:val="00E81AC6"/>
    <w:rsid w:val="00E81D21"/>
    <w:rsid w:val="00E81DAF"/>
    <w:rsid w:val="00E81E70"/>
    <w:rsid w:val="00E81E86"/>
    <w:rsid w:val="00E81F84"/>
    <w:rsid w:val="00E8256D"/>
    <w:rsid w:val="00E82664"/>
    <w:rsid w:val="00E82B53"/>
    <w:rsid w:val="00E82C65"/>
    <w:rsid w:val="00E82CC1"/>
    <w:rsid w:val="00E82F35"/>
    <w:rsid w:val="00E830E6"/>
    <w:rsid w:val="00E832DB"/>
    <w:rsid w:val="00E833C1"/>
    <w:rsid w:val="00E836BF"/>
    <w:rsid w:val="00E837D8"/>
    <w:rsid w:val="00E838F9"/>
    <w:rsid w:val="00E83AE9"/>
    <w:rsid w:val="00E83F76"/>
    <w:rsid w:val="00E8435C"/>
    <w:rsid w:val="00E845EF"/>
    <w:rsid w:val="00E849F6"/>
    <w:rsid w:val="00E84AAE"/>
    <w:rsid w:val="00E84B91"/>
    <w:rsid w:val="00E84E18"/>
    <w:rsid w:val="00E85606"/>
    <w:rsid w:val="00E857F1"/>
    <w:rsid w:val="00E860A2"/>
    <w:rsid w:val="00E86167"/>
    <w:rsid w:val="00E865AF"/>
    <w:rsid w:val="00E86CF5"/>
    <w:rsid w:val="00E86D3D"/>
    <w:rsid w:val="00E874AE"/>
    <w:rsid w:val="00E878A7"/>
    <w:rsid w:val="00E87D4E"/>
    <w:rsid w:val="00E87F99"/>
    <w:rsid w:val="00E90064"/>
    <w:rsid w:val="00E902E6"/>
    <w:rsid w:val="00E90405"/>
    <w:rsid w:val="00E905B8"/>
    <w:rsid w:val="00E9071A"/>
    <w:rsid w:val="00E9081E"/>
    <w:rsid w:val="00E90879"/>
    <w:rsid w:val="00E90B86"/>
    <w:rsid w:val="00E90EE3"/>
    <w:rsid w:val="00E910CC"/>
    <w:rsid w:val="00E91102"/>
    <w:rsid w:val="00E9202E"/>
    <w:rsid w:val="00E9290F"/>
    <w:rsid w:val="00E92918"/>
    <w:rsid w:val="00E92A2A"/>
    <w:rsid w:val="00E92A3D"/>
    <w:rsid w:val="00E92B1C"/>
    <w:rsid w:val="00E92BC4"/>
    <w:rsid w:val="00E93250"/>
    <w:rsid w:val="00E934B3"/>
    <w:rsid w:val="00E93809"/>
    <w:rsid w:val="00E939DD"/>
    <w:rsid w:val="00E94633"/>
    <w:rsid w:val="00E94638"/>
    <w:rsid w:val="00E9482D"/>
    <w:rsid w:val="00E9492A"/>
    <w:rsid w:val="00E95133"/>
    <w:rsid w:val="00E951C9"/>
    <w:rsid w:val="00E9541A"/>
    <w:rsid w:val="00E95826"/>
    <w:rsid w:val="00E95AA8"/>
    <w:rsid w:val="00E95ABC"/>
    <w:rsid w:val="00E95BE1"/>
    <w:rsid w:val="00E95E06"/>
    <w:rsid w:val="00E962A2"/>
    <w:rsid w:val="00E9642D"/>
    <w:rsid w:val="00E96929"/>
    <w:rsid w:val="00E96C5C"/>
    <w:rsid w:val="00E9702C"/>
    <w:rsid w:val="00E9705C"/>
    <w:rsid w:val="00E97100"/>
    <w:rsid w:val="00E9712A"/>
    <w:rsid w:val="00E97392"/>
    <w:rsid w:val="00E97628"/>
    <w:rsid w:val="00E977F8"/>
    <w:rsid w:val="00E979FE"/>
    <w:rsid w:val="00E97BA7"/>
    <w:rsid w:val="00E97D0A"/>
    <w:rsid w:val="00EA01B6"/>
    <w:rsid w:val="00EA04F0"/>
    <w:rsid w:val="00EA075A"/>
    <w:rsid w:val="00EA0800"/>
    <w:rsid w:val="00EA08AA"/>
    <w:rsid w:val="00EA0A82"/>
    <w:rsid w:val="00EA0B7D"/>
    <w:rsid w:val="00EA0D05"/>
    <w:rsid w:val="00EA0E5A"/>
    <w:rsid w:val="00EA0FAE"/>
    <w:rsid w:val="00EA10D5"/>
    <w:rsid w:val="00EA1536"/>
    <w:rsid w:val="00EA173E"/>
    <w:rsid w:val="00EA17B5"/>
    <w:rsid w:val="00EA1FFD"/>
    <w:rsid w:val="00EA28C2"/>
    <w:rsid w:val="00EA3068"/>
    <w:rsid w:val="00EA31A7"/>
    <w:rsid w:val="00EA33AA"/>
    <w:rsid w:val="00EA35D1"/>
    <w:rsid w:val="00EA36DE"/>
    <w:rsid w:val="00EA3F48"/>
    <w:rsid w:val="00EA41CD"/>
    <w:rsid w:val="00EA446A"/>
    <w:rsid w:val="00EA44EA"/>
    <w:rsid w:val="00EA4799"/>
    <w:rsid w:val="00EA4952"/>
    <w:rsid w:val="00EA4A9F"/>
    <w:rsid w:val="00EA4FC2"/>
    <w:rsid w:val="00EA503D"/>
    <w:rsid w:val="00EA51E9"/>
    <w:rsid w:val="00EA585C"/>
    <w:rsid w:val="00EA59B2"/>
    <w:rsid w:val="00EA5CD8"/>
    <w:rsid w:val="00EA5F7F"/>
    <w:rsid w:val="00EA60C1"/>
    <w:rsid w:val="00EA6144"/>
    <w:rsid w:val="00EA64F7"/>
    <w:rsid w:val="00EA6966"/>
    <w:rsid w:val="00EA69C6"/>
    <w:rsid w:val="00EA6BD3"/>
    <w:rsid w:val="00EA732E"/>
    <w:rsid w:val="00EA7548"/>
    <w:rsid w:val="00EA7AC4"/>
    <w:rsid w:val="00EA7B9A"/>
    <w:rsid w:val="00EB00AC"/>
    <w:rsid w:val="00EB0154"/>
    <w:rsid w:val="00EB04DF"/>
    <w:rsid w:val="00EB04F3"/>
    <w:rsid w:val="00EB0675"/>
    <w:rsid w:val="00EB08B5"/>
    <w:rsid w:val="00EB08C3"/>
    <w:rsid w:val="00EB095B"/>
    <w:rsid w:val="00EB0AB3"/>
    <w:rsid w:val="00EB0B85"/>
    <w:rsid w:val="00EB0C82"/>
    <w:rsid w:val="00EB0EF6"/>
    <w:rsid w:val="00EB1042"/>
    <w:rsid w:val="00EB12AE"/>
    <w:rsid w:val="00EB171C"/>
    <w:rsid w:val="00EB19A8"/>
    <w:rsid w:val="00EB19D8"/>
    <w:rsid w:val="00EB1A94"/>
    <w:rsid w:val="00EB1CE2"/>
    <w:rsid w:val="00EB2024"/>
    <w:rsid w:val="00EB2289"/>
    <w:rsid w:val="00EB2331"/>
    <w:rsid w:val="00EB2522"/>
    <w:rsid w:val="00EB2F9B"/>
    <w:rsid w:val="00EB325D"/>
    <w:rsid w:val="00EB3302"/>
    <w:rsid w:val="00EB43B6"/>
    <w:rsid w:val="00EB43E2"/>
    <w:rsid w:val="00EB4B38"/>
    <w:rsid w:val="00EB5307"/>
    <w:rsid w:val="00EB59A8"/>
    <w:rsid w:val="00EB5A60"/>
    <w:rsid w:val="00EB5D22"/>
    <w:rsid w:val="00EB5FA7"/>
    <w:rsid w:val="00EB6135"/>
    <w:rsid w:val="00EB6198"/>
    <w:rsid w:val="00EB64FB"/>
    <w:rsid w:val="00EB666E"/>
    <w:rsid w:val="00EB6DF1"/>
    <w:rsid w:val="00EB7173"/>
    <w:rsid w:val="00EB7583"/>
    <w:rsid w:val="00EB760E"/>
    <w:rsid w:val="00EC0024"/>
    <w:rsid w:val="00EC0070"/>
    <w:rsid w:val="00EC0BF9"/>
    <w:rsid w:val="00EC121E"/>
    <w:rsid w:val="00EC1897"/>
    <w:rsid w:val="00EC1993"/>
    <w:rsid w:val="00EC1999"/>
    <w:rsid w:val="00EC20AC"/>
    <w:rsid w:val="00EC20B9"/>
    <w:rsid w:val="00EC23B2"/>
    <w:rsid w:val="00EC2434"/>
    <w:rsid w:val="00EC277C"/>
    <w:rsid w:val="00EC29C0"/>
    <w:rsid w:val="00EC2BAC"/>
    <w:rsid w:val="00EC2EDD"/>
    <w:rsid w:val="00EC311C"/>
    <w:rsid w:val="00EC3295"/>
    <w:rsid w:val="00EC375E"/>
    <w:rsid w:val="00EC376D"/>
    <w:rsid w:val="00EC38B6"/>
    <w:rsid w:val="00EC3AB3"/>
    <w:rsid w:val="00EC3BD8"/>
    <w:rsid w:val="00EC4096"/>
    <w:rsid w:val="00EC42CF"/>
    <w:rsid w:val="00EC4FEF"/>
    <w:rsid w:val="00EC50AA"/>
    <w:rsid w:val="00EC5222"/>
    <w:rsid w:val="00EC5550"/>
    <w:rsid w:val="00EC5651"/>
    <w:rsid w:val="00EC5793"/>
    <w:rsid w:val="00EC58F5"/>
    <w:rsid w:val="00EC6077"/>
    <w:rsid w:val="00EC626C"/>
    <w:rsid w:val="00EC62DA"/>
    <w:rsid w:val="00EC63F2"/>
    <w:rsid w:val="00EC66A7"/>
    <w:rsid w:val="00EC66FA"/>
    <w:rsid w:val="00EC6963"/>
    <w:rsid w:val="00EC69FF"/>
    <w:rsid w:val="00EC71A2"/>
    <w:rsid w:val="00EC724B"/>
    <w:rsid w:val="00EC73FF"/>
    <w:rsid w:val="00EC7485"/>
    <w:rsid w:val="00EC7547"/>
    <w:rsid w:val="00EC78E3"/>
    <w:rsid w:val="00EC7B33"/>
    <w:rsid w:val="00EC7B3E"/>
    <w:rsid w:val="00EC7BDE"/>
    <w:rsid w:val="00ED0541"/>
    <w:rsid w:val="00ED0656"/>
    <w:rsid w:val="00ED081F"/>
    <w:rsid w:val="00ED08E5"/>
    <w:rsid w:val="00ED0AAC"/>
    <w:rsid w:val="00ED1185"/>
    <w:rsid w:val="00ED1226"/>
    <w:rsid w:val="00ED142C"/>
    <w:rsid w:val="00ED1C22"/>
    <w:rsid w:val="00ED2282"/>
    <w:rsid w:val="00ED23D2"/>
    <w:rsid w:val="00ED2AB0"/>
    <w:rsid w:val="00ED2E1F"/>
    <w:rsid w:val="00ED2E8A"/>
    <w:rsid w:val="00ED3003"/>
    <w:rsid w:val="00ED34D4"/>
    <w:rsid w:val="00ED3695"/>
    <w:rsid w:val="00ED3ADC"/>
    <w:rsid w:val="00ED3E07"/>
    <w:rsid w:val="00ED3E21"/>
    <w:rsid w:val="00ED3E4F"/>
    <w:rsid w:val="00ED407D"/>
    <w:rsid w:val="00ED40A6"/>
    <w:rsid w:val="00ED40BD"/>
    <w:rsid w:val="00ED4620"/>
    <w:rsid w:val="00ED4903"/>
    <w:rsid w:val="00ED4BA9"/>
    <w:rsid w:val="00ED4C0A"/>
    <w:rsid w:val="00ED4D1A"/>
    <w:rsid w:val="00ED5404"/>
    <w:rsid w:val="00ED5433"/>
    <w:rsid w:val="00ED581A"/>
    <w:rsid w:val="00ED5D7A"/>
    <w:rsid w:val="00ED64B4"/>
    <w:rsid w:val="00ED65FD"/>
    <w:rsid w:val="00ED67B8"/>
    <w:rsid w:val="00ED67E9"/>
    <w:rsid w:val="00ED6B95"/>
    <w:rsid w:val="00ED6C66"/>
    <w:rsid w:val="00ED6D89"/>
    <w:rsid w:val="00ED70A2"/>
    <w:rsid w:val="00ED786B"/>
    <w:rsid w:val="00ED796A"/>
    <w:rsid w:val="00ED7C51"/>
    <w:rsid w:val="00ED7EC2"/>
    <w:rsid w:val="00EE036A"/>
    <w:rsid w:val="00EE072C"/>
    <w:rsid w:val="00EE08AF"/>
    <w:rsid w:val="00EE09F2"/>
    <w:rsid w:val="00EE0C47"/>
    <w:rsid w:val="00EE0D36"/>
    <w:rsid w:val="00EE1774"/>
    <w:rsid w:val="00EE1CAA"/>
    <w:rsid w:val="00EE23C2"/>
    <w:rsid w:val="00EE2EA3"/>
    <w:rsid w:val="00EE330B"/>
    <w:rsid w:val="00EE3B61"/>
    <w:rsid w:val="00EE3BC6"/>
    <w:rsid w:val="00EE3E3A"/>
    <w:rsid w:val="00EE3EFA"/>
    <w:rsid w:val="00EE42A9"/>
    <w:rsid w:val="00EE42DF"/>
    <w:rsid w:val="00EE465C"/>
    <w:rsid w:val="00EE489C"/>
    <w:rsid w:val="00EE4DF1"/>
    <w:rsid w:val="00EE4EF2"/>
    <w:rsid w:val="00EE5175"/>
    <w:rsid w:val="00EE5757"/>
    <w:rsid w:val="00EE58CE"/>
    <w:rsid w:val="00EE5D3E"/>
    <w:rsid w:val="00EE5DE8"/>
    <w:rsid w:val="00EE5E1F"/>
    <w:rsid w:val="00EE5E5A"/>
    <w:rsid w:val="00EE632D"/>
    <w:rsid w:val="00EE648C"/>
    <w:rsid w:val="00EE656C"/>
    <w:rsid w:val="00EE69BF"/>
    <w:rsid w:val="00EE6B71"/>
    <w:rsid w:val="00EE6BED"/>
    <w:rsid w:val="00EE6CC5"/>
    <w:rsid w:val="00EE7079"/>
    <w:rsid w:val="00EE729F"/>
    <w:rsid w:val="00EE7718"/>
    <w:rsid w:val="00EE7ACA"/>
    <w:rsid w:val="00EE7EFC"/>
    <w:rsid w:val="00EF0153"/>
    <w:rsid w:val="00EF0166"/>
    <w:rsid w:val="00EF039F"/>
    <w:rsid w:val="00EF0423"/>
    <w:rsid w:val="00EF0A00"/>
    <w:rsid w:val="00EF2583"/>
    <w:rsid w:val="00EF298B"/>
    <w:rsid w:val="00EF29AB"/>
    <w:rsid w:val="00EF3129"/>
    <w:rsid w:val="00EF3403"/>
    <w:rsid w:val="00EF37CF"/>
    <w:rsid w:val="00EF391F"/>
    <w:rsid w:val="00EF3C4D"/>
    <w:rsid w:val="00EF4446"/>
    <w:rsid w:val="00EF44B8"/>
    <w:rsid w:val="00EF46A7"/>
    <w:rsid w:val="00EF4798"/>
    <w:rsid w:val="00EF4BE1"/>
    <w:rsid w:val="00EF4C6C"/>
    <w:rsid w:val="00EF4D8A"/>
    <w:rsid w:val="00EF4F8A"/>
    <w:rsid w:val="00EF512B"/>
    <w:rsid w:val="00EF516C"/>
    <w:rsid w:val="00EF583C"/>
    <w:rsid w:val="00EF5C37"/>
    <w:rsid w:val="00EF5C79"/>
    <w:rsid w:val="00EF60A5"/>
    <w:rsid w:val="00EF6464"/>
    <w:rsid w:val="00EF65F2"/>
    <w:rsid w:val="00EF68BD"/>
    <w:rsid w:val="00EF68EF"/>
    <w:rsid w:val="00EF69D0"/>
    <w:rsid w:val="00EF6ABA"/>
    <w:rsid w:val="00EF6C02"/>
    <w:rsid w:val="00EF6D86"/>
    <w:rsid w:val="00EF6F92"/>
    <w:rsid w:val="00EF70BF"/>
    <w:rsid w:val="00EF7276"/>
    <w:rsid w:val="00EF748E"/>
    <w:rsid w:val="00EF7516"/>
    <w:rsid w:val="00EF7537"/>
    <w:rsid w:val="00EF7573"/>
    <w:rsid w:val="00EF75BC"/>
    <w:rsid w:val="00EF7678"/>
    <w:rsid w:val="00EF7712"/>
    <w:rsid w:val="00EF79EA"/>
    <w:rsid w:val="00EF7D12"/>
    <w:rsid w:val="00EF7D51"/>
    <w:rsid w:val="00EF7DD4"/>
    <w:rsid w:val="00EF7E09"/>
    <w:rsid w:val="00EF7E8A"/>
    <w:rsid w:val="00EF7EAD"/>
    <w:rsid w:val="00EF7FF2"/>
    <w:rsid w:val="00F00108"/>
    <w:rsid w:val="00F00319"/>
    <w:rsid w:val="00F003B1"/>
    <w:rsid w:val="00F00415"/>
    <w:rsid w:val="00F004A5"/>
    <w:rsid w:val="00F004AC"/>
    <w:rsid w:val="00F00573"/>
    <w:rsid w:val="00F00950"/>
    <w:rsid w:val="00F00DC7"/>
    <w:rsid w:val="00F00DD9"/>
    <w:rsid w:val="00F00F0F"/>
    <w:rsid w:val="00F0124A"/>
    <w:rsid w:val="00F0177B"/>
    <w:rsid w:val="00F018FF"/>
    <w:rsid w:val="00F01D29"/>
    <w:rsid w:val="00F01F88"/>
    <w:rsid w:val="00F02156"/>
    <w:rsid w:val="00F021C0"/>
    <w:rsid w:val="00F02528"/>
    <w:rsid w:val="00F0263A"/>
    <w:rsid w:val="00F02B64"/>
    <w:rsid w:val="00F03018"/>
    <w:rsid w:val="00F034CD"/>
    <w:rsid w:val="00F0356B"/>
    <w:rsid w:val="00F03637"/>
    <w:rsid w:val="00F03CD6"/>
    <w:rsid w:val="00F04136"/>
    <w:rsid w:val="00F04485"/>
    <w:rsid w:val="00F04646"/>
    <w:rsid w:val="00F048C7"/>
    <w:rsid w:val="00F049A8"/>
    <w:rsid w:val="00F04B4E"/>
    <w:rsid w:val="00F04BE5"/>
    <w:rsid w:val="00F04E9A"/>
    <w:rsid w:val="00F0501D"/>
    <w:rsid w:val="00F05079"/>
    <w:rsid w:val="00F052BE"/>
    <w:rsid w:val="00F052EE"/>
    <w:rsid w:val="00F0554B"/>
    <w:rsid w:val="00F0565B"/>
    <w:rsid w:val="00F05680"/>
    <w:rsid w:val="00F05682"/>
    <w:rsid w:val="00F05B52"/>
    <w:rsid w:val="00F05E40"/>
    <w:rsid w:val="00F0611E"/>
    <w:rsid w:val="00F0613F"/>
    <w:rsid w:val="00F066B9"/>
    <w:rsid w:val="00F066F4"/>
    <w:rsid w:val="00F06CAE"/>
    <w:rsid w:val="00F06CB6"/>
    <w:rsid w:val="00F06D87"/>
    <w:rsid w:val="00F0712B"/>
    <w:rsid w:val="00F07307"/>
    <w:rsid w:val="00F0745D"/>
    <w:rsid w:val="00F074BC"/>
    <w:rsid w:val="00F0777D"/>
    <w:rsid w:val="00F07796"/>
    <w:rsid w:val="00F07BCE"/>
    <w:rsid w:val="00F10080"/>
    <w:rsid w:val="00F1025A"/>
    <w:rsid w:val="00F10398"/>
    <w:rsid w:val="00F10BE3"/>
    <w:rsid w:val="00F1132B"/>
    <w:rsid w:val="00F115F7"/>
    <w:rsid w:val="00F11A2A"/>
    <w:rsid w:val="00F11A94"/>
    <w:rsid w:val="00F11AE4"/>
    <w:rsid w:val="00F11F52"/>
    <w:rsid w:val="00F11FF6"/>
    <w:rsid w:val="00F12025"/>
    <w:rsid w:val="00F12187"/>
    <w:rsid w:val="00F124DF"/>
    <w:rsid w:val="00F12559"/>
    <w:rsid w:val="00F1259F"/>
    <w:rsid w:val="00F12604"/>
    <w:rsid w:val="00F12752"/>
    <w:rsid w:val="00F12890"/>
    <w:rsid w:val="00F12AD0"/>
    <w:rsid w:val="00F12C0F"/>
    <w:rsid w:val="00F12D60"/>
    <w:rsid w:val="00F12DEB"/>
    <w:rsid w:val="00F12E55"/>
    <w:rsid w:val="00F13089"/>
    <w:rsid w:val="00F136A8"/>
    <w:rsid w:val="00F139C0"/>
    <w:rsid w:val="00F13A5F"/>
    <w:rsid w:val="00F13B69"/>
    <w:rsid w:val="00F140DF"/>
    <w:rsid w:val="00F1466B"/>
    <w:rsid w:val="00F14886"/>
    <w:rsid w:val="00F14BD2"/>
    <w:rsid w:val="00F14C9A"/>
    <w:rsid w:val="00F14CFC"/>
    <w:rsid w:val="00F14D98"/>
    <w:rsid w:val="00F14F24"/>
    <w:rsid w:val="00F152A7"/>
    <w:rsid w:val="00F154FA"/>
    <w:rsid w:val="00F15940"/>
    <w:rsid w:val="00F15BE5"/>
    <w:rsid w:val="00F15C5A"/>
    <w:rsid w:val="00F15CAD"/>
    <w:rsid w:val="00F15FB3"/>
    <w:rsid w:val="00F1617E"/>
    <w:rsid w:val="00F163BF"/>
    <w:rsid w:val="00F16C46"/>
    <w:rsid w:val="00F17038"/>
    <w:rsid w:val="00F17230"/>
    <w:rsid w:val="00F17681"/>
    <w:rsid w:val="00F17801"/>
    <w:rsid w:val="00F17C39"/>
    <w:rsid w:val="00F17FAB"/>
    <w:rsid w:val="00F17FC7"/>
    <w:rsid w:val="00F200D6"/>
    <w:rsid w:val="00F20265"/>
    <w:rsid w:val="00F20304"/>
    <w:rsid w:val="00F20839"/>
    <w:rsid w:val="00F20B6D"/>
    <w:rsid w:val="00F20D59"/>
    <w:rsid w:val="00F21017"/>
    <w:rsid w:val="00F213AE"/>
    <w:rsid w:val="00F213F6"/>
    <w:rsid w:val="00F2174F"/>
    <w:rsid w:val="00F219A0"/>
    <w:rsid w:val="00F21AEE"/>
    <w:rsid w:val="00F21EDA"/>
    <w:rsid w:val="00F221FA"/>
    <w:rsid w:val="00F22464"/>
    <w:rsid w:val="00F2250D"/>
    <w:rsid w:val="00F22A92"/>
    <w:rsid w:val="00F22D2D"/>
    <w:rsid w:val="00F22D49"/>
    <w:rsid w:val="00F22DED"/>
    <w:rsid w:val="00F22E90"/>
    <w:rsid w:val="00F235CA"/>
    <w:rsid w:val="00F23708"/>
    <w:rsid w:val="00F2396F"/>
    <w:rsid w:val="00F239EE"/>
    <w:rsid w:val="00F23FE6"/>
    <w:rsid w:val="00F2427A"/>
    <w:rsid w:val="00F2433F"/>
    <w:rsid w:val="00F24419"/>
    <w:rsid w:val="00F244CB"/>
    <w:rsid w:val="00F2477E"/>
    <w:rsid w:val="00F25128"/>
    <w:rsid w:val="00F25783"/>
    <w:rsid w:val="00F25798"/>
    <w:rsid w:val="00F25E6D"/>
    <w:rsid w:val="00F25F85"/>
    <w:rsid w:val="00F261C4"/>
    <w:rsid w:val="00F264B2"/>
    <w:rsid w:val="00F264FD"/>
    <w:rsid w:val="00F26A78"/>
    <w:rsid w:val="00F26B07"/>
    <w:rsid w:val="00F26E98"/>
    <w:rsid w:val="00F27226"/>
    <w:rsid w:val="00F27436"/>
    <w:rsid w:val="00F276C8"/>
    <w:rsid w:val="00F276CC"/>
    <w:rsid w:val="00F27870"/>
    <w:rsid w:val="00F27B13"/>
    <w:rsid w:val="00F27C12"/>
    <w:rsid w:val="00F27D9C"/>
    <w:rsid w:val="00F30147"/>
    <w:rsid w:val="00F301EB"/>
    <w:rsid w:val="00F3022E"/>
    <w:rsid w:val="00F30464"/>
    <w:rsid w:val="00F304C9"/>
    <w:rsid w:val="00F305A9"/>
    <w:rsid w:val="00F3071D"/>
    <w:rsid w:val="00F30D1B"/>
    <w:rsid w:val="00F30DDD"/>
    <w:rsid w:val="00F31054"/>
    <w:rsid w:val="00F3121F"/>
    <w:rsid w:val="00F31303"/>
    <w:rsid w:val="00F313F3"/>
    <w:rsid w:val="00F3149F"/>
    <w:rsid w:val="00F318A0"/>
    <w:rsid w:val="00F31A07"/>
    <w:rsid w:val="00F31C35"/>
    <w:rsid w:val="00F31FE7"/>
    <w:rsid w:val="00F32129"/>
    <w:rsid w:val="00F3242B"/>
    <w:rsid w:val="00F32D21"/>
    <w:rsid w:val="00F32E27"/>
    <w:rsid w:val="00F32F88"/>
    <w:rsid w:val="00F32F98"/>
    <w:rsid w:val="00F332AC"/>
    <w:rsid w:val="00F33400"/>
    <w:rsid w:val="00F334D6"/>
    <w:rsid w:val="00F33618"/>
    <w:rsid w:val="00F33897"/>
    <w:rsid w:val="00F3392B"/>
    <w:rsid w:val="00F33A4F"/>
    <w:rsid w:val="00F33B1A"/>
    <w:rsid w:val="00F33B95"/>
    <w:rsid w:val="00F33C37"/>
    <w:rsid w:val="00F3402A"/>
    <w:rsid w:val="00F3421B"/>
    <w:rsid w:val="00F3443C"/>
    <w:rsid w:val="00F345B0"/>
    <w:rsid w:val="00F346C0"/>
    <w:rsid w:val="00F34905"/>
    <w:rsid w:val="00F34C52"/>
    <w:rsid w:val="00F34D1B"/>
    <w:rsid w:val="00F34F73"/>
    <w:rsid w:val="00F350E4"/>
    <w:rsid w:val="00F352C9"/>
    <w:rsid w:val="00F35A6E"/>
    <w:rsid w:val="00F35B7E"/>
    <w:rsid w:val="00F36060"/>
    <w:rsid w:val="00F360F8"/>
    <w:rsid w:val="00F3668D"/>
    <w:rsid w:val="00F36D2C"/>
    <w:rsid w:val="00F36E95"/>
    <w:rsid w:val="00F3729F"/>
    <w:rsid w:val="00F37364"/>
    <w:rsid w:val="00F374A4"/>
    <w:rsid w:val="00F37AD2"/>
    <w:rsid w:val="00F37C2F"/>
    <w:rsid w:val="00F37C51"/>
    <w:rsid w:val="00F37CB5"/>
    <w:rsid w:val="00F400E1"/>
    <w:rsid w:val="00F404FB"/>
    <w:rsid w:val="00F406B3"/>
    <w:rsid w:val="00F40CA0"/>
    <w:rsid w:val="00F40D55"/>
    <w:rsid w:val="00F40DC8"/>
    <w:rsid w:val="00F40ED9"/>
    <w:rsid w:val="00F40FC5"/>
    <w:rsid w:val="00F4109F"/>
    <w:rsid w:val="00F413B2"/>
    <w:rsid w:val="00F41BD7"/>
    <w:rsid w:val="00F41C6E"/>
    <w:rsid w:val="00F41C7A"/>
    <w:rsid w:val="00F42955"/>
    <w:rsid w:val="00F4297A"/>
    <w:rsid w:val="00F429C1"/>
    <w:rsid w:val="00F42D36"/>
    <w:rsid w:val="00F42E05"/>
    <w:rsid w:val="00F42FD8"/>
    <w:rsid w:val="00F43085"/>
    <w:rsid w:val="00F4331D"/>
    <w:rsid w:val="00F43578"/>
    <w:rsid w:val="00F43745"/>
    <w:rsid w:val="00F437CA"/>
    <w:rsid w:val="00F439D2"/>
    <w:rsid w:val="00F43A59"/>
    <w:rsid w:val="00F43CB3"/>
    <w:rsid w:val="00F43E50"/>
    <w:rsid w:val="00F442B5"/>
    <w:rsid w:val="00F443EB"/>
    <w:rsid w:val="00F44752"/>
    <w:rsid w:val="00F447C2"/>
    <w:rsid w:val="00F449AC"/>
    <w:rsid w:val="00F44C23"/>
    <w:rsid w:val="00F44F85"/>
    <w:rsid w:val="00F45133"/>
    <w:rsid w:val="00F45335"/>
    <w:rsid w:val="00F45BCA"/>
    <w:rsid w:val="00F45E00"/>
    <w:rsid w:val="00F45E58"/>
    <w:rsid w:val="00F45E8F"/>
    <w:rsid w:val="00F46926"/>
    <w:rsid w:val="00F47664"/>
    <w:rsid w:val="00F47748"/>
    <w:rsid w:val="00F47B13"/>
    <w:rsid w:val="00F47B9F"/>
    <w:rsid w:val="00F47C35"/>
    <w:rsid w:val="00F50000"/>
    <w:rsid w:val="00F50D9D"/>
    <w:rsid w:val="00F51010"/>
    <w:rsid w:val="00F512FD"/>
    <w:rsid w:val="00F514A2"/>
    <w:rsid w:val="00F51BEA"/>
    <w:rsid w:val="00F51CA0"/>
    <w:rsid w:val="00F52086"/>
    <w:rsid w:val="00F5286D"/>
    <w:rsid w:val="00F52A98"/>
    <w:rsid w:val="00F53147"/>
    <w:rsid w:val="00F531B4"/>
    <w:rsid w:val="00F537EE"/>
    <w:rsid w:val="00F53855"/>
    <w:rsid w:val="00F53E21"/>
    <w:rsid w:val="00F53E62"/>
    <w:rsid w:val="00F53E99"/>
    <w:rsid w:val="00F547B5"/>
    <w:rsid w:val="00F55142"/>
    <w:rsid w:val="00F55481"/>
    <w:rsid w:val="00F555A3"/>
    <w:rsid w:val="00F5565E"/>
    <w:rsid w:val="00F55817"/>
    <w:rsid w:val="00F55C61"/>
    <w:rsid w:val="00F56599"/>
    <w:rsid w:val="00F5669E"/>
    <w:rsid w:val="00F566CB"/>
    <w:rsid w:val="00F5688A"/>
    <w:rsid w:val="00F5695B"/>
    <w:rsid w:val="00F569B7"/>
    <w:rsid w:val="00F56D04"/>
    <w:rsid w:val="00F56DEE"/>
    <w:rsid w:val="00F575FD"/>
    <w:rsid w:val="00F576C5"/>
    <w:rsid w:val="00F577F6"/>
    <w:rsid w:val="00F57ACB"/>
    <w:rsid w:val="00F57B59"/>
    <w:rsid w:val="00F57BA1"/>
    <w:rsid w:val="00F57BEE"/>
    <w:rsid w:val="00F6025E"/>
    <w:rsid w:val="00F605C3"/>
    <w:rsid w:val="00F606BC"/>
    <w:rsid w:val="00F608D2"/>
    <w:rsid w:val="00F60956"/>
    <w:rsid w:val="00F60BAD"/>
    <w:rsid w:val="00F60E4E"/>
    <w:rsid w:val="00F619A5"/>
    <w:rsid w:val="00F61A2D"/>
    <w:rsid w:val="00F61ED3"/>
    <w:rsid w:val="00F6204C"/>
    <w:rsid w:val="00F6204E"/>
    <w:rsid w:val="00F62214"/>
    <w:rsid w:val="00F6223A"/>
    <w:rsid w:val="00F62414"/>
    <w:rsid w:val="00F6244D"/>
    <w:rsid w:val="00F6271A"/>
    <w:rsid w:val="00F6292E"/>
    <w:rsid w:val="00F629B0"/>
    <w:rsid w:val="00F62A26"/>
    <w:rsid w:val="00F62BA4"/>
    <w:rsid w:val="00F62D1F"/>
    <w:rsid w:val="00F62D6A"/>
    <w:rsid w:val="00F62D8D"/>
    <w:rsid w:val="00F62FAA"/>
    <w:rsid w:val="00F63048"/>
    <w:rsid w:val="00F630A0"/>
    <w:rsid w:val="00F631A5"/>
    <w:rsid w:val="00F632D2"/>
    <w:rsid w:val="00F640D5"/>
    <w:rsid w:val="00F64117"/>
    <w:rsid w:val="00F64253"/>
    <w:rsid w:val="00F6429E"/>
    <w:rsid w:val="00F6468E"/>
    <w:rsid w:val="00F64D6E"/>
    <w:rsid w:val="00F6519F"/>
    <w:rsid w:val="00F65678"/>
    <w:rsid w:val="00F6597E"/>
    <w:rsid w:val="00F660D8"/>
    <w:rsid w:val="00F66192"/>
    <w:rsid w:val="00F6653D"/>
    <w:rsid w:val="00F66980"/>
    <w:rsid w:val="00F66AF7"/>
    <w:rsid w:val="00F66C63"/>
    <w:rsid w:val="00F66E4C"/>
    <w:rsid w:val="00F66E82"/>
    <w:rsid w:val="00F67503"/>
    <w:rsid w:val="00F6755C"/>
    <w:rsid w:val="00F6769E"/>
    <w:rsid w:val="00F678AF"/>
    <w:rsid w:val="00F678B8"/>
    <w:rsid w:val="00F678EF"/>
    <w:rsid w:val="00F67B66"/>
    <w:rsid w:val="00F67C8D"/>
    <w:rsid w:val="00F67DD0"/>
    <w:rsid w:val="00F70016"/>
    <w:rsid w:val="00F70203"/>
    <w:rsid w:val="00F70221"/>
    <w:rsid w:val="00F703DE"/>
    <w:rsid w:val="00F705E9"/>
    <w:rsid w:val="00F70765"/>
    <w:rsid w:val="00F70E5F"/>
    <w:rsid w:val="00F714B0"/>
    <w:rsid w:val="00F71B90"/>
    <w:rsid w:val="00F71BB8"/>
    <w:rsid w:val="00F71C2C"/>
    <w:rsid w:val="00F71D96"/>
    <w:rsid w:val="00F71E83"/>
    <w:rsid w:val="00F7261D"/>
    <w:rsid w:val="00F72661"/>
    <w:rsid w:val="00F72A5D"/>
    <w:rsid w:val="00F73563"/>
    <w:rsid w:val="00F739E9"/>
    <w:rsid w:val="00F73A95"/>
    <w:rsid w:val="00F740E5"/>
    <w:rsid w:val="00F745C6"/>
    <w:rsid w:val="00F746CF"/>
    <w:rsid w:val="00F74C61"/>
    <w:rsid w:val="00F74CC3"/>
    <w:rsid w:val="00F74F25"/>
    <w:rsid w:val="00F74FFA"/>
    <w:rsid w:val="00F75030"/>
    <w:rsid w:val="00F750EB"/>
    <w:rsid w:val="00F751A8"/>
    <w:rsid w:val="00F75214"/>
    <w:rsid w:val="00F75C92"/>
    <w:rsid w:val="00F75EEA"/>
    <w:rsid w:val="00F761D4"/>
    <w:rsid w:val="00F7666D"/>
    <w:rsid w:val="00F76698"/>
    <w:rsid w:val="00F76966"/>
    <w:rsid w:val="00F7697B"/>
    <w:rsid w:val="00F76AEE"/>
    <w:rsid w:val="00F76B72"/>
    <w:rsid w:val="00F76E43"/>
    <w:rsid w:val="00F76F31"/>
    <w:rsid w:val="00F76F68"/>
    <w:rsid w:val="00F770FD"/>
    <w:rsid w:val="00F773A2"/>
    <w:rsid w:val="00F77543"/>
    <w:rsid w:val="00F775EC"/>
    <w:rsid w:val="00F777B3"/>
    <w:rsid w:val="00F77846"/>
    <w:rsid w:val="00F77A91"/>
    <w:rsid w:val="00F77B6B"/>
    <w:rsid w:val="00F77D01"/>
    <w:rsid w:val="00F77DC2"/>
    <w:rsid w:val="00F77EEF"/>
    <w:rsid w:val="00F77FEB"/>
    <w:rsid w:val="00F8002B"/>
    <w:rsid w:val="00F804B1"/>
    <w:rsid w:val="00F80961"/>
    <w:rsid w:val="00F80963"/>
    <w:rsid w:val="00F80A9D"/>
    <w:rsid w:val="00F81203"/>
    <w:rsid w:val="00F815D3"/>
    <w:rsid w:val="00F81D20"/>
    <w:rsid w:val="00F82156"/>
    <w:rsid w:val="00F82942"/>
    <w:rsid w:val="00F82E3B"/>
    <w:rsid w:val="00F830DB"/>
    <w:rsid w:val="00F8312A"/>
    <w:rsid w:val="00F83F2C"/>
    <w:rsid w:val="00F84017"/>
    <w:rsid w:val="00F846C5"/>
    <w:rsid w:val="00F84764"/>
    <w:rsid w:val="00F84BF0"/>
    <w:rsid w:val="00F84C4F"/>
    <w:rsid w:val="00F85026"/>
    <w:rsid w:val="00F8505B"/>
    <w:rsid w:val="00F850B1"/>
    <w:rsid w:val="00F8557D"/>
    <w:rsid w:val="00F858B8"/>
    <w:rsid w:val="00F860B4"/>
    <w:rsid w:val="00F863D4"/>
    <w:rsid w:val="00F867F3"/>
    <w:rsid w:val="00F868DE"/>
    <w:rsid w:val="00F86B1F"/>
    <w:rsid w:val="00F86C02"/>
    <w:rsid w:val="00F871D1"/>
    <w:rsid w:val="00F8733D"/>
    <w:rsid w:val="00F87A86"/>
    <w:rsid w:val="00F87B1B"/>
    <w:rsid w:val="00F87BA0"/>
    <w:rsid w:val="00F87CA5"/>
    <w:rsid w:val="00F9000A"/>
    <w:rsid w:val="00F90326"/>
    <w:rsid w:val="00F9082E"/>
    <w:rsid w:val="00F90BB2"/>
    <w:rsid w:val="00F90D73"/>
    <w:rsid w:val="00F910A0"/>
    <w:rsid w:val="00F91680"/>
    <w:rsid w:val="00F91692"/>
    <w:rsid w:val="00F91991"/>
    <w:rsid w:val="00F91C3C"/>
    <w:rsid w:val="00F91F28"/>
    <w:rsid w:val="00F9201F"/>
    <w:rsid w:val="00F92181"/>
    <w:rsid w:val="00F92210"/>
    <w:rsid w:val="00F9257D"/>
    <w:rsid w:val="00F92628"/>
    <w:rsid w:val="00F927A6"/>
    <w:rsid w:val="00F9282A"/>
    <w:rsid w:val="00F92BFA"/>
    <w:rsid w:val="00F92ECD"/>
    <w:rsid w:val="00F93098"/>
    <w:rsid w:val="00F93993"/>
    <w:rsid w:val="00F93B9C"/>
    <w:rsid w:val="00F941B2"/>
    <w:rsid w:val="00F942DA"/>
    <w:rsid w:val="00F94462"/>
    <w:rsid w:val="00F946DB"/>
    <w:rsid w:val="00F94757"/>
    <w:rsid w:val="00F94A64"/>
    <w:rsid w:val="00F94A69"/>
    <w:rsid w:val="00F94AC2"/>
    <w:rsid w:val="00F94B6D"/>
    <w:rsid w:val="00F94BC0"/>
    <w:rsid w:val="00F94FD1"/>
    <w:rsid w:val="00F9516B"/>
    <w:rsid w:val="00F95198"/>
    <w:rsid w:val="00F951E7"/>
    <w:rsid w:val="00F95527"/>
    <w:rsid w:val="00F95681"/>
    <w:rsid w:val="00F957A8"/>
    <w:rsid w:val="00F95824"/>
    <w:rsid w:val="00F95A39"/>
    <w:rsid w:val="00F95AB7"/>
    <w:rsid w:val="00F95AE3"/>
    <w:rsid w:val="00F95C51"/>
    <w:rsid w:val="00F95E26"/>
    <w:rsid w:val="00F95E36"/>
    <w:rsid w:val="00F95EEF"/>
    <w:rsid w:val="00F963EB"/>
    <w:rsid w:val="00F969B5"/>
    <w:rsid w:val="00F96AAB"/>
    <w:rsid w:val="00F96D0A"/>
    <w:rsid w:val="00F96DB7"/>
    <w:rsid w:val="00F97135"/>
    <w:rsid w:val="00F971B3"/>
    <w:rsid w:val="00F9729A"/>
    <w:rsid w:val="00F97942"/>
    <w:rsid w:val="00F97B08"/>
    <w:rsid w:val="00F97D14"/>
    <w:rsid w:val="00FA08E2"/>
    <w:rsid w:val="00FA0A5E"/>
    <w:rsid w:val="00FA0B4C"/>
    <w:rsid w:val="00FA0C71"/>
    <w:rsid w:val="00FA0D27"/>
    <w:rsid w:val="00FA0DD5"/>
    <w:rsid w:val="00FA1FD3"/>
    <w:rsid w:val="00FA210C"/>
    <w:rsid w:val="00FA211B"/>
    <w:rsid w:val="00FA241F"/>
    <w:rsid w:val="00FA24CE"/>
    <w:rsid w:val="00FA2543"/>
    <w:rsid w:val="00FA2864"/>
    <w:rsid w:val="00FA2B52"/>
    <w:rsid w:val="00FA2DBF"/>
    <w:rsid w:val="00FA2E42"/>
    <w:rsid w:val="00FA2EF0"/>
    <w:rsid w:val="00FA32F3"/>
    <w:rsid w:val="00FA3438"/>
    <w:rsid w:val="00FA3712"/>
    <w:rsid w:val="00FA37DC"/>
    <w:rsid w:val="00FA3804"/>
    <w:rsid w:val="00FA399F"/>
    <w:rsid w:val="00FA3D22"/>
    <w:rsid w:val="00FA4028"/>
    <w:rsid w:val="00FA41A6"/>
    <w:rsid w:val="00FA4318"/>
    <w:rsid w:val="00FA46C5"/>
    <w:rsid w:val="00FA491D"/>
    <w:rsid w:val="00FA4DE7"/>
    <w:rsid w:val="00FA54E0"/>
    <w:rsid w:val="00FA56C0"/>
    <w:rsid w:val="00FA5AA1"/>
    <w:rsid w:val="00FA5ED1"/>
    <w:rsid w:val="00FA636B"/>
    <w:rsid w:val="00FA73EA"/>
    <w:rsid w:val="00FA754C"/>
    <w:rsid w:val="00FA7762"/>
    <w:rsid w:val="00FA77F4"/>
    <w:rsid w:val="00FA782C"/>
    <w:rsid w:val="00FA7C19"/>
    <w:rsid w:val="00FA7CD6"/>
    <w:rsid w:val="00FA7DF7"/>
    <w:rsid w:val="00FB00AA"/>
    <w:rsid w:val="00FB09FA"/>
    <w:rsid w:val="00FB0A22"/>
    <w:rsid w:val="00FB0B5A"/>
    <w:rsid w:val="00FB0C51"/>
    <w:rsid w:val="00FB0F4E"/>
    <w:rsid w:val="00FB12BE"/>
    <w:rsid w:val="00FB140A"/>
    <w:rsid w:val="00FB144D"/>
    <w:rsid w:val="00FB1502"/>
    <w:rsid w:val="00FB168A"/>
    <w:rsid w:val="00FB19AA"/>
    <w:rsid w:val="00FB1C9E"/>
    <w:rsid w:val="00FB2399"/>
    <w:rsid w:val="00FB248C"/>
    <w:rsid w:val="00FB271F"/>
    <w:rsid w:val="00FB285B"/>
    <w:rsid w:val="00FB2A62"/>
    <w:rsid w:val="00FB2D3B"/>
    <w:rsid w:val="00FB2F2A"/>
    <w:rsid w:val="00FB306F"/>
    <w:rsid w:val="00FB34E4"/>
    <w:rsid w:val="00FB38B8"/>
    <w:rsid w:val="00FB391E"/>
    <w:rsid w:val="00FB3B7F"/>
    <w:rsid w:val="00FB3E29"/>
    <w:rsid w:val="00FB3E4A"/>
    <w:rsid w:val="00FB40E8"/>
    <w:rsid w:val="00FB4123"/>
    <w:rsid w:val="00FB4AAE"/>
    <w:rsid w:val="00FB4B13"/>
    <w:rsid w:val="00FB4B27"/>
    <w:rsid w:val="00FB4C1C"/>
    <w:rsid w:val="00FB4C56"/>
    <w:rsid w:val="00FB4C79"/>
    <w:rsid w:val="00FB4CF1"/>
    <w:rsid w:val="00FB51A9"/>
    <w:rsid w:val="00FB51B5"/>
    <w:rsid w:val="00FB5424"/>
    <w:rsid w:val="00FB55D9"/>
    <w:rsid w:val="00FB5CCE"/>
    <w:rsid w:val="00FB5FD3"/>
    <w:rsid w:val="00FB6070"/>
    <w:rsid w:val="00FB66E7"/>
    <w:rsid w:val="00FB6783"/>
    <w:rsid w:val="00FB6919"/>
    <w:rsid w:val="00FB6956"/>
    <w:rsid w:val="00FB6A83"/>
    <w:rsid w:val="00FB6C3C"/>
    <w:rsid w:val="00FB6D96"/>
    <w:rsid w:val="00FB7663"/>
    <w:rsid w:val="00FB7694"/>
    <w:rsid w:val="00FB773B"/>
    <w:rsid w:val="00FB7798"/>
    <w:rsid w:val="00FB7869"/>
    <w:rsid w:val="00FB7888"/>
    <w:rsid w:val="00FB7C13"/>
    <w:rsid w:val="00FC0366"/>
    <w:rsid w:val="00FC0383"/>
    <w:rsid w:val="00FC04DF"/>
    <w:rsid w:val="00FC055D"/>
    <w:rsid w:val="00FC0668"/>
    <w:rsid w:val="00FC0843"/>
    <w:rsid w:val="00FC08A7"/>
    <w:rsid w:val="00FC0C13"/>
    <w:rsid w:val="00FC1391"/>
    <w:rsid w:val="00FC1B36"/>
    <w:rsid w:val="00FC1B83"/>
    <w:rsid w:val="00FC1CF6"/>
    <w:rsid w:val="00FC1D4F"/>
    <w:rsid w:val="00FC1EF6"/>
    <w:rsid w:val="00FC22B8"/>
    <w:rsid w:val="00FC2361"/>
    <w:rsid w:val="00FC24EB"/>
    <w:rsid w:val="00FC24FD"/>
    <w:rsid w:val="00FC2598"/>
    <w:rsid w:val="00FC2692"/>
    <w:rsid w:val="00FC27C1"/>
    <w:rsid w:val="00FC2A73"/>
    <w:rsid w:val="00FC2C60"/>
    <w:rsid w:val="00FC3263"/>
    <w:rsid w:val="00FC32B4"/>
    <w:rsid w:val="00FC3916"/>
    <w:rsid w:val="00FC4607"/>
    <w:rsid w:val="00FC460C"/>
    <w:rsid w:val="00FC485B"/>
    <w:rsid w:val="00FC4AE1"/>
    <w:rsid w:val="00FC5076"/>
    <w:rsid w:val="00FC5378"/>
    <w:rsid w:val="00FC53EA"/>
    <w:rsid w:val="00FC5456"/>
    <w:rsid w:val="00FC5820"/>
    <w:rsid w:val="00FC5DFC"/>
    <w:rsid w:val="00FC5E3B"/>
    <w:rsid w:val="00FC6329"/>
    <w:rsid w:val="00FC63A0"/>
    <w:rsid w:val="00FC64E0"/>
    <w:rsid w:val="00FC6600"/>
    <w:rsid w:val="00FC66F2"/>
    <w:rsid w:val="00FC68A3"/>
    <w:rsid w:val="00FC6A2C"/>
    <w:rsid w:val="00FC6B2A"/>
    <w:rsid w:val="00FC702D"/>
    <w:rsid w:val="00FC725E"/>
    <w:rsid w:val="00FC76CE"/>
    <w:rsid w:val="00FC7BF9"/>
    <w:rsid w:val="00FD0129"/>
    <w:rsid w:val="00FD0201"/>
    <w:rsid w:val="00FD0770"/>
    <w:rsid w:val="00FD0B53"/>
    <w:rsid w:val="00FD0D18"/>
    <w:rsid w:val="00FD1331"/>
    <w:rsid w:val="00FD1799"/>
    <w:rsid w:val="00FD1ACD"/>
    <w:rsid w:val="00FD1B20"/>
    <w:rsid w:val="00FD201E"/>
    <w:rsid w:val="00FD210D"/>
    <w:rsid w:val="00FD21E8"/>
    <w:rsid w:val="00FD25FA"/>
    <w:rsid w:val="00FD2C65"/>
    <w:rsid w:val="00FD3246"/>
    <w:rsid w:val="00FD349D"/>
    <w:rsid w:val="00FD3BE5"/>
    <w:rsid w:val="00FD4094"/>
    <w:rsid w:val="00FD40A7"/>
    <w:rsid w:val="00FD41FE"/>
    <w:rsid w:val="00FD41FF"/>
    <w:rsid w:val="00FD5128"/>
    <w:rsid w:val="00FD51EA"/>
    <w:rsid w:val="00FD53CA"/>
    <w:rsid w:val="00FD5436"/>
    <w:rsid w:val="00FD5AED"/>
    <w:rsid w:val="00FD5C9E"/>
    <w:rsid w:val="00FD5D00"/>
    <w:rsid w:val="00FD5FA0"/>
    <w:rsid w:val="00FD6230"/>
    <w:rsid w:val="00FD6669"/>
    <w:rsid w:val="00FD6826"/>
    <w:rsid w:val="00FD6F4A"/>
    <w:rsid w:val="00FD6FE3"/>
    <w:rsid w:val="00FD72BB"/>
    <w:rsid w:val="00FD73FC"/>
    <w:rsid w:val="00FD77CE"/>
    <w:rsid w:val="00FD7CBA"/>
    <w:rsid w:val="00FE004C"/>
    <w:rsid w:val="00FE04B5"/>
    <w:rsid w:val="00FE0D2A"/>
    <w:rsid w:val="00FE0FFA"/>
    <w:rsid w:val="00FE101A"/>
    <w:rsid w:val="00FE10CD"/>
    <w:rsid w:val="00FE18C2"/>
    <w:rsid w:val="00FE19E2"/>
    <w:rsid w:val="00FE1BE6"/>
    <w:rsid w:val="00FE1FFF"/>
    <w:rsid w:val="00FE21E6"/>
    <w:rsid w:val="00FE2890"/>
    <w:rsid w:val="00FE2AA4"/>
    <w:rsid w:val="00FE2BEC"/>
    <w:rsid w:val="00FE2D77"/>
    <w:rsid w:val="00FE2E48"/>
    <w:rsid w:val="00FE3343"/>
    <w:rsid w:val="00FE33AC"/>
    <w:rsid w:val="00FE33E6"/>
    <w:rsid w:val="00FE3498"/>
    <w:rsid w:val="00FE349E"/>
    <w:rsid w:val="00FE39FC"/>
    <w:rsid w:val="00FE3CE0"/>
    <w:rsid w:val="00FE4059"/>
    <w:rsid w:val="00FE406F"/>
    <w:rsid w:val="00FE46BD"/>
    <w:rsid w:val="00FE471F"/>
    <w:rsid w:val="00FE4AD4"/>
    <w:rsid w:val="00FE4E53"/>
    <w:rsid w:val="00FE5242"/>
    <w:rsid w:val="00FE5351"/>
    <w:rsid w:val="00FE55C1"/>
    <w:rsid w:val="00FE5651"/>
    <w:rsid w:val="00FE58A3"/>
    <w:rsid w:val="00FE5CA5"/>
    <w:rsid w:val="00FE65F1"/>
    <w:rsid w:val="00FE6856"/>
    <w:rsid w:val="00FE68FD"/>
    <w:rsid w:val="00FE6AD7"/>
    <w:rsid w:val="00FE7563"/>
    <w:rsid w:val="00FE75E0"/>
    <w:rsid w:val="00FE77CF"/>
    <w:rsid w:val="00FE787A"/>
    <w:rsid w:val="00FE7B2A"/>
    <w:rsid w:val="00FE7E48"/>
    <w:rsid w:val="00FF0707"/>
    <w:rsid w:val="00FF0C64"/>
    <w:rsid w:val="00FF0F24"/>
    <w:rsid w:val="00FF0F4B"/>
    <w:rsid w:val="00FF11A9"/>
    <w:rsid w:val="00FF11CD"/>
    <w:rsid w:val="00FF1252"/>
    <w:rsid w:val="00FF12C0"/>
    <w:rsid w:val="00FF15CF"/>
    <w:rsid w:val="00FF1E04"/>
    <w:rsid w:val="00FF21CC"/>
    <w:rsid w:val="00FF244B"/>
    <w:rsid w:val="00FF2640"/>
    <w:rsid w:val="00FF264F"/>
    <w:rsid w:val="00FF26ED"/>
    <w:rsid w:val="00FF278F"/>
    <w:rsid w:val="00FF28AB"/>
    <w:rsid w:val="00FF297B"/>
    <w:rsid w:val="00FF2A40"/>
    <w:rsid w:val="00FF2C9B"/>
    <w:rsid w:val="00FF2DC9"/>
    <w:rsid w:val="00FF310D"/>
    <w:rsid w:val="00FF31D4"/>
    <w:rsid w:val="00FF343D"/>
    <w:rsid w:val="00FF398E"/>
    <w:rsid w:val="00FF39FE"/>
    <w:rsid w:val="00FF3ACA"/>
    <w:rsid w:val="00FF3B35"/>
    <w:rsid w:val="00FF43A3"/>
    <w:rsid w:val="00FF4485"/>
    <w:rsid w:val="00FF45A4"/>
    <w:rsid w:val="00FF4D9F"/>
    <w:rsid w:val="00FF54D1"/>
    <w:rsid w:val="00FF5747"/>
    <w:rsid w:val="00FF597F"/>
    <w:rsid w:val="00FF5A6D"/>
    <w:rsid w:val="00FF5C76"/>
    <w:rsid w:val="00FF5D01"/>
    <w:rsid w:val="00FF60EF"/>
    <w:rsid w:val="00FF6528"/>
    <w:rsid w:val="00FF66BD"/>
    <w:rsid w:val="00FF6AB0"/>
    <w:rsid w:val="00FF6DD7"/>
    <w:rsid w:val="00FF6E97"/>
    <w:rsid w:val="00FF7092"/>
    <w:rsid w:val="00FF71D0"/>
    <w:rsid w:val="00FF7E35"/>
    <w:rsid w:val="0114E400"/>
    <w:rsid w:val="013F3F11"/>
    <w:rsid w:val="0164EAA2"/>
    <w:rsid w:val="0234B711"/>
    <w:rsid w:val="04EC9195"/>
    <w:rsid w:val="0565A914"/>
    <w:rsid w:val="061DF6BE"/>
    <w:rsid w:val="08CFA5B1"/>
    <w:rsid w:val="0910D832"/>
    <w:rsid w:val="0A46CA1E"/>
    <w:rsid w:val="0B7E86E6"/>
    <w:rsid w:val="0CCC6077"/>
    <w:rsid w:val="10BFA193"/>
    <w:rsid w:val="1116A2E1"/>
    <w:rsid w:val="11DC28EC"/>
    <w:rsid w:val="136F9C88"/>
    <w:rsid w:val="1405FCF9"/>
    <w:rsid w:val="149F77FC"/>
    <w:rsid w:val="1664AE77"/>
    <w:rsid w:val="191E611B"/>
    <w:rsid w:val="19CF5B23"/>
    <w:rsid w:val="1A44CE8F"/>
    <w:rsid w:val="1A911A91"/>
    <w:rsid w:val="2033A257"/>
    <w:rsid w:val="22C457B6"/>
    <w:rsid w:val="22FAB2D8"/>
    <w:rsid w:val="253308F3"/>
    <w:rsid w:val="2695FD74"/>
    <w:rsid w:val="281B68FA"/>
    <w:rsid w:val="28DE6ECA"/>
    <w:rsid w:val="29A3FA14"/>
    <w:rsid w:val="2CD3885F"/>
    <w:rsid w:val="2D02D77B"/>
    <w:rsid w:val="2EF5C97E"/>
    <w:rsid w:val="309363D8"/>
    <w:rsid w:val="3121B3A8"/>
    <w:rsid w:val="32A934C5"/>
    <w:rsid w:val="32ACBA1F"/>
    <w:rsid w:val="3417C88D"/>
    <w:rsid w:val="3579C14B"/>
    <w:rsid w:val="379A2216"/>
    <w:rsid w:val="3810CC23"/>
    <w:rsid w:val="392D6E74"/>
    <w:rsid w:val="3A8875E1"/>
    <w:rsid w:val="3BEDC792"/>
    <w:rsid w:val="3C468F73"/>
    <w:rsid w:val="3D00F806"/>
    <w:rsid w:val="3D7AE330"/>
    <w:rsid w:val="3E320522"/>
    <w:rsid w:val="3F014E96"/>
    <w:rsid w:val="42261200"/>
    <w:rsid w:val="43E4DDAE"/>
    <w:rsid w:val="44D8CFEC"/>
    <w:rsid w:val="4514C416"/>
    <w:rsid w:val="46FD572E"/>
    <w:rsid w:val="4920AC56"/>
    <w:rsid w:val="4AA6544A"/>
    <w:rsid w:val="4B4C580B"/>
    <w:rsid w:val="4D62A856"/>
    <w:rsid w:val="5026A1DF"/>
    <w:rsid w:val="532A0E9E"/>
    <w:rsid w:val="534405B8"/>
    <w:rsid w:val="53C9E4ED"/>
    <w:rsid w:val="544B859D"/>
    <w:rsid w:val="54DE943B"/>
    <w:rsid w:val="572A1300"/>
    <w:rsid w:val="591E72AB"/>
    <w:rsid w:val="5C3728F5"/>
    <w:rsid w:val="5DB18536"/>
    <w:rsid w:val="5DE1EDCA"/>
    <w:rsid w:val="600DBBAA"/>
    <w:rsid w:val="60F2D8EB"/>
    <w:rsid w:val="6122FD9B"/>
    <w:rsid w:val="622757A7"/>
    <w:rsid w:val="6470DB1A"/>
    <w:rsid w:val="656DF076"/>
    <w:rsid w:val="66349BCC"/>
    <w:rsid w:val="68D9A422"/>
    <w:rsid w:val="69C0EC2C"/>
    <w:rsid w:val="6A1491FD"/>
    <w:rsid w:val="6AC3276F"/>
    <w:rsid w:val="6ACBDC92"/>
    <w:rsid w:val="6BBE077B"/>
    <w:rsid w:val="6E076F81"/>
    <w:rsid w:val="70A5A71F"/>
    <w:rsid w:val="731D2BD6"/>
    <w:rsid w:val="74FA0DF5"/>
    <w:rsid w:val="763D2203"/>
    <w:rsid w:val="7788F8E5"/>
    <w:rsid w:val="78E9A696"/>
    <w:rsid w:val="79705B38"/>
    <w:rsid w:val="7B2C55D1"/>
    <w:rsid w:val="7E4110AB"/>
    <w:rsid w:val="7ED4AAA5"/>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martTagType w:namespaceuri="schemas-houaiss/acao" w:name="hdm"/>
  <w:smartTagType w:namespaceuri="schemas-houaiss/dicionario" w:name="sinonimos"/>
  <w:smartTagType w:namespaceuri="schemas-houaiss/acao" w:name="dm"/>
  <w:smartTagType w:namespaceuri="schemas-houaiss/acao" w:name="hm"/>
  <w:smartTagType w:namespaceuri="schemas-houaiss/mini" w:name="verbetes"/>
  <w:shapeDefaults>
    <o:shapedefaults v:ext="edit" spidmax="2049"/>
    <o:shapelayout v:ext="edit">
      <o:idmap v:ext="edit" data="1"/>
    </o:shapelayout>
  </w:shapeDefaults>
  <w:decimalSymbol w:val=","/>
  <w:listSeparator w:val=";"/>
  <w14:docId w14:val="3694D428"/>
  <w15:docId w15:val="{D63142B0-2C93-46CC-982D-2035152A98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before="120" w:line="276" w:lineRule="auto"/>
        <w:ind w:firstLine="709"/>
        <w:jc w:val="both"/>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iPriority="0"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A61A2"/>
    <w:rPr>
      <w:rFonts w:ascii="Garamond" w:eastAsia="Times New Roman" w:hAnsi="Garamond" w:cs="Arial"/>
      <w:sz w:val="26"/>
      <w:szCs w:val="26"/>
      <w:lang w:eastAsia="pt-BR"/>
    </w:rPr>
  </w:style>
  <w:style w:type="paragraph" w:styleId="Ttulo1">
    <w:name w:val="heading 1"/>
    <w:basedOn w:val="Normal"/>
    <w:next w:val="Normal"/>
    <w:link w:val="Ttulo1Char"/>
    <w:qFormat/>
    <w:rsid w:val="008C33F5"/>
    <w:pPr>
      <w:keepNext/>
      <w:spacing w:before="240" w:after="60"/>
      <w:outlineLvl w:val="0"/>
    </w:pPr>
    <w:rPr>
      <w:rFonts w:ascii="Arial" w:hAnsi="Arial"/>
      <w:b/>
      <w:bCs/>
      <w:kern w:val="32"/>
      <w:sz w:val="32"/>
      <w:szCs w:val="32"/>
    </w:rPr>
  </w:style>
  <w:style w:type="paragraph" w:styleId="Ttulo2">
    <w:name w:val="heading 2"/>
    <w:basedOn w:val="Normal"/>
    <w:next w:val="Normal"/>
    <w:link w:val="Ttulo2Char"/>
    <w:qFormat/>
    <w:rsid w:val="008C33F5"/>
    <w:pPr>
      <w:keepNext/>
      <w:spacing w:before="240" w:after="60"/>
      <w:outlineLvl w:val="1"/>
    </w:pPr>
    <w:rPr>
      <w:rFonts w:ascii="Arial" w:hAnsi="Arial"/>
      <w:b/>
      <w:bCs/>
      <w:i/>
      <w:iCs/>
      <w:sz w:val="28"/>
      <w:szCs w:val="28"/>
    </w:rPr>
  </w:style>
  <w:style w:type="paragraph" w:styleId="Ttulo3">
    <w:name w:val="heading 3"/>
    <w:basedOn w:val="Normal"/>
    <w:next w:val="Normal"/>
    <w:link w:val="Ttulo3Char"/>
    <w:unhideWhenUsed/>
    <w:qFormat/>
    <w:rsid w:val="008C33F5"/>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aliases w:val=" Char2 Char Char,Título 4 Char1 Char,Título 4 Char Char Char, Char2 Char Char Char Char,Char2 Char Char,Char2 Char Char Char Char,Título 4 Char2,Título 41 Char,Título 4 Char1 Char2, Char2 Char Char1 Char,Título 4 Char1 Char1 Char,Título 42"/>
    <w:basedOn w:val="Normal"/>
    <w:next w:val="Normal"/>
    <w:link w:val="Ttulo4Char1"/>
    <w:uiPriority w:val="9"/>
    <w:qFormat/>
    <w:rsid w:val="008C33F5"/>
    <w:pPr>
      <w:keepNext/>
      <w:spacing w:before="0" w:line="360" w:lineRule="auto"/>
      <w:ind w:firstLine="0"/>
      <w:outlineLvl w:val="3"/>
    </w:pPr>
    <w:rPr>
      <w:b/>
      <w:sz w:val="36"/>
    </w:rPr>
  </w:style>
  <w:style w:type="paragraph" w:styleId="Ttulo5">
    <w:name w:val="heading 5"/>
    <w:basedOn w:val="Normal"/>
    <w:next w:val="Normal"/>
    <w:link w:val="Ttulo5Char"/>
    <w:unhideWhenUsed/>
    <w:qFormat/>
    <w:rsid w:val="00DE00DA"/>
    <w:pPr>
      <w:keepNext/>
      <w:suppressAutoHyphens/>
      <w:spacing w:before="0"/>
      <w:ind w:right="357" w:firstLine="0"/>
      <w:jc w:val="center"/>
      <w:outlineLvl w:val="4"/>
    </w:pPr>
    <w:rPr>
      <w:rFonts w:ascii="Engravers MT,Arial,Times New Ro" w:eastAsia="Engravers MT,Arial,Times New Ro" w:hAnsi="Engravers MT,Arial,Times New Ro" w:cs="Engravers MT,Arial,Times New Ro"/>
      <w:b/>
      <w:bCs/>
      <w:smallCaps/>
    </w:rPr>
  </w:style>
  <w:style w:type="paragraph" w:styleId="Ttulo6">
    <w:name w:val="heading 6"/>
    <w:basedOn w:val="Normal"/>
    <w:next w:val="Normal"/>
    <w:link w:val="Ttulo6Char"/>
    <w:unhideWhenUsed/>
    <w:qFormat/>
    <w:rsid w:val="00D425B3"/>
    <w:pPr>
      <w:keepNext/>
      <w:widowControl w:val="0"/>
      <w:ind w:firstLine="0"/>
      <w:jc w:val="center"/>
      <w:outlineLvl w:val="5"/>
    </w:pPr>
    <w:rPr>
      <w:rFonts w:ascii="Times New Roman" w:hAnsi="Times New Roman" w:cs="Times New Roman"/>
      <w:b/>
      <w:bCs/>
      <w:spacing w:val="116"/>
      <w:position w:val="2"/>
      <w:sz w:val="64"/>
      <w:szCs w:val="64"/>
    </w:rPr>
  </w:style>
  <w:style w:type="paragraph" w:styleId="Ttulo7">
    <w:name w:val="heading 7"/>
    <w:basedOn w:val="Normal"/>
    <w:next w:val="Normal"/>
    <w:link w:val="Ttulo7Char"/>
    <w:unhideWhenUsed/>
    <w:qFormat/>
    <w:rsid w:val="00A75C77"/>
    <w:pPr>
      <w:keepNext/>
      <w:keepLines/>
      <w:spacing w:before="200"/>
      <w:outlineLvl w:val="6"/>
    </w:pPr>
    <w:rPr>
      <w:rFonts w:asciiTheme="majorHAnsi" w:eastAsiaTheme="majorEastAsia" w:hAnsiTheme="majorHAnsi" w:cstheme="majorBidi"/>
      <w:i/>
      <w:iCs/>
      <w:color w:val="404040" w:themeColor="text1" w:themeTint="BF"/>
    </w:rPr>
  </w:style>
  <w:style w:type="paragraph" w:styleId="Ttulo8">
    <w:name w:val="heading 8"/>
    <w:basedOn w:val="Normal"/>
    <w:next w:val="Normal"/>
    <w:link w:val="Ttulo8Char"/>
    <w:qFormat/>
    <w:rsid w:val="003966C4"/>
    <w:pPr>
      <w:keepNext/>
      <w:spacing w:before="0" w:line="240" w:lineRule="auto"/>
      <w:ind w:left="1440" w:hanging="1440"/>
      <w:outlineLvl w:val="7"/>
    </w:pPr>
    <w:rPr>
      <w:rFonts w:ascii="Times New Roman" w:hAnsi="Times New Roman" w:cs="Times New Roman"/>
      <w:sz w:val="23"/>
      <w:u w:val="single"/>
    </w:rPr>
  </w:style>
  <w:style w:type="paragraph" w:styleId="Ttulo9">
    <w:name w:val="heading 9"/>
    <w:basedOn w:val="Normal"/>
    <w:next w:val="Normal"/>
    <w:link w:val="Ttulo9Char"/>
    <w:qFormat/>
    <w:rsid w:val="003966C4"/>
    <w:pPr>
      <w:keepNext/>
      <w:spacing w:before="0" w:line="240" w:lineRule="auto"/>
      <w:ind w:left="1584" w:hanging="1584"/>
      <w:outlineLvl w:val="8"/>
    </w:pPr>
    <w:rPr>
      <w:rFonts w:ascii="Times New Roman" w:hAnsi="Times New Roman" w:cs="Times New Roman"/>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8C33F5"/>
    <w:rPr>
      <w:rFonts w:ascii="Arial" w:eastAsia="Times New Roman" w:hAnsi="Arial" w:cs="Arial"/>
      <w:b/>
      <w:bCs/>
      <w:kern w:val="32"/>
      <w:sz w:val="32"/>
      <w:szCs w:val="32"/>
      <w:lang w:eastAsia="pt-BR"/>
    </w:rPr>
  </w:style>
  <w:style w:type="character" w:customStyle="1" w:styleId="Ttulo2Char">
    <w:name w:val="Título 2 Char"/>
    <w:basedOn w:val="Fontepargpadro"/>
    <w:link w:val="Ttulo2"/>
    <w:rsid w:val="008C33F5"/>
    <w:rPr>
      <w:rFonts w:ascii="Arial" w:eastAsia="Times New Roman" w:hAnsi="Arial" w:cs="Arial"/>
      <w:b/>
      <w:bCs/>
      <w:i/>
      <w:iCs/>
      <w:sz w:val="28"/>
      <w:szCs w:val="28"/>
      <w:lang w:eastAsia="pt-BR"/>
    </w:rPr>
  </w:style>
  <w:style w:type="character" w:customStyle="1" w:styleId="Ttulo3Char">
    <w:name w:val="Título 3 Char"/>
    <w:basedOn w:val="Fontepargpadro"/>
    <w:link w:val="Ttulo3"/>
    <w:rsid w:val="008C33F5"/>
    <w:rPr>
      <w:rFonts w:asciiTheme="majorHAnsi" w:eastAsiaTheme="majorEastAsia" w:hAnsiTheme="majorHAnsi" w:cstheme="majorBidi"/>
      <w:b/>
      <w:bCs/>
      <w:color w:val="4F81BD" w:themeColor="accent1"/>
      <w:sz w:val="26"/>
      <w:szCs w:val="26"/>
      <w:lang w:eastAsia="pt-BR"/>
    </w:rPr>
  </w:style>
  <w:style w:type="character" w:customStyle="1" w:styleId="Ttulo4Char">
    <w:name w:val="Título 4 Char"/>
    <w:basedOn w:val="Fontepargpadro"/>
    <w:rsid w:val="008C33F5"/>
    <w:rPr>
      <w:rFonts w:asciiTheme="majorHAnsi" w:eastAsiaTheme="majorEastAsia" w:hAnsiTheme="majorHAnsi" w:cstheme="majorBidi"/>
      <w:b/>
      <w:bCs/>
      <w:i/>
      <w:iCs/>
      <w:color w:val="4F81BD" w:themeColor="accent1"/>
      <w:sz w:val="26"/>
      <w:szCs w:val="26"/>
      <w:lang w:eastAsia="pt-BR"/>
    </w:rPr>
  </w:style>
  <w:style w:type="character" w:customStyle="1" w:styleId="Ttulo4Char1">
    <w:name w:val="Título 4 Char1"/>
    <w:aliases w:val=" Char2 Char Char Char,Título 4 Char1 Char Char,Título 4 Char Char Char Char, Char2 Char Char Char Char Char,Char2 Char Char Char,Char2 Char Char Char Char Char,Título 4 Char2 Char,Título 41 Char Char,Título 4 Char1 Char2 Char"/>
    <w:link w:val="Ttulo4"/>
    <w:uiPriority w:val="9"/>
    <w:rsid w:val="008C33F5"/>
    <w:rPr>
      <w:rFonts w:ascii="Garamond" w:eastAsia="Times New Roman" w:hAnsi="Garamond" w:cs="Arial"/>
      <w:b/>
      <w:sz w:val="36"/>
      <w:szCs w:val="26"/>
      <w:lang w:eastAsia="pt-BR"/>
    </w:rPr>
  </w:style>
  <w:style w:type="character" w:styleId="Nmerodepgina">
    <w:name w:val="page number"/>
    <w:basedOn w:val="Fontepargpadro"/>
    <w:rsid w:val="008C33F5"/>
  </w:style>
  <w:style w:type="paragraph" w:styleId="Cabealho">
    <w:name w:val="header"/>
    <w:basedOn w:val="Normal"/>
    <w:link w:val="CabealhoChar"/>
    <w:rsid w:val="008C33F5"/>
    <w:pPr>
      <w:keepNext/>
      <w:tabs>
        <w:tab w:val="center" w:pos="4419"/>
        <w:tab w:val="right" w:pos="8838"/>
      </w:tabs>
      <w:suppressAutoHyphens/>
      <w:spacing w:before="0"/>
    </w:pPr>
    <w:rPr>
      <w:szCs w:val="20"/>
    </w:rPr>
  </w:style>
  <w:style w:type="character" w:customStyle="1" w:styleId="CabealhoChar">
    <w:name w:val="Cabeçalho Char"/>
    <w:basedOn w:val="Fontepargpadro"/>
    <w:link w:val="Cabealho"/>
    <w:rsid w:val="008C33F5"/>
    <w:rPr>
      <w:rFonts w:ascii="Garamond" w:eastAsia="Times New Roman" w:hAnsi="Garamond" w:cs="Arial"/>
      <w:sz w:val="26"/>
      <w:szCs w:val="20"/>
      <w:lang w:eastAsia="pt-BR"/>
    </w:rPr>
  </w:style>
  <w:style w:type="paragraph" w:styleId="Rodap">
    <w:name w:val="footer"/>
    <w:basedOn w:val="Normal"/>
    <w:link w:val="RodapChar"/>
    <w:rsid w:val="008C33F5"/>
    <w:pPr>
      <w:tabs>
        <w:tab w:val="center" w:pos="4419"/>
        <w:tab w:val="right" w:pos="8838"/>
      </w:tabs>
    </w:pPr>
  </w:style>
  <w:style w:type="character" w:customStyle="1" w:styleId="RodapChar">
    <w:name w:val="Rodapé Char"/>
    <w:basedOn w:val="Fontepargpadro"/>
    <w:link w:val="Rodap"/>
    <w:rsid w:val="008C33F5"/>
    <w:rPr>
      <w:rFonts w:ascii="Garamond" w:eastAsia="Times New Roman" w:hAnsi="Garamond" w:cs="Arial"/>
      <w:sz w:val="26"/>
      <w:szCs w:val="26"/>
      <w:lang w:eastAsia="pt-BR"/>
    </w:rPr>
  </w:style>
  <w:style w:type="paragraph" w:customStyle="1" w:styleId="Corpodeltesto3">
    <w:name w:val="Corpo del testo 3"/>
    <w:basedOn w:val="Recuodecorpodetexto"/>
    <w:rsid w:val="008C33F5"/>
    <w:pPr>
      <w:autoSpaceDE w:val="0"/>
      <w:autoSpaceDN w:val="0"/>
      <w:spacing w:before="0"/>
      <w:ind w:left="0" w:firstLine="567"/>
    </w:pPr>
    <w:rPr>
      <w:rFonts w:ascii="Times New Roman" w:hAnsi="Times New Roman" w:cs="Times New Roman"/>
      <w:sz w:val="24"/>
      <w:szCs w:val="24"/>
    </w:rPr>
  </w:style>
  <w:style w:type="paragraph" w:styleId="Recuodecorpodetexto">
    <w:name w:val="Body Text Indent"/>
    <w:basedOn w:val="Normal"/>
    <w:link w:val="RecuodecorpodetextoChar"/>
    <w:rsid w:val="008C33F5"/>
    <w:pPr>
      <w:ind w:left="283"/>
    </w:pPr>
  </w:style>
  <w:style w:type="character" w:customStyle="1" w:styleId="RecuodecorpodetextoChar">
    <w:name w:val="Recuo de corpo de texto Char"/>
    <w:basedOn w:val="Fontepargpadro"/>
    <w:link w:val="Recuodecorpodetexto"/>
    <w:rsid w:val="008C33F5"/>
    <w:rPr>
      <w:rFonts w:ascii="Garamond" w:eastAsia="Times New Roman" w:hAnsi="Garamond" w:cs="Arial"/>
      <w:sz w:val="26"/>
      <w:szCs w:val="26"/>
      <w:lang w:eastAsia="pt-BR"/>
    </w:rPr>
  </w:style>
  <w:style w:type="paragraph" w:styleId="Corpodetexto">
    <w:name w:val="Body Text"/>
    <w:basedOn w:val="Normal"/>
    <w:link w:val="CorpodetextoChar"/>
    <w:rsid w:val="008C33F5"/>
  </w:style>
  <w:style w:type="character" w:customStyle="1" w:styleId="CorpodetextoChar">
    <w:name w:val="Corpo de texto Char"/>
    <w:basedOn w:val="Fontepargpadro"/>
    <w:link w:val="Corpodetexto"/>
    <w:rsid w:val="008C33F5"/>
    <w:rPr>
      <w:rFonts w:ascii="Garamond" w:eastAsia="Times New Roman" w:hAnsi="Garamond" w:cs="Arial"/>
      <w:sz w:val="26"/>
      <w:szCs w:val="26"/>
      <w:lang w:eastAsia="pt-BR"/>
    </w:rPr>
  </w:style>
  <w:style w:type="paragraph" w:styleId="Textodenotaderodap">
    <w:name w:val="footnote text"/>
    <w:aliases w:val="fn,ALTS FOOTNOTE,FT,Nota de rodapé,Nota de rodapé Char Char Char Char Char,Texto de rodapé, Char,Char,Footnote Text Char,Footnote Text Char1 Char1,Footnote Text Char Char Char1,Footnote Text Char1 Char1 Char Char,footnote text,FN"/>
    <w:basedOn w:val="Normal"/>
    <w:link w:val="TextodenotaderodapChar"/>
    <w:uiPriority w:val="99"/>
    <w:qFormat/>
    <w:rsid w:val="008C33F5"/>
    <w:rPr>
      <w:rFonts w:cs="Times New Roman"/>
      <w:sz w:val="20"/>
      <w:szCs w:val="20"/>
    </w:rPr>
  </w:style>
  <w:style w:type="character" w:customStyle="1" w:styleId="TextodenotaderodapChar">
    <w:name w:val="Texto de nota de rodapé Char"/>
    <w:aliases w:val="fn Char,ALTS FOOTNOTE Char,FT Char,Nota de rodapé Char,Nota de rodapé Char Char Char Char Char Char,Texto de rodapé Char, Char Char,Char Char,Footnote Text Char Char,Footnote Text Char1 Char1 Char,footnote text Char,FN Char"/>
    <w:basedOn w:val="Fontepargpadro"/>
    <w:link w:val="Textodenotaderodap"/>
    <w:uiPriority w:val="99"/>
    <w:rsid w:val="008C33F5"/>
    <w:rPr>
      <w:rFonts w:ascii="Garamond" w:eastAsia="Times New Roman" w:hAnsi="Garamond" w:cs="Times New Roman"/>
      <w:sz w:val="20"/>
      <w:szCs w:val="20"/>
      <w:lang w:eastAsia="pt-BR"/>
    </w:rPr>
  </w:style>
  <w:style w:type="character" w:styleId="Refdenotaderodap">
    <w:name w:val="footnote reference"/>
    <w:aliases w:val="sobrescrito,Ref,de nota al pie,fr,(NECG) Footnote Reference,FC,Nota de rodapé LRB,000b"/>
    <w:uiPriority w:val="99"/>
    <w:qFormat/>
    <w:rsid w:val="008C33F5"/>
    <w:rPr>
      <w:vertAlign w:val="superscript"/>
    </w:rPr>
  </w:style>
  <w:style w:type="paragraph" w:styleId="NormalWeb">
    <w:name w:val="Normal (Web)"/>
    <w:basedOn w:val="Normal"/>
    <w:link w:val="NormalWebChar"/>
    <w:uiPriority w:val="99"/>
    <w:rsid w:val="008C33F5"/>
    <w:pPr>
      <w:spacing w:before="100" w:beforeAutospacing="1" w:after="100" w:afterAutospacing="1"/>
      <w:ind w:firstLine="0"/>
      <w:jc w:val="left"/>
    </w:pPr>
    <w:rPr>
      <w:rFonts w:ascii="Times New Roman" w:hAnsi="Times New Roman" w:cs="Times New Roman"/>
      <w:sz w:val="24"/>
      <w:szCs w:val="24"/>
    </w:rPr>
  </w:style>
  <w:style w:type="paragraph" w:styleId="Lista">
    <w:name w:val="List"/>
    <w:basedOn w:val="Normal"/>
    <w:uiPriority w:val="99"/>
    <w:rsid w:val="008C33F5"/>
    <w:pPr>
      <w:spacing w:before="0"/>
      <w:ind w:left="283" w:hanging="283"/>
      <w:jc w:val="left"/>
    </w:pPr>
    <w:rPr>
      <w:rFonts w:ascii="Times New Roman" w:hAnsi="Times New Roman" w:cs="Times New Roman"/>
      <w:sz w:val="24"/>
      <w:szCs w:val="24"/>
    </w:rPr>
  </w:style>
  <w:style w:type="paragraph" w:customStyle="1" w:styleId="texto">
    <w:name w:val="texto"/>
    <w:rsid w:val="008C33F5"/>
    <w:pPr>
      <w:widowControl w:val="0"/>
      <w:tabs>
        <w:tab w:val="left" w:pos="850"/>
      </w:tabs>
      <w:spacing w:after="64" w:line="250" w:lineRule="atLeast"/>
      <w:ind w:firstLine="448"/>
    </w:pPr>
    <w:rPr>
      <w:rFonts w:ascii="Times" w:eastAsia="Times New Roman" w:hAnsi="Times" w:cs="Times New Roman"/>
      <w:snapToGrid w:val="0"/>
      <w:sz w:val="21"/>
      <w:szCs w:val="20"/>
      <w:lang w:eastAsia="pt-BR"/>
    </w:rPr>
  </w:style>
  <w:style w:type="character" w:styleId="Hyperlink">
    <w:name w:val="Hyperlink"/>
    <w:uiPriority w:val="99"/>
    <w:rsid w:val="008C33F5"/>
    <w:rPr>
      <w:color w:val="0000FF"/>
      <w:u w:val="single"/>
    </w:rPr>
  </w:style>
  <w:style w:type="character" w:styleId="HiperlinkVisitado">
    <w:name w:val="FollowedHyperlink"/>
    <w:rsid w:val="008C33F5"/>
    <w:rPr>
      <w:color w:val="800080"/>
      <w:u w:val="single"/>
    </w:rPr>
  </w:style>
  <w:style w:type="paragraph" w:styleId="Textodebalo">
    <w:name w:val="Balloon Text"/>
    <w:basedOn w:val="Normal"/>
    <w:link w:val="TextodebaloChar"/>
    <w:rsid w:val="008C33F5"/>
    <w:pPr>
      <w:spacing w:before="0"/>
    </w:pPr>
    <w:rPr>
      <w:rFonts w:ascii="Tahoma" w:hAnsi="Tahoma" w:cs="Times New Roman"/>
      <w:sz w:val="16"/>
      <w:szCs w:val="16"/>
    </w:rPr>
  </w:style>
  <w:style w:type="character" w:customStyle="1" w:styleId="TextodebaloChar">
    <w:name w:val="Texto de balão Char"/>
    <w:basedOn w:val="Fontepargpadro"/>
    <w:link w:val="Textodebalo"/>
    <w:rsid w:val="008C33F5"/>
    <w:rPr>
      <w:rFonts w:ascii="Tahoma" w:eastAsia="Times New Roman" w:hAnsi="Tahoma" w:cs="Times New Roman"/>
      <w:sz w:val="16"/>
      <w:szCs w:val="16"/>
      <w:lang w:eastAsia="pt-BR"/>
    </w:rPr>
  </w:style>
  <w:style w:type="character" w:customStyle="1" w:styleId="NormalWebChar">
    <w:name w:val="Normal (Web) Char"/>
    <w:link w:val="NormalWeb"/>
    <w:uiPriority w:val="99"/>
    <w:rsid w:val="008C33F5"/>
    <w:rPr>
      <w:rFonts w:ascii="Times New Roman" w:eastAsia="Times New Roman" w:hAnsi="Times New Roman" w:cs="Times New Roman"/>
      <w:sz w:val="24"/>
      <w:szCs w:val="24"/>
      <w:lang w:eastAsia="pt-BR"/>
    </w:rPr>
  </w:style>
  <w:style w:type="paragraph" w:styleId="PargrafodaLista">
    <w:name w:val="List Paragraph"/>
    <w:basedOn w:val="Normal"/>
    <w:link w:val="PargrafodaListaChar"/>
    <w:uiPriority w:val="34"/>
    <w:qFormat/>
    <w:rsid w:val="008C33F5"/>
    <w:pPr>
      <w:ind w:left="708"/>
    </w:pPr>
  </w:style>
  <w:style w:type="character" w:customStyle="1" w:styleId="apple-converted-space">
    <w:name w:val="apple-converted-space"/>
    <w:rsid w:val="008C33F5"/>
  </w:style>
  <w:style w:type="character" w:customStyle="1" w:styleId="apple-style-span">
    <w:name w:val="apple-style-span"/>
    <w:rsid w:val="008C33F5"/>
  </w:style>
  <w:style w:type="paragraph" w:customStyle="1" w:styleId="BodyText26">
    <w:name w:val="Body Text 26"/>
    <w:basedOn w:val="Normal"/>
    <w:rsid w:val="008C33F5"/>
    <w:pPr>
      <w:overflowPunct w:val="0"/>
      <w:autoSpaceDE w:val="0"/>
      <w:autoSpaceDN w:val="0"/>
      <w:adjustRightInd w:val="0"/>
      <w:spacing w:before="0" w:line="360" w:lineRule="auto"/>
      <w:ind w:firstLine="3420"/>
      <w:textAlignment w:val="baseline"/>
    </w:pPr>
    <w:rPr>
      <w:rFonts w:ascii="Times New Roman" w:hAnsi="Times New Roman" w:cs="Times New Roman"/>
      <w:sz w:val="24"/>
      <w:szCs w:val="20"/>
    </w:rPr>
  </w:style>
  <w:style w:type="paragraph" w:customStyle="1" w:styleId="BodyTextIndent23">
    <w:name w:val="Body Text Indent 23"/>
    <w:basedOn w:val="Normal"/>
    <w:rsid w:val="008C33F5"/>
    <w:pPr>
      <w:overflowPunct w:val="0"/>
      <w:autoSpaceDE w:val="0"/>
      <w:autoSpaceDN w:val="0"/>
      <w:adjustRightInd w:val="0"/>
      <w:spacing w:before="0"/>
      <w:textAlignment w:val="baseline"/>
    </w:pPr>
    <w:rPr>
      <w:rFonts w:ascii="Arial" w:hAnsi="Arial" w:cs="Times New Roman"/>
      <w:sz w:val="24"/>
      <w:szCs w:val="20"/>
    </w:rPr>
  </w:style>
  <w:style w:type="paragraph" w:customStyle="1" w:styleId="BodyText28">
    <w:name w:val="Body Text 28"/>
    <w:basedOn w:val="Normal"/>
    <w:rsid w:val="008C33F5"/>
    <w:pPr>
      <w:overflowPunct w:val="0"/>
      <w:autoSpaceDE w:val="0"/>
      <w:autoSpaceDN w:val="0"/>
      <w:adjustRightInd w:val="0"/>
      <w:spacing w:before="0" w:line="360" w:lineRule="auto"/>
      <w:ind w:firstLine="3420"/>
      <w:textAlignment w:val="baseline"/>
    </w:pPr>
    <w:rPr>
      <w:rFonts w:ascii="Times New Roman" w:hAnsi="Times New Roman" w:cs="Times New Roman"/>
      <w:sz w:val="24"/>
      <w:szCs w:val="20"/>
    </w:rPr>
  </w:style>
  <w:style w:type="paragraph" w:customStyle="1" w:styleId="text">
    <w:name w:val="text"/>
    <w:basedOn w:val="Normal"/>
    <w:qFormat/>
    <w:rsid w:val="008C33F5"/>
    <w:pPr>
      <w:widowControl w:val="0"/>
      <w:tabs>
        <w:tab w:val="left" w:pos="1140"/>
        <w:tab w:val="left" w:pos="1280"/>
      </w:tabs>
      <w:autoSpaceDE w:val="0"/>
      <w:autoSpaceDN w:val="0"/>
      <w:adjustRightInd w:val="0"/>
      <w:spacing w:before="0" w:after="79" w:line="270" w:lineRule="atLeast"/>
      <w:ind w:firstLine="454"/>
      <w:textAlignment w:val="center"/>
    </w:pPr>
    <w:rPr>
      <w:rFonts w:ascii="Times" w:eastAsia="SimSun" w:hAnsi="Times" w:cs="Times"/>
      <w:color w:val="000000"/>
      <w:sz w:val="24"/>
      <w:szCs w:val="24"/>
      <w:lang w:eastAsia="zh-CN"/>
    </w:rPr>
  </w:style>
  <w:style w:type="character" w:styleId="Forte">
    <w:name w:val="Strong"/>
    <w:qFormat/>
    <w:rsid w:val="008C33F5"/>
    <w:rPr>
      <w:b/>
      <w:bCs/>
    </w:rPr>
  </w:style>
  <w:style w:type="paragraph" w:styleId="Pr-formataoHTML">
    <w:name w:val="HTML Preformatted"/>
    <w:basedOn w:val="Normal"/>
    <w:link w:val="Pr-formataoHTMLChar"/>
    <w:uiPriority w:val="99"/>
    <w:unhideWhenUsed/>
    <w:rsid w:val="008C33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ind w:firstLine="0"/>
      <w:jc w:val="left"/>
    </w:pPr>
    <w:rPr>
      <w:rFonts w:ascii="Courier New" w:hAnsi="Courier New" w:cs="Times New Roman"/>
      <w:sz w:val="20"/>
      <w:szCs w:val="20"/>
    </w:rPr>
  </w:style>
  <w:style w:type="character" w:customStyle="1" w:styleId="Pr-formataoHTMLChar">
    <w:name w:val="Pré-formatação HTML Char"/>
    <w:basedOn w:val="Fontepargpadro"/>
    <w:link w:val="Pr-formataoHTML"/>
    <w:uiPriority w:val="99"/>
    <w:rsid w:val="008C33F5"/>
    <w:rPr>
      <w:rFonts w:ascii="Courier New" w:eastAsia="Times New Roman" w:hAnsi="Courier New" w:cs="Times New Roman"/>
      <w:sz w:val="20"/>
      <w:szCs w:val="20"/>
      <w:lang w:eastAsia="pt-BR"/>
    </w:rPr>
  </w:style>
  <w:style w:type="paragraph" w:styleId="CabealhodoSumrio">
    <w:name w:val="TOC Heading"/>
    <w:basedOn w:val="Ttulo1"/>
    <w:next w:val="Normal"/>
    <w:uiPriority w:val="39"/>
    <w:unhideWhenUsed/>
    <w:qFormat/>
    <w:rsid w:val="008C33F5"/>
    <w:pPr>
      <w:keepLines/>
      <w:spacing w:before="480" w:after="0"/>
      <w:ind w:firstLine="0"/>
      <w:jc w:val="left"/>
      <w:outlineLvl w:val="9"/>
    </w:pPr>
    <w:rPr>
      <w:rFonts w:ascii="Cambria" w:hAnsi="Cambria" w:cs="Times New Roman"/>
      <w:color w:val="365F91"/>
      <w:kern w:val="0"/>
      <w:sz w:val="28"/>
      <w:szCs w:val="28"/>
    </w:rPr>
  </w:style>
  <w:style w:type="paragraph" w:styleId="Sumrio1">
    <w:name w:val="toc 1"/>
    <w:basedOn w:val="Normal"/>
    <w:next w:val="Normal"/>
    <w:autoRedefine/>
    <w:uiPriority w:val="39"/>
    <w:rsid w:val="00547DAD"/>
    <w:pPr>
      <w:tabs>
        <w:tab w:val="left" w:pos="709"/>
        <w:tab w:val="left" w:pos="8222"/>
      </w:tabs>
      <w:ind w:left="709" w:right="567" w:hanging="709"/>
    </w:pPr>
    <w:rPr>
      <w:rFonts w:ascii="Times New Roman" w:hAnsi="Times New Roman"/>
    </w:rPr>
  </w:style>
  <w:style w:type="paragraph" w:styleId="Sumrio2">
    <w:name w:val="toc 2"/>
    <w:basedOn w:val="Normal"/>
    <w:next w:val="Normal"/>
    <w:autoRedefine/>
    <w:uiPriority w:val="39"/>
    <w:rsid w:val="00855730"/>
    <w:pPr>
      <w:ind w:firstLine="0"/>
    </w:pPr>
    <w:rPr>
      <w:rFonts w:ascii="Times New Roman" w:eastAsia="Yu Gothic" w:hAnsi="Times New Roman" w:cs="Times New Roman"/>
      <w:noProof/>
    </w:rPr>
  </w:style>
  <w:style w:type="paragraph" w:customStyle="1" w:styleId="Default">
    <w:name w:val="Default"/>
    <w:rsid w:val="008C33F5"/>
    <w:pPr>
      <w:autoSpaceDE w:val="0"/>
      <w:autoSpaceDN w:val="0"/>
      <w:adjustRightInd w:val="0"/>
      <w:spacing w:line="240" w:lineRule="auto"/>
    </w:pPr>
    <w:rPr>
      <w:rFonts w:ascii="Times New Roman" w:eastAsia="Times New Roman" w:hAnsi="Times New Roman" w:cs="Times New Roman"/>
      <w:color w:val="000000"/>
      <w:sz w:val="24"/>
      <w:szCs w:val="24"/>
      <w:lang w:eastAsia="pt-BR"/>
    </w:rPr>
  </w:style>
  <w:style w:type="paragraph" w:customStyle="1" w:styleId="Nota">
    <w:name w:val="Nota"/>
    <w:basedOn w:val="Normal"/>
    <w:rsid w:val="008C33F5"/>
    <w:pPr>
      <w:widowControl w:val="0"/>
      <w:tabs>
        <w:tab w:val="right" w:pos="220"/>
        <w:tab w:val="left" w:pos="340"/>
      </w:tabs>
      <w:autoSpaceDE w:val="0"/>
      <w:autoSpaceDN w:val="0"/>
      <w:adjustRightInd w:val="0"/>
      <w:spacing w:before="0" w:after="57" w:line="250" w:lineRule="atLeast"/>
      <w:ind w:left="340" w:hanging="340"/>
      <w:textAlignment w:val="center"/>
    </w:pPr>
    <w:rPr>
      <w:rFonts w:ascii="Times" w:eastAsia="SimSun" w:hAnsi="Times" w:cs="Times"/>
      <w:color w:val="000000"/>
      <w:sz w:val="21"/>
      <w:szCs w:val="21"/>
      <w:lang w:eastAsia="zh-CN"/>
    </w:rPr>
  </w:style>
  <w:style w:type="character" w:customStyle="1" w:styleId="chamada">
    <w:name w:val="chamada"/>
    <w:rsid w:val="008C33F5"/>
    <w:rPr>
      <w:vertAlign w:val="superscript"/>
      <w:lang w:val="en-US"/>
    </w:rPr>
  </w:style>
  <w:style w:type="character" w:customStyle="1" w:styleId="italico">
    <w:name w:val="italico"/>
    <w:rsid w:val="008C33F5"/>
    <w:rPr>
      <w:i/>
      <w:w w:val="100"/>
    </w:rPr>
  </w:style>
  <w:style w:type="paragraph" w:customStyle="1" w:styleId="ementa">
    <w:name w:val="ementa"/>
    <w:basedOn w:val="Normal"/>
    <w:rsid w:val="008C33F5"/>
    <w:pPr>
      <w:spacing w:before="100" w:beforeAutospacing="1" w:after="100" w:afterAutospacing="1"/>
      <w:ind w:firstLine="0"/>
      <w:jc w:val="left"/>
    </w:pPr>
    <w:rPr>
      <w:rFonts w:ascii="Times New Roman" w:hAnsi="Times New Roman" w:cs="Times New Roman"/>
      <w:sz w:val="24"/>
      <w:szCs w:val="24"/>
    </w:rPr>
  </w:style>
  <w:style w:type="paragraph" w:customStyle="1" w:styleId="texto1">
    <w:name w:val="texto1"/>
    <w:basedOn w:val="Normal"/>
    <w:rsid w:val="008C33F5"/>
    <w:pPr>
      <w:spacing w:before="100" w:beforeAutospacing="1" w:after="100" w:afterAutospacing="1"/>
      <w:ind w:firstLine="0"/>
      <w:jc w:val="left"/>
    </w:pPr>
    <w:rPr>
      <w:rFonts w:ascii="Times New Roman" w:hAnsi="Times New Roman" w:cs="Times New Roman"/>
      <w:sz w:val="24"/>
      <w:szCs w:val="24"/>
    </w:rPr>
  </w:style>
  <w:style w:type="paragraph" w:customStyle="1" w:styleId="texto2">
    <w:name w:val="texto2"/>
    <w:basedOn w:val="Normal"/>
    <w:rsid w:val="008C33F5"/>
    <w:pPr>
      <w:spacing w:before="100" w:beforeAutospacing="1" w:after="100" w:afterAutospacing="1"/>
      <w:ind w:firstLine="0"/>
      <w:jc w:val="left"/>
    </w:pPr>
    <w:rPr>
      <w:rFonts w:ascii="Times New Roman" w:hAnsi="Times New Roman" w:cs="Times New Roman"/>
      <w:sz w:val="24"/>
      <w:szCs w:val="24"/>
    </w:rPr>
  </w:style>
  <w:style w:type="paragraph" w:styleId="Subttulo">
    <w:name w:val="Subtitle"/>
    <w:basedOn w:val="Normal"/>
    <w:next w:val="Normal"/>
    <w:link w:val="SubttuloChar"/>
    <w:qFormat/>
    <w:rsid w:val="008C33F5"/>
    <w:pPr>
      <w:numPr>
        <w:ilvl w:val="1"/>
      </w:numPr>
      <w:ind w:firstLine="709"/>
    </w:pPr>
    <w:rPr>
      <w:rFonts w:asciiTheme="majorHAnsi" w:eastAsiaTheme="majorEastAsia" w:hAnsiTheme="majorHAnsi" w:cstheme="majorBidi"/>
      <w:i/>
      <w:iCs/>
      <w:color w:val="4F81BD" w:themeColor="accent1"/>
      <w:spacing w:val="15"/>
      <w:sz w:val="24"/>
      <w:szCs w:val="24"/>
    </w:rPr>
  </w:style>
  <w:style w:type="character" w:customStyle="1" w:styleId="SubttuloChar">
    <w:name w:val="Subtítulo Char"/>
    <w:basedOn w:val="Fontepargpadro"/>
    <w:link w:val="Subttulo"/>
    <w:rsid w:val="008C33F5"/>
    <w:rPr>
      <w:rFonts w:asciiTheme="majorHAnsi" w:eastAsiaTheme="majorEastAsia" w:hAnsiTheme="majorHAnsi" w:cstheme="majorBidi"/>
      <w:i/>
      <w:iCs/>
      <w:color w:val="4F81BD" w:themeColor="accent1"/>
      <w:spacing w:val="15"/>
      <w:sz w:val="24"/>
      <w:szCs w:val="24"/>
      <w:lang w:eastAsia="pt-BR"/>
    </w:rPr>
  </w:style>
  <w:style w:type="character" w:customStyle="1" w:styleId="PargrafodaListaChar">
    <w:name w:val="Parágrafo da Lista Char"/>
    <w:basedOn w:val="Fontepargpadro"/>
    <w:link w:val="PargrafodaLista"/>
    <w:uiPriority w:val="34"/>
    <w:locked/>
    <w:rsid w:val="008C33F5"/>
    <w:rPr>
      <w:rFonts w:ascii="Garamond" w:eastAsia="Times New Roman" w:hAnsi="Garamond" w:cs="Arial"/>
      <w:sz w:val="26"/>
      <w:szCs w:val="26"/>
      <w:lang w:eastAsia="pt-BR"/>
    </w:rPr>
  </w:style>
  <w:style w:type="character" w:styleId="Refdecomentrio">
    <w:name w:val="annotation reference"/>
    <w:basedOn w:val="Fontepargpadro"/>
    <w:unhideWhenUsed/>
    <w:rsid w:val="008C33F5"/>
    <w:rPr>
      <w:sz w:val="16"/>
      <w:szCs w:val="16"/>
    </w:rPr>
  </w:style>
  <w:style w:type="paragraph" w:styleId="Textodecomentrio">
    <w:name w:val="annotation text"/>
    <w:basedOn w:val="Normal"/>
    <w:link w:val="TextodecomentrioChar"/>
    <w:unhideWhenUsed/>
    <w:rsid w:val="008C33F5"/>
    <w:rPr>
      <w:sz w:val="20"/>
      <w:szCs w:val="20"/>
    </w:rPr>
  </w:style>
  <w:style w:type="character" w:customStyle="1" w:styleId="TextodecomentrioChar">
    <w:name w:val="Texto de comentário Char"/>
    <w:basedOn w:val="Fontepargpadro"/>
    <w:link w:val="Textodecomentrio"/>
    <w:rsid w:val="008C33F5"/>
    <w:rPr>
      <w:rFonts w:ascii="Garamond" w:eastAsia="Times New Roman" w:hAnsi="Garamond" w:cs="Arial"/>
      <w:sz w:val="20"/>
      <w:szCs w:val="20"/>
      <w:lang w:eastAsia="pt-BR"/>
    </w:rPr>
  </w:style>
  <w:style w:type="table" w:styleId="Tabelacomgrade">
    <w:name w:val="Table Grid"/>
    <w:basedOn w:val="Tabelanormal"/>
    <w:uiPriority w:val="39"/>
    <w:rsid w:val="008C33F5"/>
    <w:pPr>
      <w:spacing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ampodestaque2">
    <w:name w:val="campodestaque2"/>
    <w:basedOn w:val="Fontepargpadro"/>
    <w:rsid w:val="008C33F5"/>
  </w:style>
  <w:style w:type="paragraph" w:styleId="Corpodetexto2">
    <w:name w:val="Body Text 2"/>
    <w:basedOn w:val="Normal"/>
    <w:link w:val="Corpodetexto2Char"/>
    <w:unhideWhenUsed/>
    <w:rsid w:val="008C33F5"/>
    <w:pPr>
      <w:spacing w:line="480" w:lineRule="auto"/>
    </w:pPr>
  </w:style>
  <w:style w:type="character" w:customStyle="1" w:styleId="Corpodetexto2Char">
    <w:name w:val="Corpo de texto 2 Char"/>
    <w:basedOn w:val="Fontepargpadro"/>
    <w:link w:val="Corpodetexto2"/>
    <w:rsid w:val="008C33F5"/>
    <w:rPr>
      <w:rFonts w:ascii="Garamond" w:eastAsia="Times New Roman" w:hAnsi="Garamond" w:cs="Arial"/>
      <w:sz w:val="26"/>
      <w:szCs w:val="26"/>
      <w:lang w:eastAsia="pt-BR"/>
    </w:rPr>
  </w:style>
  <w:style w:type="paragraph" w:customStyle="1" w:styleId="PN-PARAGRAFONORMAL">
    <w:name w:val="PN-PARAGRAFO NORMAL"/>
    <w:rsid w:val="008C33F5"/>
    <w:pPr>
      <w:spacing w:line="480" w:lineRule="exact"/>
      <w:ind w:firstLine="1008"/>
    </w:pPr>
    <w:rPr>
      <w:rFonts w:ascii="Times New Roman" w:eastAsia="Times New Roman" w:hAnsi="Times New Roman" w:cs="Times New Roman"/>
      <w:sz w:val="26"/>
      <w:szCs w:val="20"/>
      <w:lang w:eastAsia="pt-BR"/>
    </w:rPr>
  </w:style>
  <w:style w:type="character" w:customStyle="1" w:styleId="labelpontilhada">
    <w:name w:val="label_pontilhada"/>
    <w:basedOn w:val="Fontepargpadro"/>
    <w:rsid w:val="008C33F5"/>
  </w:style>
  <w:style w:type="paragraph" w:styleId="Assuntodocomentrio">
    <w:name w:val="annotation subject"/>
    <w:basedOn w:val="Textodecomentrio"/>
    <w:next w:val="Textodecomentrio"/>
    <w:link w:val="AssuntodocomentrioChar"/>
    <w:uiPriority w:val="99"/>
    <w:semiHidden/>
    <w:unhideWhenUsed/>
    <w:rsid w:val="008C33F5"/>
    <w:rPr>
      <w:b/>
      <w:bCs/>
    </w:rPr>
  </w:style>
  <w:style w:type="character" w:customStyle="1" w:styleId="AssuntodocomentrioChar">
    <w:name w:val="Assunto do comentário Char"/>
    <w:basedOn w:val="TextodecomentrioChar"/>
    <w:link w:val="Assuntodocomentrio"/>
    <w:uiPriority w:val="99"/>
    <w:semiHidden/>
    <w:rsid w:val="008C33F5"/>
    <w:rPr>
      <w:rFonts w:ascii="Garamond" w:eastAsia="Times New Roman" w:hAnsi="Garamond" w:cs="Arial"/>
      <w:b/>
      <w:bCs/>
      <w:sz w:val="20"/>
      <w:szCs w:val="20"/>
      <w:lang w:eastAsia="pt-BR"/>
    </w:rPr>
  </w:style>
  <w:style w:type="paragraph" w:customStyle="1" w:styleId="paragraph1">
    <w:name w:val="paragraph1"/>
    <w:basedOn w:val="Normal"/>
    <w:rsid w:val="008C33F5"/>
    <w:pPr>
      <w:spacing w:line="240" w:lineRule="atLeast"/>
      <w:ind w:left="75" w:firstLine="0"/>
    </w:pPr>
    <w:rPr>
      <w:rFonts w:ascii="Tahoma" w:hAnsi="Tahoma" w:cs="Tahoma"/>
      <w:sz w:val="18"/>
      <w:szCs w:val="18"/>
    </w:rPr>
  </w:style>
  <w:style w:type="character" w:customStyle="1" w:styleId="Normal1">
    <w:name w:val="Normal1"/>
    <w:basedOn w:val="Fontepargpadro"/>
    <w:rsid w:val="008C33F5"/>
  </w:style>
  <w:style w:type="paragraph" w:customStyle="1" w:styleId="04partenormativa">
    <w:name w:val="04partenormativa"/>
    <w:basedOn w:val="Normal"/>
    <w:rsid w:val="008C33F5"/>
    <w:pPr>
      <w:spacing w:before="100" w:beforeAutospacing="1" w:after="100" w:afterAutospacing="1"/>
      <w:ind w:firstLine="0"/>
      <w:jc w:val="left"/>
    </w:pPr>
    <w:rPr>
      <w:rFonts w:ascii="Times New Roman" w:hAnsi="Times New Roman" w:cs="Times New Roman"/>
      <w:sz w:val="24"/>
      <w:szCs w:val="24"/>
    </w:rPr>
  </w:style>
  <w:style w:type="character" w:styleId="nfase">
    <w:name w:val="Emphasis"/>
    <w:basedOn w:val="Fontepargpadro"/>
    <w:uiPriority w:val="20"/>
    <w:qFormat/>
    <w:rsid w:val="008C33F5"/>
    <w:rPr>
      <w:i/>
      <w:iCs/>
    </w:rPr>
  </w:style>
  <w:style w:type="paragraph" w:customStyle="1" w:styleId="BodyText21">
    <w:name w:val="Body Text 21"/>
    <w:basedOn w:val="Normal"/>
    <w:rsid w:val="008C33F5"/>
    <w:pPr>
      <w:widowControl w:val="0"/>
      <w:tabs>
        <w:tab w:val="left" w:pos="2880"/>
      </w:tabs>
      <w:spacing w:before="0" w:after="240" w:line="240" w:lineRule="exact"/>
      <w:ind w:firstLine="0"/>
    </w:pPr>
    <w:rPr>
      <w:rFonts w:ascii="Times New Roman" w:hAnsi="Times New Roman" w:cs="Times New Roman"/>
      <w:b/>
      <w:sz w:val="32"/>
      <w:szCs w:val="20"/>
    </w:rPr>
  </w:style>
  <w:style w:type="paragraph" w:customStyle="1" w:styleId="PargrafodaLista1">
    <w:name w:val="Parágrafo da Lista1"/>
    <w:basedOn w:val="Normal"/>
    <w:rsid w:val="008C33F5"/>
    <w:pPr>
      <w:tabs>
        <w:tab w:val="left" w:pos="2880"/>
      </w:tabs>
      <w:spacing w:before="0" w:after="240" w:line="480" w:lineRule="exact"/>
      <w:ind w:left="720" w:firstLine="0"/>
      <w:contextualSpacing/>
    </w:pPr>
    <w:rPr>
      <w:rFonts w:ascii="Times New Roman" w:hAnsi="Times New Roman" w:cs="Times New Roman"/>
      <w:sz w:val="28"/>
      <w:szCs w:val="20"/>
    </w:rPr>
  </w:style>
  <w:style w:type="paragraph" w:customStyle="1" w:styleId="cab">
    <w:name w:val="cab"/>
    <w:basedOn w:val="Normal"/>
    <w:rsid w:val="008C33F5"/>
    <w:pPr>
      <w:spacing w:before="100" w:beforeAutospacing="1" w:after="100" w:afterAutospacing="1"/>
      <w:ind w:firstLine="0"/>
      <w:jc w:val="left"/>
    </w:pPr>
    <w:rPr>
      <w:rFonts w:ascii="Times New Roman" w:hAnsi="Times New Roman" w:cs="Times New Roman"/>
      <w:sz w:val="24"/>
      <w:szCs w:val="24"/>
    </w:rPr>
  </w:style>
  <w:style w:type="character" w:customStyle="1" w:styleId="xdb">
    <w:name w:val="_xdb"/>
    <w:basedOn w:val="Fontepargpadro"/>
    <w:rsid w:val="008C33F5"/>
  </w:style>
  <w:style w:type="character" w:customStyle="1" w:styleId="xbe">
    <w:name w:val="_xbe"/>
    <w:basedOn w:val="Fontepargpadro"/>
    <w:rsid w:val="008C33F5"/>
  </w:style>
  <w:style w:type="paragraph" w:customStyle="1" w:styleId="NR-PARGRAFONOTADERODAP">
    <w:name w:val="NR-PARÁGRAFO NOTA DE RODAPÉ"/>
    <w:basedOn w:val="Corpodetexto"/>
    <w:rsid w:val="008C33F5"/>
    <w:pPr>
      <w:suppressAutoHyphens/>
      <w:spacing w:before="240" w:line="280" w:lineRule="exact"/>
      <w:ind w:firstLine="1008"/>
    </w:pPr>
    <w:rPr>
      <w:rFonts w:ascii="Times New Roman" w:eastAsia="Calibri" w:hAnsi="Times New Roman" w:cs="Times New Roman"/>
      <w:sz w:val="22"/>
      <w:szCs w:val="20"/>
    </w:rPr>
  </w:style>
  <w:style w:type="paragraph" w:customStyle="1" w:styleId="artart">
    <w:name w:val="artart"/>
    <w:basedOn w:val="Normal"/>
    <w:rsid w:val="008C33F5"/>
    <w:pPr>
      <w:spacing w:before="100" w:beforeAutospacing="1" w:after="100" w:afterAutospacing="1"/>
      <w:ind w:firstLine="0"/>
      <w:jc w:val="left"/>
    </w:pPr>
    <w:rPr>
      <w:rFonts w:ascii="Times New Roman" w:hAnsi="Times New Roman" w:cs="Times New Roman"/>
      <w:sz w:val="24"/>
      <w:szCs w:val="24"/>
    </w:rPr>
  </w:style>
  <w:style w:type="paragraph" w:customStyle="1" w:styleId="textbody">
    <w:name w:val="textbody"/>
    <w:basedOn w:val="Normal"/>
    <w:rsid w:val="008C33F5"/>
    <w:pPr>
      <w:spacing w:before="100" w:beforeAutospacing="1" w:after="100" w:afterAutospacing="1"/>
      <w:ind w:firstLine="0"/>
      <w:jc w:val="left"/>
    </w:pPr>
    <w:rPr>
      <w:rFonts w:ascii="Times New Roman" w:hAnsi="Times New Roman" w:cs="Times New Roman"/>
      <w:sz w:val="24"/>
      <w:szCs w:val="24"/>
      <w:lang w:val="es-ES" w:eastAsia="es-ES"/>
    </w:rPr>
  </w:style>
  <w:style w:type="paragraph" w:styleId="Ttulo">
    <w:name w:val="Title"/>
    <w:basedOn w:val="Normal"/>
    <w:link w:val="TtuloChar"/>
    <w:qFormat/>
    <w:rsid w:val="008C33F5"/>
    <w:pPr>
      <w:spacing w:before="0"/>
      <w:ind w:firstLine="0"/>
      <w:jc w:val="center"/>
    </w:pPr>
    <w:rPr>
      <w:rFonts w:ascii="Times New Roman" w:hAnsi="Times New Roman" w:cs="Times New Roman"/>
      <w:sz w:val="28"/>
    </w:rPr>
  </w:style>
  <w:style w:type="character" w:customStyle="1" w:styleId="TtuloChar">
    <w:name w:val="Título Char"/>
    <w:basedOn w:val="Fontepargpadro"/>
    <w:link w:val="Ttulo"/>
    <w:rsid w:val="008C33F5"/>
    <w:rPr>
      <w:rFonts w:ascii="Times New Roman" w:eastAsia="Times New Roman" w:hAnsi="Times New Roman" w:cs="Times New Roman"/>
      <w:sz w:val="28"/>
      <w:szCs w:val="26"/>
      <w:lang w:eastAsia="pt-BR"/>
    </w:rPr>
  </w:style>
  <w:style w:type="paragraph" w:customStyle="1" w:styleId="CORPODETEXTOH">
    <w:name w:val="CORPO DE TEXTO H"/>
    <w:rsid w:val="008C33F5"/>
    <w:pPr>
      <w:overflowPunct w:val="0"/>
      <w:autoSpaceDE w:val="0"/>
      <w:autoSpaceDN w:val="0"/>
      <w:adjustRightInd w:val="0"/>
      <w:spacing w:after="113" w:line="240" w:lineRule="auto"/>
      <w:ind w:firstLine="567"/>
      <w:textAlignment w:val="baseline"/>
    </w:pPr>
    <w:rPr>
      <w:rFonts w:ascii="Helvetica" w:eastAsia="Times New Roman" w:hAnsi="Helvetica" w:cs="Times New Roman"/>
      <w:color w:val="000000"/>
      <w:szCs w:val="20"/>
      <w:lang w:val="en-AU" w:eastAsia="pt-BR"/>
    </w:rPr>
  </w:style>
  <w:style w:type="paragraph" w:styleId="Lista2">
    <w:name w:val="List 2"/>
    <w:basedOn w:val="Normal"/>
    <w:unhideWhenUsed/>
    <w:rsid w:val="008C33F5"/>
    <w:pPr>
      <w:ind w:left="566" w:hanging="283"/>
      <w:contextualSpacing/>
    </w:pPr>
  </w:style>
  <w:style w:type="paragraph" w:styleId="Saudao">
    <w:name w:val="Salutation"/>
    <w:basedOn w:val="Normal"/>
    <w:next w:val="Normal"/>
    <w:link w:val="SaudaoChar"/>
    <w:rsid w:val="008C33F5"/>
  </w:style>
  <w:style w:type="character" w:customStyle="1" w:styleId="SaudaoChar">
    <w:name w:val="Saudação Char"/>
    <w:basedOn w:val="Fontepargpadro"/>
    <w:link w:val="Saudao"/>
    <w:rsid w:val="008C33F5"/>
    <w:rPr>
      <w:rFonts w:ascii="Garamond" w:eastAsia="Times New Roman" w:hAnsi="Garamond" w:cs="Arial"/>
      <w:sz w:val="26"/>
      <w:szCs w:val="26"/>
      <w:lang w:eastAsia="pt-BR"/>
    </w:rPr>
  </w:style>
  <w:style w:type="paragraph" w:styleId="Listadecontinuao2">
    <w:name w:val="List Continue 2"/>
    <w:basedOn w:val="Normal"/>
    <w:unhideWhenUsed/>
    <w:rsid w:val="008C33F5"/>
    <w:pPr>
      <w:ind w:left="566"/>
      <w:contextualSpacing/>
    </w:pPr>
  </w:style>
  <w:style w:type="paragraph" w:styleId="Primeirorecuodecorpodetexto">
    <w:name w:val="Body Text First Indent"/>
    <w:basedOn w:val="Corpodetexto"/>
    <w:link w:val="PrimeirorecuodecorpodetextoChar"/>
    <w:rsid w:val="008C33F5"/>
    <w:pPr>
      <w:ind w:firstLine="360"/>
    </w:pPr>
  </w:style>
  <w:style w:type="character" w:customStyle="1" w:styleId="PrimeirorecuodecorpodetextoChar">
    <w:name w:val="Primeiro recuo de corpo de texto Char"/>
    <w:basedOn w:val="CorpodetextoChar"/>
    <w:link w:val="Primeirorecuodecorpodetexto"/>
    <w:rsid w:val="008C33F5"/>
    <w:rPr>
      <w:rFonts w:ascii="Garamond" w:eastAsia="Times New Roman" w:hAnsi="Garamond" w:cs="Arial"/>
      <w:sz w:val="26"/>
      <w:szCs w:val="26"/>
      <w:lang w:eastAsia="pt-BR"/>
    </w:rPr>
  </w:style>
  <w:style w:type="paragraph" w:styleId="Primeirorecuodecorpodetexto2">
    <w:name w:val="Body Text First Indent 2"/>
    <w:basedOn w:val="Recuodecorpodetexto"/>
    <w:link w:val="Primeirorecuodecorpodetexto2Char"/>
    <w:unhideWhenUsed/>
    <w:rsid w:val="008C33F5"/>
    <w:pPr>
      <w:ind w:left="360" w:firstLine="360"/>
    </w:pPr>
  </w:style>
  <w:style w:type="character" w:customStyle="1" w:styleId="Primeirorecuodecorpodetexto2Char">
    <w:name w:val="Primeiro recuo de corpo de texto 2 Char"/>
    <w:basedOn w:val="RecuodecorpodetextoChar"/>
    <w:link w:val="Primeirorecuodecorpodetexto2"/>
    <w:rsid w:val="008C33F5"/>
    <w:rPr>
      <w:rFonts w:ascii="Garamond" w:eastAsia="Times New Roman" w:hAnsi="Garamond" w:cs="Arial"/>
      <w:sz w:val="26"/>
      <w:szCs w:val="26"/>
      <w:lang w:eastAsia="pt-BR"/>
    </w:rPr>
  </w:style>
  <w:style w:type="paragraph" w:styleId="Remissivo1">
    <w:name w:val="index 1"/>
    <w:basedOn w:val="Normal"/>
    <w:next w:val="Normal"/>
    <w:autoRedefine/>
    <w:uiPriority w:val="99"/>
    <w:unhideWhenUsed/>
    <w:rsid w:val="008C33F5"/>
    <w:pPr>
      <w:ind w:left="260" w:hanging="260"/>
    </w:pPr>
  </w:style>
  <w:style w:type="paragraph" w:styleId="Remissivo2">
    <w:name w:val="index 2"/>
    <w:basedOn w:val="Normal"/>
    <w:next w:val="Normal"/>
    <w:autoRedefine/>
    <w:unhideWhenUsed/>
    <w:rsid w:val="008C33F5"/>
    <w:pPr>
      <w:ind w:left="520" w:hanging="260"/>
    </w:pPr>
  </w:style>
  <w:style w:type="paragraph" w:styleId="Remissivo3">
    <w:name w:val="index 3"/>
    <w:basedOn w:val="Normal"/>
    <w:next w:val="Normal"/>
    <w:autoRedefine/>
    <w:unhideWhenUsed/>
    <w:rsid w:val="008C33F5"/>
    <w:pPr>
      <w:ind w:left="780" w:hanging="260"/>
    </w:pPr>
  </w:style>
  <w:style w:type="paragraph" w:styleId="Remissivo4">
    <w:name w:val="index 4"/>
    <w:basedOn w:val="Normal"/>
    <w:next w:val="Normal"/>
    <w:autoRedefine/>
    <w:unhideWhenUsed/>
    <w:rsid w:val="008C33F5"/>
    <w:pPr>
      <w:ind w:left="1040" w:hanging="260"/>
    </w:pPr>
  </w:style>
  <w:style w:type="paragraph" w:styleId="Remissivo5">
    <w:name w:val="index 5"/>
    <w:basedOn w:val="Normal"/>
    <w:next w:val="Normal"/>
    <w:autoRedefine/>
    <w:unhideWhenUsed/>
    <w:rsid w:val="008C33F5"/>
    <w:pPr>
      <w:ind w:left="1300" w:hanging="260"/>
    </w:pPr>
  </w:style>
  <w:style w:type="paragraph" w:styleId="Remissivo6">
    <w:name w:val="index 6"/>
    <w:basedOn w:val="Normal"/>
    <w:next w:val="Normal"/>
    <w:autoRedefine/>
    <w:unhideWhenUsed/>
    <w:rsid w:val="008C33F5"/>
    <w:pPr>
      <w:ind w:left="1560" w:hanging="260"/>
    </w:pPr>
  </w:style>
  <w:style w:type="paragraph" w:styleId="Remissivo7">
    <w:name w:val="index 7"/>
    <w:basedOn w:val="Normal"/>
    <w:next w:val="Normal"/>
    <w:autoRedefine/>
    <w:unhideWhenUsed/>
    <w:rsid w:val="008C33F5"/>
    <w:pPr>
      <w:ind w:left="1820" w:hanging="260"/>
    </w:pPr>
  </w:style>
  <w:style w:type="paragraph" w:styleId="Remissivo8">
    <w:name w:val="index 8"/>
    <w:basedOn w:val="Normal"/>
    <w:next w:val="Normal"/>
    <w:autoRedefine/>
    <w:unhideWhenUsed/>
    <w:rsid w:val="008C33F5"/>
    <w:pPr>
      <w:ind w:left="2080" w:hanging="260"/>
    </w:pPr>
  </w:style>
  <w:style w:type="paragraph" w:styleId="Remissivo9">
    <w:name w:val="index 9"/>
    <w:basedOn w:val="Normal"/>
    <w:next w:val="Normal"/>
    <w:autoRedefine/>
    <w:unhideWhenUsed/>
    <w:rsid w:val="008C33F5"/>
    <w:pPr>
      <w:ind w:left="2340" w:hanging="260"/>
    </w:pPr>
  </w:style>
  <w:style w:type="paragraph" w:styleId="Ttulodendiceremissivo">
    <w:name w:val="index heading"/>
    <w:basedOn w:val="Normal"/>
    <w:next w:val="Remissivo1"/>
    <w:unhideWhenUsed/>
    <w:rsid w:val="008C33F5"/>
  </w:style>
  <w:style w:type="paragraph" w:styleId="Sumrio3">
    <w:name w:val="toc 3"/>
    <w:basedOn w:val="Normal"/>
    <w:next w:val="Normal"/>
    <w:autoRedefine/>
    <w:unhideWhenUsed/>
    <w:rsid w:val="008C33F5"/>
    <w:pPr>
      <w:ind w:left="520"/>
    </w:pPr>
  </w:style>
  <w:style w:type="paragraph" w:styleId="Sumrio4">
    <w:name w:val="toc 4"/>
    <w:basedOn w:val="Normal"/>
    <w:next w:val="Normal"/>
    <w:autoRedefine/>
    <w:unhideWhenUsed/>
    <w:rsid w:val="008C33F5"/>
    <w:pPr>
      <w:ind w:left="780"/>
    </w:pPr>
  </w:style>
  <w:style w:type="paragraph" w:styleId="Sumrio5">
    <w:name w:val="toc 5"/>
    <w:basedOn w:val="Normal"/>
    <w:next w:val="Normal"/>
    <w:autoRedefine/>
    <w:unhideWhenUsed/>
    <w:rsid w:val="008C33F5"/>
    <w:pPr>
      <w:ind w:left="1040"/>
    </w:pPr>
  </w:style>
  <w:style w:type="paragraph" w:styleId="Sumrio6">
    <w:name w:val="toc 6"/>
    <w:basedOn w:val="Normal"/>
    <w:next w:val="Normal"/>
    <w:autoRedefine/>
    <w:unhideWhenUsed/>
    <w:rsid w:val="008C33F5"/>
    <w:pPr>
      <w:ind w:left="1300"/>
    </w:pPr>
  </w:style>
  <w:style w:type="paragraph" w:styleId="Sumrio7">
    <w:name w:val="toc 7"/>
    <w:basedOn w:val="Normal"/>
    <w:next w:val="Normal"/>
    <w:autoRedefine/>
    <w:unhideWhenUsed/>
    <w:rsid w:val="008C33F5"/>
    <w:pPr>
      <w:ind w:left="1560"/>
    </w:pPr>
  </w:style>
  <w:style w:type="paragraph" w:styleId="Sumrio8">
    <w:name w:val="toc 8"/>
    <w:basedOn w:val="Normal"/>
    <w:next w:val="Normal"/>
    <w:autoRedefine/>
    <w:unhideWhenUsed/>
    <w:rsid w:val="008C33F5"/>
    <w:pPr>
      <w:ind w:left="1820"/>
    </w:pPr>
  </w:style>
  <w:style w:type="paragraph" w:styleId="Sumrio9">
    <w:name w:val="toc 9"/>
    <w:basedOn w:val="Normal"/>
    <w:next w:val="Normal"/>
    <w:autoRedefine/>
    <w:unhideWhenUsed/>
    <w:rsid w:val="008C33F5"/>
    <w:pPr>
      <w:ind w:left="2080"/>
    </w:pPr>
  </w:style>
  <w:style w:type="character" w:customStyle="1" w:styleId="spelle">
    <w:name w:val="spelle"/>
    <w:basedOn w:val="Fontepargpadro"/>
    <w:rsid w:val="008C33F5"/>
  </w:style>
  <w:style w:type="character" w:styleId="CitaoHTML">
    <w:name w:val="HTML Cite"/>
    <w:basedOn w:val="Fontepargpadro"/>
    <w:uiPriority w:val="99"/>
    <w:semiHidden/>
    <w:unhideWhenUsed/>
    <w:rsid w:val="008C33F5"/>
    <w:rPr>
      <w:i/>
      <w:iCs/>
    </w:rPr>
  </w:style>
  <w:style w:type="paragraph" w:styleId="MapadoDocumento">
    <w:name w:val="Document Map"/>
    <w:basedOn w:val="Normal"/>
    <w:link w:val="MapadoDocumentoChar"/>
    <w:semiHidden/>
    <w:unhideWhenUsed/>
    <w:rsid w:val="00871EF2"/>
    <w:pPr>
      <w:spacing w:before="0"/>
    </w:pPr>
    <w:rPr>
      <w:rFonts w:ascii="Lucida Grande" w:hAnsi="Lucida Grande" w:cs="Lucida Grande"/>
      <w:sz w:val="24"/>
      <w:szCs w:val="24"/>
    </w:rPr>
  </w:style>
  <w:style w:type="character" w:customStyle="1" w:styleId="MapadoDocumentoChar">
    <w:name w:val="Mapa do Documento Char"/>
    <w:basedOn w:val="Fontepargpadro"/>
    <w:link w:val="MapadoDocumento"/>
    <w:semiHidden/>
    <w:rsid w:val="00871EF2"/>
    <w:rPr>
      <w:rFonts w:ascii="Lucida Grande" w:eastAsia="Times New Roman" w:hAnsi="Lucida Grande" w:cs="Lucida Grande"/>
      <w:sz w:val="24"/>
      <w:szCs w:val="24"/>
      <w:lang w:eastAsia="pt-BR"/>
    </w:rPr>
  </w:style>
  <w:style w:type="character" w:customStyle="1" w:styleId="Ttulo7Char">
    <w:name w:val="Título 7 Char"/>
    <w:basedOn w:val="Fontepargpadro"/>
    <w:link w:val="Ttulo7"/>
    <w:rsid w:val="00A75C77"/>
    <w:rPr>
      <w:rFonts w:asciiTheme="majorHAnsi" w:eastAsiaTheme="majorEastAsia" w:hAnsiTheme="majorHAnsi" w:cstheme="majorBidi"/>
      <w:i/>
      <w:iCs/>
      <w:color w:val="404040" w:themeColor="text1" w:themeTint="BF"/>
      <w:sz w:val="26"/>
      <w:szCs w:val="26"/>
      <w:lang w:eastAsia="pt-BR"/>
    </w:rPr>
  </w:style>
  <w:style w:type="paragraph" w:styleId="Recuodecorpodetexto2">
    <w:name w:val="Body Text Indent 2"/>
    <w:basedOn w:val="Normal"/>
    <w:link w:val="Recuodecorpodetexto2Char"/>
    <w:uiPriority w:val="99"/>
    <w:unhideWhenUsed/>
    <w:rsid w:val="008F786A"/>
    <w:pPr>
      <w:ind w:left="709" w:firstLine="0"/>
    </w:pPr>
    <w:rPr>
      <w:rFonts w:ascii="Times New Roman" w:eastAsia="SimSun" w:hAnsi="Times New Roman" w:cs="Times New Roman"/>
      <w:lang w:eastAsia="zh-CN"/>
    </w:rPr>
  </w:style>
  <w:style w:type="character" w:customStyle="1" w:styleId="Recuodecorpodetexto2Char">
    <w:name w:val="Recuo de corpo de texto 2 Char"/>
    <w:basedOn w:val="Fontepargpadro"/>
    <w:link w:val="Recuodecorpodetexto2"/>
    <w:uiPriority w:val="99"/>
    <w:rsid w:val="008F786A"/>
    <w:rPr>
      <w:rFonts w:ascii="Times New Roman" w:eastAsia="SimSun" w:hAnsi="Times New Roman" w:cs="Times New Roman"/>
      <w:sz w:val="26"/>
      <w:szCs w:val="26"/>
      <w:lang w:eastAsia="zh-CN"/>
    </w:rPr>
  </w:style>
  <w:style w:type="paragraph" w:styleId="Recuodecorpodetexto3">
    <w:name w:val="Body Text Indent 3"/>
    <w:basedOn w:val="Normal"/>
    <w:link w:val="Recuodecorpodetexto3Char"/>
    <w:uiPriority w:val="99"/>
    <w:unhideWhenUsed/>
    <w:rsid w:val="0077098F"/>
    <w:rPr>
      <w:rFonts w:ascii="Times New Roman" w:hAnsi="Times New Roman" w:cs="Times New Roman"/>
    </w:rPr>
  </w:style>
  <w:style w:type="character" w:customStyle="1" w:styleId="Recuodecorpodetexto3Char">
    <w:name w:val="Recuo de corpo de texto 3 Char"/>
    <w:basedOn w:val="Fontepargpadro"/>
    <w:link w:val="Recuodecorpodetexto3"/>
    <w:uiPriority w:val="99"/>
    <w:rsid w:val="0077098F"/>
    <w:rPr>
      <w:rFonts w:ascii="Times New Roman" w:eastAsia="Times New Roman" w:hAnsi="Times New Roman" w:cs="Times New Roman"/>
      <w:sz w:val="26"/>
      <w:szCs w:val="26"/>
      <w:lang w:eastAsia="pt-BR"/>
    </w:rPr>
  </w:style>
  <w:style w:type="paragraph" w:customStyle="1" w:styleId="20fechoal">
    <w:name w:val="20fechoal"/>
    <w:basedOn w:val="Normal"/>
    <w:rsid w:val="002624D9"/>
    <w:pPr>
      <w:spacing w:before="100" w:beforeAutospacing="1" w:after="100" w:afterAutospacing="1"/>
      <w:ind w:firstLine="0"/>
      <w:jc w:val="left"/>
    </w:pPr>
    <w:rPr>
      <w:rFonts w:ascii="Times New Roman" w:hAnsi="Times New Roman" w:cs="Times New Roman"/>
      <w:sz w:val="24"/>
      <w:szCs w:val="24"/>
    </w:rPr>
  </w:style>
  <w:style w:type="paragraph" w:customStyle="1" w:styleId="Corpo">
    <w:name w:val="Corpo"/>
    <w:rsid w:val="009230A6"/>
    <w:pPr>
      <w:pBdr>
        <w:top w:val="nil"/>
        <w:left w:val="nil"/>
        <w:bottom w:val="nil"/>
        <w:right w:val="nil"/>
        <w:between w:val="nil"/>
        <w:bar w:val="nil"/>
      </w:pBdr>
      <w:spacing w:after="120" w:line="240" w:lineRule="auto"/>
    </w:pPr>
    <w:rPr>
      <w:rFonts w:ascii="Garamond" w:eastAsia="Garamond" w:hAnsi="Garamond" w:cs="Garamond"/>
      <w:color w:val="000000"/>
      <w:sz w:val="26"/>
      <w:szCs w:val="26"/>
      <w:u w:color="000000"/>
      <w:bdr w:val="nil"/>
      <w:lang w:eastAsia="pt-BR"/>
    </w:rPr>
  </w:style>
  <w:style w:type="character" w:customStyle="1" w:styleId="Hyperlink1">
    <w:name w:val="Hyperlink.1"/>
    <w:basedOn w:val="Nmerodepgina"/>
    <w:rsid w:val="009230A6"/>
    <w:rPr>
      <w:rFonts w:ascii="Times New Roman" w:eastAsia="Times New Roman" w:hAnsi="Times New Roman" w:cs="Times New Roman"/>
    </w:rPr>
  </w:style>
  <w:style w:type="character" w:customStyle="1" w:styleId="Hyperlink2">
    <w:name w:val="Hyperlink.2"/>
    <w:basedOn w:val="Nmerodepgina"/>
    <w:rsid w:val="009230A6"/>
    <w:rPr>
      <w:rFonts w:ascii="Times New Roman" w:eastAsia="Times New Roman" w:hAnsi="Times New Roman" w:cs="Times New Roman"/>
      <w:i/>
      <w:iCs/>
    </w:rPr>
  </w:style>
  <w:style w:type="paragraph" w:customStyle="1" w:styleId="paragraph">
    <w:name w:val="paragraph"/>
    <w:basedOn w:val="Normal"/>
    <w:rsid w:val="000A0775"/>
    <w:pPr>
      <w:spacing w:before="100" w:beforeAutospacing="1" w:after="100" w:afterAutospacing="1"/>
      <w:ind w:firstLine="0"/>
      <w:jc w:val="left"/>
    </w:pPr>
    <w:rPr>
      <w:rFonts w:ascii="Times New Roman" w:hAnsi="Times New Roman" w:cs="Times New Roman"/>
      <w:sz w:val="24"/>
      <w:szCs w:val="24"/>
    </w:rPr>
  </w:style>
  <w:style w:type="character" w:customStyle="1" w:styleId="normaltextrun">
    <w:name w:val="normaltextrun"/>
    <w:basedOn w:val="Fontepargpadro"/>
    <w:rsid w:val="000A0775"/>
  </w:style>
  <w:style w:type="character" w:customStyle="1" w:styleId="eop">
    <w:name w:val="eop"/>
    <w:basedOn w:val="Fontepargpadro"/>
    <w:rsid w:val="000A0775"/>
  </w:style>
  <w:style w:type="character" w:customStyle="1" w:styleId="spellingerror">
    <w:name w:val="spellingerror"/>
    <w:basedOn w:val="Fontepargpadro"/>
    <w:rsid w:val="00F05E40"/>
  </w:style>
  <w:style w:type="paragraph" w:customStyle="1" w:styleId="Textbody0">
    <w:name w:val="Text body"/>
    <w:basedOn w:val="Normal"/>
    <w:rsid w:val="00A61C6E"/>
    <w:pPr>
      <w:widowControl w:val="0"/>
      <w:suppressAutoHyphens/>
      <w:autoSpaceDN w:val="0"/>
      <w:spacing w:before="0"/>
      <w:ind w:firstLine="0"/>
      <w:jc w:val="left"/>
    </w:pPr>
    <w:rPr>
      <w:rFonts w:ascii="Times New Roman" w:eastAsia="Lucida Sans Unicode" w:hAnsi="Times New Roman" w:cs="Mangal"/>
      <w:kern w:val="3"/>
      <w:sz w:val="24"/>
      <w:szCs w:val="24"/>
      <w:lang w:eastAsia="zh-CN" w:bidi="hi-IN"/>
    </w:rPr>
  </w:style>
  <w:style w:type="paragraph" w:styleId="Reviso">
    <w:name w:val="Revision"/>
    <w:hidden/>
    <w:uiPriority w:val="99"/>
    <w:semiHidden/>
    <w:rsid w:val="002B4ECF"/>
    <w:pPr>
      <w:spacing w:line="240" w:lineRule="auto"/>
    </w:pPr>
    <w:rPr>
      <w:rFonts w:ascii="Garamond" w:eastAsia="Times New Roman" w:hAnsi="Garamond" w:cs="Arial"/>
      <w:sz w:val="26"/>
      <w:szCs w:val="26"/>
      <w:lang w:eastAsia="pt-BR"/>
    </w:rPr>
  </w:style>
  <w:style w:type="character" w:customStyle="1" w:styleId="t1">
    <w:name w:val="t1"/>
    <w:basedOn w:val="Fontepargpadro"/>
    <w:rsid w:val="00A91353"/>
  </w:style>
  <w:style w:type="character" w:customStyle="1" w:styleId="t2">
    <w:name w:val="t2"/>
    <w:basedOn w:val="Fontepargpadro"/>
    <w:rsid w:val="00A91353"/>
  </w:style>
  <w:style w:type="paragraph" w:styleId="Corpodetexto3">
    <w:name w:val="Body Text 3"/>
    <w:basedOn w:val="Normal"/>
    <w:link w:val="Corpodetexto3Char"/>
    <w:uiPriority w:val="99"/>
    <w:unhideWhenUsed/>
    <w:rsid w:val="00CB7FC3"/>
    <w:pPr>
      <w:tabs>
        <w:tab w:val="left" w:pos="709"/>
      </w:tabs>
      <w:ind w:firstLine="0"/>
    </w:pPr>
    <w:rPr>
      <w:rFonts w:ascii="Times New Roman" w:hAnsi="Times New Roman" w:cs="Times New Roman"/>
      <w:b/>
      <w:bCs/>
    </w:rPr>
  </w:style>
  <w:style w:type="character" w:customStyle="1" w:styleId="Corpodetexto3Char">
    <w:name w:val="Corpo de texto 3 Char"/>
    <w:basedOn w:val="Fontepargpadro"/>
    <w:link w:val="Corpodetexto3"/>
    <w:uiPriority w:val="99"/>
    <w:rsid w:val="00CB7FC3"/>
    <w:rPr>
      <w:rFonts w:ascii="Times New Roman" w:eastAsia="Times New Roman" w:hAnsi="Times New Roman" w:cs="Times New Roman"/>
      <w:b/>
      <w:bCs/>
      <w:sz w:val="26"/>
      <w:szCs w:val="26"/>
      <w:lang w:eastAsia="pt-BR"/>
    </w:rPr>
  </w:style>
  <w:style w:type="character" w:customStyle="1" w:styleId="Ttulo5Char">
    <w:name w:val="Título 5 Char"/>
    <w:basedOn w:val="Fontepargpadro"/>
    <w:link w:val="Ttulo5"/>
    <w:rsid w:val="00DE00DA"/>
    <w:rPr>
      <w:rFonts w:ascii="Engravers MT,Arial,Times New Ro" w:eastAsia="Engravers MT,Arial,Times New Ro" w:hAnsi="Engravers MT,Arial,Times New Ro" w:cs="Engravers MT,Arial,Times New Ro"/>
      <w:b/>
      <w:bCs/>
      <w:smallCaps/>
      <w:sz w:val="26"/>
      <w:szCs w:val="26"/>
      <w:lang w:eastAsia="pt-BR"/>
    </w:rPr>
  </w:style>
  <w:style w:type="character" w:customStyle="1" w:styleId="Ttulo6Char">
    <w:name w:val="Título 6 Char"/>
    <w:basedOn w:val="Fontepargpadro"/>
    <w:link w:val="Ttulo6"/>
    <w:rsid w:val="00D425B3"/>
    <w:rPr>
      <w:rFonts w:ascii="Times New Roman" w:eastAsia="Times New Roman" w:hAnsi="Times New Roman" w:cs="Times New Roman"/>
      <w:b/>
      <w:bCs/>
      <w:spacing w:val="116"/>
      <w:position w:val="2"/>
      <w:sz w:val="64"/>
      <w:szCs w:val="64"/>
      <w:lang w:eastAsia="pt-BR"/>
    </w:rPr>
  </w:style>
  <w:style w:type="paragraph" w:customStyle="1" w:styleId="tes">
    <w:name w:val="tes"/>
    <w:basedOn w:val="Normal"/>
    <w:rsid w:val="00B17905"/>
    <w:pPr>
      <w:widowControl w:val="0"/>
      <w:spacing w:before="1" w:after="1" w:line="250" w:lineRule="atLeast"/>
      <w:ind w:left="1" w:right="1" w:firstLine="447"/>
    </w:pPr>
    <w:rPr>
      <w:rFonts w:ascii="Times" w:hAnsi="Times" w:cs="Times New Roman"/>
      <w:sz w:val="21"/>
      <w:szCs w:val="20"/>
    </w:rPr>
  </w:style>
  <w:style w:type="character" w:customStyle="1" w:styleId="Meno1">
    <w:name w:val="Menção1"/>
    <w:basedOn w:val="Fontepargpadro"/>
    <w:uiPriority w:val="99"/>
    <w:semiHidden/>
    <w:unhideWhenUsed/>
    <w:rsid w:val="00047ACB"/>
    <w:rPr>
      <w:color w:val="2B579A"/>
      <w:shd w:val="clear" w:color="auto" w:fill="E6E6E6"/>
    </w:rPr>
  </w:style>
  <w:style w:type="paragraph" w:customStyle="1" w:styleId="nota0">
    <w:name w:val="nota"/>
    <w:basedOn w:val="Normal"/>
    <w:uiPriority w:val="99"/>
    <w:rsid w:val="00AC6BBD"/>
    <w:pPr>
      <w:tabs>
        <w:tab w:val="right" w:pos="220"/>
        <w:tab w:val="left" w:pos="454"/>
      </w:tabs>
      <w:autoSpaceDE w:val="0"/>
      <w:autoSpaceDN w:val="0"/>
      <w:adjustRightInd w:val="0"/>
      <w:spacing w:before="0" w:after="28" w:line="230" w:lineRule="atLeast"/>
      <w:ind w:left="454" w:hanging="454"/>
    </w:pPr>
    <w:rPr>
      <w:rFonts w:ascii="Berkeley" w:hAnsi="Berkeley" w:cs="Berkeley"/>
      <w:color w:val="000000"/>
      <w:sz w:val="19"/>
      <w:szCs w:val="19"/>
    </w:rPr>
  </w:style>
  <w:style w:type="character" w:customStyle="1" w:styleId="Vv">
    <w:name w:val="Vv"/>
    <w:uiPriority w:val="99"/>
    <w:rsid w:val="00AC6BBD"/>
    <w:rPr>
      <w:smallCaps/>
    </w:rPr>
  </w:style>
  <w:style w:type="character" w:customStyle="1" w:styleId="redondo">
    <w:name w:val="redondo"/>
    <w:uiPriority w:val="99"/>
    <w:rsid w:val="00AC6BBD"/>
    <w:rPr>
      <w:rFonts w:ascii="Berkeley" w:hAnsi="Berkeley" w:hint="default"/>
      <w:w w:val="100"/>
    </w:rPr>
  </w:style>
  <w:style w:type="character" w:customStyle="1" w:styleId="italic">
    <w:name w:val="italic"/>
    <w:uiPriority w:val="99"/>
    <w:rsid w:val="00AC6BBD"/>
    <w:rPr>
      <w:rFonts w:ascii="Berkeley" w:hAnsi="Berkeley" w:hint="default"/>
      <w:i/>
      <w:iCs w:val="0"/>
      <w:color w:val="000000"/>
    </w:rPr>
  </w:style>
  <w:style w:type="paragraph" w:customStyle="1" w:styleId="STF-Citao1">
    <w:name w:val="STF-Citação1"/>
    <w:basedOn w:val="Normal"/>
    <w:uiPriority w:val="99"/>
    <w:rsid w:val="000B04EE"/>
    <w:pPr>
      <w:widowControl w:val="0"/>
      <w:autoSpaceDE w:val="0"/>
      <w:autoSpaceDN w:val="0"/>
      <w:adjustRightInd w:val="0"/>
      <w:spacing w:before="0" w:line="264" w:lineRule="auto"/>
      <w:ind w:left="1701" w:firstLine="567"/>
    </w:pPr>
    <w:rPr>
      <w:rFonts w:ascii="Palatino Linotype" w:hAnsi="Times New Roman" w:cs="Palatino Linotype"/>
      <w:sz w:val="24"/>
      <w:szCs w:val="24"/>
    </w:rPr>
  </w:style>
  <w:style w:type="paragraph" w:customStyle="1" w:styleId="a">
    <w:name w:val="a"/>
    <w:basedOn w:val="Normal"/>
    <w:rsid w:val="000B3416"/>
    <w:pPr>
      <w:keepNext/>
      <w:widowControl w:val="0"/>
      <w:tabs>
        <w:tab w:val="left" w:pos="400"/>
        <w:tab w:val="left" w:pos="1440"/>
      </w:tabs>
      <w:autoSpaceDE w:val="0"/>
      <w:autoSpaceDN w:val="0"/>
      <w:adjustRightInd w:val="0"/>
      <w:spacing w:before="198" w:after="283" w:line="270" w:lineRule="atLeast"/>
      <w:ind w:left="400" w:hanging="400"/>
      <w:textAlignment w:val="center"/>
    </w:pPr>
    <w:rPr>
      <w:rFonts w:ascii="Times (T1) Bold" w:eastAsia="SimSun" w:hAnsi="Times (T1) Bold" w:cs="Times (T1) Bold"/>
      <w:b/>
      <w:bCs/>
      <w:color w:val="000000"/>
      <w:sz w:val="24"/>
      <w:szCs w:val="24"/>
      <w:lang w:eastAsia="zh-CN"/>
    </w:rPr>
  </w:style>
  <w:style w:type="paragraph" w:customStyle="1" w:styleId="a2">
    <w:name w:val="a2"/>
    <w:basedOn w:val="Normal"/>
    <w:rsid w:val="000B3416"/>
    <w:pPr>
      <w:keepNext/>
      <w:widowControl w:val="0"/>
      <w:tabs>
        <w:tab w:val="left" w:pos="1140"/>
      </w:tabs>
      <w:autoSpaceDE w:val="0"/>
      <w:autoSpaceDN w:val="0"/>
      <w:adjustRightInd w:val="0"/>
      <w:spacing w:before="198" w:after="227" w:line="270" w:lineRule="atLeast"/>
      <w:ind w:left="1160" w:hanging="660"/>
      <w:textAlignment w:val="center"/>
    </w:pPr>
    <w:rPr>
      <w:rFonts w:ascii="Times (T1) Italic" w:eastAsia="SimSun" w:hAnsi="Times (T1) Italic" w:cs="Times (T1) Italic"/>
      <w:i/>
      <w:iCs/>
      <w:color w:val="000000"/>
      <w:sz w:val="24"/>
      <w:szCs w:val="24"/>
      <w:lang w:eastAsia="zh-CN"/>
    </w:rPr>
  </w:style>
  <w:style w:type="paragraph" w:styleId="Textodenotadefim">
    <w:name w:val="endnote text"/>
    <w:basedOn w:val="Normal"/>
    <w:link w:val="TextodenotadefimChar"/>
    <w:uiPriority w:val="99"/>
    <w:semiHidden/>
    <w:unhideWhenUsed/>
    <w:rsid w:val="008D5F91"/>
    <w:pPr>
      <w:spacing w:before="0" w:line="240" w:lineRule="auto"/>
    </w:pPr>
    <w:rPr>
      <w:sz w:val="20"/>
      <w:szCs w:val="20"/>
    </w:rPr>
  </w:style>
  <w:style w:type="character" w:customStyle="1" w:styleId="TextodenotadefimChar">
    <w:name w:val="Texto de nota de fim Char"/>
    <w:basedOn w:val="Fontepargpadro"/>
    <w:link w:val="Textodenotadefim"/>
    <w:uiPriority w:val="99"/>
    <w:semiHidden/>
    <w:rsid w:val="008D5F91"/>
    <w:rPr>
      <w:rFonts w:ascii="Garamond" w:eastAsia="Times New Roman" w:hAnsi="Garamond" w:cs="Arial"/>
      <w:sz w:val="20"/>
      <w:szCs w:val="20"/>
      <w:lang w:eastAsia="pt-BR"/>
    </w:rPr>
  </w:style>
  <w:style w:type="character" w:styleId="Refdenotadefim">
    <w:name w:val="endnote reference"/>
    <w:basedOn w:val="Fontepargpadro"/>
    <w:uiPriority w:val="99"/>
    <w:semiHidden/>
    <w:unhideWhenUsed/>
    <w:rsid w:val="008D5F91"/>
    <w:rPr>
      <w:vertAlign w:val="superscript"/>
    </w:rPr>
  </w:style>
  <w:style w:type="character" w:customStyle="1" w:styleId="Ttulo8Char">
    <w:name w:val="Título 8 Char"/>
    <w:basedOn w:val="Fontepargpadro"/>
    <w:link w:val="Ttulo8"/>
    <w:rsid w:val="003966C4"/>
    <w:rPr>
      <w:rFonts w:ascii="Times New Roman" w:eastAsia="Times New Roman" w:hAnsi="Times New Roman" w:cs="Times New Roman"/>
      <w:sz w:val="23"/>
      <w:szCs w:val="26"/>
      <w:u w:val="single"/>
      <w:lang w:eastAsia="pt-BR"/>
    </w:rPr>
  </w:style>
  <w:style w:type="character" w:customStyle="1" w:styleId="Ttulo9Char">
    <w:name w:val="Título 9 Char"/>
    <w:basedOn w:val="Fontepargpadro"/>
    <w:link w:val="Ttulo9"/>
    <w:rsid w:val="003966C4"/>
    <w:rPr>
      <w:rFonts w:ascii="Times New Roman" w:eastAsia="Times New Roman" w:hAnsi="Times New Roman" w:cs="Times New Roman"/>
      <w:i/>
      <w:sz w:val="26"/>
      <w:szCs w:val="26"/>
      <w:lang w:eastAsia="pt-BR"/>
    </w:rPr>
  </w:style>
  <w:style w:type="numbering" w:customStyle="1" w:styleId="Semlista1">
    <w:name w:val="Sem lista1"/>
    <w:next w:val="Semlista"/>
    <w:uiPriority w:val="99"/>
    <w:semiHidden/>
    <w:unhideWhenUsed/>
    <w:rsid w:val="003966C4"/>
  </w:style>
  <w:style w:type="numbering" w:customStyle="1" w:styleId="Semlista11">
    <w:name w:val="Sem lista11"/>
    <w:next w:val="Semlista"/>
    <w:semiHidden/>
    <w:unhideWhenUsed/>
    <w:rsid w:val="003966C4"/>
  </w:style>
  <w:style w:type="paragraph" w:styleId="Partesuperior-zdoformulrio">
    <w:name w:val="HTML Top of Form"/>
    <w:basedOn w:val="Normal"/>
    <w:next w:val="Normal"/>
    <w:link w:val="Partesuperior-zdoformulrioChar"/>
    <w:hidden/>
    <w:rsid w:val="003966C4"/>
    <w:pPr>
      <w:pBdr>
        <w:bottom w:val="single" w:sz="6" w:space="1" w:color="auto"/>
      </w:pBdr>
      <w:spacing w:before="0" w:line="240" w:lineRule="auto"/>
      <w:ind w:firstLine="0"/>
      <w:jc w:val="center"/>
    </w:pPr>
    <w:rPr>
      <w:rFonts w:ascii="Arial" w:hAnsi="Arial"/>
      <w:vanish/>
      <w:sz w:val="16"/>
      <w:szCs w:val="16"/>
    </w:rPr>
  </w:style>
  <w:style w:type="character" w:customStyle="1" w:styleId="Partesuperior-zdoformulrioChar">
    <w:name w:val="Parte superior-z do formulário Char"/>
    <w:basedOn w:val="Fontepargpadro"/>
    <w:link w:val="Partesuperior-zdoformulrio"/>
    <w:rsid w:val="003966C4"/>
    <w:rPr>
      <w:rFonts w:ascii="Arial" w:eastAsia="Times New Roman" w:hAnsi="Arial" w:cs="Arial"/>
      <w:vanish/>
      <w:sz w:val="16"/>
      <w:szCs w:val="16"/>
      <w:lang w:eastAsia="pt-BR"/>
    </w:rPr>
  </w:style>
  <w:style w:type="character" w:customStyle="1" w:styleId="highlightbrs1">
    <w:name w:val="highlightbrs1"/>
    <w:basedOn w:val="Fontepargpadro"/>
    <w:rsid w:val="003966C4"/>
    <w:rPr>
      <w:b/>
      <w:bCs/>
      <w:color w:val="FF0000"/>
    </w:rPr>
  </w:style>
  <w:style w:type="paragraph" w:customStyle="1" w:styleId="ARTIGO">
    <w:name w:val="ARTIGO"/>
    <w:rsid w:val="003966C4"/>
    <w:pPr>
      <w:widowControl w:val="0"/>
      <w:autoSpaceDE w:val="0"/>
      <w:autoSpaceDN w:val="0"/>
      <w:adjustRightInd w:val="0"/>
      <w:spacing w:before="0" w:line="240" w:lineRule="auto"/>
      <w:ind w:firstLine="0"/>
      <w:jc w:val="left"/>
    </w:pPr>
    <w:rPr>
      <w:rFonts w:ascii="Arial" w:eastAsia="Times New Roman" w:hAnsi="Arial" w:cs="Times New Roman"/>
      <w:b/>
      <w:bCs/>
      <w:vanish/>
      <w:sz w:val="12"/>
      <w:szCs w:val="12"/>
      <w:lang w:eastAsia="pt-BR"/>
    </w:rPr>
  </w:style>
  <w:style w:type="character" w:customStyle="1" w:styleId="artigo1">
    <w:name w:val="artigo1"/>
    <w:rsid w:val="003966C4"/>
    <w:rPr>
      <w:rFonts w:ascii="Times New Roman" w:hAnsi="Times New Roman"/>
      <w:b/>
      <w:bCs/>
      <w:color w:val="000000"/>
      <w:sz w:val="20"/>
      <w:szCs w:val="20"/>
    </w:rPr>
  </w:style>
  <w:style w:type="paragraph" w:customStyle="1" w:styleId="exmo">
    <w:name w:val="exmo."/>
    <w:basedOn w:val="Normal"/>
    <w:rsid w:val="003966C4"/>
    <w:pPr>
      <w:autoSpaceDE w:val="0"/>
      <w:autoSpaceDN w:val="0"/>
      <w:spacing w:before="0" w:line="240" w:lineRule="auto"/>
      <w:ind w:firstLine="0"/>
    </w:pPr>
    <w:rPr>
      <w:rFonts w:ascii="Times New Roman" w:hAnsi="Times New Roman" w:cs="Times New Roman"/>
      <w:b/>
      <w:sz w:val="28"/>
      <w:szCs w:val="20"/>
    </w:rPr>
  </w:style>
  <w:style w:type="paragraph" w:customStyle="1" w:styleId="citao">
    <w:name w:val="citação"/>
    <w:basedOn w:val="Normal"/>
    <w:rsid w:val="003966C4"/>
    <w:pPr>
      <w:tabs>
        <w:tab w:val="left" w:pos="1134"/>
      </w:tabs>
      <w:spacing w:before="0" w:line="240" w:lineRule="auto"/>
      <w:ind w:left="2268" w:right="51" w:firstLine="0"/>
    </w:pPr>
    <w:rPr>
      <w:rFonts w:ascii="Arial" w:hAnsi="Arial" w:cs="Times New Roman"/>
      <w:sz w:val="24"/>
      <w:szCs w:val="20"/>
      <w:lang w:val="en-US"/>
    </w:rPr>
  </w:style>
  <w:style w:type="paragraph" w:customStyle="1" w:styleId="Blockquote">
    <w:name w:val="Blockquote"/>
    <w:basedOn w:val="Normal"/>
    <w:rsid w:val="003966C4"/>
    <w:pPr>
      <w:widowControl w:val="0"/>
      <w:spacing w:before="100" w:after="100" w:line="240" w:lineRule="auto"/>
      <w:ind w:left="360" w:right="360" w:firstLine="0"/>
      <w:jc w:val="left"/>
    </w:pPr>
    <w:rPr>
      <w:rFonts w:ascii="Times New Roman" w:hAnsi="Times New Roman" w:cs="Times New Roman"/>
      <w:sz w:val="24"/>
      <w:szCs w:val="20"/>
    </w:rPr>
  </w:style>
  <w:style w:type="paragraph" w:customStyle="1" w:styleId="b1">
    <w:name w:val="b1"/>
    <w:rsid w:val="003966C4"/>
    <w:pPr>
      <w:widowControl w:val="0"/>
      <w:tabs>
        <w:tab w:val="left" w:pos="554"/>
      </w:tabs>
      <w:spacing w:before="192" w:after="213" w:line="250" w:lineRule="atLeast"/>
      <w:ind w:firstLine="448"/>
    </w:pPr>
    <w:rPr>
      <w:rFonts w:ascii="Times" w:eastAsia="Times New Roman" w:hAnsi="Times" w:cs="Times New Roman"/>
      <w:snapToGrid w:val="0"/>
      <w:sz w:val="21"/>
      <w:szCs w:val="20"/>
      <w:lang w:eastAsia="pt-BR"/>
    </w:rPr>
  </w:style>
  <w:style w:type="paragraph" w:customStyle="1" w:styleId="Estilo1">
    <w:name w:val="Estilo1"/>
    <w:basedOn w:val="Normal"/>
    <w:rsid w:val="003966C4"/>
    <w:pPr>
      <w:spacing w:before="0" w:line="240" w:lineRule="auto"/>
      <w:ind w:firstLine="0"/>
    </w:pPr>
    <w:rPr>
      <w:rFonts w:ascii="Times New Roman" w:hAnsi="Times New Roman" w:cs="Times New Roman"/>
      <w:sz w:val="24"/>
      <w:szCs w:val="20"/>
    </w:rPr>
  </w:style>
  <w:style w:type="paragraph" w:customStyle="1" w:styleId="tit1">
    <w:name w:val="tit1"/>
    <w:rsid w:val="003966C4"/>
    <w:pPr>
      <w:widowControl w:val="0"/>
      <w:pBdr>
        <w:bottom w:val="single" w:sz="2" w:space="0" w:color="auto"/>
        <w:between w:val="single" w:sz="2" w:space="0" w:color="auto"/>
      </w:pBdr>
      <w:tabs>
        <w:tab w:val="left" w:pos="850"/>
      </w:tabs>
      <w:spacing w:before="0" w:after="1279" w:line="240" w:lineRule="auto"/>
      <w:ind w:firstLine="0"/>
      <w:jc w:val="center"/>
    </w:pPr>
    <w:rPr>
      <w:rFonts w:ascii="Times" w:eastAsia="Times New Roman" w:hAnsi="Times" w:cs="Times New Roman"/>
      <w:caps/>
      <w:snapToGrid w:val="0"/>
      <w:sz w:val="30"/>
      <w:szCs w:val="20"/>
      <w:lang w:eastAsia="pt-BR"/>
    </w:rPr>
  </w:style>
  <w:style w:type="paragraph" w:customStyle="1" w:styleId="tit">
    <w:name w:val="tit"/>
    <w:rsid w:val="003966C4"/>
    <w:pPr>
      <w:widowControl w:val="0"/>
      <w:tabs>
        <w:tab w:val="left" w:pos="850"/>
      </w:tabs>
      <w:spacing w:before="0" w:after="512" w:line="240" w:lineRule="auto"/>
      <w:ind w:firstLine="0"/>
      <w:jc w:val="center"/>
    </w:pPr>
    <w:rPr>
      <w:rFonts w:ascii="Times" w:eastAsia="Times New Roman" w:hAnsi="Times" w:cs="Times New Roman"/>
      <w:smallCaps/>
      <w:snapToGrid w:val="0"/>
      <w:color w:val="000000"/>
      <w:sz w:val="30"/>
      <w:szCs w:val="20"/>
      <w:lang w:eastAsia="pt-BR"/>
    </w:rPr>
  </w:style>
  <w:style w:type="character" w:customStyle="1" w:styleId="Estilo13pt">
    <w:name w:val="Estilo 13 pt"/>
    <w:basedOn w:val="Fontepargpadro"/>
    <w:rsid w:val="003966C4"/>
    <w:rPr>
      <w:rFonts w:ascii="Times New Roman" w:hAnsi="Times New Roman"/>
      <w:sz w:val="26"/>
      <w:szCs w:val="26"/>
    </w:rPr>
  </w:style>
  <w:style w:type="paragraph" w:customStyle="1" w:styleId="b">
    <w:name w:val="b"/>
    <w:rsid w:val="003966C4"/>
    <w:pPr>
      <w:widowControl w:val="0"/>
      <w:tabs>
        <w:tab w:val="left" w:pos="554"/>
      </w:tabs>
      <w:spacing w:before="192" w:after="213" w:line="250" w:lineRule="atLeast"/>
      <w:ind w:left="554" w:hanging="554"/>
    </w:pPr>
    <w:rPr>
      <w:rFonts w:ascii="Times" w:eastAsia="Times New Roman" w:hAnsi="Times" w:cs="Times New Roman"/>
      <w:snapToGrid w:val="0"/>
      <w:sz w:val="21"/>
      <w:szCs w:val="20"/>
      <w:lang w:eastAsia="pt-BR"/>
    </w:rPr>
  </w:style>
  <w:style w:type="paragraph" w:customStyle="1" w:styleId="Estilo">
    <w:name w:val="Estilo"/>
    <w:rsid w:val="003966C4"/>
    <w:pPr>
      <w:widowControl w:val="0"/>
      <w:autoSpaceDE w:val="0"/>
      <w:autoSpaceDN w:val="0"/>
      <w:adjustRightInd w:val="0"/>
      <w:spacing w:before="0" w:line="240" w:lineRule="auto"/>
      <w:ind w:firstLine="0"/>
      <w:jc w:val="left"/>
    </w:pPr>
    <w:rPr>
      <w:rFonts w:ascii="Arial" w:eastAsia="Times New Roman" w:hAnsi="Arial" w:cs="Arial"/>
      <w:sz w:val="24"/>
      <w:szCs w:val="24"/>
      <w:lang w:eastAsia="pt-BR"/>
    </w:rPr>
  </w:style>
  <w:style w:type="character" w:customStyle="1" w:styleId="titulo">
    <w:name w:val="titulo"/>
    <w:basedOn w:val="Fontepargpadro"/>
    <w:rsid w:val="003966C4"/>
  </w:style>
  <w:style w:type="paragraph" w:customStyle="1" w:styleId="titulo1">
    <w:name w:val="titulo1"/>
    <w:basedOn w:val="Normal"/>
    <w:rsid w:val="003966C4"/>
    <w:pPr>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f1">
    <w:name w:val="f1"/>
    <w:basedOn w:val="Fontepargpadro"/>
    <w:rsid w:val="003966C4"/>
    <w:rPr>
      <w:color w:val="666666"/>
    </w:rPr>
  </w:style>
  <w:style w:type="paragraph" w:customStyle="1" w:styleId="TEXTO0">
    <w:name w:val="TEXTO"/>
    <w:basedOn w:val="Normal"/>
    <w:rsid w:val="003966C4"/>
    <w:pPr>
      <w:spacing w:before="0" w:line="240" w:lineRule="auto"/>
      <w:ind w:firstLine="0"/>
    </w:pPr>
    <w:rPr>
      <w:rFonts w:ascii="CG Times" w:hAnsi="CG Times" w:cs="Times New Roman"/>
      <w:sz w:val="24"/>
      <w:szCs w:val="20"/>
    </w:rPr>
  </w:style>
  <w:style w:type="paragraph" w:customStyle="1" w:styleId="c3">
    <w:name w:val="c3"/>
    <w:basedOn w:val="Normal"/>
    <w:rsid w:val="003966C4"/>
    <w:pPr>
      <w:spacing w:before="100" w:beforeAutospacing="1" w:after="100" w:afterAutospacing="1" w:line="240" w:lineRule="auto"/>
      <w:ind w:left="203" w:right="203" w:firstLine="0"/>
      <w:jc w:val="left"/>
    </w:pPr>
    <w:rPr>
      <w:rFonts w:ascii="Arial" w:hAnsi="Arial"/>
      <w:sz w:val="24"/>
      <w:szCs w:val="24"/>
    </w:rPr>
  </w:style>
  <w:style w:type="paragraph" w:styleId="TextosemFormatao">
    <w:name w:val="Plain Text"/>
    <w:basedOn w:val="Normal"/>
    <w:link w:val="TextosemFormataoChar"/>
    <w:uiPriority w:val="99"/>
    <w:semiHidden/>
    <w:unhideWhenUsed/>
    <w:rsid w:val="003966C4"/>
    <w:pPr>
      <w:spacing w:before="0" w:line="240" w:lineRule="auto"/>
      <w:ind w:firstLine="0"/>
      <w:jc w:val="left"/>
    </w:pPr>
    <w:rPr>
      <w:rFonts w:ascii="Georgia" w:hAnsi="Georgia" w:cs="Times New Roman"/>
      <w:sz w:val="24"/>
      <w:szCs w:val="21"/>
      <w:lang w:eastAsia="en-US"/>
    </w:rPr>
  </w:style>
  <w:style w:type="character" w:customStyle="1" w:styleId="TextosemFormataoChar">
    <w:name w:val="Texto sem Formatação Char"/>
    <w:basedOn w:val="Fontepargpadro"/>
    <w:link w:val="TextosemFormatao"/>
    <w:uiPriority w:val="99"/>
    <w:semiHidden/>
    <w:rsid w:val="003966C4"/>
    <w:rPr>
      <w:rFonts w:ascii="Georgia" w:eastAsia="Times New Roman" w:hAnsi="Georgia" w:cs="Times New Roman"/>
      <w:sz w:val="24"/>
      <w:szCs w:val="21"/>
    </w:rPr>
  </w:style>
  <w:style w:type="character" w:customStyle="1" w:styleId="hl">
    <w:name w:val="hl"/>
    <w:basedOn w:val="Fontepargpadro"/>
    <w:rsid w:val="003966C4"/>
  </w:style>
  <w:style w:type="paragraph" w:customStyle="1" w:styleId="BodyText23">
    <w:name w:val="Body Text 23"/>
    <w:basedOn w:val="Normal"/>
    <w:rsid w:val="003966C4"/>
    <w:pPr>
      <w:overflowPunct w:val="0"/>
      <w:autoSpaceDE w:val="0"/>
      <w:autoSpaceDN w:val="0"/>
      <w:adjustRightInd w:val="0"/>
      <w:spacing w:before="0" w:line="360" w:lineRule="auto"/>
      <w:ind w:firstLine="3420"/>
      <w:textAlignment w:val="baseline"/>
    </w:pPr>
    <w:rPr>
      <w:rFonts w:ascii="Times New Roman" w:hAnsi="Times New Roman" w:cs="Times New Roman"/>
      <w:sz w:val="24"/>
      <w:szCs w:val="20"/>
    </w:rPr>
  </w:style>
  <w:style w:type="paragraph" w:customStyle="1" w:styleId="Corpodetexto21">
    <w:name w:val="Corpo de texto 21"/>
    <w:basedOn w:val="Normal"/>
    <w:rsid w:val="003966C4"/>
    <w:pPr>
      <w:overflowPunct w:val="0"/>
      <w:autoSpaceDE w:val="0"/>
      <w:autoSpaceDN w:val="0"/>
      <w:adjustRightInd w:val="0"/>
      <w:spacing w:before="0" w:line="360" w:lineRule="auto"/>
      <w:ind w:firstLine="3420"/>
      <w:textAlignment w:val="baseline"/>
    </w:pPr>
    <w:rPr>
      <w:rFonts w:ascii="Times New Roman" w:hAnsi="Times New Roman" w:cs="Times New Roman"/>
      <w:sz w:val="24"/>
      <w:szCs w:val="20"/>
    </w:rPr>
  </w:style>
  <w:style w:type="paragraph" w:customStyle="1" w:styleId="Rodape">
    <w:name w:val="Rodape"/>
    <w:basedOn w:val="Normal"/>
    <w:rsid w:val="003966C4"/>
    <w:pPr>
      <w:widowControl w:val="0"/>
      <w:spacing w:before="0" w:line="240" w:lineRule="auto"/>
      <w:ind w:firstLine="0"/>
    </w:pPr>
    <w:rPr>
      <w:rFonts w:ascii="News Gothic" w:hAnsi="News Gothic" w:cs="Times New Roman"/>
      <w:snapToGrid w:val="0"/>
      <w:sz w:val="16"/>
      <w:szCs w:val="20"/>
      <w:lang w:val="en-US"/>
    </w:rPr>
  </w:style>
  <w:style w:type="paragraph" w:customStyle="1" w:styleId="citcar">
    <w:name w:val="citcar"/>
    <w:basedOn w:val="Normal"/>
    <w:rsid w:val="003966C4"/>
    <w:pPr>
      <w:widowControl w:val="0"/>
      <w:tabs>
        <w:tab w:val="left" w:pos="1418"/>
      </w:tabs>
      <w:spacing w:before="0" w:line="240" w:lineRule="auto"/>
      <w:ind w:left="2835" w:firstLine="0"/>
    </w:pPr>
    <w:rPr>
      <w:rFonts w:ascii="News Gothic" w:hAnsi="News Gothic" w:cs="Times New Roman"/>
      <w:snapToGrid w:val="0"/>
      <w:sz w:val="20"/>
      <w:szCs w:val="20"/>
      <w:lang w:val="en-US"/>
    </w:rPr>
  </w:style>
  <w:style w:type="paragraph" w:styleId="Commarcadores">
    <w:name w:val="List Bullet"/>
    <w:basedOn w:val="Normal"/>
    <w:uiPriority w:val="99"/>
    <w:unhideWhenUsed/>
    <w:rsid w:val="003966C4"/>
    <w:pPr>
      <w:numPr>
        <w:numId w:val="2"/>
      </w:numPr>
      <w:spacing w:before="0" w:after="200"/>
      <w:contextualSpacing/>
      <w:jc w:val="left"/>
    </w:pPr>
    <w:rPr>
      <w:rFonts w:ascii="Calibri" w:eastAsia="Calibri" w:hAnsi="Calibri" w:cs="Times New Roman"/>
      <w:sz w:val="22"/>
      <w:szCs w:val="22"/>
      <w:lang w:eastAsia="en-US"/>
    </w:rPr>
  </w:style>
  <w:style w:type="paragraph" w:customStyle="1" w:styleId="BodyTextIndent33">
    <w:name w:val="Body Text Indent 33"/>
    <w:basedOn w:val="Normal"/>
    <w:rsid w:val="003966C4"/>
    <w:pPr>
      <w:overflowPunct w:val="0"/>
      <w:autoSpaceDE w:val="0"/>
      <w:autoSpaceDN w:val="0"/>
      <w:adjustRightInd w:val="0"/>
      <w:spacing w:before="0" w:after="120" w:line="240" w:lineRule="auto"/>
      <w:ind w:firstLine="2835"/>
      <w:textAlignment w:val="baseline"/>
    </w:pPr>
    <w:rPr>
      <w:rFonts w:ascii="Times New Roman" w:hAnsi="Times New Roman" w:cs="Times New Roman"/>
      <w:szCs w:val="20"/>
    </w:rPr>
  </w:style>
  <w:style w:type="paragraph" w:customStyle="1" w:styleId="Rodap1">
    <w:name w:val="Rodapé1"/>
    <w:basedOn w:val="Normal"/>
    <w:rsid w:val="003966C4"/>
    <w:pPr>
      <w:spacing w:before="100" w:beforeAutospacing="1" w:after="100" w:afterAutospacing="1" w:line="149" w:lineRule="atLeast"/>
      <w:ind w:firstLine="0"/>
      <w:jc w:val="left"/>
    </w:pPr>
    <w:rPr>
      <w:rFonts w:ascii="Arial" w:hAnsi="Arial"/>
      <w:color w:val="666666"/>
      <w:sz w:val="11"/>
      <w:szCs w:val="11"/>
    </w:rPr>
  </w:style>
  <w:style w:type="character" w:customStyle="1" w:styleId="Typewriter">
    <w:name w:val="Typewriter"/>
    <w:rsid w:val="003966C4"/>
    <w:rPr>
      <w:rFonts w:ascii="Courier New" w:hAnsi="Courier New"/>
      <w:sz w:val="20"/>
    </w:rPr>
  </w:style>
  <w:style w:type="character" w:customStyle="1" w:styleId="EstiloDeEmail107">
    <w:name w:val="EstiloDeEmail107"/>
    <w:basedOn w:val="Fontepargpadro"/>
    <w:semiHidden/>
    <w:rsid w:val="003966C4"/>
    <w:rPr>
      <w:rFonts w:ascii="Georgia" w:hAnsi="Georgia"/>
      <w:b w:val="0"/>
      <w:bCs w:val="0"/>
      <w:i w:val="0"/>
      <w:iCs w:val="0"/>
      <w:strike w:val="0"/>
      <w:color w:val="auto"/>
      <w:sz w:val="24"/>
      <w:szCs w:val="24"/>
      <w:u w:val="none"/>
    </w:rPr>
  </w:style>
  <w:style w:type="paragraph" w:customStyle="1" w:styleId="Texto3">
    <w:name w:val="Texto"/>
    <w:basedOn w:val="Normal"/>
    <w:autoRedefine/>
    <w:rsid w:val="003966C4"/>
    <w:pPr>
      <w:tabs>
        <w:tab w:val="left" w:pos="720"/>
        <w:tab w:val="left" w:pos="1698"/>
        <w:tab w:val="left" w:pos="2304"/>
        <w:tab w:val="left" w:pos="2820"/>
        <w:tab w:val="left" w:pos="2880"/>
        <w:tab w:val="left" w:pos="3601"/>
        <w:tab w:val="left" w:pos="4322"/>
        <w:tab w:val="left" w:pos="5043"/>
        <w:tab w:val="left" w:pos="5761"/>
        <w:tab w:val="left" w:pos="6482"/>
        <w:tab w:val="left" w:pos="7203"/>
        <w:tab w:val="left" w:pos="7923"/>
        <w:tab w:val="left" w:pos="8641"/>
        <w:tab w:val="left" w:pos="9362"/>
        <w:tab w:val="left" w:pos="10083"/>
        <w:tab w:val="left" w:pos="10801"/>
        <w:tab w:val="left" w:pos="11522"/>
        <w:tab w:val="left" w:pos="12243"/>
        <w:tab w:val="left" w:pos="12964"/>
        <w:tab w:val="left" w:pos="13682"/>
        <w:tab w:val="left" w:pos="14403"/>
        <w:tab w:val="left" w:pos="15123"/>
        <w:tab w:val="left" w:pos="15844"/>
        <w:tab w:val="left" w:pos="16562"/>
        <w:tab w:val="left" w:pos="17283"/>
        <w:tab w:val="left" w:pos="18004"/>
        <w:tab w:val="left" w:pos="18722"/>
        <w:tab w:val="left" w:pos="19443"/>
        <w:tab w:val="left" w:pos="20164"/>
        <w:tab w:val="left" w:pos="20885"/>
      </w:tabs>
      <w:suppressAutoHyphens/>
      <w:spacing w:before="81" w:after="40" w:line="240" w:lineRule="auto"/>
      <w:ind w:firstLine="567"/>
    </w:pPr>
    <w:rPr>
      <w:rFonts w:ascii="Arial" w:hAnsi="Arial" w:cs="Times New Roman"/>
      <w:color w:val="000080"/>
      <w:sz w:val="20"/>
      <w:szCs w:val="20"/>
    </w:rPr>
  </w:style>
  <w:style w:type="paragraph" w:customStyle="1" w:styleId="2">
    <w:name w:val="2"/>
    <w:basedOn w:val="Normal"/>
    <w:rsid w:val="003966C4"/>
    <w:pPr>
      <w:spacing w:before="100" w:beforeAutospacing="1" w:after="100" w:afterAutospacing="1" w:line="240" w:lineRule="auto"/>
      <w:ind w:firstLine="0"/>
    </w:pPr>
    <w:rPr>
      <w:rFonts w:ascii="Verdana" w:hAnsi="Verdana" w:cs="Times New Roman"/>
      <w:color w:val="000000"/>
      <w:sz w:val="17"/>
      <w:szCs w:val="17"/>
    </w:rPr>
  </w:style>
  <w:style w:type="paragraph" w:customStyle="1" w:styleId="Corpodetexto22">
    <w:name w:val="Corpo de texto 22"/>
    <w:basedOn w:val="Normal"/>
    <w:rsid w:val="003966C4"/>
    <w:pPr>
      <w:overflowPunct w:val="0"/>
      <w:autoSpaceDE w:val="0"/>
      <w:autoSpaceDN w:val="0"/>
      <w:adjustRightInd w:val="0"/>
      <w:spacing w:before="0" w:line="360" w:lineRule="auto"/>
      <w:ind w:firstLine="3420"/>
      <w:textAlignment w:val="baseline"/>
    </w:pPr>
    <w:rPr>
      <w:rFonts w:ascii="Times New Roman" w:hAnsi="Times New Roman" w:cs="Times New Roman"/>
      <w:sz w:val="24"/>
      <w:szCs w:val="20"/>
    </w:rPr>
  </w:style>
  <w:style w:type="paragraph" w:customStyle="1" w:styleId="Rodap2">
    <w:name w:val="Rodapé2"/>
    <w:basedOn w:val="Normal"/>
    <w:rsid w:val="003966C4"/>
    <w:pPr>
      <w:spacing w:before="100" w:beforeAutospacing="1" w:after="100" w:afterAutospacing="1" w:line="149" w:lineRule="atLeast"/>
      <w:ind w:firstLine="0"/>
      <w:jc w:val="left"/>
    </w:pPr>
    <w:rPr>
      <w:rFonts w:ascii="Arial" w:hAnsi="Arial"/>
      <w:color w:val="666666"/>
      <w:sz w:val="11"/>
      <w:szCs w:val="11"/>
    </w:rPr>
  </w:style>
  <w:style w:type="paragraph" w:customStyle="1" w:styleId="txtcinza3">
    <w:name w:val="txtcinza3"/>
    <w:basedOn w:val="Normal"/>
    <w:rsid w:val="003966C4"/>
    <w:pPr>
      <w:spacing w:before="100" w:beforeAutospacing="1" w:after="100" w:afterAutospacing="1" w:line="240" w:lineRule="auto"/>
      <w:ind w:firstLine="0"/>
      <w:jc w:val="left"/>
    </w:pPr>
    <w:rPr>
      <w:rFonts w:ascii="Verdana" w:hAnsi="Verdana" w:cs="Times New Roman"/>
      <w:color w:val="666666"/>
      <w:sz w:val="10"/>
      <w:szCs w:val="10"/>
    </w:rPr>
  </w:style>
  <w:style w:type="character" w:customStyle="1" w:styleId="titazulclaro10n1">
    <w:name w:val="titazulclaro10n1"/>
    <w:basedOn w:val="Fontepargpadro"/>
    <w:rsid w:val="003966C4"/>
    <w:rPr>
      <w:rFonts w:ascii="Verdana" w:hAnsi="Verdana" w:hint="default"/>
      <w:b w:val="0"/>
      <w:bCs w:val="0"/>
      <w:strike w:val="0"/>
      <w:dstrike w:val="0"/>
      <w:color w:val="006699"/>
      <w:sz w:val="9"/>
      <w:szCs w:val="9"/>
      <w:u w:val="none"/>
      <w:effect w:val="none"/>
    </w:rPr>
  </w:style>
  <w:style w:type="character" w:customStyle="1" w:styleId="font011">
    <w:name w:val="font011"/>
    <w:basedOn w:val="Fontepargpadro"/>
    <w:rsid w:val="003966C4"/>
    <w:rPr>
      <w:rFonts w:ascii="Verdana" w:hAnsi="Verdana" w:hint="default"/>
      <w:b w:val="0"/>
      <w:bCs w:val="0"/>
      <w:i w:val="0"/>
      <w:iCs w:val="0"/>
      <w:sz w:val="13"/>
      <w:szCs w:val="13"/>
    </w:rPr>
  </w:style>
  <w:style w:type="character" w:customStyle="1" w:styleId="highlightedsearchterm">
    <w:name w:val="highlightedsearchterm"/>
    <w:basedOn w:val="Fontepargpadro"/>
    <w:rsid w:val="003966C4"/>
  </w:style>
  <w:style w:type="paragraph" w:customStyle="1" w:styleId="lead">
    <w:name w:val="lead"/>
    <w:basedOn w:val="Normal"/>
    <w:rsid w:val="003966C4"/>
    <w:pPr>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Pa2">
    <w:name w:val="Pa2"/>
    <w:basedOn w:val="Normal"/>
    <w:next w:val="Normal"/>
    <w:uiPriority w:val="99"/>
    <w:rsid w:val="003966C4"/>
    <w:pPr>
      <w:autoSpaceDE w:val="0"/>
      <w:autoSpaceDN w:val="0"/>
      <w:adjustRightInd w:val="0"/>
      <w:spacing w:before="0" w:line="220" w:lineRule="atLeast"/>
      <w:ind w:firstLine="0"/>
      <w:jc w:val="left"/>
    </w:pPr>
    <w:rPr>
      <w:rFonts w:ascii="MINOVA+Frutiger-LightCn" w:eastAsia="Calibri" w:hAnsi="MINOVA+Frutiger-LightCn" w:cs="Times New Roman"/>
      <w:sz w:val="24"/>
      <w:szCs w:val="24"/>
    </w:rPr>
  </w:style>
  <w:style w:type="paragraph" w:customStyle="1" w:styleId="corpo-azul">
    <w:name w:val="corpo-azul"/>
    <w:basedOn w:val="Normal"/>
    <w:rsid w:val="003966C4"/>
    <w:pPr>
      <w:spacing w:before="100" w:beforeAutospacing="1" w:after="100" w:afterAutospacing="1" w:line="312" w:lineRule="atLeast"/>
      <w:ind w:firstLine="0"/>
      <w:jc w:val="left"/>
    </w:pPr>
    <w:rPr>
      <w:rFonts w:ascii="Verdana" w:hAnsi="Verdana" w:cs="Times New Roman"/>
      <w:color w:val="006699"/>
      <w:sz w:val="16"/>
      <w:szCs w:val="16"/>
    </w:rPr>
  </w:style>
  <w:style w:type="paragraph" w:customStyle="1" w:styleId="Transcrio">
    <w:name w:val="Transcrição"/>
    <w:basedOn w:val="Normal"/>
    <w:rsid w:val="003966C4"/>
    <w:pPr>
      <w:spacing w:before="100" w:after="100" w:line="240" w:lineRule="auto"/>
      <w:ind w:left="1418" w:firstLine="567"/>
    </w:pPr>
    <w:rPr>
      <w:rFonts w:ascii="Times New Roman" w:hAnsi="Times New Roman" w:cs="Times New Roman"/>
      <w:sz w:val="22"/>
      <w:szCs w:val="20"/>
    </w:rPr>
  </w:style>
  <w:style w:type="paragraph" w:customStyle="1" w:styleId="tj">
    <w:name w:val="tj"/>
    <w:basedOn w:val="Normal"/>
    <w:rsid w:val="003966C4"/>
    <w:pPr>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BodyText22">
    <w:name w:val="Body Text 22"/>
    <w:basedOn w:val="Normal"/>
    <w:rsid w:val="003966C4"/>
    <w:pPr>
      <w:widowControl w:val="0"/>
      <w:spacing w:before="0" w:line="360" w:lineRule="exact"/>
      <w:ind w:firstLine="0"/>
    </w:pPr>
    <w:rPr>
      <w:rFonts w:cs="Times New Roman"/>
      <w:szCs w:val="20"/>
    </w:rPr>
  </w:style>
  <w:style w:type="character" w:customStyle="1" w:styleId="Rimandonotaapidipagina">
    <w:name w:val="Rimando nota a piè di pagina"/>
    <w:uiPriority w:val="99"/>
    <w:rsid w:val="003966C4"/>
    <w:rPr>
      <w:color w:val="000000"/>
    </w:rPr>
  </w:style>
  <w:style w:type="paragraph" w:customStyle="1" w:styleId="desc">
    <w:name w:val="desc"/>
    <w:basedOn w:val="Normal"/>
    <w:rsid w:val="003966C4"/>
    <w:pPr>
      <w:spacing w:before="0" w:line="240" w:lineRule="auto"/>
      <w:ind w:firstLine="0"/>
      <w:jc w:val="left"/>
    </w:pPr>
    <w:rPr>
      <w:rFonts w:ascii="Times New Roman" w:eastAsiaTheme="minorHAnsi" w:hAnsi="Times New Roman" w:cs="Times New Roman"/>
      <w:sz w:val="24"/>
      <w:szCs w:val="24"/>
    </w:rPr>
  </w:style>
  <w:style w:type="paragraph" w:customStyle="1" w:styleId="name">
    <w:name w:val="name"/>
    <w:basedOn w:val="Normal"/>
    <w:rsid w:val="003966C4"/>
    <w:pPr>
      <w:spacing w:before="0" w:line="240" w:lineRule="auto"/>
      <w:ind w:firstLine="0"/>
      <w:jc w:val="left"/>
    </w:pPr>
    <w:rPr>
      <w:rFonts w:ascii="Times New Roman" w:eastAsiaTheme="minorHAnsi" w:hAnsi="Times New Roman" w:cs="Times New Roman"/>
      <w:sz w:val="24"/>
      <w:szCs w:val="24"/>
    </w:rPr>
  </w:style>
  <w:style w:type="character" w:customStyle="1" w:styleId="st">
    <w:name w:val="st"/>
    <w:basedOn w:val="Fontepargpadro"/>
    <w:rsid w:val="003966C4"/>
  </w:style>
  <w:style w:type="paragraph" w:styleId="Citao0">
    <w:name w:val="Quote"/>
    <w:basedOn w:val="Corpodetexto"/>
    <w:next w:val="Corpodetexto"/>
    <w:link w:val="CitaoChar"/>
    <w:autoRedefine/>
    <w:qFormat/>
    <w:rsid w:val="003966C4"/>
    <w:pPr>
      <w:tabs>
        <w:tab w:val="left" w:pos="780"/>
      </w:tabs>
      <w:spacing w:before="100" w:beforeAutospacing="1" w:after="100" w:afterAutospacing="1" w:line="240" w:lineRule="auto"/>
      <w:ind w:left="2835" w:firstLine="0"/>
    </w:pPr>
    <w:rPr>
      <w:rFonts w:ascii="Times New Roman" w:hAnsi="Times New Roman" w:cs="Times New Roman"/>
      <w:i/>
      <w:iCs/>
      <w:sz w:val="24"/>
      <w:szCs w:val="20"/>
    </w:rPr>
  </w:style>
  <w:style w:type="character" w:customStyle="1" w:styleId="CitaoChar">
    <w:name w:val="Citação Char"/>
    <w:basedOn w:val="Fontepargpadro"/>
    <w:link w:val="Citao0"/>
    <w:rsid w:val="003966C4"/>
    <w:rPr>
      <w:rFonts w:ascii="Times New Roman" w:eastAsia="Times New Roman" w:hAnsi="Times New Roman" w:cs="Times New Roman"/>
      <w:i/>
      <w:iCs/>
      <w:sz w:val="24"/>
      <w:szCs w:val="20"/>
      <w:lang w:eastAsia="pt-BR"/>
    </w:rPr>
  </w:style>
  <w:style w:type="character" w:customStyle="1" w:styleId="highlightbrs">
    <w:name w:val="highlightbrs"/>
    <w:basedOn w:val="Fontepargpadro"/>
    <w:rsid w:val="003966C4"/>
  </w:style>
  <w:style w:type="character" w:customStyle="1" w:styleId="ft">
    <w:name w:val="ft"/>
    <w:basedOn w:val="Fontepargpadro"/>
    <w:rsid w:val="003966C4"/>
  </w:style>
  <w:style w:type="paragraph" w:customStyle="1" w:styleId="dasa-color-red">
    <w:name w:val="dasa-color-red"/>
    <w:basedOn w:val="Normal"/>
    <w:rsid w:val="003966C4"/>
    <w:pPr>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highlightbrs2">
    <w:name w:val="highlightbrs2"/>
    <w:basedOn w:val="Fontepargpadro"/>
    <w:rsid w:val="003966C4"/>
    <w:rPr>
      <w:b/>
      <w:bCs/>
      <w:vanish w:val="0"/>
      <w:webHidden w:val="0"/>
      <w:color w:val="FF0000"/>
      <w:specVanish w:val="0"/>
    </w:rPr>
  </w:style>
  <w:style w:type="paragraph" w:customStyle="1" w:styleId="doctexto">
    <w:name w:val="doctexto"/>
    <w:basedOn w:val="Normal"/>
    <w:rsid w:val="003966C4"/>
    <w:pPr>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rev">
    <w:name w:val="rev"/>
    <w:basedOn w:val="Normal"/>
    <w:rsid w:val="003966C4"/>
    <w:pPr>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nr">
    <w:name w:val="nr"/>
    <w:basedOn w:val="Textodenotaderodap"/>
    <w:qFormat/>
    <w:rsid w:val="00E71570"/>
    <w:pPr>
      <w:spacing w:before="0" w:after="80" w:line="240" w:lineRule="auto"/>
      <w:ind w:left="280" w:hanging="280"/>
    </w:pPr>
    <w:rPr>
      <w:rFonts w:ascii="Times New Roman" w:eastAsia="Calibri" w:hAnsi="Times New Roman"/>
      <w:noProof/>
      <w:lang w:eastAsia="en-US"/>
    </w:rPr>
  </w:style>
  <w:style w:type="character" w:styleId="MenoPendente">
    <w:name w:val="Unresolved Mention"/>
    <w:basedOn w:val="Fontepargpadro"/>
    <w:uiPriority w:val="99"/>
    <w:semiHidden/>
    <w:unhideWhenUsed/>
    <w:rsid w:val="0042212D"/>
    <w:rPr>
      <w:color w:val="808080"/>
      <w:shd w:val="clear" w:color="auto" w:fill="E6E6E6"/>
    </w:rPr>
  </w:style>
  <w:style w:type="paragraph" w:customStyle="1" w:styleId="STF-Padro">
    <w:name w:val="STF-Padrão"/>
    <w:basedOn w:val="Normal"/>
    <w:uiPriority w:val="99"/>
    <w:rsid w:val="00CB77B0"/>
    <w:pPr>
      <w:widowControl w:val="0"/>
      <w:tabs>
        <w:tab w:val="left" w:pos="1701"/>
      </w:tabs>
      <w:autoSpaceDE w:val="0"/>
      <w:autoSpaceDN w:val="0"/>
      <w:adjustRightInd w:val="0"/>
      <w:spacing w:before="0" w:line="264" w:lineRule="auto"/>
      <w:ind w:firstLine="567"/>
    </w:pPr>
    <w:rPr>
      <w:rFonts w:ascii="Palatino Linotype" w:eastAsiaTheme="minorEastAsia" w:hAnsi="Times New Roman" w:cs="Palatino Linotype"/>
    </w:rPr>
  </w:style>
  <w:style w:type="paragraph" w:customStyle="1" w:styleId="p6">
    <w:name w:val="p6"/>
    <w:basedOn w:val="Normal"/>
    <w:rsid w:val="00E73A69"/>
    <w:pPr>
      <w:spacing w:before="100" w:beforeAutospacing="1" w:after="100" w:afterAutospacing="1" w:line="240" w:lineRule="auto"/>
      <w:ind w:firstLine="0"/>
      <w:jc w:val="left"/>
    </w:pPr>
    <w:rPr>
      <w:rFonts w:ascii="Times New Roman" w:hAnsi="Times New Roman" w:cs="Times New Roman"/>
      <w:sz w:val="24"/>
      <w:szCs w:val="24"/>
    </w:rPr>
  </w:style>
  <w:style w:type="paragraph" w:customStyle="1" w:styleId="p7">
    <w:name w:val="p7"/>
    <w:basedOn w:val="Normal"/>
    <w:rsid w:val="00E73A69"/>
    <w:pPr>
      <w:spacing w:before="100" w:beforeAutospacing="1" w:after="100" w:afterAutospacing="1" w:line="240" w:lineRule="auto"/>
      <w:ind w:firstLine="0"/>
      <w:jc w:val="left"/>
    </w:pPr>
    <w:rPr>
      <w:rFonts w:ascii="Times New Roman" w:hAnsi="Times New Roman" w:cs="Times New Roman"/>
      <w:sz w:val="24"/>
      <w:szCs w:val="24"/>
    </w:rPr>
  </w:style>
  <w:style w:type="character" w:customStyle="1" w:styleId="t3">
    <w:name w:val="t3"/>
    <w:basedOn w:val="Fontepargpadro"/>
    <w:rsid w:val="003A34D7"/>
  </w:style>
  <w:style w:type="paragraph" w:customStyle="1" w:styleId="artigo0">
    <w:name w:val="artigo"/>
    <w:basedOn w:val="Normal"/>
    <w:rsid w:val="00453648"/>
    <w:pPr>
      <w:spacing w:before="100" w:beforeAutospacing="1" w:after="100" w:afterAutospacing="1" w:line="240" w:lineRule="auto"/>
      <w:ind w:firstLine="0"/>
      <w:jc w:val="left"/>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61642">
      <w:bodyDiv w:val="1"/>
      <w:marLeft w:val="0"/>
      <w:marRight w:val="0"/>
      <w:marTop w:val="0"/>
      <w:marBottom w:val="0"/>
      <w:divBdr>
        <w:top w:val="none" w:sz="0" w:space="0" w:color="auto"/>
        <w:left w:val="none" w:sz="0" w:space="0" w:color="auto"/>
        <w:bottom w:val="none" w:sz="0" w:space="0" w:color="auto"/>
        <w:right w:val="none" w:sz="0" w:space="0" w:color="auto"/>
      </w:divBdr>
    </w:div>
    <w:div w:id="67074687">
      <w:bodyDiv w:val="1"/>
      <w:marLeft w:val="0"/>
      <w:marRight w:val="0"/>
      <w:marTop w:val="0"/>
      <w:marBottom w:val="0"/>
      <w:divBdr>
        <w:top w:val="none" w:sz="0" w:space="0" w:color="auto"/>
        <w:left w:val="none" w:sz="0" w:space="0" w:color="auto"/>
        <w:bottom w:val="none" w:sz="0" w:space="0" w:color="auto"/>
        <w:right w:val="none" w:sz="0" w:space="0" w:color="auto"/>
      </w:divBdr>
    </w:div>
    <w:div w:id="70082449">
      <w:bodyDiv w:val="1"/>
      <w:marLeft w:val="0"/>
      <w:marRight w:val="0"/>
      <w:marTop w:val="0"/>
      <w:marBottom w:val="0"/>
      <w:divBdr>
        <w:top w:val="none" w:sz="0" w:space="0" w:color="auto"/>
        <w:left w:val="none" w:sz="0" w:space="0" w:color="auto"/>
        <w:bottom w:val="none" w:sz="0" w:space="0" w:color="auto"/>
        <w:right w:val="none" w:sz="0" w:space="0" w:color="auto"/>
      </w:divBdr>
    </w:div>
    <w:div w:id="79646757">
      <w:bodyDiv w:val="1"/>
      <w:marLeft w:val="0"/>
      <w:marRight w:val="0"/>
      <w:marTop w:val="0"/>
      <w:marBottom w:val="0"/>
      <w:divBdr>
        <w:top w:val="none" w:sz="0" w:space="0" w:color="auto"/>
        <w:left w:val="none" w:sz="0" w:space="0" w:color="auto"/>
        <w:bottom w:val="none" w:sz="0" w:space="0" w:color="auto"/>
        <w:right w:val="none" w:sz="0" w:space="0" w:color="auto"/>
      </w:divBdr>
    </w:div>
    <w:div w:id="92170194">
      <w:bodyDiv w:val="1"/>
      <w:marLeft w:val="0"/>
      <w:marRight w:val="0"/>
      <w:marTop w:val="0"/>
      <w:marBottom w:val="0"/>
      <w:divBdr>
        <w:top w:val="none" w:sz="0" w:space="0" w:color="auto"/>
        <w:left w:val="none" w:sz="0" w:space="0" w:color="auto"/>
        <w:bottom w:val="none" w:sz="0" w:space="0" w:color="auto"/>
        <w:right w:val="none" w:sz="0" w:space="0" w:color="auto"/>
      </w:divBdr>
    </w:div>
    <w:div w:id="97920316">
      <w:bodyDiv w:val="1"/>
      <w:marLeft w:val="0"/>
      <w:marRight w:val="0"/>
      <w:marTop w:val="0"/>
      <w:marBottom w:val="0"/>
      <w:divBdr>
        <w:top w:val="none" w:sz="0" w:space="0" w:color="auto"/>
        <w:left w:val="none" w:sz="0" w:space="0" w:color="auto"/>
        <w:bottom w:val="none" w:sz="0" w:space="0" w:color="auto"/>
        <w:right w:val="none" w:sz="0" w:space="0" w:color="auto"/>
      </w:divBdr>
      <w:divsChild>
        <w:div w:id="140193649">
          <w:marLeft w:val="576"/>
          <w:marRight w:val="0"/>
          <w:marTop w:val="80"/>
          <w:marBottom w:val="0"/>
          <w:divBdr>
            <w:top w:val="none" w:sz="0" w:space="0" w:color="auto"/>
            <w:left w:val="none" w:sz="0" w:space="0" w:color="auto"/>
            <w:bottom w:val="none" w:sz="0" w:space="0" w:color="auto"/>
            <w:right w:val="none" w:sz="0" w:space="0" w:color="auto"/>
          </w:divBdr>
        </w:div>
        <w:div w:id="1746494588">
          <w:marLeft w:val="576"/>
          <w:marRight w:val="0"/>
          <w:marTop w:val="80"/>
          <w:marBottom w:val="0"/>
          <w:divBdr>
            <w:top w:val="none" w:sz="0" w:space="0" w:color="auto"/>
            <w:left w:val="none" w:sz="0" w:space="0" w:color="auto"/>
            <w:bottom w:val="none" w:sz="0" w:space="0" w:color="auto"/>
            <w:right w:val="none" w:sz="0" w:space="0" w:color="auto"/>
          </w:divBdr>
        </w:div>
      </w:divsChild>
    </w:div>
    <w:div w:id="98109979">
      <w:bodyDiv w:val="1"/>
      <w:marLeft w:val="0"/>
      <w:marRight w:val="0"/>
      <w:marTop w:val="0"/>
      <w:marBottom w:val="0"/>
      <w:divBdr>
        <w:top w:val="none" w:sz="0" w:space="0" w:color="auto"/>
        <w:left w:val="none" w:sz="0" w:space="0" w:color="auto"/>
        <w:bottom w:val="none" w:sz="0" w:space="0" w:color="auto"/>
        <w:right w:val="none" w:sz="0" w:space="0" w:color="auto"/>
      </w:divBdr>
    </w:div>
    <w:div w:id="102460992">
      <w:bodyDiv w:val="1"/>
      <w:marLeft w:val="0"/>
      <w:marRight w:val="0"/>
      <w:marTop w:val="0"/>
      <w:marBottom w:val="0"/>
      <w:divBdr>
        <w:top w:val="none" w:sz="0" w:space="0" w:color="auto"/>
        <w:left w:val="none" w:sz="0" w:space="0" w:color="auto"/>
        <w:bottom w:val="none" w:sz="0" w:space="0" w:color="auto"/>
        <w:right w:val="none" w:sz="0" w:space="0" w:color="auto"/>
      </w:divBdr>
    </w:div>
    <w:div w:id="110824027">
      <w:bodyDiv w:val="1"/>
      <w:marLeft w:val="0"/>
      <w:marRight w:val="0"/>
      <w:marTop w:val="0"/>
      <w:marBottom w:val="0"/>
      <w:divBdr>
        <w:top w:val="none" w:sz="0" w:space="0" w:color="auto"/>
        <w:left w:val="none" w:sz="0" w:space="0" w:color="auto"/>
        <w:bottom w:val="none" w:sz="0" w:space="0" w:color="auto"/>
        <w:right w:val="none" w:sz="0" w:space="0" w:color="auto"/>
      </w:divBdr>
    </w:div>
    <w:div w:id="120998027">
      <w:bodyDiv w:val="1"/>
      <w:marLeft w:val="0"/>
      <w:marRight w:val="0"/>
      <w:marTop w:val="0"/>
      <w:marBottom w:val="0"/>
      <w:divBdr>
        <w:top w:val="none" w:sz="0" w:space="0" w:color="auto"/>
        <w:left w:val="none" w:sz="0" w:space="0" w:color="auto"/>
        <w:bottom w:val="none" w:sz="0" w:space="0" w:color="auto"/>
        <w:right w:val="none" w:sz="0" w:space="0" w:color="auto"/>
      </w:divBdr>
    </w:div>
    <w:div w:id="123500483">
      <w:bodyDiv w:val="1"/>
      <w:marLeft w:val="0"/>
      <w:marRight w:val="0"/>
      <w:marTop w:val="0"/>
      <w:marBottom w:val="0"/>
      <w:divBdr>
        <w:top w:val="none" w:sz="0" w:space="0" w:color="auto"/>
        <w:left w:val="none" w:sz="0" w:space="0" w:color="auto"/>
        <w:bottom w:val="none" w:sz="0" w:space="0" w:color="auto"/>
        <w:right w:val="none" w:sz="0" w:space="0" w:color="auto"/>
      </w:divBdr>
      <w:divsChild>
        <w:div w:id="101077013">
          <w:marLeft w:val="0"/>
          <w:marRight w:val="0"/>
          <w:marTop w:val="0"/>
          <w:marBottom w:val="0"/>
          <w:divBdr>
            <w:top w:val="none" w:sz="0" w:space="0" w:color="auto"/>
            <w:left w:val="none" w:sz="0" w:space="0" w:color="auto"/>
            <w:bottom w:val="none" w:sz="0" w:space="0" w:color="auto"/>
            <w:right w:val="none" w:sz="0" w:space="0" w:color="auto"/>
          </w:divBdr>
        </w:div>
        <w:div w:id="1514883819">
          <w:marLeft w:val="300"/>
          <w:marRight w:val="0"/>
          <w:marTop w:val="0"/>
          <w:marBottom w:val="0"/>
          <w:divBdr>
            <w:top w:val="none" w:sz="0" w:space="0" w:color="auto"/>
            <w:left w:val="none" w:sz="0" w:space="0" w:color="auto"/>
            <w:bottom w:val="none" w:sz="0" w:space="0" w:color="auto"/>
            <w:right w:val="none" w:sz="0" w:space="0" w:color="auto"/>
          </w:divBdr>
        </w:div>
        <w:div w:id="1060324265">
          <w:marLeft w:val="300"/>
          <w:marRight w:val="0"/>
          <w:marTop w:val="0"/>
          <w:marBottom w:val="0"/>
          <w:divBdr>
            <w:top w:val="none" w:sz="0" w:space="0" w:color="auto"/>
            <w:left w:val="none" w:sz="0" w:space="0" w:color="auto"/>
            <w:bottom w:val="none" w:sz="0" w:space="0" w:color="auto"/>
            <w:right w:val="none" w:sz="0" w:space="0" w:color="auto"/>
          </w:divBdr>
        </w:div>
        <w:div w:id="1231647592">
          <w:marLeft w:val="300"/>
          <w:marRight w:val="0"/>
          <w:marTop w:val="0"/>
          <w:marBottom w:val="0"/>
          <w:divBdr>
            <w:top w:val="none" w:sz="0" w:space="0" w:color="auto"/>
            <w:left w:val="none" w:sz="0" w:space="0" w:color="auto"/>
            <w:bottom w:val="none" w:sz="0" w:space="0" w:color="auto"/>
            <w:right w:val="none" w:sz="0" w:space="0" w:color="auto"/>
          </w:divBdr>
        </w:div>
        <w:div w:id="141849500">
          <w:marLeft w:val="300"/>
          <w:marRight w:val="0"/>
          <w:marTop w:val="0"/>
          <w:marBottom w:val="0"/>
          <w:divBdr>
            <w:top w:val="none" w:sz="0" w:space="0" w:color="auto"/>
            <w:left w:val="none" w:sz="0" w:space="0" w:color="auto"/>
            <w:bottom w:val="none" w:sz="0" w:space="0" w:color="auto"/>
            <w:right w:val="none" w:sz="0" w:space="0" w:color="auto"/>
          </w:divBdr>
        </w:div>
        <w:div w:id="1347443712">
          <w:marLeft w:val="450"/>
          <w:marRight w:val="0"/>
          <w:marTop w:val="0"/>
          <w:marBottom w:val="0"/>
          <w:divBdr>
            <w:top w:val="none" w:sz="0" w:space="0" w:color="auto"/>
            <w:left w:val="none" w:sz="0" w:space="0" w:color="auto"/>
            <w:bottom w:val="none" w:sz="0" w:space="0" w:color="auto"/>
            <w:right w:val="none" w:sz="0" w:space="0" w:color="auto"/>
          </w:divBdr>
        </w:div>
        <w:div w:id="225337474">
          <w:marLeft w:val="450"/>
          <w:marRight w:val="0"/>
          <w:marTop w:val="0"/>
          <w:marBottom w:val="0"/>
          <w:divBdr>
            <w:top w:val="none" w:sz="0" w:space="0" w:color="auto"/>
            <w:left w:val="none" w:sz="0" w:space="0" w:color="auto"/>
            <w:bottom w:val="none" w:sz="0" w:space="0" w:color="auto"/>
            <w:right w:val="none" w:sz="0" w:space="0" w:color="auto"/>
          </w:divBdr>
        </w:div>
      </w:divsChild>
    </w:div>
    <w:div w:id="127280529">
      <w:bodyDiv w:val="1"/>
      <w:marLeft w:val="0"/>
      <w:marRight w:val="0"/>
      <w:marTop w:val="0"/>
      <w:marBottom w:val="0"/>
      <w:divBdr>
        <w:top w:val="none" w:sz="0" w:space="0" w:color="auto"/>
        <w:left w:val="none" w:sz="0" w:space="0" w:color="auto"/>
        <w:bottom w:val="none" w:sz="0" w:space="0" w:color="auto"/>
        <w:right w:val="none" w:sz="0" w:space="0" w:color="auto"/>
      </w:divBdr>
    </w:div>
    <w:div w:id="135027229">
      <w:bodyDiv w:val="1"/>
      <w:marLeft w:val="0"/>
      <w:marRight w:val="0"/>
      <w:marTop w:val="0"/>
      <w:marBottom w:val="0"/>
      <w:divBdr>
        <w:top w:val="none" w:sz="0" w:space="0" w:color="auto"/>
        <w:left w:val="none" w:sz="0" w:space="0" w:color="auto"/>
        <w:bottom w:val="none" w:sz="0" w:space="0" w:color="auto"/>
        <w:right w:val="none" w:sz="0" w:space="0" w:color="auto"/>
      </w:divBdr>
    </w:div>
    <w:div w:id="139613491">
      <w:bodyDiv w:val="1"/>
      <w:marLeft w:val="0"/>
      <w:marRight w:val="0"/>
      <w:marTop w:val="0"/>
      <w:marBottom w:val="0"/>
      <w:divBdr>
        <w:top w:val="none" w:sz="0" w:space="0" w:color="auto"/>
        <w:left w:val="none" w:sz="0" w:space="0" w:color="auto"/>
        <w:bottom w:val="none" w:sz="0" w:space="0" w:color="auto"/>
        <w:right w:val="none" w:sz="0" w:space="0" w:color="auto"/>
      </w:divBdr>
    </w:div>
    <w:div w:id="148206070">
      <w:bodyDiv w:val="1"/>
      <w:marLeft w:val="0"/>
      <w:marRight w:val="0"/>
      <w:marTop w:val="0"/>
      <w:marBottom w:val="0"/>
      <w:divBdr>
        <w:top w:val="none" w:sz="0" w:space="0" w:color="auto"/>
        <w:left w:val="none" w:sz="0" w:space="0" w:color="auto"/>
        <w:bottom w:val="none" w:sz="0" w:space="0" w:color="auto"/>
        <w:right w:val="none" w:sz="0" w:space="0" w:color="auto"/>
      </w:divBdr>
    </w:div>
    <w:div w:id="150411520">
      <w:bodyDiv w:val="1"/>
      <w:marLeft w:val="0"/>
      <w:marRight w:val="0"/>
      <w:marTop w:val="0"/>
      <w:marBottom w:val="0"/>
      <w:divBdr>
        <w:top w:val="none" w:sz="0" w:space="0" w:color="auto"/>
        <w:left w:val="none" w:sz="0" w:space="0" w:color="auto"/>
        <w:bottom w:val="none" w:sz="0" w:space="0" w:color="auto"/>
        <w:right w:val="none" w:sz="0" w:space="0" w:color="auto"/>
      </w:divBdr>
    </w:div>
    <w:div w:id="158010105">
      <w:bodyDiv w:val="1"/>
      <w:marLeft w:val="0"/>
      <w:marRight w:val="0"/>
      <w:marTop w:val="0"/>
      <w:marBottom w:val="0"/>
      <w:divBdr>
        <w:top w:val="none" w:sz="0" w:space="0" w:color="auto"/>
        <w:left w:val="none" w:sz="0" w:space="0" w:color="auto"/>
        <w:bottom w:val="none" w:sz="0" w:space="0" w:color="auto"/>
        <w:right w:val="none" w:sz="0" w:space="0" w:color="auto"/>
      </w:divBdr>
    </w:div>
    <w:div w:id="183983926">
      <w:bodyDiv w:val="1"/>
      <w:marLeft w:val="0"/>
      <w:marRight w:val="0"/>
      <w:marTop w:val="0"/>
      <w:marBottom w:val="0"/>
      <w:divBdr>
        <w:top w:val="none" w:sz="0" w:space="0" w:color="auto"/>
        <w:left w:val="none" w:sz="0" w:space="0" w:color="auto"/>
        <w:bottom w:val="none" w:sz="0" w:space="0" w:color="auto"/>
        <w:right w:val="none" w:sz="0" w:space="0" w:color="auto"/>
      </w:divBdr>
    </w:div>
    <w:div w:id="184174084">
      <w:bodyDiv w:val="1"/>
      <w:marLeft w:val="0"/>
      <w:marRight w:val="0"/>
      <w:marTop w:val="0"/>
      <w:marBottom w:val="0"/>
      <w:divBdr>
        <w:top w:val="none" w:sz="0" w:space="0" w:color="auto"/>
        <w:left w:val="none" w:sz="0" w:space="0" w:color="auto"/>
        <w:bottom w:val="none" w:sz="0" w:space="0" w:color="auto"/>
        <w:right w:val="none" w:sz="0" w:space="0" w:color="auto"/>
      </w:divBdr>
    </w:div>
    <w:div w:id="232400884">
      <w:bodyDiv w:val="1"/>
      <w:marLeft w:val="0"/>
      <w:marRight w:val="0"/>
      <w:marTop w:val="0"/>
      <w:marBottom w:val="0"/>
      <w:divBdr>
        <w:top w:val="none" w:sz="0" w:space="0" w:color="auto"/>
        <w:left w:val="none" w:sz="0" w:space="0" w:color="auto"/>
        <w:bottom w:val="none" w:sz="0" w:space="0" w:color="auto"/>
        <w:right w:val="none" w:sz="0" w:space="0" w:color="auto"/>
      </w:divBdr>
    </w:div>
    <w:div w:id="235870037">
      <w:bodyDiv w:val="1"/>
      <w:marLeft w:val="0"/>
      <w:marRight w:val="0"/>
      <w:marTop w:val="0"/>
      <w:marBottom w:val="0"/>
      <w:divBdr>
        <w:top w:val="none" w:sz="0" w:space="0" w:color="auto"/>
        <w:left w:val="none" w:sz="0" w:space="0" w:color="auto"/>
        <w:bottom w:val="none" w:sz="0" w:space="0" w:color="auto"/>
        <w:right w:val="none" w:sz="0" w:space="0" w:color="auto"/>
      </w:divBdr>
    </w:div>
    <w:div w:id="239873875">
      <w:bodyDiv w:val="1"/>
      <w:marLeft w:val="0"/>
      <w:marRight w:val="0"/>
      <w:marTop w:val="0"/>
      <w:marBottom w:val="0"/>
      <w:divBdr>
        <w:top w:val="none" w:sz="0" w:space="0" w:color="auto"/>
        <w:left w:val="none" w:sz="0" w:space="0" w:color="auto"/>
        <w:bottom w:val="none" w:sz="0" w:space="0" w:color="auto"/>
        <w:right w:val="none" w:sz="0" w:space="0" w:color="auto"/>
      </w:divBdr>
    </w:div>
    <w:div w:id="266543906">
      <w:bodyDiv w:val="1"/>
      <w:marLeft w:val="0"/>
      <w:marRight w:val="0"/>
      <w:marTop w:val="0"/>
      <w:marBottom w:val="0"/>
      <w:divBdr>
        <w:top w:val="none" w:sz="0" w:space="0" w:color="auto"/>
        <w:left w:val="none" w:sz="0" w:space="0" w:color="auto"/>
        <w:bottom w:val="none" w:sz="0" w:space="0" w:color="auto"/>
        <w:right w:val="none" w:sz="0" w:space="0" w:color="auto"/>
      </w:divBdr>
    </w:div>
    <w:div w:id="277563030">
      <w:bodyDiv w:val="1"/>
      <w:marLeft w:val="0"/>
      <w:marRight w:val="0"/>
      <w:marTop w:val="0"/>
      <w:marBottom w:val="0"/>
      <w:divBdr>
        <w:top w:val="none" w:sz="0" w:space="0" w:color="auto"/>
        <w:left w:val="none" w:sz="0" w:space="0" w:color="auto"/>
        <w:bottom w:val="none" w:sz="0" w:space="0" w:color="auto"/>
        <w:right w:val="none" w:sz="0" w:space="0" w:color="auto"/>
      </w:divBdr>
    </w:div>
    <w:div w:id="282807834">
      <w:bodyDiv w:val="1"/>
      <w:marLeft w:val="0"/>
      <w:marRight w:val="0"/>
      <w:marTop w:val="0"/>
      <w:marBottom w:val="0"/>
      <w:divBdr>
        <w:top w:val="none" w:sz="0" w:space="0" w:color="auto"/>
        <w:left w:val="none" w:sz="0" w:space="0" w:color="auto"/>
        <w:bottom w:val="none" w:sz="0" w:space="0" w:color="auto"/>
        <w:right w:val="none" w:sz="0" w:space="0" w:color="auto"/>
      </w:divBdr>
    </w:div>
    <w:div w:id="283974168">
      <w:bodyDiv w:val="1"/>
      <w:marLeft w:val="0"/>
      <w:marRight w:val="0"/>
      <w:marTop w:val="0"/>
      <w:marBottom w:val="0"/>
      <w:divBdr>
        <w:top w:val="none" w:sz="0" w:space="0" w:color="auto"/>
        <w:left w:val="none" w:sz="0" w:space="0" w:color="auto"/>
        <w:bottom w:val="none" w:sz="0" w:space="0" w:color="auto"/>
        <w:right w:val="none" w:sz="0" w:space="0" w:color="auto"/>
      </w:divBdr>
    </w:div>
    <w:div w:id="292562728">
      <w:bodyDiv w:val="1"/>
      <w:marLeft w:val="0"/>
      <w:marRight w:val="0"/>
      <w:marTop w:val="0"/>
      <w:marBottom w:val="0"/>
      <w:divBdr>
        <w:top w:val="none" w:sz="0" w:space="0" w:color="auto"/>
        <w:left w:val="none" w:sz="0" w:space="0" w:color="auto"/>
        <w:bottom w:val="none" w:sz="0" w:space="0" w:color="auto"/>
        <w:right w:val="none" w:sz="0" w:space="0" w:color="auto"/>
      </w:divBdr>
    </w:div>
    <w:div w:id="299967915">
      <w:bodyDiv w:val="1"/>
      <w:marLeft w:val="0"/>
      <w:marRight w:val="0"/>
      <w:marTop w:val="0"/>
      <w:marBottom w:val="0"/>
      <w:divBdr>
        <w:top w:val="none" w:sz="0" w:space="0" w:color="auto"/>
        <w:left w:val="none" w:sz="0" w:space="0" w:color="auto"/>
        <w:bottom w:val="none" w:sz="0" w:space="0" w:color="auto"/>
        <w:right w:val="none" w:sz="0" w:space="0" w:color="auto"/>
      </w:divBdr>
      <w:divsChild>
        <w:div w:id="803162074">
          <w:marLeft w:val="0"/>
          <w:marRight w:val="0"/>
          <w:marTop w:val="0"/>
          <w:marBottom w:val="0"/>
          <w:divBdr>
            <w:top w:val="none" w:sz="0" w:space="0" w:color="auto"/>
            <w:left w:val="none" w:sz="0" w:space="0" w:color="auto"/>
            <w:bottom w:val="none" w:sz="0" w:space="0" w:color="auto"/>
            <w:right w:val="none" w:sz="0" w:space="0" w:color="auto"/>
          </w:divBdr>
          <w:divsChild>
            <w:div w:id="1475415436">
              <w:marLeft w:val="0"/>
              <w:marRight w:val="0"/>
              <w:marTop w:val="0"/>
              <w:marBottom w:val="0"/>
              <w:divBdr>
                <w:top w:val="none" w:sz="0" w:space="0" w:color="auto"/>
                <w:left w:val="none" w:sz="0" w:space="0" w:color="auto"/>
                <w:bottom w:val="none" w:sz="0" w:space="0" w:color="auto"/>
                <w:right w:val="none" w:sz="0" w:space="0" w:color="auto"/>
              </w:divBdr>
              <w:divsChild>
                <w:div w:id="109012014">
                  <w:marLeft w:val="0"/>
                  <w:marRight w:val="0"/>
                  <w:marTop w:val="0"/>
                  <w:marBottom w:val="0"/>
                  <w:divBdr>
                    <w:top w:val="none" w:sz="0" w:space="0" w:color="auto"/>
                    <w:left w:val="none" w:sz="0" w:space="0" w:color="auto"/>
                    <w:bottom w:val="none" w:sz="0" w:space="0" w:color="auto"/>
                    <w:right w:val="none" w:sz="0" w:space="0" w:color="auto"/>
                  </w:divBdr>
                  <w:divsChild>
                    <w:div w:id="1720204205">
                      <w:marLeft w:val="0"/>
                      <w:marRight w:val="0"/>
                      <w:marTop w:val="0"/>
                      <w:marBottom w:val="0"/>
                      <w:divBdr>
                        <w:top w:val="none" w:sz="0" w:space="0" w:color="auto"/>
                        <w:left w:val="none" w:sz="0" w:space="0" w:color="auto"/>
                        <w:bottom w:val="none" w:sz="0" w:space="0" w:color="auto"/>
                        <w:right w:val="none" w:sz="0" w:space="0" w:color="auto"/>
                      </w:divBdr>
                      <w:divsChild>
                        <w:div w:id="487214959">
                          <w:marLeft w:val="0"/>
                          <w:marRight w:val="0"/>
                          <w:marTop w:val="0"/>
                          <w:marBottom w:val="0"/>
                          <w:divBdr>
                            <w:top w:val="none" w:sz="0" w:space="0" w:color="auto"/>
                            <w:left w:val="none" w:sz="0" w:space="0" w:color="auto"/>
                            <w:bottom w:val="none" w:sz="0" w:space="0" w:color="auto"/>
                            <w:right w:val="none" w:sz="0" w:space="0" w:color="auto"/>
                          </w:divBdr>
                          <w:divsChild>
                            <w:div w:id="1991981040">
                              <w:marLeft w:val="0"/>
                              <w:marRight w:val="0"/>
                              <w:marTop w:val="0"/>
                              <w:marBottom w:val="0"/>
                              <w:divBdr>
                                <w:top w:val="none" w:sz="0" w:space="0" w:color="auto"/>
                                <w:left w:val="none" w:sz="0" w:space="0" w:color="auto"/>
                                <w:bottom w:val="none" w:sz="0" w:space="0" w:color="auto"/>
                                <w:right w:val="none" w:sz="0" w:space="0" w:color="auto"/>
                              </w:divBdr>
                              <w:divsChild>
                                <w:div w:id="262762016">
                                  <w:marLeft w:val="0"/>
                                  <w:marRight w:val="0"/>
                                  <w:marTop w:val="0"/>
                                  <w:marBottom w:val="0"/>
                                  <w:divBdr>
                                    <w:top w:val="none" w:sz="0" w:space="0" w:color="auto"/>
                                    <w:left w:val="none" w:sz="0" w:space="0" w:color="auto"/>
                                    <w:bottom w:val="none" w:sz="0" w:space="0" w:color="auto"/>
                                    <w:right w:val="none" w:sz="0" w:space="0" w:color="auto"/>
                                  </w:divBdr>
                                  <w:divsChild>
                                    <w:div w:id="294144816">
                                      <w:marLeft w:val="0"/>
                                      <w:marRight w:val="0"/>
                                      <w:marTop w:val="0"/>
                                      <w:marBottom w:val="0"/>
                                      <w:divBdr>
                                        <w:top w:val="none" w:sz="0" w:space="0" w:color="auto"/>
                                        <w:left w:val="none" w:sz="0" w:space="0" w:color="auto"/>
                                        <w:bottom w:val="none" w:sz="0" w:space="0" w:color="auto"/>
                                        <w:right w:val="none" w:sz="0" w:space="0" w:color="auto"/>
                                      </w:divBdr>
                                      <w:divsChild>
                                        <w:div w:id="3650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03706109">
      <w:bodyDiv w:val="1"/>
      <w:marLeft w:val="0"/>
      <w:marRight w:val="0"/>
      <w:marTop w:val="0"/>
      <w:marBottom w:val="0"/>
      <w:divBdr>
        <w:top w:val="none" w:sz="0" w:space="0" w:color="auto"/>
        <w:left w:val="none" w:sz="0" w:space="0" w:color="auto"/>
        <w:bottom w:val="none" w:sz="0" w:space="0" w:color="auto"/>
        <w:right w:val="none" w:sz="0" w:space="0" w:color="auto"/>
      </w:divBdr>
    </w:div>
    <w:div w:id="313460430">
      <w:bodyDiv w:val="1"/>
      <w:marLeft w:val="0"/>
      <w:marRight w:val="0"/>
      <w:marTop w:val="0"/>
      <w:marBottom w:val="0"/>
      <w:divBdr>
        <w:top w:val="none" w:sz="0" w:space="0" w:color="auto"/>
        <w:left w:val="none" w:sz="0" w:space="0" w:color="auto"/>
        <w:bottom w:val="none" w:sz="0" w:space="0" w:color="auto"/>
        <w:right w:val="none" w:sz="0" w:space="0" w:color="auto"/>
      </w:divBdr>
    </w:div>
    <w:div w:id="317072496">
      <w:bodyDiv w:val="1"/>
      <w:marLeft w:val="0"/>
      <w:marRight w:val="0"/>
      <w:marTop w:val="0"/>
      <w:marBottom w:val="0"/>
      <w:divBdr>
        <w:top w:val="none" w:sz="0" w:space="0" w:color="auto"/>
        <w:left w:val="none" w:sz="0" w:space="0" w:color="auto"/>
        <w:bottom w:val="none" w:sz="0" w:space="0" w:color="auto"/>
        <w:right w:val="none" w:sz="0" w:space="0" w:color="auto"/>
      </w:divBdr>
    </w:div>
    <w:div w:id="324015103">
      <w:bodyDiv w:val="1"/>
      <w:marLeft w:val="0"/>
      <w:marRight w:val="0"/>
      <w:marTop w:val="0"/>
      <w:marBottom w:val="0"/>
      <w:divBdr>
        <w:top w:val="none" w:sz="0" w:space="0" w:color="auto"/>
        <w:left w:val="none" w:sz="0" w:space="0" w:color="auto"/>
        <w:bottom w:val="none" w:sz="0" w:space="0" w:color="auto"/>
        <w:right w:val="none" w:sz="0" w:space="0" w:color="auto"/>
      </w:divBdr>
    </w:div>
    <w:div w:id="335422083">
      <w:bodyDiv w:val="1"/>
      <w:marLeft w:val="0"/>
      <w:marRight w:val="0"/>
      <w:marTop w:val="0"/>
      <w:marBottom w:val="0"/>
      <w:divBdr>
        <w:top w:val="none" w:sz="0" w:space="0" w:color="auto"/>
        <w:left w:val="none" w:sz="0" w:space="0" w:color="auto"/>
        <w:bottom w:val="none" w:sz="0" w:space="0" w:color="auto"/>
        <w:right w:val="none" w:sz="0" w:space="0" w:color="auto"/>
      </w:divBdr>
    </w:div>
    <w:div w:id="343747017">
      <w:bodyDiv w:val="1"/>
      <w:marLeft w:val="0"/>
      <w:marRight w:val="0"/>
      <w:marTop w:val="0"/>
      <w:marBottom w:val="0"/>
      <w:divBdr>
        <w:top w:val="none" w:sz="0" w:space="0" w:color="auto"/>
        <w:left w:val="none" w:sz="0" w:space="0" w:color="auto"/>
        <w:bottom w:val="none" w:sz="0" w:space="0" w:color="auto"/>
        <w:right w:val="none" w:sz="0" w:space="0" w:color="auto"/>
      </w:divBdr>
      <w:divsChild>
        <w:div w:id="716513744">
          <w:marLeft w:val="0"/>
          <w:marRight w:val="150"/>
          <w:marTop w:val="0"/>
          <w:marBottom w:val="0"/>
          <w:divBdr>
            <w:top w:val="none" w:sz="0" w:space="0" w:color="auto"/>
            <w:left w:val="none" w:sz="0" w:space="0" w:color="auto"/>
            <w:bottom w:val="none" w:sz="0" w:space="0" w:color="auto"/>
            <w:right w:val="none" w:sz="0" w:space="0" w:color="auto"/>
          </w:divBdr>
        </w:div>
        <w:div w:id="1158837587">
          <w:marLeft w:val="600"/>
          <w:marRight w:val="225"/>
          <w:marTop w:val="225"/>
          <w:marBottom w:val="225"/>
          <w:divBdr>
            <w:top w:val="none" w:sz="0" w:space="0" w:color="auto"/>
            <w:left w:val="none" w:sz="0" w:space="0" w:color="auto"/>
            <w:bottom w:val="none" w:sz="0" w:space="0" w:color="auto"/>
            <w:right w:val="none" w:sz="0" w:space="0" w:color="auto"/>
          </w:divBdr>
        </w:div>
      </w:divsChild>
    </w:div>
    <w:div w:id="356657843">
      <w:bodyDiv w:val="1"/>
      <w:marLeft w:val="0"/>
      <w:marRight w:val="0"/>
      <w:marTop w:val="0"/>
      <w:marBottom w:val="0"/>
      <w:divBdr>
        <w:top w:val="none" w:sz="0" w:space="0" w:color="auto"/>
        <w:left w:val="none" w:sz="0" w:space="0" w:color="auto"/>
        <w:bottom w:val="none" w:sz="0" w:space="0" w:color="auto"/>
        <w:right w:val="none" w:sz="0" w:space="0" w:color="auto"/>
      </w:divBdr>
      <w:divsChild>
        <w:div w:id="1872954606">
          <w:marLeft w:val="0"/>
          <w:marRight w:val="0"/>
          <w:marTop w:val="0"/>
          <w:marBottom w:val="0"/>
          <w:divBdr>
            <w:top w:val="none" w:sz="0" w:space="0" w:color="auto"/>
            <w:left w:val="none" w:sz="0" w:space="0" w:color="auto"/>
            <w:bottom w:val="none" w:sz="0" w:space="0" w:color="auto"/>
            <w:right w:val="none" w:sz="0" w:space="0" w:color="auto"/>
          </w:divBdr>
        </w:div>
      </w:divsChild>
    </w:div>
    <w:div w:id="400104720">
      <w:bodyDiv w:val="1"/>
      <w:marLeft w:val="0"/>
      <w:marRight w:val="0"/>
      <w:marTop w:val="0"/>
      <w:marBottom w:val="0"/>
      <w:divBdr>
        <w:top w:val="none" w:sz="0" w:space="0" w:color="auto"/>
        <w:left w:val="none" w:sz="0" w:space="0" w:color="auto"/>
        <w:bottom w:val="none" w:sz="0" w:space="0" w:color="auto"/>
        <w:right w:val="none" w:sz="0" w:space="0" w:color="auto"/>
      </w:divBdr>
    </w:div>
    <w:div w:id="400250889">
      <w:bodyDiv w:val="1"/>
      <w:marLeft w:val="0"/>
      <w:marRight w:val="0"/>
      <w:marTop w:val="0"/>
      <w:marBottom w:val="0"/>
      <w:divBdr>
        <w:top w:val="none" w:sz="0" w:space="0" w:color="auto"/>
        <w:left w:val="none" w:sz="0" w:space="0" w:color="auto"/>
        <w:bottom w:val="none" w:sz="0" w:space="0" w:color="auto"/>
        <w:right w:val="none" w:sz="0" w:space="0" w:color="auto"/>
      </w:divBdr>
    </w:div>
    <w:div w:id="404766351">
      <w:bodyDiv w:val="1"/>
      <w:marLeft w:val="0"/>
      <w:marRight w:val="0"/>
      <w:marTop w:val="0"/>
      <w:marBottom w:val="0"/>
      <w:divBdr>
        <w:top w:val="none" w:sz="0" w:space="0" w:color="auto"/>
        <w:left w:val="none" w:sz="0" w:space="0" w:color="auto"/>
        <w:bottom w:val="none" w:sz="0" w:space="0" w:color="auto"/>
        <w:right w:val="none" w:sz="0" w:space="0" w:color="auto"/>
      </w:divBdr>
    </w:div>
    <w:div w:id="408693332">
      <w:bodyDiv w:val="1"/>
      <w:marLeft w:val="0"/>
      <w:marRight w:val="0"/>
      <w:marTop w:val="0"/>
      <w:marBottom w:val="0"/>
      <w:divBdr>
        <w:top w:val="none" w:sz="0" w:space="0" w:color="auto"/>
        <w:left w:val="none" w:sz="0" w:space="0" w:color="auto"/>
        <w:bottom w:val="none" w:sz="0" w:space="0" w:color="auto"/>
        <w:right w:val="none" w:sz="0" w:space="0" w:color="auto"/>
      </w:divBdr>
    </w:div>
    <w:div w:id="414859493">
      <w:bodyDiv w:val="1"/>
      <w:marLeft w:val="0"/>
      <w:marRight w:val="0"/>
      <w:marTop w:val="0"/>
      <w:marBottom w:val="0"/>
      <w:divBdr>
        <w:top w:val="none" w:sz="0" w:space="0" w:color="auto"/>
        <w:left w:val="none" w:sz="0" w:space="0" w:color="auto"/>
        <w:bottom w:val="none" w:sz="0" w:space="0" w:color="auto"/>
        <w:right w:val="none" w:sz="0" w:space="0" w:color="auto"/>
      </w:divBdr>
    </w:div>
    <w:div w:id="417411459">
      <w:bodyDiv w:val="1"/>
      <w:marLeft w:val="0"/>
      <w:marRight w:val="0"/>
      <w:marTop w:val="0"/>
      <w:marBottom w:val="0"/>
      <w:divBdr>
        <w:top w:val="none" w:sz="0" w:space="0" w:color="auto"/>
        <w:left w:val="none" w:sz="0" w:space="0" w:color="auto"/>
        <w:bottom w:val="none" w:sz="0" w:space="0" w:color="auto"/>
        <w:right w:val="none" w:sz="0" w:space="0" w:color="auto"/>
      </w:divBdr>
    </w:div>
    <w:div w:id="426578320">
      <w:bodyDiv w:val="1"/>
      <w:marLeft w:val="0"/>
      <w:marRight w:val="0"/>
      <w:marTop w:val="0"/>
      <w:marBottom w:val="0"/>
      <w:divBdr>
        <w:top w:val="none" w:sz="0" w:space="0" w:color="auto"/>
        <w:left w:val="none" w:sz="0" w:space="0" w:color="auto"/>
        <w:bottom w:val="none" w:sz="0" w:space="0" w:color="auto"/>
        <w:right w:val="none" w:sz="0" w:space="0" w:color="auto"/>
      </w:divBdr>
    </w:div>
    <w:div w:id="429475548">
      <w:bodyDiv w:val="1"/>
      <w:marLeft w:val="0"/>
      <w:marRight w:val="0"/>
      <w:marTop w:val="0"/>
      <w:marBottom w:val="0"/>
      <w:divBdr>
        <w:top w:val="none" w:sz="0" w:space="0" w:color="auto"/>
        <w:left w:val="none" w:sz="0" w:space="0" w:color="auto"/>
        <w:bottom w:val="none" w:sz="0" w:space="0" w:color="auto"/>
        <w:right w:val="none" w:sz="0" w:space="0" w:color="auto"/>
      </w:divBdr>
    </w:div>
    <w:div w:id="435290125">
      <w:bodyDiv w:val="1"/>
      <w:marLeft w:val="0"/>
      <w:marRight w:val="0"/>
      <w:marTop w:val="0"/>
      <w:marBottom w:val="0"/>
      <w:divBdr>
        <w:top w:val="none" w:sz="0" w:space="0" w:color="auto"/>
        <w:left w:val="none" w:sz="0" w:space="0" w:color="auto"/>
        <w:bottom w:val="none" w:sz="0" w:space="0" w:color="auto"/>
        <w:right w:val="none" w:sz="0" w:space="0" w:color="auto"/>
      </w:divBdr>
    </w:div>
    <w:div w:id="443186418">
      <w:bodyDiv w:val="1"/>
      <w:marLeft w:val="0"/>
      <w:marRight w:val="0"/>
      <w:marTop w:val="0"/>
      <w:marBottom w:val="0"/>
      <w:divBdr>
        <w:top w:val="none" w:sz="0" w:space="0" w:color="auto"/>
        <w:left w:val="none" w:sz="0" w:space="0" w:color="auto"/>
        <w:bottom w:val="none" w:sz="0" w:space="0" w:color="auto"/>
        <w:right w:val="none" w:sz="0" w:space="0" w:color="auto"/>
      </w:divBdr>
    </w:div>
    <w:div w:id="443692372">
      <w:bodyDiv w:val="1"/>
      <w:marLeft w:val="0"/>
      <w:marRight w:val="0"/>
      <w:marTop w:val="0"/>
      <w:marBottom w:val="0"/>
      <w:divBdr>
        <w:top w:val="none" w:sz="0" w:space="0" w:color="auto"/>
        <w:left w:val="none" w:sz="0" w:space="0" w:color="auto"/>
        <w:bottom w:val="none" w:sz="0" w:space="0" w:color="auto"/>
        <w:right w:val="none" w:sz="0" w:space="0" w:color="auto"/>
      </w:divBdr>
    </w:div>
    <w:div w:id="448866133">
      <w:bodyDiv w:val="1"/>
      <w:marLeft w:val="0"/>
      <w:marRight w:val="0"/>
      <w:marTop w:val="0"/>
      <w:marBottom w:val="0"/>
      <w:divBdr>
        <w:top w:val="none" w:sz="0" w:space="0" w:color="auto"/>
        <w:left w:val="none" w:sz="0" w:space="0" w:color="auto"/>
        <w:bottom w:val="none" w:sz="0" w:space="0" w:color="auto"/>
        <w:right w:val="none" w:sz="0" w:space="0" w:color="auto"/>
      </w:divBdr>
      <w:divsChild>
        <w:div w:id="41710122">
          <w:marLeft w:val="0"/>
          <w:marRight w:val="0"/>
          <w:marTop w:val="0"/>
          <w:marBottom w:val="0"/>
          <w:divBdr>
            <w:top w:val="none" w:sz="0" w:space="0" w:color="auto"/>
            <w:left w:val="none" w:sz="0" w:space="0" w:color="auto"/>
            <w:bottom w:val="none" w:sz="0" w:space="0" w:color="auto"/>
            <w:right w:val="none" w:sz="0" w:space="0" w:color="auto"/>
          </w:divBdr>
        </w:div>
        <w:div w:id="1691033176">
          <w:marLeft w:val="0"/>
          <w:marRight w:val="0"/>
          <w:marTop w:val="0"/>
          <w:marBottom w:val="0"/>
          <w:divBdr>
            <w:top w:val="none" w:sz="0" w:space="0" w:color="auto"/>
            <w:left w:val="none" w:sz="0" w:space="0" w:color="auto"/>
            <w:bottom w:val="none" w:sz="0" w:space="0" w:color="auto"/>
            <w:right w:val="none" w:sz="0" w:space="0" w:color="auto"/>
          </w:divBdr>
        </w:div>
        <w:div w:id="1748070738">
          <w:marLeft w:val="0"/>
          <w:marRight w:val="0"/>
          <w:marTop w:val="0"/>
          <w:marBottom w:val="0"/>
          <w:divBdr>
            <w:top w:val="none" w:sz="0" w:space="0" w:color="auto"/>
            <w:left w:val="none" w:sz="0" w:space="0" w:color="auto"/>
            <w:bottom w:val="none" w:sz="0" w:space="0" w:color="auto"/>
            <w:right w:val="none" w:sz="0" w:space="0" w:color="auto"/>
          </w:divBdr>
        </w:div>
        <w:div w:id="1825511205">
          <w:marLeft w:val="0"/>
          <w:marRight w:val="0"/>
          <w:marTop w:val="0"/>
          <w:marBottom w:val="0"/>
          <w:divBdr>
            <w:top w:val="none" w:sz="0" w:space="0" w:color="auto"/>
            <w:left w:val="none" w:sz="0" w:space="0" w:color="auto"/>
            <w:bottom w:val="none" w:sz="0" w:space="0" w:color="auto"/>
            <w:right w:val="none" w:sz="0" w:space="0" w:color="auto"/>
          </w:divBdr>
        </w:div>
      </w:divsChild>
    </w:div>
    <w:div w:id="472599606">
      <w:bodyDiv w:val="1"/>
      <w:marLeft w:val="0"/>
      <w:marRight w:val="0"/>
      <w:marTop w:val="0"/>
      <w:marBottom w:val="0"/>
      <w:divBdr>
        <w:top w:val="none" w:sz="0" w:space="0" w:color="auto"/>
        <w:left w:val="none" w:sz="0" w:space="0" w:color="auto"/>
        <w:bottom w:val="none" w:sz="0" w:space="0" w:color="auto"/>
        <w:right w:val="none" w:sz="0" w:space="0" w:color="auto"/>
      </w:divBdr>
    </w:div>
    <w:div w:id="473914657">
      <w:bodyDiv w:val="1"/>
      <w:marLeft w:val="0"/>
      <w:marRight w:val="0"/>
      <w:marTop w:val="0"/>
      <w:marBottom w:val="0"/>
      <w:divBdr>
        <w:top w:val="none" w:sz="0" w:space="0" w:color="auto"/>
        <w:left w:val="none" w:sz="0" w:space="0" w:color="auto"/>
        <w:bottom w:val="none" w:sz="0" w:space="0" w:color="auto"/>
        <w:right w:val="none" w:sz="0" w:space="0" w:color="auto"/>
      </w:divBdr>
    </w:div>
    <w:div w:id="538475132">
      <w:bodyDiv w:val="1"/>
      <w:marLeft w:val="0"/>
      <w:marRight w:val="0"/>
      <w:marTop w:val="0"/>
      <w:marBottom w:val="0"/>
      <w:divBdr>
        <w:top w:val="none" w:sz="0" w:space="0" w:color="auto"/>
        <w:left w:val="none" w:sz="0" w:space="0" w:color="auto"/>
        <w:bottom w:val="none" w:sz="0" w:space="0" w:color="auto"/>
        <w:right w:val="none" w:sz="0" w:space="0" w:color="auto"/>
      </w:divBdr>
      <w:divsChild>
        <w:div w:id="1513375840">
          <w:marLeft w:val="0"/>
          <w:marRight w:val="0"/>
          <w:marTop w:val="0"/>
          <w:marBottom w:val="0"/>
          <w:divBdr>
            <w:top w:val="none" w:sz="0" w:space="0" w:color="auto"/>
            <w:left w:val="none" w:sz="0" w:space="0" w:color="auto"/>
            <w:bottom w:val="none" w:sz="0" w:space="0" w:color="auto"/>
            <w:right w:val="none" w:sz="0" w:space="0" w:color="auto"/>
          </w:divBdr>
          <w:divsChild>
            <w:div w:id="1257249162">
              <w:marLeft w:val="0"/>
              <w:marRight w:val="0"/>
              <w:marTop w:val="0"/>
              <w:marBottom w:val="0"/>
              <w:divBdr>
                <w:top w:val="none" w:sz="0" w:space="0" w:color="auto"/>
                <w:left w:val="none" w:sz="0" w:space="0" w:color="auto"/>
                <w:bottom w:val="none" w:sz="0" w:space="0" w:color="auto"/>
                <w:right w:val="none" w:sz="0" w:space="0" w:color="auto"/>
              </w:divBdr>
              <w:divsChild>
                <w:div w:id="899555886">
                  <w:marLeft w:val="0"/>
                  <w:marRight w:val="0"/>
                  <w:marTop w:val="0"/>
                  <w:marBottom w:val="0"/>
                  <w:divBdr>
                    <w:top w:val="none" w:sz="0" w:space="0" w:color="auto"/>
                    <w:left w:val="none" w:sz="0" w:space="0" w:color="auto"/>
                    <w:bottom w:val="none" w:sz="0" w:space="0" w:color="auto"/>
                    <w:right w:val="none" w:sz="0" w:space="0" w:color="auto"/>
                  </w:divBdr>
                  <w:divsChild>
                    <w:div w:id="1242788263">
                      <w:marLeft w:val="0"/>
                      <w:marRight w:val="0"/>
                      <w:marTop w:val="0"/>
                      <w:marBottom w:val="0"/>
                      <w:divBdr>
                        <w:top w:val="none" w:sz="0" w:space="0" w:color="auto"/>
                        <w:left w:val="none" w:sz="0" w:space="0" w:color="auto"/>
                        <w:bottom w:val="none" w:sz="0" w:space="0" w:color="auto"/>
                        <w:right w:val="none" w:sz="0" w:space="0" w:color="auto"/>
                      </w:divBdr>
                    </w:div>
                  </w:divsChild>
                </w:div>
                <w:div w:id="954293627">
                  <w:marLeft w:val="0"/>
                  <w:marRight w:val="0"/>
                  <w:marTop w:val="0"/>
                  <w:marBottom w:val="0"/>
                  <w:divBdr>
                    <w:top w:val="none" w:sz="0" w:space="0" w:color="auto"/>
                    <w:left w:val="none" w:sz="0" w:space="0" w:color="auto"/>
                    <w:bottom w:val="none" w:sz="0" w:space="0" w:color="auto"/>
                    <w:right w:val="none" w:sz="0" w:space="0" w:color="auto"/>
                  </w:divBdr>
                  <w:divsChild>
                    <w:div w:id="865293629">
                      <w:marLeft w:val="0"/>
                      <w:marRight w:val="0"/>
                      <w:marTop w:val="0"/>
                      <w:marBottom w:val="0"/>
                      <w:divBdr>
                        <w:top w:val="none" w:sz="0" w:space="0" w:color="auto"/>
                        <w:left w:val="none" w:sz="0" w:space="0" w:color="auto"/>
                        <w:bottom w:val="none" w:sz="0" w:space="0" w:color="auto"/>
                        <w:right w:val="none" w:sz="0" w:space="0" w:color="auto"/>
                      </w:divBdr>
                    </w:div>
                    <w:div w:id="1436905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9628477">
      <w:bodyDiv w:val="1"/>
      <w:marLeft w:val="0"/>
      <w:marRight w:val="0"/>
      <w:marTop w:val="0"/>
      <w:marBottom w:val="0"/>
      <w:divBdr>
        <w:top w:val="none" w:sz="0" w:space="0" w:color="auto"/>
        <w:left w:val="none" w:sz="0" w:space="0" w:color="auto"/>
        <w:bottom w:val="none" w:sz="0" w:space="0" w:color="auto"/>
        <w:right w:val="none" w:sz="0" w:space="0" w:color="auto"/>
      </w:divBdr>
    </w:div>
    <w:div w:id="550188913">
      <w:bodyDiv w:val="1"/>
      <w:marLeft w:val="0"/>
      <w:marRight w:val="0"/>
      <w:marTop w:val="0"/>
      <w:marBottom w:val="0"/>
      <w:divBdr>
        <w:top w:val="none" w:sz="0" w:space="0" w:color="auto"/>
        <w:left w:val="none" w:sz="0" w:space="0" w:color="auto"/>
        <w:bottom w:val="none" w:sz="0" w:space="0" w:color="auto"/>
        <w:right w:val="none" w:sz="0" w:space="0" w:color="auto"/>
      </w:divBdr>
    </w:div>
    <w:div w:id="557400291">
      <w:bodyDiv w:val="1"/>
      <w:marLeft w:val="0"/>
      <w:marRight w:val="0"/>
      <w:marTop w:val="0"/>
      <w:marBottom w:val="0"/>
      <w:divBdr>
        <w:top w:val="none" w:sz="0" w:space="0" w:color="auto"/>
        <w:left w:val="none" w:sz="0" w:space="0" w:color="auto"/>
        <w:bottom w:val="none" w:sz="0" w:space="0" w:color="auto"/>
        <w:right w:val="none" w:sz="0" w:space="0" w:color="auto"/>
      </w:divBdr>
    </w:div>
    <w:div w:id="558713392">
      <w:bodyDiv w:val="1"/>
      <w:marLeft w:val="0"/>
      <w:marRight w:val="0"/>
      <w:marTop w:val="0"/>
      <w:marBottom w:val="0"/>
      <w:divBdr>
        <w:top w:val="none" w:sz="0" w:space="0" w:color="auto"/>
        <w:left w:val="none" w:sz="0" w:space="0" w:color="auto"/>
        <w:bottom w:val="none" w:sz="0" w:space="0" w:color="auto"/>
        <w:right w:val="none" w:sz="0" w:space="0" w:color="auto"/>
      </w:divBdr>
      <w:divsChild>
        <w:div w:id="248853408">
          <w:marLeft w:val="0"/>
          <w:marRight w:val="0"/>
          <w:marTop w:val="0"/>
          <w:marBottom w:val="0"/>
          <w:divBdr>
            <w:top w:val="none" w:sz="0" w:space="0" w:color="auto"/>
            <w:left w:val="none" w:sz="0" w:space="0" w:color="auto"/>
            <w:bottom w:val="none" w:sz="0" w:space="0" w:color="auto"/>
            <w:right w:val="none" w:sz="0" w:space="0" w:color="auto"/>
          </w:divBdr>
          <w:divsChild>
            <w:div w:id="514073426">
              <w:marLeft w:val="0"/>
              <w:marRight w:val="0"/>
              <w:marTop w:val="0"/>
              <w:marBottom w:val="0"/>
              <w:divBdr>
                <w:top w:val="none" w:sz="0" w:space="0" w:color="auto"/>
                <w:left w:val="none" w:sz="0" w:space="0" w:color="auto"/>
                <w:bottom w:val="none" w:sz="0" w:space="0" w:color="auto"/>
                <w:right w:val="none" w:sz="0" w:space="0" w:color="auto"/>
              </w:divBdr>
              <w:divsChild>
                <w:div w:id="703092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147773">
      <w:bodyDiv w:val="1"/>
      <w:marLeft w:val="0"/>
      <w:marRight w:val="0"/>
      <w:marTop w:val="0"/>
      <w:marBottom w:val="0"/>
      <w:divBdr>
        <w:top w:val="none" w:sz="0" w:space="0" w:color="auto"/>
        <w:left w:val="none" w:sz="0" w:space="0" w:color="auto"/>
        <w:bottom w:val="none" w:sz="0" w:space="0" w:color="auto"/>
        <w:right w:val="none" w:sz="0" w:space="0" w:color="auto"/>
      </w:divBdr>
    </w:div>
    <w:div w:id="566645298">
      <w:bodyDiv w:val="1"/>
      <w:marLeft w:val="0"/>
      <w:marRight w:val="0"/>
      <w:marTop w:val="0"/>
      <w:marBottom w:val="0"/>
      <w:divBdr>
        <w:top w:val="none" w:sz="0" w:space="0" w:color="auto"/>
        <w:left w:val="none" w:sz="0" w:space="0" w:color="auto"/>
        <w:bottom w:val="none" w:sz="0" w:space="0" w:color="auto"/>
        <w:right w:val="none" w:sz="0" w:space="0" w:color="auto"/>
      </w:divBdr>
    </w:div>
    <w:div w:id="570625896">
      <w:bodyDiv w:val="1"/>
      <w:marLeft w:val="0"/>
      <w:marRight w:val="0"/>
      <w:marTop w:val="0"/>
      <w:marBottom w:val="0"/>
      <w:divBdr>
        <w:top w:val="none" w:sz="0" w:space="0" w:color="auto"/>
        <w:left w:val="none" w:sz="0" w:space="0" w:color="auto"/>
        <w:bottom w:val="none" w:sz="0" w:space="0" w:color="auto"/>
        <w:right w:val="none" w:sz="0" w:space="0" w:color="auto"/>
      </w:divBdr>
    </w:div>
    <w:div w:id="576591594">
      <w:bodyDiv w:val="1"/>
      <w:marLeft w:val="0"/>
      <w:marRight w:val="0"/>
      <w:marTop w:val="0"/>
      <w:marBottom w:val="0"/>
      <w:divBdr>
        <w:top w:val="none" w:sz="0" w:space="0" w:color="auto"/>
        <w:left w:val="none" w:sz="0" w:space="0" w:color="auto"/>
        <w:bottom w:val="none" w:sz="0" w:space="0" w:color="auto"/>
        <w:right w:val="none" w:sz="0" w:space="0" w:color="auto"/>
      </w:divBdr>
    </w:div>
    <w:div w:id="595215563">
      <w:bodyDiv w:val="1"/>
      <w:marLeft w:val="0"/>
      <w:marRight w:val="0"/>
      <w:marTop w:val="0"/>
      <w:marBottom w:val="0"/>
      <w:divBdr>
        <w:top w:val="none" w:sz="0" w:space="0" w:color="auto"/>
        <w:left w:val="none" w:sz="0" w:space="0" w:color="auto"/>
        <w:bottom w:val="none" w:sz="0" w:space="0" w:color="auto"/>
        <w:right w:val="none" w:sz="0" w:space="0" w:color="auto"/>
      </w:divBdr>
    </w:div>
    <w:div w:id="598950252">
      <w:bodyDiv w:val="1"/>
      <w:marLeft w:val="0"/>
      <w:marRight w:val="0"/>
      <w:marTop w:val="0"/>
      <w:marBottom w:val="0"/>
      <w:divBdr>
        <w:top w:val="none" w:sz="0" w:space="0" w:color="auto"/>
        <w:left w:val="none" w:sz="0" w:space="0" w:color="auto"/>
        <w:bottom w:val="none" w:sz="0" w:space="0" w:color="auto"/>
        <w:right w:val="none" w:sz="0" w:space="0" w:color="auto"/>
      </w:divBdr>
    </w:div>
    <w:div w:id="602306587">
      <w:bodyDiv w:val="1"/>
      <w:marLeft w:val="0"/>
      <w:marRight w:val="0"/>
      <w:marTop w:val="0"/>
      <w:marBottom w:val="0"/>
      <w:divBdr>
        <w:top w:val="none" w:sz="0" w:space="0" w:color="auto"/>
        <w:left w:val="none" w:sz="0" w:space="0" w:color="auto"/>
        <w:bottom w:val="none" w:sz="0" w:space="0" w:color="auto"/>
        <w:right w:val="none" w:sz="0" w:space="0" w:color="auto"/>
      </w:divBdr>
    </w:div>
    <w:div w:id="621620493">
      <w:bodyDiv w:val="1"/>
      <w:marLeft w:val="0"/>
      <w:marRight w:val="0"/>
      <w:marTop w:val="0"/>
      <w:marBottom w:val="0"/>
      <w:divBdr>
        <w:top w:val="none" w:sz="0" w:space="0" w:color="auto"/>
        <w:left w:val="none" w:sz="0" w:space="0" w:color="auto"/>
        <w:bottom w:val="none" w:sz="0" w:space="0" w:color="auto"/>
        <w:right w:val="none" w:sz="0" w:space="0" w:color="auto"/>
      </w:divBdr>
    </w:div>
    <w:div w:id="630599278">
      <w:bodyDiv w:val="1"/>
      <w:marLeft w:val="0"/>
      <w:marRight w:val="0"/>
      <w:marTop w:val="0"/>
      <w:marBottom w:val="0"/>
      <w:divBdr>
        <w:top w:val="none" w:sz="0" w:space="0" w:color="auto"/>
        <w:left w:val="none" w:sz="0" w:space="0" w:color="auto"/>
        <w:bottom w:val="none" w:sz="0" w:space="0" w:color="auto"/>
        <w:right w:val="none" w:sz="0" w:space="0" w:color="auto"/>
      </w:divBdr>
    </w:div>
    <w:div w:id="631135501">
      <w:bodyDiv w:val="1"/>
      <w:marLeft w:val="0"/>
      <w:marRight w:val="0"/>
      <w:marTop w:val="0"/>
      <w:marBottom w:val="0"/>
      <w:divBdr>
        <w:top w:val="none" w:sz="0" w:space="0" w:color="auto"/>
        <w:left w:val="none" w:sz="0" w:space="0" w:color="auto"/>
        <w:bottom w:val="none" w:sz="0" w:space="0" w:color="auto"/>
        <w:right w:val="none" w:sz="0" w:space="0" w:color="auto"/>
      </w:divBdr>
    </w:div>
    <w:div w:id="637536054">
      <w:bodyDiv w:val="1"/>
      <w:marLeft w:val="0"/>
      <w:marRight w:val="0"/>
      <w:marTop w:val="0"/>
      <w:marBottom w:val="0"/>
      <w:divBdr>
        <w:top w:val="none" w:sz="0" w:space="0" w:color="auto"/>
        <w:left w:val="none" w:sz="0" w:space="0" w:color="auto"/>
        <w:bottom w:val="none" w:sz="0" w:space="0" w:color="auto"/>
        <w:right w:val="none" w:sz="0" w:space="0" w:color="auto"/>
      </w:divBdr>
    </w:div>
    <w:div w:id="646010586">
      <w:bodyDiv w:val="1"/>
      <w:marLeft w:val="0"/>
      <w:marRight w:val="0"/>
      <w:marTop w:val="0"/>
      <w:marBottom w:val="0"/>
      <w:divBdr>
        <w:top w:val="none" w:sz="0" w:space="0" w:color="auto"/>
        <w:left w:val="none" w:sz="0" w:space="0" w:color="auto"/>
        <w:bottom w:val="none" w:sz="0" w:space="0" w:color="auto"/>
        <w:right w:val="none" w:sz="0" w:space="0" w:color="auto"/>
      </w:divBdr>
    </w:div>
    <w:div w:id="656495656">
      <w:bodyDiv w:val="1"/>
      <w:marLeft w:val="0"/>
      <w:marRight w:val="0"/>
      <w:marTop w:val="0"/>
      <w:marBottom w:val="0"/>
      <w:divBdr>
        <w:top w:val="none" w:sz="0" w:space="0" w:color="auto"/>
        <w:left w:val="none" w:sz="0" w:space="0" w:color="auto"/>
        <w:bottom w:val="none" w:sz="0" w:space="0" w:color="auto"/>
        <w:right w:val="none" w:sz="0" w:space="0" w:color="auto"/>
      </w:divBdr>
      <w:divsChild>
        <w:div w:id="1304232454">
          <w:marLeft w:val="0"/>
          <w:marRight w:val="0"/>
          <w:marTop w:val="0"/>
          <w:marBottom w:val="0"/>
          <w:divBdr>
            <w:top w:val="none" w:sz="0" w:space="0" w:color="auto"/>
            <w:left w:val="none" w:sz="0" w:space="0" w:color="auto"/>
            <w:bottom w:val="none" w:sz="0" w:space="0" w:color="auto"/>
            <w:right w:val="none" w:sz="0" w:space="0" w:color="auto"/>
          </w:divBdr>
          <w:divsChild>
            <w:div w:id="32465669">
              <w:marLeft w:val="-225"/>
              <w:marRight w:val="-225"/>
              <w:marTop w:val="0"/>
              <w:marBottom w:val="0"/>
              <w:divBdr>
                <w:top w:val="none" w:sz="0" w:space="0" w:color="auto"/>
                <w:left w:val="none" w:sz="0" w:space="0" w:color="auto"/>
                <w:bottom w:val="none" w:sz="0" w:space="0" w:color="auto"/>
                <w:right w:val="none" w:sz="0" w:space="0" w:color="auto"/>
              </w:divBdr>
              <w:divsChild>
                <w:div w:id="659187919">
                  <w:marLeft w:val="0"/>
                  <w:marRight w:val="0"/>
                  <w:marTop w:val="0"/>
                  <w:marBottom w:val="0"/>
                  <w:divBdr>
                    <w:top w:val="none" w:sz="0" w:space="0" w:color="auto"/>
                    <w:left w:val="none" w:sz="0" w:space="0" w:color="auto"/>
                    <w:bottom w:val="none" w:sz="0" w:space="0" w:color="auto"/>
                    <w:right w:val="none" w:sz="0" w:space="0" w:color="auto"/>
                  </w:divBdr>
                  <w:divsChild>
                    <w:div w:id="1076825140">
                      <w:marLeft w:val="0"/>
                      <w:marRight w:val="0"/>
                      <w:marTop w:val="0"/>
                      <w:marBottom w:val="0"/>
                      <w:divBdr>
                        <w:top w:val="none" w:sz="0" w:space="0" w:color="auto"/>
                        <w:left w:val="none" w:sz="0" w:space="0" w:color="auto"/>
                        <w:bottom w:val="none" w:sz="0" w:space="0" w:color="auto"/>
                        <w:right w:val="none" w:sz="0" w:space="0" w:color="auto"/>
                      </w:divBdr>
                      <w:divsChild>
                        <w:div w:id="35816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4040668">
      <w:bodyDiv w:val="1"/>
      <w:marLeft w:val="0"/>
      <w:marRight w:val="0"/>
      <w:marTop w:val="0"/>
      <w:marBottom w:val="0"/>
      <w:divBdr>
        <w:top w:val="none" w:sz="0" w:space="0" w:color="auto"/>
        <w:left w:val="none" w:sz="0" w:space="0" w:color="auto"/>
        <w:bottom w:val="none" w:sz="0" w:space="0" w:color="auto"/>
        <w:right w:val="none" w:sz="0" w:space="0" w:color="auto"/>
      </w:divBdr>
    </w:div>
    <w:div w:id="674697165">
      <w:bodyDiv w:val="1"/>
      <w:marLeft w:val="0"/>
      <w:marRight w:val="0"/>
      <w:marTop w:val="0"/>
      <w:marBottom w:val="0"/>
      <w:divBdr>
        <w:top w:val="none" w:sz="0" w:space="0" w:color="auto"/>
        <w:left w:val="none" w:sz="0" w:space="0" w:color="auto"/>
        <w:bottom w:val="none" w:sz="0" w:space="0" w:color="auto"/>
        <w:right w:val="none" w:sz="0" w:space="0" w:color="auto"/>
      </w:divBdr>
    </w:div>
    <w:div w:id="691495692">
      <w:bodyDiv w:val="1"/>
      <w:marLeft w:val="0"/>
      <w:marRight w:val="0"/>
      <w:marTop w:val="0"/>
      <w:marBottom w:val="0"/>
      <w:divBdr>
        <w:top w:val="none" w:sz="0" w:space="0" w:color="auto"/>
        <w:left w:val="none" w:sz="0" w:space="0" w:color="auto"/>
        <w:bottom w:val="none" w:sz="0" w:space="0" w:color="auto"/>
        <w:right w:val="none" w:sz="0" w:space="0" w:color="auto"/>
      </w:divBdr>
      <w:divsChild>
        <w:div w:id="1556432982">
          <w:marLeft w:val="0"/>
          <w:marRight w:val="0"/>
          <w:marTop w:val="0"/>
          <w:marBottom w:val="0"/>
          <w:divBdr>
            <w:top w:val="none" w:sz="0" w:space="0" w:color="auto"/>
            <w:left w:val="none" w:sz="0" w:space="0" w:color="auto"/>
            <w:bottom w:val="none" w:sz="0" w:space="0" w:color="auto"/>
            <w:right w:val="none" w:sz="0" w:space="0" w:color="auto"/>
          </w:divBdr>
          <w:divsChild>
            <w:div w:id="406418726">
              <w:marLeft w:val="0"/>
              <w:marRight w:val="0"/>
              <w:marTop w:val="405"/>
              <w:marBottom w:val="0"/>
              <w:divBdr>
                <w:top w:val="none" w:sz="0" w:space="0" w:color="auto"/>
                <w:left w:val="none" w:sz="0" w:space="0" w:color="auto"/>
                <w:bottom w:val="single" w:sz="12" w:space="23" w:color="FFFFFF"/>
                <w:right w:val="none" w:sz="0" w:space="0" w:color="auto"/>
              </w:divBdr>
              <w:divsChild>
                <w:div w:id="568997992">
                  <w:marLeft w:val="450"/>
                  <w:marRight w:val="0"/>
                  <w:marTop w:val="450"/>
                  <w:marBottom w:val="0"/>
                  <w:divBdr>
                    <w:top w:val="none" w:sz="0" w:space="0" w:color="auto"/>
                    <w:left w:val="none" w:sz="0" w:space="0" w:color="auto"/>
                    <w:bottom w:val="none" w:sz="0" w:space="0" w:color="auto"/>
                    <w:right w:val="none" w:sz="0" w:space="0" w:color="auto"/>
                  </w:divBdr>
                  <w:divsChild>
                    <w:div w:id="280964700">
                      <w:marLeft w:val="0"/>
                      <w:marRight w:val="0"/>
                      <w:marTop w:val="0"/>
                      <w:marBottom w:val="0"/>
                      <w:divBdr>
                        <w:top w:val="none" w:sz="0" w:space="0" w:color="auto"/>
                        <w:left w:val="none" w:sz="0" w:space="0" w:color="auto"/>
                        <w:bottom w:val="none" w:sz="0" w:space="0" w:color="auto"/>
                        <w:right w:val="none" w:sz="0" w:space="0" w:color="auto"/>
                      </w:divBdr>
                      <w:divsChild>
                        <w:div w:id="1037972801">
                          <w:marLeft w:val="0"/>
                          <w:marRight w:val="0"/>
                          <w:marTop w:val="0"/>
                          <w:marBottom w:val="0"/>
                          <w:divBdr>
                            <w:top w:val="none" w:sz="0" w:space="0" w:color="auto"/>
                            <w:left w:val="none" w:sz="0" w:space="0" w:color="auto"/>
                            <w:bottom w:val="none" w:sz="0" w:space="0" w:color="auto"/>
                            <w:right w:val="none" w:sz="0" w:space="0" w:color="auto"/>
                          </w:divBdr>
                          <w:divsChild>
                            <w:div w:id="563755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99400703">
      <w:bodyDiv w:val="1"/>
      <w:marLeft w:val="0"/>
      <w:marRight w:val="0"/>
      <w:marTop w:val="0"/>
      <w:marBottom w:val="0"/>
      <w:divBdr>
        <w:top w:val="none" w:sz="0" w:space="0" w:color="auto"/>
        <w:left w:val="none" w:sz="0" w:space="0" w:color="auto"/>
        <w:bottom w:val="none" w:sz="0" w:space="0" w:color="auto"/>
        <w:right w:val="none" w:sz="0" w:space="0" w:color="auto"/>
      </w:divBdr>
    </w:div>
    <w:div w:id="700865718">
      <w:bodyDiv w:val="1"/>
      <w:marLeft w:val="0"/>
      <w:marRight w:val="0"/>
      <w:marTop w:val="0"/>
      <w:marBottom w:val="0"/>
      <w:divBdr>
        <w:top w:val="none" w:sz="0" w:space="0" w:color="auto"/>
        <w:left w:val="none" w:sz="0" w:space="0" w:color="auto"/>
        <w:bottom w:val="none" w:sz="0" w:space="0" w:color="auto"/>
        <w:right w:val="none" w:sz="0" w:space="0" w:color="auto"/>
      </w:divBdr>
    </w:div>
    <w:div w:id="701437328">
      <w:bodyDiv w:val="1"/>
      <w:marLeft w:val="0"/>
      <w:marRight w:val="0"/>
      <w:marTop w:val="0"/>
      <w:marBottom w:val="0"/>
      <w:divBdr>
        <w:top w:val="none" w:sz="0" w:space="0" w:color="auto"/>
        <w:left w:val="none" w:sz="0" w:space="0" w:color="auto"/>
        <w:bottom w:val="none" w:sz="0" w:space="0" w:color="auto"/>
        <w:right w:val="none" w:sz="0" w:space="0" w:color="auto"/>
      </w:divBdr>
    </w:div>
    <w:div w:id="704059671">
      <w:bodyDiv w:val="1"/>
      <w:marLeft w:val="0"/>
      <w:marRight w:val="0"/>
      <w:marTop w:val="0"/>
      <w:marBottom w:val="0"/>
      <w:divBdr>
        <w:top w:val="none" w:sz="0" w:space="0" w:color="auto"/>
        <w:left w:val="none" w:sz="0" w:space="0" w:color="auto"/>
        <w:bottom w:val="none" w:sz="0" w:space="0" w:color="auto"/>
        <w:right w:val="none" w:sz="0" w:space="0" w:color="auto"/>
      </w:divBdr>
    </w:div>
    <w:div w:id="704913764">
      <w:bodyDiv w:val="1"/>
      <w:marLeft w:val="0"/>
      <w:marRight w:val="0"/>
      <w:marTop w:val="0"/>
      <w:marBottom w:val="0"/>
      <w:divBdr>
        <w:top w:val="none" w:sz="0" w:space="0" w:color="auto"/>
        <w:left w:val="none" w:sz="0" w:space="0" w:color="auto"/>
        <w:bottom w:val="none" w:sz="0" w:space="0" w:color="auto"/>
        <w:right w:val="none" w:sz="0" w:space="0" w:color="auto"/>
      </w:divBdr>
    </w:div>
    <w:div w:id="755323049">
      <w:bodyDiv w:val="1"/>
      <w:marLeft w:val="0"/>
      <w:marRight w:val="0"/>
      <w:marTop w:val="0"/>
      <w:marBottom w:val="0"/>
      <w:divBdr>
        <w:top w:val="none" w:sz="0" w:space="0" w:color="auto"/>
        <w:left w:val="none" w:sz="0" w:space="0" w:color="auto"/>
        <w:bottom w:val="none" w:sz="0" w:space="0" w:color="auto"/>
        <w:right w:val="none" w:sz="0" w:space="0" w:color="auto"/>
      </w:divBdr>
    </w:div>
    <w:div w:id="770710229">
      <w:bodyDiv w:val="1"/>
      <w:marLeft w:val="0"/>
      <w:marRight w:val="0"/>
      <w:marTop w:val="0"/>
      <w:marBottom w:val="0"/>
      <w:divBdr>
        <w:top w:val="none" w:sz="0" w:space="0" w:color="auto"/>
        <w:left w:val="none" w:sz="0" w:space="0" w:color="auto"/>
        <w:bottom w:val="none" w:sz="0" w:space="0" w:color="auto"/>
        <w:right w:val="none" w:sz="0" w:space="0" w:color="auto"/>
      </w:divBdr>
    </w:div>
    <w:div w:id="775251366">
      <w:bodyDiv w:val="1"/>
      <w:marLeft w:val="0"/>
      <w:marRight w:val="0"/>
      <w:marTop w:val="0"/>
      <w:marBottom w:val="0"/>
      <w:divBdr>
        <w:top w:val="none" w:sz="0" w:space="0" w:color="auto"/>
        <w:left w:val="none" w:sz="0" w:space="0" w:color="auto"/>
        <w:bottom w:val="none" w:sz="0" w:space="0" w:color="auto"/>
        <w:right w:val="none" w:sz="0" w:space="0" w:color="auto"/>
      </w:divBdr>
    </w:div>
    <w:div w:id="778336052">
      <w:bodyDiv w:val="1"/>
      <w:marLeft w:val="0"/>
      <w:marRight w:val="0"/>
      <w:marTop w:val="0"/>
      <w:marBottom w:val="0"/>
      <w:divBdr>
        <w:top w:val="none" w:sz="0" w:space="0" w:color="auto"/>
        <w:left w:val="none" w:sz="0" w:space="0" w:color="auto"/>
        <w:bottom w:val="none" w:sz="0" w:space="0" w:color="auto"/>
        <w:right w:val="none" w:sz="0" w:space="0" w:color="auto"/>
      </w:divBdr>
    </w:div>
    <w:div w:id="786433737">
      <w:bodyDiv w:val="1"/>
      <w:marLeft w:val="0"/>
      <w:marRight w:val="0"/>
      <w:marTop w:val="0"/>
      <w:marBottom w:val="0"/>
      <w:divBdr>
        <w:top w:val="none" w:sz="0" w:space="0" w:color="auto"/>
        <w:left w:val="none" w:sz="0" w:space="0" w:color="auto"/>
        <w:bottom w:val="none" w:sz="0" w:space="0" w:color="auto"/>
        <w:right w:val="none" w:sz="0" w:space="0" w:color="auto"/>
      </w:divBdr>
    </w:div>
    <w:div w:id="790169220">
      <w:bodyDiv w:val="1"/>
      <w:marLeft w:val="0"/>
      <w:marRight w:val="0"/>
      <w:marTop w:val="0"/>
      <w:marBottom w:val="0"/>
      <w:divBdr>
        <w:top w:val="none" w:sz="0" w:space="0" w:color="auto"/>
        <w:left w:val="none" w:sz="0" w:space="0" w:color="auto"/>
        <w:bottom w:val="none" w:sz="0" w:space="0" w:color="auto"/>
        <w:right w:val="none" w:sz="0" w:space="0" w:color="auto"/>
      </w:divBdr>
    </w:div>
    <w:div w:id="791241459">
      <w:bodyDiv w:val="1"/>
      <w:marLeft w:val="0"/>
      <w:marRight w:val="0"/>
      <w:marTop w:val="0"/>
      <w:marBottom w:val="0"/>
      <w:divBdr>
        <w:top w:val="none" w:sz="0" w:space="0" w:color="auto"/>
        <w:left w:val="none" w:sz="0" w:space="0" w:color="auto"/>
        <w:bottom w:val="none" w:sz="0" w:space="0" w:color="auto"/>
        <w:right w:val="none" w:sz="0" w:space="0" w:color="auto"/>
      </w:divBdr>
      <w:divsChild>
        <w:div w:id="484854378">
          <w:marLeft w:val="0"/>
          <w:marRight w:val="150"/>
          <w:marTop w:val="0"/>
          <w:marBottom w:val="0"/>
          <w:divBdr>
            <w:top w:val="none" w:sz="0" w:space="0" w:color="auto"/>
            <w:left w:val="none" w:sz="0" w:space="0" w:color="auto"/>
            <w:bottom w:val="none" w:sz="0" w:space="0" w:color="auto"/>
            <w:right w:val="none" w:sz="0" w:space="0" w:color="auto"/>
          </w:divBdr>
        </w:div>
        <w:div w:id="1477801269">
          <w:marLeft w:val="600"/>
          <w:marRight w:val="225"/>
          <w:marTop w:val="225"/>
          <w:marBottom w:val="225"/>
          <w:divBdr>
            <w:top w:val="none" w:sz="0" w:space="0" w:color="auto"/>
            <w:left w:val="none" w:sz="0" w:space="0" w:color="auto"/>
            <w:bottom w:val="none" w:sz="0" w:space="0" w:color="auto"/>
            <w:right w:val="none" w:sz="0" w:space="0" w:color="auto"/>
          </w:divBdr>
          <w:divsChild>
            <w:div w:id="1691099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989593">
      <w:bodyDiv w:val="1"/>
      <w:marLeft w:val="0"/>
      <w:marRight w:val="0"/>
      <w:marTop w:val="0"/>
      <w:marBottom w:val="0"/>
      <w:divBdr>
        <w:top w:val="none" w:sz="0" w:space="0" w:color="auto"/>
        <w:left w:val="none" w:sz="0" w:space="0" w:color="auto"/>
        <w:bottom w:val="none" w:sz="0" w:space="0" w:color="auto"/>
        <w:right w:val="none" w:sz="0" w:space="0" w:color="auto"/>
      </w:divBdr>
    </w:div>
    <w:div w:id="813257412">
      <w:bodyDiv w:val="1"/>
      <w:marLeft w:val="0"/>
      <w:marRight w:val="0"/>
      <w:marTop w:val="0"/>
      <w:marBottom w:val="0"/>
      <w:divBdr>
        <w:top w:val="none" w:sz="0" w:space="0" w:color="auto"/>
        <w:left w:val="none" w:sz="0" w:space="0" w:color="auto"/>
        <w:bottom w:val="none" w:sz="0" w:space="0" w:color="auto"/>
        <w:right w:val="none" w:sz="0" w:space="0" w:color="auto"/>
      </w:divBdr>
    </w:div>
    <w:div w:id="819154890">
      <w:bodyDiv w:val="1"/>
      <w:marLeft w:val="0"/>
      <w:marRight w:val="0"/>
      <w:marTop w:val="0"/>
      <w:marBottom w:val="0"/>
      <w:divBdr>
        <w:top w:val="none" w:sz="0" w:space="0" w:color="auto"/>
        <w:left w:val="none" w:sz="0" w:space="0" w:color="auto"/>
        <w:bottom w:val="none" w:sz="0" w:space="0" w:color="auto"/>
        <w:right w:val="none" w:sz="0" w:space="0" w:color="auto"/>
      </w:divBdr>
    </w:div>
    <w:div w:id="821774292">
      <w:bodyDiv w:val="1"/>
      <w:marLeft w:val="0"/>
      <w:marRight w:val="0"/>
      <w:marTop w:val="0"/>
      <w:marBottom w:val="0"/>
      <w:divBdr>
        <w:top w:val="none" w:sz="0" w:space="0" w:color="auto"/>
        <w:left w:val="none" w:sz="0" w:space="0" w:color="auto"/>
        <w:bottom w:val="none" w:sz="0" w:space="0" w:color="auto"/>
        <w:right w:val="none" w:sz="0" w:space="0" w:color="auto"/>
      </w:divBdr>
    </w:div>
    <w:div w:id="831020137">
      <w:bodyDiv w:val="1"/>
      <w:marLeft w:val="0"/>
      <w:marRight w:val="0"/>
      <w:marTop w:val="0"/>
      <w:marBottom w:val="0"/>
      <w:divBdr>
        <w:top w:val="none" w:sz="0" w:space="0" w:color="auto"/>
        <w:left w:val="none" w:sz="0" w:space="0" w:color="auto"/>
        <w:bottom w:val="none" w:sz="0" w:space="0" w:color="auto"/>
        <w:right w:val="none" w:sz="0" w:space="0" w:color="auto"/>
      </w:divBdr>
    </w:div>
    <w:div w:id="833178794">
      <w:bodyDiv w:val="1"/>
      <w:marLeft w:val="0"/>
      <w:marRight w:val="0"/>
      <w:marTop w:val="0"/>
      <w:marBottom w:val="0"/>
      <w:divBdr>
        <w:top w:val="none" w:sz="0" w:space="0" w:color="auto"/>
        <w:left w:val="none" w:sz="0" w:space="0" w:color="auto"/>
        <w:bottom w:val="none" w:sz="0" w:space="0" w:color="auto"/>
        <w:right w:val="none" w:sz="0" w:space="0" w:color="auto"/>
      </w:divBdr>
    </w:div>
    <w:div w:id="835649620">
      <w:bodyDiv w:val="1"/>
      <w:marLeft w:val="0"/>
      <w:marRight w:val="0"/>
      <w:marTop w:val="0"/>
      <w:marBottom w:val="0"/>
      <w:divBdr>
        <w:top w:val="none" w:sz="0" w:space="0" w:color="auto"/>
        <w:left w:val="none" w:sz="0" w:space="0" w:color="auto"/>
        <w:bottom w:val="none" w:sz="0" w:space="0" w:color="auto"/>
        <w:right w:val="none" w:sz="0" w:space="0" w:color="auto"/>
      </w:divBdr>
    </w:div>
    <w:div w:id="849874879">
      <w:bodyDiv w:val="1"/>
      <w:marLeft w:val="0"/>
      <w:marRight w:val="0"/>
      <w:marTop w:val="0"/>
      <w:marBottom w:val="0"/>
      <w:divBdr>
        <w:top w:val="none" w:sz="0" w:space="0" w:color="auto"/>
        <w:left w:val="none" w:sz="0" w:space="0" w:color="auto"/>
        <w:bottom w:val="none" w:sz="0" w:space="0" w:color="auto"/>
        <w:right w:val="none" w:sz="0" w:space="0" w:color="auto"/>
      </w:divBdr>
    </w:div>
    <w:div w:id="852115398">
      <w:bodyDiv w:val="1"/>
      <w:marLeft w:val="0"/>
      <w:marRight w:val="0"/>
      <w:marTop w:val="0"/>
      <w:marBottom w:val="0"/>
      <w:divBdr>
        <w:top w:val="none" w:sz="0" w:space="0" w:color="auto"/>
        <w:left w:val="none" w:sz="0" w:space="0" w:color="auto"/>
        <w:bottom w:val="none" w:sz="0" w:space="0" w:color="auto"/>
        <w:right w:val="none" w:sz="0" w:space="0" w:color="auto"/>
      </w:divBdr>
    </w:div>
    <w:div w:id="853424135">
      <w:bodyDiv w:val="1"/>
      <w:marLeft w:val="0"/>
      <w:marRight w:val="0"/>
      <w:marTop w:val="0"/>
      <w:marBottom w:val="0"/>
      <w:divBdr>
        <w:top w:val="none" w:sz="0" w:space="0" w:color="auto"/>
        <w:left w:val="none" w:sz="0" w:space="0" w:color="auto"/>
        <w:bottom w:val="none" w:sz="0" w:space="0" w:color="auto"/>
        <w:right w:val="none" w:sz="0" w:space="0" w:color="auto"/>
      </w:divBdr>
      <w:divsChild>
        <w:div w:id="60307663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7897049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854198692">
      <w:bodyDiv w:val="1"/>
      <w:marLeft w:val="0"/>
      <w:marRight w:val="0"/>
      <w:marTop w:val="0"/>
      <w:marBottom w:val="0"/>
      <w:divBdr>
        <w:top w:val="none" w:sz="0" w:space="0" w:color="auto"/>
        <w:left w:val="none" w:sz="0" w:space="0" w:color="auto"/>
        <w:bottom w:val="none" w:sz="0" w:space="0" w:color="auto"/>
        <w:right w:val="none" w:sz="0" w:space="0" w:color="auto"/>
      </w:divBdr>
    </w:div>
    <w:div w:id="854460891">
      <w:bodyDiv w:val="1"/>
      <w:marLeft w:val="0"/>
      <w:marRight w:val="0"/>
      <w:marTop w:val="0"/>
      <w:marBottom w:val="0"/>
      <w:divBdr>
        <w:top w:val="none" w:sz="0" w:space="0" w:color="auto"/>
        <w:left w:val="none" w:sz="0" w:space="0" w:color="auto"/>
        <w:bottom w:val="none" w:sz="0" w:space="0" w:color="auto"/>
        <w:right w:val="none" w:sz="0" w:space="0" w:color="auto"/>
      </w:divBdr>
    </w:div>
    <w:div w:id="861744032">
      <w:bodyDiv w:val="1"/>
      <w:marLeft w:val="0"/>
      <w:marRight w:val="0"/>
      <w:marTop w:val="0"/>
      <w:marBottom w:val="0"/>
      <w:divBdr>
        <w:top w:val="none" w:sz="0" w:space="0" w:color="auto"/>
        <w:left w:val="none" w:sz="0" w:space="0" w:color="auto"/>
        <w:bottom w:val="none" w:sz="0" w:space="0" w:color="auto"/>
        <w:right w:val="none" w:sz="0" w:space="0" w:color="auto"/>
      </w:divBdr>
    </w:div>
    <w:div w:id="873275674">
      <w:bodyDiv w:val="1"/>
      <w:marLeft w:val="0"/>
      <w:marRight w:val="0"/>
      <w:marTop w:val="0"/>
      <w:marBottom w:val="0"/>
      <w:divBdr>
        <w:top w:val="none" w:sz="0" w:space="0" w:color="auto"/>
        <w:left w:val="none" w:sz="0" w:space="0" w:color="auto"/>
        <w:bottom w:val="none" w:sz="0" w:space="0" w:color="auto"/>
        <w:right w:val="none" w:sz="0" w:space="0" w:color="auto"/>
      </w:divBdr>
    </w:div>
    <w:div w:id="881402662">
      <w:bodyDiv w:val="1"/>
      <w:marLeft w:val="0"/>
      <w:marRight w:val="0"/>
      <w:marTop w:val="0"/>
      <w:marBottom w:val="0"/>
      <w:divBdr>
        <w:top w:val="none" w:sz="0" w:space="0" w:color="auto"/>
        <w:left w:val="none" w:sz="0" w:space="0" w:color="auto"/>
        <w:bottom w:val="none" w:sz="0" w:space="0" w:color="auto"/>
        <w:right w:val="none" w:sz="0" w:space="0" w:color="auto"/>
      </w:divBdr>
    </w:div>
    <w:div w:id="884755386">
      <w:bodyDiv w:val="1"/>
      <w:marLeft w:val="0"/>
      <w:marRight w:val="0"/>
      <w:marTop w:val="0"/>
      <w:marBottom w:val="0"/>
      <w:divBdr>
        <w:top w:val="none" w:sz="0" w:space="0" w:color="auto"/>
        <w:left w:val="none" w:sz="0" w:space="0" w:color="auto"/>
        <w:bottom w:val="none" w:sz="0" w:space="0" w:color="auto"/>
        <w:right w:val="none" w:sz="0" w:space="0" w:color="auto"/>
      </w:divBdr>
    </w:div>
    <w:div w:id="900866424">
      <w:bodyDiv w:val="1"/>
      <w:marLeft w:val="0"/>
      <w:marRight w:val="0"/>
      <w:marTop w:val="0"/>
      <w:marBottom w:val="0"/>
      <w:divBdr>
        <w:top w:val="none" w:sz="0" w:space="0" w:color="auto"/>
        <w:left w:val="none" w:sz="0" w:space="0" w:color="auto"/>
        <w:bottom w:val="none" w:sz="0" w:space="0" w:color="auto"/>
        <w:right w:val="none" w:sz="0" w:space="0" w:color="auto"/>
      </w:divBdr>
    </w:div>
    <w:div w:id="911429010">
      <w:bodyDiv w:val="1"/>
      <w:marLeft w:val="0"/>
      <w:marRight w:val="0"/>
      <w:marTop w:val="0"/>
      <w:marBottom w:val="0"/>
      <w:divBdr>
        <w:top w:val="none" w:sz="0" w:space="0" w:color="auto"/>
        <w:left w:val="none" w:sz="0" w:space="0" w:color="auto"/>
        <w:bottom w:val="none" w:sz="0" w:space="0" w:color="auto"/>
        <w:right w:val="none" w:sz="0" w:space="0" w:color="auto"/>
      </w:divBdr>
    </w:div>
    <w:div w:id="914897031">
      <w:bodyDiv w:val="1"/>
      <w:marLeft w:val="0"/>
      <w:marRight w:val="0"/>
      <w:marTop w:val="0"/>
      <w:marBottom w:val="0"/>
      <w:divBdr>
        <w:top w:val="none" w:sz="0" w:space="0" w:color="auto"/>
        <w:left w:val="none" w:sz="0" w:space="0" w:color="auto"/>
        <w:bottom w:val="none" w:sz="0" w:space="0" w:color="auto"/>
        <w:right w:val="none" w:sz="0" w:space="0" w:color="auto"/>
      </w:divBdr>
    </w:div>
    <w:div w:id="916942568">
      <w:bodyDiv w:val="1"/>
      <w:marLeft w:val="0"/>
      <w:marRight w:val="0"/>
      <w:marTop w:val="0"/>
      <w:marBottom w:val="0"/>
      <w:divBdr>
        <w:top w:val="none" w:sz="0" w:space="0" w:color="auto"/>
        <w:left w:val="none" w:sz="0" w:space="0" w:color="auto"/>
        <w:bottom w:val="none" w:sz="0" w:space="0" w:color="auto"/>
        <w:right w:val="none" w:sz="0" w:space="0" w:color="auto"/>
      </w:divBdr>
    </w:div>
    <w:div w:id="922446505">
      <w:bodyDiv w:val="1"/>
      <w:marLeft w:val="0"/>
      <w:marRight w:val="0"/>
      <w:marTop w:val="0"/>
      <w:marBottom w:val="0"/>
      <w:divBdr>
        <w:top w:val="none" w:sz="0" w:space="0" w:color="auto"/>
        <w:left w:val="none" w:sz="0" w:space="0" w:color="auto"/>
        <w:bottom w:val="none" w:sz="0" w:space="0" w:color="auto"/>
        <w:right w:val="none" w:sz="0" w:space="0" w:color="auto"/>
      </w:divBdr>
    </w:div>
    <w:div w:id="931088583">
      <w:bodyDiv w:val="1"/>
      <w:marLeft w:val="0"/>
      <w:marRight w:val="0"/>
      <w:marTop w:val="0"/>
      <w:marBottom w:val="0"/>
      <w:divBdr>
        <w:top w:val="none" w:sz="0" w:space="0" w:color="auto"/>
        <w:left w:val="none" w:sz="0" w:space="0" w:color="auto"/>
        <w:bottom w:val="none" w:sz="0" w:space="0" w:color="auto"/>
        <w:right w:val="none" w:sz="0" w:space="0" w:color="auto"/>
      </w:divBdr>
    </w:div>
    <w:div w:id="934366783">
      <w:bodyDiv w:val="1"/>
      <w:marLeft w:val="0"/>
      <w:marRight w:val="0"/>
      <w:marTop w:val="0"/>
      <w:marBottom w:val="0"/>
      <w:divBdr>
        <w:top w:val="none" w:sz="0" w:space="0" w:color="auto"/>
        <w:left w:val="none" w:sz="0" w:space="0" w:color="auto"/>
        <w:bottom w:val="none" w:sz="0" w:space="0" w:color="auto"/>
        <w:right w:val="none" w:sz="0" w:space="0" w:color="auto"/>
      </w:divBdr>
    </w:div>
    <w:div w:id="934829703">
      <w:bodyDiv w:val="1"/>
      <w:marLeft w:val="0"/>
      <w:marRight w:val="0"/>
      <w:marTop w:val="0"/>
      <w:marBottom w:val="0"/>
      <w:divBdr>
        <w:top w:val="none" w:sz="0" w:space="0" w:color="auto"/>
        <w:left w:val="none" w:sz="0" w:space="0" w:color="auto"/>
        <w:bottom w:val="none" w:sz="0" w:space="0" w:color="auto"/>
        <w:right w:val="none" w:sz="0" w:space="0" w:color="auto"/>
      </w:divBdr>
    </w:div>
    <w:div w:id="955334564">
      <w:bodyDiv w:val="1"/>
      <w:marLeft w:val="0"/>
      <w:marRight w:val="0"/>
      <w:marTop w:val="0"/>
      <w:marBottom w:val="0"/>
      <w:divBdr>
        <w:top w:val="none" w:sz="0" w:space="0" w:color="auto"/>
        <w:left w:val="none" w:sz="0" w:space="0" w:color="auto"/>
        <w:bottom w:val="none" w:sz="0" w:space="0" w:color="auto"/>
        <w:right w:val="none" w:sz="0" w:space="0" w:color="auto"/>
      </w:divBdr>
    </w:div>
    <w:div w:id="971597272">
      <w:bodyDiv w:val="1"/>
      <w:marLeft w:val="0"/>
      <w:marRight w:val="0"/>
      <w:marTop w:val="0"/>
      <w:marBottom w:val="0"/>
      <w:divBdr>
        <w:top w:val="none" w:sz="0" w:space="0" w:color="auto"/>
        <w:left w:val="none" w:sz="0" w:space="0" w:color="auto"/>
        <w:bottom w:val="none" w:sz="0" w:space="0" w:color="auto"/>
        <w:right w:val="none" w:sz="0" w:space="0" w:color="auto"/>
      </w:divBdr>
    </w:div>
    <w:div w:id="980840881">
      <w:bodyDiv w:val="1"/>
      <w:marLeft w:val="0"/>
      <w:marRight w:val="0"/>
      <w:marTop w:val="0"/>
      <w:marBottom w:val="0"/>
      <w:divBdr>
        <w:top w:val="none" w:sz="0" w:space="0" w:color="auto"/>
        <w:left w:val="none" w:sz="0" w:space="0" w:color="auto"/>
        <w:bottom w:val="none" w:sz="0" w:space="0" w:color="auto"/>
        <w:right w:val="none" w:sz="0" w:space="0" w:color="auto"/>
      </w:divBdr>
    </w:div>
    <w:div w:id="989135783">
      <w:bodyDiv w:val="1"/>
      <w:marLeft w:val="0"/>
      <w:marRight w:val="0"/>
      <w:marTop w:val="0"/>
      <w:marBottom w:val="0"/>
      <w:divBdr>
        <w:top w:val="none" w:sz="0" w:space="0" w:color="auto"/>
        <w:left w:val="none" w:sz="0" w:space="0" w:color="auto"/>
        <w:bottom w:val="none" w:sz="0" w:space="0" w:color="auto"/>
        <w:right w:val="none" w:sz="0" w:space="0" w:color="auto"/>
      </w:divBdr>
    </w:div>
    <w:div w:id="997656757">
      <w:bodyDiv w:val="1"/>
      <w:marLeft w:val="0"/>
      <w:marRight w:val="0"/>
      <w:marTop w:val="0"/>
      <w:marBottom w:val="0"/>
      <w:divBdr>
        <w:top w:val="none" w:sz="0" w:space="0" w:color="auto"/>
        <w:left w:val="none" w:sz="0" w:space="0" w:color="auto"/>
        <w:bottom w:val="none" w:sz="0" w:space="0" w:color="auto"/>
        <w:right w:val="none" w:sz="0" w:space="0" w:color="auto"/>
      </w:divBdr>
    </w:div>
    <w:div w:id="1000499095">
      <w:bodyDiv w:val="1"/>
      <w:marLeft w:val="0"/>
      <w:marRight w:val="0"/>
      <w:marTop w:val="0"/>
      <w:marBottom w:val="0"/>
      <w:divBdr>
        <w:top w:val="none" w:sz="0" w:space="0" w:color="auto"/>
        <w:left w:val="none" w:sz="0" w:space="0" w:color="auto"/>
        <w:bottom w:val="none" w:sz="0" w:space="0" w:color="auto"/>
        <w:right w:val="none" w:sz="0" w:space="0" w:color="auto"/>
      </w:divBdr>
    </w:div>
    <w:div w:id="1004819521">
      <w:bodyDiv w:val="1"/>
      <w:marLeft w:val="0"/>
      <w:marRight w:val="0"/>
      <w:marTop w:val="0"/>
      <w:marBottom w:val="0"/>
      <w:divBdr>
        <w:top w:val="none" w:sz="0" w:space="0" w:color="auto"/>
        <w:left w:val="none" w:sz="0" w:space="0" w:color="auto"/>
        <w:bottom w:val="none" w:sz="0" w:space="0" w:color="auto"/>
        <w:right w:val="none" w:sz="0" w:space="0" w:color="auto"/>
      </w:divBdr>
      <w:divsChild>
        <w:div w:id="12871557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06395386">
      <w:bodyDiv w:val="1"/>
      <w:marLeft w:val="0"/>
      <w:marRight w:val="0"/>
      <w:marTop w:val="0"/>
      <w:marBottom w:val="0"/>
      <w:divBdr>
        <w:top w:val="none" w:sz="0" w:space="0" w:color="auto"/>
        <w:left w:val="none" w:sz="0" w:space="0" w:color="auto"/>
        <w:bottom w:val="none" w:sz="0" w:space="0" w:color="auto"/>
        <w:right w:val="none" w:sz="0" w:space="0" w:color="auto"/>
      </w:divBdr>
    </w:div>
    <w:div w:id="1031227429">
      <w:bodyDiv w:val="1"/>
      <w:marLeft w:val="0"/>
      <w:marRight w:val="0"/>
      <w:marTop w:val="0"/>
      <w:marBottom w:val="0"/>
      <w:divBdr>
        <w:top w:val="none" w:sz="0" w:space="0" w:color="auto"/>
        <w:left w:val="none" w:sz="0" w:space="0" w:color="auto"/>
        <w:bottom w:val="none" w:sz="0" w:space="0" w:color="auto"/>
        <w:right w:val="none" w:sz="0" w:space="0" w:color="auto"/>
      </w:divBdr>
    </w:div>
    <w:div w:id="1036002139">
      <w:bodyDiv w:val="1"/>
      <w:marLeft w:val="0"/>
      <w:marRight w:val="0"/>
      <w:marTop w:val="0"/>
      <w:marBottom w:val="0"/>
      <w:divBdr>
        <w:top w:val="none" w:sz="0" w:space="0" w:color="auto"/>
        <w:left w:val="none" w:sz="0" w:space="0" w:color="auto"/>
        <w:bottom w:val="none" w:sz="0" w:space="0" w:color="auto"/>
        <w:right w:val="none" w:sz="0" w:space="0" w:color="auto"/>
      </w:divBdr>
      <w:divsChild>
        <w:div w:id="1926106770">
          <w:marLeft w:val="0"/>
          <w:marRight w:val="150"/>
          <w:marTop w:val="0"/>
          <w:marBottom w:val="0"/>
          <w:divBdr>
            <w:top w:val="none" w:sz="0" w:space="0" w:color="auto"/>
            <w:left w:val="none" w:sz="0" w:space="0" w:color="auto"/>
            <w:bottom w:val="none" w:sz="0" w:space="0" w:color="auto"/>
            <w:right w:val="none" w:sz="0" w:space="0" w:color="auto"/>
          </w:divBdr>
        </w:div>
        <w:div w:id="363678333">
          <w:marLeft w:val="600"/>
          <w:marRight w:val="225"/>
          <w:marTop w:val="225"/>
          <w:marBottom w:val="225"/>
          <w:divBdr>
            <w:top w:val="none" w:sz="0" w:space="0" w:color="auto"/>
            <w:left w:val="none" w:sz="0" w:space="0" w:color="auto"/>
            <w:bottom w:val="none" w:sz="0" w:space="0" w:color="auto"/>
            <w:right w:val="none" w:sz="0" w:space="0" w:color="auto"/>
          </w:divBdr>
        </w:div>
      </w:divsChild>
    </w:div>
    <w:div w:id="1040665377">
      <w:bodyDiv w:val="1"/>
      <w:marLeft w:val="0"/>
      <w:marRight w:val="0"/>
      <w:marTop w:val="0"/>
      <w:marBottom w:val="0"/>
      <w:divBdr>
        <w:top w:val="none" w:sz="0" w:space="0" w:color="auto"/>
        <w:left w:val="none" w:sz="0" w:space="0" w:color="auto"/>
        <w:bottom w:val="none" w:sz="0" w:space="0" w:color="auto"/>
        <w:right w:val="none" w:sz="0" w:space="0" w:color="auto"/>
      </w:divBdr>
    </w:div>
    <w:div w:id="1041245878">
      <w:bodyDiv w:val="1"/>
      <w:marLeft w:val="0"/>
      <w:marRight w:val="0"/>
      <w:marTop w:val="0"/>
      <w:marBottom w:val="0"/>
      <w:divBdr>
        <w:top w:val="none" w:sz="0" w:space="0" w:color="auto"/>
        <w:left w:val="none" w:sz="0" w:space="0" w:color="auto"/>
        <w:bottom w:val="none" w:sz="0" w:space="0" w:color="auto"/>
        <w:right w:val="none" w:sz="0" w:space="0" w:color="auto"/>
      </w:divBdr>
    </w:div>
    <w:div w:id="1042368314">
      <w:bodyDiv w:val="1"/>
      <w:marLeft w:val="0"/>
      <w:marRight w:val="0"/>
      <w:marTop w:val="0"/>
      <w:marBottom w:val="0"/>
      <w:divBdr>
        <w:top w:val="none" w:sz="0" w:space="0" w:color="auto"/>
        <w:left w:val="none" w:sz="0" w:space="0" w:color="auto"/>
        <w:bottom w:val="none" w:sz="0" w:space="0" w:color="auto"/>
        <w:right w:val="none" w:sz="0" w:space="0" w:color="auto"/>
      </w:divBdr>
    </w:div>
    <w:div w:id="1043363225">
      <w:bodyDiv w:val="1"/>
      <w:marLeft w:val="0"/>
      <w:marRight w:val="0"/>
      <w:marTop w:val="0"/>
      <w:marBottom w:val="0"/>
      <w:divBdr>
        <w:top w:val="none" w:sz="0" w:space="0" w:color="auto"/>
        <w:left w:val="none" w:sz="0" w:space="0" w:color="auto"/>
        <w:bottom w:val="none" w:sz="0" w:space="0" w:color="auto"/>
        <w:right w:val="none" w:sz="0" w:space="0" w:color="auto"/>
      </w:divBdr>
    </w:div>
    <w:div w:id="1043480415">
      <w:bodyDiv w:val="1"/>
      <w:marLeft w:val="0"/>
      <w:marRight w:val="0"/>
      <w:marTop w:val="0"/>
      <w:marBottom w:val="0"/>
      <w:divBdr>
        <w:top w:val="none" w:sz="0" w:space="0" w:color="auto"/>
        <w:left w:val="none" w:sz="0" w:space="0" w:color="auto"/>
        <w:bottom w:val="none" w:sz="0" w:space="0" w:color="auto"/>
        <w:right w:val="none" w:sz="0" w:space="0" w:color="auto"/>
      </w:divBdr>
      <w:divsChild>
        <w:div w:id="935014391">
          <w:marLeft w:val="0"/>
          <w:marRight w:val="0"/>
          <w:marTop w:val="0"/>
          <w:marBottom w:val="0"/>
          <w:divBdr>
            <w:top w:val="none" w:sz="0" w:space="0" w:color="auto"/>
            <w:left w:val="none" w:sz="0" w:space="0" w:color="auto"/>
            <w:bottom w:val="none" w:sz="0" w:space="0" w:color="auto"/>
            <w:right w:val="none" w:sz="0" w:space="0" w:color="auto"/>
          </w:divBdr>
          <w:divsChild>
            <w:div w:id="1651979799">
              <w:marLeft w:val="0"/>
              <w:marRight w:val="0"/>
              <w:marTop w:val="0"/>
              <w:marBottom w:val="0"/>
              <w:divBdr>
                <w:top w:val="none" w:sz="0" w:space="0" w:color="auto"/>
                <w:left w:val="none" w:sz="0" w:space="0" w:color="auto"/>
                <w:bottom w:val="none" w:sz="0" w:space="0" w:color="auto"/>
                <w:right w:val="none" w:sz="0" w:space="0" w:color="auto"/>
              </w:divBdr>
              <w:divsChild>
                <w:div w:id="173863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6947237">
      <w:bodyDiv w:val="1"/>
      <w:marLeft w:val="0"/>
      <w:marRight w:val="0"/>
      <w:marTop w:val="0"/>
      <w:marBottom w:val="0"/>
      <w:divBdr>
        <w:top w:val="none" w:sz="0" w:space="0" w:color="auto"/>
        <w:left w:val="none" w:sz="0" w:space="0" w:color="auto"/>
        <w:bottom w:val="none" w:sz="0" w:space="0" w:color="auto"/>
        <w:right w:val="none" w:sz="0" w:space="0" w:color="auto"/>
      </w:divBdr>
      <w:divsChild>
        <w:div w:id="1577742722">
          <w:marLeft w:val="0"/>
          <w:marRight w:val="0"/>
          <w:marTop w:val="0"/>
          <w:marBottom w:val="0"/>
          <w:divBdr>
            <w:top w:val="none" w:sz="0" w:space="0" w:color="auto"/>
            <w:left w:val="none" w:sz="0" w:space="0" w:color="auto"/>
            <w:bottom w:val="none" w:sz="0" w:space="0" w:color="auto"/>
            <w:right w:val="none" w:sz="0" w:space="0" w:color="auto"/>
          </w:divBdr>
          <w:divsChild>
            <w:div w:id="2098668605">
              <w:marLeft w:val="0"/>
              <w:marRight w:val="0"/>
              <w:marTop w:val="0"/>
              <w:marBottom w:val="0"/>
              <w:divBdr>
                <w:top w:val="none" w:sz="0" w:space="0" w:color="auto"/>
                <w:left w:val="none" w:sz="0" w:space="0" w:color="auto"/>
                <w:bottom w:val="none" w:sz="0" w:space="0" w:color="auto"/>
                <w:right w:val="none" w:sz="0" w:space="0" w:color="auto"/>
              </w:divBdr>
              <w:divsChild>
                <w:div w:id="1680544008">
                  <w:marLeft w:val="0"/>
                  <w:marRight w:val="0"/>
                  <w:marTop w:val="0"/>
                  <w:marBottom w:val="0"/>
                  <w:divBdr>
                    <w:top w:val="none" w:sz="0" w:space="0" w:color="auto"/>
                    <w:left w:val="none" w:sz="0" w:space="0" w:color="auto"/>
                    <w:bottom w:val="none" w:sz="0" w:space="0" w:color="auto"/>
                    <w:right w:val="none" w:sz="0" w:space="0" w:color="auto"/>
                  </w:divBdr>
                  <w:divsChild>
                    <w:div w:id="2109110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0805214">
      <w:bodyDiv w:val="1"/>
      <w:marLeft w:val="0"/>
      <w:marRight w:val="0"/>
      <w:marTop w:val="0"/>
      <w:marBottom w:val="0"/>
      <w:divBdr>
        <w:top w:val="none" w:sz="0" w:space="0" w:color="auto"/>
        <w:left w:val="none" w:sz="0" w:space="0" w:color="auto"/>
        <w:bottom w:val="none" w:sz="0" w:space="0" w:color="auto"/>
        <w:right w:val="none" w:sz="0" w:space="0" w:color="auto"/>
      </w:divBdr>
      <w:divsChild>
        <w:div w:id="943535751">
          <w:marLeft w:val="0"/>
          <w:marRight w:val="150"/>
          <w:marTop w:val="0"/>
          <w:marBottom w:val="0"/>
          <w:divBdr>
            <w:top w:val="none" w:sz="0" w:space="0" w:color="auto"/>
            <w:left w:val="none" w:sz="0" w:space="0" w:color="auto"/>
            <w:bottom w:val="none" w:sz="0" w:space="0" w:color="auto"/>
            <w:right w:val="none" w:sz="0" w:space="0" w:color="auto"/>
          </w:divBdr>
        </w:div>
        <w:div w:id="2006007020">
          <w:marLeft w:val="600"/>
          <w:marRight w:val="225"/>
          <w:marTop w:val="225"/>
          <w:marBottom w:val="225"/>
          <w:divBdr>
            <w:top w:val="none" w:sz="0" w:space="0" w:color="auto"/>
            <w:left w:val="none" w:sz="0" w:space="0" w:color="auto"/>
            <w:bottom w:val="none" w:sz="0" w:space="0" w:color="auto"/>
            <w:right w:val="none" w:sz="0" w:space="0" w:color="auto"/>
          </w:divBdr>
        </w:div>
      </w:divsChild>
    </w:div>
    <w:div w:id="1050807736">
      <w:bodyDiv w:val="1"/>
      <w:marLeft w:val="0"/>
      <w:marRight w:val="0"/>
      <w:marTop w:val="0"/>
      <w:marBottom w:val="0"/>
      <w:divBdr>
        <w:top w:val="none" w:sz="0" w:space="0" w:color="auto"/>
        <w:left w:val="none" w:sz="0" w:space="0" w:color="auto"/>
        <w:bottom w:val="none" w:sz="0" w:space="0" w:color="auto"/>
        <w:right w:val="none" w:sz="0" w:space="0" w:color="auto"/>
      </w:divBdr>
    </w:div>
    <w:div w:id="1056245742">
      <w:bodyDiv w:val="1"/>
      <w:marLeft w:val="0"/>
      <w:marRight w:val="0"/>
      <w:marTop w:val="0"/>
      <w:marBottom w:val="0"/>
      <w:divBdr>
        <w:top w:val="none" w:sz="0" w:space="0" w:color="auto"/>
        <w:left w:val="none" w:sz="0" w:space="0" w:color="auto"/>
        <w:bottom w:val="none" w:sz="0" w:space="0" w:color="auto"/>
        <w:right w:val="none" w:sz="0" w:space="0" w:color="auto"/>
      </w:divBdr>
    </w:div>
    <w:div w:id="1063479799">
      <w:bodyDiv w:val="1"/>
      <w:marLeft w:val="0"/>
      <w:marRight w:val="0"/>
      <w:marTop w:val="0"/>
      <w:marBottom w:val="0"/>
      <w:divBdr>
        <w:top w:val="none" w:sz="0" w:space="0" w:color="auto"/>
        <w:left w:val="none" w:sz="0" w:space="0" w:color="auto"/>
        <w:bottom w:val="none" w:sz="0" w:space="0" w:color="auto"/>
        <w:right w:val="none" w:sz="0" w:space="0" w:color="auto"/>
      </w:divBdr>
    </w:div>
    <w:div w:id="1064529422">
      <w:bodyDiv w:val="1"/>
      <w:marLeft w:val="0"/>
      <w:marRight w:val="0"/>
      <w:marTop w:val="0"/>
      <w:marBottom w:val="0"/>
      <w:divBdr>
        <w:top w:val="none" w:sz="0" w:space="0" w:color="auto"/>
        <w:left w:val="none" w:sz="0" w:space="0" w:color="auto"/>
        <w:bottom w:val="none" w:sz="0" w:space="0" w:color="auto"/>
        <w:right w:val="none" w:sz="0" w:space="0" w:color="auto"/>
      </w:divBdr>
    </w:div>
    <w:div w:id="1069614766">
      <w:bodyDiv w:val="1"/>
      <w:marLeft w:val="0"/>
      <w:marRight w:val="0"/>
      <w:marTop w:val="0"/>
      <w:marBottom w:val="0"/>
      <w:divBdr>
        <w:top w:val="none" w:sz="0" w:space="0" w:color="auto"/>
        <w:left w:val="none" w:sz="0" w:space="0" w:color="auto"/>
        <w:bottom w:val="none" w:sz="0" w:space="0" w:color="auto"/>
        <w:right w:val="none" w:sz="0" w:space="0" w:color="auto"/>
      </w:divBdr>
    </w:div>
    <w:div w:id="1070543035">
      <w:bodyDiv w:val="1"/>
      <w:marLeft w:val="0"/>
      <w:marRight w:val="0"/>
      <w:marTop w:val="0"/>
      <w:marBottom w:val="0"/>
      <w:divBdr>
        <w:top w:val="none" w:sz="0" w:space="0" w:color="auto"/>
        <w:left w:val="none" w:sz="0" w:space="0" w:color="auto"/>
        <w:bottom w:val="none" w:sz="0" w:space="0" w:color="auto"/>
        <w:right w:val="none" w:sz="0" w:space="0" w:color="auto"/>
      </w:divBdr>
    </w:div>
    <w:div w:id="1076198027">
      <w:bodyDiv w:val="1"/>
      <w:marLeft w:val="0"/>
      <w:marRight w:val="0"/>
      <w:marTop w:val="0"/>
      <w:marBottom w:val="0"/>
      <w:divBdr>
        <w:top w:val="none" w:sz="0" w:space="0" w:color="auto"/>
        <w:left w:val="none" w:sz="0" w:space="0" w:color="auto"/>
        <w:bottom w:val="none" w:sz="0" w:space="0" w:color="auto"/>
        <w:right w:val="none" w:sz="0" w:space="0" w:color="auto"/>
      </w:divBdr>
    </w:div>
    <w:div w:id="1080296324">
      <w:bodyDiv w:val="1"/>
      <w:marLeft w:val="0"/>
      <w:marRight w:val="0"/>
      <w:marTop w:val="0"/>
      <w:marBottom w:val="0"/>
      <w:divBdr>
        <w:top w:val="none" w:sz="0" w:space="0" w:color="auto"/>
        <w:left w:val="none" w:sz="0" w:space="0" w:color="auto"/>
        <w:bottom w:val="none" w:sz="0" w:space="0" w:color="auto"/>
        <w:right w:val="none" w:sz="0" w:space="0" w:color="auto"/>
      </w:divBdr>
    </w:div>
    <w:div w:id="1088422763">
      <w:bodyDiv w:val="1"/>
      <w:marLeft w:val="0"/>
      <w:marRight w:val="0"/>
      <w:marTop w:val="0"/>
      <w:marBottom w:val="0"/>
      <w:divBdr>
        <w:top w:val="none" w:sz="0" w:space="0" w:color="auto"/>
        <w:left w:val="none" w:sz="0" w:space="0" w:color="auto"/>
        <w:bottom w:val="none" w:sz="0" w:space="0" w:color="auto"/>
        <w:right w:val="none" w:sz="0" w:space="0" w:color="auto"/>
      </w:divBdr>
    </w:div>
    <w:div w:id="1107388758">
      <w:bodyDiv w:val="1"/>
      <w:marLeft w:val="0"/>
      <w:marRight w:val="0"/>
      <w:marTop w:val="0"/>
      <w:marBottom w:val="0"/>
      <w:divBdr>
        <w:top w:val="none" w:sz="0" w:space="0" w:color="auto"/>
        <w:left w:val="none" w:sz="0" w:space="0" w:color="auto"/>
        <w:bottom w:val="none" w:sz="0" w:space="0" w:color="auto"/>
        <w:right w:val="none" w:sz="0" w:space="0" w:color="auto"/>
      </w:divBdr>
      <w:divsChild>
        <w:div w:id="610287068">
          <w:marLeft w:val="0"/>
          <w:marRight w:val="0"/>
          <w:marTop w:val="150"/>
          <w:marBottom w:val="0"/>
          <w:divBdr>
            <w:top w:val="none" w:sz="0" w:space="0" w:color="auto"/>
            <w:left w:val="none" w:sz="0" w:space="0" w:color="auto"/>
            <w:bottom w:val="none" w:sz="0" w:space="0" w:color="auto"/>
            <w:right w:val="none" w:sz="0" w:space="0" w:color="auto"/>
          </w:divBdr>
          <w:divsChild>
            <w:div w:id="1565869348">
              <w:marLeft w:val="0"/>
              <w:marRight w:val="0"/>
              <w:marTop w:val="0"/>
              <w:marBottom w:val="0"/>
              <w:divBdr>
                <w:top w:val="none" w:sz="0" w:space="0" w:color="auto"/>
                <w:left w:val="none" w:sz="0" w:space="0" w:color="auto"/>
                <w:bottom w:val="none" w:sz="0" w:space="0" w:color="auto"/>
                <w:right w:val="none" w:sz="0" w:space="0" w:color="auto"/>
              </w:divBdr>
              <w:divsChild>
                <w:div w:id="2110005409">
                  <w:marLeft w:val="0"/>
                  <w:marRight w:val="0"/>
                  <w:marTop w:val="0"/>
                  <w:marBottom w:val="0"/>
                  <w:divBdr>
                    <w:top w:val="none" w:sz="0" w:space="0" w:color="auto"/>
                    <w:left w:val="none" w:sz="0" w:space="0" w:color="auto"/>
                    <w:bottom w:val="none" w:sz="0" w:space="0" w:color="auto"/>
                    <w:right w:val="none" w:sz="0" w:space="0" w:color="auto"/>
                  </w:divBdr>
                  <w:divsChild>
                    <w:div w:id="2031910897">
                      <w:marLeft w:val="0"/>
                      <w:marRight w:val="0"/>
                      <w:marTop w:val="0"/>
                      <w:marBottom w:val="0"/>
                      <w:divBdr>
                        <w:top w:val="none" w:sz="0" w:space="0" w:color="auto"/>
                        <w:left w:val="none" w:sz="0" w:space="0" w:color="auto"/>
                        <w:bottom w:val="none" w:sz="0" w:space="0" w:color="auto"/>
                        <w:right w:val="none" w:sz="0" w:space="0" w:color="auto"/>
                      </w:divBdr>
                      <w:divsChild>
                        <w:div w:id="1648127377">
                          <w:marLeft w:val="0"/>
                          <w:marRight w:val="0"/>
                          <w:marTop w:val="0"/>
                          <w:marBottom w:val="0"/>
                          <w:divBdr>
                            <w:top w:val="none" w:sz="0" w:space="0" w:color="auto"/>
                            <w:left w:val="none" w:sz="0" w:space="0" w:color="auto"/>
                            <w:bottom w:val="none" w:sz="0" w:space="0" w:color="auto"/>
                            <w:right w:val="none" w:sz="0" w:space="0" w:color="auto"/>
                          </w:divBdr>
                          <w:divsChild>
                            <w:div w:id="2057050103">
                              <w:marLeft w:val="0"/>
                              <w:marRight w:val="3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0779488">
      <w:bodyDiv w:val="1"/>
      <w:marLeft w:val="0"/>
      <w:marRight w:val="0"/>
      <w:marTop w:val="0"/>
      <w:marBottom w:val="0"/>
      <w:divBdr>
        <w:top w:val="none" w:sz="0" w:space="0" w:color="auto"/>
        <w:left w:val="none" w:sz="0" w:space="0" w:color="auto"/>
        <w:bottom w:val="none" w:sz="0" w:space="0" w:color="auto"/>
        <w:right w:val="none" w:sz="0" w:space="0" w:color="auto"/>
      </w:divBdr>
    </w:div>
    <w:div w:id="1113742861">
      <w:bodyDiv w:val="1"/>
      <w:marLeft w:val="0"/>
      <w:marRight w:val="0"/>
      <w:marTop w:val="0"/>
      <w:marBottom w:val="0"/>
      <w:divBdr>
        <w:top w:val="none" w:sz="0" w:space="0" w:color="auto"/>
        <w:left w:val="none" w:sz="0" w:space="0" w:color="auto"/>
        <w:bottom w:val="none" w:sz="0" w:space="0" w:color="auto"/>
        <w:right w:val="none" w:sz="0" w:space="0" w:color="auto"/>
      </w:divBdr>
    </w:div>
    <w:div w:id="1116874251">
      <w:bodyDiv w:val="1"/>
      <w:marLeft w:val="0"/>
      <w:marRight w:val="0"/>
      <w:marTop w:val="0"/>
      <w:marBottom w:val="0"/>
      <w:divBdr>
        <w:top w:val="none" w:sz="0" w:space="0" w:color="auto"/>
        <w:left w:val="none" w:sz="0" w:space="0" w:color="auto"/>
        <w:bottom w:val="none" w:sz="0" w:space="0" w:color="auto"/>
        <w:right w:val="none" w:sz="0" w:space="0" w:color="auto"/>
      </w:divBdr>
    </w:div>
    <w:div w:id="1117793617">
      <w:bodyDiv w:val="1"/>
      <w:marLeft w:val="0"/>
      <w:marRight w:val="0"/>
      <w:marTop w:val="0"/>
      <w:marBottom w:val="0"/>
      <w:divBdr>
        <w:top w:val="none" w:sz="0" w:space="0" w:color="auto"/>
        <w:left w:val="none" w:sz="0" w:space="0" w:color="auto"/>
        <w:bottom w:val="none" w:sz="0" w:space="0" w:color="auto"/>
        <w:right w:val="none" w:sz="0" w:space="0" w:color="auto"/>
      </w:divBdr>
    </w:div>
    <w:div w:id="1121655880">
      <w:bodyDiv w:val="1"/>
      <w:marLeft w:val="0"/>
      <w:marRight w:val="0"/>
      <w:marTop w:val="0"/>
      <w:marBottom w:val="0"/>
      <w:divBdr>
        <w:top w:val="none" w:sz="0" w:space="0" w:color="auto"/>
        <w:left w:val="none" w:sz="0" w:space="0" w:color="auto"/>
        <w:bottom w:val="none" w:sz="0" w:space="0" w:color="auto"/>
        <w:right w:val="none" w:sz="0" w:space="0" w:color="auto"/>
      </w:divBdr>
    </w:div>
    <w:div w:id="1124689052">
      <w:bodyDiv w:val="1"/>
      <w:marLeft w:val="0"/>
      <w:marRight w:val="0"/>
      <w:marTop w:val="0"/>
      <w:marBottom w:val="0"/>
      <w:divBdr>
        <w:top w:val="none" w:sz="0" w:space="0" w:color="auto"/>
        <w:left w:val="none" w:sz="0" w:space="0" w:color="auto"/>
        <w:bottom w:val="none" w:sz="0" w:space="0" w:color="auto"/>
        <w:right w:val="none" w:sz="0" w:space="0" w:color="auto"/>
      </w:divBdr>
    </w:div>
    <w:div w:id="1138064186">
      <w:bodyDiv w:val="1"/>
      <w:marLeft w:val="0"/>
      <w:marRight w:val="0"/>
      <w:marTop w:val="0"/>
      <w:marBottom w:val="0"/>
      <w:divBdr>
        <w:top w:val="none" w:sz="0" w:space="0" w:color="auto"/>
        <w:left w:val="none" w:sz="0" w:space="0" w:color="auto"/>
        <w:bottom w:val="none" w:sz="0" w:space="0" w:color="auto"/>
        <w:right w:val="none" w:sz="0" w:space="0" w:color="auto"/>
      </w:divBdr>
    </w:div>
    <w:div w:id="1146049467">
      <w:bodyDiv w:val="1"/>
      <w:marLeft w:val="0"/>
      <w:marRight w:val="0"/>
      <w:marTop w:val="0"/>
      <w:marBottom w:val="0"/>
      <w:divBdr>
        <w:top w:val="none" w:sz="0" w:space="0" w:color="auto"/>
        <w:left w:val="none" w:sz="0" w:space="0" w:color="auto"/>
        <w:bottom w:val="none" w:sz="0" w:space="0" w:color="auto"/>
        <w:right w:val="none" w:sz="0" w:space="0" w:color="auto"/>
      </w:divBdr>
    </w:div>
    <w:div w:id="1157381778">
      <w:bodyDiv w:val="1"/>
      <w:marLeft w:val="0"/>
      <w:marRight w:val="0"/>
      <w:marTop w:val="0"/>
      <w:marBottom w:val="0"/>
      <w:divBdr>
        <w:top w:val="none" w:sz="0" w:space="0" w:color="auto"/>
        <w:left w:val="none" w:sz="0" w:space="0" w:color="auto"/>
        <w:bottom w:val="none" w:sz="0" w:space="0" w:color="auto"/>
        <w:right w:val="none" w:sz="0" w:space="0" w:color="auto"/>
      </w:divBdr>
    </w:div>
    <w:div w:id="1173182174">
      <w:bodyDiv w:val="1"/>
      <w:marLeft w:val="0"/>
      <w:marRight w:val="0"/>
      <w:marTop w:val="0"/>
      <w:marBottom w:val="0"/>
      <w:divBdr>
        <w:top w:val="none" w:sz="0" w:space="0" w:color="auto"/>
        <w:left w:val="none" w:sz="0" w:space="0" w:color="auto"/>
        <w:bottom w:val="none" w:sz="0" w:space="0" w:color="auto"/>
        <w:right w:val="none" w:sz="0" w:space="0" w:color="auto"/>
      </w:divBdr>
    </w:div>
    <w:div w:id="1177116149">
      <w:bodyDiv w:val="1"/>
      <w:marLeft w:val="0"/>
      <w:marRight w:val="0"/>
      <w:marTop w:val="0"/>
      <w:marBottom w:val="0"/>
      <w:divBdr>
        <w:top w:val="none" w:sz="0" w:space="0" w:color="auto"/>
        <w:left w:val="none" w:sz="0" w:space="0" w:color="auto"/>
        <w:bottom w:val="none" w:sz="0" w:space="0" w:color="auto"/>
        <w:right w:val="none" w:sz="0" w:space="0" w:color="auto"/>
      </w:divBdr>
      <w:divsChild>
        <w:div w:id="3630402">
          <w:marLeft w:val="576"/>
          <w:marRight w:val="0"/>
          <w:marTop w:val="80"/>
          <w:marBottom w:val="0"/>
          <w:divBdr>
            <w:top w:val="none" w:sz="0" w:space="0" w:color="auto"/>
            <w:left w:val="none" w:sz="0" w:space="0" w:color="auto"/>
            <w:bottom w:val="none" w:sz="0" w:space="0" w:color="auto"/>
            <w:right w:val="none" w:sz="0" w:space="0" w:color="auto"/>
          </w:divBdr>
        </w:div>
      </w:divsChild>
    </w:div>
    <w:div w:id="1198347265">
      <w:bodyDiv w:val="1"/>
      <w:marLeft w:val="0"/>
      <w:marRight w:val="0"/>
      <w:marTop w:val="0"/>
      <w:marBottom w:val="0"/>
      <w:divBdr>
        <w:top w:val="none" w:sz="0" w:space="0" w:color="auto"/>
        <w:left w:val="none" w:sz="0" w:space="0" w:color="auto"/>
        <w:bottom w:val="none" w:sz="0" w:space="0" w:color="auto"/>
        <w:right w:val="none" w:sz="0" w:space="0" w:color="auto"/>
      </w:divBdr>
    </w:div>
    <w:div w:id="1220434198">
      <w:bodyDiv w:val="1"/>
      <w:marLeft w:val="0"/>
      <w:marRight w:val="0"/>
      <w:marTop w:val="0"/>
      <w:marBottom w:val="0"/>
      <w:divBdr>
        <w:top w:val="none" w:sz="0" w:space="0" w:color="auto"/>
        <w:left w:val="none" w:sz="0" w:space="0" w:color="auto"/>
        <w:bottom w:val="none" w:sz="0" w:space="0" w:color="auto"/>
        <w:right w:val="none" w:sz="0" w:space="0" w:color="auto"/>
      </w:divBdr>
    </w:div>
    <w:div w:id="1232152660">
      <w:bodyDiv w:val="1"/>
      <w:marLeft w:val="0"/>
      <w:marRight w:val="0"/>
      <w:marTop w:val="0"/>
      <w:marBottom w:val="0"/>
      <w:divBdr>
        <w:top w:val="none" w:sz="0" w:space="0" w:color="auto"/>
        <w:left w:val="none" w:sz="0" w:space="0" w:color="auto"/>
        <w:bottom w:val="none" w:sz="0" w:space="0" w:color="auto"/>
        <w:right w:val="none" w:sz="0" w:space="0" w:color="auto"/>
      </w:divBdr>
      <w:divsChild>
        <w:div w:id="795833924">
          <w:marLeft w:val="0"/>
          <w:marRight w:val="0"/>
          <w:marTop w:val="0"/>
          <w:marBottom w:val="0"/>
          <w:divBdr>
            <w:top w:val="none" w:sz="0" w:space="0" w:color="auto"/>
            <w:left w:val="none" w:sz="0" w:space="0" w:color="auto"/>
            <w:bottom w:val="none" w:sz="0" w:space="0" w:color="auto"/>
            <w:right w:val="none" w:sz="0" w:space="0" w:color="auto"/>
          </w:divBdr>
          <w:divsChild>
            <w:div w:id="1484734910">
              <w:marLeft w:val="-225"/>
              <w:marRight w:val="-225"/>
              <w:marTop w:val="0"/>
              <w:marBottom w:val="0"/>
              <w:divBdr>
                <w:top w:val="none" w:sz="0" w:space="0" w:color="auto"/>
                <w:left w:val="none" w:sz="0" w:space="0" w:color="auto"/>
                <w:bottom w:val="none" w:sz="0" w:space="0" w:color="auto"/>
                <w:right w:val="none" w:sz="0" w:space="0" w:color="auto"/>
              </w:divBdr>
              <w:divsChild>
                <w:div w:id="458958689">
                  <w:marLeft w:val="0"/>
                  <w:marRight w:val="0"/>
                  <w:marTop w:val="0"/>
                  <w:marBottom w:val="0"/>
                  <w:divBdr>
                    <w:top w:val="none" w:sz="0" w:space="0" w:color="auto"/>
                    <w:left w:val="none" w:sz="0" w:space="0" w:color="auto"/>
                    <w:bottom w:val="none" w:sz="0" w:space="0" w:color="auto"/>
                    <w:right w:val="none" w:sz="0" w:space="0" w:color="auto"/>
                  </w:divBdr>
                  <w:divsChild>
                    <w:div w:id="1168718025">
                      <w:marLeft w:val="0"/>
                      <w:marRight w:val="0"/>
                      <w:marTop w:val="0"/>
                      <w:marBottom w:val="0"/>
                      <w:divBdr>
                        <w:top w:val="none" w:sz="0" w:space="0" w:color="auto"/>
                        <w:left w:val="none" w:sz="0" w:space="0" w:color="auto"/>
                        <w:bottom w:val="none" w:sz="0" w:space="0" w:color="auto"/>
                        <w:right w:val="none" w:sz="0" w:space="0" w:color="auto"/>
                      </w:divBdr>
                      <w:divsChild>
                        <w:div w:id="872613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56742467">
      <w:bodyDiv w:val="1"/>
      <w:marLeft w:val="0"/>
      <w:marRight w:val="0"/>
      <w:marTop w:val="0"/>
      <w:marBottom w:val="0"/>
      <w:divBdr>
        <w:top w:val="none" w:sz="0" w:space="0" w:color="auto"/>
        <w:left w:val="none" w:sz="0" w:space="0" w:color="auto"/>
        <w:bottom w:val="none" w:sz="0" w:space="0" w:color="auto"/>
        <w:right w:val="none" w:sz="0" w:space="0" w:color="auto"/>
      </w:divBdr>
    </w:div>
    <w:div w:id="1260408402">
      <w:bodyDiv w:val="1"/>
      <w:marLeft w:val="0"/>
      <w:marRight w:val="0"/>
      <w:marTop w:val="0"/>
      <w:marBottom w:val="0"/>
      <w:divBdr>
        <w:top w:val="none" w:sz="0" w:space="0" w:color="auto"/>
        <w:left w:val="none" w:sz="0" w:space="0" w:color="auto"/>
        <w:bottom w:val="none" w:sz="0" w:space="0" w:color="auto"/>
        <w:right w:val="none" w:sz="0" w:space="0" w:color="auto"/>
      </w:divBdr>
      <w:divsChild>
        <w:div w:id="2137718936">
          <w:marLeft w:val="0"/>
          <w:marRight w:val="0"/>
          <w:marTop w:val="0"/>
          <w:marBottom w:val="0"/>
          <w:divBdr>
            <w:top w:val="none" w:sz="0" w:space="0" w:color="auto"/>
            <w:left w:val="none" w:sz="0" w:space="0" w:color="auto"/>
            <w:bottom w:val="none" w:sz="0" w:space="0" w:color="auto"/>
            <w:right w:val="none" w:sz="0" w:space="0" w:color="auto"/>
          </w:divBdr>
          <w:divsChild>
            <w:div w:id="1266380394">
              <w:marLeft w:val="0"/>
              <w:marRight w:val="0"/>
              <w:marTop w:val="0"/>
              <w:marBottom w:val="0"/>
              <w:divBdr>
                <w:top w:val="none" w:sz="0" w:space="0" w:color="auto"/>
                <w:left w:val="none" w:sz="0" w:space="0" w:color="auto"/>
                <w:bottom w:val="none" w:sz="0" w:space="0" w:color="auto"/>
                <w:right w:val="none" w:sz="0" w:space="0" w:color="auto"/>
              </w:divBdr>
              <w:divsChild>
                <w:div w:id="689717104">
                  <w:marLeft w:val="0"/>
                  <w:marRight w:val="0"/>
                  <w:marTop w:val="0"/>
                  <w:marBottom w:val="0"/>
                  <w:divBdr>
                    <w:top w:val="none" w:sz="0" w:space="0" w:color="auto"/>
                    <w:left w:val="none" w:sz="0" w:space="0" w:color="auto"/>
                    <w:bottom w:val="none" w:sz="0" w:space="0" w:color="auto"/>
                    <w:right w:val="none" w:sz="0" w:space="0" w:color="auto"/>
                  </w:divBdr>
                  <w:divsChild>
                    <w:div w:id="2077312019">
                      <w:marLeft w:val="0"/>
                      <w:marRight w:val="0"/>
                      <w:marTop w:val="0"/>
                      <w:marBottom w:val="0"/>
                      <w:divBdr>
                        <w:top w:val="none" w:sz="0" w:space="0" w:color="auto"/>
                        <w:left w:val="none" w:sz="0" w:space="0" w:color="auto"/>
                        <w:bottom w:val="none" w:sz="0" w:space="0" w:color="auto"/>
                        <w:right w:val="none" w:sz="0" w:space="0" w:color="auto"/>
                      </w:divBdr>
                    </w:div>
                    <w:div w:id="2128043798">
                      <w:marLeft w:val="0"/>
                      <w:marRight w:val="0"/>
                      <w:marTop w:val="0"/>
                      <w:marBottom w:val="0"/>
                      <w:divBdr>
                        <w:top w:val="none" w:sz="0" w:space="0" w:color="auto"/>
                        <w:left w:val="none" w:sz="0" w:space="0" w:color="auto"/>
                        <w:bottom w:val="none" w:sz="0" w:space="0" w:color="auto"/>
                        <w:right w:val="none" w:sz="0" w:space="0" w:color="auto"/>
                      </w:divBdr>
                    </w:div>
                  </w:divsChild>
                </w:div>
                <w:div w:id="703479328">
                  <w:marLeft w:val="0"/>
                  <w:marRight w:val="0"/>
                  <w:marTop w:val="0"/>
                  <w:marBottom w:val="0"/>
                  <w:divBdr>
                    <w:top w:val="none" w:sz="0" w:space="0" w:color="auto"/>
                    <w:left w:val="none" w:sz="0" w:space="0" w:color="auto"/>
                    <w:bottom w:val="none" w:sz="0" w:space="0" w:color="auto"/>
                    <w:right w:val="none" w:sz="0" w:space="0" w:color="auto"/>
                  </w:divBdr>
                  <w:divsChild>
                    <w:div w:id="19878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99470">
      <w:bodyDiv w:val="1"/>
      <w:marLeft w:val="0"/>
      <w:marRight w:val="0"/>
      <w:marTop w:val="0"/>
      <w:marBottom w:val="0"/>
      <w:divBdr>
        <w:top w:val="none" w:sz="0" w:space="0" w:color="auto"/>
        <w:left w:val="none" w:sz="0" w:space="0" w:color="auto"/>
        <w:bottom w:val="none" w:sz="0" w:space="0" w:color="auto"/>
        <w:right w:val="none" w:sz="0" w:space="0" w:color="auto"/>
      </w:divBdr>
    </w:div>
    <w:div w:id="1275402368">
      <w:bodyDiv w:val="1"/>
      <w:marLeft w:val="0"/>
      <w:marRight w:val="0"/>
      <w:marTop w:val="0"/>
      <w:marBottom w:val="0"/>
      <w:divBdr>
        <w:top w:val="none" w:sz="0" w:space="0" w:color="auto"/>
        <w:left w:val="none" w:sz="0" w:space="0" w:color="auto"/>
        <w:bottom w:val="none" w:sz="0" w:space="0" w:color="auto"/>
        <w:right w:val="none" w:sz="0" w:space="0" w:color="auto"/>
      </w:divBdr>
    </w:div>
    <w:div w:id="1277521169">
      <w:bodyDiv w:val="1"/>
      <w:marLeft w:val="0"/>
      <w:marRight w:val="0"/>
      <w:marTop w:val="0"/>
      <w:marBottom w:val="0"/>
      <w:divBdr>
        <w:top w:val="none" w:sz="0" w:space="0" w:color="auto"/>
        <w:left w:val="none" w:sz="0" w:space="0" w:color="auto"/>
        <w:bottom w:val="none" w:sz="0" w:space="0" w:color="auto"/>
        <w:right w:val="none" w:sz="0" w:space="0" w:color="auto"/>
      </w:divBdr>
    </w:div>
    <w:div w:id="1291017100">
      <w:bodyDiv w:val="1"/>
      <w:marLeft w:val="0"/>
      <w:marRight w:val="0"/>
      <w:marTop w:val="0"/>
      <w:marBottom w:val="0"/>
      <w:divBdr>
        <w:top w:val="none" w:sz="0" w:space="0" w:color="auto"/>
        <w:left w:val="none" w:sz="0" w:space="0" w:color="auto"/>
        <w:bottom w:val="none" w:sz="0" w:space="0" w:color="auto"/>
        <w:right w:val="none" w:sz="0" w:space="0" w:color="auto"/>
      </w:divBdr>
    </w:div>
    <w:div w:id="1291863719">
      <w:bodyDiv w:val="1"/>
      <w:marLeft w:val="0"/>
      <w:marRight w:val="0"/>
      <w:marTop w:val="0"/>
      <w:marBottom w:val="0"/>
      <w:divBdr>
        <w:top w:val="none" w:sz="0" w:space="0" w:color="auto"/>
        <w:left w:val="none" w:sz="0" w:space="0" w:color="auto"/>
        <w:bottom w:val="none" w:sz="0" w:space="0" w:color="auto"/>
        <w:right w:val="none" w:sz="0" w:space="0" w:color="auto"/>
      </w:divBdr>
    </w:div>
    <w:div w:id="1292596397">
      <w:bodyDiv w:val="1"/>
      <w:marLeft w:val="0"/>
      <w:marRight w:val="0"/>
      <w:marTop w:val="0"/>
      <w:marBottom w:val="0"/>
      <w:divBdr>
        <w:top w:val="none" w:sz="0" w:space="0" w:color="auto"/>
        <w:left w:val="none" w:sz="0" w:space="0" w:color="auto"/>
        <w:bottom w:val="none" w:sz="0" w:space="0" w:color="auto"/>
        <w:right w:val="none" w:sz="0" w:space="0" w:color="auto"/>
      </w:divBdr>
    </w:div>
    <w:div w:id="1305236773">
      <w:bodyDiv w:val="1"/>
      <w:marLeft w:val="0"/>
      <w:marRight w:val="0"/>
      <w:marTop w:val="0"/>
      <w:marBottom w:val="0"/>
      <w:divBdr>
        <w:top w:val="none" w:sz="0" w:space="0" w:color="auto"/>
        <w:left w:val="none" w:sz="0" w:space="0" w:color="auto"/>
        <w:bottom w:val="none" w:sz="0" w:space="0" w:color="auto"/>
        <w:right w:val="none" w:sz="0" w:space="0" w:color="auto"/>
      </w:divBdr>
    </w:div>
    <w:div w:id="1313824632">
      <w:bodyDiv w:val="1"/>
      <w:marLeft w:val="0"/>
      <w:marRight w:val="0"/>
      <w:marTop w:val="0"/>
      <w:marBottom w:val="0"/>
      <w:divBdr>
        <w:top w:val="none" w:sz="0" w:space="0" w:color="auto"/>
        <w:left w:val="none" w:sz="0" w:space="0" w:color="auto"/>
        <w:bottom w:val="none" w:sz="0" w:space="0" w:color="auto"/>
        <w:right w:val="none" w:sz="0" w:space="0" w:color="auto"/>
      </w:divBdr>
    </w:div>
    <w:div w:id="1325622917">
      <w:bodyDiv w:val="1"/>
      <w:marLeft w:val="0"/>
      <w:marRight w:val="0"/>
      <w:marTop w:val="0"/>
      <w:marBottom w:val="0"/>
      <w:divBdr>
        <w:top w:val="none" w:sz="0" w:space="0" w:color="auto"/>
        <w:left w:val="none" w:sz="0" w:space="0" w:color="auto"/>
        <w:bottom w:val="none" w:sz="0" w:space="0" w:color="auto"/>
        <w:right w:val="none" w:sz="0" w:space="0" w:color="auto"/>
      </w:divBdr>
    </w:div>
    <w:div w:id="1327782355">
      <w:bodyDiv w:val="1"/>
      <w:marLeft w:val="0"/>
      <w:marRight w:val="0"/>
      <w:marTop w:val="0"/>
      <w:marBottom w:val="0"/>
      <w:divBdr>
        <w:top w:val="none" w:sz="0" w:space="0" w:color="auto"/>
        <w:left w:val="none" w:sz="0" w:space="0" w:color="auto"/>
        <w:bottom w:val="none" w:sz="0" w:space="0" w:color="auto"/>
        <w:right w:val="none" w:sz="0" w:space="0" w:color="auto"/>
      </w:divBdr>
    </w:div>
    <w:div w:id="1339886644">
      <w:bodyDiv w:val="1"/>
      <w:marLeft w:val="0"/>
      <w:marRight w:val="0"/>
      <w:marTop w:val="0"/>
      <w:marBottom w:val="0"/>
      <w:divBdr>
        <w:top w:val="none" w:sz="0" w:space="0" w:color="auto"/>
        <w:left w:val="none" w:sz="0" w:space="0" w:color="auto"/>
        <w:bottom w:val="none" w:sz="0" w:space="0" w:color="auto"/>
        <w:right w:val="none" w:sz="0" w:space="0" w:color="auto"/>
      </w:divBdr>
    </w:div>
    <w:div w:id="1343315264">
      <w:bodyDiv w:val="1"/>
      <w:marLeft w:val="0"/>
      <w:marRight w:val="0"/>
      <w:marTop w:val="0"/>
      <w:marBottom w:val="0"/>
      <w:divBdr>
        <w:top w:val="none" w:sz="0" w:space="0" w:color="auto"/>
        <w:left w:val="none" w:sz="0" w:space="0" w:color="auto"/>
        <w:bottom w:val="none" w:sz="0" w:space="0" w:color="auto"/>
        <w:right w:val="none" w:sz="0" w:space="0" w:color="auto"/>
      </w:divBdr>
      <w:divsChild>
        <w:div w:id="234166152">
          <w:marLeft w:val="0"/>
          <w:marRight w:val="0"/>
          <w:marTop w:val="0"/>
          <w:marBottom w:val="0"/>
          <w:divBdr>
            <w:top w:val="none" w:sz="0" w:space="0" w:color="auto"/>
            <w:left w:val="none" w:sz="0" w:space="0" w:color="auto"/>
            <w:bottom w:val="none" w:sz="0" w:space="0" w:color="auto"/>
            <w:right w:val="none" w:sz="0" w:space="0" w:color="auto"/>
          </w:divBdr>
          <w:divsChild>
            <w:div w:id="1004668128">
              <w:marLeft w:val="0"/>
              <w:marRight w:val="0"/>
              <w:marTop w:val="0"/>
              <w:marBottom w:val="0"/>
              <w:divBdr>
                <w:top w:val="none" w:sz="0" w:space="0" w:color="auto"/>
                <w:left w:val="none" w:sz="0" w:space="0" w:color="auto"/>
                <w:bottom w:val="none" w:sz="0" w:space="0" w:color="auto"/>
                <w:right w:val="none" w:sz="0" w:space="0" w:color="auto"/>
              </w:divBdr>
              <w:divsChild>
                <w:div w:id="1807162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432317">
      <w:bodyDiv w:val="1"/>
      <w:marLeft w:val="0"/>
      <w:marRight w:val="0"/>
      <w:marTop w:val="0"/>
      <w:marBottom w:val="0"/>
      <w:divBdr>
        <w:top w:val="none" w:sz="0" w:space="0" w:color="auto"/>
        <w:left w:val="none" w:sz="0" w:space="0" w:color="auto"/>
        <w:bottom w:val="none" w:sz="0" w:space="0" w:color="auto"/>
        <w:right w:val="none" w:sz="0" w:space="0" w:color="auto"/>
      </w:divBdr>
    </w:div>
    <w:div w:id="1353653809">
      <w:bodyDiv w:val="1"/>
      <w:marLeft w:val="0"/>
      <w:marRight w:val="0"/>
      <w:marTop w:val="0"/>
      <w:marBottom w:val="0"/>
      <w:divBdr>
        <w:top w:val="none" w:sz="0" w:space="0" w:color="auto"/>
        <w:left w:val="none" w:sz="0" w:space="0" w:color="auto"/>
        <w:bottom w:val="none" w:sz="0" w:space="0" w:color="auto"/>
        <w:right w:val="none" w:sz="0" w:space="0" w:color="auto"/>
      </w:divBdr>
    </w:div>
    <w:div w:id="1364289837">
      <w:bodyDiv w:val="1"/>
      <w:marLeft w:val="0"/>
      <w:marRight w:val="0"/>
      <w:marTop w:val="0"/>
      <w:marBottom w:val="0"/>
      <w:divBdr>
        <w:top w:val="none" w:sz="0" w:space="0" w:color="auto"/>
        <w:left w:val="none" w:sz="0" w:space="0" w:color="auto"/>
        <w:bottom w:val="none" w:sz="0" w:space="0" w:color="auto"/>
        <w:right w:val="none" w:sz="0" w:space="0" w:color="auto"/>
      </w:divBdr>
    </w:div>
    <w:div w:id="1365594958">
      <w:bodyDiv w:val="1"/>
      <w:marLeft w:val="0"/>
      <w:marRight w:val="0"/>
      <w:marTop w:val="0"/>
      <w:marBottom w:val="0"/>
      <w:divBdr>
        <w:top w:val="none" w:sz="0" w:space="0" w:color="auto"/>
        <w:left w:val="none" w:sz="0" w:space="0" w:color="auto"/>
        <w:bottom w:val="none" w:sz="0" w:space="0" w:color="auto"/>
        <w:right w:val="none" w:sz="0" w:space="0" w:color="auto"/>
      </w:divBdr>
    </w:div>
    <w:div w:id="1366910252">
      <w:bodyDiv w:val="1"/>
      <w:marLeft w:val="0"/>
      <w:marRight w:val="0"/>
      <w:marTop w:val="0"/>
      <w:marBottom w:val="0"/>
      <w:divBdr>
        <w:top w:val="none" w:sz="0" w:space="0" w:color="auto"/>
        <w:left w:val="none" w:sz="0" w:space="0" w:color="auto"/>
        <w:bottom w:val="none" w:sz="0" w:space="0" w:color="auto"/>
        <w:right w:val="none" w:sz="0" w:space="0" w:color="auto"/>
      </w:divBdr>
    </w:div>
    <w:div w:id="1367176992">
      <w:bodyDiv w:val="1"/>
      <w:marLeft w:val="0"/>
      <w:marRight w:val="0"/>
      <w:marTop w:val="0"/>
      <w:marBottom w:val="0"/>
      <w:divBdr>
        <w:top w:val="none" w:sz="0" w:space="0" w:color="auto"/>
        <w:left w:val="none" w:sz="0" w:space="0" w:color="auto"/>
        <w:bottom w:val="none" w:sz="0" w:space="0" w:color="auto"/>
        <w:right w:val="none" w:sz="0" w:space="0" w:color="auto"/>
      </w:divBdr>
    </w:div>
    <w:div w:id="1370951680">
      <w:bodyDiv w:val="1"/>
      <w:marLeft w:val="0"/>
      <w:marRight w:val="0"/>
      <w:marTop w:val="0"/>
      <w:marBottom w:val="0"/>
      <w:divBdr>
        <w:top w:val="none" w:sz="0" w:space="0" w:color="auto"/>
        <w:left w:val="none" w:sz="0" w:space="0" w:color="auto"/>
        <w:bottom w:val="none" w:sz="0" w:space="0" w:color="auto"/>
        <w:right w:val="none" w:sz="0" w:space="0" w:color="auto"/>
      </w:divBdr>
    </w:div>
    <w:div w:id="1374646772">
      <w:bodyDiv w:val="1"/>
      <w:marLeft w:val="0"/>
      <w:marRight w:val="0"/>
      <w:marTop w:val="0"/>
      <w:marBottom w:val="0"/>
      <w:divBdr>
        <w:top w:val="none" w:sz="0" w:space="0" w:color="auto"/>
        <w:left w:val="none" w:sz="0" w:space="0" w:color="auto"/>
        <w:bottom w:val="none" w:sz="0" w:space="0" w:color="auto"/>
        <w:right w:val="none" w:sz="0" w:space="0" w:color="auto"/>
      </w:divBdr>
    </w:div>
    <w:div w:id="1380401998">
      <w:bodyDiv w:val="1"/>
      <w:marLeft w:val="0"/>
      <w:marRight w:val="0"/>
      <w:marTop w:val="0"/>
      <w:marBottom w:val="0"/>
      <w:divBdr>
        <w:top w:val="none" w:sz="0" w:space="0" w:color="auto"/>
        <w:left w:val="none" w:sz="0" w:space="0" w:color="auto"/>
        <w:bottom w:val="none" w:sz="0" w:space="0" w:color="auto"/>
        <w:right w:val="none" w:sz="0" w:space="0" w:color="auto"/>
      </w:divBdr>
    </w:div>
    <w:div w:id="1391731032">
      <w:bodyDiv w:val="1"/>
      <w:marLeft w:val="0"/>
      <w:marRight w:val="0"/>
      <w:marTop w:val="0"/>
      <w:marBottom w:val="0"/>
      <w:divBdr>
        <w:top w:val="none" w:sz="0" w:space="0" w:color="auto"/>
        <w:left w:val="none" w:sz="0" w:space="0" w:color="auto"/>
        <w:bottom w:val="none" w:sz="0" w:space="0" w:color="auto"/>
        <w:right w:val="none" w:sz="0" w:space="0" w:color="auto"/>
      </w:divBdr>
    </w:div>
    <w:div w:id="1402175219">
      <w:bodyDiv w:val="1"/>
      <w:marLeft w:val="0"/>
      <w:marRight w:val="0"/>
      <w:marTop w:val="0"/>
      <w:marBottom w:val="0"/>
      <w:divBdr>
        <w:top w:val="none" w:sz="0" w:space="0" w:color="auto"/>
        <w:left w:val="none" w:sz="0" w:space="0" w:color="auto"/>
        <w:bottom w:val="none" w:sz="0" w:space="0" w:color="auto"/>
        <w:right w:val="none" w:sz="0" w:space="0" w:color="auto"/>
      </w:divBdr>
    </w:div>
    <w:div w:id="1406494419">
      <w:bodyDiv w:val="1"/>
      <w:marLeft w:val="0"/>
      <w:marRight w:val="0"/>
      <w:marTop w:val="0"/>
      <w:marBottom w:val="0"/>
      <w:divBdr>
        <w:top w:val="none" w:sz="0" w:space="0" w:color="auto"/>
        <w:left w:val="none" w:sz="0" w:space="0" w:color="auto"/>
        <w:bottom w:val="none" w:sz="0" w:space="0" w:color="auto"/>
        <w:right w:val="none" w:sz="0" w:space="0" w:color="auto"/>
      </w:divBdr>
    </w:div>
    <w:div w:id="1420525150">
      <w:bodyDiv w:val="1"/>
      <w:marLeft w:val="0"/>
      <w:marRight w:val="0"/>
      <w:marTop w:val="0"/>
      <w:marBottom w:val="0"/>
      <w:divBdr>
        <w:top w:val="none" w:sz="0" w:space="0" w:color="auto"/>
        <w:left w:val="none" w:sz="0" w:space="0" w:color="auto"/>
        <w:bottom w:val="none" w:sz="0" w:space="0" w:color="auto"/>
        <w:right w:val="none" w:sz="0" w:space="0" w:color="auto"/>
      </w:divBdr>
    </w:div>
    <w:div w:id="1421874392">
      <w:bodyDiv w:val="1"/>
      <w:marLeft w:val="0"/>
      <w:marRight w:val="0"/>
      <w:marTop w:val="0"/>
      <w:marBottom w:val="0"/>
      <w:divBdr>
        <w:top w:val="none" w:sz="0" w:space="0" w:color="auto"/>
        <w:left w:val="none" w:sz="0" w:space="0" w:color="auto"/>
        <w:bottom w:val="none" w:sz="0" w:space="0" w:color="auto"/>
        <w:right w:val="none" w:sz="0" w:space="0" w:color="auto"/>
      </w:divBdr>
    </w:div>
    <w:div w:id="1427842704">
      <w:bodyDiv w:val="1"/>
      <w:marLeft w:val="0"/>
      <w:marRight w:val="0"/>
      <w:marTop w:val="0"/>
      <w:marBottom w:val="0"/>
      <w:divBdr>
        <w:top w:val="none" w:sz="0" w:space="0" w:color="auto"/>
        <w:left w:val="none" w:sz="0" w:space="0" w:color="auto"/>
        <w:bottom w:val="none" w:sz="0" w:space="0" w:color="auto"/>
        <w:right w:val="none" w:sz="0" w:space="0" w:color="auto"/>
      </w:divBdr>
    </w:div>
    <w:div w:id="1431731863">
      <w:bodyDiv w:val="1"/>
      <w:marLeft w:val="0"/>
      <w:marRight w:val="0"/>
      <w:marTop w:val="0"/>
      <w:marBottom w:val="0"/>
      <w:divBdr>
        <w:top w:val="none" w:sz="0" w:space="0" w:color="auto"/>
        <w:left w:val="none" w:sz="0" w:space="0" w:color="auto"/>
        <w:bottom w:val="none" w:sz="0" w:space="0" w:color="auto"/>
        <w:right w:val="none" w:sz="0" w:space="0" w:color="auto"/>
      </w:divBdr>
    </w:div>
    <w:div w:id="1432580753">
      <w:bodyDiv w:val="1"/>
      <w:marLeft w:val="0"/>
      <w:marRight w:val="0"/>
      <w:marTop w:val="0"/>
      <w:marBottom w:val="0"/>
      <w:divBdr>
        <w:top w:val="none" w:sz="0" w:space="0" w:color="auto"/>
        <w:left w:val="none" w:sz="0" w:space="0" w:color="auto"/>
        <w:bottom w:val="none" w:sz="0" w:space="0" w:color="auto"/>
        <w:right w:val="none" w:sz="0" w:space="0" w:color="auto"/>
      </w:divBdr>
    </w:div>
    <w:div w:id="1438211328">
      <w:bodyDiv w:val="1"/>
      <w:marLeft w:val="0"/>
      <w:marRight w:val="0"/>
      <w:marTop w:val="0"/>
      <w:marBottom w:val="0"/>
      <w:divBdr>
        <w:top w:val="none" w:sz="0" w:space="0" w:color="auto"/>
        <w:left w:val="none" w:sz="0" w:space="0" w:color="auto"/>
        <w:bottom w:val="none" w:sz="0" w:space="0" w:color="auto"/>
        <w:right w:val="none" w:sz="0" w:space="0" w:color="auto"/>
      </w:divBdr>
    </w:div>
    <w:div w:id="1452822158">
      <w:bodyDiv w:val="1"/>
      <w:marLeft w:val="0"/>
      <w:marRight w:val="0"/>
      <w:marTop w:val="0"/>
      <w:marBottom w:val="0"/>
      <w:divBdr>
        <w:top w:val="none" w:sz="0" w:space="0" w:color="auto"/>
        <w:left w:val="none" w:sz="0" w:space="0" w:color="auto"/>
        <w:bottom w:val="none" w:sz="0" w:space="0" w:color="auto"/>
        <w:right w:val="none" w:sz="0" w:space="0" w:color="auto"/>
      </w:divBdr>
      <w:divsChild>
        <w:div w:id="1494488076">
          <w:marLeft w:val="0"/>
          <w:marRight w:val="150"/>
          <w:marTop w:val="0"/>
          <w:marBottom w:val="0"/>
          <w:divBdr>
            <w:top w:val="none" w:sz="0" w:space="0" w:color="auto"/>
            <w:left w:val="none" w:sz="0" w:space="0" w:color="auto"/>
            <w:bottom w:val="none" w:sz="0" w:space="0" w:color="auto"/>
            <w:right w:val="none" w:sz="0" w:space="0" w:color="auto"/>
          </w:divBdr>
        </w:div>
        <w:div w:id="597640362">
          <w:marLeft w:val="600"/>
          <w:marRight w:val="225"/>
          <w:marTop w:val="225"/>
          <w:marBottom w:val="225"/>
          <w:divBdr>
            <w:top w:val="none" w:sz="0" w:space="0" w:color="auto"/>
            <w:left w:val="none" w:sz="0" w:space="0" w:color="auto"/>
            <w:bottom w:val="none" w:sz="0" w:space="0" w:color="auto"/>
            <w:right w:val="none" w:sz="0" w:space="0" w:color="auto"/>
          </w:divBdr>
        </w:div>
      </w:divsChild>
    </w:div>
    <w:div w:id="1462000348">
      <w:bodyDiv w:val="1"/>
      <w:marLeft w:val="0"/>
      <w:marRight w:val="0"/>
      <w:marTop w:val="0"/>
      <w:marBottom w:val="0"/>
      <w:divBdr>
        <w:top w:val="none" w:sz="0" w:space="0" w:color="auto"/>
        <w:left w:val="none" w:sz="0" w:space="0" w:color="auto"/>
        <w:bottom w:val="none" w:sz="0" w:space="0" w:color="auto"/>
        <w:right w:val="none" w:sz="0" w:space="0" w:color="auto"/>
      </w:divBdr>
    </w:div>
    <w:div w:id="1463767397">
      <w:bodyDiv w:val="1"/>
      <w:marLeft w:val="0"/>
      <w:marRight w:val="0"/>
      <w:marTop w:val="0"/>
      <w:marBottom w:val="0"/>
      <w:divBdr>
        <w:top w:val="none" w:sz="0" w:space="0" w:color="auto"/>
        <w:left w:val="none" w:sz="0" w:space="0" w:color="auto"/>
        <w:bottom w:val="none" w:sz="0" w:space="0" w:color="auto"/>
        <w:right w:val="none" w:sz="0" w:space="0" w:color="auto"/>
      </w:divBdr>
    </w:div>
    <w:div w:id="1466695902">
      <w:bodyDiv w:val="1"/>
      <w:marLeft w:val="0"/>
      <w:marRight w:val="0"/>
      <w:marTop w:val="0"/>
      <w:marBottom w:val="0"/>
      <w:divBdr>
        <w:top w:val="none" w:sz="0" w:space="0" w:color="auto"/>
        <w:left w:val="none" w:sz="0" w:space="0" w:color="auto"/>
        <w:bottom w:val="none" w:sz="0" w:space="0" w:color="auto"/>
        <w:right w:val="none" w:sz="0" w:space="0" w:color="auto"/>
      </w:divBdr>
    </w:div>
    <w:div w:id="1477914176">
      <w:bodyDiv w:val="1"/>
      <w:marLeft w:val="0"/>
      <w:marRight w:val="0"/>
      <w:marTop w:val="0"/>
      <w:marBottom w:val="0"/>
      <w:divBdr>
        <w:top w:val="none" w:sz="0" w:space="0" w:color="auto"/>
        <w:left w:val="none" w:sz="0" w:space="0" w:color="auto"/>
        <w:bottom w:val="none" w:sz="0" w:space="0" w:color="auto"/>
        <w:right w:val="none" w:sz="0" w:space="0" w:color="auto"/>
      </w:divBdr>
    </w:div>
    <w:div w:id="1480069752">
      <w:bodyDiv w:val="1"/>
      <w:marLeft w:val="0"/>
      <w:marRight w:val="0"/>
      <w:marTop w:val="0"/>
      <w:marBottom w:val="0"/>
      <w:divBdr>
        <w:top w:val="none" w:sz="0" w:space="0" w:color="auto"/>
        <w:left w:val="none" w:sz="0" w:space="0" w:color="auto"/>
        <w:bottom w:val="none" w:sz="0" w:space="0" w:color="auto"/>
        <w:right w:val="none" w:sz="0" w:space="0" w:color="auto"/>
      </w:divBdr>
    </w:div>
    <w:div w:id="1481728864">
      <w:bodyDiv w:val="1"/>
      <w:marLeft w:val="0"/>
      <w:marRight w:val="0"/>
      <w:marTop w:val="0"/>
      <w:marBottom w:val="0"/>
      <w:divBdr>
        <w:top w:val="none" w:sz="0" w:space="0" w:color="auto"/>
        <w:left w:val="none" w:sz="0" w:space="0" w:color="auto"/>
        <w:bottom w:val="none" w:sz="0" w:space="0" w:color="auto"/>
        <w:right w:val="none" w:sz="0" w:space="0" w:color="auto"/>
      </w:divBdr>
    </w:div>
    <w:div w:id="1489009601">
      <w:bodyDiv w:val="1"/>
      <w:marLeft w:val="0"/>
      <w:marRight w:val="0"/>
      <w:marTop w:val="0"/>
      <w:marBottom w:val="0"/>
      <w:divBdr>
        <w:top w:val="none" w:sz="0" w:space="0" w:color="auto"/>
        <w:left w:val="none" w:sz="0" w:space="0" w:color="auto"/>
        <w:bottom w:val="none" w:sz="0" w:space="0" w:color="auto"/>
        <w:right w:val="none" w:sz="0" w:space="0" w:color="auto"/>
      </w:divBdr>
    </w:div>
    <w:div w:id="1499804049">
      <w:bodyDiv w:val="1"/>
      <w:marLeft w:val="0"/>
      <w:marRight w:val="0"/>
      <w:marTop w:val="0"/>
      <w:marBottom w:val="0"/>
      <w:divBdr>
        <w:top w:val="none" w:sz="0" w:space="0" w:color="auto"/>
        <w:left w:val="none" w:sz="0" w:space="0" w:color="auto"/>
        <w:bottom w:val="none" w:sz="0" w:space="0" w:color="auto"/>
        <w:right w:val="none" w:sz="0" w:space="0" w:color="auto"/>
      </w:divBdr>
    </w:div>
    <w:div w:id="1506745180">
      <w:bodyDiv w:val="1"/>
      <w:marLeft w:val="0"/>
      <w:marRight w:val="0"/>
      <w:marTop w:val="0"/>
      <w:marBottom w:val="0"/>
      <w:divBdr>
        <w:top w:val="none" w:sz="0" w:space="0" w:color="auto"/>
        <w:left w:val="none" w:sz="0" w:space="0" w:color="auto"/>
        <w:bottom w:val="none" w:sz="0" w:space="0" w:color="auto"/>
        <w:right w:val="none" w:sz="0" w:space="0" w:color="auto"/>
      </w:divBdr>
    </w:div>
    <w:div w:id="1507791572">
      <w:bodyDiv w:val="1"/>
      <w:marLeft w:val="0"/>
      <w:marRight w:val="0"/>
      <w:marTop w:val="0"/>
      <w:marBottom w:val="0"/>
      <w:divBdr>
        <w:top w:val="none" w:sz="0" w:space="0" w:color="auto"/>
        <w:left w:val="none" w:sz="0" w:space="0" w:color="auto"/>
        <w:bottom w:val="none" w:sz="0" w:space="0" w:color="auto"/>
        <w:right w:val="none" w:sz="0" w:space="0" w:color="auto"/>
      </w:divBdr>
    </w:div>
    <w:div w:id="1509633134">
      <w:bodyDiv w:val="1"/>
      <w:marLeft w:val="0"/>
      <w:marRight w:val="0"/>
      <w:marTop w:val="0"/>
      <w:marBottom w:val="0"/>
      <w:divBdr>
        <w:top w:val="none" w:sz="0" w:space="0" w:color="auto"/>
        <w:left w:val="none" w:sz="0" w:space="0" w:color="auto"/>
        <w:bottom w:val="none" w:sz="0" w:space="0" w:color="auto"/>
        <w:right w:val="none" w:sz="0" w:space="0" w:color="auto"/>
      </w:divBdr>
    </w:div>
    <w:div w:id="1517111366">
      <w:bodyDiv w:val="1"/>
      <w:marLeft w:val="0"/>
      <w:marRight w:val="0"/>
      <w:marTop w:val="0"/>
      <w:marBottom w:val="0"/>
      <w:divBdr>
        <w:top w:val="none" w:sz="0" w:space="0" w:color="auto"/>
        <w:left w:val="none" w:sz="0" w:space="0" w:color="auto"/>
        <w:bottom w:val="none" w:sz="0" w:space="0" w:color="auto"/>
        <w:right w:val="none" w:sz="0" w:space="0" w:color="auto"/>
      </w:divBdr>
    </w:div>
    <w:div w:id="1523393821">
      <w:bodyDiv w:val="1"/>
      <w:marLeft w:val="0"/>
      <w:marRight w:val="0"/>
      <w:marTop w:val="0"/>
      <w:marBottom w:val="0"/>
      <w:divBdr>
        <w:top w:val="none" w:sz="0" w:space="0" w:color="auto"/>
        <w:left w:val="none" w:sz="0" w:space="0" w:color="auto"/>
        <w:bottom w:val="none" w:sz="0" w:space="0" w:color="auto"/>
        <w:right w:val="none" w:sz="0" w:space="0" w:color="auto"/>
      </w:divBdr>
    </w:div>
    <w:div w:id="1538156347">
      <w:bodyDiv w:val="1"/>
      <w:marLeft w:val="0"/>
      <w:marRight w:val="0"/>
      <w:marTop w:val="0"/>
      <w:marBottom w:val="0"/>
      <w:divBdr>
        <w:top w:val="none" w:sz="0" w:space="0" w:color="auto"/>
        <w:left w:val="none" w:sz="0" w:space="0" w:color="auto"/>
        <w:bottom w:val="none" w:sz="0" w:space="0" w:color="auto"/>
        <w:right w:val="none" w:sz="0" w:space="0" w:color="auto"/>
      </w:divBdr>
    </w:div>
    <w:div w:id="1540780545">
      <w:bodyDiv w:val="1"/>
      <w:marLeft w:val="0"/>
      <w:marRight w:val="0"/>
      <w:marTop w:val="0"/>
      <w:marBottom w:val="0"/>
      <w:divBdr>
        <w:top w:val="none" w:sz="0" w:space="0" w:color="auto"/>
        <w:left w:val="none" w:sz="0" w:space="0" w:color="auto"/>
        <w:bottom w:val="none" w:sz="0" w:space="0" w:color="auto"/>
        <w:right w:val="none" w:sz="0" w:space="0" w:color="auto"/>
      </w:divBdr>
    </w:div>
    <w:div w:id="1545632372">
      <w:bodyDiv w:val="1"/>
      <w:marLeft w:val="0"/>
      <w:marRight w:val="0"/>
      <w:marTop w:val="0"/>
      <w:marBottom w:val="0"/>
      <w:divBdr>
        <w:top w:val="none" w:sz="0" w:space="0" w:color="auto"/>
        <w:left w:val="none" w:sz="0" w:space="0" w:color="auto"/>
        <w:bottom w:val="none" w:sz="0" w:space="0" w:color="auto"/>
        <w:right w:val="none" w:sz="0" w:space="0" w:color="auto"/>
      </w:divBdr>
    </w:div>
    <w:div w:id="1560047536">
      <w:bodyDiv w:val="1"/>
      <w:marLeft w:val="0"/>
      <w:marRight w:val="0"/>
      <w:marTop w:val="0"/>
      <w:marBottom w:val="0"/>
      <w:divBdr>
        <w:top w:val="none" w:sz="0" w:space="0" w:color="auto"/>
        <w:left w:val="none" w:sz="0" w:space="0" w:color="auto"/>
        <w:bottom w:val="none" w:sz="0" w:space="0" w:color="auto"/>
        <w:right w:val="none" w:sz="0" w:space="0" w:color="auto"/>
      </w:divBdr>
    </w:div>
    <w:div w:id="1563448655">
      <w:bodyDiv w:val="1"/>
      <w:marLeft w:val="0"/>
      <w:marRight w:val="0"/>
      <w:marTop w:val="0"/>
      <w:marBottom w:val="0"/>
      <w:divBdr>
        <w:top w:val="none" w:sz="0" w:space="0" w:color="auto"/>
        <w:left w:val="none" w:sz="0" w:space="0" w:color="auto"/>
        <w:bottom w:val="none" w:sz="0" w:space="0" w:color="auto"/>
        <w:right w:val="none" w:sz="0" w:space="0" w:color="auto"/>
      </w:divBdr>
    </w:div>
    <w:div w:id="1572616483">
      <w:bodyDiv w:val="1"/>
      <w:marLeft w:val="0"/>
      <w:marRight w:val="0"/>
      <w:marTop w:val="0"/>
      <w:marBottom w:val="0"/>
      <w:divBdr>
        <w:top w:val="none" w:sz="0" w:space="0" w:color="auto"/>
        <w:left w:val="none" w:sz="0" w:space="0" w:color="auto"/>
        <w:bottom w:val="none" w:sz="0" w:space="0" w:color="auto"/>
        <w:right w:val="none" w:sz="0" w:space="0" w:color="auto"/>
      </w:divBdr>
    </w:div>
    <w:div w:id="1580941856">
      <w:bodyDiv w:val="1"/>
      <w:marLeft w:val="0"/>
      <w:marRight w:val="0"/>
      <w:marTop w:val="0"/>
      <w:marBottom w:val="0"/>
      <w:divBdr>
        <w:top w:val="none" w:sz="0" w:space="0" w:color="auto"/>
        <w:left w:val="none" w:sz="0" w:space="0" w:color="auto"/>
        <w:bottom w:val="none" w:sz="0" w:space="0" w:color="auto"/>
        <w:right w:val="none" w:sz="0" w:space="0" w:color="auto"/>
      </w:divBdr>
    </w:div>
    <w:div w:id="1581715237">
      <w:bodyDiv w:val="1"/>
      <w:marLeft w:val="0"/>
      <w:marRight w:val="0"/>
      <w:marTop w:val="0"/>
      <w:marBottom w:val="0"/>
      <w:divBdr>
        <w:top w:val="none" w:sz="0" w:space="0" w:color="auto"/>
        <w:left w:val="none" w:sz="0" w:space="0" w:color="auto"/>
        <w:bottom w:val="none" w:sz="0" w:space="0" w:color="auto"/>
        <w:right w:val="none" w:sz="0" w:space="0" w:color="auto"/>
      </w:divBdr>
      <w:divsChild>
        <w:div w:id="1783576946">
          <w:marLeft w:val="0"/>
          <w:marRight w:val="0"/>
          <w:marTop w:val="0"/>
          <w:marBottom w:val="0"/>
          <w:divBdr>
            <w:top w:val="none" w:sz="0" w:space="0" w:color="auto"/>
            <w:left w:val="none" w:sz="0" w:space="0" w:color="auto"/>
            <w:bottom w:val="none" w:sz="0" w:space="0" w:color="auto"/>
            <w:right w:val="none" w:sz="0" w:space="0" w:color="auto"/>
          </w:divBdr>
          <w:divsChild>
            <w:div w:id="115562942">
              <w:marLeft w:val="0"/>
              <w:marRight w:val="0"/>
              <w:marTop w:val="405"/>
              <w:marBottom w:val="0"/>
              <w:divBdr>
                <w:top w:val="none" w:sz="0" w:space="0" w:color="auto"/>
                <w:left w:val="none" w:sz="0" w:space="0" w:color="auto"/>
                <w:bottom w:val="single" w:sz="12" w:space="23" w:color="FFFFFF"/>
                <w:right w:val="none" w:sz="0" w:space="0" w:color="auto"/>
              </w:divBdr>
              <w:divsChild>
                <w:div w:id="1046024834">
                  <w:marLeft w:val="450"/>
                  <w:marRight w:val="0"/>
                  <w:marTop w:val="450"/>
                  <w:marBottom w:val="0"/>
                  <w:divBdr>
                    <w:top w:val="none" w:sz="0" w:space="0" w:color="auto"/>
                    <w:left w:val="none" w:sz="0" w:space="0" w:color="auto"/>
                    <w:bottom w:val="none" w:sz="0" w:space="0" w:color="auto"/>
                    <w:right w:val="none" w:sz="0" w:space="0" w:color="auto"/>
                  </w:divBdr>
                  <w:divsChild>
                    <w:div w:id="355426916">
                      <w:marLeft w:val="0"/>
                      <w:marRight w:val="0"/>
                      <w:marTop w:val="0"/>
                      <w:marBottom w:val="0"/>
                      <w:divBdr>
                        <w:top w:val="none" w:sz="0" w:space="0" w:color="auto"/>
                        <w:left w:val="none" w:sz="0" w:space="0" w:color="auto"/>
                        <w:bottom w:val="none" w:sz="0" w:space="0" w:color="auto"/>
                        <w:right w:val="none" w:sz="0" w:space="0" w:color="auto"/>
                      </w:divBdr>
                      <w:divsChild>
                        <w:div w:id="2039041006">
                          <w:marLeft w:val="0"/>
                          <w:marRight w:val="0"/>
                          <w:marTop w:val="0"/>
                          <w:marBottom w:val="0"/>
                          <w:divBdr>
                            <w:top w:val="none" w:sz="0" w:space="0" w:color="auto"/>
                            <w:left w:val="none" w:sz="0" w:space="0" w:color="auto"/>
                            <w:bottom w:val="none" w:sz="0" w:space="0" w:color="auto"/>
                            <w:right w:val="none" w:sz="0" w:space="0" w:color="auto"/>
                          </w:divBdr>
                          <w:divsChild>
                            <w:div w:id="1645307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182409">
      <w:bodyDiv w:val="1"/>
      <w:marLeft w:val="0"/>
      <w:marRight w:val="0"/>
      <w:marTop w:val="0"/>
      <w:marBottom w:val="0"/>
      <w:divBdr>
        <w:top w:val="none" w:sz="0" w:space="0" w:color="auto"/>
        <w:left w:val="none" w:sz="0" w:space="0" w:color="auto"/>
        <w:bottom w:val="none" w:sz="0" w:space="0" w:color="auto"/>
        <w:right w:val="none" w:sz="0" w:space="0" w:color="auto"/>
      </w:divBdr>
      <w:divsChild>
        <w:div w:id="152836318">
          <w:marLeft w:val="0"/>
          <w:marRight w:val="0"/>
          <w:marTop w:val="0"/>
          <w:marBottom w:val="0"/>
          <w:divBdr>
            <w:top w:val="single" w:sz="8" w:space="1" w:color="000000"/>
            <w:left w:val="single" w:sz="8" w:space="5" w:color="000000"/>
            <w:bottom w:val="single" w:sz="8" w:space="1" w:color="000000"/>
            <w:right w:val="none" w:sz="0" w:space="0" w:color="auto"/>
          </w:divBdr>
        </w:div>
        <w:div w:id="202519664">
          <w:marLeft w:val="0"/>
          <w:marRight w:val="0"/>
          <w:marTop w:val="0"/>
          <w:marBottom w:val="0"/>
          <w:divBdr>
            <w:top w:val="single" w:sz="8" w:space="1" w:color="000000"/>
            <w:left w:val="single" w:sz="8" w:space="5" w:color="000000"/>
            <w:bottom w:val="single" w:sz="8" w:space="1" w:color="000000"/>
            <w:right w:val="single" w:sz="8" w:space="5" w:color="000000"/>
          </w:divBdr>
        </w:div>
        <w:div w:id="408042824">
          <w:marLeft w:val="0"/>
          <w:marRight w:val="0"/>
          <w:marTop w:val="0"/>
          <w:marBottom w:val="0"/>
          <w:divBdr>
            <w:top w:val="single" w:sz="8" w:space="1" w:color="000000"/>
            <w:left w:val="single" w:sz="8" w:space="5" w:color="000000"/>
            <w:bottom w:val="single" w:sz="8" w:space="1" w:color="000000"/>
            <w:right w:val="none" w:sz="0" w:space="0" w:color="auto"/>
          </w:divBdr>
        </w:div>
        <w:div w:id="1118766860">
          <w:marLeft w:val="0"/>
          <w:marRight w:val="0"/>
          <w:marTop w:val="0"/>
          <w:marBottom w:val="0"/>
          <w:divBdr>
            <w:top w:val="single" w:sz="8" w:space="1" w:color="000000"/>
            <w:left w:val="single" w:sz="8" w:space="5" w:color="000000"/>
            <w:bottom w:val="single" w:sz="8" w:space="1" w:color="000000"/>
            <w:right w:val="none" w:sz="0" w:space="0" w:color="auto"/>
          </w:divBdr>
        </w:div>
        <w:div w:id="1119379819">
          <w:marLeft w:val="0"/>
          <w:marRight w:val="0"/>
          <w:marTop w:val="0"/>
          <w:marBottom w:val="0"/>
          <w:divBdr>
            <w:top w:val="single" w:sz="8" w:space="1" w:color="000000"/>
            <w:left w:val="single" w:sz="8" w:space="5" w:color="000000"/>
            <w:bottom w:val="single" w:sz="8" w:space="1" w:color="000000"/>
            <w:right w:val="none" w:sz="0" w:space="0" w:color="auto"/>
          </w:divBdr>
        </w:div>
        <w:div w:id="1163010143">
          <w:marLeft w:val="0"/>
          <w:marRight w:val="0"/>
          <w:marTop w:val="0"/>
          <w:marBottom w:val="0"/>
          <w:divBdr>
            <w:top w:val="single" w:sz="8" w:space="1" w:color="000000"/>
            <w:left w:val="single" w:sz="8" w:space="5" w:color="000000"/>
            <w:bottom w:val="single" w:sz="8" w:space="1" w:color="000000"/>
            <w:right w:val="none" w:sz="0" w:space="0" w:color="auto"/>
          </w:divBdr>
        </w:div>
        <w:div w:id="1635795284">
          <w:marLeft w:val="0"/>
          <w:marRight w:val="0"/>
          <w:marTop w:val="0"/>
          <w:marBottom w:val="0"/>
          <w:divBdr>
            <w:top w:val="single" w:sz="8" w:space="1" w:color="000000"/>
            <w:left w:val="single" w:sz="8" w:space="5" w:color="000000"/>
            <w:bottom w:val="single" w:sz="8" w:space="1" w:color="000000"/>
            <w:right w:val="single" w:sz="8" w:space="5" w:color="000000"/>
          </w:divBdr>
        </w:div>
        <w:div w:id="1642463860">
          <w:marLeft w:val="0"/>
          <w:marRight w:val="0"/>
          <w:marTop w:val="0"/>
          <w:marBottom w:val="0"/>
          <w:divBdr>
            <w:top w:val="single" w:sz="8" w:space="1" w:color="000000"/>
            <w:left w:val="single" w:sz="8" w:space="5" w:color="000000"/>
            <w:bottom w:val="single" w:sz="8" w:space="1" w:color="000000"/>
            <w:right w:val="single" w:sz="8" w:space="5" w:color="000000"/>
          </w:divBdr>
        </w:div>
        <w:div w:id="1821537475">
          <w:marLeft w:val="0"/>
          <w:marRight w:val="0"/>
          <w:marTop w:val="0"/>
          <w:marBottom w:val="0"/>
          <w:divBdr>
            <w:top w:val="single" w:sz="8" w:space="1" w:color="000000"/>
            <w:left w:val="single" w:sz="8" w:space="5" w:color="000000"/>
            <w:bottom w:val="single" w:sz="8" w:space="1" w:color="000000"/>
            <w:right w:val="single" w:sz="8" w:space="5" w:color="000000"/>
          </w:divBdr>
        </w:div>
        <w:div w:id="1952975219">
          <w:marLeft w:val="0"/>
          <w:marRight w:val="0"/>
          <w:marTop w:val="0"/>
          <w:marBottom w:val="0"/>
          <w:divBdr>
            <w:top w:val="single" w:sz="8" w:space="1" w:color="000000"/>
            <w:left w:val="single" w:sz="8" w:space="5" w:color="000000"/>
            <w:bottom w:val="single" w:sz="8" w:space="1" w:color="000000"/>
            <w:right w:val="single" w:sz="8" w:space="5" w:color="000000"/>
          </w:divBdr>
        </w:div>
        <w:div w:id="2069378411">
          <w:marLeft w:val="0"/>
          <w:marRight w:val="0"/>
          <w:marTop w:val="0"/>
          <w:marBottom w:val="0"/>
          <w:divBdr>
            <w:top w:val="single" w:sz="8" w:space="1" w:color="000000"/>
            <w:left w:val="single" w:sz="8" w:space="5" w:color="000000"/>
            <w:bottom w:val="single" w:sz="8" w:space="1" w:color="000000"/>
            <w:right w:val="none" w:sz="0" w:space="0" w:color="auto"/>
          </w:divBdr>
        </w:div>
        <w:div w:id="2083945055">
          <w:marLeft w:val="0"/>
          <w:marRight w:val="0"/>
          <w:marTop w:val="0"/>
          <w:marBottom w:val="0"/>
          <w:divBdr>
            <w:top w:val="single" w:sz="8" w:space="1" w:color="000000"/>
            <w:left w:val="single" w:sz="8" w:space="5" w:color="000000"/>
            <w:bottom w:val="single" w:sz="8" w:space="1" w:color="000000"/>
            <w:right w:val="single" w:sz="8" w:space="5" w:color="000000"/>
          </w:divBdr>
        </w:div>
      </w:divsChild>
    </w:div>
    <w:div w:id="1602565436">
      <w:bodyDiv w:val="1"/>
      <w:marLeft w:val="0"/>
      <w:marRight w:val="0"/>
      <w:marTop w:val="0"/>
      <w:marBottom w:val="0"/>
      <w:divBdr>
        <w:top w:val="none" w:sz="0" w:space="0" w:color="auto"/>
        <w:left w:val="none" w:sz="0" w:space="0" w:color="auto"/>
        <w:bottom w:val="none" w:sz="0" w:space="0" w:color="auto"/>
        <w:right w:val="none" w:sz="0" w:space="0" w:color="auto"/>
      </w:divBdr>
    </w:div>
    <w:div w:id="1611473949">
      <w:bodyDiv w:val="1"/>
      <w:marLeft w:val="0"/>
      <w:marRight w:val="0"/>
      <w:marTop w:val="0"/>
      <w:marBottom w:val="0"/>
      <w:divBdr>
        <w:top w:val="none" w:sz="0" w:space="0" w:color="auto"/>
        <w:left w:val="none" w:sz="0" w:space="0" w:color="auto"/>
        <w:bottom w:val="none" w:sz="0" w:space="0" w:color="auto"/>
        <w:right w:val="none" w:sz="0" w:space="0" w:color="auto"/>
      </w:divBdr>
      <w:divsChild>
        <w:div w:id="174929283">
          <w:marLeft w:val="0"/>
          <w:marRight w:val="0"/>
          <w:marTop w:val="0"/>
          <w:marBottom w:val="0"/>
          <w:divBdr>
            <w:top w:val="none" w:sz="0" w:space="0" w:color="auto"/>
            <w:left w:val="none" w:sz="0" w:space="0" w:color="auto"/>
            <w:bottom w:val="none" w:sz="0" w:space="0" w:color="auto"/>
            <w:right w:val="none" w:sz="0" w:space="0" w:color="auto"/>
          </w:divBdr>
        </w:div>
        <w:div w:id="2133935907">
          <w:marLeft w:val="300"/>
          <w:marRight w:val="0"/>
          <w:marTop w:val="0"/>
          <w:marBottom w:val="0"/>
          <w:divBdr>
            <w:top w:val="none" w:sz="0" w:space="0" w:color="auto"/>
            <w:left w:val="none" w:sz="0" w:space="0" w:color="auto"/>
            <w:bottom w:val="none" w:sz="0" w:space="0" w:color="auto"/>
            <w:right w:val="none" w:sz="0" w:space="0" w:color="auto"/>
          </w:divBdr>
        </w:div>
        <w:div w:id="649211493">
          <w:marLeft w:val="450"/>
          <w:marRight w:val="0"/>
          <w:marTop w:val="0"/>
          <w:marBottom w:val="0"/>
          <w:divBdr>
            <w:top w:val="none" w:sz="0" w:space="0" w:color="auto"/>
            <w:left w:val="none" w:sz="0" w:space="0" w:color="auto"/>
            <w:bottom w:val="none" w:sz="0" w:space="0" w:color="auto"/>
            <w:right w:val="none" w:sz="0" w:space="0" w:color="auto"/>
          </w:divBdr>
        </w:div>
        <w:div w:id="26564300">
          <w:marLeft w:val="300"/>
          <w:marRight w:val="0"/>
          <w:marTop w:val="0"/>
          <w:marBottom w:val="0"/>
          <w:divBdr>
            <w:top w:val="none" w:sz="0" w:space="0" w:color="auto"/>
            <w:left w:val="none" w:sz="0" w:space="0" w:color="auto"/>
            <w:bottom w:val="none" w:sz="0" w:space="0" w:color="auto"/>
            <w:right w:val="none" w:sz="0" w:space="0" w:color="auto"/>
          </w:divBdr>
        </w:div>
        <w:div w:id="1916082541">
          <w:marLeft w:val="300"/>
          <w:marRight w:val="0"/>
          <w:marTop w:val="0"/>
          <w:marBottom w:val="0"/>
          <w:divBdr>
            <w:top w:val="none" w:sz="0" w:space="0" w:color="auto"/>
            <w:left w:val="none" w:sz="0" w:space="0" w:color="auto"/>
            <w:bottom w:val="none" w:sz="0" w:space="0" w:color="auto"/>
            <w:right w:val="none" w:sz="0" w:space="0" w:color="auto"/>
          </w:divBdr>
        </w:div>
        <w:div w:id="1844473496">
          <w:marLeft w:val="300"/>
          <w:marRight w:val="0"/>
          <w:marTop w:val="0"/>
          <w:marBottom w:val="0"/>
          <w:divBdr>
            <w:top w:val="none" w:sz="0" w:space="0" w:color="auto"/>
            <w:left w:val="none" w:sz="0" w:space="0" w:color="auto"/>
            <w:bottom w:val="none" w:sz="0" w:space="0" w:color="auto"/>
            <w:right w:val="none" w:sz="0" w:space="0" w:color="auto"/>
          </w:divBdr>
        </w:div>
        <w:div w:id="1721589826">
          <w:marLeft w:val="300"/>
          <w:marRight w:val="0"/>
          <w:marTop w:val="0"/>
          <w:marBottom w:val="0"/>
          <w:divBdr>
            <w:top w:val="none" w:sz="0" w:space="0" w:color="auto"/>
            <w:left w:val="none" w:sz="0" w:space="0" w:color="auto"/>
            <w:bottom w:val="none" w:sz="0" w:space="0" w:color="auto"/>
            <w:right w:val="none" w:sz="0" w:space="0" w:color="auto"/>
          </w:divBdr>
        </w:div>
        <w:div w:id="1652831702">
          <w:marLeft w:val="300"/>
          <w:marRight w:val="0"/>
          <w:marTop w:val="0"/>
          <w:marBottom w:val="0"/>
          <w:divBdr>
            <w:top w:val="none" w:sz="0" w:space="0" w:color="auto"/>
            <w:left w:val="none" w:sz="0" w:space="0" w:color="auto"/>
            <w:bottom w:val="none" w:sz="0" w:space="0" w:color="auto"/>
            <w:right w:val="none" w:sz="0" w:space="0" w:color="auto"/>
          </w:divBdr>
        </w:div>
        <w:div w:id="2078237695">
          <w:marLeft w:val="300"/>
          <w:marRight w:val="0"/>
          <w:marTop w:val="0"/>
          <w:marBottom w:val="0"/>
          <w:divBdr>
            <w:top w:val="none" w:sz="0" w:space="0" w:color="auto"/>
            <w:left w:val="none" w:sz="0" w:space="0" w:color="auto"/>
            <w:bottom w:val="none" w:sz="0" w:space="0" w:color="auto"/>
            <w:right w:val="none" w:sz="0" w:space="0" w:color="auto"/>
          </w:divBdr>
        </w:div>
        <w:div w:id="1469863015">
          <w:marLeft w:val="300"/>
          <w:marRight w:val="0"/>
          <w:marTop w:val="0"/>
          <w:marBottom w:val="0"/>
          <w:divBdr>
            <w:top w:val="none" w:sz="0" w:space="0" w:color="auto"/>
            <w:left w:val="none" w:sz="0" w:space="0" w:color="auto"/>
            <w:bottom w:val="none" w:sz="0" w:space="0" w:color="auto"/>
            <w:right w:val="none" w:sz="0" w:space="0" w:color="auto"/>
          </w:divBdr>
        </w:div>
        <w:div w:id="587467779">
          <w:marLeft w:val="450"/>
          <w:marRight w:val="0"/>
          <w:marTop w:val="0"/>
          <w:marBottom w:val="0"/>
          <w:divBdr>
            <w:top w:val="none" w:sz="0" w:space="0" w:color="auto"/>
            <w:left w:val="none" w:sz="0" w:space="0" w:color="auto"/>
            <w:bottom w:val="none" w:sz="0" w:space="0" w:color="auto"/>
            <w:right w:val="none" w:sz="0" w:space="0" w:color="auto"/>
          </w:divBdr>
        </w:div>
        <w:div w:id="1243367915">
          <w:marLeft w:val="300"/>
          <w:marRight w:val="0"/>
          <w:marTop w:val="0"/>
          <w:marBottom w:val="0"/>
          <w:divBdr>
            <w:top w:val="none" w:sz="0" w:space="0" w:color="auto"/>
            <w:left w:val="none" w:sz="0" w:space="0" w:color="auto"/>
            <w:bottom w:val="none" w:sz="0" w:space="0" w:color="auto"/>
            <w:right w:val="none" w:sz="0" w:space="0" w:color="auto"/>
          </w:divBdr>
        </w:div>
        <w:div w:id="1513912145">
          <w:marLeft w:val="300"/>
          <w:marRight w:val="0"/>
          <w:marTop w:val="0"/>
          <w:marBottom w:val="0"/>
          <w:divBdr>
            <w:top w:val="none" w:sz="0" w:space="0" w:color="auto"/>
            <w:left w:val="none" w:sz="0" w:space="0" w:color="auto"/>
            <w:bottom w:val="none" w:sz="0" w:space="0" w:color="auto"/>
            <w:right w:val="none" w:sz="0" w:space="0" w:color="auto"/>
          </w:divBdr>
        </w:div>
        <w:div w:id="2131628266">
          <w:marLeft w:val="300"/>
          <w:marRight w:val="0"/>
          <w:marTop w:val="0"/>
          <w:marBottom w:val="0"/>
          <w:divBdr>
            <w:top w:val="none" w:sz="0" w:space="0" w:color="auto"/>
            <w:left w:val="none" w:sz="0" w:space="0" w:color="auto"/>
            <w:bottom w:val="none" w:sz="0" w:space="0" w:color="auto"/>
            <w:right w:val="none" w:sz="0" w:space="0" w:color="auto"/>
          </w:divBdr>
        </w:div>
        <w:div w:id="1625962419">
          <w:marLeft w:val="300"/>
          <w:marRight w:val="0"/>
          <w:marTop w:val="0"/>
          <w:marBottom w:val="0"/>
          <w:divBdr>
            <w:top w:val="none" w:sz="0" w:space="0" w:color="auto"/>
            <w:left w:val="none" w:sz="0" w:space="0" w:color="auto"/>
            <w:bottom w:val="none" w:sz="0" w:space="0" w:color="auto"/>
            <w:right w:val="none" w:sz="0" w:space="0" w:color="auto"/>
          </w:divBdr>
        </w:div>
        <w:div w:id="1499613895">
          <w:marLeft w:val="300"/>
          <w:marRight w:val="0"/>
          <w:marTop w:val="0"/>
          <w:marBottom w:val="0"/>
          <w:divBdr>
            <w:top w:val="none" w:sz="0" w:space="0" w:color="auto"/>
            <w:left w:val="none" w:sz="0" w:space="0" w:color="auto"/>
            <w:bottom w:val="none" w:sz="0" w:space="0" w:color="auto"/>
            <w:right w:val="none" w:sz="0" w:space="0" w:color="auto"/>
          </w:divBdr>
        </w:div>
        <w:div w:id="1634750006">
          <w:marLeft w:val="300"/>
          <w:marRight w:val="0"/>
          <w:marTop w:val="0"/>
          <w:marBottom w:val="0"/>
          <w:divBdr>
            <w:top w:val="none" w:sz="0" w:space="0" w:color="auto"/>
            <w:left w:val="none" w:sz="0" w:space="0" w:color="auto"/>
            <w:bottom w:val="none" w:sz="0" w:space="0" w:color="auto"/>
            <w:right w:val="none" w:sz="0" w:space="0" w:color="auto"/>
          </w:divBdr>
        </w:div>
        <w:div w:id="310602845">
          <w:marLeft w:val="300"/>
          <w:marRight w:val="0"/>
          <w:marTop w:val="0"/>
          <w:marBottom w:val="0"/>
          <w:divBdr>
            <w:top w:val="none" w:sz="0" w:space="0" w:color="auto"/>
            <w:left w:val="none" w:sz="0" w:space="0" w:color="auto"/>
            <w:bottom w:val="none" w:sz="0" w:space="0" w:color="auto"/>
            <w:right w:val="none" w:sz="0" w:space="0" w:color="auto"/>
          </w:divBdr>
        </w:div>
      </w:divsChild>
    </w:div>
    <w:div w:id="1613322810">
      <w:bodyDiv w:val="1"/>
      <w:marLeft w:val="0"/>
      <w:marRight w:val="0"/>
      <w:marTop w:val="0"/>
      <w:marBottom w:val="0"/>
      <w:divBdr>
        <w:top w:val="none" w:sz="0" w:space="0" w:color="auto"/>
        <w:left w:val="none" w:sz="0" w:space="0" w:color="auto"/>
        <w:bottom w:val="none" w:sz="0" w:space="0" w:color="auto"/>
        <w:right w:val="none" w:sz="0" w:space="0" w:color="auto"/>
      </w:divBdr>
      <w:divsChild>
        <w:div w:id="548078535">
          <w:marLeft w:val="0"/>
          <w:marRight w:val="0"/>
          <w:marTop w:val="0"/>
          <w:marBottom w:val="0"/>
          <w:divBdr>
            <w:top w:val="none" w:sz="0" w:space="0" w:color="auto"/>
            <w:left w:val="none" w:sz="0" w:space="0" w:color="auto"/>
            <w:bottom w:val="none" w:sz="0" w:space="0" w:color="auto"/>
            <w:right w:val="none" w:sz="0" w:space="0" w:color="auto"/>
          </w:divBdr>
          <w:divsChild>
            <w:div w:id="714699872">
              <w:marLeft w:val="0"/>
              <w:marRight w:val="0"/>
              <w:marTop w:val="0"/>
              <w:marBottom w:val="0"/>
              <w:divBdr>
                <w:top w:val="none" w:sz="0" w:space="0" w:color="auto"/>
                <w:left w:val="none" w:sz="0" w:space="0" w:color="auto"/>
                <w:bottom w:val="none" w:sz="0" w:space="0" w:color="auto"/>
                <w:right w:val="none" w:sz="0" w:space="0" w:color="auto"/>
              </w:divBdr>
              <w:divsChild>
                <w:div w:id="195579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0840767">
      <w:bodyDiv w:val="1"/>
      <w:marLeft w:val="0"/>
      <w:marRight w:val="0"/>
      <w:marTop w:val="0"/>
      <w:marBottom w:val="0"/>
      <w:divBdr>
        <w:top w:val="none" w:sz="0" w:space="0" w:color="auto"/>
        <w:left w:val="none" w:sz="0" w:space="0" w:color="auto"/>
        <w:bottom w:val="none" w:sz="0" w:space="0" w:color="auto"/>
        <w:right w:val="none" w:sz="0" w:space="0" w:color="auto"/>
      </w:divBdr>
    </w:div>
    <w:div w:id="1626503340">
      <w:bodyDiv w:val="1"/>
      <w:marLeft w:val="0"/>
      <w:marRight w:val="0"/>
      <w:marTop w:val="0"/>
      <w:marBottom w:val="0"/>
      <w:divBdr>
        <w:top w:val="none" w:sz="0" w:space="0" w:color="auto"/>
        <w:left w:val="none" w:sz="0" w:space="0" w:color="auto"/>
        <w:bottom w:val="none" w:sz="0" w:space="0" w:color="auto"/>
        <w:right w:val="none" w:sz="0" w:space="0" w:color="auto"/>
      </w:divBdr>
    </w:div>
    <w:div w:id="1641499516">
      <w:bodyDiv w:val="1"/>
      <w:marLeft w:val="0"/>
      <w:marRight w:val="0"/>
      <w:marTop w:val="0"/>
      <w:marBottom w:val="0"/>
      <w:divBdr>
        <w:top w:val="none" w:sz="0" w:space="0" w:color="auto"/>
        <w:left w:val="none" w:sz="0" w:space="0" w:color="auto"/>
        <w:bottom w:val="none" w:sz="0" w:space="0" w:color="auto"/>
        <w:right w:val="none" w:sz="0" w:space="0" w:color="auto"/>
      </w:divBdr>
    </w:div>
    <w:div w:id="1657028634">
      <w:bodyDiv w:val="1"/>
      <w:marLeft w:val="0"/>
      <w:marRight w:val="0"/>
      <w:marTop w:val="0"/>
      <w:marBottom w:val="0"/>
      <w:divBdr>
        <w:top w:val="none" w:sz="0" w:space="0" w:color="auto"/>
        <w:left w:val="none" w:sz="0" w:space="0" w:color="auto"/>
        <w:bottom w:val="none" w:sz="0" w:space="0" w:color="auto"/>
        <w:right w:val="none" w:sz="0" w:space="0" w:color="auto"/>
      </w:divBdr>
    </w:div>
    <w:div w:id="1672831691">
      <w:bodyDiv w:val="1"/>
      <w:marLeft w:val="0"/>
      <w:marRight w:val="0"/>
      <w:marTop w:val="0"/>
      <w:marBottom w:val="0"/>
      <w:divBdr>
        <w:top w:val="none" w:sz="0" w:space="0" w:color="auto"/>
        <w:left w:val="none" w:sz="0" w:space="0" w:color="auto"/>
        <w:bottom w:val="none" w:sz="0" w:space="0" w:color="auto"/>
        <w:right w:val="none" w:sz="0" w:space="0" w:color="auto"/>
      </w:divBdr>
    </w:div>
    <w:div w:id="1709915789">
      <w:bodyDiv w:val="1"/>
      <w:marLeft w:val="0"/>
      <w:marRight w:val="0"/>
      <w:marTop w:val="0"/>
      <w:marBottom w:val="0"/>
      <w:divBdr>
        <w:top w:val="none" w:sz="0" w:space="0" w:color="auto"/>
        <w:left w:val="none" w:sz="0" w:space="0" w:color="auto"/>
        <w:bottom w:val="none" w:sz="0" w:space="0" w:color="auto"/>
        <w:right w:val="none" w:sz="0" w:space="0" w:color="auto"/>
      </w:divBdr>
    </w:div>
    <w:div w:id="1711102991">
      <w:bodyDiv w:val="1"/>
      <w:marLeft w:val="0"/>
      <w:marRight w:val="0"/>
      <w:marTop w:val="0"/>
      <w:marBottom w:val="0"/>
      <w:divBdr>
        <w:top w:val="none" w:sz="0" w:space="0" w:color="auto"/>
        <w:left w:val="none" w:sz="0" w:space="0" w:color="auto"/>
        <w:bottom w:val="none" w:sz="0" w:space="0" w:color="auto"/>
        <w:right w:val="none" w:sz="0" w:space="0" w:color="auto"/>
      </w:divBdr>
    </w:div>
    <w:div w:id="1711108343">
      <w:bodyDiv w:val="1"/>
      <w:marLeft w:val="0"/>
      <w:marRight w:val="0"/>
      <w:marTop w:val="0"/>
      <w:marBottom w:val="0"/>
      <w:divBdr>
        <w:top w:val="none" w:sz="0" w:space="0" w:color="auto"/>
        <w:left w:val="none" w:sz="0" w:space="0" w:color="auto"/>
        <w:bottom w:val="none" w:sz="0" w:space="0" w:color="auto"/>
        <w:right w:val="none" w:sz="0" w:space="0" w:color="auto"/>
      </w:divBdr>
    </w:div>
    <w:div w:id="1725367785">
      <w:bodyDiv w:val="1"/>
      <w:marLeft w:val="0"/>
      <w:marRight w:val="0"/>
      <w:marTop w:val="0"/>
      <w:marBottom w:val="0"/>
      <w:divBdr>
        <w:top w:val="none" w:sz="0" w:space="0" w:color="auto"/>
        <w:left w:val="none" w:sz="0" w:space="0" w:color="auto"/>
        <w:bottom w:val="none" w:sz="0" w:space="0" w:color="auto"/>
        <w:right w:val="none" w:sz="0" w:space="0" w:color="auto"/>
      </w:divBdr>
    </w:div>
    <w:div w:id="1740979606">
      <w:bodyDiv w:val="1"/>
      <w:marLeft w:val="0"/>
      <w:marRight w:val="0"/>
      <w:marTop w:val="0"/>
      <w:marBottom w:val="0"/>
      <w:divBdr>
        <w:top w:val="none" w:sz="0" w:space="0" w:color="auto"/>
        <w:left w:val="none" w:sz="0" w:space="0" w:color="auto"/>
        <w:bottom w:val="none" w:sz="0" w:space="0" w:color="auto"/>
        <w:right w:val="none" w:sz="0" w:space="0" w:color="auto"/>
      </w:divBdr>
    </w:div>
    <w:div w:id="1750544244">
      <w:bodyDiv w:val="1"/>
      <w:marLeft w:val="0"/>
      <w:marRight w:val="0"/>
      <w:marTop w:val="0"/>
      <w:marBottom w:val="0"/>
      <w:divBdr>
        <w:top w:val="none" w:sz="0" w:space="0" w:color="auto"/>
        <w:left w:val="none" w:sz="0" w:space="0" w:color="auto"/>
        <w:bottom w:val="none" w:sz="0" w:space="0" w:color="auto"/>
        <w:right w:val="none" w:sz="0" w:space="0" w:color="auto"/>
      </w:divBdr>
    </w:div>
    <w:div w:id="1753043077">
      <w:bodyDiv w:val="1"/>
      <w:marLeft w:val="0"/>
      <w:marRight w:val="0"/>
      <w:marTop w:val="0"/>
      <w:marBottom w:val="0"/>
      <w:divBdr>
        <w:top w:val="none" w:sz="0" w:space="0" w:color="auto"/>
        <w:left w:val="none" w:sz="0" w:space="0" w:color="auto"/>
        <w:bottom w:val="none" w:sz="0" w:space="0" w:color="auto"/>
        <w:right w:val="none" w:sz="0" w:space="0" w:color="auto"/>
      </w:divBdr>
    </w:div>
    <w:div w:id="1770078095">
      <w:bodyDiv w:val="1"/>
      <w:marLeft w:val="0"/>
      <w:marRight w:val="0"/>
      <w:marTop w:val="0"/>
      <w:marBottom w:val="0"/>
      <w:divBdr>
        <w:top w:val="none" w:sz="0" w:space="0" w:color="auto"/>
        <w:left w:val="none" w:sz="0" w:space="0" w:color="auto"/>
        <w:bottom w:val="none" w:sz="0" w:space="0" w:color="auto"/>
        <w:right w:val="none" w:sz="0" w:space="0" w:color="auto"/>
      </w:divBdr>
    </w:div>
    <w:div w:id="1789543305">
      <w:bodyDiv w:val="1"/>
      <w:marLeft w:val="0"/>
      <w:marRight w:val="0"/>
      <w:marTop w:val="0"/>
      <w:marBottom w:val="0"/>
      <w:divBdr>
        <w:top w:val="none" w:sz="0" w:space="0" w:color="auto"/>
        <w:left w:val="none" w:sz="0" w:space="0" w:color="auto"/>
        <w:bottom w:val="none" w:sz="0" w:space="0" w:color="auto"/>
        <w:right w:val="none" w:sz="0" w:space="0" w:color="auto"/>
      </w:divBdr>
    </w:div>
    <w:div w:id="1792288467">
      <w:bodyDiv w:val="1"/>
      <w:marLeft w:val="0"/>
      <w:marRight w:val="0"/>
      <w:marTop w:val="0"/>
      <w:marBottom w:val="0"/>
      <w:divBdr>
        <w:top w:val="none" w:sz="0" w:space="0" w:color="auto"/>
        <w:left w:val="none" w:sz="0" w:space="0" w:color="auto"/>
        <w:bottom w:val="none" w:sz="0" w:space="0" w:color="auto"/>
        <w:right w:val="none" w:sz="0" w:space="0" w:color="auto"/>
      </w:divBdr>
    </w:div>
    <w:div w:id="1793790724">
      <w:bodyDiv w:val="1"/>
      <w:marLeft w:val="0"/>
      <w:marRight w:val="0"/>
      <w:marTop w:val="0"/>
      <w:marBottom w:val="0"/>
      <w:divBdr>
        <w:top w:val="none" w:sz="0" w:space="0" w:color="auto"/>
        <w:left w:val="none" w:sz="0" w:space="0" w:color="auto"/>
        <w:bottom w:val="none" w:sz="0" w:space="0" w:color="auto"/>
        <w:right w:val="none" w:sz="0" w:space="0" w:color="auto"/>
      </w:divBdr>
    </w:div>
    <w:div w:id="1802844593">
      <w:bodyDiv w:val="1"/>
      <w:marLeft w:val="0"/>
      <w:marRight w:val="0"/>
      <w:marTop w:val="0"/>
      <w:marBottom w:val="0"/>
      <w:divBdr>
        <w:top w:val="none" w:sz="0" w:space="0" w:color="auto"/>
        <w:left w:val="none" w:sz="0" w:space="0" w:color="auto"/>
        <w:bottom w:val="none" w:sz="0" w:space="0" w:color="auto"/>
        <w:right w:val="none" w:sz="0" w:space="0" w:color="auto"/>
      </w:divBdr>
    </w:div>
    <w:div w:id="1807772763">
      <w:bodyDiv w:val="1"/>
      <w:marLeft w:val="0"/>
      <w:marRight w:val="0"/>
      <w:marTop w:val="0"/>
      <w:marBottom w:val="0"/>
      <w:divBdr>
        <w:top w:val="none" w:sz="0" w:space="0" w:color="auto"/>
        <w:left w:val="none" w:sz="0" w:space="0" w:color="auto"/>
        <w:bottom w:val="none" w:sz="0" w:space="0" w:color="auto"/>
        <w:right w:val="none" w:sz="0" w:space="0" w:color="auto"/>
      </w:divBdr>
    </w:div>
    <w:div w:id="1811091767">
      <w:bodyDiv w:val="1"/>
      <w:marLeft w:val="0"/>
      <w:marRight w:val="0"/>
      <w:marTop w:val="0"/>
      <w:marBottom w:val="0"/>
      <w:divBdr>
        <w:top w:val="none" w:sz="0" w:space="0" w:color="auto"/>
        <w:left w:val="none" w:sz="0" w:space="0" w:color="auto"/>
        <w:bottom w:val="none" w:sz="0" w:space="0" w:color="auto"/>
        <w:right w:val="none" w:sz="0" w:space="0" w:color="auto"/>
      </w:divBdr>
    </w:div>
    <w:div w:id="1818065819">
      <w:bodyDiv w:val="1"/>
      <w:marLeft w:val="0"/>
      <w:marRight w:val="0"/>
      <w:marTop w:val="0"/>
      <w:marBottom w:val="0"/>
      <w:divBdr>
        <w:top w:val="none" w:sz="0" w:space="0" w:color="auto"/>
        <w:left w:val="none" w:sz="0" w:space="0" w:color="auto"/>
        <w:bottom w:val="none" w:sz="0" w:space="0" w:color="auto"/>
        <w:right w:val="none" w:sz="0" w:space="0" w:color="auto"/>
      </w:divBdr>
    </w:div>
    <w:div w:id="1820339878">
      <w:bodyDiv w:val="1"/>
      <w:marLeft w:val="0"/>
      <w:marRight w:val="0"/>
      <w:marTop w:val="0"/>
      <w:marBottom w:val="0"/>
      <w:divBdr>
        <w:top w:val="none" w:sz="0" w:space="0" w:color="auto"/>
        <w:left w:val="none" w:sz="0" w:space="0" w:color="auto"/>
        <w:bottom w:val="none" w:sz="0" w:space="0" w:color="auto"/>
        <w:right w:val="none" w:sz="0" w:space="0" w:color="auto"/>
      </w:divBdr>
    </w:div>
    <w:div w:id="1824617560">
      <w:bodyDiv w:val="1"/>
      <w:marLeft w:val="0"/>
      <w:marRight w:val="0"/>
      <w:marTop w:val="0"/>
      <w:marBottom w:val="0"/>
      <w:divBdr>
        <w:top w:val="none" w:sz="0" w:space="0" w:color="auto"/>
        <w:left w:val="none" w:sz="0" w:space="0" w:color="auto"/>
        <w:bottom w:val="none" w:sz="0" w:space="0" w:color="auto"/>
        <w:right w:val="none" w:sz="0" w:space="0" w:color="auto"/>
      </w:divBdr>
    </w:div>
    <w:div w:id="1825007157">
      <w:bodyDiv w:val="1"/>
      <w:marLeft w:val="0"/>
      <w:marRight w:val="0"/>
      <w:marTop w:val="0"/>
      <w:marBottom w:val="0"/>
      <w:divBdr>
        <w:top w:val="none" w:sz="0" w:space="0" w:color="auto"/>
        <w:left w:val="none" w:sz="0" w:space="0" w:color="auto"/>
        <w:bottom w:val="none" w:sz="0" w:space="0" w:color="auto"/>
        <w:right w:val="none" w:sz="0" w:space="0" w:color="auto"/>
      </w:divBdr>
    </w:div>
    <w:div w:id="1828402877">
      <w:bodyDiv w:val="1"/>
      <w:marLeft w:val="0"/>
      <w:marRight w:val="0"/>
      <w:marTop w:val="0"/>
      <w:marBottom w:val="0"/>
      <w:divBdr>
        <w:top w:val="none" w:sz="0" w:space="0" w:color="auto"/>
        <w:left w:val="none" w:sz="0" w:space="0" w:color="auto"/>
        <w:bottom w:val="none" w:sz="0" w:space="0" w:color="auto"/>
        <w:right w:val="none" w:sz="0" w:space="0" w:color="auto"/>
      </w:divBdr>
    </w:div>
    <w:div w:id="1828469840">
      <w:bodyDiv w:val="1"/>
      <w:marLeft w:val="0"/>
      <w:marRight w:val="0"/>
      <w:marTop w:val="0"/>
      <w:marBottom w:val="0"/>
      <w:divBdr>
        <w:top w:val="none" w:sz="0" w:space="0" w:color="auto"/>
        <w:left w:val="none" w:sz="0" w:space="0" w:color="auto"/>
        <w:bottom w:val="none" w:sz="0" w:space="0" w:color="auto"/>
        <w:right w:val="none" w:sz="0" w:space="0" w:color="auto"/>
      </w:divBdr>
    </w:div>
    <w:div w:id="1830363034">
      <w:bodyDiv w:val="1"/>
      <w:marLeft w:val="0"/>
      <w:marRight w:val="0"/>
      <w:marTop w:val="0"/>
      <w:marBottom w:val="0"/>
      <w:divBdr>
        <w:top w:val="none" w:sz="0" w:space="0" w:color="auto"/>
        <w:left w:val="none" w:sz="0" w:space="0" w:color="auto"/>
        <w:bottom w:val="none" w:sz="0" w:space="0" w:color="auto"/>
        <w:right w:val="none" w:sz="0" w:space="0" w:color="auto"/>
      </w:divBdr>
    </w:div>
    <w:div w:id="1836023233">
      <w:bodyDiv w:val="1"/>
      <w:marLeft w:val="0"/>
      <w:marRight w:val="0"/>
      <w:marTop w:val="0"/>
      <w:marBottom w:val="0"/>
      <w:divBdr>
        <w:top w:val="none" w:sz="0" w:space="0" w:color="auto"/>
        <w:left w:val="none" w:sz="0" w:space="0" w:color="auto"/>
        <w:bottom w:val="none" w:sz="0" w:space="0" w:color="auto"/>
        <w:right w:val="none" w:sz="0" w:space="0" w:color="auto"/>
      </w:divBdr>
    </w:div>
    <w:div w:id="1840460263">
      <w:bodyDiv w:val="1"/>
      <w:marLeft w:val="0"/>
      <w:marRight w:val="0"/>
      <w:marTop w:val="0"/>
      <w:marBottom w:val="0"/>
      <w:divBdr>
        <w:top w:val="none" w:sz="0" w:space="0" w:color="auto"/>
        <w:left w:val="none" w:sz="0" w:space="0" w:color="auto"/>
        <w:bottom w:val="none" w:sz="0" w:space="0" w:color="auto"/>
        <w:right w:val="none" w:sz="0" w:space="0" w:color="auto"/>
      </w:divBdr>
    </w:div>
    <w:div w:id="1843659979">
      <w:bodyDiv w:val="1"/>
      <w:marLeft w:val="0"/>
      <w:marRight w:val="0"/>
      <w:marTop w:val="0"/>
      <w:marBottom w:val="0"/>
      <w:divBdr>
        <w:top w:val="none" w:sz="0" w:space="0" w:color="auto"/>
        <w:left w:val="none" w:sz="0" w:space="0" w:color="auto"/>
        <w:bottom w:val="none" w:sz="0" w:space="0" w:color="auto"/>
        <w:right w:val="none" w:sz="0" w:space="0" w:color="auto"/>
      </w:divBdr>
    </w:div>
    <w:div w:id="1852646230">
      <w:bodyDiv w:val="1"/>
      <w:marLeft w:val="0"/>
      <w:marRight w:val="0"/>
      <w:marTop w:val="0"/>
      <w:marBottom w:val="0"/>
      <w:divBdr>
        <w:top w:val="none" w:sz="0" w:space="0" w:color="auto"/>
        <w:left w:val="none" w:sz="0" w:space="0" w:color="auto"/>
        <w:bottom w:val="none" w:sz="0" w:space="0" w:color="auto"/>
        <w:right w:val="none" w:sz="0" w:space="0" w:color="auto"/>
      </w:divBdr>
    </w:div>
    <w:div w:id="1857887212">
      <w:bodyDiv w:val="1"/>
      <w:marLeft w:val="0"/>
      <w:marRight w:val="0"/>
      <w:marTop w:val="0"/>
      <w:marBottom w:val="0"/>
      <w:divBdr>
        <w:top w:val="none" w:sz="0" w:space="0" w:color="auto"/>
        <w:left w:val="none" w:sz="0" w:space="0" w:color="auto"/>
        <w:bottom w:val="none" w:sz="0" w:space="0" w:color="auto"/>
        <w:right w:val="none" w:sz="0" w:space="0" w:color="auto"/>
      </w:divBdr>
    </w:div>
    <w:div w:id="1867212778">
      <w:bodyDiv w:val="1"/>
      <w:marLeft w:val="0"/>
      <w:marRight w:val="0"/>
      <w:marTop w:val="0"/>
      <w:marBottom w:val="0"/>
      <w:divBdr>
        <w:top w:val="none" w:sz="0" w:space="0" w:color="auto"/>
        <w:left w:val="none" w:sz="0" w:space="0" w:color="auto"/>
        <w:bottom w:val="none" w:sz="0" w:space="0" w:color="auto"/>
        <w:right w:val="none" w:sz="0" w:space="0" w:color="auto"/>
      </w:divBdr>
    </w:div>
    <w:div w:id="1872254730">
      <w:bodyDiv w:val="1"/>
      <w:marLeft w:val="0"/>
      <w:marRight w:val="0"/>
      <w:marTop w:val="0"/>
      <w:marBottom w:val="0"/>
      <w:divBdr>
        <w:top w:val="none" w:sz="0" w:space="0" w:color="auto"/>
        <w:left w:val="none" w:sz="0" w:space="0" w:color="auto"/>
        <w:bottom w:val="none" w:sz="0" w:space="0" w:color="auto"/>
        <w:right w:val="none" w:sz="0" w:space="0" w:color="auto"/>
      </w:divBdr>
    </w:div>
    <w:div w:id="1872575324">
      <w:bodyDiv w:val="1"/>
      <w:marLeft w:val="0"/>
      <w:marRight w:val="0"/>
      <w:marTop w:val="0"/>
      <w:marBottom w:val="0"/>
      <w:divBdr>
        <w:top w:val="none" w:sz="0" w:space="0" w:color="auto"/>
        <w:left w:val="none" w:sz="0" w:space="0" w:color="auto"/>
        <w:bottom w:val="none" w:sz="0" w:space="0" w:color="auto"/>
        <w:right w:val="none" w:sz="0" w:space="0" w:color="auto"/>
      </w:divBdr>
    </w:div>
    <w:div w:id="1878156018">
      <w:bodyDiv w:val="1"/>
      <w:marLeft w:val="0"/>
      <w:marRight w:val="0"/>
      <w:marTop w:val="0"/>
      <w:marBottom w:val="0"/>
      <w:divBdr>
        <w:top w:val="none" w:sz="0" w:space="0" w:color="auto"/>
        <w:left w:val="none" w:sz="0" w:space="0" w:color="auto"/>
        <w:bottom w:val="none" w:sz="0" w:space="0" w:color="auto"/>
        <w:right w:val="none" w:sz="0" w:space="0" w:color="auto"/>
      </w:divBdr>
      <w:divsChild>
        <w:div w:id="1120076773">
          <w:marLeft w:val="0"/>
          <w:marRight w:val="0"/>
          <w:marTop w:val="0"/>
          <w:marBottom w:val="0"/>
          <w:divBdr>
            <w:top w:val="none" w:sz="0" w:space="0" w:color="auto"/>
            <w:left w:val="none" w:sz="0" w:space="0" w:color="auto"/>
            <w:bottom w:val="none" w:sz="0" w:space="0" w:color="auto"/>
            <w:right w:val="none" w:sz="0" w:space="0" w:color="auto"/>
          </w:divBdr>
        </w:div>
      </w:divsChild>
    </w:div>
    <w:div w:id="1883398676">
      <w:bodyDiv w:val="1"/>
      <w:marLeft w:val="0"/>
      <w:marRight w:val="0"/>
      <w:marTop w:val="0"/>
      <w:marBottom w:val="0"/>
      <w:divBdr>
        <w:top w:val="none" w:sz="0" w:space="0" w:color="auto"/>
        <w:left w:val="none" w:sz="0" w:space="0" w:color="auto"/>
        <w:bottom w:val="none" w:sz="0" w:space="0" w:color="auto"/>
        <w:right w:val="none" w:sz="0" w:space="0" w:color="auto"/>
      </w:divBdr>
    </w:div>
    <w:div w:id="1891259227">
      <w:bodyDiv w:val="1"/>
      <w:marLeft w:val="0"/>
      <w:marRight w:val="0"/>
      <w:marTop w:val="0"/>
      <w:marBottom w:val="0"/>
      <w:divBdr>
        <w:top w:val="none" w:sz="0" w:space="0" w:color="auto"/>
        <w:left w:val="none" w:sz="0" w:space="0" w:color="auto"/>
        <w:bottom w:val="none" w:sz="0" w:space="0" w:color="auto"/>
        <w:right w:val="none" w:sz="0" w:space="0" w:color="auto"/>
      </w:divBdr>
    </w:div>
    <w:div w:id="1898129081">
      <w:bodyDiv w:val="1"/>
      <w:marLeft w:val="0"/>
      <w:marRight w:val="0"/>
      <w:marTop w:val="0"/>
      <w:marBottom w:val="0"/>
      <w:divBdr>
        <w:top w:val="none" w:sz="0" w:space="0" w:color="auto"/>
        <w:left w:val="none" w:sz="0" w:space="0" w:color="auto"/>
        <w:bottom w:val="none" w:sz="0" w:space="0" w:color="auto"/>
        <w:right w:val="none" w:sz="0" w:space="0" w:color="auto"/>
      </w:divBdr>
      <w:divsChild>
        <w:div w:id="1204096411">
          <w:marLeft w:val="0"/>
          <w:marRight w:val="0"/>
          <w:marTop w:val="0"/>
          <w:marBottom w:val="0"/>
          <w:divBdr>
            <w:top w:val="none" w:sz="0" w:space="0" w:color="auto"/>
            <w:left w:val="none" w:sz="0" w:space="0" w:color="auto"/>
            <w:bottom w:val="none" w:sz="0" w:space="0" w:color="auto"/>
            <w:right w:val="none" w:sz="0" w:space="0" w:color="auto"/>
          </w:divBdr>
          <w:divsChild>
            <w:div w:id="1928997529">
              <w:marLeft w:val="0"/>
              <w:marRight w:val="0"/>
              <w:marTop w:val="0"/>
              <w:marBottom w:val="0"/>
              <w:divBdr>
                <w:top w:val="none" w:sz="0" w:space="0" w:color="auto"/>
                <w:left w:val="none" w:sz="0" w:space="0" w:color="auto"/>
                <w:bottom w:val="none" w:sz="0" w:space="0" w:color="auto"/>
                <w:right w:val="none" w:sz="0" w:space="0" w:color="auto"/>
              </w:divBdr>
              <w:divsChild>
                <w:div w:id="1483080540">
                  <w:marLeft w:val="2715"/>
                  <w:marRight w:val="0"/>
                  <w:marTop w:val="0"/>
                  <w:marBottom w:val="0"/>
                  <w:divBdr>
                    <w:top w:val="none" w:sz="0" w:space="0" w:color="auto"/>
                    <w:left w:val="none" w:sz="0" w:space="0" w:color="auto"/>
                    <w:bottom w:val="none" w:sz="0" w:space="0" w:color="auto"/>
                    <w:right w:val="none" w:sz="0" w:space="0" w:color="auto"/>
                  </w:divBdr>
                  <w:divsChild>
                    <w:div w:id="811945161">
                      <w:marLeft w:val="0"/>
                      <w:marRight w:val="0"/>
                      <w:marTop w:val="0"/>
                      <w:marBottom w:val="0"/>
                      <w:divBdr>
                        <w:top w:val="none" w:sz="0" w:space="0" w:color="auto"/>
                        <w:left w:val="none" w:sz="0" w:space="0" w:color="auto"/>
                        <w:bottom w:val="none" w:sz="0" w:space="0" w:color="auto"/>
                        <w:right w:val="none" w:sz="0" w:space="0" w:color="auto"/>
                      </w:divBdr>
                      <w:divsChild>
                        <w:div w:id="86000419">
                          <w:marLeft w:val="0"/>
                          <w:marRight w:val="0"/>
                          <w:marTop w:val="0"/>
                          <w:marBottom w:val="0"/>
                          <w:divBdr>
                            <w:top w:val="none" w:sz="0" w:space="0" w:color="auto"/>
                            <w:left w:val="none" w:sz="0" w:space="0" w:color="auto"/>
                            <w:bottom w:val="none" w:sz="0" w:space="0" w:color="auto"/>
                            <w:right w:val="none" w:sz="0" w:space="0" w:color="auto"/>
                          </w:divBdr>
                          <w:divsChild>
                            <w:div w:id="2093576994">
                              <w:marLeft w:val="0"/>
                              <w:marRight w:val="0"/>
                              <w:marTop w:val="0"/>
                              <w:marBottom w:val="0"/>
                              <w:divBdr>
                                <w:top w:val="single" w:sz="6" w:space="8" w:color="D4D4D4"/>
                                <w:left w:val="single" w:sz="6" w:space="0" w:color="D4D4D4"/>
                                <w:bottom w:val="single" w:sz="6" w:space="0" w:color="D4D4D4"/>
                                <w:right w:val="single" w:sz="6" w:space="15" w:color="D4D4D4"/>
                              </w:divBdr>
                            </w:div>
                          </w:divsChild>
                        </w:div>
                      </w:divsChild>
                    </w:div>
                  </w:divsChild>
                </w:div>
              </w:divsChild>
            </w:div>
          </w:divsChild>
        </w:div>
      </w:divsChild>
    </w:div>
    <w:div w:id="1928347028">
      <w:bodyDiv w:val="1"/>
      <w:marLeft w:val="0"/>
      <w:marRight w:val="0"/>
      <w:marTop w:val="0"/>
      <w:marBottom w:val="0"/>
      <w:divBdr>
        <w:top w:val="none" w:sz="0" w:space="0" w:color="auto"/>
        <w:left w:val="none" w:sz="0" w:space="0" w:color="auto"/>
        <w:bottom w:val="none" w:sz="0" w:space="0" w:color="auto"/>
        <w:right w:val="none" w:sz="0" w:space="0" w:color="auto"/>
      </w:divBdr>
    </w:div>
    <w:div w:id="1941254491">
      <w:bodyDiv w:val="1"/>
      <w:marLeft w:val="0"/>
      <w:marRight w:val="0"/>
      <w:marTop w:val="0"/>
      <w:marBottom w:val="0"/>
      <w:divBdr>
        <w:top w:val="none" w:sz="0" w:space="0" w:color="auto"/>
        <w:left w:val="none" w:sz="0" w:space="0" w:color="auto"/>
        <w:bottom w:val="none" w:sz="0" w:space="0" w:color="auto"/>
        <w:right w:val="none" w:sz="0" w:space="0" w:color="auto"/>
      </w:divBdr>
    </w:div>
    <w:div w:id="1949190768">
      <w:bodyDiv w:val="1"/>
      <w:marLeft w:val="0"/>
      <w:marRight w:val="0"/>
      <w:marTop w:val="0"/>
      <w:marBottom w:val="0"/>
      <w:divBdr>
        <w:top w:val="none" w:sz="0" w:space="0" w:color="auto"/>
        <w:left w:val="none" w:sz="0" w:space="0" w:color="auto"/>
        <w:bottom w:val="none" w:sz="0" w:space="0" w:color="auto"/>
        <w:right w:val="none" w:sz="0" w:space="0" w:color="auto"/>
      </w:divBdr>
    </w:div>
    <w:div w:id="1956475888">
      <w:bodyDiv w:val="1"/>
      <w:marLeft w:val="0"/>
      <w:marRight w:val="0"/>
      <w:marTop w:val="0"/>
      <w:marBottom w:val="0"/>
      <w:divBdr>
        <w:top w:val="none" w:sz="0" w:space="0" w:color="auto"/>
        <w:left w:val="none" w:sz="0" w:space="0" w:color="auto"/>
        <w:bottom w:val="none" w:sz="0" w:space="0" w:color="auto"/>
        <w:right w:val="none" w:sz="0" w:space="0" w:color="auto"/>
      </w:divBdr>
    </w:div>
    <w:div w:id="1958483265">
      <w:bodyDiv w:val="1"/>
      <w:marLeft w:val="0"/>
      <w:marRight w:val="0"/>
      <w:marTop w:val="0"/>
      <w:marBottom w:val="0"/>
      <w:divBdr>
        <w:top w:val="none" w:sz="0" w:space="0" w:color="auto"/>
        <w:left w:val="none" w:sz="0" w:space="0" w:color="auto"/>
        <w:bottom w:val="none" w:sz="0" w:space="0" w:color="auto"/>
        <w:right w:val="none" w:sz="0" w:space="0" w:color="auto"/>
      </w:divBdr>
    </w:div>
    <w:div w:id="1975330090">
      <w:bodyDiv w:val="1"/>
      <w:marLeft w:val="0"/>
      <w:marRight w:val="0"/>
      <w:marTop w:val="0"/>
      <w:marBottom w:val="0"/>
      <w:divBdr>
        <w:top w:val="none" w:sz="0" w:space="0" w:color="auto"/>
        <w:left w:val="none" w:sz="0" w:space="0" w:color="auto"/>
        <w:bottom w:val="none" w:sz="0" w:space="0" w:color="auto"/>
        <w:right w:val="none" w:sz="0" w:space="0" w:color="auto"/>
      </w:divBdr>
    </w:div>
    <w:div w:id="1980915972">
      <w:bodyDiv w:val="1"/>
      <w:marLeft w:val="0"/>
      <w:marRight w:val="0"/>
      <w:marTop w:val="0"/>
      <w:marBottom w:val="0"/>
      <w:divBdr>
        <w:top w:val="none" w:sz="0" w:space="0" w:color="auto"/>
        <w:left w:val="none" w:sz="0" w:space="0" w:color="auto"/>
        <w:bottom w:val="none" w:sz="0" w:space="0" w:color="auto"/>
        <w:right w:val="none" w:sz="0" w:space="0" w:color="auto"/>
      </w:divBdr>
    </w:div>
    <w:div w:id="1986272576">
      <w:bodyDiv w:val="1"/>
      <w:marLeft w:val="0"/>
      <w:marRight w:val="0"/>
      <w:marTop w:val="0"/>
      <w:marBottom w:val="0"/>
      <w:divBdr>
        <w:top w:val="none" w:sz="0" w:space="0" w:color="auto"/>
        <w:left w:val="none" w:sz="0" w:space="0" w:color="auto"/>
        <w:bottom w:val="none" w:sz="0" w:space="0" w:color="auto"/>
        <w:right w:val="none" w:sz="0" w:space="0" w:color="auto"/>
      </w:divBdr>
    </w:div>
    <w:div w:id="2006200788">
      <w:bodyDiv w:val="1"/>
      <w:marLeft w:val="0"/>
      <w:marRight w:val="0"/>
      <w:marTop w:val="0"/>
      <w:marBottom w:val="0"/>
      <w:divBdr>
        <w:top w:val="none" w:sz="0" w:space="0" w:color="auto"/>
        <w:left w:val="none" w:sz="0" w:space="0" w:color="auto"/>
        <w:bottom w:val="none" w:sz="0" w:space="0" w:color="auto"/>
        <w:right w:val="none" w:sz="0" w:space="0" w:color="auto"/>
      </w:divBdr>
    </w:div>
    <w:div w:id="2011836681">
      <w:bodyDiv w:val="1"/>
      <w:marLeft w:val="0"/>
      <w:marRight w:val="0"/>
      <w:marTop w:val="0"/>
      <w:marBottom w:val="0"/>
      <w:divBdr>
        <w:top w:val="none" w:sz="0" w:space="0" w:color="auto"/>
        <w:left w:val="none" w:sz="0" w:space="0" w:color="auto"/>
        <w:bottom w:val="none" w:sz="0" w:space="0" w:color="auto"/>
        <w:right w:val="none" w:sz="0" w:space="0" w:color="auto"/>
      </w:divBdr>
    </w:div>
    <w:div w:id="2013528211">
      <w:bodyDiv w:val="1"/>
      <w:marLeft w:val="0"/>
      <w:marRight w:val="0"/>
      <w:marTop w:val="0"/>
      <w:marBottom w:val="0"/>
      <w:divBdr>
        <w:top w:val="none" w:sz="0" w:space="0" w:color="auto"/>
        <w:left w:val="none" w:sz="0" w:space="0" w:color="auto"/>
        <w:bottom w:val="none" w:sz="0" w:space="0" w:color="auto"/>
        <w:right w:val="none" w:sz="0" w:space="0" w:color="auto"/>
      </w:divBdr>
    </w:div>
    <w:div w:id="2017269299">
      <w:bodyDiv w:val="1"/>
      <w:marLeft w:val="0"/>
      <w:marRight w:val="0"/>
      <w:marTop w:val="0"/>
      <w:marBottom w:val="0"/>
      <w:divBdr>
        <w:top w:val="none" w:sz="0" w:space="0" w:color="auto"/>
        <w:left w:val="none" w:sz="0" w:space="0" w:color="auto"/>
        <w:bottom w:val="none" w:sz="0" w:space="0" w:color="auto"/>
        <w:right w:val="none" w:sz="0" w:space="0" w:color="auto"/>
      </w:divBdr>
    </w:div>
    <w:div w:id="2023848834">
      <w:bodyDiv w:val="1"/>
      <w:marLeft w:val="0"/>
      <w:marRight w:val="0"/>
      <w:marTop w:val="0"/>
      <w:marBottom w:val="0"/>
      <w:divBdr>
        <w:top w:val="none" w:sz="0" w:space="0" w:color="auto"/>
        <w:left w:val="none" w:sz="0" w:space="0" w:color="auto"/>
        <w:bottom w:val="none" w:sz="0" w:space="0" w:color="auto"/>
        <w:right w:val="none" w:sz="0" w:space="0" w:color="auto"/>
      </w:divBdr>
    </w:div>
    <w:div w:id="2025084613">
      <w:bodyDiv w:val="1"/>
      <w:marLeft w:val="0"/>
      <w:marRight w:val="0"/>
      <w:marTop w:val="0"/>
      <w:marBottom w:val="0"/>
      <w:divBdr>
        <w:top w:val="none" w:sz="0" w:space="0" w:color="auto"/>
        <w:left w:val="none" w:sz="0" w:space="0" w:color="auto"/>
        <w:bottom w:val="none" w:sz="0" w:space="0" w:color="auto"/>
        <w:right w:val="none" w:sz="0" w:space="0" w:color="auto"/>
      </w:divBdr>
    </w:div>
    <w:div w:id="2030132683">
      <w:bodyDiv w:val="1"/>
      <w:marLeft w:val="0"/>
      <w:marRight w:val="0"/>
      <w:marTop w:val="0"/>
      <w:marBottom w:val="0"/>
      <w:divBdr>
        <w:top w:val="none" w:sz="0" w:space="0" w:color="auto"/>
        <w:left w:val="none" w:sz="0" w:space="0" w:color="auto"/>
        <w:bottom w:val="none" w:sz="0" w:space="0" w:color="auto"/>
        <w:right w:val="none" w:sz="0" w:space="0" w:color="auto"/>
      </w:divBdr>
    </w:div>
    <w:div w:id="2034066908">
      <w:bodyDiv w:val="1"/>
      <w:marLeft w:val="0"/>
      <w:marRight w:val="0"/>
      <w:marTop w:val="0"/>
      <w:marBottom w:val="0"/>
      <w:divBdr>
        <w:top w:val="none" w:sz="0" w:space="0" w:color="auto"/>
        <w:left w:val="none" w:sz="0" w:space="0" w:color="auto"/>
        <w:bottom w:val="none" w:sz="0" w:space="0" w:color="auto"/>
        <w:right w:val="none" w:sz="0" w:space="0" w:color="auto"/>
      </w:divBdr>
    </w:div>
    <w:div w:id="2036419537">
      <w:bodyDiv w:val="1"/>
      <w:marLeft w:val="0"/>
      <w:marRight w:val="0"/>
      <w:marTop w:val="0"/>
      <w:marBottom w:val="0"/>
      <w:divBdr>
        <w:top w:val="none" w:sz="0" w:space="0" w:color="auto"/>
        <w:left w:val="none" w:sz="0" w:space="0" w:color="auto"/>
        <w:bottom w:val="none" w:sz="0" w:space="0" w:color="auto"/>
        <w:right w:val="none" w:sz="0" w:space="0" w:color="auto"/>
      </w:divBdr>
    </w:div>
    <w:div w:id="2036610943">
      <w:bodyDiv w:val="1"/>
      <w:marLeft w:val="0"/>
      <w:marRight w:val="0"/>
      <w:marTop w:val="0"/>
      <w:marBottom w:val="0"/>
      <w:divBdr>
        <w:top w:val="none" w:sz="0" w:space="0" w:color="auto"/>
        <w:left w:val="none" w:sz="0" w:space="0" w:color="auto"/>
        <w:bottom w:val="none" w:sz="0" w:space="0" w:color="auto"/>
        <w:right w:val="none" w:sz="0" w:space="0" w:color="auto"/>
      </w:divBdr>
    </w:div>
    <w:div w:id="2036953579">
      <w:bodyDiv w:val="1"/>
      <w:marLeft w:val="0"/>
      <w:marRight w:val="0"/>
      <w:marTop w:val="0"/>
      <w:marBottom w:val="0"/>
      <w:divBdr>
        <w:top w:val="none" w:sz="0" w:space="0" w:color="auto"/>
        <w:left w:val="none" w:sz="0" w:space="0" w:color="auto"/>
        <w:bottom w:val="none" w:sz="0" w:space="0" w:color="auto"/>
        <w:right w:val="none" w:sz="0" w:space="0" w:color="auto"/>
      </w:divBdr>
    </w:div>
    <w:div w:id="2043897311">
      <w:bodyDiv w:val="1"/>
      <w:marLeft w:val="0"/>
      <w:marRight w:val="0"/>
      <w:marTop w:val="0"/>
      <w:marBottom w:val="0"/>
      <w:divBdr>
        <w:top w:val="none" w:sz="0" w:space="0" w:color="auto"/>
        <w:left w:val="none" w:sz="0" w:space="0" w:color="auto"/>
        <w:bottom w:val="none" w:sz="0" w:space="0" w:color="auto"/>
        <w:right w:val="none" w:sz="0" w:space="0" w:color="auto"/>
      </w:divBdr>
    </w:div>
    <w:div w:id="2046782551">
      <w:bodyDiv w:val="1"/>
      <w:marLeft w:val="0"/>
      <w:marRight w:val="0"/>
      <w:marTop w:val="0"/>
      <w:marBottom w:val="0"/>
      <w:divBdr>
        <w:top w:val="none" w:sz="0" w:space="0" w:color="auto"/>
        <w:left w:val="none" w:sz="0" w:space="0" w:color="auto"/>
        <w:bottom w:val="none" w:sz="0" w:space="0" w:color="auto"/>
        <w:right w:val="none" w:sz="0" w:space="0" w:color="auto"/>
      </w:divBdr>
    </w:div>
    <w:div w:id="2049140167">
      <w:bodyDiv w:val="1"/>
      <w:marLeft w:val="0"/>
      <w:marRight w:val="0"/>
      <w:marTop w:val="0"/>
      <w:marBottom w:val="0"/>
      <w:divBdr>
        <w:top w:val="none" w:sz="0" w:space="0" w:color="auto"/>
        <w:left w:val="none" w:sz="0" w:space="0" w:color="auto"/>
        <w:bottom w:val="none" w:sz="0" w:space="0" w:color="auto"/>
        <w:right w:val="none" w:sz="0" w:space="0" w:color="auto"/>
      </w:divBdr>
    </w:div>
    <w:div w:id="2052149292">
      <w:bodyDiv w:val="1"/>
      <w:marLeft w:val="0"/>
      <w:marRight w:val="0"/>
      <w:marTop w:val="0"/>
      <w:marBottom w:val="0"/>
      <w:divBdr>
        <w:top w:val="none" w:sz="0" w:space="0" w:color="auto"/>
        <w:left w:val="none" w:sz="0" w:space="0" w:color="auto"/>
        <w:bottom w:val="none" w:sz="0" w:space="0" w:color="auto"/>
        <w:right w:val="none" w:sz="0" w:space="0" w:color="auto"/>
      </w:divBdr>
    </w:div>
    <w:div w:id="2052999123">
      <w:bodyDiv w:val="1"/>
      <w:marLeft w:val="0"/>
      <w:marRight w:val="0"/>
      <w:marTop w:val="0"/>
      <w:marBottom w:val="0"/>
      <w:divBdr>
        <w:top w:val="none" w:sz="0" w:space="0" w:color="auto"/>
        <w:left w:val="none" w:sz="0" w:space="0" w:color="auto"/>
        <w:bottom w:val="none" w:sz="0" w:space="0" w:color="auto"/>
        <w:right w:val="none" w:sz="0" w:space="0" w:color="auto"/>
      </w:divBdr>
      <w:divsChild>
        <w:div w:id="259030368">
          <w:blockQuote w:val="1"/>
          <w:marLeft w:val="720"/>
          <w:marRight w:val="720"/>
          <w:marTop w:val="100"/>
          <w:marBottom w:val="100"/>
          <w:divBdr>
            <w:top w:val="none" w:sz="0" w:space="0" w:color="auto"/>
            <w:left w:val="none" w:sz="0" w:space="0" w:color="auto"/>
            <w:bottom w:val="none" w:sz="0" w:space="0" w:color="auto"/>
            <w:right w:val="none" w:sz="0" w:space="0" w:color="auto"/>
          </w:divBdr>
        </w:div>
        <w:div w:id="693113838">
          <w:blockQuote w:val="1"/>
          <w:marLeft w:val="720"/>
          <w:marRight w:val="720"/>
          <w:marTop w:val="100"/>
          <w:marBottom w:val="100"/>
          <w:divBdr>
            <w:top w:val="none" w:sz="0" w:space="0" w:color="auto"/>
            <w:left w:val="none" w:sz="0" w:space="0" w:color="auto"/>
            <w:bottom w:val="none" w:sz="0" w:space="0" w:color="auto"/>
            <w:right w:val="none" w:sz="0" w:space="0" w:color="auto"/>
          </w:divBdr>
        </w:div>
        <w:div w:id="186039371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232995">
      <w:bodyDiv w:val="1"/>
      <w:marLeft w:val="0"/>
      <w:marRight w:val="0"/>
      <w:marTop w:val="0"/>
      <w:marBottom w:val="0"/>
      <w:divBdr>
        <w:top w:val="none" w:sz="0" w:space="0" w:color="auto"/>
        <w:left w:val="none" w:sz="0" w:space="0" w:color="auto"/>
        <w:bottom w:val="none" w:sz="0" w:space="0" w:color="auto"/>
        <w:right w:val="none" w:sz="0" w:space="0" w:color="auto"/>
      </w:divBdr>
    </w:div>
    <w:div w:id="2057317832">
      <w:bodyDiv w:val="1"/>
      <w:marLeft w:val="0"/>
      <w:marRight w:val="0"/>
      <w:marTop w:val="0"/>
      <w:marBottom w:val="0"/>
      <w:divBdr>
        <w:top w:val="none" w:sz="0" w:space="0" w:color="auto"/>
        <w:left w:val="none" w:sz="0" w:space="0" w:color="auto"/>
        <w:bottom w:val="none" w:sz="0" w:space="0" w:color="auto"/>
        <w:right w:val="none" w:sz="0" w:space="0" w:color="auto"/>
      </w:divBdr>
    </w:div>
    <w:div w:id="2066485034">
      <w:bodyDiv w:val="1"/>
      <w:marLeft w:val="0"/>
      <w:marRight w:val="0"/>
      <w:marTop w:val="0"/>
      <w:marBottom w:val="0"/>
      <w:divBdr>
        <w:top w:val="none" w:sz="0" w:space="0" w:color="auto"/>
        <w:left w:val="none" w:sz="0" w:space="0" w:color="auto"/>
        <w:bottom w:val="none" w:sz="0" w:space="0" w:color="auto"/>
        <w:right w:val="none" w:sz="0" w:space="0" w:color="auto"/>
      </w:divBdr>
    </w:div>
    <w:div w:id="2076469000">
      <w:bodyDiv w:val="1"/>
      <w:marLeft w:val="0"/>
      <w:marRight w:val="0"/>
      <w:marTop w:val="0"/>
      <w:marBottom w:val="0"/>
      <w:divBdr>
        <w:top w:val="none" w:sz="0" w:space="0" w:color="auto"/>
        <w:left w:val="none" w:sz="0" w:space="0" w:color="auto"/>
        <w:bottom w:val="none" w:sz="0" w:space="0" w:color="auto"/>
        <w:right w:val="none" w:sz="0" w:space="0" w:color="auto"/>
      </w:divBdr>
    </w:div>
    <w:div w:id="2089954905">
      <w:bodyDiv w:val="1"/>
      <w:marLeft w:val="0"/>
      <w:marRight w:val="0"/>
      <w:marTop w:val="0"/>
      <w:marBottom w:val="0"/>
      <w:divBdr>
        <w:top w:val="none" w:sz="0" w:space="0" w:color="auto"/>
        <w:left w:val="none" w:sz="0" w:space="0" w:color="auto"/>
        <w:bottom w:val="none" w:sz="0" w:space="0" w:color="auto"/>
        <w:right w:val="none" w:sz="0" w:space="0" w:color="auto"/>
      </w:divBdr>
      <w:divsChild>
        <w:div w:id="637691704">
          <w:marLeft w:val="0"/>
          <w:marRight w:val="0"/>
          <w:marTop w:val="0"/>
          <w:marBottom w:val="0"/>
          <w:divBdr>
            <w:top w:val="none" w:sz="0" w:space="0" w:color="auto"/>
            <w:left w:val="none" w:sz="0" w:space="0" w:color="auto"/>
            <w:bottom w:val="none" w:sz="0" w:space="0" w:color="auto"/>
            <w:right w:val="none" w:sz="0" w:space="0" w:color="auto"/>
          </w:divBdr>
          <w:divsChild>
            <w:div w:id="2099054750">
              <w:marLeft w:val="0"/>
              <w:marRight w:val="0"/>
              <w:marTop w:val="0"/>
              <w:marBottom w:val="0"/>
              <w:divBdr>
                <w:top w:val="none" w:sz="0" w:space="0" w:color="auto"/>
                <w:left w:val="none" w:sz="0" w:space="0" w:color="auto"/>
                <w:bottom w:val="none" w:sz="0" w:space="0" w:color="auto"/>
                <w:right w:val="none" w:sz="0" w:space="0" w:color="auto"/>
              </w:divBdr>
              <w:divsChild>
                <w:div w:id="807622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0226065">
      <w:bodyDiv w:val="1"/>
      <w:marLeft w:val="0"/>
      <w:marRight w:val="0"/>
      <w:marTop w:val="0"/>
      <w:marBottom w:val="0"/>
      <w:divBdr>
        <w:top w:val="none" w:sz="0" w:space="0" w:color="auto"/>
        <w:left w:val="none" w:sz="0" w:space="0" w:color="auto"/>
        <w:bottom w:val="none" w:sz="0" w:space="0" w:color="auto"/>
        <w:right w:val="none" w:sz="0" w:space="0" w:color="auto"/>
      </w:divBdr>
      <w:divsChild>
        <w:div w:id="1897206658">
          <w:marLeft w:val="0"/>
          <w:marRight w:val="0"/>
          <w:marTop w:val="0"/>
          <w:marBottom w:val="0"/>
          <w:divBdr>
            <w:top w:val="none" w:sz="0" w:space="0" w:color="auto"/>
            <w:left w:val="none" w:sz="0" w:space="0" w:color="auto"/>
            <w:bottom w:val="none" w:sz="0" w:space="0" w:color="auto"/>
            <w:right w:val="none" w:sz="0" w:space="0" w:color="auto"/>
          </w:divBdr>
        </w:div>
      </w:divsChild>
    </w:div>
    <w:div w:id="2110352424">
      <w:bodyDiv w:val="1"/>
      <w:marLeft w:val="0"/>
      <w:marRight w:val="0"/>
      <w:marTop w:val="0"/>
      <w:marBottom w:val="0"/>
      <w:divBdr>
        <w:top w:val="none" w:sz="0" w:space="0" w:color="auto"/>
        <w:left w:val="none" w:sz="0" w:space="0" w:color="auto"/>
        <w:bottom w:val="none" w:sz="0" w:space="0" w:color="auto"/>
        <w:right w:val="none" w:sz="0" w:space="0" w:color="auto"/>
      </w:divBdr>
    </w:div>
    <w:div w:id="2121601269">
      <w:bodyDiv w:val="1"/>
      <w:marLeft w:val="0"/>
      <w:marRight w:val="0"/>
      <w:marTop w:val="0"/>
      <w:marBottom w:val="0"/>
      <w:divBdr>
        <w:top w:val="none" w:sz="0" w:space="0" w:color="auto"/>
        <w:left w:val="none" w:sz="0" w:space="0" w:color="auto"/>
        <w:bottom w:val="none" w:sz="0" w:space="0" w:color="auto"/>
        <w:right w:val="none" w:sz="0" w:space="0" w:color="auto"/>
      </w:divBdr>
    </w:div>
    <w:div w:id="2130466839">
      <w:bodyDiv w:val="1"/>
      <w:marLeft w:val="0"/>
      <w:marRight w:val="0"/>
      <w:marTop w:val="0"/>
      <w:marBottom w:val="0"/>
      <w:divBdr>
        <w:top w:val="none" w:sz="0" w:space="0" w:color="auto"/>
        <w:left w:val="none" w:sz="0" w:space="0" w:color="auto"/>
        <w:bottom w:val="none" w:sz="0" w:space="0" w:color="auto"/>
        <w:right w:val="none" w:sz="0" w:space="0" w:color="auto"/>
      </w:divBdr>
    </w:div>
    <w:div w:id="21337494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planalto.gov.br/ccivil_03/leis/2002/L10406.htm"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5CFC65-8F90-452A-86AF-A928FABC19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1396</TotalTime>
  <Pages>39</Pages>
  <Words>16665</Words>
  <Characters>89991</Characters>
  <Application>Microsoft Office Word</Application>
  <DocSecurity>0</DocSecurity>
  <Lines>749</Lines>
  <Paragraphs>212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HTT</dc:creator>
  <cp:keywords>homenagem a Beth Carrazza</cp:keywords>
  <dc:description/>
  <cp:lastModifiedBy>Heleno Torres</cp:lastModifiedBy>
  <cp:revision>6</cp:revision>
  <cp:lastPrinted>2017-04-25T20:21:00Z</cp:lastPrinted>
  <dcterms:created xsi:type="dcterms:W3CDTF">2019-09-30T05:38:00Z</dcterms:created>
  <dcterms:modified xsi:type="dcterms:W3CDTF">2019-10-01T16:47:00Z</dcterms:modified>
</cp:coreProperties>
</file>