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61E" w:rsidRPr="00360110" w:rsidRDefault="005D5B06" w:rsidP="005D5B06">
      <w:pPr>
        <w:jc w:val="center"/>
        <w:rPr>
          <w:b/>
          <w:smallCaps/>
          <w:color w:val="548DD4" w:themeColor="text2" w:themeTint="99"/>
        </w:rPr>
      </w:pPr>
      <w:r w:rsidRPr="00360110">
        <w:rPr>
          <w:b/>
          <w:smallCaps/>
          <w:color w:val="548DD4" w:themeColor="text2" w:themeTint="99"/>
        </w:rPr>
        <w:t>Introdução ao Direito de Família</w:t>
      </w:r>
    </w:p>
    <w:p w:rsidR="005D5B06" w:rsidRPr="005D5B06" w:rsidRDefault="005D5B06">
      <w:pPr>
        <w:rPr>
          <w:smallCaps/>
        </w:rPr>
      </w:pPr>
    </w:p>
    <w:p w:rsidR="005D5B06" w:rsidRPr="005D5B06" w:rsidRDefault="005D5B06">
      <w:pPr>
        <w:rPr>
          <w:smallCaps/>
        </w:rPr>
      </w:pPr>
    </w:p>
    <w:p w:rsidR="005D5B06" w:rsidRPr="005D5B06" w:rsidRDefault="005D5B06">
      <w:pPr>
        <w:rPr>
          <w:smallCaps/>
        </w:rPr>
      </w:pPr>
    </w:p>
    <w:p w:rsidR="005D5B06" w:rsidRPr="005D5B06" w:rsidRDefault="005D5B06">
      <w:pPr>
        <w:rPr>
          <w:smallCaps/>
        </w:rPr>
      </w:pPr>
    </w:p>
    <w:p w:rsidR="00724D9D" w:rsidRDefault="00724D9D">
      <w:r>
        <w:rPr>
          <w:smallCaps/>
        </w:rPr>
        <w:t>- N</w:t>
      </w:r>
      <w:r>
        <w:t>este ramo do Direito Civil, as matérias são, de modo especial, moldadas e determinadas pelos seus conteúdos sociais.</w:t>
      </w:r>
    </w:p>
    <w:p w:rsidR="00724D9D" w:rsidRDefault="00724D9D"/>
    <w:p w:rsidR="00724D9D" w:rsidRDefault="00724D9D">
      <w:r>
        <w:t>- Entre os vários grupos sociais – Estado, a tribo, o clã, a pátria – a família tem ordem cronológica e logicamente primordial.</w:t>
      </w:r>
    </w:p>
    <w:p w:rsidR="00C07D43" w:rsidRDefault="00C07D43"/>
    <w:p w:rsidR="00C07D43" w:rsidRDefault="00C07D43">
      <w:r>
        <w:t>- O direito de família em sentido objetivo é aquele setor do direito privado que disciplina as relações familiares, e assim as relações entre os cônjuges, de filiação, de adoção de união civil, de convivência de fato, e também, de parentesco e de afinidade (</w:t>
      </w:r>
      <w:proofErr w:type="spellStart"/>
      <w:r>
        <w:t>Massimo</w:t>
      </w:r>
      <w:proofErr w:type="spellEnd"/>
      <w:r>
        <w:t xml:space="preserve"> Bianca - pág. 1).</w:t>
      </w:r>
    </w:p>
    <w:p w:rsidR="00C07D43" w:rsidRDefault="00C07D43"/>
    <w:p w:rsidR="00C07D43" w:rsidRDefault="00C07D43">
      <w:r>
        <w:t xml:space="preserve">- O direito de família se refere ao fenômeno social da família. A família pode se entender como o grupo de pessoas pertencentes a uma descendência comum, ou sejam como </w:t>
      </w:r>
      <w:r>
        <w:rPr>
          <w:i/>
        </w:rPr>
        <w:t>família parental</w:t>
      </w:r>
      <w:r>
        <w:t xml:space="preserve">. Mas o fenômeno social da família tende </w:t>
      </w:r>
      <w:r w:rsidR="00160F0B">
        <w:t>praticamente a identificar-se na família nuclear, e a esse fenômeno é principalmente dedicado o direito de família.</w:t>
      </w:r>
    </w:p>
    <w:p w:rsidR="00160F0B" w:rsidRDefault="00160F0B"/>
    <w:p w:rsidR="00160F0B" w:rsidRDefault="00160F0B">
      <w:r>
        <w:t>- A família nuclear é a comunidade daqueles que se unem de modo estável e a sua prole. A família nuclear se caracteriza pelo intenso vínculo de solidariedade que liga reciprocamente os seus componentes, e que se traduz em direitos e obrigações de assistência, de colaboração e de manutenção.  (MB - pág. 2).</w:t>
      </w:r>
    </w:p>
    <w:p w:rsidR="00160F0B" w:rsidRDefault="00160F0B"/>
    <w:p w:rsidR="00160F0B" w:rsidRDefault="00160F0B">
      <w:r>
        <w:t xml:space="preserve">- A família nuclear não exaure, por outro lado, as diversas realidades sociais da família que se podem revelar no ordenamento jurídico. Além da família nuclear pode-se distinguir, assim, a </w:t>
      </w:r>
      <w:r>
        <w:rPr>
          <w:i/>
        </w:rPr>
        <w:t>família convivente</w:t>
      </w:r>
      <w:r>
        <w:t xml:space="preserve">, entendida como a comunidade dos familiares que coabitam na mesma residência. </w:t>
      </w:r>
    </w:p>
    <w:p w:rsidR="00160F0B" w:rsidRDefault="00160F0B"/>
    <w:p w:rsidR="00160F0B" w:rsidRDefault="00160F0B">
      <w:r>
        <w:t>- Normalmente, a família nuclear é também convivente.</w:t>
      </w:r>
    </w:p>
    <w:p w:rsidR="00160F0B" w:rsidRDefault="00160F0B"/>
    <w:p w:rsidR="00160F0B" w:rsidRDefault="00160F0B">
      <w:r>
        <w:t xml:space="preserve">- A </w:t>
      </w:r>
      <w:r>
        <w:rPr>
          <w:i/>
        </w:rPr>
        <w:t xml:space="preserve">família laborativa, </w:t>
      </w:r>
      <w:r>
        <w:t>ademais, é a comunidade dos familiares que colaboram unitariamente por uma unidade econômica produtiva.</w:t>
      </w:r>
    </w:p>
    <w:p w:rsidR="00160F0B" w:rsidRDefault="00160F0B"/>
    <w:p w:rsidR="00160F0B" w:rsidRDefault="00160F0B">
      <w:r>
        <w:t xml:space="preserve">Na atual disciplina legislativa a família laborativa dá lugar normalmente à empresa familiar, e assim a uma peculiar sociedade legal, que confere aos participantes direitos </w:t>
      </w:r>
      <w:r w:rsidR="000239E7">
        <w:t xml:space="preserve">aos lucros e aos acréscimos patrimoniais, além um direito de manutenção. </w:t>
      </w:r>
    </w:p>
    <w:p w:rsidR="000239E7" w:rsidRDefault="000239E7"/>
    <w:p w:rsidR="000239E7" w:rsidRDefault="000239E7">
      <w:r>
        <w:t>Além do tradicional modelo da familiar nuclear fundada no matrimônio, se colocam os modelos da família fundada sobre a união civil e da familiar nuclear fundada sobre a convivência de fato.</w:t>
      </w:r>
    </w:p>
    <w:p w:rsidR="000239E7" w:rsidRDefault="000239E7"/>
    <w:p w:rsidR="000239E7" w:rsidRPr="00160F0B" w:rsidRDefault="000239E7"/>
    <w:p w:rsidR="00724D9D" w:rsidRDefault="00724D9D">
      <w:pPr>
        <w:rPr>
          <w:smallCaps/>
        </w:rPr>
      </w:pPr>
    </w:p>
    <w:p w:rsidR="005D5B06" w:rsidRDefault="005D5B06">
      <w:r w:rsidRPr="005D5B06">
        <w:rPr>
          <w:smallCaps/>
        </w:rPr>
        <w:t xml:space="preserve">- </w:t>
      </w:r>
      <w:r>
        <w:rPr>
          <w:smallCaps/>
        </w:rPr>
        <w:t>N</w:t>
      </w:r>
      <w:r>
        <w:t xml:space="preserve">ão há definição do Código Civil. No Direito Civil, contudo, é considera </w:t>
      </w:r>
      <w:r w:rsidRPr="00360110">
        <w:rPr>
          <w:b/>
          <w:color w:val="548DD4" w:themeColor="text2" w:themeTint="99"/>
          <w:u w:val="single"/>
        </w:rPr>
        <w:t>família</w:t>
      </w:r>
      <w:r>
        <w:t xml:space="preserve"> o conjunto de pessoas ligadas por relação conjugal ou pelo parentesco.</w:t>
      </w:r>
      <w:r w:rsidR="006372C4">
        <w:t xml:space="preserve"> </w:t>
      </w:r>
      <w:r>
        <w:t>Engloba, assim, os vínculos entre pessoas estabelecido pelo casamento ou por uniões sem casamento, dos filhos em relação aos pais, da sua proteção por meio de tutela ou de curatela.</w:t>
      </w:r>
    </w:p>
    <w:p w:rsidR="005D5B06" w:rsidRDefault="005D5B06"/>
    <w:p w:rsidR="005D5B06" w:rsidRDefault="005D5B06">
      <w:r>
        <w:t xml:space="preserve">- Em sentido </w:t>
      </w:r>
      <w:r w:rsidRPr="00360110">
        <w:rPr>
          <w:b/>
          <w:i/>
          <w:color w:val="548DD4" w:themeColor="text2" w:themeTint="99"/>
          <w:u w:val="single"/>
        </w:rPr>
        <w:t>amplo</w:t>
      </w:r>
      <w:r>
        <w:t>, ou seja, como parentesco, entende-se o conjunto de pessoas unidas por vínculo jurídico de natureza familiar, englobando assim os ascendentes, descendentes e colaterais de linhagem, bem como</w:t>
      </w:r>
      <w:r w:rsidR="00BE702D">
        <w:t xml:space="preserve"> os ascendentes, descendentes e colaterais do cônjuge, que denominam parentes por afinidade.</w:t>
      </w:r>
    </w:p>
    <w:p w:rsidR="00BE702D" w:rsidRDefault="00BE702D"/>
    <w:p w:rsidR="00BE702D" w:rsidRDefault="00BE702D">
      <w:r>
        <w:t xml:space="preserve">- Em sentido </w:t>
      </w:r>
      <w:r w:rsidRPr="00360110">
        <w:rPr>
          <w:b/>
          <w:i/>
          <w:color w:val="548DD4" w:themeColor="text2" w:themeTint="99"/>
          <w:u w:val="single"/>
        </w:rPr>
        <w:t>restrito</w:t>
      </w:r>
      <w:r w:rsidRPr="00360110">
        <w:rPr>
          <w:color w:val="548DD4" w:themeColor="text2" w:themeTint="99"/>
        </w:rPr>
        <w:t>,</w:t>
      </w:r>
      <w:r>
        <w:t xml:space="preserve"> família compreende somente o núcleo familiar formado por pais e filhos que vivam sobre o pátrio poder. Inclui-se, nesse conceito, aquele da </w:t>
      </w:r>
      <w:r>
        <w:rPr>
          <w:i/>
        </w:rPr>
        <w:t xml:space="preserve">família </w:t>
      </w:r>
      <w:proofErr w:type="spellStart"/>
      <w:r>
        <w:rPr>
          <w:i/>
        </w:rPr>
        <w:t>monoparental</w:t>
      </w:r>
      <w:proofErr w:type="spellEnd"/>
      <w:r>
        <w:t>, prevista pelo artigo 226, parágrafo 4º da Constituição Federal.</w:t>
      </w:r>
      <w:r w:rsidR="00EF11F1">
        <w:t xml:space="preserve"> Nesse sentido, existem as suas conseqüências maiores, no tocante: a) ao princípio da autoridade; b) aos efeitos sucessórios e alimentares; c) às implicações fiscais e previdenciárias.</w:t>
      </w:r>
    </w:p>
    <w:p w:rsidR="00834F5E" w:rsidRDefault="00834F5E"/>
    <w:p w:rsidR="00834F5E" w:rsidRDefault="00834F5E">
      <w:r>
        <w:t xml:space="preserve">- Em Roma, somente o </w:t>
      </w:r>
      <w:r w:rsidRPr="00BC7FCB">
        <w:rPr>
          <w:i/>
        </w:rPr>
        <w:t>pater</w:t>
      </w:r>
      <w:r>
        <w:t xml:space="preserve"> adquiria bens, exercendo a </w:t>
      </w:r>
      <w:proofErr w:type="spellStart"/>
      <w:r>
        <w:rPr>
          <w:i/>
        </w:rPr>
        <w:t>domenica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potestas</w:t>
      </w:r>
      <w:proofErr w:type="spellEnd"/>
      <w:r>
        <w:rPr>
          <w:i/>
        </w:rPr>
        <w:t xml:space="preserve"> </w:t>
      </w:r>
      <w:r>
        <w:t xml:space="preserve">(poder sobre o patrimônio familiar), ao dado e como </w:t>
      </w:r>
      <w:proofErr w:type="spellStart"/>
      <w:r>
        <w:t>conseqüência</w:t>
      </w:r>
      <w:proofErr w:type="spellEnd"/>
      <w:r>
        <w:t xml:space="preserve"> da </w:t>
      </w:r>
      <w:proofErr w:type="spellStart"/>
      <w:r>
        <w:rPr>
          <w:i/>
        </w:rPr>
        <w:t>patria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potestas</w:t>
      </w:r>
      <w:proofErr w:type="spellEnd"/>
      <w:r>
        <w:rPr>
          <w:i/>
        </w:rPr>
        <w:t xml:space="preserve"> </w:t>
      </w:r>
      <w:r>
        <w:t xml:space="preserve">(poder sobre a pessoa dos filhos) e da </w:t>
      </w:r>
      <w:proofErr w:type="spellStart"/>
      <w:r>
        <w:rPr>
          <w:i/>
        </w:rPr>
        <w:t>manus</w:t>
      </w:r>
      <w:proofErr w:type="spellEnd"/>
      <w:r>
        <w:rPr>
          <w:i/>
        </w:rPr>
        <w:t xml:space="preserve"> </w:t>
      </w:r>
      <w:r>
        <w:t>(poder sobre a mulher).</w:t>
      </w:r>
    </w:p>
    <w:p w:rsidR="00B820D7" w:rsidRDefault="00B820D7"/>
    <w:p w:rsidR="00B820D7" w:rsidRDefault="00B820D7">
      <w:r>
        <w:t xml:space="preserve">- Para </w:t>
      </w:r>
      <w:r>
        <w:rPr>
          <w:smallCaps/>
        </w:rPr>
        <w:t>Orlando Gomes</w:t>
      </w:r>
      <w:r>
        <w:t xml:space="preserve">, </w:t>
      </w:r>
      <w:r w:rsidRPr="00360110">
        <w:rPr>
          <w:b/>
          <w:i/>
          <w:color w:val="548DD4" w:themeColor="text2" w:themeTint="99"/>
          <w:u w:val="single"/>
        </w:rPr>
        <w:t>Direito de Família</w:t>
      </w:r>
      <w:r>
        <w:rPr>
          <w:i/>
        </w:rPr>
        <w:t xml:space="preserve"> </w:t>
      </w:r>
      <w:r>
        <w:t xml:space="preserve">é o conjunto de regras aplicáveis às relações entre pessoas ligadas pelo casamento, pelo parentesco, pela afinidade e pela adoção. </w:t>
      </w:r>
      <w:r>
        <w:rPr>
          <w:i/>
        </w:rPr>
        <w:t xml:space="preserve">Tutela </w:t>
      </w:r>
      <w:r>
        <w:t xml:space="preserve">e </w:t>
      </w:r>
      <w:r>
        <w:rPr>
          <w:i/>
        </w:rPr>
        <w:t xml:space="preserve">curatela </w:t>
      </w:r>
      <w:r>
        <w:t>não se originam de relações familiares propriamente ditas, mas por sua finalidade, conexão histórica e configuração, conservam-se no campo do Direito de Família como institutos complementares.</w:t>
      </w:r>
    </w:p>
    <w:p w:rsidR="00B820D7" w:rsidRDefault="00B820D7"/>
    <w:p w:rsidR="00B820D7" w:rsidRPr="00B820D7" w:rsidRDefault="00B820D7">
      <w:r>
        <w:t xml:space="preserve">- Para </w:t>
      </w:r>
      <w:r>
        <w:rPr>
          <w:smallCaps/>
        </w:rPr>
        <w:t>Maria Helena Diniz</w:t>
      </w:r>
      <w:r>
        <w:t xml:space="preserve">, o </w:t>
      </w:r>
      <w:r>
        <w:rPr>
          <w:i/>
        </w:rPr>
        <w:t xml:space="preserve">Direito de Família </w:t>
      </w:r>
      <w:r>
        <w:t>é o “complexo de normas que regulam a celebração do casamento, sua validade e os efeitos que dele resultam, as relações pessoais e econômicas da sociedade conjugal, a dissolução desta, a união estável, as relações entre pais e filhos, o vínculo do parentesco e os institutos complementares da tutela e curatela</w:t>
      </w:r>
      <w:r w:rsidR="00360110">
        <w:t>”</w:t>
      </w:r>
      <w:r>
        <w:t>.</w:t>
      </w:r>
    </w:p>
    <w:p w:rsidR="001E0506" w:rsidRDefault="001E0506"/>
    <w:p w:rsidR="001E0506" w:rsidRPr="00360110" w:rsidRDefault="001E0506">
      <w:pPr>
        <w:rPr>
          <w:b/>
          <w:color w:val="FF0000"/>
        </w:rPr>
      </w:pPr>
      <w:r w:rsidRPr="00360110">
        <w:rPr>
          <w:b/>
          <w:color w:val="FF0000"/>
          <w:u w:val="single"/>
        </w:rPr>
        <w:t>Institutos de Direito de Família</w:t>
      </w:r>
    </w:p>
    <w:p w:rsidR="001E0506" w:rsidRDefault="001E0506"/>
    <w:p w:rsidR="001E0506" w:rsidRDefault="001E0506">
      <w:r>
        <w:t>- Normas vinculadas a três perspectivas:</w:t>
      </w:r>
    </w:p>
    <w:p w:rsidR="001E0506" w:rsidRDefault="001E0506"/>
    <w:p w:rsidR="001E0506" w:rsidRDefault="001E0506">
      <w:r>
        <w:t xml:space="preserve">a) </w:t>
      </w:r>
      <w:r w:rsidRPr="00360110">
        <w:rPr>
          <w:i/>
          <w:color w:val="FF0000"/>
        </w:rPr>
        <w:t>Relações pessoais</w:t>
      </w:r>
      <w:r>
        <w:rPr>
          <w:i/>
        </w:rPr>
        <w:t xml:space="preserve"> </w:t>
      </w:r>
      <w:r>
        <w:t>entre os cônjuges ou companheiros, ou entre os ascendentes e descendentes, e ainda entre parentes em linha colateral;</w:t>
      </w:r>
    </w:p>
    <w:p w:rsidR="001E0506" w:rsidRDefault="001E0506"/>
    <w:p w:rsidR="001E0506" w:rsidRDefault="001E0506">
      <w:r>
        <w:t xml:space="preserve">b) </w:t>
      </w:r>
      <w:r w:rsidRPr="00360110">
        <w:rPr>
          <w:i/>
          <w:color w:val="FF0000"/>
        </w:rPr>
        <w:t>Relações patrimoniais</w:t>
      </w:r>
      <w:r>
        <w:t>: as que se desenvolvem no seio da família, entre cônjuges, pais e filhos, tutor e pupilo;</w:t>
      </w:r>
    </w:p>
    <w:p w:rsidR="001E0506" w:rsidRDefault="001E0506"/>
    <w:p w:rsidR="001E0506" w:rsidRDefault="001E0506">
      <w:r>
        <w:t xml:space="preserve">c) </w:t>
      </w:r>
      <w:r w:rsidRPr="00360110">
        <w:rPr>
          <w:i/>
          <w:color w:val="FF0000"/>
        </w:rPr>
        <w:t>Relações assistenciais</w:t>
      </w:r>
      <w:r>
        <w:t>, vinculadas novamente aos cônjuges ou companheiros, filhos e pais, tutelados e curatelados.</w:t>
      </w:r>
    </w:p>
    <w:p w:rsidR="001E0506" w:rsidRDefault="001E0506"/>
    <w:p w:rsidR="001E0506" w:rsidRPr="001E0506" w:rsidRDefault="001E0506">
      <w:r>
        <w:lastRenderedPageBreak/>
        <w:tab/>
      </w:r>
      <w:r w:rsidRPr="00360110">
        <w:rPr>
          <w:b/>
          <w:color w:val="4F6228" w:themeColor="accent3" w:themeShade="80"/>
          <w:u w:val="single"/>
        </w:rPr>
        <w:t>Institutos do direito de família</w:t>
      </w:r>
      <w:r>
        <w:t>: casamento, união estável, filiação, pátrio poder, tutela, curatela, alimentos, ausência.</w:t>
      </w:r>
    </w:p>
    <w:p w:rsidR="005D5B06" w:rsidRPr="005D5B06" w:rsidRDefault="005D5B06"/>
    <w:p w:rsidR="005D5B06" w:rsidRDefault="00675397">
      <w:r>
        <w:tab/>
        <w:t xml:space="preserve">Possuem configuração distinta dos direitos reais e obrigacionais. Podem ser </w:t>
      </w:r>
      <w:r>
        <w:rPr>
          <w:i/>
        </w:rPr>
        <w:t>recíprocos</w:t>
      </w:r>
      <w:r>
        <w:t xml:space="preserve">, tais como os direitos entre os cônjuges, bem como estar vinculados a </w:t>
      </w:r>
      <w:r>
        <w:rPr>
          <w:i/>
        </w:rPr>
        <w:t>poderes-deveres</w:t>
      </w:r>
      <w:r>
        <w:t>, como ocorre em relação ao poder familiar.</w:t>
      </w:r>
    </w:p>
    <w:p w:rsidR="00675397" w:rsidRDefault="00675397"/>
    <w:p w:rsidR="00675397" w:rsidRDefault="00675397">
      <w:r>
        <w:tab/>
        <w:t>No seu exercício, são subtraídos, em escala maior, ao arbítrio do sujeito. Estão também sujeitos, de modo mais amplo, à fiscalização do Estado</w:t>
      </w:r>
      <w:r w:rsidR="00163FD7">
        <w:t>.</w:t>
      </w:r>
    </w:p>
    <w:p w:rsidR="007927F1" w:rsidRDefault="007927F1"/>
    <w:p w:rsidR="007927F1" w:rsidRPr="007927F1" w:rsidRDefault="007927F1">
      <w:r>
        <w:tab/>
        <w:t xml:space="preserve">Em especial, os </w:t>
      </w:r>
      <w:r>
        <w:rPr>
          <w:i/>
        </w:rPr>
        <w:t xml:space="preserve">direitos extra-patrimoniais </w:t>
      </w:r>
      <w:r>
        <w:t xml:space="preserve">de família são </w:t>
      </w:r>
      <w:r w:rsidRPr="00360110">
        <w:rPr>
          <w:color w:val="4F6228" w:themeColor="accent3" w:themeShade="80"/>
          <w:u w:val="single"/>
        </w:rPr>
        <w:t>irrenunciáveis</w:t>
      </w:r>
      <w:r>
        <w:t xml:space="preserve"> e </w:t>
      </w:r>
      <w:r w:rsidRPr="00360110">
        <w:rPr>
          <w:color w:val="4F6228" w:themeColor="accent3" w:themeShade="80"/>
          <w:u w:val="single"/>
        </w:rPr>
        <w:t>intransmissíveis</w:t>
      </w:r>
      <w:r>
        <w:t>.</w:t>
      </w:r>
    </w:p>
    <w:p w:rsidR="005D5B06" w:rsidRPr="005D5B06" w:rsidRDefault="005D5B06"/>
    <w:p w:rsidR="005D5B06" w:rsidRDefault="009D5BB0">
      <w:r>
        <w:t xml:space="preserve">- </w:t>
      </w:r>
      <w:r w:rsidRPr="00360110">
        <w:rPr>
          <w:b/>
          <w:color w:val="548DD4" w:themeColor="text2" w:themeTint="99"/>
          <w:u w:val="single"/>
        </w:rPr>
        <w:t>Espécies de família</w:t>
      </w:r>
      <w:r w:rsidRPr="00360110">
        <w:rPr>
          <w:b/>
          <w:color w:val="548DD4" w:themeColor="text2" w:themeTint="99"/>
        </w:rPr>
        <w:t>:</w:t>
      </w:r>
      <w:r>
        <w:t xml:space="preserve"> a) matrimonial – baseada no casamento; b) não-matrimonial – oriunda de relações extraconjugais; c) adotiva; e d) </w:t>
      </w:r>
      <w:proofErr w:type="spellStart"/>
      <w:r>
        <w:t>monoparental</w:t>
      </w:r>
      <w:proofErr w:type="spellEnd"/>
      <w:r>
        <w:t>.</w:t>
      </w:r>
    </w:p>
    <w:p w:rsidR="009D5BB0" w:rsidRDefault="009D5BB0"/>
    <w:p w:rsidR="009D5BB0" w:rsidRPr="00360110" w:rsidRDefault="009D5BB0">
      <w:pPr>
        <w:rPr>
          <w:b/>
          <w:color w:val="548DD4" w:themeColor="text2" w:themeTint="99"/>
        </w:rPr>
      </w:pPr>
      <w:r w:rsidRPr="00360110">
        <w:rPr>
          <w:b/>
          <w:color w:val="548DD4" w:themeColor="text2" w:themeTint="99"/>
        </w:rPr>
        <w:t xml:space="preserve">- </w:t>
      </w:r>
      <w:r w:rsidRPr="00360110">
        <w:rPr>
          <w:b/>
          <w:color w:val="548DD4" w:themeColor="text2" w:themeTint="99"/>
          <w:u w:val="single"/>
        </w:rPr>
        <w:t>Características do direito de família</w:t>
      </w:r>
      <w:r w:rsidRPr="00360110">
        <w:rPr>
          <w:b/>
          <w:color w:val="548DD4" w:themeColor="text2" w:themeTint="99"/>
        </w:rPr>
        <w:t>:</w:t>
      </w:r>
    </w:p>
    <w:p w:rsidR="009D5BB0" w:rsidRDefault="009D5BB0"/>
    <w:p w:rsidR="009D5BB0" w:rsidRDefault="009D5BB0">
      <w:r>
        <w:t>a) é direito extra</w:t>
      </w:r>
      <w:r w:rsidR="006372C4">
        <w:t>-</w:t>
      </w:r>
      <w:r>
        <w:t>patrimonial ou personalíssimo;</w:t>
      </w:r>
    </w:p>
    <w:p w:rsidR="009D5BB0" w:rsidRDefault="009D5BB0"/>
    <w:p w:rsidR="009D5BB0" w:rsidRDefault="009D5BB0">
      <w:r>
        <w:t>b) suas normas são cogentes ou de ordem pública;</w:t>
      </w:r>
    </w:p>
    <w:p w:rsidR="009D5BB0" w:rsidRDefault="009D5BB0"/>
    <w:p w:rsidR="009D5BB0" w:rsidRDefault="009D5BB0">
      <w:r>
        <w:t>c) suas instituições jurídicas são direitos-deveres;</w:t>
      </w:r>
    </w:p>
    <w:p w:rsidR="009D5BB0" w:rsidRDefault="009D5BB0"/>
    <w:p w:rsidR="009D5BB0" w:rsidRDefault="009D5BB0">
      <w:r>
        <w:t>d) é ramo do direito privado, apesar de sofrer intervenção estatal, devido à importância social da família.</w:t>
      </w:r>
    </w:p>
    <w:p w:rsidR="009D5BB0" w:rsidRDefault="009D5BB0"/>
    <w:p w:rsidR="009D5BB0" w:rsidRDefault="009D5BB0">
      <w:r>
        <w:t xml:space="preserve">- </w:t>
      </w:r>
      <w:r w:rsidRPr="00360110">
        <w:rPr>
          <w:b/>
          <w:color w:val="548DD4" w:themeColor="text2" w:themeTint="99"/>
          <w:u w:val="single"/>
        </w:rPr>
        <w:t>Natureza jurídica</w:t>
      </w:r>
      <w:r w:rsidRPr="00360110">
        <w:rPr>
          <w:b/>
          <w:color w:val="548DD4" w:themeColor="text2" w:themeTint="99"/>
        </w:rPr>
        <w:t>:</w:t>
      </w:r>
      <w:r>
        <w:t xml:space="preserve"> é uma entidade não personalizada.</w:t>
      </w:r>
    </w:p>
    <w:p w:rsidR="006372C4" w:rsidRDefault="006372C4"/>
    <w:p w:rsidR="006372C4" w:rsidRPr="00360110" w:rsidRDefault="006372C4">
      <w:pPr>
        <w:rPr>
          <w:b/>
          <w:color w:val="FF0000"/>
        </w:rPr>
      </w:pPr>
      <w:r w:rsidRPr="00360110">
        <w:rPr>
          <w:b/>
          <w:color w:val="FF0000"/>
        </w:rPr>
        <w:t xml:space="preserve">- </w:t>
      </w:r>
      <w:r w:rsidR="00986D33" w:rsidRPr="00360110">
        <w:rPr>
          <w:b/>
          <w:color w:val="FF0000"/>
          <w:u w:val="single"/>
        </w:rPr>
        <w:t>Princípios do Direito de Família</w:t>
      </w:r>
      <w:r w:rsidR="00986D33" w:rsidRPr="00360110">
        <w:rPr>
          <w:b/>
          <w:color w:val="FF0000"/>
        </w:rPr>
        <w:t xml:space="preserve">: </w:t>
      </w:r>
    </w:p>
    <w:p w:rsidR="00986D33" w:rsidRDefault="00986D33"/>
    <w:p w:rsidR="00986D33" w:rsidRDefault="00986D33">
      <w:r>
        <w:t>a) igualdade jurídica entre os cônjuges;</w:t>
      </w:r>
    </w:p>
    <w:p w:rsidR="00986D33" w:rsidRDefault="00986D33"/>
    <w:p w:rsidR="00986D33" w:rsidRDefault="00986D33">
      <w:r>
        <w:t>b) igualdade jurídica entre todos os filhos;</w:t>
      </w:r>
    </w:p>
    <w:p w:rsidR="00986D33" w:rsidRDefault="00986D33"/>
    <w:p w:rsidR="00986D33" w:rsidRDefault="00986D33">
      <w:r>
        <w:t>c) pluralismo familiar: origem das famílias pelo casamento e por outras entidades familiares;</w:t>
      </w:r>
    </w:p>
    <w:p w:rsidR="00986D33" w:rsidRDefault="00986D33"/>
    <w:p w:rsidR="00986D33" w:rsidRPr="00986D33" w:rsidRDefault="00986D33">
      <w:r>
        <w:t>d) consagração do poder familiar.</w:t>
      </w:r>
    </w:p>
    <w:p w:rsidR="009D5BB0" w:rsidRDefault="009D5BB0"/>
    <w:p w:rsidR="00360110" w:rsidRDefault="00360110" w:rsidP="00360110">
      <w:pPr>
        <w:jc w:val="center"/>
        <w:rPr>
          <w:b/>
          <w:u w:val="single"/>
        </w:rPr>
      </w:pPr>
    </w:p>
    <w:p w:rsidR="009D5BB0" w:rsidRPr="00360110" w:rsidRDefault="009D5BB0" w:rsidP="00360110">
      <w:pPr>
        <w:jc w:val="center"/>
        <w:rPr>
          <w:b/>
          <w:smallCaps/>
          <w:color w:val="548DD4" w:themeColor="text2" w:themeTint="99"/>
          <w:u w:val="single"/>
        </w:rPr>
      </w:pPr>
      <w:r w:rsidRPr="00360110">
        <w:rPr>
          <w:b/>
          <w:color w:val="548DD4" w:themeColor="text2" w:themeTint="99"/>
          <w:u w:val="single"/>
        </w:rPr>
        <w:t>- C</w:t>
      </w:r>
      <w:r w:rsidRPr="00360110">
        <w:rPr>
          <w:b/>
          <w:smallCaps/>
          <w:color w:val="548DD4" w:themeColor="text2" w:themeTint="99"/>
          <w:u w:val="single"/>
        </w:rPr>
        <w:t>asamento:</w:t>
      </w:r>
    </w:p>
    <w:p w:rsidR="009D5BB0" w:rsidRDefault="009D5BB0">
      <w:pPr>
        <w:rPr>
          <w:b/>
          <w:smallCaps/>
        </w:rPr>
      </w:pPr>
    </w:p>
    <w:p w:rsidR="009D5BB0" w:rsidRDefault="003E240F">
      <w:r>
        <w:t>- Segundo a doutrina clássica, é</w:t>
      </w:r>
      <w:r w:rsidR="009D5BB0">
        <w:t xml:space="preserve"> </w:t>
      </w:r>
      <w:r w:rsidR="00F2123B">
        <w:t>o vínculo jurídico entre o homem e a mulher que visa à constituição de uma família.</w:t>
      </w:r>
    </w:p>
    <w:p w:rsidR="007D5907" w:rsidRDefault="007D5907"/>
    <w:p w:rsidR="007D5907" w:rsidRDefault="007D5907">
      <w:pPr>
        <w:rPr>
          <w:i/>
        </w:rPr>
      </w:pPr>
      <w:r>
        <w:lastRenderedPageBreak/>
        <w:t xml:space="preserve">Para </w:t>
      </w:r>
      <w:r w:rsidR="00360110">
        <w:rPr>
          <w:smallCaps/>
        </w:rPr>
        <w:t xml:space="preserve">Lafayette, </w:t>
      </w:r>
      <w:r w:rsidR="00360110">
        <w:t xml:space="preserve">o </w:t>
      </w:r>
      <w:r w:rsidR="00360110">
        <w:rPr>
          <w:i/>
        </w:rPr>
        <w:t>casamento é um ato solene pelo qual duas pessoas de sexo diferente se unem para sempre, sob promessa recíproca de fidelidade no amor e da mais estreita comunhão da vida.</w:t>
      </w:r>
    </w:p>
    <w:p w:rsidR="00360110" w:rsidRDefault="00360110">
      <w:pPr>
        <w:rPr>
          <w:i/>
        </w:rPr>
      </w:pPr>
    </w:p>
    <w:p w:rsidR="00360110" w:rsidRDefault="00360110">
      <w:r>
        <w:t xml:space="preserve">Para </w:t>
      </w:r>
      <w:r>
        <w:rPr>
          <w:smallCaps/>
        </w:rPr>
        <w:t xml:space="preserve">Clóvis </w:t>
      </w:r>
      <w:proofErr w:type="spellStart"/>
      <w:r>
        <w:rPr>
          <w:smallCaps/>
        </w:rPr>
        <w:t>Bevilaqua</w:t>
      </w:r>
      <w:proofErr w:type="spellEnd"/>
      <w:r>
        <w:t xml:space="preserve">, </w:t>
      </w:r>
      <w:r>
        <w:rPr>
          <w:i/>
        </w:rPr>
        <w:t>o casamento é um contrato bilateral e solene, pelo qual um homem e uma mulher se unem indissoluvelmente, legitimando por ele suas relações sexuais; estabelecendo a mais estreita comunhão de vida e de interesses e comprometendo-se a criar e educar a prole que de ambos nascer.</w:t>
      </w:r>
    </w:p>
    <w:p w:rsidR="00360110" w:rsidRDefault="00360110"/>
    <w:p w:rsidR="00360110" w:rsidRPr="00360110" w:rsidRDefault="00360110">
      <w:r>
        <w:t xml:space="preserve">Para </w:t>
      </w:r>
      <w:r>
        <w:rPr>
          <w:smallCaps/>
        </w:rPr>
        <w:t xml:space="preserve">Caio Mário, </w:t>
      </w:r>
      <w:r>
        <w:rPr>
          <w:i/>
        </w:rPr>
        <w:t xml:space="preserve">o casamento é a união de duas pessoas de sexo diferente, realizando uma integração </w:t>
      </w:r>
      <w:proofErr w:type="spellStart"/>
      <w:r>
        <w:rPr>
          <w:i/>
        </w:rPr>
        <w:t>fisiopsíquica</w:t>
      </w:r>
      <w:proofErr w:type="spellEnd"/>
      <w:r>
        <w:rPr>
          <w:i/>
        </w:rPr>
        <w:t xml:space="preserve"> permanente</w:t>
      </w:r>
      <w:r>
        <w:t>.</w:t>
      </w:r>
    </w:p>
    <w:p w:rsidR="00F2123B" w:rsidRDefault="00F2123B"/>
    <w:p w:rsidR="003E240F" w:rsidRDefault="003E240F">
      <w:r>
        <w:t>- Tal posição vem se modificando, não por alteração legal, mas por construções jurisprudenciais e mesmo de caráter administrativo.</w:t>
      </w:r>
    </w:p>
    <w:p w:rsidR="003E240F" w:rsidRDefault="003E240F"/>
    <w:p w:rsidR="00CC5398" w:rsidRPr="00360110" w:rsidRDefault="00CC5398">
      <w:pPr>
        <w:rPr>
          <w:color w:val="548DD4" w:themeColor="text2" w:themeTint="99"/>
        </w:rPr>
      </w:pPr>
      <w:r w:rsidRPr="00360110">
        <w:rPr>
          <w:color w:val="548DD4" w:themeColor="text2" w:themeTint="99"/>
        </w:rPr>
        <w:t xml:space="preserve">- </w:t>
      </w:r>
      <w:r w:rsidRPr="002901C8">
        <w:rPr>
          <w:b/>
          <w:color w:val="548DD4" w:themeColor="text2" w:themeTint="99"/>
          <w:u w:val="single"/>
        </w:rPr>
        <w:t>Finalidades</w:t>
      </w:r>
      <w:r w:rsidRPr="00360110">
        <w:rPr>
          <w:color w:val="548DD4" w:themeColor="text2" w:themeTint="99"/>
        </w:rPr>
        <w:t xml:space="preserve">: </w:t>
      </w:r>
    </w:p>
    <w:p w:rsidR="00CC5398" w:rsidRDefault="00CC5398"/>
    <w:p w:rsidR="00F2123B" w:rsidRDefault="00CC5398">
      <w:r>
        <w:t>a) instituição da família matrimonial;</w:t>
      </w:r>
    </w:p>
    <w:p w:rsidR="00CC5398" w:rsidRDefault="00CC5398"/>
    <w:p w:rsidR="00CC5398" w:rsidRDefault="00CC5398">
      <w:r>
        <w:t>b) geração de filhos;</w:t>
      </w:r>
    </w:p>
    <w:p w:rsidR="00CC5398" w:rsidRDefault="00CC5398"/>
    <w:p w:rsidR="00CC5398" w:rsidRDefault="004965D0">
      <w:r>
        <w:t>c) regramento</w:t>
      </w:r>
      <w:r w:rsidR="00CC5398">
        <w:t xml:space="preserve"> das relações sexuais;</w:t>
      </w:r>
    </w:p>
    <w:p w:rsidR="00CC5398" w:rsidRDefault="00CC5398"/>
    <w:p w:rsidR="00CC5398" w:rsidRDefault="00CC5398">
      <w:r>
        <w:t>d) prestação de auxílio mútuo;</w:t>
      </w:r>
    </w:p>
    <w:p w:rsidR="00CC5398" w:rsidRDefault="00CC5398"/>
    <w:p w:rsidR="00CC5398" w:rsidRDefault="00CC5398">
      <w:r>
        <w:t>e) surgimento de deveres entre os cônjuges;</w:t>
      </w:r>
    </w:p>
    <w:p w:rsidR="004965D0" w:rsidRDefault="004965D0"/>
    <w:p w:rsidR="00CC5398" w:rsidRDefault="00CC5398">
      <w:r>
        <w:t>f) educação da prole;</w:t>
      </w:r>
    </w:p>
    <w:p w:rsidR="00CC5398" w:rsidRDefault="00CC5398"/>
    <w:p w:rsidR="00CC5398" w:rsidRDefault="00CC5398">
      <w:r>
        <w:t xml:space="preserve">g) atribuição de nome ao cônjuge. </w:t>
      </w:r>
    </w:p>
    <w:p w:rsidR="00CC5398" w:rsidRDefault="00CC5398"/>
    <w:p w:rsidR="00CC5398" w:rsidRPr="00360110" w:rsidRDefault="00CC5398">
      <w:pPr>
        <w:rPr>
          <w:b/>
          <w:color w:val="943634" w:themeColor="accent2" w:themeShade="BF"/>
        </w:rPr>
      </w:pPr>
      <w:r w:rsidRPr="00360110">
        <w:rPr>
          <w:b/>
          <w:color w:val="943634" w:themeColor="accent2" w:themeShade="BF"/>
          <w:u w:val="single"/>
        </w:rPr>
        <w:t>- Natureza jurídica do casamento</w:t>
      </w:r>
      <w:r w:rsidRPr="00360110">
        <w:rPr>
          <w:b/>
          <w:color w:val="943634" w:themeColor="accent2" w:themeShade="BF"/>
        </w:rPr>
        <w:t>:</w:t>
      </w:r>
    </w:p>
    <w:p w:rsidR="00CC5398" w:rsidRDefault="00CC5398">
      <w:pPr>
        <w:rPr>
          <w:b/>
        </w:rPr>
      </w:pPr>
    </w:p>
    <w:p w:rsidR="00CC5398" w:rsidRPr="00E020E2" w:rsidRDefault="00CC5398">
      <w:r>
        <w:t xml:space="preserve">a) </w:t>
      </w:r>
      <w:r>
        <w:rPr>
          <w:i/>
        </w:rPr>
        <w:t xml:space="preserve">Teoria </w:t>
      </w:r>
      <w:proofErr w:type="spellStart"/>
      <w:r>
        <w:rPr>
          <w:i/>
        </w:rPr>
        <w:t>contratualista</w:t>
      </w:r>
      <w:proofErr w:type="spellEnd"/>
      <w:r>
        <w:t>:</w:t>
      </w:r>
      <w:r w:rsidR="00E020E2">
        <w:t xml:space="preserve"> origem no direito canônico. É um contrato civil, realizando-se com o </w:t>
      </w:r>
      <w:r w:rsidR="00E020E2">
        <w:rPr>
          <w:i/>
        </w:rPr>
        <w:t xml:space="preserve">consentimento </w:t>
      </w:r>
      <w:r w:rsidR="00E020E2">
        <w:t xml:space="preserve">dos nubentes, tal como os demais contratos. Seria, para </w:t>
      </w:r>
      <w:r w:rsidR="00E020E2">
        <w:rPr>
          <w:smallCaps/>
        </w:rPr>
        <w:t xml:space="preserve">Orlando Gomes, </w:t>
      </w:r>
      <w:r w:rsidR="00E020E2">
        <w:t>um contrato com feição especial, gerando efeitos que não são de ordem meramente patrimonial. A ele se aplicam as disposições legais concernentes à a) capacidade dos contraentes; b) aos vícios de consentimento; c) aos efeitos.</w:t>
      </w:r>
    </w:p>
    <w:p w:rsidR="00E020E2" w:rsidRDefault="00E020E2"/>
    <w:p w:rsidR="00E020E2" w:rsidRDefault="00E020E2">
      <w:r>
        <w:t xml:space="preserve">b) </w:t>
      </w:r>
      <w:r>
        <w:rPr>
          <w:i/>
        </w:rPr>
        <w:t>Teoria institucionalista</w:t>
      </w:r>
      <w:r>
        <w:t>: é um estado no qual os nubentes ingressam. Tal como uma instituição, as regras e disposições são estabelecidas previamente pela lei.</w:t>
      </w:r>
    </w:p>
    <w:p w:rsidR="00E020E2" w:rsidRDefault="00E020E2"/>
    <w:p w:rsidR="00E020E2" w:rsidRDefault="00E020E2">
      <w:r>
        <w:t xml:space="preserve">c) </w:t>
      </w:r>
      <w:r>
        <w:rPr>
          <w:i/>
        </w:rPr>
        <w:t>Teoria eclética</w:t>
      </w:r>
      <w:r>
        <w:t>: contrato na formação e instituição no conteúdo.</w:t>
      </w:r>
    </w:p>
    <w:p w:rsidR="006372C4" w:rsidRDefault="006372C4"/>
    <w:p w:rsidR="006372C4" w:rsidRDefault="006372C4"/>
    <w:p w:rsidR="006372C4" w:rsidRPr="00360110" w:rsidRDefault="006372C4">
      <w:pPr>
        <w:rPr>
          <w:color w:val="943634" w:themeColor="accent2" w:themeShade="BF"/>
        </w:rPr>
      </w:pPr>
      <w:r w:rsidRPr="00360110">
        <w:rPr>
          <w:b/>
          <w:color w:val="943634" w:themeColor="accent2" w:themeShade="BF"/>
          <w:u w:val="single"/>
        </w:rPr>
        <w:lastRenderedPageBreak/>
        <w:t>Caracteres</w:t>
      </w:r>
      <w:r w:rsidRPr="00360110">
        <w:rPr>
          <w:color w:val="943634" w:themeColor="accent2" w:themeShade="BF"/>
        </w:rPr>
        <w:t xml:space="preserve">: </w:t>
      </w:r>
    </w:p>
    <w:p w:rsidR="006372C4" w:rsidRDefault="006372C4"/>
    <w:p w:rsidR="006372C4" w:rsidRDefault="006372C4">
      <w:r>
        <w:t xml:space="preserve">a) É um </w:t>
      </w:r>
      <w:r>
        <w:rPr>
          <w:i/>
        </w:rPr>
        <w:t xml:space="preserve">ato pessoal </w:t>
      </w:r>
      <w:r>
        <w:t>dos nubentes, ou seja, possuem liberdade de escolha</w:t>
      </w:r>
    </w:p>
    <w:p w:rsidR="006372C4" w:rsidRDefault="006372C4"/>
    <w:p w:rsidR="006372C4" w:rsidRDefault="006372C4">
      <w:r>
        <w:t xml:space="preserve">b) É um </w:t>
      </w:r>
      <w:r>
        <w:rPr>
          <w:i/>
        </w:rPr>
        <w:t>ato civil</w:t>
      </w:r>
      <w:r>
        <w:t>, no sentido de que está submetido ao ordenamento legal do Estado.</w:t>
      </w:r>
    </w:p>
    <w:p w:rsidR="006372C4" w:rsidRDefault="006372C4"/>
    <w:p w:rsidR="006372C4" w:rsidRDefault="006372C4">
      <w:r>
        <w:t xml:space="preserve">c) É um </w:t>
      </w:r>
      <w:r>
        <w:rPr>
          <w:i/>
        </w:rPr>
        <w:t>ato solene</w:t>
      </w:r>
      <w:r>
        <w:t>, no sentido de que a lei o reveste de formalidades destinadas não somente à sua publicidade, mas também à garantia da manifestação do consentimento dos nubentes.</w:t>
      </w:r>
    </w:p>
    <w:p w:rsidR="006372C4" w:rsidRDefault="006372C4"/>
    <w:p w:rsidR="006372C4" w:rsidRPr="00360110" w:rsidRDefault="006372C4">
      <w:pPr>
        <w:rPr>
          <w:color w:val="943634" w:themeColor="accent2" w:themeShade="BF"/>
        </w:rPr>
      </w:pPr>
      <w:r w:rsidRPr="00360110">
        <w:rPr>
          <w:b/>
          <w:color w:val="943634" w:themeColor="accent2" w:themeShade="BF"/>
          <w:u w:val="single"/>
        </w:rPr>
        <w:t>Princípios do direito matrimonial</w:t>
      </w:r>
      <w:r w:rsidRPr="00360110">
        <w:rPr>
          <w:color w:val="943634" w:themeColor="accent2" w:themeShade="BF"/>
        </w:rPr>
        <w:t>:</w:t>
      </w:r>
    </w:p>
    <w:p w:rsidR="006372C4" w:rsidRDefault="006372C4"/>
    <w:p w:rsidR="006372C4" w:rsidRDefault="006372C4">
      <w:r>
        <w:t xml:space="preserve">a) Livre união dos futuros cônjuges, ou seja, baseado no consentimento livre dos nubentes. Pressupõe, desse modo, </w:t>
      </w:r>
      <w:r>
        <w:rPr>
          <w:i/>
        </w:rPr>
        <w:t xml:space="preserve">capacidade </w:t>
      </w:r>
      <w:r>
        <w:t>para manifestação da vontade. Não pode ser o consentimento substituído, nem subordinado a condição ou a termo.</w:t>
      </w:r>
    </w:p>
    <w:p w:rsidR="006372C4" w:rsidRDefault="006372C4"/>
    <w:p w:rsidR="006372C4" w:rsidRDefault="006372C4">
      <w:r>
        <w:t xml:space="preserve">b) Deve ser monogâmico. </w:t>
      </w:r>
    </w:p>
    <w:p w:rsidR="006372C4" w:rsidRDefault="006372C4"/>
    <w:p w:rsidR="006372C4" w:rsidRPr="00360110" w:rsidRDefault="00745CE2">
      <w:pPr>
        <w:rPr>
          <w:b/>
          <w:color w:val="943634" w:themeColor="accent2" w:themeShade="BF"/>
        </w:rPr>
      </w:pPr>
      <w:r w:rsidRPr="00360110">
        <w:rPr>
          <w:b/>
          <w:color w:val="943634" w:themeColor="accent2" w:themeShade="BF"/>
          <w:u w:val="single"/>
        </w:rPr>
        <w:t>Esponsais</w:t>
      </w:r>
      <w:r w:rsidRPr="00360110">
        <w:rPr>
          <w:b/>
          <w:color w:val="943634" w:themeColor="accent2" w:themeShade="BF"/>
        </w:rPr>
        <w:t>:</w:t>
      </w:r>
    </w:p>
    <w:p w:rsidR="00745CE2" w:rsidRDefault="00745CE2">
      <w:pPr>
        <w:rPr>
          <w:b/>
        </w:rPr>
      </w:pPr>
    </w:p>
    <w:p w:rsidR="00745CE2" w:rsidRDefault="00745CE2">
      <w:r>
        <w:t>Def.: consistem num compromisso de casamento entre duas pessoas desimpedidas, de sexo diferente. Fundamento do Código Civil – art. 186.</w:t>
      </w:r>
    </w:p>
    <w:p w:rsidR="00745CE2" w:rsidRDefault="00745CE2"/>
    <w:p w:rsidR="007D5907" w:rsidRDefault="00745CE2">
      <w:r>
        <w:t xml:space="preserve">- Requisitos para a responsabilização: </w:t>
      </w:r>
    </w:p>
    <w:p w:rsidR="007D5907" w:rsidRDefault="007D5907"/>
    <w:p w:rsidR="007D5907" w:rsidRDefault="007D5907">
      <w:r>
        <w:tab/>
      </w:r>
      <w:r w:rsidR="00745CE2">
        <w:t xml:space="preserve">a) </w:t>
      </w:r>
      <w:r>
        <w:t>que a promessa de casamento tenha sido feita livremente pelos cônjuges;</w:t>
      </w:r>
    </w:p>
    <w:p w:rsidR="007D5907" w:rsidRDefault="007D5907"/>
    <w:p w:rsidR="007D5907" w:rsidRDefault="007D5907">
      <w:r>
        <w:tab/>
        <w:t>b) que ocorra a recusa de cumprir a promessa por parte de um dos cônjuges;</w:t>
      </w:r>
    </w:p>
    <w:p w:rsidR="007D5907" w:rsidRDefault="007D5907"/>
    <w:p w:rsidR="007D5907" w:rsidRDefault="007D5907">
      <w:r>
        <w:tab/>
        <w:t>c) que haja ausência de motivo justo;</w:t>
      </w:r>
    </w:p>
    <w:p w:rsidR="007D5907" w:rsidRDefault="007D5907"/>
    <w:p w:rsidR="00745CE2" w:rsidRPr="00745CE2" w:rsidRDefault="007D5907">
      <w:r>
        <w:tab/>
        <w:t xml:space="preserve">d) que ocorra dano, de natureza material e/ou moral. </w:t>
      </w:r>
    </w:p>
    <w:p w:rsidR="00745CE2" w:rsidRDefault="00745CE2"/>
    <w:p w:rsidR="00745CE2" w:rsidRDefault="00745CE2"/>
    <w:p w:rsidR="00E6653C" w:rsidRPr="00360110" w:rsidRDefault="00E6653C">
      <w:pPr>
        <w:rPr>
          <w:color w:val="943634" w:themeColor="accent2" w:themeShade="BF"/>
          <w:u w:val="single"/>
        </w:rPr>
      </w:pPr>
      <w:r w:rsidRPr="00360110">
        <w:rPr>
          <w:b/>
          <w:color w:val="943634" w:themeColor="accent2" w:themeShade="BF"/>
          <w:u w:val="single"/>
        </w:rPr>
        <w:t>Modalidades</w:t>
      </w:r>
      <w:r w:rsidRPr="00360110">
        <w:rPr>
          <w:color w:val="943634" w:themeColor="accent2" w:themeShade="BF"/>
          <w:u w:val="single"/>
        </w:rPr>
        <w:t>:</w:t>
      </w:r>
    </w:p>
    <w:p w:rsidR="00E6653C" w:rsidRDefault="00E6653C">
      <w:pPr>
        <w:rPr>
          <w:u w:val="single"/>
        </w:rPr>
      </w:pPr>
    </w:p>
    <w:p w:rsidR="00E6653C" w:rsidRDefault="00E6653C">
      <w:r>
        <w:t>- O casamento civil pode ser: a) subsidiário, b) eletivo, c) obrigatório</w:t>
      </w:r>
      <w:r w:rsidR="00986D33">
        <w:t>.</w:t>
      </w:r>
    </w:p>
    <w:p w:rsidR="00986D33" w:rsidRDefault="00986D33"/>
    <w:p w:rsidR="00986D33" w:rsidRPr="00E6653C" w:rsidRDefault="00986D33">
      <w:r>
        <w:t>- No Brasil, há o casamento civil (art. 1514), o casamento religioso com efeitos civis (art. 1515) e o casamento religioso sem efeitos civis.</w:t>
      </w:r>
    </w:p>
    <w:p w:rsidR="006372C4" w:rsidRDefault="006372C4"/>
    <w:p w:rsidR="00784F14" w:rsidRDefault="00784F14"/>
    <w:p w:rsidR="0006678E" w:rsidRDefault="0006678E"/>
    <w:p w:rsidR="0006678E" w:rsidRDefault="0006678E"/>
    <w:p w:rsidR="0006678E" w:rsidRDefault="0006678E"/>
    <w:p w:rsidR="0006678E" w:rsidRDefault="0006678E"/>
    <w:p w:rsidR="0006678E" w:rsidRDefault="0006678E"/>
    <w:p w:rsidR="0006678E" w:rsidRDefault="0006678E"/>
    <w:p w:rsidR="0006678E" w:rsidRDefault="0006678E"/>
    <w:p w:rsidR="0006678E" w:rsidRDefault="0006678E"/>
    <w:p w:rsidR="0006678E" w:rsidRDefault="0006678E"/>
    <w:p w:rsidR="0006678E" w:rsidRDefault="0006678E"/>
    <w:p w:rsidR="00784F14" w:rsidRPr="0006678E" w:rsidRDefault="00784F14">
      <w:pPr>
        <w:rPr>
          <w:b/>
          <w:color w:val="FF0000"/>
          <w:u w:val="single"/>
        </w:rPr>
      </w:pPr>
      <w:r w:rsidRPr="0006678E">
        <w:rPr>
          <w:color w:val="FF0000"/>
        </w:rPr>
        <w:t xml:space="preserve">- </w:t>
      </w:r>
      <w:r w:rsidRPr="0006678E">
        <w:rPr>
          <w:b/>
          <w:color w:val="FF0000"/>
          <w:u w:val="single"/>
        </w:rPr>
        <w:t>Condições para a existência, validade e regularidade do matrimônio.</w:t>
      </w:r>
    </w:p>
    <w:p w:rsidR="00784F14" w:rsidRDefault="00784F14">
      <w:pPr>
        <w:rPr>
          <w:b/>
          <w:u w:val="single"/>
        </w:rPr>
      </w:pPr>
    </w:p>
    <w:p w:rsidR="00784F14" w:rsidRDefault="00784F14">
      <w:pPr>
        <w:rPr>
          <w:b/>
          <w:u w:val="single"/>
        </w:rPr>
      </w:pPr>
    </w:p>
    <w:p w:rsidR="00784F14" w:rsidRDefault="00784F14">
      <w:r>
        <w:t xml:space="preserve">- </w:t>
      </w:r>
      <w:r w:rsidRPr="0006678E">
        <w:rPr>
          <w:b/>
          <w:color w:val="548DD4" w:themeColor="text2" w:themeTint="99"/>
          <w:u w:val="single"/>
        </w:rPr>
        <w:t>Condições de existência</w:t>
      </w:r>
      <w:r>
        <w:t>:</w:t>
      </w:r>
    </w:p>
    <w:p w:rsidR="00784F14" w:rsidRDefault="00784F14"/>
    <w:p w:rsidR="00784F14" w:rsidRDefault="00784F14">
      <w:r>
        <w:tab/>
        <w:t>a) diversidade de sexo dos nubentes (</w:t>
      </w:r>
      <w:proofErr w:type="spellStart"/>
      <w:r>
        <w:t>arts</w:t>
      </w:r>
      <w:proofErr w:type="spellEnd"/>
      <w:r>
        <w:t>. 1514, 1517 e 1565 do Código Civil, Constituição Federal, art. 226, parágrafo 5º).</w:t>
      </w:r>
      <w:r w:rsidR="004965D0">
        <w:t xml:space="preserve"> Posição que vem sendo alterada com base jurisprudencial, não ainda</w:t>
      </w:r>
      <w:bookmarkStart w:id="0" w:name="_GoBack"/>
      <w:bookmarkEnd w:id="0"/>
      <w:r w:rsidR="004965D0">
        <w:t xml:space="preserve"> legal.</w:t>
      </w:r>
    </w:p>
    <w:p w:rsidR="00784F14" w:rsidRDefault="00784F14"/>
    <w:p w:rsidR="00784F14" w:rsidRDefault="00784F14">
      <w:r>
        <w:tab/>
        <w:t>b) ausência de celebração (</w:t>
      </w:r>
      <w:proofErr w:type="spellStart"/>
      <w:r>
        <w:t>arts</w:t>
      </w:r>
      <w:proofErr w:type="spellEnd"/>
      <w:r>
        <w:t>. 1533 e 1535 do Código Civil).</w:t>
      </w:r>
    </w:p>
    <w:p w:rsidR="00784F14" w:rsidRDefault="00784F14"/>
    <w:p w:rsidR="00784F14" w:rsidRDefault="00784F14">
      <w:r>
        <w:tab/>
        <w:t>c) Ausência de consentimento – inexistência absoluta do consenso.</w:t>
      </w:r>
    </w:p>
    <w:p w:rsidR="00784F14" w:rsidRDefault="00784F14"/>
    <w:p w:rsidR="00784F14" w:rsidRPr="0006678E" w:rsidRDefault="00784F14">
      <w:pPr>
        <w:rPr>
          <w:b/>
          <w:color w:val="548DD4" w:themeColor="text2" w:themeTint="99"/>
          <w:u w:val="single"/>
        </w:rPr>
      </w:pPr>
      <w:r w:rsidRPr="0006678E">
        <w:rPr>
          <w:b/>
          <w:color w:val="548DD4" w:themeColor="text2" w:themeTint="99"/>
          <w:u w:val="single"/>
        </w:rPr>
        <w:t xml:space="preserve">- Conseqüências da inexistência: </w:t>
      </w:r>
    </w:p>
    <w:p w:rsidR="00784F14" w:rsidRDefault="00784F14"/>
    <w:p w:rsidR="00784F14" w:rsidRDefault="00784F14">
      <w:r>
        <w:tab/>
        <w:t>a) não requerem reconhecimento judicial da inexistência;</w:t>
      </w:r>
    </w:p>
    <w:p w:rsidR="00784F14" w:rsidRDefault="00784F14"/>
    <w:p w:rsidR="00784F14" w:rsidRDefault="00784F14">
      <w:r>
        <w:tab/>
        <w:t>b) o casamento inexistente não pode ser declarado putativo</w:t>
      </w:r>
    </w:p>
    <w:p w:rsidR="00784F14" w:rsidRDefault="00784F14"/>
    <w:p w:rsidR="00784F14" w:rsidRDefault="00784F14">
      <w:r>
        <w:tab/>
        <w:t>c) qualquer um dos nubentes pode convolar novas núpcias</w:t>
      </w:r>
    </w:p>
    <w:p w:rsidR="00784F14" w:rsidRDefault="00784F14"/>
    <w:p w:rsidR="00784F14" w:rsidRPr="0006678E" w:rsidRDefault="00784F14">
      <w:pPr>
        <w:rPr>
          <w:b/>
          <w:color w:val="548DD4" w:themeColor="text2" w:themeTint="99"/>
          <w:u w:val="single"/>
        </w:rPr>
      </w:pPr>
      <w:r w:rsidRPr="0006678E">
        <w:rPr>
          <w:b/>
          <w:color w:val="548DD4" w:themeColor="text2" w:themeTint="99"/>
          <w:u w:val="single"/>
        </w:rPr>
        <w:t>- Condições para a validade:</w:t>
      </w:r>
    </w:p>
    <w:p w:rsidR="00784F14" w:rsidRDefault="00784F14"/>
    <w:p w:rsidR="00D5361E" w:rsidRDefault="00D5361E">
      <w:r w:rsidRPr="00D5361E">
        <w:tab/>
      </w:r>
      <w:r w:rsidRPr="00D5361E">
        <w:tab/>
      </w:r>
      <w:r>
        <w:rPr>
          <w:u w:val="single"/>
        </w:rPr>
        <w:t>Aptidão</w:t>
      </w:r>
      <w:r w:rsidRPr="00D5361E">
        <w:rPr>
          <w:u w:val="single"/>
        </w:rPr>
        <w:t xml:space="preserve"> física e mental dos cônjuges</w:t>
      </w:r>
      <w:r>
        <w:t>:</w:t>
      </w:r>
    </w:p>
    <w:p w:rsidR="00D5361E" w:rsidRDefault="00D5361E"/>
    <w:p w:rsidR="00784F14" w:rsidRDefault="00784F14">
      <w:r>
        <w:tab/>
        <w:t>a) capacidade, ainda que relativa (</w:t>
      </w:r>
      <w:proofErr w:type="spellStart"/>
      <w:r>
        <w:t>arts</w:t>
      </w:r>
      <w:proofErr w:type="spellEnd"/>
      <w:r>
        <w:t>. 1550, inciso I e 1551 do Código Civil). Antes desse momento, no caso de gravidez (</w:t>
      </w:r>
      <w:proofErr w:type="spellStart"/>
      <w:r>
        <w:t>arts</w:t>
      </w:r>
      <w:proofErr w:type="spellEnd"/>
      <w:r>
        <w:t>. 1520).</w:t>
      </w:r>
    </w:p>
    <w:p w:rsidR="00784F14" w:rsidRDefault="00784F14"/>
    <w:p w:rsidR="00784F14" w:rsidRDefault="00D5361E">
      <w:r>
        <w:tab/>
        <w:t xml:space="preserve">b) potência ou capacidade para a realização do ato sexual </w:t>
      </w:r>
      <w:r>
        <w:rPr>
          <w:i/>
        </w:rPr>
        <w:t>(</w:t>
      </w:r>
      <w:proofErr w:type="spellStart"/>
      <w:r>
        <w:rPr>
          <w:i/>
        </w:rPr>
        <w:t>impotentia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coeundi</w:t>
      </w:r>
      <w:proofErr w:type="spellEnd"/>
      <w:r>
        <w:rPr>
          <w:i/>
        </w:rPr>
        <w:t>)</w:t>
      </w:r>
      <w:r>
        <w:t xml:space="preserve">, desde que o outro cônjuge ignorasse o defeito físico irremediável (art. 1557 do Código Civil). Não abrange os casos de </w:t>
      </w:r>
      <w:proofErr w:type="spellStart"/>
      <w:r>
        <w:rPr>
          <w:i/>
        </w:rPr>
        <w:t>impotentia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generandi</w:t>
      </w:r>
      <w:proofErr w:type="spellEnd"/>
      <w:r>
        <w:t>, ou seja, de esterilidade.</w:t>
      </w:r>
    </w:p>
    <w:p w:rsidR="00D5361E" w:rsidRDefault="00D5361E"/>
    <w:p w:rsidR="00D5361E" w:rsidRDefault="00D5361E">
      <w:r>
        <w:tab/>
        <w:t>c) sanidade física (art. 1557, inc. III do Código Civil).</w:t>
      </w:r>
    </w:p>
    <w:p w:rsidR="00D5361E" w:rsidRDefault="00D5361E"/>
    <w:p w:rsidR="00D5361E" w:rsidRDefault="00D5361E">
      <w:r>
        <w:tab/>
        <w:t>d) grau de maturidade intelectual e sanidade mental (art. 1548, I, e 1557, IV do Código Civil).</w:t>
      </w:r>
    </w:p>
    <w:p w:rsidR="00D5361E" w:rsidRDefault="00D5361E"/>
    <w:p w:rsidR="00D5361E" w:rsidRDefault="00D5361E">
      <w:r>
        <w:tab/>
        <w:t>e) consentimento íntegro, isento de vícios. (</w:t>
      </w:r>
      <w:proofErr w:type="spellStart"/>
      <w:r>
        <w:t>arts</w:t>
      </w:r>
      <w:proofErr w:type="spellEnd"/>
      <w:r>
        <w:t>. 1550, III, 1556, 1558 e 1559). Assim, o erro essencial (art. 1557).</w:t>
      </w:r>
    </w:p>
    <w:p w:rsidR="00D5361E" w:rsidRDefault="00D5361E"/>
    <w:p w:rsidR="00D5361E" w:rsidRDefault="00D5361E"/>
    <w:p w:rsidR="00D5361E" w:rsidRDefault="00D5361E">
      <w:r>
        <w:tab/>
      </w:r>
      <w:r>
        <w:tab/>
      </w:r>
      <w:r>
        <w:rPr>
          <w:u w:val="single"/>
        </w:rPr>
        <w:t>Condições de ordem social e moral</w:t>
      </w:r>
      <w:r>
        <w:t>:</w:t>
      </w:r>
    </w:p>
    <w:p w:rsidR="00D5361E" w:rsidRDefault="00D5361E"/>
    <w:p w:rsidR="00D5361E" w:rsidRDefault="00D5361E">
      <w:r>
        <w:t>a) repressão à bigamia (</w:t>
      </w:r>
      <w:proofErr w:type="spellStart"/>
      <w:r>
        <w:t>arts</w:t>
      </w:r>
      <w:proofErr w:type="spellEnd"/>
      <w:r>
        <w:t>. 1521, IV, e 1548, II).</w:t>
      </w:r>
    </w:p>
    <w:p w:rsidR="00D5361E" w:rsidRDefault="00D5361E"/>
    <w:p w:rsidR="00D5361E" w:rsidRDefault="00D5361E">
      <w:r>
        <w:t>b) prazo de viuvez (art. 1523, incisos I e II do Código Civil).</w:t>
      </w:r>
    </w:p>
    <w:p w:rsidR="00D5361E" w:rsidRDefault="00D5361E"/>
    <w:p w:rsidR="00D5361E" w:rsidRDefault="0088325F">
      <w:r>
        <w:t>c) tutela e curatela enquanto não cessadas e saldadas as contas (art. 1523, IV)</w:t>
      </w:r>
    </w:p>
    <w:p w:rsidR="0088325F" w:rsidRDefault="0088325F"/>
    <w:p w:rsidR="0088325F" w:rsidRDefault="0088325F">
      <w:r>
        <w:t>d) proibição do casamento em virtude de parentesco ou de afinidade (art. 1521, I a V)</w:t>
      </w:r>
    </w:p>
    <w:p w:rsidR="0088325F" w:rsidRDefault="0088325F"/>
    <w:p w:rsidR="0088325F" w:rsidRDefault="0088325F">
      <w:r>
        <w:t>e) proibição do matrimônio por homicídio ou tentativa de homicídio (art. 1521, VII, e 1548, II).</w:t>
      </w:r>
    </w:p>
    <w:p w:rsidR="0088325F" w:rsidRDefault="0088325F"/>
    <w:p w:rsidR="0088325F" w:rsidRDefault="0088325F">
      <w:r>
        <w:t>f) consentimento dos ascendentes (</w:t>
      </w:r>
      <w:proofErr w:type="spellStart"/>
      <w:r>
        <w:t>arts</w:t>
      </w:r>
      <w:proofErr w:type="spellEnd"/>
      <w:r>
        <w:t>. 1517 e 1550, II, além do 1519).</w:t>
      </w:r>
    </w:p>
    <w:p w:rsidR="0088325F" w:rsidRDefault="0088325F"/>
    <w:p w:rsidR="0088325F" w:rsidRPr="00D5361E" w:rsidRDefault="0088325F"/>
    <w:sectPr w:rsidR="0088325F" w:rsidRPr="00D5361E" w:rsidSect="007A2B12">
      <w:headerReference w:type="default" r:id="rId6"/>
      <w:pgSz w:w="11907" w:h="16839" w:code="9"/>
      <w:pgMar w:top="1440" w:right="1080" w:bottom="1440" w:left="1080" w:header="958" w:footer="958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228" w:rsidRDefault="000D7228" w:rsidP="002901C8">
      <w:r>
        <w:separator/>
      </w:r>
    </w:p>
  </w:endnote>
  <w:endnote w:type="continuationSeparator" w:id="0">
    <w:p w:rsidR="000D7228" w:rsidRDefault="000D7228" w:rsidP="00290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228" w:rsidRDefault="000D7228" w:rsidP="002901C8">
      <w:r>
        <w:separator/>
      </w:r>
    </w:p>
  </w:footnote>
  <w:footnote w:type="continuationSeparator" w:id="0">
    <w:p w:rsidR="000D7228" w:rsidRDefault="000D7228" w:rsidP="00290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40F" w:rsidRPr="003871C2" w:rsidRDefault="003E240F" w:rsidP="003871C2">
    <w:pPr>
      <w:pStyle w:val="Cabealho"/>
      <w:jc w:val="center"/>
      <w:rPr>
        <w:rFonts w:ascii="Tempus Sans ITC" w:hAnsi="Tempus Sans ITC"/>
        <w:b/>
        <w:color w:val="215868" w:themeColor="accent5" w:themeShade="80"/>
        <w:sz w:val="28"/>
        <w:szCs w:val="28"/>
      </w:rPr>
    </w:pPr>
    <w:r w:rsidRPr="003871C2">
      <w:rPr>
        <w:rFonts w:ascii="Tempus Sans ITC" w:hAnsi="Tempus Sans ITC"/>
        <w:b/>
        <w:color w:val="215868" w:themeColor="accent5" w:themeShade="80"/>
        <w:sz w:val="28"/>
        <w:szCs w:val="28"/>
      </w:rPr>
      <w:t>Fernando Campos Scaff</w:t>
    </w:r>
  </w:p>
  <w:p w:rsidR="003E240F" w:rsidRPr="003871C2" w:rsidRDefault="003E240F" w:rsidP="003871C2">
    <w:pPr>
      <w:pStyle w:val="Cabealho"/>
      <w:jc w:val="center"/>
      <w:rPr>
        <w:rFonts w:ascii="Tempus Sans ITC" w:hAnsi="Tempus Sans ITC"/>
        <w:b/>
        <w:color w:val="215868" w:themeColor="accent5" w:themeShade="80"/>
        <w:sz w:val="20"/>
      </w:rPr>
    </w:pPr>
    <w:r w:rsidRPr="003871C2">
      <w:rPr>
        <w:rFonts w:ascii="Tempus Sans ITC" w:hAnsi="Tempus Sans ITC"/>
        <w:b/>
        <w:color w:val="215868" w:themeColor="accent5" w:themeShade="80"/>
        <w:sz w:val="20"/>
      </w:rPr>
      <w:t>Professor Titular da Faculdade de Direito da Universidade de São Paulo – Largo São Francisco</w:t>
    </w:r>
  </w:p>
  <w:p w:rsidR="00D5361E" w:rsidRDefault="00D536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06"/>
    <w:rsid w:val="000164DE"/>
    <w:rsid w:val="000239E7"/>
    <w:rsid w:val="00051E15"/>
    <w:rsid w:val="0006678E"/>
    <w:rsid w:val="000B7076"/>
    <w:rsid w:val="000D7228"/>
    <w:rsid w:val="000E6523"/>
    <w:rsid w:val="00160F0B"/>
    <w:rsid w:val="00163FD7"/>
    <w:rsid w:val="001E0506"/>
    <w:rsid w:val="001F0320"/>
    <w:rsid w:val="0020426A"/>
    <w:rsid w:val="00226AB0"/>
    <w:rsid w:val="00227D62"/>
    <w:rsid w:val="00237AD2"/>
    <w:rsid w:val="0027091D"/>
    <w:rsid w:val="002901C8"/>
    <w:rsid w:val="002C47D5"/>
    <w:rsid w:val="002D0AA8"/>
    <w:rsid w:val="002F0F5C"/>
    <w:rsid w:val="00360110"/>
    <w:rsid w:val="00364CC6"/>
    <w:rsid w:val="003A181A"/>
    <w:rsid w:val="003C016B"/>
    <w:rsid w:val="003C231C"/>
    <w:rsid w:val="003D4C3C"/>
    <w:rsid w:val="003E240F"/>
    <w:rsid w:val="003E792B"/>
    <w:rsid w:val="0044143A"/>
    <w:rsid w:val="00446C3A"/>
    <w:rsid w:val="0046589D"/>
    <w:rsid w:val="00484233"/>
    <w:rsid w:val="004965D0"/>
    <w:rsid w:val="004976C4"/>
    <w:rsid w:val="005068DF"/>
    <w:rsid w:val="005131CB"/>
    <w:rsid w:val="005324FD"/>
    <w:rsid w:val="00540BA0"/>
    <w:rsid w:val="005513CE"/>
    <w:rsid w:val="00586E61"/>
    <w:rsid w:val="005D5B06"/>
    <w:rsid w:val="005D6C46"/>
    <w:rsid w:val="006372C4"/>
    <w:rsid w:val="00662342"/>
    <w:rsid w:val="00675397"/>
    <w:rsid w:val="00680F19"/>
    <w:rsid w:val="006D2038"/>
    <w:rsid w:val="00724D9D"/>
    <w:rsid w:val="00727F49"/>
    <w:rsid w:val="00737FBC"/>
    <w:rsid w:val="00745CE2"/>
    <w:rsid w:val="00754B95"/>
    <w:rsid w:val="00756B99"/>
    <w:rsid w:val="00762E25"/>
    <w:rsid w:val="00784F14"/>
    <w:rsid w:val="007927F1"/>
    <w:rsid w:val="007A2B12"/>
    <w:rsid w:val="007B50E3"/>
    <w:rsid w:val="007C24F6"/>
    <w:rsid w:val="007D114A"/>
    <w:rsid w:val="007D2EAC"/>
    <w:rsid w:val="007D4259"/>
    <w:rsid w:val="007D5907"/>
    <w:rsid w:val="007E109B"/>
    <w:rsid w:val="007F5410"/>
    <w:rsid w:val="0081197C"/>
    <w:rsid w:val="00811C20"/>
    <w:rsid w:val="00834F5E"/>
    <w:rsid w:val="00872525"/>
    <w:rsid w:val="0088325F"/>
    <w:rsid w:val="008867BA"/>
    <w:rsid w:val="008A7EC9"/>
    <w:rsid w:val="00924B63"/>
    <w:rsid w:val="00976908"/>
    <w:rsid w:val="00986D33"/>
    <w:rsid w:val="009A4C03"/>
    <w:rsid w:val="009B4E05"/>
    <w:rsid w:val="009C25F9"/>
    <w:rsid w:val="009C2B2F"/>
    <w:rsid w:val="009D5BB0"/>
    <w:rsid w:val="00A52197"/>
    <w:rsid w:val="00A66AAB"/>
    <w:rsid w:val="00AD28E9"/>
    <w:rsid w:val="00B6354E"/>
    <w:rsid w:val="00B820D7"/>
    <w:rsid w:val="00B83A1E"/>
    <w:rsid w:val="00B93472"/>
    <w:rsid w:val="00BC7FCB"/>
    <w:rsid w:val="00BE5C80"/>
    <w:rsid w:val="00BE702D"/>
    <w:rsid w:val="00C07D43"/>
    <w:rsid w:val="00C12052"/>
    <w:rsid w:val="00C56D0D"/>
    <w:rsid w:val="00CC5398"/>
    <w:rsid w:val="00CE5F70"/>
    <w:rsid w:val="00D17E37"/>
    <w:rsid w:val="00D5361E"/>
    <w:rsid w:val="00D829F3"/>
    <w:rsid w:val="00DA05CC"/>
    <w:rsid w:val="00DC3EFB"/>
    <w:rsid w:val="00DD0244"/>
    <w:rsid w:val="00DF17E5"/>
    <w:rsid w:val="00DF6C17"/>
    <w:rsid w:val="00E020E2"/>
    <w:rsid w:val="00E64DA6"/>
    <w:rsid w:val="00E6653C"/>
    <w:rsid w:val="00E67935"/>
    <w:rsid w:val="00EB3016"/>
    <w:rsid w:val="00EF11F1"/>
    <w:rsid w:val="00F2123B"/>
    <w:rsid w:val="00F34C01"/>
    <w:rsid w:val="00F408F7"/>
    <w:rsid w:val="00F56EA3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238D0-5C29-4961-B1BC-0765B657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0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01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01C8"/>
  </w:style>
  <w:style w:type="paragraph" w:styleId="Rodap">
    <w:name w:val="footer"/>
    <w:basedOn w:val="Normal"/>
    <w:link w:val="RodapChar"/>
    <w:uiPriority w:val="99"/>
    <w:unhideWhenUsed/>
    <w:rsid w:val="002901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01C8"/>
  </w:style>
  <w:style w:type="paragraph" w:styleId="Textodebalo">
    <w:name w:val="Balloon Text"/>
    <w:basedOn w:val="Normal"/>
    <w:link w:val="TextodebaloChar"/>
    <w:uiPriority w:val="99"/>
    <w:semiHidden/>
    <w:unhideWhenUsed/>
    <w:rsid w:val="008119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1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1721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 Campos Scaff</cp:lastModifiedBy>
  <cp:revision>2</cp:revision>
  <cp:lastPrinted>2016-02-15T21:55:00Z</cp:lastPrinted>
  <dcterms:created xsi:type="dcterms:W3CDTF">2020-05-02T14:18:00Z</dcterms:created>
  <dcterms:modified xsi:type="dcterms:W3CDTF">2020-05-02T14:18:00Z</dcterms:modified>
</cp:coreProperties>
</file>