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4253" w:rsidRDefault="00F95AC1">
      <w:r>
        <w:t>Sinfonias de Beethoven</w:t>
      </w:r>
    </w:p>
    <w:p w:rsidR="00F95AC1" w:rsidRDefault="00F95AC1"/>
    <w:p w:rsidR="00F95AC1" w:rsidRDefault="00F95AC1">
      <w:r>
        <w:t xml:space="preserve">Embora quartetos e sonatas possam ter maior variedade e maior originalidade de gestos, a produção orquestral traz uma abrangência de meios, já que a orquestra – com sua variedade de dinâmicas e timbres – dá vazão às ideias e à lógica de apresentação do compositor. </w:t>
      </w:r>
    </w:p>
    <w:p w:rsidR="00F95AC1" w:rsidRDefault="00F95AC1">
      <w:r>
        <w:t>9 sinfonias autênticas</w:t>
      </w:r>
    </w:p>
    <w:p w:rsidR="000A5746" w:rsidRDefault="00F95AC1">
      <w:proofErr w:type="spellStart"/>
      <w:r>
        <w:t>Siegessymphonie</w:t>
      </w:r>
      <w:proofErr w:type="spellEnd"/>
      <w:r>
        <w:t xml:space="preserve"> ou </w:t>
      </w:r>
      <w:proofErr w:type="spellStart"/>
      <w:r>
        <w:t>Wellington’s</w:t>
      </w:r>
      <w:proofErr w:type="spellEnd"/>
      <w:r>
        <w:t xml:space="preserve"> </w:t>
      </w:r>
      <w:proofErr w:type="spellStart"/>
      <w:r>
        <w:t>Victory</w:t>
      </w:r>
      <w:proofErr w:type="spellEnd"/>
      <w:r>
        <w:t xml:space="preserve"> – peça feita apenas para ganhar dinheiro</w:t>
      </w:r>
      <w:r w:rsidR="000A5746">
        <w:t>, pouco tocada e de qualidade inferior</w:t>
      </w:r>
    </w:p>
    <w:p w:rsidR="000A5746" w:rsidRDefault="000A5746">
      <w:proofErr w:type="spellStart"/>
      <w:r>
        <w:t>Jena</w:t>
      </w:r>
      <w:proofErr w:type="spellEnd"/>
      <w:r>
        <w:t xml:space="preserve"> </w:t>
      </w:r>
      <w:proofErr w:type="spellStart"/>
      <w:r>
        <w:t>Symphonie</w:t>
      </w:r>
      <w:proofErr w:type="spellEnd"/>
      <w:r>
        <w:t xml:space="preserve"> – equivocadamente atribuída a Beethoven (autor: Friedrich Witt)</w:t>
      </w:r>
    </w:p>
    <w:p w:rsidR="00F95AC1" w:rsidRDefault="000A5746">
      <w:r>
        <w:t xml:space="preserve">Sinfonias: </w:t>
      </w:r>
    </w:p>
    <w:p w:rsidR="000A5746" w:rsidRDefault="000A5746">
      <w:r>
        <w:t xml:space="preserve">1 a 3: 1799 a 1803  </w:t>
      </w:r>
    </w:p>
    <w:p w:rsidR="000A5746" w:rsidRDefault="000A5746">
      <w:r>
        <w:t>4 a 6: 1806 a 1808</w:t>
      </w:r>
    </w:p>
    <w:p w:rsidR="000A5746" w:rsidRDefault="000A5746">
      <w:r>
        <w:t xml:space="preserve">7-8 e </w:t>
      </w:r>
      <w:proofErr w:type="spellStart"/>
      <w:r>
        <w:t>Wellington’s</w:t>
      </w:r>
      <w:proofErr w:type="spellEnd"/>
      <w:r>
        <w:t xml:space="preserve"> </w:t>
      </w:r>
      <w:proofErr w:type="spellStart"/>
      <w:r>
        <w:t>Victory</w:t>
      </w:r>
      <w:proofErr w:type="spellEnd"/>
      <w:r>
        <w:t>: 1811-3</w:t>
      </w:r>
    </w:p>
    <w:p w:rsidR="000A5746" w:rsidRDefault="000A5746">
      <w:r>
        <w:t>9: 1822-4</w:t>
      </w:r>
    </w:p>
    <w:p w:rsidR="00D250E4" w:rsidRDefault="00D250E4"/>
    <w:p w:rsidR="00D250E4" w:rsidRDefault="002A4CC8">
      <w:r>
        <w:rPr>
          <w:noProof/>
        </w:rPr>
        <w:lastRenderedPageBreak/>
        <w:drawing>
          <wp:inline distT="0" distB="0" distL="0" distR="0">
            <wp:extent cx="5396230" cy="7195185"/>
            <wp:effectExtent l="0" t="0" r="1270" b="5715"/>
            <wp:docPr id="6" name="Imagem 6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infonias Beethoven p. 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CC8" w:rsidRDefault="002A4CC8"/>
    <w:p w:rsidR="002A4CC8" w:rsidRDefault="002A4CC8">
      <w:r>
        <w:rPr>
          <w:noProof/>
        </w:rPr>
        <w:lastRenderedPageBreak/>
        <w:drawing>
          <wp:inline distT="0" distB="0" distL="0" distR="0">
            <wp:extent cx="5396230" cy="7195185"/>
            <wp:effectExtent l="0" t="0" r="1270" b="5715"/>
            <wp:docPr id="7" name="Imagem 7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infonias Beethoven p. 2-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015" w:rsidRDefault="006E7015"/>
    <w:p w:rsidR="00A356AD" w:rsidRDefault="00A356AD">
      <w:r>
        <w:t xml:space="preserve">Diferentes opiniões ao classificar as fases de Beethoven: Wilhelm von </w:t>
      </w:r>
      <w:proofErr w:type="spellStart"/>
      <w:r>
        <w:t>Lenz</w:t>
      </w:r>
      <w:proofErr w:type="spellEnd"/>
      <w:r>
        <w:t xml:space="preserve">, William Newman (sonatas), Maynard </w:t>
      </w:r>
      <w:proofErr w:type="spellStart"/>
      <w:r>
        <w:t>Solomon</w:t>
      </w:r>
      <w:proofErr w:type="spellEnd"/>
      <w:r>
        <w:t>.</w:t>
      </w:r>
    </w:p>
    <w:p w:rsidR="00A356AD" w:rsidRDefault="00A356AD">
      <w:r>
        <w:t>Orientação clássica (Haydn): sinfonias 1 e 2</w:t>
      </w:r>
    </w:p>
    <w:p w:rsidR="00A356AD" w:rsidRPr="00A356AD" w:rsidRDefault="00A356AD">
      <w:r w:rsidRPr="00A356AD">
        <w:rPr>
          <w:i/>
          <w:iCs/>
        </w:rPr>
        <w:t>Grand Symphony</w:t>
      </w:r>
      <w:r>
        <w:t xml:space="preserve">: Sinfonias 3, 5 e 7 (em diferentes graus) </w:t>
      </w:r>
    </w:p>
    <w:p w:rsidR="00A356AD" w:rsidRDefault="00A356AD">
      <w:r>
        <w:t>Sinfonia característica – n. 6</w:t>
      </w:r>
    </w:p>
    <w:p w:rsidR="00A356AD" w:rsidRDefault="00A356AD">
      <w:r>
        <w:t>Sinfonias 4 e 8 – retorno aos modelos mais clássicos</w:t>
      </w:r>
    </w:p>
    <w:p w:rsidR="00A356AD" w:rsidRDefault="00A356AD">
      <w:r>
        <w:t>Sinfonia 9 – ideia da grande sinfonia levada ao extremo</w:t>
      </w:r>
    </w:p>
    <w:p w:rsidR="00A356AD" w:rsidRDefault="00A356AD"/>
    <w:p w:rsidR="005E036F" w:rsidRDefault="005E036F">
      <w:r w:rsidRPr="005E036F">
        <w:lastRenderedPageBreak/>
        <w:t xml:space="preserve">1790s – esboços – Kafka </w:t>
      </w:r>
      <w:proofErr w:type="spellStart"/>
      <w:r w:rsidRPr="005E036F">
        <w:t>and</w:t>
      </w:r>
      <w:proofErr w:type="spellEnd"/>
      <w:r w:rsidRPr="005E036F">
        <w:t xml:space="preserve"> </w:t>
      </w:r>
      <w:proofErr w:type="spellStart"/>
      <w:r w:rsidRPr="005E036F">
        <w:t>Fischhof</w:t>
      </w:r>
      <w:proofErr w:type="spellEnd"/>
      <w:r w:rsidRPr="005E036F">
        <w:t xml:space="preserve"> sketch </w:t>
      </w:r>
      <w:proofErr w:type="spellStart"/>
      <w:r w:rsidRPr="005E036F">
        <w:t>collections</w:t>
      </w:r>
      <w:proofErr w:type="spellEnd"/>
      <w:r w:rsidRPr="005E036F">
        <w:t xml:space="preserve"> (em menor grau em Viena, Paris, Nova Iorque, B</w:t>
      </w:r>
      <w:r>
        <w:t>e</w:t>
      </w:r>
      <w:r w:rsidRPr="005E036F">
        <w:t>rgamo e Bonn)</w:t>
      </w:r>
      <w:r>
        <w:t xml:space="preserve"> – Dilema </w:t>
      </w:r>
      <w:proofErr w:type="spellStart"/>
      <w:r>
        <w:t>beethoveniano</w:t>
      </w:r>
      <w:proofErr w:type="spellEnd"/>
      <w:r>
        <w:t xml:space="preserve">: como absorver a influência de Mozart e Haydn sem deixar transparecer isso e estabelecer uma identidade própria? – esboços proveem material básico para o </w:t>
      </w:r>
      <w:proofErr w:type="spellStart"/>
      <w:r>
        <w:t>finale</w:t>
      </w:r>
      <w:proofErr w:type="spellEnd"/>
      <w:r>
        <w:t xml:space="preserve"> da Sinfonia 1. </w:t>
      </w:r>
    </w:p>
    <w:p w:rsidR="005E036F" w:rsidRDefault="005E036F"/>
    <w:p w:rsidR="005E036F" w:rsidRDefault="005E036F">
      <w:r>
        <w:t xml:space="preserve">Até que ponto a primeira sinfonia se afasta dos modelos de Haydn e Mozart? </w:t>
      </w:r>
      <w:proofErr w:type="spellStart"/>
      <w:r>
        <w:t>Tovey</w:t>
      </w:r>
      <w:proofErr w:type="spellEnd"/>
      <w:r>
        <w:t xml:space="preserve"> chama-a de “apropriado adeus para o século XVII”, ou seja</w:t>
      </w:r>
      <w:r w:rsidR="00FE3F7D">
        <w:t>,</w:t>
      </w:r>
      <w:r>
        <w:t xml:space="preserve"> a música de Haydn e Mozart. </w:t>
      </w:r>
    </w:p>
    <w:p w:rsidR="00BD0BAC" w:rsidRDefault="005E036F">
      <w:r>
        <w:t>Bem recebida pela crítica</w:t>
      </w:r>
      <w:r w:rsidR="00806993">
        <w:t xml:space="preserve"> (Leipzig, </w:t>
      </w:r>
      <w:proofErr w:type="spellStart"/>
      <w:r w:rsidR="00806993">
        <w:t>Allgemeine</w:t>
      </w:r>
      <w:proofErr w:type="spellEnd"/>
      <w:r w:rsidR="00806993">
        <w:t xml:space="preserve"> </w:t>
      </w:r>
      <w:proofErr w:type="spellStart"/>
      <w:r w:rsidR="00806993">
        <w:t>Musikalische</w:t>
      </w:r>
      <w:proofErr w:type="spellEnd"/>
      <w:r w:rsidR="00806993">
        <w:t xml:space="preserve"> </w:t>
      </w:r>
      <w:proofErr w:type="spellStart"/>
      <w:r w:rsidR="00806993">
        <w:t>Zeitung</w:t>
      </w:r>
      <w:proofErr w:type="spellEnd"/>
      <w:r w:rsidR="00806993">
        <w:t xml:space="preserve">): “o mais interessante concerto em um longo </w:t>
      </w:r>
      <w:proofErr w:type="gramStart"/>
      <w:r w:rsidR="00806993">
        <w:t>tempo</w:t>
      </w:r>
      <w:r w:rsidR="006C1282">
        <w:t>”...</w:t>
      </w:r>
      <w:proofErr w:type="gramEnd"/>
      <w:r w:rsidR="006C1282">
        <w:t xml:space="preserve"> “a sinfonia tem considerável arte, novidade e riqueza de ideias”</w:t>
      </w:r>
      <w:r>
        <w:t xml:space="preserve"> – única falha apontada: muita participação dos sopros – Beethoven fundiu gêneros: </w:t>
      </w:r>
      <w:proofErr w:type="spellStart"/>
      <w:r>
        <w:t>Harmoniemusik</w:t>
      </w:r>
      <w:proofErr w:type="spellEnd"/>
      <w:r>
        <w:t xml:space="preserve"> com</w:t>
      </w:r>
      <w:r w:rsidR="000E2EFD">
        <w:t xml:space="preserve"> a música sinfônica mais elevada do </w:t>
      </w:r>
      <w:proofErr w:type="spellStart"/>
      <w:r w:rsidR="000E2EFD">
        <w:t>Burgtheater</w:t>
      </w:r>
      <w:proofErr w:type="spellEnd"/>
      <w:r w:rsidR="000E2EFD">
        <w:t xml:space="preserve">. </w:t>
      </w:r>
    </w:p>
    <w:p w:rsidR="00BD0BAC" w:rsidRDefault="00BD0BAC"/>
    <w:p w:rsidR="00BD0BAC" w:rsidRDefault="00BD0BAC">
      <w:r>
        <w:t>Primeira sinfonia:</w:t>
      </w:r>
    </w:p>
    <w:p w:rsidR="00FE3F7D" w:rsidRDefault="00BD0BAC">
      <w:r>
        <w:t xml:space="preserve">Início – introdução com três acordes de dominante (o segundo </w:t>
      </w:r>
      <w:r w:rsidR="00581D88">
        <w:t xml:space="preserve">deles em uma cadência de engano). O começo fora da tônica seria audacioso? Nenhuma crítica de época menciona isso. </w:t>
      </w:r>
      <w:r w:rsidR="00FE3F7D">
        <w:t xml:space="preserve">Essa reação crítica ocorre em relação à abertura </w:t>
      </w:r>
      <w:proofErr w:type="spellStart"/>
      <w:r w:rsidR="00FE3F7D">
        <w:t>Prometheus</w:t>
      </w:r>
      <w:proofErr w:type="spellEnd"/>
      <w:r w:rsidR="00FE3F7D">
        <w:t>, que com</w:t>
      </w:r>
      <w:r w:rsidR="00806993">
        <w:t>e</w:t>
      </w:r>
      <w:r w:rsidR="00FE3F7D">
        <w:t xml:space="preserve">ça com um acorde de dominante 7 da subdominante na posição fundamental, como uma batida de martelo. </w:t>
      </w:r>
    </w:p>
    <w:p w:rsidR="006C1282" w:rsidRDefault="006C1282">
      <w:r>
        <w:t xml:space="preserve">Introdução – 12 compassos – não mais longa que as Sinfonias Londres de Haydn e consideravelmente mais curtas que as de Mozart (Sinfonias 38 e 39) </w:t>
      </w:r>
    </w:p>
    <w:p w:rsidR="006C1282" w:rsidRDefault="006C1282">
      <w:r>
        <w:t xml:space="preserve">As fusas da introdução deveriam se igualar às semicolcheias do </w:t>
      </w:r>
      <w:proofErr w:type="spellStart"/>
      <w:r>
        <w:t>Allegro</w:t>
      </w:r>
      <w:proofErr w:type="spellEnd"/>
      <w:r>
        <w:t xml:space="preserve">? Não é o que mostram as indicações de Beethoven (colcheia=88; mínima=112). No entanto, interpretações atuais fazem no mesmo tempo. </w:t>
      </w:r>
    </w:p>
    <w:p w:rsidR="00783CF7" w:rsidRDefault="00783CF7">
      <w:r>
        <w:t xml:space="preserve">Brown chama a atenção para as similitudes entre a estrutura formal e o movimento harmônico, seja na introdução, na exposição, desenvolvimento, recapitulação ou </w:t>
      </w:r>
      <w:proofErr w:type="spellStart"/>
      <w:r>
        <w:t>coda</w:t>
      </w:r>
      <w:proofErr w:type="spellEnd"/>
      <w:r>
        <w:t xml:space="preserve">, apontando os paralelismos com obras de Mozart e Haydn. </w:t>
      </w:r>
    </w:p>
    <w:p w:rsidR="00783CF7" w:rsidRDefault="00783CF7">
      <w:r>
        <w:t xml:space="preserve">Voltando à observação no </w:t>
      </w:r>
      <w:proofErr w:type="spellStart"/>
      <w:r>
        <w:t>Allgemeine</w:t>
      </w:r>
      <w:proofErr w:type="spellEnd"/>
      <w:r>
        <w:t xml:space="preserve"> </w:t>
      </w:r>
      <w:proofErr w:type="spellStart"/>
      <w:r>
        <w:t>Musikalische</w:t>
      </w:r>
      <w:proofErr w:type="spellEnd"/>
      <w:r>
        <w:t xml:space="preserve"> </w:t>
      </w:r>
      <w:proofErr w:type="spellStart"/>
      <w:r>
        <w:t>Zeitung</w:t>
      </w:r>
      <w:proofErr w:type="spellEnd"/>
      <w:r>
        <w:t>, Brown conclui que “o primeiro movimento contém, sim, “arte considerável” derivada da herança de Haydn e Mozart, mas a “novidade” é encontrada na realização</w:t>
      </w:r>
      <w:r w:rsidR="00EB4383">
        <w:t xml:space="preserve"> </w:t>
      </w:r>
      <w:r>
        <w:t xml:space="preserve">dessas tradições estabelecidas, mesmo na primeira contribuição de Beethoven para o gênero. </w:t>
      </w:r>
    </w:p>
    <w:p w:rsidR="00123247" w:rsidRDefault="00123247"/>
    <w:p w:rsidR="00701A2C" w:rsidRDefault="00EB4383">
      <w:r>
        <w:t xml:space="preserve">O segundo movimento Andante </w:t>
      </w:r>
      <w:proofErr w:type="spellStart"/>
      <w:r>
        <w:t>cantabile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moto não deve ser encarado como um movimento lento. A métrica em 3/8 também indica que é mais um movimento leve que uma peça séria. Associa-se com o Quarteto 18 e </w:t>
      </w:r>
      <w:proofErr w:type="spellStart"/>
      <w:r>
        <w:t>e</w:t>
      </w:r>
      <w:proofErr w:type="spellEnd"/>
      <w:r>
        <w:t xml:space="preserve"> com o Opus 59/1/2. Todos os três movimentos estão marcados por ironia. Estilo </w:t>
      </w:r>
      <w:proofErr w:type="spellStart"/>
      <w:r>
        <w:t>fugal</w:t>
      </w:r>
      <w:proofErr w:type="spellEnd"/>
      <w:r>
        <w:t xml:space="preserve"> + caráter de scherzo. Música de câmara com sopros em segundo plano nos primeiros 41 c., diferentemente do primeiro movimento. </w:t>
      </w:r>
    </w:p>
    <w:p w:rsidR="00EB4383" w:rsidRDefault="00EB4383">
      <w:r>
        <w:t xml:space="preserve">A novidade do segundo movimento fica por conta do uso do trompete e do tímpano, normalmente não empregados em um segundo movimento. O tímpano, a partir do compasso 53, </w:t>
      </w:r>
      <w:r w:rsidR="006F29AA">
        <w:t>o início de uma</w:t>
      </w:r>
      <w:r>
        <w:t xml:space="preserve"> </w:t>
      </w:r>
      <w:proofErr w:type="spellStart"/>
      <w:r>
        <w:t>coda</w:t>
      </w:r>
      <w:proofErr w:type="spellEnd"/>
      <w:r>
        <w:t xml:space="preserve"> da primeira parte, tem um solo que se contrapõe à </w:t>
      </w:r>
      <w:proofErr w:type="spellStart"/>
      <w:r w:rsidR="006F29AA">
        <w:t>hemiola</w:t>
      </w:r>
      <w:proofErr w:type="spellEnd"/>
      <w:r w:rsidR="006F29AA">
        <w:t xml:space="preserve"> de grande parte da orquestra, um efeito bastante surpreendente para a época. </w:t>
      </w:r>
    </w:p>
    <w:p w:rsidR="006F29AA" w:rsidRDefault="006F29AA">
      <w:r>
        <w:t xml:space="preserve">O desenvolvimento junta as figuras que permeiam a exposição: anacrústica e pontuada, desta vez ao mesmo tempo e não em distribuição horizontal, uma expansão da </w:t>
      </w:r>
      <w:proofErr w:type="spellStart"/>
      <w:r>
        <w:t>coda</w:t>
      </w:r>
      <w:proofErr w:type="spellEnd"/>
      <w:r>
        <w:t xml:space="preserve"> da primeira parte. Há uma cadência napolitana no momento mais forte do movimento (c. 70-1).</w:t>
      </w:r>
    </w:p>
    <w:p w:rsidR="006F29AA" w:rsidRDefault="006F29AA">
      <w:r>
        <w:t xml:space="preserve">A reexposição traz um novo contraponto com o tema, tornando a textura mais densa e aumentando a atividade rítmica. A </w:t>
      </w:r>
      <w:proofErr w:type="spellStart"/>
      <w:r>
        <w:t>coda</w:t>
      </w:r>
      <w:proofErr w:type="spellEnd"/>
      <w:r>
        <w:t xml:space="preserve"> (c. 162) não só reproduz o material de K (</w:t>
      </w:r>
      <w:r w:rsidR="006E7015">
        <w:t xml:space="preserve">material conclusivo </w:t>
      </w:r>
      <w:r>
        <w:t xml:space="preserve">da primeira parte) como faz alusão ao motivo de linha cromática </w:t>
      </w:r>
      <w:r>
        <w:lastRenderedPageBreak/>
        <w:t xml:space="preserve">ascendente do primeiro movimento (c. 170-5). </w:t>
      </w:r>
      <w:r w:rsidR="007531AD">
        <w:t xml:space="preserve">O final com as trompas em terças e sextas antecipa o motivo </w:t>
      </w:r>
      <w:proofErr w:type="spellStart"/>
      <w:r w:rsidR="007531AD">
        <w:t>Lebewohl</w:t>
      </w:r>
      <w:proofErr w:type="spellEnd"/>
      <w:r w:rsidR="007531AD">
        <w:t xml:space="preserve">, da Sonata para piano n. 26. </w:t>
      </w:r>
    </w:p>
    <w:p w:rsidR="00123247" w:rsidRDefault="00123247"/>
    <w:p w:rsidR="00123247" w:rsidRDefault="00123247">
      <w:proofErr w:type="spellStart"/>
      <w:r>
        <w:t>Menuetto</w:t>
      </w:r>
      <w:proofErr w:type="spellEnd"/>
      <w:r>
        <w:t xml:space="preserve"> – título não condiz com o movimento no espírito e no tempo (</w:t>
      </w:r>
      <w:proofErr w:type="spellStart"/>
      <w:r>
        <w:t>Allegro</w:t>
      </w:r>
      <w:proofErr w:type="spellEnd"/>
      <w:r>
        <w:t xml:space="preserve"> </w:t>
      </w:r>
      <w:proofErr w:type="spellStart"/>
      <w:r>
        <w:t>molto</w:t>
      </w:r>
      <w:proofErr w:type="spellEnd"/>
      <w:r>
        <w:t xml:space="preserve"> e vivace). Na verdade, trata-se de um típico scherzo – inspiração para o nome talvez tenha vindo de Haydn que escreveu alguns minuetos que não só suportavam como exigiam um tempo mais rápido. </w:t>
      </w:r>
    </w:p>
    <w:p w:rsidR="00123247" w:rsidRDefault="00123247">
      <w:r>
        <w:t xml:space="preserve">Desenho inicial exala energia ao percorrer rapidamente uma oitava e uma quinta. O perfil melódico cromático denota o emprego de material do primeiro e segundo movimentos. A segunda seção funciona como um desenvolvimento, modulando para </w:t>
      </w:r>
      <w:proofErr w:type="spellStart"/>
      <w:r>
        <w:t>Réb</w:t>
      </w:r>
      <w:proofErr w:type="spellEnd"/>
      <w:r>
        <w:t xml:space="preserve"> maior, assim como a seção análoga no segundo movimento vai para o acorde napolitano. O caráter rítmico do </w:t>
      </w:r>
      <w:proofErr w:type="spellStart"/>
      <w:r>
        <w:t>menuetto</w:t>
      </w:r>
      <w:proofErr w:type="spellEnd"/>
      <w:r>
        <w:t xml:space="preserve"> desaparece no trio em que as harmonias são sustentadas pelos sopros. Essa característica lembra o trio da Sinfonia 101(103) de Haydn em que há alternância entre repouso e ação. Tanto o trio quanto o </w:t>
      </w:r>
      <w:proofErr w:type="spellStart"/>
      <w:r>
        <w:t>menuetto</w:t>
      </w:r>
      <w:proofErr w:type="spellEnd"/>
      <w:r>
        <w:t xml:space="preserve"> terminam em dissonâncias rítmicas com </w:t>
      </w:r>
      <w:proofErr w:type="spellStart"/>
      <w:r>
        <w:rPr>
          <w:i/>
          <w:iCs/>
        </w:rPr>
        <w:t>sforzandi</w:t>
      </w:r>
      <w:proofErr w:type="spellEnd"/>
      <w:r>
        <w:rPr>
          <w:i/>
          <w:iCs/>
        </w:rPr>
        <w:t xml:space="preserve"> </w:t>
      </w:r>
      <w:r>
        <w:t xml:space="preserve">nos tempos fracos. </w:t>
      </w:r>
    </w:p>
    <w:p w:rsidR="00123247" w:rsidRDefault="00123247"/>
    <w:p w:rsidR="00123247" w:rsidRDefault="00123247">
      <w:proofErr w:type="spellStart"/>
      <w:r>
        <w:t>Finale</w:t>
      </w:r>
      <w:proofErr w:type="spellEnd"/>
      <w:r>
        <w:t>: material primário é derivado dos esboços da sinfonia na coleção Kafka/</w:t>
      </w:r>
      <w:proofErr w:type="spellStart"/>
      <w:r>
        <w:t>Fischhof</w:t>
      </w:r>
      <w:proofErr w:type="spellEnd"/>
      <w:r>
        <w:t xml:space="preserve">. Inicialmente Beethoven imaginou esse material para um primeiro mov. com métrica em 4/4 ou </w:t>
      </w:r>
      <w:proofErr w:type="spellStart"/>
      <w:r>
        <w:t>alla</w:t>
      </w:r>
      <w:proofErr w:type="spellEnd"/>
      <w:r>
        <w:t xml:space="preserve"> breve. Ele adaptou o material para 2/4 indicando um caráter mais fugaz e um estilo mais leve de performance.</w:t>
      </w:r>
    </w:p>
    <w:p w:rsidR="00123247" w:rsidRDefault="00123247">
      <w:r>
        <w:t xml:space="preserve">Tradição do </w:t>
      </w:r>
      <w:proofErr w:type="spellStart"/>
      <w:r>
        <w:t>finale</w:t>
      </w:r>
      <w:proofErr w:type="spellEnd"/>
      <w:r>
        <w:t xml:space="preserve"> é posta de lado com a introdução lenta começando na dominante – versão resumida da introdução do mov. I. </w:t>
      </w:r>
    </w:p>
    <w:p w:rsidR="00123247" w:rsidRDefault="00123247">
      <w:r>
        <w:t>A extensa anacruse aparece em vários movimentos e não se limita ao papel de introdução, mas funciona como conteúdo, à medida em que as ideias funcionais (</w:t>
      </w:r>
      <w:r>
        <w:rPr>
          <w:i/>
          <w:iCs/>
        </w:rPr>
        <w:t xml:space="preserve">P-T-S-K) </w:t>
      </w:r>
      <w:r>
        <w:t xml:space="preserve">se tornam mais episódicas na mente do ouvinte. Embora se tenha a impressão de que se possa tratar de uma forma sonata o aparecimento do material primário P, na </w:t>
      </w:r>
      <w:proofErr w:type="spellStart"/>
      <w:r>
        <w:t>coda</w:t>
      </w:r>
      <w:proofErr w:type="spellEnd"/>
      <w:r>
        <w:t xml:space="preserve"> (c. 238) com a reafirmação das longas anacruses definem a forma rondó esperada para esse tipo de movimento. </w:t>
      </w:r>
    </w:p>
    <w:p w:rsidR="00123247" w:rsidRDefault="00123247"/>
    <w:p w:rsidR="00123247" w:rsidRPr="00123247" w:rsidRDefault="00123247">
      <w:r>
        <w:rPr>
          <w:noProof/>
        </w:rPr>
        <w:lastRenderedPageBreak/>
        <w:drawing>
          <wp:inline distT="0" distB="0" distL="0" distR="0">
            <wp:extent cx="5396230" cy="4047490"/>
            <wp:effectExtent l="0" t="0" r="1270" b="3810"/>
            <wp:docPr id="1" name="Imagem 1" descr="Jornal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to Brown 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E036F" w:rsidRPr="005E036F" w:rsidRDefault="005E036F">
      <w:r w:rsidRPr="005E036F">
        <w:t xml:space="preserve"> </w:t>
      </w:r>
    </w:p>
    <w:p w:rsidR="00A356AD" w:rsidRDefault="00123247">
      <w:r>
        <w:t xml:space="preserve">Cada vez que a anacruse reaparece a instrumentação é diferente como mostra a foto acima. As mudanças não se restringem somente ao colorido, mas também variam na destreza da composição e no humor, certamente desafiando a reputação proeminente de Haydn nesse quesito. </w:t>
      </w:r>
    </w:p>
    <w:p w:rsidR="00123247" w:rsidRDefault="00123247">
      <w:r>
        <w:t xml:space="preserve">A </w:t>
      </w:r>
      <w:proofErr w:type="spellStart"/>
      <w:r>
        <w:t>coda</w:t>
      </w:r>
      <w:proofErr w:type="spellEnd"/>
      <w:r>
        <w:t xml:space="preserve"> (c. 238) toma um quarto desse mov. final e é dividida em duas partes. Inicialmente traz o tema P/A complementando a forma Rondó. A partir de 266, Beethoven introduz um novo tema marcial nos sopros (a </w:t>
      </w:r>
      <w:proofErr w:type="spellStart"/>
      <w:r>
        <w:t>coda</w:t>
      </w:r>
      <w:proofErr w:type="spellEnd"/>
      <w:r>
        <w:t xml:space="preserve"> da </w:t>
      </w:r>
      <w:proofErr w:type="spellStart"/>
      <w:r>
        <w:t>coda</w:t>
      </w:r>
      <w:proofErr w:type="spellEnd"/>
      <w:r>
        <w:t xml:space="preserve">) – certamente o que o </w:t>
      </w:r>
      <w:proofErr w:type="spellStart"/>
      <w:r>
        <w:t>Allgemeine</w:t>
      </w:r>
      <w:proofErr w:type="spellEnd"/>
      <w:r>
        <w:t xml:space="preserve"> </w:t>
      </w:r>
      <w:proofErr w:type="spellStart"/>
      <w:r>
        <w:t>Musikalische</w:t>
      </w:r>
      <w:proofErr w:type="spellEnd"/>
      <w:r>
        <w:t xml:space="preserve"> </w:t>
      </w:r>
      <w:proofErr w:type="spellStart"/>
      <w:r>
        <w:t>Zeitung</w:t>
      </w:r>
      <w:proofErr w:type="spellEnd"/>
      <w:r>
        <w:t xml:space="preserve"> de Leipzig identificou como “música para uma banda de sopros”. </w:t>
      </w:r>
    </w:p>
    <w:p w:rsidR="00123247" w:rsidRDefault="00123247"/>
    <w:p w:rsidR="00123247" w:rsidRDefault="00123247">
      <w:r>
        <w:t xml:space="preserve">Sinfonia 1 em sua inteireza: gesto unificado. Material comum nos </w:t>
      </w:r>
      <w:proofErr w:type="spellStart"/>
      <w:r>
        <w:t>movs</w:t>
      </w:r>
      <w:proofErr w:type="spellEnd"/>
      <w:r>
        <w:t xml:space="preserve">. não é acidental, mesmo que essa qualidade não seja óbvia para o ouvinte. </w:t>
      </w:r>
    </w:p>
    <w:p w:rsidR="00123247" w:rsidRDefault="00123247">
      <w:r>
        <w:t xml:space="preserve">Por outro lado, Beethoven segue o padrão das sinfonias de Haydn – primeiro mov. mais longo e consistente, </w:t>
      </w:r>
      <w:proofErr w:type="spellStart"/>
      <w:r>
        <w:t>movs</w:t>
      </w:r>
      <w:proofErr w:type="spellEnd"/>
      <w:r>
        <w:t>. seguintes ficam mais leves.</w:t>
      </w:r>
    </w:p>
    <w:p w:rsidR="00123247" w:rsidRDefault="00123247">
      <w:r>
        <w:t>Síntese de inovação e tradição. Por outro lado, “Beethoven não consegue dominar as sutilezas das incongruências de Haydn nem a elegância da linguagem de Mozart em suas últimas sinfonias. Essas qualidades nunca poderiam ser acomodadas na personalidade de Beethoven. Um outro caminho deveria ser seguido.</w:t>
      </w:r>
    </w:p>
    <w:p w:rsidR="00123247" w:rsidRDefault="00123247"/>
    <w:p w:rsidR="00123247" w:rsidRDefault="00123247">
      <w:r>
        <w:t xml:space="preserve">Sinfonia dedicada ao Barão </w:t>
      </w:r>
      <w:proofErr w:type="spellStart"/>
      <w:r>
        <w:t>Gottfried</w:t>
      </w:r>
      <w:proofErr w:type="spellEnd"/>
      <w:r>
        <w:t xml:space="preserve"> van </w:t>
      </w:r>
      <w:proofErr w:type="spellStart"/>
      <w:r>
        <w:t>Swieten</w:t>
      </w:r>
      <w:proofErr w:type="spellEnd"/>
      <w:r>
        <w:t xml:space="preserve"> (1733-1803) – nobre respeitado por seu conhecimento em arte e cultura – apresentou a música de Bach e </w:t>
      </w:r>
      <w:proofErr w:type="spellStart"/>
      <w:r>
        <w:t>Händel</w:t>
      </w:r>
      <w:proofErr w:type="spellEnd"/>
      <w:r>
        <w:t xml:space="preserve"> a Mozart e Haydn – encomendou dois oratórios de Haydn, A Criação e As Estações. A dedicatória específica a esse nobre denota a posição histórica dessa obra, mais conectada com a geração anterior, de Mozart e Haydn. </w:t>
      </w:r>
    </w:p>
    <w:p w:rsidR="00123247" w:rsidRDefault="00123247"/>
    <w:p w:rsidR="004D3C94" w:rsidRDefault="004D3C94">
      <w:r>
        <w:t xml:space="preserve">Sinfonia 5 </w:t>
      </w:r>
    </w:p>
    <w:p w:rsidR="004D3C94" w:rsidRDefault="004D3C94"/>
    <w:p w:rsidR="004D3C94" w:rsidRDefault="004D3C94">
      <w:r>
        <w:t xml:space="preserve">Para alguns </w:t>
      </w:r>
      <w:r>
        <w:rPr>
          <w:i/>
          <w:iCs/>
        </w:rPr>
        <w:t xml:space="preserve">A </w:t>
      </w:r>
      <w:r>
        <w:t xml:space="preserve">Sinfonia de Beethoven – combinação de linguagem toda própria e apelo imediato. </w:t>
      </w:r>
    </w:p>
    <w:p w:rsidR="004D3C94" w:rsidRDefault="004D3C94">
      <w:proofErr w:type="spellStart"/>
      <w:r>
        <w:t>Eroica</w:t>
      </w:r>
      <w:proofErr w:type="spellEnd"/>
      <w:r>
        <w:t xml:space="preserve"> X Quinta</w:t>
      </w:r>
    </w:p>
    <w:p w:rsidR="004D3C94" w:rsidRDefault="004D3C94" w:rsidP="004D3C94">
      <w:proofErr w:type="spellStart"/>
      <w:r>
        <w:t>Eroica</w:t>
      </w:r>
      <w:proofErr w:type="spellEnd"/>
      <w:r>
        <w:t xml:space="preserve"> é uma experiência avassaladora em termos de extensão, número de temas e drama.</w:t>
      </w:r>
      <w:r w:rsidRPr="004D3C94">
        <w:t xml:space="preserve"> </w:t>
      </w:r>
      <w:r>
        <w:t>Quinta se aproxima da dimensão da Terceira, mas a supera em efeito.</w:t>
      </w:r>
    </w:p>
    <w:p w:rsidR="004D3C94" w:rsidRDefault="004D3C94">
      <w:r>
        <w:t xml:space="preserve">Linhas de desenvolvimento na terceira sinfonia não são totalmente claras em alguns momentos. Na quinta, o discurso é colocado de tal maneira que pode ser entendido </w:t>
      </w:r>
      <w:r w:rsidR="00C75788">
        <w:t xml:space="preserve">facilmente tanto do ponto de vista programático – se usamos o termo de um ponto de vista mais livre – como enquanto música pura. Isso não quer dizer que a quinta usa estruturas comuns, mas sim que a forma e o conteúdo estão dinamicamente interligados que a compreensão de um leva ao entendimento do outro. </w:t>
      </w:r>
    </w:p>
    <w:p w:rsidR="00C75788" w:rsidRDefault="00C75788">
      <w:pPr>
        <w:rPr>
          <w:lang w:val="de-DE"/>
        </w:rPr>
      </w:pPr>
      <w:r w:rsidRPr="00C75788">
        <w:rPr>
          <w:lang w:val="de-DE"/>
        </w:rPr>
        <w:t xml:space="preserve">Allgemeine musikalische Zeitung – </w:t>
      </w:r>
      <w:proofErr w:type="spellStart"/>
      <w:r w:rsidRPr="00C75788">
        <w:rPr>
          <w:lang w:val="de-DE"/>
        </w:rPr>
        <w:t>por</w:t>
      </w:r>
      <w:proofErr w:type="spellEnd"/>
      <w:r w:rsidRPr="00C75788">
        <w:rPr>
          <w:lang w:val="de-DE"/>
        </w:rPr>
        <w:t xml:space="preserve"> E</w:t>
      </w:r>
      <w:r>
        <w:rPr>
          <w:lang w:val="de-DE"/>
        </w:rPr>
        <w:t>. T. A. Hoffmann:</w:t>
      </w:r>
    </w:p>
    <w:p w:rsidR="00C75788" w:rsidRDefault="00C75788">
      <w:pPr>
        <w:rPr>
          <w:i/>
          <w:iCs/>
        </w:rPr>
      </w:pPr>
      <w:r w:rsidRPr="00C75788">
        <w:rPr>
          <w:i/>
          <w:iCs/>
        </w:rPr>
        <w:t>O crítico tem diante dele</w:t>
      </w:r>
      <w:r>
        <w:rPr>
          <w:i/>
          <w:iCs/>
        </w:rPr>
        <w:t xml:space="preserve"> um dos mais importantes trabalhos do mestre cuja estatura de compositor instrumental de primeira grandeza provavelmente não será agora contestada por ninguém. Ele está profundamente movido pelo objeto a respeito do qual ele ora discorre; ninguém pode reprova-lo por extrapolar os usuais limites da crítica e por tentar capturar em palavras os sentimentos que essa composição despertou profundamente em seu coração...</w:t>
      </w:r>
    </w:p>
    <w:p w:rsidR="00C75788" w:rsidRPr="00C75788" w:rsidRDefault="00C75788">
      <w:pPr>
        <w:rPr>
          <w:i/>
          <w:iCs/>
        </w:rPr>
      </w:pPr>
      <w:r>
        <w:rPr>
          <w:i/>
          <w:iCs/>
        </w:rPr>
        <w:t>Beethoven conservou a sequência convencional de movimentos da sinfonia. Eles parecem estar conectados de uma forma fantástica. Para muitas pessoas, a obra transcorre como uma engenhosa rapsódia. O coração d</w:t>
      </w:r>
      <w:r w:rsidR="00151208">
        <w:rPr>
          <w:i/>
          <w:iCs/>
        </w:rPr>
        <w:t>e qualquer</w:t>
      </w:r>
      <w:r>
        <w:rPr>
          <w:i/>
          <w:iCs/>
        </w:rPr>
        <w:t xml:space="preserve"> ouvinte sensível</w:t>
      </w:r>
      <w:r w:rsidR="00151208">
        <w:rPr>
          <w:i/>
          <w:iCs/>
        </w:rPr>
        <w:t xml:space="preserve">, contudo, ficará certamente tocado íntima e profundamente tocado por um sentimento duradouro – precisamente aquele sentimento de presságio, de indescritível anseio – que permanece até o acorde final. De fato, muitos momentos irão passar antes que ele seja capaz de sair dos maravilhosos reinos de espíritos, onde dor e felicidade, tomando forma tonal, o cercam. Além do arranjo interno de instrumentação, por exemplo, é particularmente a íntima relação de temas individuais um com outro que produz a unidade que firmemente mantém um sentimento único no coração do ouvinte. </w:t>
      </w:r>
      <w:r w:rsidR="007D03BF">
        <w:rPr>
          <w:i/>
          <w:iCs/>
        </w:rPr>
        <w:t xml:space="preserve">Na música de Haydn ou Mozart, essa unidade prevalece em todo lugar. Torna-se mais claro para o músico quando ele descobre um padrão comum de baixo em duas diferentes frases, ou quando a conexão de dois movimentos é </w:t>
      </w:r>
      <w:proofErr w:type="spellStart"/>
      <w:r w:rsidR="007D03BF">
        <w:rPr>
          <w:i/>
          <w:iCs/>
        </w:rPr>
        <w:t>evidenciada.</w:t>
      </w:r>
      <w:proofErr w:type="spellEnd"/>
      <w:r w:rsidR="007D03BF">
        <w:rPr>
          <w:i/>
          <w:iCs/>
        </w:rPr>
        <w:t xml:space="preserve"> Uma relação mais profunda, todavia, que não pode ser descrita nesses termos, é frequentemente comunicada de coração a coração. É essa relação que prevalece entre os temas de ambos os </w:t>
      </w:r>
      <w:proofErr w:type="spellStart"/>
      <w:r w:rsidR="007D03BF">
        <w:rPr>
          <w:i/>
          <w:iCs/>
        </w:rPr>
        <w:t>Allegros</w:t>
      </w:r>
      <w:proofErr w:type="spellEnd"/>
      <w:r w:rsidR="007D03BF">
        <w:rPr>
          <w:i/>
          <w:iCs/>
        </w:rPr>
        <w:t xml:space="preserve"> e do </w:t>
      </w:r>
      <w:proofErr w:type="spellStart"/>
      <w:r w:rsidR="007D03BF">
        <w:rPr>
          <w:i/>
          <w:iCs/>
        </w:rPr>
        <w:t>Menuett</w:t>
      </w:r>
      <w:proofErr w:type="spellEnd"/>
      <w:r w:rsidR="007D03BF">
        <w:rPr>
          <w:i/>
          <w:iCs/>
        </w:rPr>
        <w:t xml:space="preserve"> e magnificamente proclama a genialidade segura o mestre. O crítico crê que seja possível sintetizar o julgamento dessa obra de arte em poucas palavras afirmando que</w:t>
      </w:r>
      <w:r>
        <w:rPr>
          <w:i/>
          <w:iCs/>
        </w:rPr>
        <w:t xml:space="preserve"> </w:t>
      </w:r>
      <w:r w:rsidR="007D03BF">
        <w:rPr>
          <w:i/>
          <w:iCs/>
        </w:rPr>
        <w:t xml:space="preserve">foi concebida por um gênio, foi interpretada com confiança e expressa fortemente a natureza romântica da música. </w:t>
      </w:r>
    </w:p>
    <w:p w:rsidR="004D3C94" w:rsidRPr="00C75788" w:rsidRDefault="000B38B8">
      <w:r>
        <w:t>Hoffmann – 5. Sinfonia – trabalho orgânico por excelência</w:t>
      </w:r>
    </w:p>
    <w:p w:rsidR="004D3C94" w:rsidRPr="00C75788" w:rsidRDefault="000B38B8">
      <w:r>
        <w:t>Primeira sinfonia em modo menor – contraste entre escuro e claro não se dá unicamente em um único movimento, mas no todo – poucos momentos de luz no decorrer da obra até que o brilhante Dó Maior resplandece no final da obra (</w:t>
      </w:r>
      <w:proofErr w:type="spellStart"/>
      <w:r>
        <w:t>piccolo</w:t>
      </w:r>
      <w:proofErr w:type="spellEnd"/>
      <w:r>
        <w:t xml:space="preserve">, </w:t>
      </w:r>
      <w:proofErr w:type="spellStart"/>
      <w:r>
        <w:t>contrafagote</w:t>
      </w:r>
      <w:proofErr w:type="spellEnd"/>
      <w:r>
        <w:t xml:space="preserve"> e três trombones). </w:t>
      </w:r>
    </w:p>
    <w:p w:rsidR="00123247" w:rsidRDefault="000B38B8">
      <w:r>
        <w:t xml:space="preserve">Unidade – conseguida tonalmente, modalmente e orquestralmente, mas, sobretudo por um </w:t>
      </w:r>
      <w:proofErr w:type="spellStart"/>
      <w:r>
        <w:t>motto</w:t>
      </w:r>
      <w:proofErr w:type="spellEnd"/>
      <w:r>
        <w:t xml:space="preserve"> rítmico: três notas curtas seguidas por uma nota longa. </w:t>
      </w:r>
    </w:p>
    <w:p w:rsidR="000B38B8" w:rsidRDefault="000B38B8">
      <w:r>
        <w:t xml:space="preserve">Segundo mov. não tem um final conclusivo. 3 e 4 </w:t>
      </w:r>
      <w:r w:rsidR="00F24A1A">
        <w:t xml:space="preserve">se unem em uma forma dramática única. Progressão de perturbação para triunfo que não encontra paralelo na obra </w:t>
      </w:r>
      <w:proofErr w:type="spellStart"/>
      <w:r w:rsidR="00F24A1A">
        <w:t>beethoveniana</w:t>
      </w:r>
      <w:proofErr w:type="spellEnd"/>
      <w:r w:rsidR="00F24A1A">
        <w:t xml:space="preserve">. </w:t>
      </w:r>
    </w:p>
    <w:p w:rsidR="00F24A1A" w:rsidRDefault="00F24A1A"/>
    <w:p w:rsidR="00F24A1A" w:rsidRDefault="00F24A1A" w:rsidP="00F24A1A">
      <w:r>
        <w:t xml:space="preserve">1. mov. </w:t>
      </w:r>
      <w:proofErr w:type="spellStart"/>
      <w:r>
        <w:t>Allegro</w:t>
      </w:r>
      <w:proofErr w:type="spellEnd"/>
      <w:r>
        <w:t xml:space="preserve"> com brio </w:t>
      </w:r>
    </w:p>
    <w:p w:rsidR="00F24A1A" w:rsidRDefault="00A37083" w:rsidP="00F24A1A">
      <w:r>
        <w:lastRenderedPageBreak/>
        <w:t xml:space="preserve">Perfeito exemplo do gesto musical Sturm </w:t>
      </w:r>
      <w:proofErr w:type="spellStart"/>
      <w:r>
        <w:t>und</w:t>
      </w:r>
      <w:proofErr w:type="spellEnd"/>
      <w:r>
        <w:t xml:space="preserve"> </w:t>
      </w:r>
      <w:proofErr w:type="spellStart"/>
      <w:r>
        <w:t>Drang</w:t>
      </w:r>
      <w:proofErr w:type="spellEnd"/>
      <w:r>
        <w:t xml:space="preserve"> </w:t>
      </w:r>
    </w:p>
    <w:p w:rsidR="004D4848" w:rsidRDefault="004D4848" w:rsidP="00F24A1A">
      <w:r>
        <w:t xml:space="preserve">Como na </w:t>
      </w:r>
      <w:proofErr w:type="spellStart"/>
      <w:r>
        <w:t>Eroica</w:t>
      </w:r>
      <w:proofErr w:type="spellEnd"/>
      <w:r>
        <w:t xml:space="preserve">, primeiros compassos não estabelecem a tonalidade, mas se tornam uma, da mesma forma que os motivos repetidos se tornam um tema. </w:t>
      </w:r>
    </w:p>
    <w:p w:rsidR="004D4848" w:rsidRDefault="004D4848" w:rsidP="00F24A1A">
      <w:r>
        <w:t>Dois elementos: terças descendentes (menor e maior) e uma segunda maior ascendente (fermata disfarça a segunda maior).</w:t>
      </w:r>
    </w:p>
    <w:p w:rsidR="004D4848" w:rsidRDefault="004D4848" w:rsidP="00F24A1A">
      <w:r>
        <w:t xml:space="preserve">Meio tom </w:t>
      </w:r>
      <w:proofErr w:type="spellStart"/>
      <w:r>
        <w:t>cello</w:t>
      </w:r>
      <w:proofErr w:type="spellEnd"/>
      <w:r>
        <w:t xml:space="preserve"> e fagote -</w:t>
      </w:r>
      <w:proofErr w:type="spellStart"/>
      <w:r>
        <w:t>cs</w:t>
      </w:r>
      <w:proofErr w:type="spellEnd"/>
      <w:r>
        <w:t xml:space="preserve">. 10-1 sublinha a tonalidade aparece no baixo. </w:t>
      </w:r>
    </w:p>
    <w:p w:rsidR="004D4848" w:rsidRDefault="004D4848" w:rsidP="00F24A1A"/>
    <w:p w:rsidR="004D4848" w:rsidRDefault="00B47368" w:rsidP="00F24A1A">
      <w:r>
        <w:rPr>
          <w:noProof/>
        </w:rPr>
        <w:drawing>
          <wp:inline distT="0" distB="0" distL="0" distR="0">
            <wp:extent cx="5396230" cy="4047490"/>
            <wp:effectExtent l="0" t="0" r="1270" b="3810"/>
            <wp:docPr id="2" name="Imagem 2" descr="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x. Brown 5. Sinfonia 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848">
        <w:t xml:space="preserve"> </w:t>
      </w:r>
    </w:p>
    <w:p w:rsidR="00F31D92" w:rsidRDefault="00F31D92" w:rsidP="00F24A1A"/>
    <w:p w:rsidR="00F31D92" w:rsidRDefault="00F31D92" w:rsidP="00F24A1A">
      <w:r>
        <w:t xml:space="preserve">P, 1S e 2S estão intimamente conectados do ponto de vista </w:t>
      </w:r>
      <w:proofErr w:type="spellStart"/>
      <w:r>
        <w:t>motívico</w:t>
      </w:r>
      <w:proofErr w:type="spellEnd"/>
      <w:r>
        <w:t xml:space="preserve"> e intervalar, todo o primeiro movimento se baseia nesses elementos. </w:t>
      </w:r>
    </w:p>
    <w:p w:rsidR="001E2AB1" w:rsidRDefault="001E2AB1" w:rsidP="00F24A1A">
      <w:r>
        <w:t xml:space="preserve">No c. 94, surge um material conclusivo (K) novo. No c. 110, com a volta do material P com </w:t>
      </w:r>
      <w:r>
        <w:rPr>
          <w:i/>
          <w:iCs/>
        </w:rPr>
        <w:t>2K</w:t>
      </w:r>
      <w:r>
        <w:t xml:space="preserve">, encerra-se a exposição. </w:t>
      </w:r>
    </w:p>
    <w:p w:rsidR="005007CA" w:rsidRDefault="001E2AB1" w:rsidP="00F24A1A">
      <w:r>
        <w:t xml:space="preserve">Estrutura formal (exposição, desenvolvimento, reexposição e </w:t>
      </w:r>
      <w:proofErr w:type="spellStart"/>
      <w:r>
        <w:t>coda</w:t>
      </w:r>
      <w:proofErr w:type="spellEnd"/>
      <w:r>
        <w:t xml:space="preserve">) é formada de seções de igual extensão, todas elas de 124 compassos. Segundo Brown, a retomada do motivo inicial é fundamental do ponto de vista estrutural, pois estabelece uma unidade de tempo – um </w:t>
      </w:r>
      <w:proofErr w:type="spellStart"/>
      <w:r>
        <w:t>hipercompasso</w:t>
      </w:r>
      <w:proofErr w:type="spellEnd"/>
      <w:r>
        <w:t xml:space="preserve">. </w:t>
      </w:r>
    </w:p>
    <w:p w:rsidR="00F31D92" w:rsidRDefault="005007CA" w:rsidP="00F24A1A">
      <w:r>
        <w:t xml:space="preserve">O desenvolvimento começa com a trompa </w:t>
      </w:r>
      <w:r w:rsidR="004A6679">
        <w:t xml:space="preserve">com material </w:t>
      </w:r>
      <w:r w:rsidR="004A6679">
        <w:rPr>
          <w:i/>
          <w:iCs/>
        </w:rPr>
        <w:t>P</w:t>
      </w:r>
      <w:r w:rsidR="004A6679">
        <w:t xml:space="preserve"> e não </w:t>
      </w:r>
      <w:r w:rsidR="004A6679">
        <w:rPr>
          <w:i/>
          <w:iCs/>
        </w:rPr>
        <w:t xml:space="preserve">IS </w:t>
      </w:r>
      <w:r w:rsidR="004A6679">
        <w:t xml:space="preserve">como anteriormente. Essa mudança revela uma diluição da identidade dos dois materiais. Depois de um amplo movimento tonal (F, C e G), o baixo se move cromática e ascendentemente até F# (Ré Maior, no c. 178). Nesse momento – </w:t>
      </w:r>
      <w:proofErr w:type="spellStart"/>
      <w:r w:rsidR="004A6679">
        <w:t>Vnos</w:t>
      </w:r>
      <w:proofErr w:type="spellEnd"/>
      <w:r w:rsidR="004A6679">
        <w:t xml:space="preserve">. </w:t>
      </w:r>
      <w:r w:rsidR="004A6679" w:rsidRPr="004A6679">
        <w:rPr>
          <w:i/>
          <w:iCs/>
        </w:rPr>
        <w:t>IS</w:t>
      </w:r>
      <w:r w:rsidR="00F31D92" w:rsidRPr="004A6679">
        <w:rPr>
          <w:i/>
          <w:iCs/>
        </w:rPr>
        <w:t xml:space="preserve"> </w:t>
      </w:r>
      <w:r w:rsidR="004A6679">
        <w:rPr>
          <w:i/>
          <w:iCs/>
        </w:rPr>
        <w:t xml:space="preserve">– </w:t>
      </w:r>
      <w:proofErr w:type="gramStart"/>
      <w:r w:rsidR="004A6679">
        <w:t>cordas</w:t>
      </w:r>
      <w:proofErr w:type="gramEnd"/>
      <w:r w:rsidR="004A6679">
        <w:t xml:space="preserve"> graves: desenho em terças derivado de </w:t>
      </w:r>
      <w:r w:rsidR="004A6679">
        <w:rPr>
          <w:i/>
          <w:iCs/>
        </w:rPr>
        <w:t xml:space="preserve">P. </w:t>
      </w:r>
      <w:r w:rsidR="004A6679">
        <w:t xml:space="preserve">C. 195, retorno a Dó Maior. Diálogo entre cordas e sopros, derivado de </w:t>
      </w:r>
      <w:r w:rsidR="004A6679">
        <w:rPr>
          <w:i/>
          <w:iCs/>
        </w:rPr>
        <w:t xml:space="preserve">IS </w:t>
      </w:r>
      <w:r w:rsidR="004A6679">
        <w:t xml:space="preserve">– sem a última nota. Depois, sem a anacruse e, finalmente, reduzido a uma só nota (c. 210). Síntese </w:t>
      </w:r>
      <w:r w:rsidR="004A6679">
        <w:rPr>
          <w:i/>
          <w:iCs/>
        </w:rPr>
        <w:t>P/</w:t>
      </w:r>
      <w:proofErr w:type="gramStart"/>
      <w:r w:rsidR="004A6679">
        <w:rPr>
          <w:i/>
          <w:iCs/>
        </w:rPr>
        <w:t xml:space="preserve">S </w:t>
      </w:r>
      <w:r w:rsidR="004A6679">
        <w:t xml:space="preserve"> conduz</w:t>
      </w:r>
      <w:proofErr w:type="gramEnd"/>
      <w:r w:rsidR="004A6679">
        <w:t xml:space="preserve"> à reexposição. Características do desenvolvimento: </w:t>
      </w:r>
    </w:p>
    <w:p w:rsidR="004A6679" w:rsidRDefault="004A6679" w:rsidP="00F24A1A">
      <w:r>
        <w:t>- perda da identi</w:t>
      </w:r>
      <w:r w:rsidR="00725BAE">
        <w:t>d</w:t>
      </w:r>
      <w:r>
        <w:t xml:space="preserve">ade de </w:t>
      </w:r>
      <w:proofErr w:type="gramStart"/>
      <w:r>
        <w:rPr>
          <w:i/>
          <w:iCs/>
        </w:rPr>
        <w:t xml:space="preserve">P </w:t>
      </w:r>
      <w:r>
        <w:t xml:space="preserve"> e</w:t>
      </w:r>
      <w:proofErr w:type="gramEnd"/>
      <w:r>
        <w:t xml:space="preserve"> </w:t>
      </w:r>
      <w:r>
        <w:rPr>
          <w:i/>
          <w:iCs/>
        </w:rPr>
        <w:t>S</w:t>
      </w:r>
      <w:r>
        <w:t>.</w:t>
      </w:r>
    </w:p>
    <w:p w:rsidR="004A6679" w:rsidRDefault="004A6679" w:rsidP="00F24A1A">
      <w:r>
        <w:t xml:space="preserve">- </w:t>
      </w:r>
      <w:proofErr w:type="gramStart"/>
      <w:r>
        <w:t>redução</w:t>
      </w:r>
      <w:proofErr w:type="gramEnd"/>
      <w:r>
        <w:t xml:space="preserve"> de </w:t>
      </w:r>
      <w:r>
        <w:rPr>
          <w:i/>
          <w:iCs/>
        </w:rPr>
        <w:t xml:space="preserve">S </w:t>
      </w:r>
      <w:r>
        <w:t>a um único acorde no diálogo.</w:t>
      </w:r>
    </w:p>
    <w:p w:rsidR="004A6679" w:rsidRDefault="004A6679" w:rsidP="00F24A1A">
      <w:r>
        <w:t xml:space="preserve">- </w:t>
      </w:r>
      <w:proofErr w:type="gramStart"/>
      <w:r w:rsidR="00983B95">
        <w:t>tensão</w:t>
      </w:r>
      <w:proofErr w:type="gramEnd"/>
      <w:r w:rsidR="00983B95">
        <w:t xml:space="preserve"> gerada por linha ascendente do baixo. </w:t>
      </w:r>
    </w:p>
    <w:p w:rsidR="00983B95" w:rsidRDefault="00983B95" w:rsidP="00F24A1A">
      <w:r>
        <w:lastRenderedPageBreak/>
        <w:t xml:space="preserve">Reexposição (c. 248) – típica de Beethoven – </w:t>
      </w:r>
      <w:r>
        <w:rPr>
          <w:i/>
          <w:iCs/>
        </w:rPr>
        <w:t>tutti</w:t>
      </w:r>
      <w:r>
        <w:t xml:space="preserve"> e </w:t>
      </w:r>
      <w:r>
        <w:rPr>
          <w:i/>
          <w:iCs/>
        </w:rPr>
        <w:t>fortíssimo</w:t>
      </w:r>
      <w:r>
        <w:t xml:space="preserve"> – intensificação do início com cordas e clarinetes. </w:t>
      </w:r>
    </w:p>
    <w:p w:rsidR="00983B95" w:rsidRDefault="00983B95" w:rsidP="00F24A1A">
      <w:r>
        <w:t xml:space="preserve">Surpresa na reexposição: cadência de oboé. Passagem </w:t>
      </w:r>
      <w:proofErr w:type="spellStart"/>
      <w:r>
        <w:t>improvisatória</w:t>
      </w:r>
      <w:proofErr w:type="spellEnd"/>
      <w:r>
        <w:t xml:space="preserve"> não compromete a proporção </w:t>
      </w:r>
      <w:r w:rsidR="0047337B">
        <w:t xml:space="preserve">exata das seções. </w:t>
      </w:r>
    </w:p>
    <w:p w:rsidR="0047337B" w:rsidRDefault="0047337B" w:rsidP="00F24A1A">
      <w:proofErr w:type="spellStart"/>
      <w:r>
        <w:t>Coda</w:t>
      </w:r>
      <w:proofErr w:type="spellEnd"/>
      <w:r>
        <w:t xml:space="preserve"> (c. 373) – continua a fusão de </w:t>
      </w:r>
      <w:r>
        <w:rPr>
          <w:i/>
          <w:iCs/>
        </w:rPr>
        <w:t xml:space="preserve">P </w:t>
      </w:r>
      <w:r>
        <w:t xml:space="preserve">com </w:t>
      </w:r>
      <w:r>
        <w:rPr>
          <w:i/>
          <w:iCs/>
        </w:rPr>
        <w:t>IS</w:t>
      </w:r>
      <w:r>
        <w:t xml:space="preserve">. Diminuição das notas coincidentes e conectadas a </w:t>
      </w:r>
      <w:r>
        <w:rPr>
          <w:i/>
          <w:iCs/>
        </w:rPr>
        <w:t xml:space="preserve">2S </w:t>
      </w:r>
      <w:r>
        <w:t>– agora sem o caráter lírico, mais enérgico e poderoso (c. 4</w:t>
      </w:r>
      <w:r w:rsidR="00156034">
        <w:t>07</w:t>
      </w:r>
      <w:r>
        <w:t>, fagotes</w:t>
      </w:r>
      <w:r w:rsidR="00156034">
        <w:t>, cordas graves</w:t>
      </w:r>
      <w:r>
        <w:t xml:space="preserve">). Essa energia é diminuída com os acordes ecoados em tempo dobrado (em comparação ao desenvolvimento, c. 440). </w:t>
      </w:r>
      <w:r w:rsidR="00156034">
        <w:t>Dó menor é reafirmado com insistência.</w:t>
      </w:r>
    </w:p>
    <w:p w:rsidR="00156034" w:rsidRDefault="00156034" w:rsidP="00F24A1A">
      <w:r>
        <w:t>Antes das cadências finais – procedimento favorito de Beethoven, acorde de sexta abaixada resolvendo na dominante (</w:t>
      </w:r>
      <w:proofErr w:type="spellStart"/>
      <w:r>
        <w:t>cs</w:t>
      </w:r>
      <w:proofErr w:type="spellEnd"/>
      <w:r>
        <w:t xml:space="preserve">. 484-91). </w:t>
      </w:r>
      <w:r w:rsidR="0016523C">
        <w:t xml:space="preserve">Esse procedimento antecipa a tonalidade de </w:t>
      </w:r>
      <w:proofErr w:type="spellStart"/>
      <w:r w:rsidR="0016523C">
        <w:t>Láb</w:t>
      </w:r>
      <w:proofErr w:type="spellEnd"/>
      <w:r w:rsidR="0016523C">
        <w:t xml:space="preserve"> Maior do segundo movimento.</w:t>
      </w:r>
    </w:p>
    <w:p w:rsidR="0016523C" w:rsidRDefault="0016523C" w:rsidP="00F24A1A"/>
    <w:p w:rsidR="0016523C" w:rsidRDefault="0016523C" w:rsidP="00F24A1A">
      <w:r>
        <w:t>2. mov. – Andante com moto</w:t>
      </w:r>
    </w:p>
    <w:p w:rsidR="0016523C" w:rsidRPr="0016523C" w:rsidRDefault="0016523C" w:rsidP="00F24A1A">
      <w:r>
        <w:t xml:space="preserve">Mudanças entre </w:t>
      </w:r>
      <w:proofErr w:type="spellStart"/>
      <w:r>
        <w:t>LábM</w:t>
      </w:r>
      <w:proofErr w:type="spellEnd"/>
      <w:r>
        <w:t xml:space="preserve"> (com cordas e madeiras em </w:t>
      </w:r>
      <w:r>
        <w:rPr>
          <w:i/>
          <w:iCs/>
        </w:rPr>
        <w:t xml:space="preserve">piano </w:t>
      </w:r>
      <w:proofErr w:type="spellStart"/>
      <w:r>
        <w:rPr>
          <w:i/>
          <w:iCs/>
        </w:rPr>
        <w:t>dolce</w:t>
      </w:r>
      <w:proofErr w:type="spellEnd"/>
      <w:r>
        <w:t xml:space="preserve">) e </w:t>
      </w:r>
      <w:proofErr w:type="spellStart"/>
      <w:r>
        <w:t>DóM</w:t>
      </w:r>
      <w:proofErr w:type="spellEnd"/>
      <w:r>
        <w:t xml:space="preserve"> (tutti com </w:t>
      </w:r>
      <w:proofErr w:type="gramStart"/>
      <w:r>
        <w:t xml:space="preserve">trompetes e tímpanos </w:t>
      </w:r>
      <w:r>
        <w:rPr>
          <w:i/>
          <w:iCs/>
        </w:rPr>
        <w:t>sempre fortíssimo</w:t>
      </w:r>
      <w:proofErr w:type="gramEnd"/>
      <w:r>
        <w:t xml:space="preserve">). Há um paralelo desse mov. com o </w:t>
      </w:r>
      <w:proofErr w:type="spellStart"/>
      <w:r>
        <w:rPr>
          <w:i/>
          <w:iCs/>
        </w:rPr>
        <w:t>Finale</w:t>
      </w:r>
      <w:proofErr w:type="spellEnd"/>
      <w:r>
        <w:t xml:space="preserve"> do Concerto n. 4 para piano em Sol Maior, em que Sol Maior é a suposta tonalidade, mas muito do peso tonal é conferido a </w:t>
      </w:r>
      <w:proofErr w:type="spellStart"/>
      <w:r>
        <w:t>DóM</w:t>
      </w:r>
      <w:proofErr w:type="spellEnd"/>
      <w:r>
        <w:t xml:space="preserve"> para acomodar o timbre especial dos trompetes afinados em </w:t>
      </w:r>
      <w:proofErr w:type="spellStart"/>
      <w:r>
        <w:t>DóM</w:t>
      </w:r>
      <w:proofErr w:type="spellEnd"/>
      <w:r>
        <w:t xml:space="preserve"> com os tímpanos. </w:t>
      </w:r>
    </w:p>
    <w:p w:rsidR="00156034" w:rsidRDefault="00277646" w:rsidP="00F24A1A">
      <w:r>
        <w:t xml:space="preserve">Andante- ponto de partida – variações com interlúdios – adaptação e síntese do rondó com variações de Haydn. A, apresentado no início, é a estrofe a ser variada. </w:t>
      </w:r>
    </w:p>
    <w:p w:rsidR="00277646" w:rsidRDefault="00277646" w:rsidP="00F24A1A">
      <w:r>
        <w:t xml:space="preserve">Postura rítmica clássica: as subdivisões do tempo tornam-se menores a cada variação antes de retornar ao ritmo do começo. </w:t>
      </w:r>
    </w:p>
    <w:p w:rsidR="00277646" w:rsidRDefault="00277646" w:rsidP="00F24A1A">
      <w:r>
        <w:t xml:space="preserve">B difere de qualquer modelo </w:t>
      </w:r>
      <w:proofErr w:type="spellStart"/>
      <w:r>
        <w:t>haydniano</w:t>
      </w:r>
      <w:proofErr w:type="spellEnd"/>
      <w:r>
        <w:t xml:space="preserve"> – começa em </w:t>
      </w:r>
      <w:proofErr w:type="spellStart"/>
      <w:r>
        <w:t>Láb</w:t>
      </w:r>
      <w:proofErr w:type="spellEnd"/>
      <w:r>
        <w:t xml:space="preserve"> e modula através de um acorde de sexta aumentada </w:t>
      </w:r>
      <w:r w:rsidR="00CA3236">
        <w:t xml:space="preserve">para </w:t>
      </w:r>
      <w:proofErr w:type="spellStart"/>
      <w:r w:rsidR="00CA3236">
        <w:t>DóM</w:t>
      </w:r>
      <w:proofErr w:type="spellEnd"/>
      <w:r w:rsidR="00CA3236">
        <w:t xml:space="preserve">, em tutti com trompetes que é uma explosão de luz. Retorna a </w:t>
      </w:r>
      <w:proofErr w:type="spellStart"/>
      <w:r w:rsidR="00CA3236">
        <w:t>LábM</w:t>
      </w:r>
      <w:proofErr w:type="spellEnd"/>
      <w:r w:rsidR="00CA3236">
        <w:t xml:space="preserve"> com uma sétima diminuta quando os violinos ascendem em movimento contrário ao baixo, até que ambos alcançam a dominante em forte. De qualquer maneira, sente-se ainda alguma influência do costume de Haydn nos anos 1790 de diminuir a dinâmica para enfatizar gestos harmônicos incomuns. </w:t>
      </w:r>
    </w:p>
    <w:p w:rsidR="0004254A" w:rsidRDefault="0004254A" w:rsidP="00F24A1A">
      <w:r>
        <w:t>Haydn: A e B afirmações fechadas. Beethoven: A é relativamente fechado (com variações) e B é aberto, flexível.</w:t>
      </w:r>
    </w:p>
    <w:p w:rsidR="00277646" w:rsidRDefault="0004254A" w:rsidP="00F24A1A">
      <w:r>
        <w:t xml:space="preserve">Exposição inicial de A: provavelmente a mais cadenciada da obra de Beethoven. Depois dos 8 compassos que expõe a primeira ideia, há mais 14 </w:t>
      </w:r>
      <w:proofErr w:type="spellStart"/>
      <w:r>
        <w:t>cs</w:t>
      </w:r>
      <w:proofErr w:type="spellEnd"/>
      <w:r>
        <w:t>. adicionais até o fechamento do tema.</w:t>
      </w:r>
    </w:p>
    <w:p w:rsidR="0004254A" w:rsidRDefault="0004254A" w:rsidP="00F24A1A">
      <w:r>
        <w:t xml:space="preserve">Na terceira apresentação de A (c. 99), os 8 compassos iniciais são ouvidos 3 vezes, seguidos de 12 compassos de dominante que, inesperadamente, para a dominante de </w:t>
      </w:r>
      <w:proofErr w:type="spellStart"/>
      <w:r>
        <w:t>DóM</w:t>
      </w:r>
      <w:proofErr w:type="spellEnd"/>
      <w:r>
        <w:t xml:space="preserve"> para uma abreviada apresentação de B. </w:t>
      </w:r>
    </w:p>
    <w:p w:rsidR="00C97B5B" w:rsidRDefault="00C97B5B" w:rsidP="00F24A1A">
      <w:r>
        <w:t xml:space="preserve">Variação do c. 167 – deixada aberta, movendo-se para uma outra variação (c. 185), após a qual retorno o fragmento </w:t>
      </w:r>
      <w:proofErr w:type="spellStart"/>
      <w:r>
        <w:t>cadencial</w:t>
      </w:r>
      <w:proofErr w:type="spellEnd"/>
      <w:r>
        <w:t xml:space="preserve"> do início, sempre sem variações. </w:t>
      </w:r>
    </w:p>
    <w:p w:rsidR="00C97B5B" w:rsidRDefault="00C97B5B" w:rsidP="00F24A1A">
      <w:r>
        <w:t xml:space="preserve">A </w:t>
      </w:r>
      <w:proofErr w:type="spellStart"/>
      <w:r>
        <w:t>coda</w:t>
      </w:r>
      <w:proofErr w:type="spellEnd"/>
      <w:r>
        <w:t xml:space="preserve"> (c. 205)</w:t>
      </w:r>
      <w:r w:rsidR="001929C6">
        <w:t xml:space="preserve"> consiste em um prolongamento da tônica e cadências. Poder-se-ia esperar aqui um retorno claro a </w:t>
      </w:r>
      <w:proofErr w:type="spellStart"/>
      <w:r w:rsidR="001929C6">
        <w:t>LábM</w:t>
      </w:r>
      <w:proofErr w:type="spellEnd"/>
      <w:r w:rsidR="001929C6">
        <w:t xml:space="preserve">. Contudo, as limitações dos instrumentos de metal fazem com que </w:t>
      </w:r>
      <w:r w:rsidR="003F5790">
        <w:t xml:space="preserve">os últimos acordes tenham uma ênfase maior em </w:t>
      </w:r>
      <w:proofErr w:type="spellStart"/>
      <w:r w:rsidR="003F5790">
        <w:t>DóM</w:t>
      </w:r>
      <w:proofErr w:type="spellEnd"/>
      <w:r w:rsidR="003F5790">
        <w:t>.</w:t>
      </w:r>
    </w:p>
    <w:p w:rsidR="003F5790" w:rsidRDefault="003F5790" w:rsidP="00F24A1A">
      <w:r>
        <w:t xml:space="preserve">Segundo Brown, as intervenções em </w:t>
      </w:r>
      <w:proofErr w:type="spellStart"/>
      <w:r>
        <w:t>DóM</w:t>
      </w:r>
      <w:proofErr w:type="spellEnd"/>
      <w:r>
        <w:t xml:space="preserve"> e a ambiguidade do final do movimento remetem à tônica do primeiro movimento. Isso ocorre também na </w:t>
      </w:r>
      <w:proofErr w:type="spellStart"/>
      <w:r>
        <w:t>Eroica</w:t>
      </w:r>
      <w:proofErr w:type="spellEnd"/>
      <w:r>
        <w:t xml:space="preserve"> em que a tônica do primeiro mov. retorna contundentemente afirmada na Marcia </w:t>
      </w:r>
      <w:proofErr w:type="spellStart"/>
      <w:r>
        <w:t>Funebre</w:t>
      </w:r>
      <w:proofErr w:type="spellEnd"/>
      <w:r>
        <w:t xml:space="preserve"> (uma única vez, c. 135). No Andante com moto da Quinta Sinfonia, isso acontece 3 vezes (</w:t>
      </w:r>
      <w:proofErr w:type="spellStart"/>
      <w:r>
        <w:t>cs</w:t>
      </w:r>
      <w:proofErr w:type="spellEnd"/>
      <w:r>
        <w:t xml:space="preserve">. 32, 81 e 148). Isso interconexão dos dois movimentos iniciais antecipa associação tonal, temática e estrutural dos </w:t>
      </w:r>
      <w:proofErr w:type="spellStart"/>
      <w:r>
        <w:t>movs</w:t>
      </w:r>
      <w:proofErr w:type="spellEnd"/>
      <w:r>
        <w:t xml:space="preserve">. 3 e 4. </w:t>
      </w:r>
    </w:p>
    <w:p w:rsidR="003F5790" w:rsidRDefault="003F5790" w:rsidP="00F24A1A"/>
    <w:p w:rsidR="003F5790" w:rsidRDefault="007C15F6" w:rsidP="00F24A1A">
      <w:r>
        <w:rPr>
          <w:noProof/>
        </w:rPr>
        <w:lastRenderedPageBreak/>
        <w:drawing>
          <wp:inline distT="0" distB="0" distL="0" distR="0">
            <wp:extent cx="5396230" cy="7195185"/>
            <wp:effectExtent l="0" t="0" r="1270" b="5715"/>
            <wp:docPr id="4" name="Imagem 4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rown Beethoven Sinf. 5 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5F6" w:rsidRDefault="007C15F6" w:rsidP="00F24A1A"/>
    <w:p w:rsidR="007C15F6" w:rsidRDefault="007C15F6" w:rsidP="00F24A1A">
      <w:r>
        <w:t xml:space="preserve">Problemas textuais de larga escala não são característicos das sinfonias de Beethoven. Uma dessas questões se refere à repetição do 3. Mov. da </w:t>
      </w:r>
      <w:proofErr w:type="spellStart"/>
      <w:r>
        <w:t>Sinf</w:t>
      </w:r>
      <w:proofErr w:type="spellEnd"/>
      <w:r>
        <w:t xml:space="preserve">. 5 (acima). </w:t>
      </w:r>
      <w:r w:rsidR="008579D4">
        <w:t xml:space="preserve">Isso nos relembra que na Quarta Sinfonia, o Trio e o Scherzo são ouvidos uma vez mais, resultando em uma forma A-B-A-B-A. Performances modernas da 5. Sinfonia aderem a uma forma ternária A-B-A. Antigas partes autênticas revelam, todavia, que Beethoven teria escrito essa repetição nas partes, ainda que não </w:t>
      </w:r>
      <w:r w:rsidR="00457A1E">
        <w:t>se saiba ao certo se</w:t>
      </w:r>
      <w:r w:rsidR="008579D4">
        <w:t xml:space="preserve"> esta teria sido mesmo sua decisão final. </w:t>
      </w:r>
      <w:r w:rsidR="00457A1E">
        <w:t xml:space="preserve">Na 6. Sinfonia as mesmas repetições aparecem também. Versão de 5 partes seria mais vantajosa na 5. </w:t>
      </w:r>
      <w:proofErr w:type="gramStart"/>
      <w:r w:rsidR="00457A1E">
        <w:t>Sinfonia pois</w:t>
      </w:r>
      <w:proofErr w:type="gramEnd"/>
      <w:r w:rsidR="00457A1E">
        <w:t xml:space="preserve"> melhora o balanço e propicia </w:t>
      </w:r>
      <w:r w:rsidR="00457A1E">
        <w:lastRenderedPageBreak/>
        <w:t xml:space="preserve">uma transição mais efetiva para o </w:t>
      </w:r>
      <w:proofErr w:type="spellStart"/>
      <w:r w:rsidR="00457A1E">
        <w:t>Finale</w:t>
      </w:r>
      <w:proofErr w:type="spellEnd"/>
      <w:r w:rsidR="00457A1E">
        <w:t xml:space="preserve">. </w:t>
      </w:r>
      <w:proofErr w:type="spellStart"/>
      <w:r w:rsidR="00457A1E">
        <w:t>Sieghard</w:t>
      </w:r>
      <w:proofErr w:type="spellEnd"/>
      <w:r w:rsidR="00457A1E">
        <w:t xml:space="preserve"> </w:t>
      </w:r>
      <w:proofErr w:type="spellStart"/>
      <w:r w:rsidR="00457A1E">
        <w:t>Brandenburg</w:t>
      </w:r>
      <w:proofErr w:type="spellEnd"/>
      <w:r w:rsidR="00457A1E">
        <w:t xml:space="preserve"> – exaustivo estudo de documentos: “Se perguntamos qual seria a </w:t>
      </w:r>
      <w:r w:rsidR="00457A1E" w:rsidRPr="00457A1E">
        <w:rPr>
          <w:i/>
          <w:iCs/>
        </w:rPr>
        <w:t>versão final</w:t>
      </w:r>
      <w:r w:rsidR="00457A1E">
        <w:t xml:space="preserve"> – deveríamos responder que é a versão em três partes. A versão que corresponde às intenções artísticas de Beethoven é aquela em cinco partes”.</w:t>
      </w:r>
    </w:p>
    <w:p w:rsidR="00457A1E" w:rsidRDefault="001D1C8E" w:rsidP="00F24A1A">
      <w:r>
        <w:t xml:space="preserve">Como no primeiro movimento, há uma notável e incomum economia na concentração do material temático, há um retorno ao modo menor. Duas ideias contrastantes: um misterioso arpejo ascendente (semelhante ao tema do </w:t>
      </w:r>
      <w:proofErr w:type="spellStart"/>
      <w:r>
        <w:t>Finale</w:t>
      </w:r>
      <w:proofErr w:type="spellEnd"/>
      <w:r>
        <w:t xml:space="preserve"> da </w:t>
      </w:r>
      <w:proofErr w:type="spellStart"/>
      <w:r>
        <w:t>Sinf</w:t>
      </w:r>
      <w:proofErr w:type="spellEnd"/>
      <w:r>
        <w:t xml:space="preserve">. 40 de Mozart) e um tema mais marcial nas trompas, derivado de </w:t>
      </w:r>
      <w:r>
        <w:rPr>
          <w:i/>
          <w:iCs/>
        </w:rPr>
        <w:t>P</w:t>
      </w:r>
      <w:r>
        <w:t xml:space="preserve"> e </w:t>
      </w:r>
      <w:r>
        <w:rPr>
          <w:i/>
          <w:iCs/>
        </w:rPr>
        <w:t>S</w:t>
      </w:r>
      <w:r>
        <w:t xml:space="preserve"> do primeiro mov. e </w:t>
      </w:r>
      <w:r>
        <w:rPr>
          <w:i/>
          <w:iCs/>
        </w:rPr>
        <w:t xml:space="preserve">B </w:t>
      </w:r>
      <w:r>
        <w:t xml:space="preserve">do segundo </w:t>
      </w:r>
      <w:proofErr w:type="gramStart"/>
      <w:r>
        <w:t>mov..</w:t>
      </w:r>
      <w:proofErr w:type="gramEnd"/>
      <w:r>
        <w:t xml:space="preserve"> O Trio em modo maior é um fugato construído das vozes mais graves para as mais agudas; incialmente flui mais regularmente, mas em duas tentativas posteriores, seu tema tem paradas hesitantes. No retorno final do modo menor, ambos os temas são apresentados como um sussurro, em </w:t>
      </w:r>
      <w:proofErr w:type="spellStart"/>
      <w:r>
        <w:rPr>
          <w:i/>
          <w:iCs/>
        </w:rPr>
        <w:t>pianissimo</w:t>
      </w:r>
      <w:proofErr w:type="spellEnd"/>
      <w:r>
        <w:t xml:space="preserve">. </w:t>
      </w:r>
    </w:p>
    <w:p w:rsidR="00F44253" w:rsidRDefault="00047205" w:rsidP="00F24A1A">
      <w:r>
        <w:t xml:space="preserve">A transição para o </w:t>
      </w:r>
      <w:proofErr w:type="spellStart"/>
      <w:r>
        <w:t>Finale</w:t>
      </w:r>
      <w:proofErr w:type="spellEnd"/>
      <w:r>
        <w:t xml:space="preserve"> é outro notável polimento que Beethoven dá ao princípio </w:t>
      </w:r>
      <w:proofErr w:type="spellStart"/>
      <w:r>
        <w:t>haydniano</w:t>
      </w:r>
      <w:proofErr w:type="spellEnd"/>
      <w:r>
        <w:t xml:space="preserve"> de “caos à luz”. Começa com uma cadência de engano (c. 324-5), em que o baixo segue sustentando um pedal de </w:t>
      </w:r>
      <w:proofErr w:type="spellStart"/>
      <w:r>
        <w:t>Láb</w:t>
      </w:r>
      <w:proofErr w:type="spellEnd"/>
      <w:r>
        <w:t xml:space="preserve"> enquanto todas as outras vozes seguram um dó, o que nos remete à ambiguidade do segundo movimento. Os tímpanos lembram o ritmo de marcha, enquanto a figura do violino I dilui a pulso ternário ao deslocar os acentos no motivo até que chegamos aos acordes cadenciais que conduzem ao</w:t>
      </w:r>
      <w:r>
        <w:rPr>
          <w:i/>
          <w:iCs/>
        </w:rPr>
        <w:t xml:space="preserve"> </w:t>
      </w:r>
      <w:proofErr w:type="spellStart"/>
      <w:r>
        <w:t>DóM</w:t>
      </w:r>
      <w:proofErr w:type="spellEnd"/>
      <w:r>
        <w:t xml:space="preserve"> do </w:t>
      </w:r>
      <w:proofErr w:type="spellStart"/>
      <w:r>
        <w:t>Finale</w:t>
      </w:r>
      <w:proofErr w:type="spellEnd"/>
      <w:r>
        <w:t xml:space="preserve">. </w:t>
      </w:r>
    </w:p>
    <w:p w:rsidR="00F44253" w:rsidRDefault="00F44253" w:rsidP="00F24A1A"/>
    <w:p w:rsidR="00F44253" w:rsidRDefault="00F44253" w:rsidP="00F24A1A">
      <w:r>
        <w:t xml:space="preserve">4. mov. – </w:t>
      </w:r>
      <w:proofErr w:type="spellStart"/>
      <w:r>
        <w:t>Finale</w:t>
      </w:r>
      <w:proofErr w:type="spellEnd"/>
    </w:p>
    <w:p w:rsidR="00F44253" w:rsidRDefault="00F44253" w:rsidP="00F24A1A"/>
    <w:p w:rsidR="001D1C8E" w:rsidRDefault="001C0B0B" w:rsidP="00F24A1A">
      <w:r>
        <w:t>O movimento é concebido como uma massiva marcha triunfal para uma orquestra aumentada – para alguns, primeiro exemplo convincente de uma longa série de “sinfonias-</w:t>
      </w:r>
      <w:proofErr w:type="spellStart"/>
      <w:r>
        <w:t>finale</w:t>
      </w:r>
      <w:proofErr w:type="spellEnd"/>
      <w:r>
        <w:t xml:space="preserve">” do século XIX. </w:t>
      </w:r>
    </w:p>
    <w:p w:rsidR="001C0B0B" w:rsidRDefault="001C0B0B" w:rsidP="00F24A1A">
      <w:r>
        <w:t xml:space="preserve">Sinfonia clássica – substância intelectual e expressiva concentrada no 1. e 2. </w:t>
      </w:r>
      <w:proofErr w:type="spellStart"/>
      <w:r>
        <w:t>movs</w:t>
      </w:r>
      <w:proofErr w:type="spellEnd"/>
      <w:r>
        <w:t>.</w:t>
      </w:r>
    </w:p>
    <w:p w:rsidR="001C0B0B" w:rsidRDefault="001C0B0B" w:rsidP="00F24A1A">
      <w:r>
        <w:t xml:space="preserve">Beethoven – dramática resolução (mais do que diversão) </w:t>
      </w:r>
    </w:p>
    <w:p w:rsidR="001C0B0B" w:rsidRDefault="001C0B0B" w:rsidP="00F24A1A">
      <w:r>
        <w:t>Gesto majestoso de abertura – brilhante coro de metais, linha do baixo reforçada, agudo estendido, ritmos pontuados e escalas ascendentes.</w:t>
      </w:r>
    </w:p>
    <w:p w:rsidR="001C0B0B" w:rsidRDefault="00232BB3" w:rsidP="00F24A1A">
      <w:r>
        <w:t xml:space="preserve">Peter </w:t>
      </w:r>
      <w:proofErr w:type="spellStart"/>
      <w:r>
        <w:t>Gülke</w:t>
      </w:r>
      <w:proofErr w:type="spellEnd"/>
      <w:r>
        <w:t xml:space="preserve"> – </w:t>
      </w:r>
      <w:proofErr w:type="spellStart"/>
      <w:r>
        <w:t>finale</w:t>
      </w:r>
      <w:proofErr w:type="spellEnd"/>
      <w:r>
        <w:t xml:space="preserve"> tem influência da música republicana francesa. Argumentos: temas </w:t>
      </w:r>
      <w:proofErr w:type="spellStart"/>
      <w:r>
        <w:t>triádicos</w:t>
      </w:r>
      <w:proofErr w:type="spellEnd"/>
      <w:r>
        <w:t xml:space="preserve">, música para trompete, fanfarras estabelecem paralelo com as celebrações de estado. Extrapolação: </w:t>
      </w:r>
      <w:proofErr w:type="spellStart"/>
      <w:r>
        <w:t>Gülke</w:t>
      </w:r>
      <w:proofErr w:type="spellEnd"/>
      <w:r>
        <w:t xml:space="preserve"> chega a enxergar as palavras </w:t>
      </w:r>
      <w:proofErr w:type="spellStart"/>
      <w:r>
        <w:rPr>
          <w:i/>
          <w:iCs/>
        </w:rPr>
        <w:t>la</w:t>
      </w:r>
      <w:proofErr w:type="spellEnd"/>
      <w:r>
        <w:t xml:space="preserve"> </w:t>
      </w:r>
      <w:proofErr w:type="spellStart"/>
      <w:r>
        <w:rPr>
          <w:i/>
          <w:iCs/>
        </w:rPr>
        <w:t>liberté</w:t>
      </w:r>
      <w:proofErr w:type="spellEnd"/>
      <w:r>
        <w:t xml:space="preserve"> na linha de </w:t>
      </w:r>
      <w:proofErr w:type="spellStart"/>
      <w:r>
        <w:t>cello</w:t>
      </w:r>
      <w:proofErr w:type="spellEnd"/>
      <w:r>
        <w:t xml:space="preserve"> nos compassos 47-8. Similitudes são mais casuais que significativas. Mais provável influência: </w:t>
      </w:r>
      <w:proofErr w:type="spellStart"/>
      <w:r>
        <w:t>finales</w:t>
      </w:r>
      <w:proofErr w:type="spellEnd"/>
      <w:r>
        <w:t xml:space="preserve"> do barroco vienense que tinham caráter mais marcial e usavam bastante os metais, como nas obras de Caldara. “A tradição local é sempre mais convincente que uma distante”. </w:t>
      </w:r>
    </w:p>
    <w:p w:rsidR="00232BB3" w:rsidRDefault="006B1945" w:rsidP="00F24A1A">
      <w:r>
        <w:t>Estrutura de sonata – diferente, contudo, do primeiro movimento. Material não é apresentado imediatamente, mas aparece escondido no contraponto (</w:t>
      </w:r>
      <w:proofErr w:type="spellStart"/>
      <w:r>
        <w:t>Ex</w:t>
      </w:r>
      <w:proofErr w:type="spellEnd"/>
      <w:r>
        <w:t xml:space="preserve">: </w:t>
      </w:r>
      <w:proofErr w:type="spellStart"/>
      <w:r>
        <w:t>cs</w:t>
      </w:r>
      <w:proofErr w:type="spellEnd"/>
      <w:r>
        <w:t xml:space="preserve">. 47-8, no </w:t>
      </w:r>
      <w:proofErr w:type="spellStart"/>
      <w:r>
        <w:t>cello</w:t>
      </w:r>
      <w:proofErr w:type="spellEnd"/>
      <w:r>
        <w:t>)</w:t>
      </w:r>
      <w:r w:rsidR="00D83A95">
        <w:t xml:space="preserve">. Esse material emerge gradualmente com dinâmica crescente e instrumentação cada vez mais densa. 1S é reduzido quando o contraponto ganha proeminência, antes de chegar ao clímax com um extenso pedal de dominante (a partir do c. 134). </w:t>
      </w:r>
    </w:p>
    <w:p w:rsidR="00D83A95" w:rsidRDefault="00D83A95" w:rsidP="00F24A1A">
      <w:r>
        <w:rPr>
          <w:noProof/>
        </w:rPr>
        <w:lastRenderedPageBreak/>
        <w:drawing>
          <wp:inline distT="0" distB="0" distL="0" distR="0">
            <wp:extent cx="5396230" cy="7195185"/>
            <wp:effectExtent l="0" t="0" r="1270" b="5715"/>
            <wp:docPr id="5" name="Imagem 5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rown final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A95" w:rsidRDefault="00D83A95" w:rsidP="00F24A1A"/>
    <w:p w:rsidR="00D83A95" w:rsidRDefault="00D83A95" w:rsidP="00F24A1A">
      <w:r>
        <w:t xml:space="preserve">A seção que se inicia no c.155 relembra a transição do 3. para 4. </w:t>
      </w:r>
      <w:proofErr w:type="gramStart"/>
      <w:r>
        <w:t>mov..</w:t>
      </w:r>
      <w:proofErr w:type="gramEnd"/>
      <w:r>
        <w:t xml:space="preserve"> Para Brown </w:t>
      </w:r>
      <w:proofErr w:type="gramStart"/>
      <w:r>
        <w:t>a necessidade estrutural e psicológica são</w:t>
      </w:r>
      <w:proofErr w:type="gramEnd"/>
      <w:r>
        <w:t xml:space="preserve"> atendidas com essa reminiscência, caso contrário a recapitulação não seria tão efetiva. O pedal de</w:t>
      </w:r>
      <w:r w:rsidR="0008137F">
        <w:t xml:space="preserve"> dominante </w:t>
      </w:r>
      <w:r w:rsidR="00851FA0">
        <w:t xml:space="preserve">no </w:t>
      </w:r>
      <w:r>
        <w:t>oboé</w:t>
      </w:r>
      <w:r w:rsidR="0008137F">
        <w:t xml:space="preserve">, </w:t>
      </w:r>
      <w:r w:rsidR="00851FA0">
        <w:t xml:space="preserve">no compasso 177, </w:t>
      </w:r>
      <w:r w:rsidR="0008137F">
        <w:t>ornamentado por um semitom,</w:t>
      </w:r>
      <w:r>
        <w:t xml:space="preserve"> </w:t>
      </w:r>
      <w:r w:rsidR="0008137F">
        <w:t xml:space="preserve">alude à cadência e ao intervalo cromático no final do primeiro movimento. </w:t>
      </w:r>
    </w:p>
    <w:p w:rsidR="00851FA0" w:rsidRDefault="00851FA0" w:rsidP="00F24A1A">
      <w:r>
        <w:t xml:space="preserve">A recapitulação (c. </w:t>
      </w:r>
      <w:r w:rsidR="00654547">
        <w:t xml:space="preserve">209) </w:t>
      </w:r>
      <w:r>
        <w:t>não traz novidades.</w:t>
      </w:r>
    </w:p>
    <w:p w:rsidR="00654547" w:rsidRDefault="00654547" w:rsidP="00F24A1A">
      <w:r>
        <w:t xml:space="preserve">O </w:t>
      </w:r>
      <w:proofErr w:type="spellStart"/>
      <w:r>
        <w:t>finale</w:t>
      </w:r>
      <w:proofErr w:type="spellEnd"/>
      <w:r>
        <w:t xml:space="preserve"> – e toda a sinfonia – são encerrados por uma </w:t>
      </w:r>
      <w:proofErr w:type="spellStart"/>
      <w:r>
        <w:t>coda</w:t>
      </w:r>
      <w:proofErr w:type="spellEnd"/>
      <w:r>
        <w:t xml:space="preserve"> estendida em três seções: </w:t>
      </w:r>
    </w:p>
    <w:p w:rsidR="00654547" w:rsidRDefault="00654547" w:rsidP="00F24A1A">
      <w:r>
        <w:t xml:space="preserve">- Parte </w:t>
      </w:r>
      <w:r w:rsidR="00537E90">
        <w:t>1 (c. 297)</w:t>
      </w:r>
      <w:r>
        <w:t>: traz de volta o clímax do desenvolvimento</w:t>
      </w:r>
      <w:r w:rsidR="00537E90">
        <w:t>.</w:t>
      </w:r>
    </w:p>
    <w:p w:rsidR="00654547" w:rsidRDefault="00537E90" w:rsidP="00F24A1A">
      <w:r>
        <w:lastRenderedPageBreak/>
        <w:t xml:space="preserve">- Parte 2 (c.320): recapitula duas vezes T em uma forma estabilizada seguida pela redução e simplificação de S (c. 348). </w:t>
      </w:r>
    </w:p>
    <w:p w:rsidR="00537E90" w:rsidRDefault="00537E90" w:rsidP="00F24A1A">
      <w:r>
        <w:t xml:space="preserve">- Parte 3 (c. 364, presto): lentamente constrói a tríade de </w:t>
      </w:r>
      <w:proofErr w:type="spellStart"/>
      <w:r>
        <w:t>DóM</w:t>
      </w:r>
      <w:proofErr w:type="spellEnd"/>
      <w:r>
        <w:t xml:space="preserve"> do </w:t>
      </w:r>
      <w:proofErr w:type="spellStart"/>
      <w:r>
        <w:t>Finale</w:t>
      </w:r>
      <w:proofErr w:type="spellEnd"/>
      <w:r>
        <w:t xml:space="preserve">, recorrendo a P e ao ritmo do primeiro movimento no baixo. </w:t>
      </w:r>
      <w:r w:rsidR="0055757F">
        <w:t xml:space="preserve">O cânon em 392 raramente aparece nas performances modernas com a orquestração em tutti. </w:t>
      </w:r>
    </w:p>
    <w:p w:rsidR="00851FA0" w:rsidRDefault="0055757F" w:rsidP="00F24A1A">
      <w:r>
        <w:t>Últimos 40 compassos – a cadência mais extensa de Beethoven.</w:t>
      </w:r>
    </w:p>
    <w:p w:rsidR="0055757F" w:rsidRDefault="005F7763" w:rsidP="00F24A1A">
      <w:r>
        <w:t xml:space="preserve">Controvérsia na divisão da </w:t>
      </w:r>
      <w:proofErr w:type="spellStart"/>
      <w:r>
        <w:t>coda</w:t>
      </w:r>
      <w:proofErr w:type="spellEnd"/>
      <w:r>
        <w:t xml:space="preserve"> – </w:t>
      </w:r>
      <w:proofErr w:type="spellStart"/>
      <w:r>
        <w:t>Lockwood</w:t>
      </w:r>
      <w:proofErr w:type="spellEnd"/>
      <w:r>
        <w:t xml:space="preserve"> divide a parte 3 em três partes simétricas. Segundo Brown, ele falha ao considerar que o P do </w:t>
      </w:r>
      <w:proofErr w:type="spellStart"/>
      <w:r>
        <w:t>Finale</w:t>
      </w:r>
      <w:proofErr w:type="spellEnd"/>
      <w:r>
        <w:t xml:space="preserve"> resolve o que </w:t>
      </w:r>
      <w:r w:rsidR="00BA6A2D">
        <w:t xml:space="preserve">ele deseja para a </w:t>
      </w:r>
      <w:proofErr w:type="spellStart"/>
      <w:r w:rsidR="00BA6A2D">
        <w:t>coda</w:t>
      </w:r>
      <w:proofErr w:type="spellEnd"/>
      <w:r w:rsidR="00BA6A2D">
        <w:t xml:space="preserve"> completar (?). </w:t>
      </w:r>
    </w:p>
    <w:p w:rsidR="00BA6A2D" w:rsidRPr="00232BB3" w:rsidRDefault="00BA6A2D" w:rsidP="00F24A1A">
      <w:r>
        <w:t xml:space="preserve">A </w:t>
      </w:r>
      <w:proofErr w:type="spellStart"/>
      <w:r>
        <w:t>coda</w:t>
      </w:r>
      <w:proofErr w:type="spellEnd"/>
      <w:r>
        <w:t xml:space="preserve"> da Sinfonia 5 realiza a confirmação tonal da mesma forma que nas </w:t>
      </w:r>
      <w:proofErr w:type="spellStart"/>
      <w:r>
        <w:t>codas</w:t>
      </w:r>
      <w:proofErr w:type="spellEnd"/>
      <w:r>
        <w:t xml:space="preserve"> dos primeiros movimentos de sinfonias anteriores (1, 2 e 4) que também se relacionam com a forma </w:t>
      </w:r>
      <w:proofErr w:type="spellStart"/>
      <w:r>
        <w:t>triádica</w:t>
      </w:r>
      <w:proofErr w:type="spellEnd"/>
      <w:r>
        <w:t xml:space="preserve"> de P. Comparada com essas obras anteriores, a 5. Sinfonia tem sido vista como uma intensificação e uma extensão multifacetada de seus materiais. A </w:t>
      </w:r>
      <w:proofErr w:type="spellStart"/>
      <w:r>
        <w:t>coda</w:t>
      </w:r>
      <w:proofErr w:type="spellEnd"/>
      <w:r>
        <w:t xml:space="preserve"> contribui para essa expans</w:t>
      </w:r>
      <w:r w:rsidR="00D250E4">
        <w:t>ão</w:t>
      </w:r>
      <w:r>
        <w:t xml:space="preserve">. </w:t>
      </w:r>
    </w:p>
    <w:sectPr w:rsidR="00BA6A2D" w:rsidRPr="00232BB3" w:rsidSect="00566740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412B5F"/>
    <w:multiLevelType w:val="hybridMultilevel"/>
    <w:tmpl w:val="15FCD46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5AC1"/>
    <w:rsid w:val="0004254A"/>
    <w:rsid w:val="00047205"/>
    <w:rsid w:val="00050D4C"/>
    <w:rsid w:val="00056523"/>
    <w:rsid w:val="0008137F"/>
    <w:rsid w:val="000A5746"/>
    <w:rsid w:val="000B38B8"/>
    <w:rsid w:val="000E2EFD"/>
    <w:rsid w:val="00123247"/>
    <w:rsid w:val="00151208"/>
    <w:rsid w:val="00156034"/>
    <w:rsid w:val="0016523C"/>
    <w:rsid w:val="001929C6"/>
    <w:rsid w:val="001C0B0B"/>
    <w:rsid w:val="001D1C8E"/>
    <w:rsid w:val="001E2AB1"/>
    <w:rsid w:val="00232BB3"/>
    <w:rsid w:val="00277646"/>
    <w:rsid w:val="002A4CC8"/>
    <w:rsid w:val="003F5790"/>
    <w:rsid w:val="00457A1E"/>
    <w:rsid w:val="0047337B"/>
    <w:rsid w:val="004A6679"/>
    <w:rsid w:val="004A7F92"/>
    <w:rsid w:val="004D3C94"/>
    <w:rsid w:val="004D4848"/>
    <w:rsid w:val="005007CA"/>
    <w:rsid w:val="00537E90"/>
    <w:rsid w:val="0055757F"/>
    <w:rsid w:val="00566740"/>
    <w:rsid w:val="00581D88"/>
    <w:rsid w:val="005E036F"/>
    <w:rsid w:val="005F7763"/>
    <w:rsid w:val="00654547"/>
    <w:rsid w:val="006B1945"/>
    <w:rsid w:val="006C1282"/>
    <w:rsid w:val="006C633C"/>
    <w:rsid w:val="006E7015"/>
    <w:rsid w:val="006F29AA"/>
    <w:rsid w:val="00701A2C"/>
    <w:rsid w:val="00725BAE"/>
    <w:rsid w:val="007531AD"/>
    <w:rsid w:val="00783CF7"/>
    <w:rsid w:val="007C15F6"/>
    <w:rsid w:val="007D03BF"/>
    <w:rsid w:val="00806993"/>
    <w:rsid w:val="00851FA0"/>
    <w:rsid w:val="008579D4"/>
    <w:rsid w:val="0095274E"/>
    <w:rsid w:val="00983B95"/>
    <w:rsid w:val="00A356AD"/>
    <w:rsid w:val="00A37083"/>
    <w:rsid w:val="00B17570"/>
    <w:rsid w:val="00B47368"/>
    <w:rsid w:val="00BA6A2D"/>
    <w:rsid w:val="00BD0BAC"/>
    <w:rsid w:val="00C75788"/>
    <w:rsid w:val="00C97B5B"/>
    <w:rsid w:val="00CA3236"/>
    <w:rsid w:val="00D250E4"/>
    <w:rsid w:val="00D83A95"/>
    <w:rsid w:val="00E97C92"/>
    <w:rsid w:val="00EB4383"/>
    <w:rsid w:val="00F24A1A"/>
    <w:rsid w:val="00F31D92"/>
    <w:rsid w:val="00F44253"/>
    <w:rsid w:val="00F95AC1"/>
    <w:rsid w:val="00FE3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02DE0ED"/>
  <w14:defaultImageDpi w14:val="32767"/>
  <w15:chartTrackingRefBased/>
  <w15:docId w15:val="{904A2621-8F12-E345-A2AF-87F1C5838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F24A1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615</TotalTime>
  <Pages>1</Pages>
  <Words>3302</Words>
  <Characters>17835</Characters>
  <Application>Microsoft Office Word</Application>
  <DocSecurity>0</DocSecurity>
  <Lines>148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Fábio Cury</dc:creator>
  <cp:keywords/>
  <dc:description/>
  <cp:lastModifiedBy>Fábio Cury</cp:lastModifiedBy>
  <cp:revision>16</cp:revision>
  <cp:lastPrinted>2020-04-15T02:13:00Z</cp:lastPrinted>
  <dcterms:created xsi:type="dcterms:W3CDTF">2020-04-02T20:27:00Z</dcterms:created>
  <dcterms:modified xsi:type="dcterms:W3CDTF">2020-04-24T12:24:00Z</dcterms:modified>
</cp:coreProperties>
</file>